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C1DE" w14:textId="77777777" w:rsidR="00B4639B" w:rsidRPr="00964601" w:rsidRDefault="00B4639B" w:rsidP="00B4639B">
      <w:pPr>
        <w:jc w:val="both"/>
        <w:rPr>
          <w:b/>
          <w:bCs/>
        </w:rPr>
      </w:pPr>
      <w:r w:rsidRPr="00964601">
        <w:rPr>
          <w:b/>
          <w:bCs/>
          <w:color w:val="121212"/>
          <w:shd w:val="clear" w:color="auto" w:fill="FFFFFF"/>
        </w:rPr>
        <w:t>Asking the Carer Question:</w:t>
      </w:r>
      <w:r w:rsidRPr="00964601">
        <w:rPr>
          <w:b/>
          <w:bCs/>
        </w:rPr>
        <w:t xml:space="preserve"> Caring and Working during Covid-19</w:t>
      </w:r>
    </w:p>
    <w:p w14:paraId="7CA51D5D" w14:textId="77777777" w:rsidR="00B4639B" w:rsidRPr="00964601" w:rsidRDefault="00B4639B" w:rsidP="00B4639B">
      <w:pPr>
        <w:pStyle w:val="Authornames"/>
        <w:rPr>
          <w:sz w:val="24"/>
        </w:rPr>
      </w:pPr>
      <w:r w:rsidRPr="00964601">
        <w:rPr>
          <w:sz w:val="24"/>
        </w:rPr>
        <w:t>Megan Pearson</w:t>
      </w:r>
    </w:p>
    <w:p w14:paraId="65647012" w14:textId="0F11E801" w:rsidR="00B4639B" w:rsidRPr="00964601" w:rsidRDefault="00B4639B" w:rsidP="00B4639B">
      <w:pPr>
        <w:jc w:val="both"/>
      </w:pPr>
      <w:r w:rsidRPr="00964601">
        <w:t xml:space="preserve">Law School, University of Southampton, UK </w:t>
      </w:r>
    </w:p>
    <w:p w14:paraId="3CFE17A6" w14:textId="77777777" w:rsidR="00B4639B" w:rsidRPr="00964601" w:rsidRDefault="00B4639B" w:rsidP="00B4639B">
      <w:pPr>
        <w:jc w:val="both"/>
      </w:pPr>
    </w:p>
    <w:p w14:paraId="592C42F8" w14:textId="6ACF8FBF" w:rsidR="00B4639B" w:rsidRPr="00964601" w:rsidRDefault="00B4639B" w:rsidP="00B4639B">
      <w:pPr>
        <w:jc w:val="both"/>
      </w:pPr>
      <w:r w:rsidRPr="00964601">
        <w:t>Law School, University of Southampton, University Road, Southampton, SO17 1BJ</w:t>
      </w:r>
    </w:p>
    <w:p w14:paraId="12121B88" w14:textId="77777777" w:rsidR="00B4639B" w:rsidRPr="00964601" w:rsidRDefault="00000000" w:rsidP="00B4639B">
      <w:pPr>
        <w:jc w:val="both"/>
      </w:pPr>
      <w:hyperlink r:id="rId8" w:history="1">
        <w:r w:rsidR="00B4639B" w:rsidRPr="00964601">
          <w:rPr>
            <w:rStyle w:val="Hyperlink"/>
          </w:rPr>
          <w:t>m.r.pearson@soton.ac.uk</w:t>
        </w:r>
      </w:hyperlink>
      <w:r w:rsidR="00B4639B" w:rsidRPr="00964601">
        <w:t xml:space="preserve"> </w:t>
      </w:r>
    </w:p>
    <w:p w14:paraId="341C8A09" w14:textId="4B1FA4F2" w:rsidR="006F558F" w:rsidRPr="00964601" w:rsidRDefault="00347737" w:rsidP="00AE1E28">
      <w:pPr>
        <w:jc w:val="both"/>
      </w:pPr>
      <w:r w:rsidRPr="00964601">
        <w:br w:type="page"/>
      </w:r>
    </w:p>
    <w:p w14:paraId="63B2062E" w14:textId="77777777" w:rsidR="00347737" w:rsidRPr="00964601" w:rsidRDefault="00347737" w:rsidP="00AE1E28">
      <w:pPr>
        <w:jc w:val="both"/>
      </w:pPr>
    </w:p>
    <w:p w14:paraId="554DAE3E" w14:textId="246577CF" w:rsidR="006F558F" w:rsidRPr="00964601" w:rsidRDefault="006F558F" w:rsidP="00AE1E28">
      <w:pPr>
        <w:jc w:val="both"/>
        <w:sectPr w:rsidR="006F558F" w:rsidRPr="00964601" w:rsidSect="00643D01">
          <w:footerReference w:type="even" r:id="rId9"/>
          <w:footerReference w:type="default" r:id="rId10"/>
          <w:footnotePr>
            <w:numFmt w:val="chicago"/>
          </w:footnotePr>
          <w:type w:val="continuous"/>
          <w:pgSz w:w="11900" w:h="16840"/>
          <w:pgMar w:top="1440" w:right="1440" w:bottom="1440" w:left="1440" w:header="708" w:footer="708" w:gutter="0"/>
          <w:cols w:space="708"/>
          <w:docGrid w:linePitch="360"/>
        </w:sectPr>
      </w:pPr>
    </w:p>
    <w:p w14:paraId="1DFFADF9" w14:textId="58CF689F" w:rsidR="008B7A1D" w:rsidRPr="00964601" w:rsidRDefault="008B7A1D" w:rsidP="00AE1E28">
      <w:pPr>
        <w:jc w:val="both"/>
      </w:pPr>
    </w:p>
    <w:p w14:paraId="7066A82F" w14:textId="77777777" w:rsidR="00B4639B" w:rsidRPr="00964601" w:rsidRDefault="00B4639B" w:rsidP="00BF4665">
      <w:pPr>
        <w:jc w:val="center"/>
        <w:rPr>
          <w:b/>
          <w:bCs/>
        </w:rPr>
      </w:pPr>
      <w:r w:rsidRPr="00964601">
        <w:rPr>
          <w:b/>
          <w:bCs/>
          <w:color w:val="121212"/>
          <w:shd w:val="clear" w:color="auto" w:fill="FFFFFF"/>
        </w:rPr>
        <w:t>Asking the Carer Question:</w:t>
      </w:r>
      <w:r w:rsidRPr="00964601">
        <w:rPr>
          <w:b/>
          <w:bCs/>
        </w:rPr>
        <w:t xml:space="preserve"> Caring and Working during Covid-19</w:t>
      </w:r>
    </w:p>
    <w:p w14:paraId="37E71D1E" w14:textId="77777777" w:rsidR="00B4639B" w:rsidRPr="00964601" w:rsidRDefault="00B4639B" w:rsidP="00AE1E28">
      <w:pPr>
        <w:jc w:val="both"/>
        <w:rPr>
          <w:b/>
          <w:bCs/>
        </w:rPr>
      </w:pPr>
    </w:p>
    <w:p w14:paraId="27ED821E" w14:textId="6E8D2591" w:rsidR="00371F8E" w:rsidRPr="00964601" w:rsidRDefault="00371F8E" w:rsidP="00AE1E28">
      <w:pPr>
        <w:jc w:val="both"/>
        <w:rPr>
          <w:b/>
          <w:bCs/>
        </w:rPr>
      </w:pPr>
      <w:r w:rsidRPr="00964601">
        <w:rPr>
          <w:b/>
          <w:bCs/>
        </w:rPr>
        <w:t>Abstract</w:t>
      </w:r>
    </w:p>
    <w:p w14:paraId="2EEDA888" w14:textId="77777777" w:rsidR="00371F8E" w:rsidRPr="00964601" w:rsidRDefault="00371F8E" w:rsidP="00AE1E28">
      <w:pPr>
        <w:jc w:val="both"/>
      </w:pPr>
    </w:p>
    <w:p w14:paraId="0C7D7E96" w14:textId="53567F45" w:rsidR="00C94A41" w:rsidRPr="00964601" w:rsidRDefault="00BC1E7D" w:rsidP="00AE1E28">
      <w:pPr>
        <w:pStyle w:val="CommentText"/>
        <w:jc w:val="both"/>
        <w:rPr>
          <w:sz w:val="24"/>
          <w:szCs w:val="24"/>
        </w:rPr>
      </w:pPr>
      <w:r w:rsidRPr="00964601">
        <w:rPr>
          <w:sz w:val="24"/>
          <w:szCs w:val="24"/>
        </w:rPr>
        <w:t>The UK’s legislation and practice on work life balance has long been criticized for its complexity, its limited and ‘sound-bite’ nature and its tendency to reify rather than challenge stereotypical gender norms.</w:t>
      </w:r>
      <w:r w:rsidR="0066169D" w:rsidRPr="00964601">
        <w:rPr>
          <w:sz w:val="24"/>
          <w:szCs w:val="24"/>
        </w:rPr>
        <w:t xml:space="preserve"> More recently, there has </w:t>
      </w:r>
      <w:r w:rsidR="00C94A41" w:rsidRPr="00964601">
        <w:rPr>
          <w:sz w:val="24"/>
          <w:szCs w:val="24"/>
        </w:rPr>
        <w:t xml:space="preserve">a more fundamental </w:t>
      </w:r>
      <w:r w:rsidR="0066169D" w:rsidRPr="00964601">
        <w:rPr>
          <w:sz w:val="24"/>
          <w:szCs w:val="24"/>
        </w:rPr>
        <w:t>critique of it from the perspective of vulnerability theory</w:t>
      </w:r>
      <w:r w:rsidR="003815BC" w:rsidRPr="00964601">
        <w:rPr>
          <w:sz w:val="24"/>
          <w:szCs w:val="24"/>
        </w:rPr>
        <w:t>, arguing that</w:t>
      </w:r>
      <w:r w:rsidR="0066169D" w:rsidRPr="00964601">
        <w:rPr>
          <w:sz w:val="24"/>
          <w:szCs w:val="24"/>
        </w:rPr>
        <w:t xml:space="preserve"> the current </w:t>
      </w:r>
      <w:r w:rsidR="00371F8E" w:rsidRPr="00964601">
        <w:rPr>
          <w:sz w:val="24"/>
          <w:szCs w:val="24"/>
        </w:rPr>
        <w:t>legal,</w:t>
      </w:r>
      <w:r w:rsidR="00C94A41" w:rsidRPr="00964601">
        <w:rPr>
          <w:sz w:val="24"/>
          <w:szCs w:val="24"/>
        </w:rPr>
        <w:t xml:space="preserve"> </w:t>
      </w:r>
      <w:proofErr w:type="gramStart"/>
      <w:r w:rsidR="00371F8E" w:rsidRPr="00964601">
        <w:rPr>
          <w:sz w:val="24"/>
          <w:szCs w:val="24"/>
        </w:rPr>
        <w:t>financial</w:t>
      </w:r>
      <w:proofErr w:type="gramEnd"/>
      <w:r w:rsidR="00371F8E" w:rsidRPr="00964601">
        <w:rPr>
          <w:sz w:val="24"/>
          <w:szCs w:val="24"/>
        </w:rPr>
        <w:t xml:space="preserve"> and other </w:t>
      </w:r>
      <w:r w:rsidR="00C94A41" w:rsidRPr="00964601">
        <w:rPr>
          <w:sz w:val="24"/>
          <w:szCs w:val="24"/>
        </w:rPr>
        <w:t>support for those providing care</w:t>
      </w:r>
      <w:r w:rsidR="0066169D" w:rsidRPr="00964601">
        <w:rPr>
          <w:sz w:val="24"/>
          <w:szCs w:val="24"/>
        </w:rPr>
        <w:t xml:space="preserve"> fail</w:t>
      </w:r>
      <w:r w:rsidR="00371F8E" w:rsidRPr="00964601">
        <w:rPr>
          <w:sz w:val="24"/>
          <w:szCs w:val="24"/>
        </w:rPr>
        <w:t>s</w:t>
      </w:r>
      <w:r w:rsidR="0066169D" w:rsidRPr="00964601">
        <w:rPr>
          <w:sz w:val="24"/>
          <w:szCs w:val="24"/>
        </w:rPr>
        <w:t xml:space="preserve"> to recognize the inherent and central role of </w:t>
      </w:r>
      <w:r w:rsidR="00C94A41" w:rsidRPr="00964601">
        <w:rPr>
          <w:sz w:val="24"/>
          <w:szCs w:val="24"/>
        </w:rPr>
        <w:t>vulnerability</w:t>
      </w:r>
      <w:r w:rsidR="007311C5" w:rsidRPr="00964601">
        <w:rPr>
          <w:sz w:val="24"/>
          <w:szCs w:val="24"/>
        </w:rPr>
        <w:t xml:space="preserve"> in the human condition</w:t>
      </w:r>
      <w:r w:rsidR="00371F8E" w:rsidRPr="00964601">
        <w:rPr>
          <w:sz w:val="24"/>
          <w:szCs w:val="24"/>
        </w:rPr>
        <w:t>,</w:t>
      </w:r>
      <w:r w:rsidR="00C94A41" w:rsidRPr="00964601">
        <w:rPr>
          <w:sz w:val="24"/>
          <w:szCs w:val="24"/>
        </w:rPr>
        <w:t xml:space="preserve"> </w:t>
      </w:r>
      <w:r w:rsidR="00371F8E" w:rsidRPr="00964601">
        <w:rPr>
          <w:sz w:val="24"/>
          <w:szCs w:val="24"/>
        </w:rPr>
        <w:t>which inevitably gives rise to dependency and a need for care</w:t>
      </w:r>
      <w:r w:rsidR="00972187" w:rsidRPr="00964601">
        <w:rPr>
          <w:sz w:val="24"/>
          <w:szCs w:val="24"/>
        </w:rPr>
        <w:t>.</w:t>
      </w:r>
      <w:r w:rsidR="00C94A41" w:rsidRPr="00964601">
        <w:rPr>
          <w:sz w:val="24"/>
          <w:szCs w:val="24"/>
        </w:rPr>
        <w:t xml:space="preserve"> </w:t>
      </w:r>
      <w:r w:rsidR="003F704E" w:rsidRPr="00964601">
        <w:rPr>
          <w:sz w:val="24"/>
          <w:szCs w:val="24"/>
        </w:rPr>
        <w:t xml:space="preserve">Using a similar method to Katharine Bartlett’s ‘asking the woman question’, this article asks what </w:t>
      </w:r>
      <w:r w:rsidR="001B6D55" w:rsidRPr="00964601">
        <w:rPr>
          <w:sz w:val="24"/>
          <w:szCs w:val="24"/>
        </w:rPr>
        <w:t>it would</w:t>
      </w:r>
      <w:r w:rsidR="003F704E" w:rsidRPr="00964601">
        <w:rPr>
          <w:sz w:val="24"/>
          <w:szCs w:val="24"/>
        </w:rPr>
        <w:t xml:space="preserve"> </w:t>
      </w:r>
      <w:r w:rsidR="0030426F" w:rsidRPr="00964601">
        <w:rPr>
          <w:sz w:val="24"/>
          <w:szCs w:val="24"/>
        </w:rPr>
        <w:t xml:space="preserve">have </w:t>
      </w:r>
      <w:r w:rsidR="003F704E" w:rsidRPr="00964601">
        <w:rPr>
          <w:sz w:val="24"/>
          <w:szCs w:val="24"/>
        </w:rPr>
        <w:t>mean</w:t>
      </w:r>
      <w:r w:rsidR="0030426F" w:rsidRPr="00964601">
        <w:rPr>
          <w:sz w:val="24"/>
          <w:szCs w:val="24"/>
        </w:rPr>
        <w:t>t</w:t>
      </w:r>
      <w:r w:rsidR="003F704E" w:rsidRPr="00964601">
        <w:rPr>
          <w:sz w:val="24"/>
          <w:szCs w:val="24"/>
        </w:rPr>
        <w:t xml:space="preserve"> to ask the carer question, and to take it seriously</w:t>
      </w:r>
      <w:r w:rsidR="0030426F" w:rsidRPr="00964601">
        <w:rPr>
          <w:sz w:val="24"/>
          <w:szCs w:val="24"/>
        </w:rPr>
        <w:t xml:space="preserve"> during the Covid-19 pandemic</w:t>
      </w:r>
      <w:r w:rsidR="009859AF" w:rsidRPr="00964601">
        <w:rPr>
          <w:sz w:val="24"/>
          <w:szCs w:val="24"/>
        </w:rPr>
        <w:t>.</w:t>
      </w:r>
      <w:r w:rsidR="003F704E" w:rsidRPr="00964601">
        <w:rPr>
          <w:sz w:val="24"/>
          <w:szCs w:val="24"/>
        </w:rPr>
        <w:t xml:space="preserve"> </w:t>
      </w:r>
      <w:r w:rsidR="00CC4378" w:rsidRPr="00964601">
        <w:rPr>
          <w:sz w:val="24"/>
          <w:szCs w:val="24"/>
        </w:rPr>
        <w:t xml:space="preserve">It uses </w:t>
      </w:r>
      <w:r w:rsidR="0030426F" w:rsidRPr="00964601">
        <w:rPr>
          <w:sz w:val="24"/>
          <w:szCs w:val="24"/>
        </w:rPr>
        <w:t>this</w:t>
      </w:r>
      <w:r w:rsidR="00CC4378" w:rsidRPr="00964601">
        <w:rPr>
          <w:sz w:val="24"/>
          <w:szCs w:val="24"/>
        </w:rPr>
        <w:t xml:space="preserve"> crisis to demonstrate the lack of support for care and the lack of attention paid to the carer question by policymakers, even at a time when  care became more visible</w:t>
      </w:r>
      <w:r w:rsidR="00804D2A" w:rsidRPr="00964601">
        <w:rPr>
          <w:sz w:val="24"/>
          <w:szCs w:val="24"/>
        </w:rPr>
        <w:t xml:space="preserve"> and</w:t>
      </w:r>
      <w:r w:rsidR="00CC4378" w:rsidRPr="00964601">
        <w:rPr>
          <w:sz w:val="24"/>
          <w:szCs w:val="24"/>
        </w:rPr>
        <w:t xml:space="preserve"> more (symbolically) celebrated</w:t>
      </w:r>
      <w:r w:rsidR="00377C92" w:rsidRPr="00964601">
        <w:rPr>
          <w:sz w:val="24"/>
          <w:szCs w:val="24"/>
        </w:rPr>
        <w:t>.</w:t>
      </w:r>
      <w:r w:rsidR="00FD100E" w:rsidRPr="00964601">
        <w:rPr>
          <w:sz w:val="24"/>
          <w:szCs w:val="24"/>
        </w:rPr>
        <w:t xml:space="preserve"> </w:t>
      </w:r>
      <w:r w:rsidR="00CC4378" w:rsidRPr="00964601">
        <w:rPr>
          <w:sz w:val="24"/>
          <w:szCs w:val="24"/>
        </w:rPr>
        <w:t>By asking th</w:t>
      </w:r>
      <w:r w:rsidR="00377C92" w:rsidRPr="00964601">
        <w:rPr>
          <w:sz w:val="24"/>
          <w:szCs w:val="24"/>
        </w:rPr>
        <w:t>e carer</w:t>
      </w:r>
      <w:r w:rsidR="00CC4378" w:rsidRPr="00964601">
        <w:rPr>
          <w:sz w:val="24"/>
          <w:szCs w:val="24"/>
        </w:rPr>
        <w:t xml:space="preserve"> question, I seek to identify how the law failed in supporting caregivers</w:t>
      </w:r>
      <w:r w:rsidR="00804D2A" w:rsidRPr="00964601">
        <w:rPr>
          <w:sz w:val="24"/>
          <w:szCs w:val="24"/>
        </w:rPr>
        <w:t xml:space="preserve"> during this period</w:t>
      </w:r>
      <w:r w:rsidR="00FD100E" w:rsidRPr="00964601">
        <w:rPr>
          <w:sz w:val="24"/>
          <w:szCs w:val="24"/>
        </w:rPr>
        <w:t>, particularly those who combined care with paid work, and what this demonstrates more generally for the value placed on care and caregivers</w:t>
      </w:r>
      <w:r w:rsidR="00E42F62" w:rsidRPr="00964601">
        <w:rPr>
          <w:sz w:val="24"/>
          <w:szCs w:val="24"/>
        </w:rPr>
        <w:t xml:space="preserve"> by policymakers.</w:t>
      </w:r>
    </w:p>
    <w:p w14:paraId="146FFF2B" w14:textId="77777777" w:rsidR="001A7F65" w:rsidRPr="00964601" w:rsidRDefault="001A7F65" w:rsidP="00AE1E28">
      <w:pPr>
        <w:jc w:val="both"/>
      </w:pPr>
    </w:p>
    <w:p w14:paraId="758D3F50" w14:textId="77777777" w:rsidR="005E64A4" w:rsidRPr="00964601" w:rsidRDefault="005E64A4" w:rsidP="00AE1E28">
      <w:pPr>
        <w:jc w:val="both"/>
      </w:pPr>
    </w:p>
    <w:p w14:paraId="37FDAE8E" w14:textId="13AAB005" w:rsidR="00371F8E" w:rsidRPr="00964601" w:rsidRDefault="00371F8E" w:rsidP="00AE1E28">
      <w:pPr>
        <w:pStyle w:val="ListParagraph"/>
        <w:numPr>
          <w:ilvl w:val="0"/>
          <w:numId w:val="15"/>
        </w:numPr>
        <w:jc w:val="both"/>
        <w:rPr>
          <w:b/>
          <w:bCs/>
        </w:rPr>
      </w:pPr>
      <w:r w:rsidRPr="00964601">
        <w:rPr>
          <w:b/>
          <w:bCs/>
        </w:rPr>
        <w:t>Introduction</w:t>
      </w:r>
    </w:p>
    <w:p w14:paraId="1A1AF61E" w14:textId="77777777" w:rsidR="00371F8E" w:rsidRPr="00964601" w:rsidRDefault="00371F8E" w:rsidP="00AE1E28">
      <w:pPr>
        <w:jc w:val="both"/>
      </w:pPr>
    </w:p>
    <w:p w14:paraId="1AF44702" w14:textId="34D291EF" w:rsidR="00371F8E" w:rsidRPr="00964601" w:rsidRDefault="008B13C6" w:rsidP="00AE1E28">
      <w:pPr>
        <w:jc w:val="both"/>
      </w:pPr>
      <w:r w:rsidRPr="00964601">
        <w:t xml:space="preserve">In </w:t>
      </w:r>
      <w:r w:rsidR="00CC29CC" w:rsidRPr="00964601">
        <w:t>a celebrated article,</w:t>
      </w:r>
      <w:r w:rsidR="00972187" w:rsidRPr="00964601">
        <w:t xml:space="preserve"> Katharine Bartlett</w:t>
      </w:r>
      <w:r w:rsidR="00B67AFC" w:rsidRPr="00964601">
        <w:t xml:space="preserve"> </w:t>
      </w:r>
      <w:r w:rsidR="005149B5" w:rsidRPr="00964601">
        <w:t xml:space="preserve">argued for a feminist </w:t>
      </w:r>
      <w:r w:rsidR="004F1111" w:rsidRPr="00964601">
        <w:t xml:space="preserve">legal </w:t>
      </w:r>
      <w:r w:rsidR="005149B5" w:rsidRPr="00964601">
        <w:t>method of</w:t>
      </w:r>
      <w:r w:rsidR="00972187" w:rsidRPr="00964601">
        <w:t xml:space="preserve"> ‘asking the woman question’</w:t>
      </w:r>
      <w:r w:rsidR="007C649F" w:rsidRPr="00964601">
        <w:t xml:space="preserve">, </w:t>
      </w:r>
      <w:r w:rsidR="005149B5" w:rsidRPr="00964601">
        <w:t>‘designed to expose how the substance of law may silently and without justification submerge the perspectives of women and other excluded groups</w:t>
      </w:r>
      <w:r w:rsidR="00B67AFC" w:rsidRPr="00964601">
        <w:t>’</w:t>
      </w:r>
      <w:r w:rsidR="007E7C87" w:rsidRPr="00964601">
        <w:t xml:space="preserve"> </w:t>
      </w:r>
      <w:r w:rsidR="007E7C87" w:rsidRPr="00964601">
        <w:fldChar w:fldCharType="begin"/>
      </w:r>
      <w:r w:rsidR="0052091A" w:rsidRPr="00964601">
        <w:instrText xml:space="preserve"> ADDIN EN.CITE &lt;EndNote&gt;&lt;Cite ExcludeAuth="1"&gt;&lt;Author&gt;Bartlett&lt;/Author&gt;&lt;Year&gt;1990&lt;/Year&gt;&lt;RecNum&gt;1&lt;/RecNum&gt;&lt;Suffix&gt; p836&lt;/Suffix&gt;&lt;record&gt;&lt;rec-number&gt;1&lt;/rec-number&gt;&lt;foreign-keys&gt;&lt;key app="EN" db-id="xedadvts1x2erkeevvivfre0r2xr2zrw5d0w" timestamp="1663317327"&gt;1&lt;/key&gt;&lt;/foreign-keys&gt;&lt;ref-type name="Journal Article"&gt;17&lt;/ref-type&gt;&lt;contributors&gt;&lt;authors&gt;&lt;author&gt;Bartlett, Katharine T.&lt;/author&gt;&lt;/authors&gt;&lt;/contributors&gt;&lt;titles&gt;&lt;title&gt;Feminist legal methods&lt;/title&gt;&lt;secondary-title&gt;Harvard Law Review&lt;/secondary-title&gt;&lt;/titles&gt;&lt;periodical&gt;&lt;full-title&gt;Harvard Law Review&lt;/full-title&gt;&lt;/periodical&gt;&lt;pages&gt;829-888&lt;/pages&gt;&lt;volume&gt;103&lt;/volume&gt;&lt;number&gt;4&lt;/number&gt;&lt;section&gt;829&lt;/section&gt;&lt;dates&gt;&lt;year&gt;1990&lt;/year&gt;&lt;/dates&gt;&lt;isbn&gt;0017-811X&lt;/isbn&gt;&lt;urls&gt;&lt;/urls&gt;&lt;remote-database-name&gt;WorldCat.org&lt;/remote-database-name&gt;&lt;/record&gt;&lt;/Cite&gt;&lt;/EndNote&gt;</w:instrText>
      </w:r>
      <w:r w:rsidR="00000000">
        <w:fldChar w:fldCharType="separate"/>
      </w:r>
      <w:r w:rsidR="007E7C87" w:rsidRPr="00964601">
        <w:fldChar w:fldCharType="end"/>
      </w:r>
      <w:r w:rsidR="005149B5" w:rsidRPr="00964601">
        <w:t>.</w:t>
      </w:r>
      <w:r w:rsidR="0052091A" w:rsidRPr="00964601">
        <w:rPr>
          <w:rStyle w:val="FootnoteReference"/>
        </w:rPr>
        <w:footnoteReference w:id="1"/>
      </w:r>
      <w:r w:rsidR="005149B5" w:rsidRPr="00964601">
        <w:t xml:space="preserve"> </w:t>
      </w:r>
      <w:r w:rsidR="00C94A41" w:rsidRPr="00964601">
        <w:t>This method</w:t>
      </w:r>
      <w:r w:rsidR="005149B5" w:rsidRPr="00964601">
        <w:t xml:space="preserve"> include</w:t>
      </w:r>
      <w:r w:rsidR="00C94A41" w:rsidRPr="00964601">
        <w:t>s</w:t>
      </w:r>
      <w:r w:rsidR="005149B5" w:rsidRPr="00964601">
        <w:t xml:space="preserve"> asking</w:t>
      </w:r>
      <w:r w:rsidR="00C94A41" w:rsidRPr="00964601">
        <w:t xml:space="preserve"> </w:t>
      </w:r>
      <w:r w:rsidR="005149B5" w:rsidRPr="00964601">
        <w:t xml:space="preserve">whether women have </w:t>
      </w:r>
      <w:r w:rsidR="004F1111" w:rsidRPr="00964601">
        <w:t xml:space="preserve">been left out </w:t>
      </w:r>
      <w:r w:rsidRPr="00964601">
        <w:t xml:space="preserve">of </w:t>
      </w:r>
      <w:r w:rsidR="004F1111" w:rsidRPr="00964601">
        <w:t>consideration</w:t>
      </w:r>
      <w:r w:rsidRPr="00964601">
        <w:t xml:space="preserve"> in a decision or policy</w:t>
      </w:r>
      <w:r w:rsidR="004F1111" w:rsidRPr="00964601">
        <w:t xml:space="preserve">, how might this be corrected and what difference </w:t>
      </w:r>
      <w:r w:rsidR="0049003D" w:rsidRPr="00964601">
        <w:t>it would</w:t>
      </w:r>
      <w:r w:rsidR="004F1111" w:rsidRPr="00964601">
        <w:t xml:space="preserve"> make if they were</w:t>
      </w:r>
      <w:r w:rsidR="00C94A41" w:rsidRPr="00964601">
        <w:t xml:space="preserve"> considered</w:t>
      </w:r>
      <w:r w:rsidRPr="00964601">
        <w:t>.</w:t>
      </w:r>
      <w:r w:rsidR="004F1111" w:rsidRPr="00964601">
        <w:t xml:space="preserve"> </w:t>
      </w:r>
      <w:r w:rsidRPr="00964601">
        <w:t xml:space="preserve">In doing so, </w:t>
      </w:r>
      <w:r w:rsidR="00431FD3" w:rsidRPr="00964601">
        <w:t>this method</w:t>
      </w:r>
      <w:r w:rsidRPr="00964601">
        <w:t xml:space="preserve"> highlights the </w:t>
      </w:r>
      <w:r w:rsidR="0049003D" w:rsidRPr="00964601">
        <w:t>presumptions</w:t>
      </w:r>
      <w:r w:rsidRPr="00964601">
        <w:t xml:space="preserve"> made by law (or</w:t>
      </w:r>
      <w:r w:rsidR="001870C5" w:rsidRPr="00964601">
        <w:t xml:space="preserve"> in</w:t>
      </w:r>
      <w:r w:rsidR="00431FD3" w:rsidRPr="00964601">
        <w:t xml:space="preserve"> </w:t>
      </w:r>
      <w:r w:rsidR="00ED10CF" w:rsidRPr="00964601">
        <w:t xml:space="preserve">other </w:t>
      </w:r>
      <w:r w:rsidR="00EC1B66" w:rsidRPr="00964601">
        <w:t xml:space="preserve">institutional </w:t>
      </w:r>
      <w:r w:rsidR="00431FD3" w:rsidRPr="00964601">
        <w:t>practice</w:t>
      </w:r>
      <w:r w:rsidR="00EC1B66" w:rsidRPr="00964601">
        <w:t xml:space="preserve"> or decision mak</w:t>
      </w:r>
      <w:r w:rsidR="001870C5" w:rsidRPr="00964601">
        <w:t>ing</w:t>
      </w:r>
      <w:r w:rsidRPr="00964601">
        <w:t xml:space="preserve">) and asks whose point of view these </w:t>
      </w:r>
      <w:r w:rsidR="0049003D" w:rsidRPr="00964601">
        <w:t>presumptions</w:t>
      </w:r>
      <w:r w:rsidRPr="00964601">
        <w:t xml:space="preserve"> reflect. It does not a</w:t>
      </w:r>
      <w:r w:rsidR="00901BA2" w:rsidRPr="00964601">
        <w:t>ssume</w:t>
      </w:r>
      <w:r w:rsidRPr="00964601">
        <w:t xml:space="preserve"> that all women will speak with a </w:t>
      </w:r>
      <w:r w:rsidR="00F30BBB" w:rsidRPr="00964601">
        <w:t>single</w:t>
      </w:r>
      <w:r w:rsidRPr="00964601">
        <w:t xml:space="preserve"> voice</w:t>
      </w:r>
      <w:r w:rsidR="009C7809" w:rsidRPr="00964601">
        <w:t xml:space="preserve">, but instead opens a space for women to </w:t>
      </w:r>
      <w:r w:rsidR="00371F8E" w:rsidRPr="00964601">
        <w:t xml:space="preserve">raise their </w:t>
      </w:r>
      <w:r w:rsidR="009C7809" w:rsidRPr="00964601">
        <w:t xml:space="preserve">own experiences. </w:t>
      </w:r>
    </w:p>
    <w:p w14:paraId="58775663" w14:textId="753A0853" w:rsidR="00371F8E" w:rsidRPr="00964601" w:rsidRDefault="00371F8E" w:rsidP="00AE1E28">
      <w:pPr>
        <w:jc w:val="both"/>
      </w:pPr>
    </w:p>
    <w:p w14:paraId="3D975DF2" w14:textId="0BB152FC" w:rsidR="00737C98" w:rsidRPr="00964601" w:rsidRDefault="00371F8E" w:rsidP="00AE1E28">
      <w:pPr>
        <w:jc w:val="both"/>
      </w:pPr>
      <w:r w:rsidRPr="00964601">
        <w:t xml:space="preserve">This method can be extended to other groups whose voices have not traditionally been dominant. </w:t>
      </w:r>
      <w:r w:rsidR="007311C5" w:rsidRPr="00964601">
        <w:t xml:space="preserve">Carers and </w:t>
      </w:r>
      <w:r w:rsidR="00F52FBB" w:rsidRPr="00964601">
        <w:t xml:space="preserve">those in </w:t>
      </w:r>
      <w:r w:rsidR="007311C5" w:rsidRPr="00964601">
        <w:t xml:space="preserve">care-giving relationships </w:t>
      </w:r>
      <w:r w:rsidR="007C649F" w:rsidRPr="00964601">
        <w:t>are one such group.</w:t>
      </w:r>
      <w:r w:rsidR="00070417" w:rsidRPr="00964601">
        <w:t xml:space="preserve"> Numerous feminist writers have argued that c</w:t>
      </w:r>
      <w:r w:rsidR="007311C5" w:rsidRPr="00964601">
        <w:t>are and caregiving relationships have</w:t>
      </w:r>
      <w:r w:rsidR="00B55314" w:rsidRPr="00964601">
        <w:t xml:space="preserve"> been</w:t>
      </w:r>
      <w:r w:rsidR="007311C5" w:rsidRPr="00964601">
        <w:t xml:space="preserve">, and continue to be, </w:t>
      </w:r>
      <w:proofErr w:type="spellStart"/>
      <w:r w:rsidR="007311C5" w:rsidRPr="00964601">
        <w:t>sidelined</w:t>
      </w:r>
      <w:proofErr w:type="spellEnd"/>
      <w:r w:rsidR="00070417" w:rsidRPr="00964601">
        <w:t xml:space="preserve"> and s</w:t>
      </w:r>
      <w:r w:rsidR="007311C5" w:rsidRPr="00964601">
        <w:t>een as a private or family matter rather than a matter of fundamental public importance</w:t>
      </w:r>
      <w:r w:rsidR="00C6530D" w:rsidRPr="00964601">
        <w:fldChar w:fldCharType="begin">
          <w:fldData xml:space="preserve">PEVuZE5vdGU+PENpdGU+PEF1dGhvcj5HYXZpc29uPC9BdXRob3I+PFllYXI+MTk5MjwvWWVhcj48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=
</w:fldData>
        </w:fldChar>
      </w:r>
      <w:r w:rsidR="0052091A" w:rsidRPr="00964601">
        <w:instrText xml:space="preserve"> ADDIN EN.CITE </w:instrText>
      </w:r>
      <w:r w:rsidR="0052091A" w:rsidRPr="00964601">
        <w:fldChar w:fldCharType="begin">
          <w:fldData xml:space="preserve">PEVuZE5vdGU+PENpdGU+PEF1dGhvcj5HYXZpc29uPC9BdXRob3I+PFllYXI+MTk5MjwvWWVhcj48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=
</w:fldData>
        </w:fldChar>
      </w:r>
      <w:r w:rsidR="0052091A" w:rsidRPr="00964601">
        <w:instrText xml:space="preserve"> ADDIN EN.CITE.DATA </w:instrText>
      </w:r>
      <w:r w:rsidR="0052091A" w:rsidRPr="00964601">
        <w:fldChar w:fldCharType="end"/>
      </w:r>
      <w:r w:rsidR="00000000">
        <w:fldChar w:fldCharType="separate"/>
      </w:r>
      <w:r w:rsidR="00C6530D" w:rsidRPr="00964601">
        <w:fldChar w:fldCharType="end"/>
      </w:r>
      <w:r w:rsidR="00C6530D" w:rsidRPr="00964601">
        <w:t>.</w:t>
      </w:r>
      <w:r w:rsidR="0052091A" w:rsidRPr="00964601">
        <w:rPr>
          <w:rStyle w:val="FootnoteReference"/>
        </w:rPr>
        <w:footnoteReference w:id="2"/>
      </w:r>
      <w:r w:rsidR="007311C5" w:rsidRPr="00964601">
        <w:t xml:space="preserve"> </w:t>
      </w:r>
      <w:r w:rsidR="00070417" w:rsidRPr="00964601">
        <w:t xml:space="preserve">This is part of a broader </w:t>
      </w:r>
      <w:r w:rsidR="00A85853" w:rsidRPr="00964601">
        <w:t>tendency</w:t>
      </w:r>
      <w:r w:rsidR="00070417" w:rsidRPr="00964601">
        <w:t xml:space="preserve"> w</w:t>
      </w:r>
      <w:r w:rsidRPr="00964601">
        <w:t>ithin liberal theory</w:t>
      </w:r>
      <w:r w:rsidR="00070417" w:rsidRPr="00964601">
        <w:t xml:space="preserve"> to perceive</w:t>
      </w:r>
      <w:r w:rsidRPr="00964601">
        <w:t xml:space="preserve"> the</w:t>
      </w:r>
      <w:r w:rsidR="00F52FBB" w:rsidRPr="00964601">
        <w:t xml:space="preserve"> imagined</w:t>
      </w:r>
      <w:r w:rsidRPr="00964601">
        <w:t xml:space="preserve"> liberal person as autonomous and independent.</w:t>
      </w:r>
      <w:r w:rsidRPr="00964601">
        <w:rPr>
          <w:rStyle w:val="FootnoteReference"/>
        </w:rPr>
        <w:footnoteReference w:id="3"/>
      </w:r>
      <w:r w:rsidRPr="00964601">
        <w:t xml:space="preserve"> </w:t>
      </w:r>
      <w:r w:rsidR="00F04AB7" w:rsidRPr="00964601">
        <w:t>In reality t</w:t>
      </w:r>
      <w:r w:rsidR="006179F2" w:rsidRPr="00964601">
        <w:t>hough, as Martha Fineman has identified in her work</w:t>
      </w:r>
      <w:r w:rsidR="00956525" w:rsidRPr="00964601">
        <w:t>,</w:t>
      </w:r>
      <w:r w:rsidR="004C52AE" w:rsidRPr="00964601">
        <w:fldChar w:fldCharType="begin">
          <w:fldData xml:space="preserve">PEVuZE5vdGU+PENpdGU+PEF1dGhvcj5BbGJlcnRzb24gRmluZW1hbjwvQXV0aG9yPjxZZWFyPjIw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=
</w:fldData>
        </w:fldChar>
      </w:r>
      <w:r w:rsidR="0052091A" w:rsidRPr="00964601">
        <w:instrText xml:space="preserve"> ADDIN EN.CITE </w:instrText>
      </w:r>
      <w:r w:rsidR="0052091A" w:rsidRPr="00964601">
        <w:fldChar w:fldCharType="begin">
          <w:fldData xml:space="preserve">PEVuZE5vdGU+PENpdGU+PEF1dGhvcj5BbGJlcnRzb24gRmluZW1hbjwvQXV0aG9yPjxZZWFyPjIw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=
</w:fldData>
        </w:fldChar>
      </w:r>
      <w:r w:rsidR="0052091A" w:rsidRPr="00964601">
        <w:instrText xml:space="preserve"> ADDIN EN.CITE.DATA </w:instrText>
      </w:r>
      <w:r w:rsidR="0052091A" w:rsidRPr="00964601">
        <w:fldChar w:fldCharType="end"/>
      </w:r>
      <w:r w:rsidR="00000000">
        <w:fldChar w:fldCharType="separate"/>
      </w:r>
      <w:r w:rsidR="004C52AE" w:rsidRPr="00964601">
        <w:fldChar w:fldCharType="end"/>
      </w:r>
      <w:r w:rsidR="004C52AE" w:rsidRPr="00964601">
        <w:t xml:space="preserve"> </w:t>
      </w:r>
      <w:r w:rsidR="006179F2" w:rsidRPr="00964601">
        <w:t xml:space="preserve">vulnerability and therefore the requirement of care, far from being an </w:t>
      </w:r>
      <w:r w:rsidR="006179F2" w:rsidRPr="00964601">
        <w:lastRenderedPageBreak/>
        <w:t>unusual state, is fundamental to the human condition.</w:t>
      </w:r>
      <w:r w:rsidR="0052091A" w:rsidRPr="00964601">
        <w:rPr>
          <w:rStyle w:val="FootnoteReference"/>
        </w:rPr>
        <w:footnoteReference w:id="4"/>
      </w:r>
      <w:r w:rsidR="006179F2" w:rsidRPr="00964601">
        <w:t xml:space="preserve"> Everyone requires care at some point(s) in their lives and everyone is interdependent on others.</w:t>
      </w:r>
      <w:r w:rsidR="00A41755" w:rsidRPr="00964601">
        <w:t xml:space="preserve"> This</w:t>
      </w:r>
      <w:r w:rsidR="006179F2" w:rsidRPr="00964601">
        <w:t xml:space="preserve"> need for care </w:t>
      </w:r>
      <w:r w:rsidR="00A41755" w:rsidRPr="00964601">
        <w:t>is not only inescapable. C</w:t>
      </w:r>
      <w:r w:rsidR="006179F2" w:rsidRPr="00964601">
        <w:t xml:space="preserve">are giving relationships, of whatever kind, are usually of </w:t>
      </w:r>
      <w:r w:rsidR="00A41755" w:rsidRPr="00964601">
        <w:t xml:space="preserve">central </w:t>
      </w:r>
      <w:r w:rsidR="00364723" w:rsidRPr="00964601">
        <w:t xml:space="preserve">importance </w:t>
      </w:r>
      <w:r w:rsidR="006179F2" w:rsidRPr="00964601">
        <w:t>to people’s lives</w:t>
      </w:r>
      <w:r w:rsidR="00364723" w:rsidRPr="00964601">
        <w:t>.</w:t>
      </w:r>
      <w:r w:rsidR="006179F2" w:rsidRPr="00964601">
        <w:t xml:space="preserve"> Herring </w:t>
      </w:r>
      <w:r w:rsidR="004C52AE" w:rsidRPr="00964601">
        <w:fldChar w:fldCharType="begin"/>
      </w:r>
      <w:r w:rsidR="0052091A" w:rsidRPr="00964601">
        <w:instrText xml:space="preserve"> ADDIN EN.CITE &lt;EndNote&gt;&lt;Cite ExcludeAuth="1"&gt;&lt;Author&gt;Herring&lt;/Author&gt;&lt;Year&gt;2020&lt;/Year&gt;&lt;RecNum&gt;14&lt;/RecNum&gt;&lt;record&gt;&lt;rec-number&gt;14&lt;/rec-number&gt;&lt;foreign-keys&gt;&lt;key app="EN" db-id="xedadvts1x2erkeevvivfre0r2xr2zrw5d0w" timestamp="1663318587"&gt;14&lt;/key&gt;&lt;/foreign-keys&gt;&lt;ref-type name="Book Section"&gt;5&lt;/ref-type&gt;&lt;contributors&gt;&lt;authors&gt;&lt;author&gt;Herring, Jonathan&lt;/author&gt;&lt;/authors&gt;&lt;/contributors&gt;&lt;titles&gt;&lt;title&gt;Ethics of Care and Disability Rights: Complementary or Contradictory?&lt;/title&gt;&lt;secondary-title&gt;Spaces of Care&lt;/secondary-title&gt;&lt;/titles&gt;&lt;pages&gt;165-182&lt;/pages&gt;&lt;dates&gt;&lt;year&gt;2020&lt;/year&gt;&lt;/dates&gt;&lt;publisher&gt;Hart Publishing&lt;/publisher&gt;&lt;isbn&gt;9781509929665&lt;/isbn&gt;&lt;urls&gt;&lt;/urls&gt;&lt;electronic-resource-num&gt;10.5040/9781509929665.ch-009&lt;/electronic-resource-num&gt;&lt;remote-database-name&gt;WorldCat.org&lt;/remote-database-name&gt;&lt;/record&gt;&lt;/Cite&gt;&lt;/EndNote&gt;</w:instrText>
      </w:r>
      <w:r w:rsidR="00000000">
        <w:fldChar w:fldCharType="separate"/>
      </w:r>
      <w:r w:rsidR="004C52AE" w:rsidRPr="00964601">
        <w:fldChar w:fldCharType="end"/>
      </w:r>
      <w:r w:rsidR="004C52AE" w:rsidRPr="00964601">
        <w:t xml:space="preserve"> </w:t>
      </w:r>
      <w:r w:rsidR="006179F2" w:rsidRPr="00964601">
        <w:t>has</w:t>
      </w:r>
      <w:r w:rsidR="00A41755" w:rsidRPr="00964601">
        <w:t xml:space="preserve"> therefore</w:t>
      </w:r>
      <w:r w:rsidR="006179F2" w:rsidRPr="00964601">
        <w:t xml:space="preserve"> argued that law’s relationship to care should go beyond mere accommodation so that care giving and care relationships should be celebrated, rather than begrudged</w:t>
      </w:r>
      <w:r w:rsidR="004C52AE" w:rsidRPr="00964601">
        <w:t>.</w:t>
      </w:r>
      <w:r w:rsidR="0052091A" w:rsidRPr="00964601">
        <w:rPr>
          <w:rStyle w:val="FootnoteReference"/>
        </w:rPr>
        <w:footnoteReference w:id="5"/>
      </w:r>
      <w:r w:rsidR="004C52AE" w:rsidRPr="00964601">
        <w:t xml:space="preserve"> </w:t>
      </w:r>
    </w:p>
    <w:p w14:paraId="6219F9E7" w14:textId="77777777" w:rsidR="00737C98" w:rsidRPr="00964601" w:rsidRDefault="00737C98" w:rsidP="00AE1E28">
      <w:pPr>
        <w:jc w:val="both"/>
      </w:pPr>
    </w:p>
    <w:p w14:paraId="5BABC8A7" w14:textId="5EDA1B0A" w:rsidR="00941202" w:rsidRPr="00964601" w:rsidRDefault="00737C98" w:rsidP="00AE1E28">
      <w:pPr>
        <w:jc w:val="both"/>
      </w:pPr>
      <w:r w:rsidRPr="00964601">
        <w:t>While care and caregiving relationships are valuable and rewarding, they are also demanding. In many situations, care cannot be given by one person without it placing an entirely intolerable burden on them. Furthermore, despite its importance, the demands of care are not spread equally, but are, among other disparities, gendered, meaning that this work has been and continues to be disproportionately done by women. This leads to the ‘second shift’</w:t>
      </w:r>
      <w:r w:rsidR="007A361F" w:rsidRPr="00964601">
        <w:t>:</w:t>
      </w:r>
      <w:r w:rsidR="007A361F" w:rsidRPr="00964601">
        <w:rPr>
          <w:rStyle w:val="FootnoteReference"/>
        </w:rPr>
        <w:footnoteReference w:id="6"/>
      </w:r>
      <w:r w:rsidRPr="00964601">
        <w:t xml:space="preserve"> care work done by women on top of their paid work, placing an additional burden on them and having an impact on the type of work and working pattern ‘chosen’ and on career progression</w:t>
      </w:r>
      <w:r w:rsidR="004C52AE" w:rsidRPr="00964601">
        <w:fldChar w:fldCharType="begin"/>
      </w:r>
      <w:r w:rsidR="0052091A" w:rsidRPr="00964601">
        <w:instrText xml:space="preserve"> ADDIN EN.CITE &lt;EndNote&gt;&lt;Cite&gt;&lt;Author&gt;Hochschild&lt;/Author&gt;&lt;Year&gt;2003&lt;/Year&gt;&lt;RecNum&gt;41&lt;/RecNum&gt;&lt;record&gt;&lt;rec-number&gt;41&lt;/rec-number&gt;&lt;foreign-keys&gt;&lt;key app="EN" db-id="xedadvts1x2erkeevvivfre0r2xr2zrw5d0w" timestamp="1663323648"&gt;41&lt;/key&gt;&lt;/foreign-keys&gt;&lt;ref-type name="Book"&gt;6&lt;/ref-type&gt;&lt;contributors&gt;&lt;authors&gt;&lt;author&gt;Hochschild, Arlie Russell&lt;/author&gt;&lt;/authors&gt;&lt;/contributors&gt;&lt;titles&gt;&lt;title&gt;The Second Shift&lt;/title&gt;&lt;/titles&gt;&lt;dates&gt;&lt;year&gt;2003&lt;/year&gt;&lt;/dates&gt;&lt;publisher&gt;New York : Penguin Books, 2003.&lt;/publisher&gt;&lt;call-num&gt;HQ536 H63 2003&amp;#xD;HQ536 .H63 2003&lt;/call-num&gt;&lt;urls&gt;&lt;related-urls&gt;&lt;url&gt;https://search.library.wisc.edu/catalog/999955122602121&lt;/url&gt;&lt;/related-urls&gt;&lt;/urls&gt;&lt;/record&gt;&lt;/Cite&gt;&lt;/EndNote&gt;</w:instrText>
      </w:r>
      <w:r w:rsidR="00000000">
        <w:fldChar w:fldCharType="separate"/>
      </w:r>
      <w:r w:rsidR="004C52AE" w:rsidRPr="00964601">
        <w:fldChar w:fldCharType="end"/>
      </w:r>
      <w:r w:rsidRPr="00964601">
        <w:t xml:space="preserve">. In the term given by Eva </w:t>
      </w:r>
      <w:proofErr w:type="spellStart"/>
      <w:r w:rsidRPr="00964601">
        <w:t>Kittay</w:t>
      </w:r>
      <w:proofErr w:type="spellEnd"/>
      <w:r w:rsidRPr="00964601">
        <w:t>, carers require ‘</w:t>
      </w:r>
      <w:proofErr w:type="spellStart"/>
      <w:r w:rsidRPr="00964601">
        <w:t>doulia</w:t>
      </w:r>
      <w:proofErr w:type="spellEnd"/>
      <w:r w:rsidRPr="00964601">
        <w:t>’</w:t>
      </w:r>
      <w:r w:rsidR="00600C63" w:rsidRPr="00964601">
        <w:t>. She derive</w:t>
      </w:r>
      <w:r w:rsidR="00251013" w:rsidRPr="00964601">
        <w:t>s this concept</w:t>
      </w:r>
      <w:r w:rsidR="00600C63" w:rsidRPr="00964601">
        <w:t xml:space="preserve"> from the Greek word for service</w:t>
      </w:r>
      <w:r w:rsidR="00251013" w:rsidRPr="00964601">
        <w:t xml:space="preserve"> and now used in the word ‘doula’: someone who provides assistance during and after childbirth to enable the mother to care for her child</w:t>
      </w:r>
      <w:r w:rsidR="00251013" w:rsidRPr="00964601">
        <w:fldChar w:fldCharType="begin"/>
      </w:r>
      <w:r w:rsidR="00251013" w:rsidRPr="00964601">
        <w:instrText xml:space="preserve"> ADDIN EN.CITE &lt;EndNote&gt;&lt;Cite&gt;&lt;Author&gt;Kittay&lt;/Author&gt;&lt;Year&gt;2013&lt;/Year&gt;&lt;RecNum&gt;15&lt;/RecNum&gt;&lt;record&gt;&lt;rec-number&gt;15&lt;/rec-number&gt;&lt;foreign-keys&gt;&lt;key app="EN" db-id="xedadvts1x2erkeevvivfre0r2xr2zrw5d0w" timestamp="1663318837"&gt;15&lt;/key&gt;&lt;/foreign-keys&gt;&lt;ref-type name="Book"&gt;6&lt;/ref-type&gt;&lt;contributors&gt;&lt;authors&gt;&lt;author&gt;Kittay, Eva Feder&lt;/author&gt;&lt;/authors&gt;&lt;/contributors&gt;&lt;titles&gt;&lt;title&gt;Love&amp;apos;s Labor Essays on Women, Equality and Dependency&lt;/title&gt;&lt;/titles&gt;&lt;dates&gt;&lt;year&gt;2013&lt;/year&gt;&lt;/dates&gt;&lt;publisher&gt;Routledge&lt;/publisher&gt;&lt;isbn&gt;9781315021218 1315021218&lt;/isbn&gt;&lt;urls&gt;&lt;/urls&gt;&lt;electronic-resource-num&gt;10.4324/9781315021218&lt;/electronic-resource-num&gt;&lt;remote-database-name&gt;WorldCat.org&lt;/remote-database-name&gt;&lt;/record&gt;&lt;/Cite&gt;&lt;Cite&gt;&lt;Author&gt;Kittay&lt;/Author&gt;&lt;Year&gt;2002&lt;/Year&gt;&lt;RecNum&gt;16&lt;/RecNum&gt;&lt;record&gt;&lt;rec-number&gt;16&lt;/rec-number&gt;&lt;foreign-keys&gt;&lt;key app="EN" db-id="xedadvts1x2erkeevvivfre0r2xr2zrw5d0w" timestamp="1663318881"&gt;16&lt;/key&gt;&lt;/foreign-keys&gt;&lt;ref-type name="Electronic Book"&gt;44&lt;/ref-type&gt;&lt;contributors&gt;&lt;authors&gt;&lt;author&gt;Kittay, Eva Feder&lt;/author&gt;&lt;author&gt;Feder, Ellen K.&lt;/author&gt;&lt;/authors&gt;&lt;/contributors&gt;&lt;titles&gt;&lt;title&gt;The subject of care : feminist perspectives on dependency&lt;/title&gt;&lt;tertiary-title&gt;Feminist constructions&lt;/tertiary-title&gt;&lt;/titles&gt;&lt;num-vols&gt;1 online resource (ix, 382 pages)&lt;/num-vols&gt;&lt;dates&gt;&lt;year&gt;2002&lt;/year&gt;&lt;/dates&gt;&lt;pub-location&gt;Lanham, Md.&lt;/pub-location&gt;&lt;publisher&gt;Rowman &amp;amp; Littlefield Publishers&lt;/publisher&gt;&lt;isbn&gt;0585455031 9780585455037 129976083X 9781299760837&lt;/isbn&gt;&lt;urls&gt;&lt;/urls&gt;&lt;remote-database-name&gt;WorldCat.org&lt;/remote-database-name&gt;&lt;language&gt;English&lt;/language&gt;&lt;/record&gt;&lt;/Cite&gt;&lt;/EndNote&gt;</w:instrText>
      </w:r>
      <w:r w:rsidR="00000000">
        <w:fldChar w:fldCharType="separate"/>
      </w:r>
      <w:r w:rsidR="00251013" w:rsidRPr="00964601">
        <w:fldChar w:fldCharType="end"/>
      </w:r>
      <w:r w:rsidR="00251013" w:rsidRPr="00964601">
        <w:t>.</w:t>
      </w:r>
      <w:r w:rsidR="00251013" w:rsidRPr="00964601">
        <w:rPr>
          <w:rStyle w:val="FootnoteReference"/>
        </w:rPr>
        <w:footnoteReference w:id="7"/>
      </w:r>
      <w:r w:rsidR="00251013" w:rsidRPr="00964601">
        <w:rPr>
          <w:rStyle w:val="CommentReference"/>
          <w:sz w:val="24"/>
          <w:szCs w:val="24"/>
        </w:rPr>
        <w:t xml:space="preserve"> In </w:t>
      </w:r>
      <w:r w:rsidR="00B2724C" w:rsidRPr="00964601">
        <w:rPr>
          <w:rStyle w:val="CommentReference"/>
          <w:sz w:val="24"/>
          <w:szCs w:val="24"/>
        </w:rPr>
        <w:t>a similar</w:t>
      </w:r>
      <w:r w:rsidR="00251013" w:rsidRPr="00964601">
        <w:rPr>
          <w:rStyle w:val="CommentReference"/>
          <w:sz w:val="24"/>
          <w:szCs w:val="24"/>
        </w:rPr>
        <w:t xml:space="preserve"> way </w:t>
      </w:r>
      <w:r w:rsidR="00B2724C" w:rsidRPr="00964601">
        <w:rPr>
          <w:rStyle w:val="CommentReference"/>
          <w:sz w:val="24"/>
          <w:szCs w:val="24"/>
        </w:rPr>
        <w:t>to</w:t>
      </w:r>
      <w:r w:rsidR="00251013" w:rsidRPr="00964601">
        <w:rPr>
          <w:rStyle w:val="CommentReference"/>
          <w:sz w:val="24"/>
          <w:szCs w:val="24"/>
        </w:rPr>
        <w:t xml:space="preserve"> the supportive role given by a doula</w:t>
      </w:r>
      <w:r w:rsidR="00531FD5" w:rsidRPr="00964601">
        <w:rPr>
          <w:rStyle w:val="CommentReference"/>
          <w:sz w:val="24"/>
          <w:szCs w:val="24"/>
        </w:rPr>
        <w:t xml:space="preserve"> during this </w:t>
      </w:r>
      <w:r w:rsidR="004131DE" w:rsidRPr="00964601">
        <w:rPr>
          <w:rStyle w:val="CommentReference"/>
          <w:sz w:val="24"/>
          <w:szCs w:val="24"/>
        </w:rPr>
        <w:t xml:space="preserve">limited </w:t>
      </w:r>
      <w:r w:rsidR="00531FD5" w:rsidRPr="00964601">
        <w:rPr>
          <w:rStyle w:val="CommentReference"/>
          <w:sz w:val="24"/>
          <w:szCs w:val="24"/>
        </w:rPr>
        <w:t xml:space="preserve">period, </w:t>
      </w:r>
      <w:proofErr w:type="spellStart"/>
      <w:r w:rsidR="00C82726" w:rsidRPr="00964601">
        <w:rPr>
          <w:rStyle w:val="CommentReference"/>
          <w:sz w:val="24"/>
          <w:szCs w:val="24"/>
        </w:rPr>
        <w:t>Kittay</w:t>
      </w:r>
      <w:proofErr w:type="spellEnd"/>
      <w:r w:rsidR="00C82726" w:rsidRPr="00964601">
        <w:rPr>
          <w:rStyle w:val="CommentReference"/>
          <w:sz w:val="24"/>
          <w:szCs w:val="24"/>
        </w:rPr>
        <w:t xml:space="preserve"> argues that </w:t>
      </w:r>
      <w:proofErr w:type="spellStart"/>
      <w:r w:rsidR="00531FD5" w:rsidRPr="00964601">
        <w:rPr>
          <w:rStyle w:val="CommentReference"/>
          <w:sz w:val="24"/>
          <w:szCs w:val="24"/>
        </w:rPr>
        <w:t>doulia</w:t>
      </w:r>
      <w:proofErr w:type="spellEnd"/>
      <w:r w:rsidR="00531FD5" w:rsidRPr="00964601">
        <w:rPr>
          <w:rStyle w:val="CommentReference"/>
          <w:sz w:val="24"/>
          <w:szCs w:val="24"/>
        </w:rPr>
        <w:t xml:space="preserve"> requires support for the caregiver over the full course of the care relationship</w:t>
      </w:r>
      <w:r w:rsidR="00D116D3" w:rsidRPr="00964601">
        <w:rPr>
          <w:rStyle w:val="CommentReference"/>
          <w:sz w:val="24"/>
          <w:szCs w:val="24"/>
        </w:rPr>
        <w:t xml:space="preserve"> to enable her</w:t>
      </w:r>
      <w:r w:rsidR="00D116D3" w:rsidRPr="00964601">
        <w:rPr>
          <w:rStyle w:val="FootnoteReference"/>
        </w:rPr>
        <w:footnoteReference w:id="8"/>
      </w:r>
      <w:r w:rsidR="00D116D3" w:rsidRPr="00964601">
        <w:rPr>
          <w:rStyle w:val="CommentReference"/>
          <w:sz w:val="24"/>
          <w:szCs w:val="24"/>
        </w:rPr>
        <w:t xml:space="preserve"> to </w:t>
      </w:r>
      <w:r w:rsidR="00C82726" w:rsidRPr="00964601">
        <w:rPr>
          <w:rStyle w:val="CommentReference"/>
          <w:sz w:val="24"/>
          <w:szCs w:val="24"/>
        </w:rPr>
        <w:t xml:space="preserve">give good </w:t>
      </w:r>
      <w:r w:rsidR="00A207AB" w:rsidRPr="00964601">
        <w:rPr>
          <w:rStyle w:val="CommentReference"/>
          <w:sz w:val="24"/>
          <w:szCs w:val="24"/>
        </w:rPr>
        <w:t xml:space="preserve">and responsive </w:t>
      </w:r>
      <w:r w:rsidR="004131DE" w:rsidRPr="00964601">
        <w:rPr>
          <w:rStyle w:val="CommentReference"/>
          <w:sz w:val="24"/>
          <w:szCs w:val="24"/>
        </w:rPr>
        <w:t>care without</w:t>
      </w:r>
      <w:r w:rsidR="00A207AB" w:rsidRPr="00964601">
        <w:rPr>
          <w:rStyle w:val="CommentReference"/>
          <w:sz w:val="24"/>
          <w:szCs w:val="24"/>
        </w:rPr>
        <w:t xml:space="preserve"> overly burdensome</w:t>
      </w:r>
      <w:r w:rsidR="004131DE" w:rsidRPr="00964601">
        <w:rPr>
          <w:rStyle w:val="CommentReference"/>
          <w:sz w:val="24"/>
          <w:szCs w:val="24"/>
        </w:rPr>
        <w:t xml:space="preserve"> demands being placed on her</w:t>
      </w:r>
      <w:r w:rsidR="00531FD5" w:rsidRPr="00964601">
        <w:rPr>
          <w:rStyle w:val="CommentReference"/>
          <w:sz w:val="24"/>
          <w:szCs w:val="24"/>
        </w:rPr>
        <w:t xml:space="preserve">. </w:t>
      </w:r>
      <w:proofErr w:type="spellStart"/>
      <w:r w:rsidR="00531FD5" w:rsidRPr="00964601">
        <w:t>Kittay</w:t>
      </w:r>
      <w:proofErr w:type="spellEnd"/>
      <w:r w:rsidR="00600C63" w:rsidRPr="00964601">
        <w:t xml:space="preserve"> </w:t>
      </w:r>
      <w:r w:rsidR="004131DE" w:rsidRPr="00964601">
        <w:t xml:space="preserve">therefore </w:t>
      </w:r>
      <w:r w:rsidR="00600C63" w:rsidRPr="00964601">
        <w:t>defines</w:t>
      </w:r>
      <w:r w:rsidR="004131DE" w:rsidRPr="00964601">
        <w:t xml:space="preserve"> </w:t>
      </w:r>
      <w:proofErr w:type="spellStart"/>
      <w:r w:rsidR="004131DE" w:rsidRPr="00964601">
        <w:t>doulia</w:t>
      </w:r>
      <w:proofErr w:type="spellEnd"/>
      <w:r w:rsidR="00600C63" w:rsidRPr="00964601">
        <w:t xml:space="preserve"> as ‘the public responsibility to provide support for the caregiver so that the caregiver can give care without depleting herself and her resources’</w:t>
      </w:r>
      <w:r w:rsidR="00A47543" w:rsidRPr="00964601">
        <w:t>.</w:t>
      </w:r>
      <w:r w:rsidR="00A207AB" w:rsidRPr="00964601">
        <w:rPr>
          <w:rStyle w:val="FootnoteReference"/>
        </w:rPr>
        <w:footnoteReference w:id="9"/>
      </w:r>
      <w:r w:rsidR="00A47543" w:rsidRPr="00964601">
        <w:t xml:space="preserve"> It is not about taking over the care from the caregiver or interfering in the care relationship, but </w:t>
      </w:r>
      <w:r w:rsidR="00BC1F1B" w:rsidRPr="00964601">
        <w:t>supporting</w:t>
      </w:r>
      <w:r w:rsidR="00A47543" w:rsidRPr="00964601">
        <w:t xml:space="preserve"> the carer </w:t>
      </w:r>
      <w:r w:rsidR="00BC1F1B" w:rsidRPr="00964601">
        <w:t xml:space="preserve">‘to fulfil responsibilities to the dependent without exploiting </w:t>
      </w:r>
      <w:r w:rsidR="00A207AB" w:rsidRPr="00964601">
        <w:t>[her]</w:t>
      </w:r>
      <w:r w:rsidR="00BC1F1B" w:rsidRPr="00964601">
        <w:t xml:space="preserve"> </w:t>
      </w:r>
      <w:proofErr w:type="spellStart"/>
      <w:r w:rsidR="00BC1F1B" w:rsidRPr="00964601">
        <w:t>labor</w:t>
      </w:r>
      <w:proofErr w:type="spellEnd"/>
      <w:r w:rsidR="00BC1F1B" w:rsidRPr="00964601">
        <w:t xml:space="preserve"> and concern</w:t>
      </w:r>
      <w:r w:rsidR="00FB04FC" w:rsidRPr="00964601">
        <w:t>’</w:t>
      </w:r>
      <w:r w:rsidR="00A207AB" w:rsidRPr="00964601">
        <w:t xml:space="preserve"> </w:t>
      </w:r>
      <w:r w:rsidR="00BC1F1B" w:rsidRPr="00964601">
        <w:t>and enabling both parties in the care relationship to ‘thrive’</w:t>
      </w:r>
      <w:r w:rsidR="00A207AB" w:rsidRPr="00964601">
        <w:t>.</w:t>
      </w:r>
      <w:r w:rsidR="00A207AB" w:rsidRPr="00964601">
        <w:rPr>
          <w:rStyle w:val="FootnoteReference"/>
        </w:rPr>
        <w:footnoteReference w:id="10"/>
      </w:r>
      <w:r w:rsidR="00A207AB" w:rsidRPr="00964601">
        <w:t xml:space="preserve"> </w:t>
      </w:r>
      <w:r w:rsidR="00040782" w:rsidRPr="00964601">
        <w:t xml:space="preserve"> </w:t>
      </w:r>
      <w:proofErr w:type="spellStart"/>
      <w:r w:rsidR="00BC1F1B" w:rsidRPr="00964601">
        <w:t>Doulia</w:t>
      </w:r>
      <w:proofErr w:type="spellEnd"/>
      <w:r w:rsidR="00BC1F1B" w:rsidRPr="00964601">
        <w:t xml:space="preserve"> therefore requires as a matter of fairness</w:t>
      </w:r>
      <w:r w:rsidR="00B2724C" w:rsidRPr="00964601">
        <w:t xml:space="preserve"> </w:t>
      </w:r>
      <w:r w:rsidR="00C21338" w:rsidRPr="00964601">
        <w:t>a social duty not</w:t>
      </w:r>
      <w:r w:rsidR="00A207AB" w:rsidRPr="00964601">
        <w:t xml:space="preserve"> to</w:t>
      </w:r>
      <w:r w:rsidR="00C21338" w:rsidRPr="00964601">
        <w:t xml:space="preserve"> exploit carers even when they </w:t>
      </w:r>
      <w:r w:rsidR="002B50B5" w:rsidRPr="00964601">
        <w:t xml:space="preserve">are willing to provide care under </w:t>
      </w:r>
      <w:r w:rsidR="00171D84" w:rsidRPr="00964601">
        <w:t>unfair conditions</w:t>
      </w:r>
      <w:r w:rsidR="00A207AB" w:rsidRPr="00964601">
        <w:t>, thus avoiding what Taylor-</w:t>
      </w:r>
      <w:proofErr w:type="spellStart"/>
      <w:r w:rsidR="00A207AB" w:rsidRPr="00964601">
        <w:t>Gooby</w:t>
      </w:r>
      <w:proofErr w:type="spellEnd"/>
      <w:r w:rsidR="00A207AB" w:rsidRPr="00964601">
        <w:t xml:space="preserve"> calls ‘compulsory altruism’.</w:t>
      </w:r>
      <w:r w:rsidR="00A207AB" w:rsidRPr="00964601">
        <w:rPr>
          <w:rStyle w:val="FootnoteReference"/>
        </w:rPr>
        <w:footnoteReference w:id="11"/>
      </w:r>
      <w:r w:rsidR="00A207AB" w:rsidRPr="00964601">
        <w:t xml:space="preserve"> </w:t>
      </w:r>
      <w:r w:rsidR="004131DE" w:rsidRPr="00964601">
        <w:t>This duty includes</w:t>
      </w:r>
      <w:r w:rsidR="00171D84" w:rsidRPr="00964601">
        <w:t xml:space="preserve"> support through </w:t>
      </w:r>
      <w:r w:rsidR="00C21338" w:rsidRPr="00964601">
        <w:t xml:space="preserve">social </w:t>
      </w:r>
      <w:r w:rsidR="00171D84" w:rsidRPr="00964601">
        <w:t xml:space="preserve">institutions, such as access to high quality and importantly not itself exploitative paid care, a recognition of the importance </w:t>
      </w:r>
      <w:r w:rsidR="00251013" w:rsidRPr="00964601">
        <w:t xml:space="preserve">of </w:t>
      </w:r>
      <w:r w:rsidR="00171D84" w:rsidRPr="00964601">
        <w:t>care when in paid work, such as through paid maternity leave. and financial support to those providing care</w:t>
      </w:r>
      <w:r w:rsidR="00A207AB" w:rsidRPr="00964601">
        <w:t>. I</w:t>
      </w:r>
      <w:r w:rsidR="00182474" w:rsidRPr="00964601">
        <w:t xml:space="preserve">n addition to these </w:t>
      </w:r>
      <w:r w:rsidR="00182474" w:rsidRPr="00964601">
        <w:lastRenderedPageBreak/>
        <w:t xml:space="preserve">practical requirements, </w:t>
      </w:r>
      <w:r w:rsidR="00A207AB" w:rsidRPr="00964601">
        <w:t xml:space="preserve">it also requires </w:t>
      </w:r>
      <w:r w:rsidR="00B2724C" w:rsidRPr="00964601">
        <w:t xml:space="preserve">that social institutions </w:t>
      </w:r>
      <w:r w:rsidR="00182474" w:rsidRPr="00964601">
        <w:t>foster</w:t>
      </w:r>
      <w:r w:rsidR="00B2724C" w:rsidRPr="00964601">
        <w:t xml:space="preserve"> </w:t>
      </w:r>
      <w:r w:rsidR="00182474" w:rsidRPr="00964601">
        <w:t>an ‘attitude of caring and a respect for care’</w:t>
      </w:r>
      <w:r w:rsidR="00251013" w:rsidRPr="00964601">
        <w:t>.</w:t>
      </w:r>
      <w:r w:rsidR="00A207AB" w:rsidRPr="00964601">
        <w:rPr>
          <w:rStyle w:val="FootnoteReference"/>
        </w:rPr>
        <w:footnoteReference w:id="12"/>
      </w:r>
      <w:r w:rsidR="00251013" w:rsidRPr="00964601">
        <w:t xml:space="preserve"> </w:t>
      </w:r>
      <w:r w:rsidR="00A207AB" w:rsidRPr="00964601">
        <w:t>In summary,</w:t>
      </w:r>
      <w:r w:rsidR="00251013" w:rsidRPr="00964601">
        <w:t xml:space="preserve"> </w:t>
      </w:r>
      <w:proofErr w:type="spellStart"/>
      <w:r w:rsidR="00251013" w:rsidRPr="00964601">
        <w:t>doulia</w:t>
      </w:r>
      <w:proofErr w:type="spellEnd"/>
      <w:r w:rsidR="00251013" w:rsidRPr="00964601">
        <w:t xml:space="preserve"> means </w:t>
      </w:r>
      <w:r w:rsidR="00040782" w:rsidRPr="00964601">
        <w:t xml:space="preserve">that </w:t>
      </w:r>
      <w:r w:rsidR="00251013" w:rsidRPr="00964601">
        <w:t>‘the larger society has an obligation to attend to the well-being of the caregiver</w:t>
      </w:r>
      <w:r w:rsidR="00A207AB" w:rsidRPr="00964601">
        <w:t>’.</w:t>
      </w:r>
      <w:r w:rsidR="00A207AB" w:rsidRPr="00964601">
        <w:rPr>
          <w:rStyle w:val="FootnoteReference"/>
        </w:rPr>
        <w:footnoteReference w:id="13"/>
      </w:r>
    </w:p>
    <w:p w14:paraId="2C4EE211" w14:textId="77777777" w:rsidR="000C4DBD" w:rsidRPr="00964601" w:rsidRDefault="000C4DBD" w:rsidP="00AE1E28">
      <w:pPr>
        <w:jc w:val="both"/>
      </w:pPr>
    </w:p>
    <w:p w14:paraId="500EFAB6" w14:textId="1ED6CA88" w:rsidR="00737C98" w:rsidRPr="00964601" w:rsidRDefault="006919A8" w:rsidP="00AE1E28">
      <w:pPr>
        <w:jc w:val="both"/>
      </w:pPr>
      <w:r w:rsidRPr="00964601">
        <w:t>Within the work/</w:t>
      </w:r>
      <w:r w:rsidR="00F87A2B" w:rsidRPr="00964601">
        <w:t xml:space="preserve">care reconciliation </w:t>
      </w:r>
      <w:r w:rsidRPr="00964601">
        <w:t xml:space="preserve">context, this may require </w:t>
      </w:r>
      <w:proofErr w:type="gramStart"/>
      <w:r w:rsidRPr="00964601">
        <w:t>short or long term</w:t>
      </w:r>
      <w:proofErr w:type="gramEnd"/>
      <w:r w:rsidRPr="00964601">
        <w:t xml:space="preserve"> changes to work patterns, including periods of leave</w:t>
      </w:r>
      <w:r w:rsidR="00F6292E" w:rsidRPr="00964601">
        <w:t>. A</w:t>
      </w:r>
      <w:r w:rsidRPr="00964601">
        <w:t xml:space="preserve">t least for the most intensive forms of care, in order to access paid </w:t>
      </w:r>
      <w:proofErr w:type="gramStart"/>
      <w:r w:rsidRPr="00964601">
        <w:t>work</w:t>
      </w:r>
      <w:proofErr w:type="gramEnd"/>
      <w:r w:rsidRPr="00964601">
        <w:t xml:space="preserve"> it is </w:t>
      </w:r>
      <w:r w:rsidR="00F6292E" w:rsidRPr="00964601">
        <w:t xml:space="preserve">also </w:t>
      </w:r>
      <w:r w:rsidRPr="00964601">
        <w:t>likely that some care for dependents must be done by paid or unpaid others. In turn, paid care,</w:t>
      </w:r>
      <w:r w:rsidR="00D84769" w:rsidRPr="00964601">
        <w:t xml:space="preserve"> partly</w:t>
      </w:r>
      <w:r w:rsidRPr="00964601">
        <w:t xml:space="preserve"> because of its labour intensive and therefore expensive nature despite the low pay often given to those performing it, may be impossible to access without subsidy. Nevertheless, carers are under recognised and protected by labour law and practice. </w:t>
      </w:r>
      <w:r w:rsidR="00737C98" w:rsidRPr="00964601">
        <w:t xml:space="preserve">Many argue </w:t>
      </w:r>
      <w:r w:rsidR="007172E6" w:rsidRPr="00964601">
        <w:t xml:space="preserve">the labour market assumes an </w:t>
      </w:r>
      <w:r w:rsidR="00737C98" w:rsidRPr="00964601">
        <w:t>‘ideal worker’ norm of a worker who is unencumbered by any other commitments,</w:t>
      </w:r>
      <w:r w:rsidR="0052091A" w:rsidRPr="00964601">
        <w:rPr>
          <w:rStyle w:val="FootnoteReference"/>
        </w:rPr>
        <w:footnoteReference w:id="14"/>
      </w:r>
      <w:r w:rsidR="0030426F" w:rsidRPr="00964601">
        <w:t xml:space="preserve"> </w:t>
      </w:r>
      <w:r w:rsidR="00253CA7" w:rsidRPr="00964601">
        <w:fldChar w:fldCharType="begin"/>
      </w:r>
      <w:r w:rsidR="0052091A" w:rsidRPr="00964601">
        <w:instrText xml:space="preserve"> ADDIN EN.CITE &lt;EndNote&gt;&lt;Cite&gt;&lt;Author&gt;Chung&lt;/Author&gt;&lt;Year&gt;2022&lt;/Year&gt;&lt;RecNum&gt;17&lt;/RecNum&gt;&lt;Suffix&gt; Ch 8&lt;/Suffix&gt;&lt;record&gt;&lt;rec-number&gt;17&lt;/rec-number&gt;&lt;foreign-keys&gt;&lt;key app="EN" db-id="xedadvts1x2erkeevvivfre0r2xr2zrw5d0w" timestamp="1663318925"&gt;17&lt;/key&gt;&lt;/foreign-keys&gt;&lt;ref-type name="Book"&gt;6&lt;/ref-type&gt;&lt;contributors&gt;&lt;authors&gt;&lt;author&gt;Chung, Heejung&lt;/author&gt;&lt;/authors&gt;&lt;/contributors&gt;&lt;titles&gt;&lt;title&gt;The flexibility paradox : why flexible working leads to (self-)exploitation&lt;/title&gt;&lt;/titles&gt;&lt;section&gt;x, 259 Seiten : Illustrationen, Diagramme&lt;/section&gt;&lt;dates&gt;&lt;year&gt;2022&lt;/year&gt;&lt;/dates&gt;&lt;pub-location&gt;Bristol&lt;/pub-location&gt;&lt;publisher&gt;Policy Press&lt;/publisher&gt;&lt;isbn&gt;9781447354772 144735477X&lt;/isbn&gt;&lt;urls&gt;&lt;/urls&gt;&lt;remote-database-name&gt;WorldCat.org&lt;/remote-database-name&gt;&lt;language&gt;English&lt;/language&gt;&lt;/record&gt;&lt;/Cite&gt;&lt;/EndNote&gt;</w:instrText>
      </w:r>
      <w:r w:rsidR="00000000">
        <w:fldChar w:fldCharType="separate"/>
      </w:r>
      <w:r w:rsidR="00253CA7" w:rsidRPr="00964601">
        <w:fldChar w:fldCharType="end"/>
      </w:r>
      <w:r w:rsidR="00737C98" w:rsidRPr="00964601">
        <w:t>despite the fact that about 26% of the UK population currently have caregiving roles and far more will have this role at some point in their working lives</w:t>
      </w:r>
      <w:r w:rsidR="00B73E7E" w:rsidRPr="00964601">
        <w:fldChar w:fldCharType="begin"/>
      </w:r>
      <w:r w:rsidR="0052091A" w:rsidRPr="00964601">
        <w:instrText xml:space="preserve"> ADDIN EN.CITE &lt;EndNote&gt;&lt;Cite&gt;&lt;Author&gt;Office for National Statistics&lt;/Author&gt;&lt;Year&gt;2020&lt;/Year&gt;&lt;RecNum&gt;43&lt;/RecNum&gt;&lt;record&gt;&lt;rec-number&gt;43&lt;/rec-number&gt;&lt;foreign-keys&gt;&lt;key app="EN" db-id="xedadvts1x2erkeevvivfre0r2xr2zrw5d0w" timestamp="1663324131"&gt;43&lt;/key&gt;&lt;/foreign-keys&gt;&lt;ref-type name="Government Document"&gt;46&lt;/ref-type&gt;&lt;contributors&gt;&lt;authors&gt;&lt;author&gt;Office for National Statistics,&lt;/author&gt;&lt;/authors&gt;&lt;/contributors&gt;&lt;titles&gt;&lt;title&gt;Population Estimates for the UK, England and Wales, Scotland and Northern Ireland: mid-2019&lt;/title&gt;&lt;/titles&gt;&lt;dates&gt;&lt;year&gt;2020&lt;/year&gt;&lt;/dates&gt;&lt;urls&gt;&lt;related-urls&gt;&lt;url&gt;https://www.ons.gov.uk/peoplepopulationandcommunity/populationandmigration/populationestimates/bulletins/annualmidyearpopulationestimates/mid2019&lt;/url&gt;&lt;/related-urls&gt;&lt;/urls&gt;&lt;custom1&gt;Office for National Statistics&lt;/custom1&gt;&lt;/record&gt;&lt;/Cite&gt;&lt;/EndNote&gt;</w:instrText>
      </w:r>
      <w:r w:rsidR="00000000">
        <w:fldChar w:fldCharType="separate"/>
      </w:r>
      <w:r w:rsidR="00B73E7E" w:rsidRPr="00964601">
        <w:fldChar w:fldCharType="end"/>
      </w:r>
      <w:r w:rsidR="00737C98" w:rsidRPr="00964601">
        <w:t>.</w:t>
      </w:r>
      <w:r w:rsidR="0052091A" w:rsidRPr="00964601">
        <w:rPr>
          <w:rStyle w:val="FootnoteReference"/>
        </w:rPr>
        <w:footnoteReference w:id="15"/>
      </w:r>
      <w:r w:rsidR="00737C98" w:rsidRPr="00964601">
        <w:t xml:space="preserve"> While, as detailed below, there are work life balance rights in UK law, these are limited and only marginally challenge this norm. </w:t>
      </w:r>
      <w:r w:rsidRPr="00964601">
        <w:t>Notably, c</w:t>
      </w:r>
      <w:r w:rsidR="00737C98" w:rsidRPr="00964601">
        <w:t>aring status is not a protected characteristic in the Equality Act 2010. This is despite the impact motherhood has on women’s earnings</w:t>
      </w:r>
      <w:r w:rsidR="000F5CA6" w:rsidRPr="00964601">
        <w:fldChar w:fldCharType="begin"/>
      </w:r>
      <w:r w:rsidR="0052091A" w:rsidRPr="00964601">
        <w:instrText xml:space="preserve"> ADDIN EN.CITE &lt;EndNote&gt;&lt;Cite&gt;&lt;Author&gt;Dias&lt;/Author&gt;&lt;Year&gt;2018&lt;/Year&gt;&lt;RecNum&gt;44&lt;/RecNum&gt;&lt;record&gt;&lt;rec-number&gt;44&lt;/rec-number&gt;&lt;foreign-keys&gt;&lt;key app="EN" db-id="xedadvts1x2erkeevvivfre0r2xr2zrw5d0w" timestamp="1663324406"&gt;44&lt;/key&gt;&lt;/foreign-keys&gt;&lt;ref-type name="Report"&gt;27&lt;/ref-type&gt;&lt;contributors&gt;&lt;authors&gt;&lt;author&gt;Monica Costa Dias&lt;/author&gt;&lt;author&gt;Robert Joyce&lt;/author&gt;&lt;author&gt;Francesca Parodi&lt;/author&gt;&lt;/authors&gt;&lt;/contributors&gt;&lt;titles&gt;&lt;title&gt;Wage Progression and the Gender Wage Gap: the Causal Impact of Hours of Work&lt;/title&gt;&lt;/titles&gt;&lt;dates&gt;&lt;year&gt;2018&lt;/year&gt;&lt;/dates&gt;&lt;publisher&gt;Institute for Fiscal Studies&lt;/publisher&gt;&lt;urls&gt;&lt;related-urls&gt;&lt;url&gt;https://ifs.org.uk/publications/wage-progression-and-gender-wage-gap-causal-impact-hours-work&lt;/url&gt;&lt;/related-urls&gt;&lt;/urls&gt;&lt;/record&gt;&lt;/Cite&gt;&lt;/EndNote&gt;</w:instrText>
      </w:r>
      <w:r w:rsidR="00000000">
        <w:fldChar w:fldCharType="separate"/>
      </w:r>
      <w:r w:rsidR="000F5CA6" w:rsidRPr="00964601">
        <w:fldChar w:fldCharType="end"/>
      </w:r>
      <w:r w:rsidR="00737C98" w:rsidRPr="00964601">
        <w:t>, which demonstrates there is evidence of substantial and long lasting economic and other disadvantage associated with caring.</w:t>
      </w:r>
      <w:r w:rsidR="009D59A6" w:rsidRPr="00964601">
        <w:rPr>
          <w:rStyle w:val="FootnoteReference"/>
        </w:rPr>
        <w:footnoteReference w:id="16"/>
      </w:r>
      <w:r w:rsidR="00737C98" w:rsidRPr="00964601">
        <w:t xml:space="preserve"> </w:t>
      </w:r>
    </w:p>
    <w:p w14:paraId="3D3D4F88" w14:textId="77777777" w:rsidR="00AC4DD5" w:rsidRPr="00964601" w:rsidRDefault="00AC4DD5" w:rsidP="00AE1E28">
      <w:pPr>
        <w:jc w:val="both"/>
      </w:pPr>
    </w:p>
    <w:p w14:paraId="7420D717" w14:textId="205D62D4" w:rsidR="00AC4DD5" w:rsidRPr="00964601" w:rsidRDefault="00AC4DD5" w:rsidP="00AE1E28">
      <w:pPr>
        <w:jc w:val="both"/>
      </w:pPr>
      <w:r w:rsidRPr="00964601">
        <w:t>It is sometimes argued that taking on a caring role, particularly when this relates to children, is a choice and protected characteristics should only apply to innate characteristics.</w:t>
      </w:r>
      <w:r w:rsidRPr="00964601">
        <w:rPr>
          <w:rStyle w:val="FootnoteReference"/>
        </w:rPr>
        <w:footnoteReference w:id="17"/>
      </w:r>
      <w:r w:rsidRPr="00964601">
        <w:t xml:space="preserve"> This can be contested for </w:t>
      </w:r>
      <w:proofErr w:type="gramStart"/>
      <w:r w:rsidRPr="00964601">
        <w:t>a number of</w:t>
      </w:r>
      <w:proofErr w:type="gramEnd"/>
      <w:r w:rsidRPr="00964601">
        <w:t xml:space="preserve"> reasons. Firstly, care is a choice only in a limited sense. Once a care relationship is formed, it is usually only broken in exceptional circumstances. (Of course, there may be less need for </w:t>
      </w:r>
      <w:proofErr w:type="gramStart"/>
      <w:r w:rsidRPr="00964601">
        <w:t>care, because</w:t>
      </w:r>
      <w:proofErr w:type="gramEnd"/>
      <w:r w:rsidRPr="00964601">
        <w:t xml:space="preserve"> a recipient requires less care over time or because more of the care is done by a paid carer, but that does not end the relationship). Secondly, other things that are, or can be, perceived as a ‘choice’ are covered by the Equality Act such as pregnancy or religion, partly because of the importance of the choice to the individual. Finally, and most significantly, care and care giving relationships are simply fundamental to the nature of being human and require protection</w:t>
      </w:r>
      <w:r w:rsidR="004A5616" w:rsidRPr="00964601">
        <w:fldChar w:fldCharType="begin"/>
      </w:r>
      <w:r w:rsidR="0052091A" w:rsidRPr="00964601">
        <w:instrText xml:space="preserve"> ADDIN EN.CITE &lt;EndNote&gt;&lt;Cite&gt;&lt;Author&gt;West&lt;/Author&gt;&lt;Year&gt;2002&lt;/Year&gt;&lt;RecNum&gt;46&lt;/RecNum&gt;&lt;record&gt;&lt;rec-number&gt;46&lt;/rec-number&gt;&lt;foreign-keys&gt;&lt;key app="EN" db-id="xedadvts1x2erkeevvivfre0r2xr2zrw5d0w" timestamp="1663324892"&gt;46&lt;/key&gt;&lt;/foreign-keys&gt;&lt;ref-type name="Book Section"&gt;5&lt;/ref-type&gt;&lt;contributors&gt;&lt;authors&gt;&lt;author&gt;Robin West&lt;/author&gt;&lt;/authors&gt;&lt;secondary-authors&gt;&lt;author&gt;Eva Feder Kittay&lt;/author&gt;&lt;author&gt;Ellen K. Feder&lt;/author&gt;&lt;/secondary-authors&gt;&lt;/contributors&gt;&lt;titles&gt;&lt;title&gt;The Right to Care&lt;/title&gt;&lt;secondary-title&gt;The Subject of Care: Feminist Perspectives on Dependency&lt;/secondary-title&gt;&lt;/titles&gt;&lt;dates&gt;&lt;year&gt;2002&lt;/year&gt;&lt;/dates&gt;&lt;pub-location&gt;Lanham, MD&lt;/pub-location&gt;&lt;publisher&gt;Rowman &amp;amp; Littlefield&lt;/publisher&gt;&lt;urls&gt;&lt;/urls&gt;&lt;/record&gt;&lt;/Cite&gt;&lt;/EndNote&gt;</w:instrText>
      </w:r>
      <w:r w:rsidR="00000000">
        <w:fldChar w:fldCharType="separate"/>
      </w:r>
      <w:r w:rsidR="004A5616" w:rsidRPr="00964601">
        <w:fldChar w:fldCharType="end"/>
      </w:r>
      <w:r w:rsidRPr="00964601">
        <w:t>.</w:t>
      </w:r>
      <w:r w:rsidR="009D59A6" w:rsidRPr="00964601">
        <w:rPr>
          <w:rStyle w:val="FootnoteReference"/>
        </w:rPr>
        <w:footnoteReference w:id="18"/>
      </w:r>
      <w:r w:rsidRPr="00964601">
        <w:t xml:space="preserve"> </w:t>
      </w:r>
    </w:p>
    <w:p w14:paraId="455C7802" w14:textId="77777777" w:rsidR="007311C5" w:rsidRPr="00964601" w:rsidRDefault="007311C5" w:rsidP="00AE1E28">
      <w:pPr>
        <w:jc w:val="both"/>
      </w:pPr>
    </w:p>
    <w:p w14:paraId="2F0C3440" w14:textId="083E6686" w:rsidR="00C31C82" w:rsidRPr="00964601" w:rsidRDefault="007311C5" w:rsidP="00AE1E28">
      <w:pPr>
        <w:jc w:val="both"/>
      </w:pPr>
      <w:r w:rsidRPr="00964601">
        <w:t xml:space="preserve">A </w:t>
      </w:r>
      <w:r w:rsidR="00972187" w:rsidRPr="00964601">
        <w:t xml:space="preserve">similar </w:t>
      </w:r>
      <w:r w:rsidR="009C7809" w:rsidRPr="00964601">
        <w:t>method</w:t>
      </w:r>
      <w:r w:rsidR="00684979" w:rsidRPr="00964601">
        <w:t xml:space="preserve"> to that proposed by Bartlett</w:t>
      </w:r>
      <w:r w:rsidR="009C7809" w:rsidRPr="00964601">
        <w:t xml:space="preserve"> of asking the carer question </w:t>
      </w:r>
      <w:r w:rsidR="00371F8E" w:rsidRPr="00964601">
        <w:t>should therefore</w:t>
      </w:r>
      <w:r w:rsidR="009C7809" w:rsidRPr="00964601">
        <w:t xml:space="preserve"> be </w:t>
      </w:r>
      <w:r w:rsidR="00371F8E" w:rsidRPr="00964601">
        <w:t xml:space="preserve">used </w:t>
      </w:r>
      <w:r w:rsidR="009C7809" w:rsidRPr="00964601">
        <w:t xml:space="preserve">to </w:t>
      </w:r>
      <w:r w:rsidR="00EC608F" w:rsidRPr="00964601">
        <w:t xml:space="preserve">uncover </w:t>
      </w:r>
      <w:r w:rsidR="009C7809" w:rsidRPr="00964601">
        <w:t xml:space="preserve">the assumptions made </w:t>
      </w:r>
      <w:r w:rsidR="00933AA9" w:rsidRPr="00964601">
        <w:t xml:space="preserve">by policy makers </w:t>
      </w:r>
      <w:r w:rsidR="009C7809" w:rsidRPr="00964601">
        <w:t>about</w:t>
      </w:r>
      <w:r w:rsidR="00371F8E" w:rsidRPr="00964601">
        <w:t xml:space="preserve"> </w:t>
      </w:r>
      <w:r w:rsidR="00783E13" w:rsidRPr="00964601">
        <w:t xml:space="preserve">the circumstances in which </w:t>
      </w:r>
      <w:r w:rsidR="009C7809" w:rsidRPr="00964601">
        <w:t>care</w:t>
      </w:r>
      <w:r w:rsidR="00684979" w:rsidRPr="00964601">
        <w:t xml:space="preserve"> will be provided</w:t>
      </w:r>
      <w:r w:rsidR="00783E13" w:rsidRPr="00964601">
        <w:t xml:space="preserve"> and the support</w:t>
      </w:r>
      <w:r w:rsidR="00933AA9" w:rsidRPr="00964601">
        <w:t xml:space="preserve">, or </w:t>
      </w:r>
      <w:proofErr w:type="spellStart"/>
      <w:r w:rsidR="00933AA9" w:rsidRPr="00964601">
        <w:t>doulia</w:t>
      </w:r>
      <w:proofErr w:type="spellEnd"/>
      <w:r w:rsidR="00933AA9" w:rsidRPr="00964601">
        <w:t>,</w:t>
      </w:r>
      <w:r w:rsidR="00783E13" w:rsidRPr="00964601">
        <w:t xml:space="preserve"> required</w:t>
      </w:r>
      <w:r w:rsidR="00371F8E" w:rsidRPr="00964601">
        <w:t xml:space="preserve">. </w:t>
      </w:r>
      <w:r w:rsidR="00662617" w:rsidRPr="00964601">
        <w:t xml:space="preserve">Importantly, this does not suggest </w:t>
      </w:r>
      <w:r w:rsidR="00157EB7" w:rsidRPr="00964601">
        <w:t>there will only be one answer</w:t>
      </w:r>
      <w:r w:rsidR="00662617" w:rsidRPr="00964601">
        <w:t xml:space="preserve">. In the same way as </w:t>
      </w:r>
      <w:r w:rsidR="00A15F38" w:rsidRPr="00964601">
        <w:t>if the woman question was asked</w:t>
      </w:r>
      <w:r w:rsidR="00662617" w:rsidRPr="00964601">
        <w:t xml:space="preserve">, </w:t>
      </w:r>
      <w:r w:rsidR="004F1111" w:rsidRPr="00964601">
        <w:t>not all carers, like not all women, will answer in the same way</w:t>
      </w:r>
      <w:r w:rsidR="00DB4EFE" w:rsidRPr="00964601">
        <w:t>, especially given the very different forms care may take</w:t>
      </w:r>
      <w:r w:rsidR="007C649F" w:rsidRPr="00964601">
        <w:t xml:space="preserve">. </w:t>
      </w:r>
      <w:r w:rsidR="00662617" w:rsidRPr="00964601">
        <w:t>Asking the question though</w:t>
      </w:r>
      <w:r w:rsidR="00684979" w:rsidRPr="00964601">
        <w:t xml:space="preserve"> requires decision makers to</w:t>
      </w:r>
      <w:r w:rsidR="004F1111" w:rsidRPr="00964601">
        <w:t xml:space="preserve"> </w:t>
      </w:r>
      <w:r w:rsidR="00371F8E" w:rsidRPr="00964601">
        <w:t>identif</w:t>
      </w:r>
      <w:r w:rsidR="00684979" w:rsidRPr="00964601">
        <w:t>y</w:t>
      </w:r>
      <w:r w:rsidR="00371F8E" w:rsidRPr="00964601">
        <w:t xml:space="preserve"> whether the interests of </w:t>
      </w:r>
      <w:r w:rsidR="007C649F" w:rsidRPr="00964601">
        <w:t>carers</w:t>
      </w:r>
      <w:r w:rsidR="00371F8E" w:rsidRPr="00964601">
        <w:t xml:space="preserve"> have been considered in the making of law and policy</w:t>
      </w:r>
      <w:r w:rsidRPr="00964601">
        <w:t>. It asks</w:t>
      </w:r>
      <w:r w:rsidR="009C7809" w:rsidRPr="00964601">
        <w:t xml:space="preserve"> </w:t>
      </w:r>
      <w:r w:rsidR="00DB4EFE" w:rsidRPr="00964601">
        <w:t xml:space="preserve">question </w:t>
      </w:r>
      <w:r w:rsidR="00F87A2B" w:rsidRPr="00964601">
        <w:t xml:space="preserve">such </w:t>
      </w:r>
      <w:r w:rsidR="00DB4EFE" w:rsidRPr="00964601">
        <w:t xml:space="preserve">as </w:t>
      </w:r>
      <w:r w:rsidR="00646D41" w:rsidRPr="00964601">
        <w:t>who is doing car</w:t>
      </w:r>
      <w:r w:rsidR="003A3F94" w:rsidRPr="00964601">
        <w:t>e</w:t>
      </w:r>
      <w:r w:rsidR="00646D41" w:rsidRPr="00964601">
        <w:t xml:space="preserve"> </w:t>
      </w:r>
      <w:r w:rsidR="00CC29CC" w:rsidRPr="00964601">
        <w:t xml:space="preserve">and </w:t>
      </w:r>
      <w:r w:rsidR="00646D41" w:rsidRPr="00964601">
        <w:t xml:space="preserve">for whom? </w:t>
      </w:r>
      <w:r w:rsidR="00CC29CC" w:rsidRPr="00964601">
        <w:t xml:space="preserve">What support for </w:t>
      </w:r>
      <w:r w:rsidR="007C649F" w:rsidRPr="00964601">
        <w:t xml:space="preserve">the </w:t>
      </w:r>
      <w:r w:rsidRPr="00964601">
        <w:t xml:space="preserve">carer </w:t>
      </w:r>
      <w:r w:rsidR="00CC29CC" w:rsidRPr="00964601">
        <w:t>is available</w:t>
      </w:r>
      <w:r w:rsidR="00DB4EFE" w:rsidRPr="00964601">
        <w:t>,</w:t>
      </w:r>
      <w:r w:rsidR="009C7809" w:rsidRPr="00964601">
        <w:t xml:space="preserve"> including </w:t>
      </w:r>
      <w:r w:rsidR="00D43F48" w:rsidRPr="00964601">
        <w:t>financial support</w:t>
      </w:r>
      <w:r w:rsidR="00DB4EFE" w:rsidRPr="00964601">
        <w:t xml:space="preserve"> and</w:t>
      </w:r>
      <w:r w:rsidR="00901BA2" w:rsidRPr="00964601">
        <w:t xml:space="preserve"> </w:t>
      </w:r>
      <w:r w:rsidR="00D43F48" w:rsidRPr="00964601">
        <w:t xml:space="preserve">support for </w:t>
      </w:r>
      <w:r w:rsidR="009C7809" w:rsidRPr="00964601">
        <w:t xml:space="preserve">time off from caring for </w:t>
      </w:r>
      <w:r w:rsidR="00D43F48" w:rsidRPr="00964601">
        <w:t>paid work</w:t>
      </w:r>
      <w:r w:rsidR="009C7809" w:rsidRPr="00964601">
        <w:t xml:space="preserve">, </w:t>
      </w:r>
      <w:proofErr w:type="gramStart"/>
      <w:r w:rsidR="009C7809" w:rsidRPr="00964601">
        <w:t>rest</w:t>
      </w:r>
      <w:proofErr w:type="gramEnd"/>
      <w:r w:rsidR="009C7809" w:rsidRPr="00964601">
        <w:t xml:space="preserve"> </w:t>
      </w:r>
      <w:r w:rsidR="00D43F48" w:rsidRPr="00964601">
        <w:t>or leisure</w:t>
      </w:r>
      <w:r w:rsidR="00DB4EFE" w:rsidRPr="00964601">
        <w:t>? Is there</w:t>
      </w:r>
      <w:r w:rsidR="00D43F48" w:rsidRPr="00964601">
        <w:t xml:space="preserve"> </w:t>
      </w:r>
      <w:r w:rsidR="00EC7F2A" w:rsidRPr="00964601">
        <w:t xml:space="preserve">access to expert </w:t>
      </w:r>
      <w:r w:rsidR="009C7809" w:rsidRPr="00964601">
        <w:lastRenderedPageBreak/>
        <w:t xml:space="preserve">care or advice on care </w:t>
      </w:r>
      <w:r w:rsidR="00EC7F2A" w:rsidRPr="00964601">
        <w:t>where required</w:t>
      </w:r>
      <w:r w:rsidR="00CC29CC" w:rsidRPr="00964601">
        <w:t>?</w:t>
      </w:r>
      <w:r w:rsidR="00371F8E" w:rsidRPr="00964601">
        <w:t xml:space="preserve"> </w:t>
      </w:r>
      <w:r w:rsidR="00F8790C" w:rsidRPr="00964601">
        <w:t xml:space="preserve">In short, this article asks what </w:t>
      </w:r>
      <w:r w:rsidR="00C31C82" w:rsidRPr="00964601">
        <w:t xml:space="preserve">it would have </w:t>
      </w:r>
      <w:r w:rsidR="00F8790C" w:rsidRPr="00964601">
        <w:t>mean</w:t>
      </w:r>
      <w:r w:rsidR="00C31C82" w:rsidRPr="00964601">
        <w:t>t</w:t>
      </w:r>
      <w:r w:rsidR="00F8790C" w:rsidRPr="00964601">
        <w:t xml:space="preserve"> to ask the carer question</w:t>
      </w:r>
      <w:r w:rsidR="00C31C82" w:rsidRPr="00964601">
        <w:t xml:space="preserve"> during the Covid-19 crisis</w:t>
      </w:r>
      <w:r w:rsidR="00F8790C" w:rsidRPr="00964601">
        <w:t>, and to take it seriously</w:t>
      </w:r>
      <w:r w:rsidR="00DB4EFE" w:rsidRPr="00964601">
        <w:t>,</w:t>
      </w:r>
      <w:r w:rsidR="006D0A97" w:rsidRPr="00964601">
        <w:t xml:space="preserve"> so that carers </w:t>
      </w:r>
      <w:r w:rsidR="00A3042F" w:rsidRPr="00964601">
        <w:t>were</w:t>
      </w:r>
      <w:r w:rsidR="006D0A97" w:rsidRPr="00964601">
        <w:t xml:space="preserve"> not unduly burdened</w:t>
      </w:r>
      <w:r w:rsidR="00DA70AC" w:rsidRPr="00964601">
        <w:t xml:space="preserve"> by their care relationships.</w:t>
      </w:r>
      <w:r w:rsidR="00C31C82" w:rsidRPr="00964601">
        <w:t xml:space="preserve"> </w:t>
      </w:r>
    </w:p>
    <w:p w14:paraId="2F632D18" w14:textId="7439989E" w:rsidR="00A90469" w:rsidRPr="00964601" w:rsidRDefault="00A90469" w:rsidP="00AE1E28">
      <w:pPr>
        <w:jc w:val="both"/>
      </w:pPr>
    </w:p>
    <w:p w14:paraId="69993E9E" w14:textId="39427F4B" w:rsidR="005D38E2" w:rsidRPr="00964601" w:rsidRDefault="00B3444F" w:rsidP="00AE1E28">
      <w:pPr>
        <w:jc w:val="both"/>
      </w:pPr>
      <w:r w:rsidRPr="00964601">
        <w:t>In this article I will focus on the carer question, particularly those caring for children</w:t>
      </w:r>
      <w:r w:rsidR="00F87A2B" w:rsidRPr="00964601">
        <w:t>,</w:t>
      </w:r>
      <w:r w:rsidRPr="00964601">
        <w:t xml:space="preserve"> as it relates to work/care reconciliation rights during a </w:t>
      </w:r>
      <w:proofErr w:type="gramStart"/>
      <w:r w:rsidRPr="00964601">
        <w:t>two year</w:t>
      </w:r>
      <w:proofErr w:type="gramEnd"/>
      <w:r w:rsidRPr="00964601">
        <w:t xml:space="preserve"> period of the pandemic from the first lockdown in March 2020 until March 2022</w:t>
      </w:r>
      <w:r w:rsidR="00182474" w:rsidRPr="00964601">
        <w:t xml:space="preserve">, when </w:t>
      </w:r>
      <w:r w:rsidR="00FB04FC" w:rsidRPr="00964601">
        <w:t>most</w:t>
      </w:r>
      <w:r w:rsidR="00182474" w:rsidRPr="00964601">
        <w:t xml:space="preserve"> Covid restrictions ended</w:t>
      </w:r>
      <w:r w:rsidRPr="00964601">
        <w:t xml:space="preserve">. This </w:t>
      </w:r>
      <w:r w:rsidR="00DB1B63" w:rsidRPr="00964601">
        <w:t xml:space="preserve">is in one sense a piece of legal history </w:t>
      </w:r>
      <w:r w:rsidR="00A3042F" w:rsidRPr="00964601">
        <w:t xml:space="preserve">relating to </w:t>
      </w:r>
      <w:r w:rsidR="00DB1B63" w:rsidRPr="00964601">
        <w:t xml:space="preserve">an unprecedented and, </w:t>
      </w:r>
      <w:r w:rsidRPr="00964601">
        <w:t>hopefully, unlikely to be repeated situation</w:t>
      </w:r>
      <w:r w:rsidR="00DB1B63" w:rsidRPr="00964601">
        <w:t>. However, that does not mean it is irrelevant.</w:t>
      </w:r>
      <w:r w:rsidRPr="00964601">
        <w:t xml:space="preserve"> Firstly, it is important </w:t>
      </w:r>
      <w:r w:rsidR="00BF5D4D" w:rsidRPr="00964601">
        <w:t xml:space="preserve">to recognise the burdens on carers during this period </w:t>
      </w:r>
      <w:r w:rsidR="0030426F" w:rsidRPr="00964601">
        <w:t xml:space="preserve">both </w:t>
      </w:r>
      <w:proofErr w:type="gramStart"/>
      <w:r w:rsidRPr="00964601">
        <w:t xml:space="preserve">in its own right </w:t>
      </w:r>
      <w:r w:rsidR="00BF5D4D" w:rsidRPr="00964601">
        <w:t>and</w:t>
      </w:r>
      <w:proofErr w:type="gramEnd"/>
      <w:r w:rsidR="00BF5D4D" w:rsidRPr="00964601">
        <w:t xml:space="preserve"> because it </w:t>
      </w:r>
      <w:r w:rsidRPr="00964601">
        <w:t xml:space="preserve">may have continuing effects on </w:t>
      </w:r>
      <w:r w:rsidR="00F6292E" w:rsidRPr="00964601">
        <w:t xml:space="preserve">carers’ </w:t>
      </w:r>
      <w:r w:rsidRPr="00964601">
        <w:t>rates of employment, career progression and mental health</w:t>
      </w:r>
      <w:r w:rsidR="00A3042F" w:rsidRPr="00964601">
        <w:t xml:space="preserve">, which may only now be becoming apparent. </w:t>
      </w:r>
      <w:r w:rsidRPr="00964601">
        <w:t xml:space="preserve">Secondly, the crisis simultaneously highlighted the importance of care, while paradoxically reducing pre-existing support such as the provision of childcare or education settings or access to informal care. </w:t>
      </w:r>
      <w:r w:rsidR="0030426F" w:rsidRPr="00964601">
        <w:t xml:space="preserve">By considering whether the voices of carers </w:t>
      </w:r>
      <w:r w:rsidR="00830294" w:rsidRPr="00964601">
        <w:t xml:space="preserve">were </w:t>
      </w:r>
      <w:r w:rsidR="0030426F" w:rsidRPr="00964601">
        <w:t xml:space="preserve">heard or </w:t>
      </w:r>
      <w:r w:rsidR="00830294" w:rsidRPr="00964601">
        <w:t>disregarded</w:t>
      </w:r>
      <w:r w:rsidR="0030426F" w:rsidRPr="00964601">
        <w:t xml:space="preserve"> </w:t>
      </w:r>
      <w:r w:rsidR="00830294" w:rsidRPr="00964601">
        <w:t xml:space="preserve">during this crisis </w:t>
      </w:r>
      <w:r w:rsidR="0030426F" w:rsidRPr="00964601">
        <w:t xml:space="preserve">and whether </w:t>
      </w:r>
      <w:r w:rsidR="005D38E2" w:rsidRPr="00964601">
        <w:t xml:space="preserve">the fundamental nature of care to the human condition </w:t>
      </w:r>
      <w:r w:rsidR="0030426F" w:rsidRPr="00964601">
        <w:t xml:space="preserve">was </w:t>
      </w:r>
      <w:r w:rsidR="005D38E2" w:rsidRPr="00964601">
        <w:t>recognised</w:t>
      </w:r>
      <w:r w:rsidR="0030426F" w:rsidRPr="00964601">
        <w:t xml:space="preserve">, we can see </w:t>
      </w:r>
      <w:r w:rsidR="00830294" w:rsidRPr="00964601">
        <w:t>the value policymakers place</w:t>
      </w:r>
      <w:r w:rsidR="00F6292E" w:rsidRPr="00964601">
        <w:t xml:space="preserve"> more widely</w:t>
      </w:r>
      <w:r w:rsidR="00830294" w:rsidRPr="00964601">
        <w:t xml:space="preserve"> on care and caregivers. </w:t>
      </w:r>
    </w:p>
    <w:p w14:paraId="35C0FDB0" w14:textId="77777777" w:rsidR="005D38E2" w:rsidRPr="00964601" w:rsidRDefault="005D38E2" w:rsidP="00AE1E28">
      <w:pPr>
        <w:jc w:val="both"/>
      </w:pPr>
    </w:p>
    <w:p w14:paraId="1B39D622" w14:textId="252C3CB4" w:rsidR="00B3444F" w:rsidRPr="00964601" w:rsidRDefault="00DB4979" w:rsidP="00AE1E28">
      <w:pPr>
        <w:jc w:val="both"/>
      </w:pPr>
      <w:r w:rsidRPr="00964601">
        <w:t xml:space="preserve">The core of my argument is that </w:t>
      </w:r>
      <w:r w:rsidR="00A3042F" w:rsidRPr="00964601">
        <w:t>to</w:t>
      </w:r>
      <w:r w:rsidR="00B3444F" w:rsidRPr="00964601">
        <w:t xml:space="preserve"> </w:t>
      </w:r>
      <w:r w:rsidR="0079445E" w:rsidRPr="00964601">
        <w:t xml:space="preserve">have </w:t>
      </w:r>
      <w:r w:rsidR="005D38E2" w:rsidRPr="00964601">
        <w:t>avoid</w:t>
      </w:r>
      <w:r w:rsidR="0079445E" w:rsidRPr="00964601">
        <w:t>ed</w:t>
      </w:r>
      <w:r w:rsidR="00B3444F" w:rsidRPr="00964601">
        <w:t xml:space="preserve"> inequitable burdens in the context of work/care reconciliation</w:t>
      </w:r>
      <w:r w:rsidR="005D38E2" w:rsidRPr="00964601">
        <w:t xml:space="preserve"> during pandemic restrictions</w:t>
      </w:r>
      <w:r w:rsidR="00B3444F" w:rsidRPr="00964601">
        <w:t xml:space="preserve">, </w:t>
      </w:r>
      <w:r w:rsidR="005D38E2" w:rsidRPr="00964601">
        <w:t>either the</w:t>
      </w:r>
      <w:r w:rsidR="00B3444F" w:rsidRPr="00964601">
        <w:t xml:space="preserve"> network of existing rights had to be generous</w:t>
      </w:r>
      <w:r w:rsidR="005D38E2" w:rsidRPr="00964601">
        <w:t xml:space="preserve"> enough to be used effectively during this period</w:t>
      </w:r>
      <w:r w:rsidR="00B3444F" w:rsidRPr="00964601">
        <w:t xml:space="preserve">, or new rights or </w:t>
      </w:r>
      <w:r w:rsidR="009C608F" w:rsidRPr="00964601">
        <w:t xml:space="preserve">other </w:t>
      </w:r>
      <w:r w:rsidR="00B3444F" w:rsidRPr="00964601">
        <w:t>support had to be introduced. As will be demonstrated</w:t>
      </w:r>
      <w:r w:rsidR="009C608F" w:rsidRPr="00964601">
        <w:t xml:space="preserve"> though</w:t>
      </w:r>
      <w:r w:rsidR="00B3444F" w:rsidRPr="00964601">
        <w:t>, pre-existing rights were limited and not fit for purpose even before the pandemic</w:t>
      </w:r>
      <w:r w:rsidR="009C608F" w:rsidRPr="00964601">
        <w:t>. P</w:t>
      </w:r>
      <w:r w:rsidR="00B3444F" w:rsidRPr="00964601">
        <w:t xml:space="preserve">andemic specific rights took a long time to be implemented, mostly gave incidental support to carers and were </w:t>
      </w:r>
      <w:r w:rsidR="009C608F" w:rsidRPr="00964601">
        <w:t xml:space="preserve">very </w:t>
      </w:r>
      <w:r w:rsidR="00B3444F" w:rsidRPr="00964601">
        <w:t>limited</w:t>
      </w:r>
      <w:r w:rsidR="009C608F" w:rsidRPr="00964601">
        <w:t xml:space="preserve">. </w:t>
      </w:r>
      <w:r w:rsidR="005D38E2" w:rsidRPr="00964601">
        <w:t>T</w:t>
      </w:r>
      <w:r w:rsidR="00B3444F" w:rsidRPr="00964601">
        <w:t xml:space="preserve">his lack of consideration by policymakers to carers and the failure to ask the carer question </w:t>
      </w:r>
      <w:proofErr w:type="gramStart"/>
      <w:r w:rsidR="00B3444F" w:rsidRPr="00964601">
        <w:t xml:space="preserve">raises </w:t>
      </w:r>
      <w:r w:rsidR="009C608F" w:rsidRPr="00964601">
        <w:t>clearly</w:t>
      </w:r>
      <w:proofErr w:type="gramEnd"/>
      <w:r w:rsidR="009C608F" w:rsidRPr="00964601">
        <w:t xml:space="preserve"> </w:t>
      </w:r>
      <w:r w:rsidR="00B3444F" w:rsidRPr="00964601">
        <w:t xml:space="preserve">the marginalisation and lack of attention given to carers within employment law and elsewhere. Finally, looking forward, I consider whether the Covid pandemic is likely to have any lasting impact on how the demands of work and care are reconciled and whether the carer question </w:t>
      </w:r>
      <w:r w:rsidR="00830294" w:rsidRPr="00964601">
        <w:t>might be</w:t>
      </w:r>
      <w:r w:rsidR="00B3444F" w:rsidRPr="00964601">
        <w:t xml:space="preserve"> given greater attention by policymakers in the future.</w:t>
      </w:r>
    </w:p>
    <w:p w14:paraId="62EEA884" w14:textId="418D51B2" w:rsidR="003B73FA" w:rsidRPr="00964601" w:rsidRDefault="005D38E2" w:rsidP="00AE1E28">
      <w:pPr>
        <w:pStyle w:val="NormalWeb"/>
        <w:jc w:val="both"/>
      </w:pPr>
      <w:r w:rsidRPr="00964601">
        <w:t>Before</w:t>
      </w:r>
      <w:r w:rsidR="00803322" w:rsidRPr="00964601">
        <w:t xml:space="preserve"> going on to</w:t>
      </w:r>
      <w:r w:rsidRPr="00964601">
        <w:t xml:space="preserve"> detail </w:t>
      </w:r>
      <w:r w:rsidR="00803322" w:rsidRPr="00964601">
        <w:t xml:space="preserve">specific work/care reconciliation rights it is important to note that </w:t>
      </w:r>
      <w:r w:rsidR="00C31C82" w:rsidRPr="00964601">
        <w:t>‘</w:t>
      </w:r>
      <w:r w:rsidR="00803322" w:rsidRPr="00964601">
        <w:t>c</w:t>
      </w:r>
      <w:r w:rsidR="00C31C82" w:rsidRPr="00964601">
        <w:t>are’ and ‘carers’ are amorphous terms. In a wide sense, care can involve any form of social reproduction.</w:t>
      </w:r>
      <w:r w:rsidR="00C31C82" w:rsidRPr="00964601">
        <w:rPr>
          <w:rStyle w:val="FootnoteReference"/>
        </w:rPr>
        <w:footnoteReference w:id="19"/>
      </w:r>
      <w:r w:rsidR="00C31C82" w:rsidRPr="00964601">
        <w:t xml:space="preserve"> This though is too broad for our purposes of recognising the specific value of care as it relates to caregiving relationships. I therefore adopt </w:t>
      </w:r>
      <w:proofErr w:type="spellStart"/>
      <w:r w:rsidR="00C31C82" w:rsidRPr="00964601">
        <w:t>Kittay’s</w:t>
      </w:r>
      <w:proofErr w:type="spellEnd"/>
      <w:r w:rsidR="00C31C82" w:rsidRPr="00964601">
        <w:t xml:space="preserve"> example of what she called dependency work</w:t>
      </w:r>
      <w:r w:rsidR="00A34E8B" w:rsidRPr="00964601">
        <w:fldChar w:fldCharType="begin"/>
      </w:r>
      <w:r w:rsidR="0052091A" w:rsidRPr="00964601">
        <w:instrText xml:space="preserve"> ADDIN EN.CITE &lt;EndNote&gt;&lt;Cite&gt;&lt;Author&gt;Bubeck&lt;/Author&gt;&lt;Year&gt;2002&lt;/Year&gt;&lt;RecNum&gt;48&lt;/RecNum&gt;&lt;record&gt;&lt;rec-number&gt;48&lt;/rec-number&gt;&lt;foreign-keys&gt;&lt;key app="EN" db-id="xedadvts1x2erkeevvivfre0r2xr2zrw5d0w" timestamp="1663325421"&gt;48&lt;/key&gt;&lt;/foreign-keys&gt;&lt;ref-type name="Book Section"&gt;5&lt;/ref-type&gt;&lt;contributors&gt;&lt;authors&gt;&lt;author&gt;Diemut Grace Bubeck&lt;/author&gt;&lt;/authors&gt;&lt;secondary-authors&gt;&lt;author&gt;Eva Feder Kittay&lt;/author&gt;&lt;author&gt;Ellen K. Feder&lt;/author&gt;&lt;/secondary-authors&gt;&lt;/contributors&gt;&lt;titles&gt;&lt;title&gt;Justice and the Labor of Care&lt;/title&gt;&lt;secondary-title&gt;The Subject of Care: Feminist Perspectives on Dependency&lt;/secondary-title&gt;&lt;/titles&gt;&lt;dates&gt;&lt;year&gt;2002&lt;/year&gt;&lt;/dates&gt;&lt;pub-location&gt;Lanham, MD&lt;/pub-location&gt;&lt;publisher&gt;Rowman &amp;amp; Littlefield &lt;/publisher&gt;&lt;urls&gt;&lt;/urls&gt;&lt;/record&gt;&lt;/Cite&gt;&lt;/EndNote&gt;</w:instrText>
      </w:r>
      <w:r w:rsidR="00000000">
        <w:fldChar w:fldCharType="separate"/>
      </w:r>
      <w:r w:rsidR="00A34E8B" w:rsidRPr="00964601">
        <w:fldChar w:fldCharType="end"/>
      </w:r>
      <w:r w:rsidR="00C31C82" w:rsidRPr="00964601">
        <w:t>.</w:t>
      </w:r>
      <w:r w:rsidR="009D59A6" w:rsidRPr="00964601">
        <w:rPr>
          <w:rStyle w:val="FootnoteReference"/>
        </w:rPr>
        <w:footnoteReference w:id="20"/>
      </w:r>
      <w:r w:rsidR="00C31C82" w:rsidRPr="00964601">
        <w:t xml:space="preserve"> Following Martin, she defines such care as ‘labour that, when well done, involves the three Cs: care, the tending of others in response to their vulnerability; connection, building intimacy and trust or sustaining ties between intimates; and concern, giving expression to the ties of affection that sustain the connection’</w:t>
      </w:r>
      <w:r w:rsidR="00A34E8B" w:rsidRPr="00964601">
        <w:fldChar w:fldCharType="begin"/>
      </w:r>
      <w:r w:rsidR="0052091A" w:rsidRPr="00964601">
        <w:instrText xml:space="preserve"> ADDIN EN.CITE &lt;EndNote&gt;&lt;Cite&gt;&lt;Author&gt;Kittay&lt;/Author&gt;&lt;Year&gt;2013&lt;/Year&gt;&lt;RecNum&gt;15&lt;/RecNum&gt;&lt;Suffix&gt; p31&lt;/Suffix&gt;&lt;record&gt;&lt;rec-number&gt;15&lt;/rec-number&gt;&lt;foreign-keys&gt;&lt;key app="EN" db-id="xedadvts1x2erkeevvivfre0r2xr2zrw5d0w" timestamp="1663318837"&gt;15&lt;/key&gt;&lt;/foreign-keys&gt;&lt;ref-type name="Book"&gt;6&lt;/ref-type&gt;&lt;contributors&gt;&lt;authors&gt;&lt;author&gt;Kittay, Eva Feder&lt;/author&gt;&lt;/authors&gt;&lt;/contributors&gt;&lt;titles&gt;&lt;title&gt;Love&amp;apos;s Labor Essays on Women, Equality and Dependency&lt;/title&gt;&lt;/titles&gt;&lt;dates&gt;&lt;year&gt;2013&lt;/year&gt;&lt;/dates&gt;&lt;publisher&gt;Routledge&lt;/publisher&gt;&lt;isbn&gt;9781315021218 1315021218&lt;/isbn&gt;&lt;urls&gt;&lt;/urls&gt;&lt;electronic-resource-num&gt;10.4324/9781315021218&lt;/electronic-resource-num&gt;&lt;remote-database-name&gt;WorldCat.org&lt;/remote-database-name&gt;&lt;/record&gt;&lt;/Cite&gt;&lt;/EndNote&gt;</w:instrText>
      </w:r>
      <w:r w:rsidR="00000000">
        <w:fldChar w:fldCharType="separate"/>
      </w:r>
      <w:r w:rsidR="00A34E8B" w:rsidRPr="00964601">
        <w:fldChar w:fldCharType="end"/>
      </w:r>
      <w:r w:rsidR="00C31C82" w:rsidRPr="00964601">
        <w:t>.</w:t>
      </w:r>
      <w:r w:rsidR="009D59A6" w:rsidRPr="00964601">
        <w:rPr>
          <w:rStyle w:val="FootnoteReference"/>
        </w:rPr>
        <w:footnoteReference w:id="21"/>
      </w:r>
      <w:r w:rsidR="00C31C82" w:rsidRPr="00964601">
        <w:t xml:space="preserve"> It therefore includes child care, although it is not restricted to any particular type of care relationship.</w:t>
      </w:r>
    </w:p>
    <w:p w14:paraId="2D037DE1" w14:textId="1E255769" w:rsidR="00ED3734" w:rsidRPr="00964601" w:rsidRDefault="00830294" w:rsidP="00AE1E28">
      <w:pPr>
        <w:pStyle w:val="ListParagraph"/>
        <w:numPr>
          <w:ilvl w:val="0"/>
          <w:numId w:val="15"/>
        </w:numPr>
        <w:jc w:val="both"/>
        <w:rPr>
          <w:b/>
          <w:bCs/>
        </w:rPr>
      </w:pPr>
      <w:r w:rsidRPr="00964601">
        <w:rPr>
          <w:b/>
          <w:bCs/>
        </w:rPr>
        <w:t xml:space="preserve">Limited </w:t>
      </w:r>
      <w:proofErr w:type="spellStart"/>
      <w:r w:rsidRPr="00964601">
        <w:rPr>
          <w:b/>
          <w:bCs/>
        </w:rPr>
        <w:t>doulia</w:t>
      </w:r>
      <w:proofErr w:type="spellEnd"/>
      <w:r w:rsidR="009C608F" w:rsidRPr="00964601">
        <w:rPr>
          <w:b/>
          <w:bCs/>
        </w:rPr>
        <w:t xml:space="preserve">: work/care reconciliation rights before Covid </w:t>
      </w:r>
    </w:p>
    <w:p w14:paraId="5DFC513E" w14:textId="77777777" w:rsidR="009C608F" w:rsidRPr="00964601" w:rsidRDefault="009C608F" w:rsidP="00AE1E28">
      <w:pPr>
        <w:pStyle w:val="ListParagraph"/>
        <w:jc w:val="both"/>
        <w:rPr>
          <w:b/>
          <w:bCs/>
        </w:rPr>
      </w:pPr>
    </w:p>
    <w:p w14:paraId="7F58D5ED" w14:textId="12E31C2D" w:rsidR="006173C6" w:rsidRPr="00964601" w:rsidRDefault="002426D0" w:rsidP="00AE1E28">
      <w:pPr>
        <w:jc w:val="both"/>
      </w:pPr>
      <w:r w:rsidRPr="00964601">
        <w:lastRenderedPageBreak/>
        <w:t>While there is protection against sex</w:t>
      </w:r>
      <w:r w:rsidR="009D59A6" w:rsidRPr="00964601">
        <w:rPr>
          <w:rStyle w:val="FootnoteReference"/>
        </w:rPr>
        <w:footnoteReference w:id="22"/>
      </w:r>
      <w:r w:rsidR="00DB4979" w:rsidRPr="00964601">
        <w:t xml:space="preserve"> and</w:t>
      </w:r>
      <w:r w:rsidR="00830294" w:rsidRPr="00964601">
        <w:t xml:space="preserve"> </w:t>
      </w:r>
      <w:r w:rsidRPr="00964601">
        <w:t>pregnancy</w:t>
      </w:r>
      <w:r w:rsidR="00DB4979" w:rsidRPr="00964601">
        <w:t>/</w:t>
      </w:r>
      <w:r w:rsidRPr="00964601">
        <w:t>maternity discrimination,</w:t>
      </w:r>
      <w:r w:rsidRPr="00964601">
        <w:rPr>
          <w:rStyle w:val="FootnoteReference"/>
        </w:rPr>
        <w:footnoteReference w:id="23"/>
      </w:r>
      <w:r w:rsidRPr="00964601">
        <w:t xml:space="preserve"> under the Equality Act 2010, there is no overarching right to care and caring or parent status is not a protected </w:t>
      </w:r>
      <w:proofErr w:type="gramStart"/>
      <w:r w:rsidRPr="00964601">
        <w:t>characteristic in its own right</w:t>
      </w:r>
      <w:proofErr w:type="gramEnd"/>
      <w:r w:rsidRPr="00964601">
        <w:t xml:space="preserve">. </w:t>
      </w:r>
      <w:r w:rsidR="00EC608F" w:rsidRPr="00964601">
        <w:t xml:space="preserve">An attempt to include </w:t>
      </w:r>
      <w:r w:rsidR="00BB6C64" w:rsidRPr="00964601">
        <w:t>caring status</w:t>
      </w:r>
      <w:r w:rsidR="00EC608F" w:rsidRPr="00964601">
        <w:t xml:space="preserve"> </w:t>
      </w:r>
      <w:r w:rsidR="00BB6C64" w:rsidRPr="00964601">
        <w:t xml:space="preserve">as a protected characteristic </w:t>
      </w:r>
      <w:r w:rsidR="003766C3" w:rsidRPr="00964601">
        <w:t xml:space="preserve">was rejected by the </w:t>
      </w:r>
      <w:r w:rsidR="00CB294A" w:rsidRPr="00964601">
        <w:t xml:space="preserve">Labour </w:t>
      </w:r>
      <w:r w:rsidR="003766C3" w:rsidRPr="00964601">
        <w:t>government</w:t>
      </w:r>
      <w:r w:rsidR="00CB294A" w:rsidRPr="00964601">
        <w:t xml:space="preserve"> while the Equality Act </w:t>
      </w:r>
      <w:r w:rsidR="009C608F" w:rsidRPr="00964601">
        <w:t xml:space="preserve">2010 </w:t>
      </w:r>
      <w:r w:rsidR="00CB294A" w:rsidRPr="00964601">
        <w:t xml:space="preserve">was going through Parliament, </w:t>
      </w:r>
      <w:r w:rsidR="00BB6C64" w:rsidRPr="00964601">
        <w:t xml:space="preserve">on the basis </w:t>
      </w:r>
      <w:r w:rsidR="00CB294A" w:rsidRPr="00964601">
        <w:t>t</w:t>
      </w:r>
      <w:r w:rsidR="003766C3" w:rsidRPr="00964601">
        <w:t>hat work/life balance issues were better dealt with through specific policies</w:t>
      </w:r>
      <w:r w:rsidR="00A34E8B" w:rsidRPr="00964601">
        <w:fldChar w:fldCharType="begin"/>
      </w:r>
      <w:r w:rsidR="0052091A" w:rsidRPr="00964601">
        <w:instrText xml:space="preserve"> ADDIN EN.CITE &lt;EndNote&gt;&lt;Cite&gt;&lt;Author&gt;Hepple&lt;/Author&gt;&lt;Year&gt;2010&lt;/Year&gt;&lt;RecNum&gt;45&lt;/RecNum&gt;&lt;record&gt;&lt;rec-number&gt;45&lt;/rec-number&gt;&lt;foreign-keys&gt;&lt;key app="EN" db-id="xedadvts1x2erkeevvivfre0r2xr2zrw5d0w" timestamp="1663324510"&gt;45&lt;/key&gt;&lt;/foreign-keys&gt;&lt;ref-type name="Journal Article"&gt;17&lt;/ref-type&gt;&lt;contributors&gt;&lt;authors&gt;&lt;author&gt;Bob Hepple&lt;/author&gt;&lt;/authors&gt;&lt;/contributors&gt;&lt;titles&gt;&lt;title&gt;The New Single Equality Act in Britain&lt;/title&gt;&lt;secondary-title&gt;Equal RIghts Review&lt;/secondary-title&gt;&lt;/titles&gt;&lt;periodical&gt;&lt;full-title&gt;Equal RIghts Review&lt;/full-title&gt;&lt;/periodical&gt;&lt;pages&gt;11-24&lt;/pages&gt;&lt;volume&gt;5&lt;/volume&gt;&lt;dates&gt;&lt;year&gt;2010&lt;/year&gt;&lt;/dates&gt;&lt;urls&gt;&lt;/urls&gt;&lt;/record&gt;&lt;/Cite&gt;&lt;/EndNote&gt;</w:instrText>
      </w:r>
      <w:r w:rsidR="00000000">
        <w:fldChar w:fldCharType="separate"/>
      </w:r>
      <w:r w:rsidR="00A34E8B" w:rsidRPr="00964601">
        <w:fldChar w:fldCharType="end"/>
      </w:r>
      <w:r w:rsidR="00F6292E" w:rsidRPr="00964601">
        <w:t>.</w:t>
      </w:r>
      <w:r w:rsidR="009D59A6" w:rsidRPr="00964601">
        <w:rPr>
          <w:rStyle w:val="FootnoteReference"/>
        </w:rPr>
        <w:footnoteReference w:id="24"/>
      </w:r>
      <w:r w:rsidR="003766C3" w:rsidRPr="00964601">
        <w:t xml:space="preserve"> </w:t>
      </w:r>
      <w:r w:rsidR="00CB294A" w:rsidRPr="00964601">
        <w:t xml:space="preserve">Such policies </w:t>
      </w:r>
      <w:r w:rsidR="00EC608F" w:rsidRPr="00964601">
        <w:t xml:space="preserve">have been introduced by successive </w:t>
      </w:r>
      <w:r w:rsidR="00E33340" w:rsidRPr="00964601">
        <w:t>government</w:t>
      </w:r>
      <w:r w:rsidR="00EC608F" w:rsidRPr="00964601">
        <w:t>s</w:t>
      </w:r>
      <w:r w:rsidR="00E8599C" w:rsidRPr="00964601">
        <w:t xml:space="preserve"> </w:t>
      </w:r>
      <w:r w:rsidR="006173C6" w:rsidRPr="00964601">
        <w:t>most notably</w:t>
      </w:r>
      <w:r w:rsidR="00CB294A" w:rsidRPr="00964601">
        <w:t xml:space="preserve"> </w:t>
      </w:r>
      <w:r w:rsidR="00EC608F" w:rsidRPr="00964601">
        <w:t>over the last twenty years</w:t>
      </w:r>
      <w:r w:rsidR="00E33340" w:rsidRPr="00964601">
        <w:t xml:space="preserve">. However, </w:t>
      </w:r>
      <w:r w:rsidR="00C6290F" w:rsidRPr="00964601">
        <w:t>this law</w:t>
      </w:r>
      <w:r w:rsidR="00E33340" w:rsidRPr="00964601">
        <w:t xml:space="preserve"> consists of several piecemeal</w:t>
      </w:r>
      <w:r w:rsidR="003766C3" w:rsidRPr="00964601">
        <w:t>, limited,</w:t>
      </w:r>
      <w:r w:rsidR="00E33340" w:rsidRPr="00964601">
        <w:t xml:space="preserve"> rights, introduced at different times and for different purposes. </w:t>
      </w:r>
      <w:r w:rsidR="00237381" w:rsidRPr="00964601">
        <w:t>Overwhelmingly</w:t>
      </w:r>
      <w:r w:rsidR="0077102C" w:rsidRPr="00964601">
        <w:t xml:space="preserve">, </w:t>
      </w:r>
      <w:r w:rsidR="00237381" w:rsidRPr="00964601">
        <w:t xml:space="preserve">they only give rights to parents of under 18s (and a limited number of others taking on a parenting role, such as partners of parents), and </w:t>
      </w:r>
      <w:proofErr w:type="spellStart"/>
      <w:r w:rsidR="00237381" w:rsidRPr="00964601">
        <w:t>not</w:t>
      </w:r>
      <w:proofErr w:type="spellEnd"/>
      <w:r w:rsidR="00237381" w:rsidRPr="00964601">
        <w:t xml:space="preserve"> other carers, despite an ageing population and a lack of capacity within the public and private sector to provide paid care </w:t>
      </w:r>
      <w:r w:rsidR="0077102C" w:rsidRPr="00964601">
        <w:t>for those who require it because of age or disability</w:t>
      </w:r>
      <w:r w:rsidR="00A70FAC" w:rsidRPr="00964601">
        <w:fldChar w:fldCharType="begin"/>
      </w:r>
      <w:r w:rsidR="0052091A" w:rsidRPr="00964601">
        <w:instrText xml:space="preserve"> ADDIN EN.CITE &lt;EndNote&gt;&lt;Cite&gt;&lt;Author&gt;Skills for Care&lt;/Author&gt;&lt;Year&gt;2021&lt;/Year&gt;&lt;RecNum&gt;49&lt;/RecNum&gt;&lt;record&gt;&lt;rec-number&gt;49&lt;/rec-number&gt;&lt;foreign-keys&gt;&lt;key app="EN" db-id="xedadvts1x2erkeevvivfre0r2xr2zrw5d0w" timestamp="1663325681"&gt;49&lt;/key&gt;&lt;/foreign-keys&gt;&lt;ref-type name="Report"&gt;27&lt;/ref-type&gt;&lt;contributors&gt;&lt;authors&gt;&lt;author&gt;Skills for Care,&lt;/author&gt;&lt;/authors&gt;&lt;/contributors&gt;&lt;titles&gt;&lt;title&gt;The State of the Adult Social Care Sector and Workforce in England&lt;/title&gt;&lt;/titles&gt;&lt;dates&gt;&lt;year&gt;2021&lt;/year&gt;&lt;/dates&gt;&lt;urls&gt;&lt;related-urls&gt;&lt;url&gt;https://www.skillsforcare.org.uk/adult-social-care-workforce-data/Workforce-intelligence/publications/national-information/The-state-of-the-adult-social-care-sector-and-workforce-in-England.aspx &lt;/url&gt;&lt;/related-urls&gt;&lt;/urls&gt;&lt;/record&gt;&lt;/Cite&gt;&lt;/EndNote&gt;</w:instrText>
      </w:r>
      <w:r w:rsidR="00000000">
        <w:fldChar w:fldCharType="separate"/>
      </w:r>
      <w:r w:rsidR="00A70FAC" w:rsidRPr="00964601">
        <w:fldChar w:fldCharType="end"/>
      </w:r>
      <w:r w:rsidR="0077102C" w:rsidRPr="00964601">
        <w:t>.</w:t>
      </w:r>
      <w:r w:rsidR="009D59A6" w:rsidRPr="00964601">
        <w:rPr>
          <w:rStyle w:val="FootnoteReference"/>
        </w:rPr>
        <w:footnoteReference w:id="25"/>
      </w:r>
      <w:r w:rsidR="0077102C" w:rsidRPr="00964601">
        <w:t xml:space="preserve"> Other caring relationships are therefore mostly not even recognised in this context.</w:t>
      </w:r>
      <w:r w:rsidR="00237381" w:rsidRPr="00964601">
        <w:t xml:space="preserve"> </w:t>
      </w:r>
      <w:r w:rsidR="00E33340" w:rsidRPr="00964601">
        <w:t xml:space="preserve">Once introduced, these rights have sometimes been extended but there has not been a </w:t>
      </w:r>
      <w:r w:rsidR="00764837" w:rsidRPr="00964601">
        <w:t>comprehensive</w:t>
      </w:r>
      <w:r w:rsidR="00E33340" w:rsidRPr="00964601">
        <w:t xml:space="preserve"> consideration of </w:t>
      </w:r>
      <w:r w:rsidRPr="00964601">
        <w:t xml:space="preserve">how workers </w:t>
      </w:r>
      <w:r w:rsidR="00E014A4" w:rsidRPr="00964601">
        <w:t xml:space="preserve">can best </w:t>
      </w:r>
      <w:r w:rsidRPr="00964601">
        <w:t>combine work and care</w:t>
      </w:r>
      <w:r w:rsidR="00E014A4" w:rsidRPr="00964601">
        <w:t xml:space="preserve"> and the legal framework required </w:t>
      </w:r>
      <w:r w:rsidR="009C61A8" w:rsidRPr="00964601">
        <w:t>to support them</w:t>
      </w:r>
      <w:r w:rsidR="00E33340" w:rsidRPr="00964601">
        <w:t xml:space="preserve">. Furthermore, the government does not routinely collect data on use of these rights and so it is difficult to know </w:t>
      </w:r>
      <w:r w:rsidRPr="00964601">
        <w:t xml:space="preserve">how often </w:t>
      </w:r>
      <w:r w:rsidR="00E33340" w:rsidRPr="00964601">
        <w:t xml:space="preserve">or how </w:t>
      </w:r>
      <w:r w:rsidR="00764837" w:rsidRPr="00964601">
        <w:t>they</w:t>
      </w:r>
      <w:r w:rsidR="00E33340" w:rsidRPr="00964601">
        <w:t xml:space="preserve"> are used. </w:t>
      </w:r>
      <w:r w:rsidR="007172E6" w:rsidRPr="00964601">
        <w:t>Given t</w:t>
      </w:r>
      <w:r w:rsidR="006173C6" w:rsidRPr="00964601">
        <w:t>hese rights take different forms</w:t>
      </w:r>
      <w:r w:rsidR="007172E6" w:rsidRPr="00964601">
        <w:t>, f</w:t>
      </w:r>
      <w:r w:rsidR="006173C6" w:rsidRPr="00964601">
        <w:t xml:space="preserve">or the purposes of our discussion, I will divide them into </w:t>
      </w:r>
      <w:proofErr w:type="gramStart"/>
      <w:r w:rsidR="006173C6" w:rsidRPr="00964601">
        <w:t>equality based</w:t>
      </w:r>
      <w:proofErr w:type="gramEnd"/>
      <w:r w:rsidR="006173C6" w:rsidRPr="00964601">
        <w:t xml:space="preserve"> rights, flexible working rights and short term or situation specific rights.</w:t>
      </w:r>
    </w:p>
    <w:p w14:paraId="478FE843" w14:textId="77777777" w:rsidR="005C43EB" w:rsidRPr="00964601" w:rsidRDefault="005C43EB" w:rsidP="00AE1E28">
      <w:pPr>
        <w:jc w:val="both"/>
      </w:pPr>
    </w:p>
    <w:p w14:paraId="740A137B" w14:textId="78EDBC38" w:rsidR="00D10C5A" w:rsidRPr="00964601" w:rsidRDefault="0070171E" w:rsidP="00AE1E28">
      <w:pPr>
        <w:pStyle w:val="ListParagraph"/>
        <w:numPr>
          <w:ilvl w:val="0"/>
          <w:numId w:val="4"/>
        </w:numPr>
        <w:jc w:val="both"/>
        <w:rPr>
          <w:i/>
          <w:iCs/>
        </w:rPr>
      </w:pPr>
      <w:r w:rsidRPr="00964601">
        <w:rPr>
          <w:i/>
          <w:iCs/>
        </w:rPr>
        <w:t>Equality Based Rights</w:t>
      </w:r>
      <w:r w:rsidR="006173C6" w:rsidRPr="00964601">
        <w:rPr>
          <w:i/>
          <w:iCs/>
        </w:rPr>
        <w:t xml:space="preserve"> </w:t>
      </w:r>
    </w:p>
    <w:p w14:paraId="535AB677" w14:textId="77777777" w:rsidR="006173C6" w:rsidRPr="00964601" w:rsidRDefault="006173C6" w:rsidP="00AE1E28">
      <w:pPr>
        <w:pStyle w:val="ListParagraph"/>
        <w:jc w:val="both"/>
        <w:rPr>
          <w:i/>
          <w:iCs/>
        </w:rPr>
      </w:pPr>
    </w:p>
    <w:p w14:paraId="0E872754" w14:textId="2B82302B" w:rsidR="00D97C08" w:rsidRPr="00964601" w:rsidRDefault="004662E5" w:rsidP="00AE1E28">
      <w:pPr>
        <w:jc w:val="both"/>
      </w:pPr>
      <w:r w:rsidRPr="00964601">
        <w:t>The purpose of the rights given by the Equality Act 2010 was to target inequality and exclusion from the workforce rather than specifically to enable employees to combine work with care. Nevertheless, they have been used to challenge policies such</w:t>
      </w:r>
      <w:r w:rsidR="002576AD" w:rsidRPr="00964601">
        <w:t xml:space="preserve"> as</w:t>
      </w:r>
      <w:r w:rsidRPr="00964601">
        <w:t xml:space="preserve"> requiring full time rather than part time work</w:t>
      </w:r>
      <w:r w:rsidR="00830294" w:rsidRPr="00964601">
        <w:t xml:space="preserve"> (</w:t>
      </w:r>
      <w:proofErr w:type="spellStart"/>
      <w:proofErr w:type="gramStart"/>
      <w:r w:rsidR="00830294" w:rsidRPr="00964601">
        <w:rPr>
          <w:color w:val="000000" w:themeColor="text1"/>
        </w:rPr>
        <w:t>eg</w:t>
      </w:r>
      <w:proofErr w:type="spellEnd"/>
      <w:proofErr w:type="gramEnd"/>
      <w:r w:rsidR="00830294" w:rsidRPr="00964601">
        <w:rPr>
          <w:color w:val="000000" w:themeColor="text1"/>
        </w:rPr>
        <w:t xml:space="preserve"> </w:t>
      </w:r>
      <w:r w:rsidR="00830294" w:rsidRPr="00964601">
        <w:rPr>
          <w:i/>
          <w:iCs/>
          <w:color w:val="000000" w:themeColor="text1"/>
        </w:rPr>
        <w:t>Shaw v CCL Ltd</w:t>
      </w:r>
      <w:r w:rsidR="00830294" w:rsidRPr="00964601">
        <w:rPr>
          <w:color w:val="000000" w:themeColor="text1"/>
        </w:rPr>
        <w:t>)</w:t>
      </w:r>
      <w:r w:rsidR="00A3042F" w:rsidRPr="00964601">
        <w:rPr>
          <w:rStyle w:val="FootnoteReference"/>
          <w:color w:val="000000" w:themeColor="text1"/>
        </w:rPr>
        <w:footnoteReference w:id="26"/>
      </w:r>
      <w:r w:rsidR="00830294" w:rsidRPr="00964601">
        <w:rPr>
          <w:color w:val="000000" w:themeColor="text1"/>
        </w:rPr>
        <w:t xml:space="preserve"> </w:t>
      </w:r>
      <w:r w:rsidRPr="00964601">
        <w:t xml:space="preserve"> or requiring changing rather than fixed shift patterns</w:t>
      </w:r>
      <w:r w:rsidR="008E7CC0" w:rsidRPr="00964601">
        <w:t xml:space="preserve"> (</w:t>
      </w:r>
      <w:proofErr w:type="spellStart"/>
      <w:r w:rsidR="008E7CC0" w:rsidRPr="00964601">
        <w:t>eg</w:t>
      </w:r>
      <w:proofErr w:type="spellEnd"/>
      <w:r w:rsidR="008E7CC0" w:rsidRPr="00964601">
        <w:t xml:space="preserve"> </w:t>
      </w:r>
      <w:r w:rsidR="008E7CC0" w:rsidRPr="00964601">
        <w:rPr>
          <w:i/>
          <w:iCs/>
          <w:color w:val="000000" w:themeColor="text1"/>
        </w:rPr>
        <w:t>Edwards v London Underground No 2</w:t>
      </w:r>
      <w:r w:rsidR="008E7CC0" w:rsidRPr="00964601">
        <w:rPr>
          <w:color w:val="000000" w:themeColor="text1"/>
        </w:rPr>
        <w:t>)</w:t>
      </w:r>
      <w:r w:rsidRPr="00964601">
        <w:t>.</w:t>
      </w:r>
      <w:r w:rsidR="009D59A6" w:rsidRPr="00964601">
        <w:rPr>
          <w:rStyle w:val="FootnoteReference"/>
        </w:rPr>
        <w:footnoteReference w:id="27"/>
      </w:r>
      <w:r w:rsidR="009D59A6" w:rsidRPr="00964601">
        <w:t xml:space="preserve"> </w:t>
      </w:r>
      <w:r w:rsidR="00CB294A" w:rsidRPr="00964601">
        <w:t>T</w:t>
      </w:r>
      <w:r w:rsidRPr="00964601">
        <w:t>he Equality Act 2010 may provide limited protection in two main ways</w:t>
      </w:r>
      <w:r w:rsidR="00E8599C" w:rsidRPr="00964601">
        <w:t>,</w:t>
      </w:r>
      <w:r w:rsidRPr="00964601">
        <w:t xml:space="preserve"> in addition to the time limited protection given against pregnancy and maternity discrimination.</w:t>
      </w:r>
      <w:r w:rsidR="00EF1787" w:rsidRPr="00964601">
        <w:t xml:space="preserve"> </w:t>
      </w:r>
      <w:r w:rsidR="00F326D6" w:rsidRPr="00964601">
        <w:t xml:space="preserve">The first is </w:t>
      </w:r>
      <w:r w:rsidR="00EC498B" w:rsidRPr="00964601">
        <w:t xml:space="preserve">through </w:t>
      </w:r>
      <w:r w:rsidRPr="00964601">
        <w:t xml:space="preserve">the prohibition of </w:t>
      </w:r>
      <w:r w:rsidR="00EC498B" w:rsidRPr="00964601">
        <w:t>indirect sex discrimination</w:t>
      </w:r>
      <w:r w:rsidR="002576AD" w:rsidRPr="00964601">
        <w:t xml:space="preserve">, which has been particularly relevant to </w:t>
      </w:r>
      <w:proofErr w:type="gramStart"/>
      <w:r w:rsidR="002576AD" w:rsidRPr="00964601">
        <w:t>child care</w:t>
      </w:r>
      <w:proofErr w:type="gramEnd"/>
      <w:r w:rsidR="002576AD" w:rsidRPr="00964601">
        <w:t xml:space="preserve"> claims</w:t>
      </w:r>
      <w:r w:rsidR="00A3042F" w:rsidRPr="00964601">
        <w:t>.</w:t>
      </w:r>
      <w:r w:rsidR="009D59A6" w:rsidRPr="00964601">
        <w:rPr>
          <w:rStyle w:val="FootnoteReference"/>
        </w:rPr>
        <w:footnoteReference w:id="28"/>
      </w:r>
      <w:r w:rsidR="008E7CC0" w:rsidRPr="00964601">
        <w:t xml:space="preserve"> </w:t>
      </w:r>
      <w:r w:rsidR="00EC498B" w:rsidRPr="00964601">
        <w:t xml:space="preserve"> </w:t>
      </w:r>
      <w:r w:rsidR="00DC34E2" w:rsidRPr="00964601">
        <w:t xml:space="preserve">Sex discrimination </w:t>
      </w:r>
      <w:r w:rsidR="009C752E" w:rsidRPr="00964601">
        <w:t>claims relating to other forms of care, such as care for elderly relatives or disabled adult children</w:t>
      </w:r>
      <w:r w:rsidR="00DC34E2" w:rsidRPr="00964601">
        <w:t>,</w:t>
      </w:r>
      <w:r w:rsidR="009C752E" w:rsidRPr="00964601">
        <w:t xml:space="preserve"> which is </w:t>
      </w:r>
      <w:r w:rsidR="00E8599C" w:rsidRPr="00964601">
        <w:t xml:space="preserve">also </w:t>
      </w:r>
      <w:r w:rsidR="00DF3D6E" w:rsidRPr="00964601">
        <w:t>gendered</w:t>
      </w:r>
      <w:r w:rsidR="00DC34E2" w:rsidRPr="00964601">
        <w:t>, have not yet been fully accepted</w:t>
      </w:r>
      <w:r w:rsidR="008E7CC0" w:rsidRPr="00964601">
        <w:t xml:space="preserve">, </w:t>
      </w:r>
      <w:r w:rsidR="00DC34E2" w:rsidRPr="00964601">
        <w:t>but there is no reason in principle why th</w:t>
      </w:r>
      <w:r w:rsidR="007172E6" w:rsidRPr="00964601">
        <w:t>ey</w:t>
      </w:r>
      <w:r w:rsidR="00DC34E2" w:rsidRPr="00964601">
        <w:t xml:space="preserve"> should not be.</w:t>
      </w:r>
      <w:r w:rsidR="009D59A6" w:rsidRPr="00964601">
        <w:rPr>
          <w:rStyle w:val="FootnoteReference"/>
        </w:rPr>
        <w:footnoteReference w:id="29"/>
      </w:r>
      <w:r w:rsidR="00DC34E2" w:rsidRPr="00964601">
        <w:t xml:space="preserve">  </w:t>
      </w:r>
    </w:p>
    <w:p w14:paraId="7F7CAAC9" w14:textId="77777777" w:rsidR="00D97C08" w:rsidRPr="00964601" w:rsidRDefault="00D97C08" w:rsidP="00AE1E28">
      <w:pPr>
        <w:jc w:val="both"/>
      </w:pPr>
    </w:p>
    <w:p w14:paraId="4DE5919B" w14:textId="57D10012" w:rsidR="00F326D6" w:rsidRPr="00964601" w:rsidRDefault="00D97C08" w:rsidP="00AE1E28">
      <w:pPr>
        <w:jc w:val="both"/>
      </w:pPr>
      <w:r w:rsidRPr="00964601">
        <w:t>T</w:t>
      </w:r>
      <w:r w:rsidR="00DF3D6E" w:rsidRPr="00964601">
        <w:t>he law does not start from the starting point that care is fundamental to the human condition and therefore needs to be supported</w:t>
      </w:r>
      <w:r w:rsidR="00EC498B" w:rsidRPr="00964601">
        <w:t xml:space="preserve">. </w:t>
      </w:r>
      <w:r w:rsidRPr="00964601">
        <w:t>Rather a</w:t>
      </w:r>
      <w:r w:rsidR="00DF3D6E" w:rsidRPr="00964601">
        <w:t xml:space="preserve">s </w:t>
      </w:r>
      <w:r w:rsidR="00EC498B" w:rsidRPr="00964601">
        <w:t>caring</w:t>
      </w:r>
      <w:r w:rsidR="002576AD" w:rsidRPr="00964601">
        <w:t xml:space="preserve"> status or parent status</w:t>
      </w:r>
      <w:r w:rsidR="00EC498B" w:rsidRPr="00964601">
        <w:t xml:space="preserve"> </w:t>
      </w:r>
      <w:proofErr w:type="gramStart"/>
      <w:r w:rsidR="00EC498B" w:rsidRPr="00964601">
        <w:t>in itself is</w:t>
      </w:r>
      <w:proofErr w:type="gramEnd"/>
      <w:r w:rsidR="00EC498B" w:rsidRPr="00964601">
        <w:t xml:space="preserve"> not recognized as a </w:t>
      </w:r>
      <w:r w:rsidR="00C411FE" w:rsidRPr="00964601">
        <w:t>protected characteristic</w:t>
      </w:r>
      <w:r w:rsidR="00EC498B" w:rsidRPr="00964601">
        <w:t xml:space="preserve">, the claim </w:t>
      </w:r>
      <w:r w:rsidR="0063752F" w:rsidRPr="00964601">
        <w:t xml:space="preserve">has to be framed </w:t>
      </w:r>
      <w:r w:rsidR="008771FC" w:rsidRPr="00964601">
        <w:t>as</w:t>
      </w:r>
      <w:r w:rsidR="00DD56E2" w:rsidRPr="00964601">
        <w:t xml:space="preserve"> sex discrimination in that </w:t>
      </w:r>
      <w:r w:rsidR="00EC498B" w:rsidRPr="00964601">
        <w:t>women are more likely to have</w:t>
      </w:r>
      <w:r w:rsidR="002576AD" w:rsidRPr="00964601">
        <w:t xml:space="preserve"> child</w:t>
      </w:r>
      <w:r w:rsidR="00EC498B" w:rsidRPr="00964601">
        <w:t xml:space="preserve"> </w:t>
      </w:r>
      <w:r w:rsidR="00A3042F" w:rsidRPr="00964601">
        <w:t xml:space="preserve">or other </w:t>
      </w:r>
      <w:r w:rsidR="00EC498B" w:rsidRPr="00964601">
        <w:t>car</w:t>
      </w:r>
      <w:r w:rsidR="002576AD" w:rsidRPr="00964601">
        <w:t>e</w:t>
      </w:r>
      <w:r w:rsidR="00EC498B" w:rsidRPr="00964601">
        <w:t xml:space="preserve"> responsibilities and therefore working patterns such as changing shift patterns </w:t>
      </w:r>
      <w:r w:rsidR="00DD56E2" w:rsidRPr="00964601">
        <w:t xml:space="preserve">or </w:t>
      </w:r>
      <w:r w:rsidR="00EC498B" w:rsidRPr="00964601">
        <w:t xml:space="preserve">atypical hours are likely to disadvantage women as </w:t>
      </w:r>
      <w:r w:rsidR="00EC498B" w:rsidRPr="00964601">
        <w:lastRenderedPageBreak/>
        <w:t>a group. Practically this is true</w:t>
      </w:r>
      <w:r w:rsidR="00157EB7" w:rsidRPr="00964601">
        <w:t>.</w:t>
      </w:r>
      <w:r w:rsidR="00BB6C64" w:rsidRPr="00964601">
        <w:rPr>
          <w:rStyle w:val="FootnoteReference"/>
        </w:rPr>
        <w:footnoteReference w:id="30"/>
      </w:r>
      <w:r w:rsidR="00157EB7" w:rsidRPr="00964601">
        <w:t xml:space="preserve"> However, </w:t>
      </w:r>
      <w:r w:rsidR="007311C5" w:rsidRPr="00964601">
        <w:t xml:space="preserve">a requirement to frame it in this way </w:t>
      </w:r>
      <w:r w:rsidR="001B5F6F" w:rsidRPr="00964601">
        <w:t xml:space="preserve">identifies </w:t>
      </w:r>
      <w:proofErr w:type="gramStart"/>
      <w:r w:rsidR="002576AD" w:rsidRPr="00964601">
        <w:t>child care</w:t>
      </w:r>
      <w:proofErr w:type="gramEnd"/>
      <w:r w:rsidR="002576AD" w:rsidRPr="00964601">
        <w:t xml:space="preserve"> </w:t>
      </w:r>
      <w:r w:rsidR="001B5F6F" w:rsidRPr="00964601">
        <w:t>as a problem only for women</w:t>
      </w:r>
      <w:r w:rsidR="002576AD" w:rsidRPr="00964601">
        <w:t xml:space="preserve"> who have to</w:t>
      </w:r>
      <w:r w:rsidR="00DC34E2" w:rsidRPr="00964601">
        <w:t xml:space="preserve"> define themselves as part of a group which is particularly disadvantaged,</w:t>
      </w:r>
      <w:r w:rsidR="002576AD" w:rsidRPr="00964601">
        <w:t xml:space="preserve"> rather than a </w:t>
      </w:r>
      <w:r w:rsidR="00995CA9" w:rsidRPr="00964601">
        <w:t xml:space="preserve">claim that recognises </w:t>
      </w:r>
      <w:r w:rsidR="007C649F" w:rsidRPr="00964601">
        <w:t>that</w:t>
      </w:r>
      <w:r w:rsidR="001B5F6F" w:rsidRPr="00964601">
        <w:t xml:space="preserve"> caring is a central, beneficial and inescapable part of the human condition.</w:t>
      </w:r>
      <w:r w:rsidR="00DC34E2" w:rsidRPr="00964601">
        <w:t xml:space="preserve"> </w:t>
      </w:r>
      <w:r w:rsidR="00EC608F" w:rsidRPr="00964601">
        <w:t xml:space="preserve">Sex </w:t>
      </w:r>
      <w:proofErr w:type="gramStart"/>
      <w:r w:rsidR="00EC608F" w:rsidRPr="00964601">
        <w:t>equality based</w:t>
      </w:r>
      <w:proofErr w:type="gramEnd"/>
      <w:r w:rsidR="00EC608F" w:rsidRPr="00964601">
        <w:t xml:space="preserve"> rights </w:t>
      </w:r>
      <w:r w:rsidR="00DC34E2" w:rsidRPr="00964601">
        <w:t xml:space="preserve">therefore </w:t>
      </w:r>
      <w:r w:rsidR="00EC608F" w:rsidRPr="00964601">
        <w:t xml:space="preserve">exclude men with caring roles from protection as they </w:t>
      </w:r>
      <w:r w:rsidR="003766C3" w:rsidRPr="00964601">
        <w:t>cannot</w:t>
      </w:r>
      <w:r w:rsidR="00CD10D7" w:rsidRPr="00964601">
        <w:t xml:space="preserve"> </w:t>
      </w:r>
      <w:r w:rsidR="008771FC" w:rsidRPr="00964601">
        <w:t xml:space="preserve">rely on </w:t>
      </w:r>
      <w:r w:rsidR="003766C3" w:rsidRPr="00964601">
        <w:t>indirect sex discrimination</w:t>
      </w:r>
      <w:r w:rsidR="008771FC" w:rsidRPr="00964601">
        <w:t xml:space="preserve"> right</w:t>
      </w:r>
      <w:r w:rsidR="00E014A4" w:rsidRPr="00964601">
        <w:t>s</w:t>
      </w:r>
      <w:r w:rsidR="003766C3" w:rsidRPr="00964601">
        <w:t xml:space="preserve"> to </w:t>
      </w:r>
      <w:r w:rsidR="00DC34E2" w:rsidRPr="00964601">
        <w:t xml:space="preserve">for example, </w:t>
      </w:r>
      <w:r w:rsidR="003766C3" w:rsidRPr="00964601">
        <w:t>adjust their working patterns</w:t>
      </w:r>
      <w:r w:rsidR="008771FC" w:rsidRPr="00964601">
        <w:t xml:space="preserve">, although they could claim direct sex discrimination if women were permitted greater working flexibility than men. </w:t>
      </w:r>
      <w:r w:rsidR="00995CA9" w:rsidRPr="00964601">
        <w:t>Even here,</w:t>
      </w:r>
      <w:r w:rsidR="008771FC" w:rsidRPr="00964601">
        <w:t xml:space="preserve"> it is lawful to pay women more for maternity leave than men for shared parental leave</w:t>
      </w:r>
      <w:r w:rsidR="009D59A6" w:rsidRPr="00964601">
        <w:t>.</w:t>
      </w:r>
      <w:r w:rsidR="009D59A6" w:rsidRPr="00964601">
        <w:rPr>
          <w:rStyle w:val="FootnoteReference"/>
        </w:rPr>
        <w:footnoteReference w:id="31"/>
      </w:r>
      <w:r w:rsidR="008771FC" w:rsidRPr="00964601">
        <w:t xml:space="preserve"> While this can be justified on the basis it encourages better paid maternity leave, which encourages women to stay in the work force, it again </w:t>
      </w:r>
      <w:r w:rsidR="00995CA9" w:rsidRPr="00964601">
        <w:t>reinforces that it is</w:t>
      </w:r>
      <w:r w:rsidR="00CD10D7" w:rsidRPr="00964601">
        <w:t xml:space="preserve"> the</w:t>
      </w:r>
      <w:r w:rsidR="008771FC" w:rsidRPr="00964601">
        <w:t xml:space="preserve"> </w:t>
      </w:r>
      <w:r w:rsidR="007311C5" w:rsidRPr="00964601">
        <w:t xml:space="preserve">norm </w:t>
      </w:r>
      <w:r w:rsidR="008771FC" w:rsidRPr="00964601">
        <w:t>for women to combine caring with paid work and for men’s work to be unaffected.</w:t>
      </w:r>
      <w:r w:rsidR="00DC34E2" w:rsidRPr="00964601">
        <w:t xml:space="preserve"> </w:t>
      </w:r>
    </w:p>
    <w:p w14:paraId="4C58960F" w14:textId="7D81A72B" w:rsidR="001B5F6F" w:rsidRPr="00964601" w:rsidRDefault="001B5F6F" w:rsidP="00AE1E28">
      <w:pPr>
        <w:jc w:val="both"/>
      </w:pPr>
    </w:p>
    <w:p w14:paraId="2E38F59D" w14:textId="5BF6F595" w:rsidR="008771FC" w:rsidRPr="00964601" w:rsidRDefault="003766C3" w:rsidP="00AE1E28">
      <w:pPr>
        <w:jc w:val="both"/>
      </w:pPr>
      <w:r w:rsidRPr="00964601">
        <w:t>Equality</w:t>
      </w:r>
      <w:r w:rsidR="008771FC" w:rsidRPr="00964601">
        <w:t xml:space="preserve"> rights</w:t>
      </w:r>
      <w:r w:rsidR="001B5F6F" w:rsidRPr="00964601">
        <w:t xml:space="preserve"> c</w:t>
      </w:r>
      <w:r w:rsidR="008771FC" w:rsidRPr="00964601">
        <w:t xml:space="preserve">an also </w:t>
      </w:r>
      <w:r w:rsidR="001B5F6F" w:rsidRPr="00964601">
        <w:t xml:space="preserve">be used </w:t>
      </w:r>
      <w:r w:rsidR="007311C5" w:rsidRPr="00964601">
        <w:t xml:space="preserve">to make a claim of direct </w:t>
      </w:r>
      <w:r w:rsidR="001B5F6F" w:rsidRPr="00964601">
        <w:t xml:space="preserve">associative disability discrimination </w:t>
      </w:r>
      <w:proofErr w:type="gramStart"/>
      <w:r w:rsidR="001B5F6F" w:rsidRPr="00964601">
        <w:t>on the basis of</w:t>
      </w:r>
      <w:proofErr w:type="gramEnd"/>
      <w:r w:rsidR="001B5F6F" w:rsidRPr="00964601">
        <w:t xml:space="preserve"> the disability of the person cared for</w:t>
      </w:r>
      <w:r w:rsidR="00E92BCD" w:rsidRPr="00964601">
        <w:t>.</w:t>
      </w:r>
      <w:r w:rsidR="00A3042F" w:rsidRPr="00964601">
        <w:rPr>
          <w:rStyle w:val="FootnoteReference"/>
        </w:rPr>
        <w:footnoteReference w:id="32"/>
      </w:r>
      <w:r w:rsidR="008E7CC0" w:rsidRPr="00964601">
        <w:t xml:space="preserve"> </w:t>
      </w:r>
      <w:r w:rsidRPr="00964601">
        <w:t>T</w:t>
      </w:r>
      <w:r w:rsidR="001B5F6F" w:rsidRPr="00964601">
        <w:t xml:space="preserve">his is only </w:t>
      </w:r>
      <w:r w:rsidR="009E1615" w:rsidRPr="00964601">
        <w:t>of use in limited situations</w:t>
      </w:r>
      <w:r w:rsidR="007925CF" w:rsidRPr="00964601">
        <w:t>.</w:t>
      </w:r>
      <w:r w:rsidR="008771FC" w:rsidRPr="00964601">
        <w:t xml:space="preserve"> </w:t>
      </w:r>
      <w:r w:rsidR="007925CF" w:rsidRPr="00964601">
        <w:t>Most</w:t>
      </w:r>
      <w:r w:rsidR="009E1615" w:rsidRPr="00964601">
        <w:t xml:space="preserve"> obviously</w:t>
      </w:r>
      <w:r w:rsidR="0063752F" w:rsidRPr="00964601">
        <w:t xml:space="preserve"> </w:t>
      </w:r>
      <w:r w:rsidR="007925CF" w:rsidRPr="00964601">
        <w:t>it requires</w:t>
      </w:r>
      <w:r w:rsidR="0063752F" w:rsidRPr="00964601">
        <w:t xml:space="preserve"> that</w:t>
      </w:r>
      <w:r w:rsidR="009E1615" w:rsidRPr="00964601">
        <w:t xml:space="preserve"> </w:t>
      </w:r>
      <w:r w:rsidR="001B5F6F" w:rsidRPr="00964601">
        <w:t>the other person has a disability</w:t>
      </w:r>
      <w:r w:rsidR="00E3196E" w:rsidRPr="00964601">
        <w:t xml:space="preserve">, </w:t>
      </w:r>
      <w:r w:rsidR="009E1615" w:rsidRPr="00964601">
        <w:t>rather than simply requir</w:t>
      </w:r>
      <w:r w:rsidR="007311C5" w:rsidRPr="00964601">
        <w:t>ing</w:t>
      </w:r>
      <w:r w:rsidR="009E1615" w:rsidRPr="00964601">
        <w:t xml:space="preserve"> care</w:t>
      </w:r>
      <w:r w:rsidR="00157EB7" w:rsidRPr="00964601">
        <w:t>, for example</w:t>
      </w:r>
      <w:r w:rsidR="009E1615" w:rsidRPr="00964601">
        <w:t xml:space="preserve"> because of their</w:t>
      </w:r>
      <w:r w:rsidR="007311C5" w:rsidRPr="00964601">
        <w:t xml:space="preserve"> young</w:t>
      </w:r>
      <w:r w:rsidR="009E1615" w:rsidRPr="00964601">
        <w:t xml:space="preserve"> age</w:t>
      </w:r>
      <w:r w:rsidR="00E3196E" w:rsidRPr="00964601">
        <w:t xml:space="preserve">. It is </w:t>
      </w:r>
      <w:r w:rsidR="0063752F" w:rsidRPr="00964601">
        <w:t xml:space="preserve">also </w:t>
      </w:r>
      <w:r w:rsidR="00E3196E" w:rsidRPr="00964601">
        <w:t>a comparative right</w:t>
      </w:r>
      <w:r w:rsidR="0063752F" w:rsidRPr="00964601">
        <w:t xml:space="preserve"> and not a right to fair treatment. It therefore only </w:t>
      </w:r>
      <w:r w:rsidR="00290CC5" w:rsidRPr="00964601">
        <w:t>applies</w:t>
      </w:r>
      <w:r w:rsidR="0063752F" w:rsidRPr="00964601">
        <w:t xml:space="preserve"> when</w:t>
      </w:r>
      <w:r w:rsidR="00E3196E" w:rsidRPr="00964601">
        <w:t xml:space="preserve"> </w:t>
      </w:r>
      <w:r w:rsidR="0063752F" w:rsidRPr="00964601">
        <w:t xml:space="preserve">a person is </w:t>
      </w:r>
      <w:r w:rsidR="00E3196E" w:rsidRPr="00964601">
        <w:t xml:space="preserve">treated less favourably because of the disability. </w:t>
      </w:r>
      <w:r w:rsidR="008771FC" w:rsidRPr="00964601">
        <w:t>In</w:t>
      </w:r>
      <w:r w:rsidR="00DD56E2" w:rsidRPr="00964601">
        <w:t xml:space="preserve"> the claim made in</w:t>
      </w:r>
      <w:r w:rsidR="008771FC" w:rsidRPr="00964601">
        <w:t xml:space="preserve"> </w:t>
      </w:r>
      <w:r w:rsidR="008771FC" w:rsidRPr="00964601">
        <w:rPr>
          <w:i/>
          <w:iCs/>
        </w:rPr>
        <w:t>Coleman</w:t>
      </w:r>
      <w:r w:rsidR="008771FC" w:rsidRPr="00964601">
        <w:t>,</w:t>
      </w:r>
      <w:r w:rsidR="00114204" w:rsidRPr="00964601">
        <w:t xml:space="preserve"> for example,</w:t>
      </w:r>
      <w:r w:rsidR="008771FC" w:rsidRPr="00964601">
        <w:t xml:space="preserve"> </w:t>
      </w:r>
      <w:r w:rsidR="007311C5" w:rsidRPr="00964601">
        <w:t xml:space="preserve">her argument was </w:t>
      </w:r>
      <w:r w:rsidR="00E8599C" w:rsidRPr="00964601">
        <w:t>that she had</w:t>
      </w:r>
      <w:r w:rsidR="007311C5" w:rsidRPr="00964601">
        <w:t xml:space="preserve"> not</w:t>
      </w:r>
      <w:r w:rsidR="00E8599C" w:rsidRPr="00964601">
        <w:t xml:space="preserve"> been</w:t>
      </w:r>
      <w:r w:rsidR="00E3196E" w:rsidRPr="00964601">
        <w:t xml:space="preserve"> given arrangements other employees whose children were not disabled had been given. If none of the employees had been given such </w:t>
      </w:r>
      <w:proofErr w:type="gramStart"/>
      <w:r w:rsidR="00E3196E" w:rsidRPr="00964601">
        <w:t>arrangements</w:t>
      </w:r>
      <w:proofErr w:type="gramEnd"/>
      <w:r w:rsidR="00E3196E" w:rsidRPr="00964601">
        <w:t xml:space="preserve"> she would not have had a free standing right to these</w:t>
      </w:r>
      <w:r w:rsidR="00FF4E61" w:rsidRPr="00964601">
        <w:t>.</w:t>
      </w:r>
      <w:r w:rsidR="00C6112C" w:rsidRPr="00964601">
        <w:t xml:space="preserve"> </w:t>
      </w:r>
    </w:p>
    <w:p w14:paraId="7EF12F0C" w14:textId="77777777" w:rsidR="008771FC" w:rsidRPr="00964601" w:rsidRDefault="008771FC" w:rsidP="00AE1E28">
      <w:pPr>
        <w:jc w:val="both"/>
      </w:pPr>
    </w:p>
    <w:p w14:paraId="45310601" w14:textId="4C2FDDDD" w:rsidR="00DB4979" w:rsidRPr="00964601" w:rsidRDefault="00C6112C" w:rsidP="00AE1E28">
      <w:pPr>
        <w:jc w:val="both"/>
      </w:pPr>
      <w:r w:rsidRPr="00964601">
        <w:t>The</w:t>
      </w:r>
      <w:r w:rsidR="007339A0" w:rsidRPr="00964601">
        <w:t>re would</w:t>
      </w:r>
      <w:r w:rsidR="008771FC" w:rsidRPr="00964601">
        <w:t>, however,</w:t>
      </w:r>
      <w:r w:rsidR="007339A0" w:rsidRPr="00964601">
        <w:t xml:space="preserve"> appear to be no reason why a claim of indirect associative discrimination could not be brought. This has been considered by </w:t>
      </w:r>
      <w:r w:rsidR="007311C5" w:rsidRPr="00964601">
        <w:t>an E</w:t>
      </w:r>
      <w:r w:rsidR="007339A0" w:rsidRPr="00964601">
        <w:t>mployment Tribunal in</w:t>
      </w:r>
      <w:r w:rsidR="0063752F" w:rsidRPr="00964601">
        <w:t xml:space="preserve"> </w:t>
      </w:r>
      <w:r w:rsidR="0063752F" w:rsidRPr="00964601">
        <w:rPr>
          <w:i/>
          <w:iCs/>
        </w:rPr>
        <w:t>Follows v Nationwide Building Society</w:t>
      </w:r>
      <w:r w:rsidR="00A3042F" w:rsidRPr="00964601">
        <w:rPr>
          <w:i/>
          <w:iCs/>
        </w:rPr>
        <w:t>,</w:t>
      </w:r>
      <w:r w:rsidR="009D59A6" w:rsidRPr="00964601">
        <w:rPr>
          <w:rStyle w:val="FootnoteReference"/>
        </w:rPr>
        <w:footnoteReference w:id="33"/>
      </w:r>
      <w:r w:rsidR="008E7CC0" w:rsidRPr="00964601">
        <w:rPr>
          <w:color w:val="000000" w:themeColor="text1"/>
        </w:rPr>
        <w:t xml:space="preserve"> </w:t>
      </w:r>
      <w:r w:rsidR="007339A0" w:rsidRPr="00964601">
        <w:t>following the CJEU</w:t>
      </w:r>
      <w:r w:rsidR="007C649F" w:rsidRPr="00964601">
        <w:t>’s</w:t>
      </w:r>
      <w:r w:rsidR="007339A0" w:rsidRPr="00964601">
        <w:t xml:space="preserve"> decision in </w:t>
      </w:r>
      <w:r w:rsidR="007339A0" w:rsidRPr="00964601">
        <w:rPr>
          <w:i/>
          <w:iCs/>
        </w:rPr>
        <w:t>CHEZ</w:t>
      </w:r>
      <w:r w:rsidR="008E7CC0" w:rsidRPr="00964601">
        <w:rPr>
          <w:i/>
          <w:iCs/>
          <w:color w:val="000000" w:themeColor="text1"/>
        </w:rPr>
        <w:t xml:space="preserve"> </w:t>
      </w:r>
      <w:proofErr w:type="spellStart"/>
      <w:r w:rsidR="008E7CC0" w:rsidRPr="00964601">
        <w:rPr>
          <w:i/>
          <w:iCs/>
          <w:color w:val="000000" w:themeColor="text1"/>
        </w:rPr>
        <w:t>Razpredelenie</w:t>
      </w:r>
      <w:proofErr w:type="spellEnd"/>
      <w:r w:rsidR="008E7CC0" w:rsidRPr="00964601">
        <w:rPr>
          <w:i/>
          <w:iCs/>
          <w:color w:val="000000" w:themeColor="text1"/>
        </w:rPr>
        <w:t xml:space="preserve"> Bulgaria</w:t>
      </w:r>
      <w:r w:rsidR="0079445E" w:rsidRPr="002C42B3">
        <w:rPr>
          <w:rStyle w:val="FootnoteReference"/>
          <w:color w:val="000000" w:themeColor="text1"/>
        </w:rPr>
        <w:footnoteReference w:id="34"/>
      </w:r>
      <w:r w:rsidR="007339A0" w:rsidRPr="002C42B3">
        <w:t xml:space="preserve"> </w:t>
      </w:r>
      <w:r w:rsidR="007339A0" w:rsidRPr="00964601">
        <w:t xml:space="preserve">which suggested that </w:t>
      </w:r>
      <w:r w:rsidR="007C649F" w:rsidRPr="00964601">
        <w:t xml:space="preserve">such a claim </w:t>
      </w:r>
      <w:r w:rsidR="007339A0" w:rsidRPr="00964601">
        <w:t xml:space="preserve">was possible. </w:t>
      </w:r>
      <w:r w:rsidR="00B32208" w:rsidRPr="00964601">
        <w:t xml:space="preserve">Follows was a carer for her elderly disabled mother. For </w:t>
      </w:r>
      <w:r w:rsidR="007311C5" w:rsidRPr="00964601">
        <w:t xml:space="preserve">many </w:t>
      </w:r>
      <w:r w:rsidR="00B32208" w:rsidRPr="00964601">
        <w:t xml:space="preserve">years she had worked for two days in the office and three at home. Following a decision to wind down the role she was doing, her employer </w:t>
      </w:r>
      <w:r w:rsidR="00BE0F97" w:rsidRPr="00964601">
        <w:t>required that</w:t>
      </w:r>
      <w:r w:rsidR="00B32208" w:rsidRPr="00964601">
        <w:t xml:space="preserve"> those remaining would have to work full time in the office. It was held that this put those like Follows who were carers for people with a disability at a disadvantage and this was not justified by the reasons Nationwide had put forward such as requiring supervision and training for more junior employees. </w:t>
      </w:r>
      <w:r w:rsidR="00DB4979" w:rsidRPr="00964601">
        <w:t>However,</w:t>
      </w:r>
      <w:r w:rsidR="009A278F" w:rsidRPr="00964601">
        <w:t xml:space="preserve"> this decision is not </w:t>
      </w:r>
      <w:proofErr w:type="gramStart"/>
      <w:r w:rsidR="009A278F" w:rsidRPr="00964601">
        <w:t>binding</w:t>
      </w:r>
      <w:proofErr w:type="gramEnd"/>
      <w:r w:rsidR="009A278F" w:rsidRPr="00964601">
        <w:t xml:space="preserve"> and it was held in </w:t>
      </w:r>
      <w:r w:rsidR="009A278F" w:rsidRPr="00964601">
        <w:lastRenderedPageBreak/>
        <w:t xml:space="preserve">the later Employment Tribunal case </w:t>
      </w:r>
      <w:r w:rsidR="004D4D1B" w:rsidRPr="00964601">
        <w:rPr>
          <w:i/>
          <w:iCs/>
        </w:rPr>
        <w:t>H v Lambie and Lambie</w:t>
      </w:r>
      <w:r w:rsidR="004D4D1B" w:rsidRPr="00964601">
        <w:rPr>
          <w:rStyle w:val="FootnoteReference"/>
        </w:rPr>
        <w:footnoteReference w:id="35"/>
      </w:r>
      <w:r w:rsidR="004D4D1B" w:rsidRPr="00964601">
        <w:rPr>
          <w:i/>
          <w:iCs/>
        </w:rPr>
        <w:t xml:space="preserve"> </w:t>
      </w:r>
      <w:r w:rsidR="009A278F" w:rsidRPr="00964601">
        <w:t>that</w:t>
      </w:r>
      <w:r w:rsidR="00DB4979" w:rsidRPr="00964601">
        <w:t xml:space="preserve"> </w:t>
      </w:r>
      <w:r w:rsidR="00DB4979" w:rsidRPr="00964601">
        <w:rPr>
          <w:i/>
          <w:iCs/>
        </w:rPr>
        <w:t xml:space="preserve">CHEZ </w:t>
      </w:r>
      <w:r w:rsidR="00DB4979" w:rsidRPr="00964601">
        <w:t xml:space="preserve">was not sufficient authority for the existence of such a cause of action. </w:t>
      </w:r>
    </w:p>
    <w:p w14:paraId="58F9123F" w14:textId="77777777" w:rsidR="00DB4979" w:rsidRPr="00964601" w:rsidRDefault="00DB4979" w:rsidP="00AE1E28">
      <w:pPr>
        <w:jc w:val="both"/>
      </w:pPr>
    </w:p>
    <w:p w14:paraId="230F3E6A" w14:textId="36CBA525" w:rsidR="00FF4E61" w:rsidRPr="00964601" w:rsidRDefault="007339A0" w:rsidP="00AE1E28">
      <w:pPr>
        <w:jc w:val="both"/>
      </w:pPr>
      <w:r w:rsidRPr="00964601">
        <w:t>Th</w:t>
      </w:r>
      <w:r w:rsidR="00036448" w:rsidRPr="00964601">
        <w:t>is</w:t>
      </w:r>
      <w:r w:rsidR="00371F8E" w:rsidRPr="00964601">
        <w:t xml:space="preserve"> issue </w:t>
      </w:r>
      <w:r w:rsidRPr="00964601">
        <w:t>has not yet been considered by any higher English tribunals or courts.</w:t>
      </w:r>
      <w:r w:rsidR="008771FC" w:rsidRPr="00964601">
        <w:t xml:space="preserve"> It is noticeable that there </w:t>
      </w:r>
      <w:r w:rsidR="00157EB7" w:rsidRPr="00964601">
        <w:t xml:space="preserve">is a lack of case law on this issue, </w:t>
      </w:r>
      <w:r w:rsidR="00B32208" w:rsidRPr="00964601">
        <w:t xml:space="preserve">although the fact pattern </w:t>
      </w:r>
      <w:r w:rsidR="009A6880" w:rsidRPr="00964601">
        <w:t>of a policy, criterion or practice being applied, such as refusing homeworking</w:t>
      </w:r>
      <w:r w:rsidR="00956C73" w:rsidRPr="00964601">
        <w:t xml:space="preserve"> or</w:t>
      </w:r>
      <w:r w:rsidR="009A6880" w:rsidRPr="00964601">
        <w:t xml:space="preserve"> reducing or changing working hours which puts carers of disabled people at a disadvantage </w:t>
      </w:r>
      <w:r w:rsidR="00B32208" w:rsidRPr="00964601">
        <w:t>must not be particularly rare</w:t>
      </w:r>
      <w:r w:rsidR="009A6880" w:rsidRPr="00964601">
        <w:t>, especially given an aging population.</w:t>
      </w:r>
      <w:r w:rsidR="00E44201" w:rsidRPr="00964601">
        <w:t xml:space="preserve"> This suggests these rights are underused</w:t>
      </w:r>
      <w:r w:rsidR="007C086B" w:rsidRPr="00964601">
        <w:t xml:space="preserve"> to achieve real change</w:t>
      </w:r>
      <w:r w:rsidR="00290CC5" w:rsidRPr="00964601">
        <w:t>, perhaps because of their complexity.</w:t>
      </w:r>
      <w:r w:rsidR="00114204" w:rsidRPr="00964601">
        <w:t xml:space="preserve"> </w:t>
      </w:r>
      <w:proofErr w:type="gramStart"/>
      <w:r w:rsidR="00114204" w:rsidRPr="00964601">
        <w:t>Overall</w:t>
      </w:r>
      <w:proofErr w:type="gramEnd"/>
      <w:r w:rsidR="00114204" w:rsidRPr="00964601">
        <w:t xml:space="preserve"> therefore,</w:t>
      </w:r>
      <w:r w:rsidR="007925CF" w:rsidRPr="00964601">
        <w:t xml:space="preserve"> sex and disability equality based</w:t>
      </w:r>
      <w:r w:rsidR="00114204" w:rsidRPr="00964601">
        <w:t xml:space="preserve"> rights can be of use, but are problematic </w:t>
      </w:r>
      <w:r w:rsidR="00B326F6" w:rsidRPr="00964601">
        <w:t xml:space="preserve">in their focus on gender roles </w:t>
      </w:r>
      <w:r w:rsidR="00C84C3A" w:rsidRPr="00964601">
        <w:t xml:space="preserve">or </w:t>
      </w:r>
      <w:r w:rsidR="00114204" w:rsidRPr="00964601">
        <w:t>have limited scope.</w:t>
      </w:r>
    </w:p>
    <w:p w14:paraId="62FB046E" w14:textId="77777777" w:rsidR="00114204" w:rsidRPr="00964601" w:rsidRDefault="00114204" w:rsidP="00AE1E28">
      <w:pPr>
        <w:jc w:val="both"/>
      </w:pPr>
    </w:p>
    <w:p w14:paraId="50ADE342" w14:textId="64201B46" w:rsidR="0070171E" w:rsidRPr="00964601" w:rsidRDefault="0070171E" w:rsidP="00AE1E28">
      <w:pPr>
        <w:pStyle w:val="ListParagraph"/>
        <w:numPr>
          <w:ilvl w:val="0"/>
          <w:numId w:val="4"/>
        </w:numPr>
        <w:jc w:val="both"/>
        <w:rPr>
          <w:i/>
          <w:iCs/>
        </w:rPr>
      </w:pPr>
      <w:r w:rsidRPr="00964601">
        <w:rPr>
          <w:i/>
          <w:iCs/>
        </w:rPr>
        <w:t>Flexible Working Rights</w:t>
      </w:r>
    </w:p>
    <w:p w14:paraId="38EB6412" w14:textId="77777777" w:rsidR="0070171E" w:rsidRPr="00964601" w:rsidRDefault="0070171E" w:rsidP="00AE1E28">
      <w:pPr>
        <w:jc w:val="both"/>
      </w:pPr>
    </w:p>
    <w:p w14:paraId="30FC71DF" w14:textId="6FB576F6" w:rsidR="003A4B3F" w:rsidRPr="00964601" w:rsidRDefault="00995CA9" w:rsidP="00AE1E28">
      <w:pPr>
        <w:jc w:val="both"/>
      </w:pPr>
      <w:r w:rsidRPr="00964601">
        <w:t xml:space="preserve">Partly </w:t>
      </w:r>
      <w:r w:rsidR="00CF02D1" w:rsidRPr="00964601">
        <w:t>due to</w:t>
      </w:r>
      <w:r w:rsidRPr="00964601">
        <w:t xml:space="preserve"> recognition of the limitations of a discrimination model in protecting </w:t>
      </w:r>
      <w:r w:rsidR="00D97C08" w:rsidRPr="00964601">
        <w:t>the needs of carers</w:t>
      </w:r>
      <w:r w:rsidR="007172E6" w:rsidRPr="00964601">
        <w:t>, s</w:t>
      </w:r>
      <w:r w:rsidR="00157EB7" w:rsidRPr="00964601">
        <w:t>ince</w:t>
      </w:r>
      <w:r w:rsidR="000219F1" w:rsidRPr="00964601">
        <w:t xml:space="preserve"> 2002</w:t>
      </w:r>
      <w:r w:rsidR="008771FC" w:rsidRPr="00964601">
        <w:t xml:space="preserve">, there have been specific, but very limited, rights directly addressing the </w:t>
      </w:r>
      <w:r w:rsidR="000219F1" w:rsidRPr="00964601">
        <w:t>problem</w:t>
      </w:r>
      <w:r w:rsidR="008771FC" w:rsidRPr="00964601">
        <w:t xml:space="preserve"> of finding an ongoing balance between work and caring commitments.</w:t>
      </w:r>
      <w:r w:rsidR="000219F1" w:rsidRPr="00964601">
        <w:t xml:space="preserve"> The first of these</w:t>
      </w:r>
      <w:r w:rsidR="008771FC" w:rsidRPr="00964601">
        <w:t xml:space="preserve"> </w:t>
      </w:r>
      <w:r w:rsidR="00C22567" w:rsidRPr="00964601">
        <w:t>right</w:t>
      </w:r>
      <w:r w:rsidR="000219F1" w:rsidRPr="00964601">
        <w:t>s</w:t>
      </w:r>
      <w:r w:rsidR="00C22567" w:rsidRPr="00964601">
        <w:t xml:space="preserve"> </w:t>
      </w:r>
      <w:r w:rsidR="000219F1" w:rsidRPr="00964601">
        <w:t xml:space="preserve">was a right </w:t>
      </w:r>
      <w:r w:rsidR="00C22567" w:rsidRPr="00964601">
        <w:t>to request flexible working</w:t>
      </w:r>
      <w:r w:rsidR="00E92BCD" w:rsidRPr="00964601">
        <w:t>.</w:t>
      </w:r>
      <w:r w:rsidR="00E92BCD" w:rsidRPr="00964601">
        <w:rPr>
          <w:rStyle w:val="FootnoteReference"/>
        </w:rPr>
        <w:footnoteReference w:id="36"/>
      </w:r>
      <w:r w:rsidR="008E7CC0" w:rsidRPr="00964601">
        <w:rPr>
          <w:color w:val="000000" w:themeColor="text1"/>
        </w:rPr>
        <w:t xml:space="preserve"> </w:t>
      </w:r>
      <w:r w:rsidR="007311C5" w:rsidRPr="00964601">
        <w:t>O</w:t>
      </w:r>
      <w:r w:rsidR="00157EB7" w:rsidRPr="00964601">
        <w:t xml:space="preserve">riginally this right was only available to those with a child under </w:t>
      </w:r>
      <w:r w:rsidR="00EC608F" w:rsidRPr="00964601">
        <w:t>6</w:t>
      </w:r>
      <w:r w:rsidR="00F30502" w:rsidRPr="00964601">
        <w:t xml:space="preserve"> or a disabled child under 18</w:t>
      </w:r>
      <w:r w:rsidR="00D84769" w:rsidRPr="00964601">
        <w:t>. T</w:t>
      </w:r>
      <w:r w:rsidR="00EC608F" w:rsidRPr="00964601">
        <w:t xml:space="preserve">his was changed </w:t>
      </w:r>
      <w:r w:rsidR="001B18E0" w:rsidRPr="00964601">
        <w:t>to</w:t>
      </w:r>
      <w:r w:rsidR="00BE0F97" w:rsidRPr="00964601">
        <w:t xml:space="preserve"> those with a </w:t>
      </w:r>
      <w:r w:rsidR="001B18E0" w:rsidRPr="00964601">
        <w:t>child under 18 and some carers of adults in 2007</w:t>
      </w:r>
      <w:r w:rsidR="00E92BCD" w:rsidRPr="00964601">
        <w:rPr>
          <w:rStyle w:val="FootnoteReference"/>
        </w:rPr>
        <w:footnoteReference w:id="37"/>
      </w:r>
      <w:r w:rsidR="00F30502" w:rsidRPr="00964601">
        <w:t xml:space="preserve"> </w:t>
      </w:r>
      <w:r w:rsidR="001B18E0" w:rsidRPr="00964601">
        <w:t>and finally</w:t>
      </w:r>
      <w:r w:rsidR="00F30502" w:rsidRPr="00964601">
        <w:t xml:space="preserve"> th</w:t>
      </w:r>
      <w:r w:rsidR="007C086B" w:rsidRPr="00964601">
        <w:t>e</w:t>
      </w:r>
      <w:r w:rsidR="00F30502" w:rsidRPr="00964601">
        <w:t xml:space="preserve"> link </w:t>
      </w:r>
      <w:r w:rsidR="00157EB7" w:rsidRPr="00964601">
        <w:t xml:space="preserve">between caring and requesting flexible work was severed </w:t>
      </w:r>
      <w:r w:rsidR="00BE0F97" w:rsidRPr="00964601">
        <w:t xml:space="preserve">completely </w:t>
      </w:r>
      <w:r w:rsidR="00157EB7" w:rsidRPr="00964601">
        <w:t xml:space="preserve">in </w:t>
      </w:r>
      <w:r w:rsidR="000219F1" w:rsidRPr="00964601">
        <w:t>2014</w:t>
      </w:r>
      <w:r w:rsidR="00E92BCD" w:rsidRPr="00964601">
        <w:t>.</w:t>
      </w:r>
      <w:r w:rsidR="00E92BCD" w:rsidRPr="00964601">
        <w:rPr>
          <w:rStyle w:val="FootnoteReference"/>
        </w:rPr>
        <w:footnoteReference w:id="38"/>
      </w:r>
      <w:r w:rsidR="00157EB7" w:rsidRPr="00964601">
        <w:t xml:space="preserve"> </w:t>
      </w:r>
      <w:r w:rsidR="00260969" w:rsidRPr="00964601">
        <w:t>This was critici</w:t>
      </w:r>
      <w:r w:rsidR="00CF02D1" w:rsidRPr="00964601">
        <w:t>s</w:t>
      </w:r>
      <w:r w:rsidR="00260969" w:rsidRPr="00964601">
        <w:t>ed by Mitchell</w:t>
      </w:r>
      <w:r w:rsidR="004B05D5" w:rsidRPr="00964601">
        <w:t xml:space="preserve"> </w:t>
      </w:r>
      <w:r w:rsidR="004B05D5" w:rsidRPr="00964601">
        <w:fldChar w:fldCharType="begin"/>
      </w:r>
      <w:r w:rsidR="0052091A" w:rsidRPr="00964601">
        <w:instrText xml:space="preserve"> ADDIN EN.CITE &lt;EndNote&gt;&lt;Cite ExcludeAuth="1"&gt;&lt;Author&gt;Mitchell&lt;/Author&gt;&lt;Year&gt;2020&lt;/Year&gt;&lt;RecNum&gt;11&lt;/RecNum&gt;&lt;record&gt;&lt;rec-number&gt;11&lt;/rec-number&gt;&lt;foreign-keys&gt;&lt;key app="EN" db-id="xedadvts1x2erkeevvivfre0r2xr2zrw5d0w" timestamp="1663318451"&gt;11&lt;/key&gt;&lt;/foreign-keys&gt;&lt;ref-type name="Journal Article"&gt;17&lt;/ref-type&gt;&lt;contributors&gt;&lt;authors&gt;&lt;author&gt;Mitchell, Gemma&lt;/author&gt;&lt;/authors&gt;&lt;/contributors&gt;&lt;titles&gt;&lt;title&gt;A right to care : putting care ethics at the heart of UK reconciliation legislation&lt;/title&gt;&lt;secondary-title&gt;Industrial law journal.&lt;/secondary-title&gt;&lt;/titles&gt;&lt;periodical&gt;&lt;full-title&gt;Industrial law journal.&lt;/full-title&gt;&lt;/periodical&gt;&lt;dates&gt;&lt;year&gt;2020&lt;/year&gt;&lt;/dates&gt;&lt;isbn&gt;ISSN 0305-9332.&lt;/isbn&gt;&lt;urls&gt;&lt;/urls&gt;&lt;remote-database-name&gt;WorldCat.org&lt;/remote-database-name&gt;&lt;language&gt;English&lt;/language&gt;&lt;/record&gt;&lt;/Cite&gt;&lt;/EndNote&gt;</w:instrText>
      </w:r>
      <w:r w:rsidR="00000000">
        <w:fldChar w:fldCharType="separate"/>
      </w:r>
      <w:r w:rsidR="004B05D5" w:rsidRPr="00964601">
        <w:fldChar w:fldCharType="end"/>
      </w:r>
      <w:r w:rsidR="00260969" w:rsidRPr="00964601">
        <w:t xml:space="preserve"> for</w:t>
      </w:r>
      <w:r w:rsidR="00F8469A" w:rsidRPr="00964601">
        <w:t xml:space="preserve"> weakening the rights available to carers</w:t>
      </w:r>
      <w:r w:rsidR="00E92BCD" w:rsidRPr="00964601">
        <w:rPr>
          <w:rStyle w:val="FootnoteReference"/>
        </w:rPr>
        <w:footnoteReference w:id="39"/>
      </w:r>
      <w:r w:rsidR="008E7CC0" w:rsidRPr="00964601">
        <w:t xml:space="preserve"> </w:t>
      </w:r>
      <w:r w:rsidR="00260969" w:rsidRPr="00964601">
        <w:t xml:space="preserve">but it </w:t>
      </w:r>
      <w:r w:rsidR="00AD1006" w:rsidRPr="00964601">
        <w:t>has value in the</w:t>
      </w:r>
      <w:r w:rsidR="00260969" w:rsidRPr="00964601">
        <w:t xml:space="preserve"> mainstreaming of flexible work</w:t>
      </w:r>
      <w:r w:rsidR="00E44201" w:rsidRPr="00964601">
        <w:t xml:space="preserve"> and </w:t>
      </w:r>
      <w:r w:rsidR="007C086B" w:rsidRPr="00964601">
        <w:t xml:space="preserve">recognising </w:t>
      </w:r>
      <w:r w:rsidR="00E44201" w:rsidRPr="00964601">
        <w:t xml:space="preserve">work life balance </w:t>
      </w:r>
      <w:r w:rsidR="007C086B" w:rsidRPr="00964601">
        <w:t>as a benefit to all</w:t>
      </w:r>
      <w:r w:rsidR="00E44201" w:rsidRPr="00964601">
        <w:t xml:space="preserve">. </w:t>
      </w:r>
      <w:r w:rsidR="00371F8E" w:rsidRPr="00964601">
        <w:t>It is noticeable that this is not a</w:t>
      </w:r>
      <w:r w:rsidR="007339A0" w:rsidRPr="00964601">
        <w:t xml:space="preserve"> right to flexible work</w:t>
      </w:r>
      <w:r w:rsidR="00371F8E" w:rsidRPr="00964601">
        <w:t xml:space="preserve"> itself</w:t>
      </w:r>
      <w:r w:rsidR="007339A0" w:rsidRPr="00964601">
        <w:t>, but only a right to</w:t>
      </w:r>
      <w:r w:rsidR="00FF4E61" w:rsidRPr="00964601">
        <w:t xml:space="preserve"> </w:t>
      </w:r>
      <w:r w:rsidR="00FF4E61" w:rsidRPr="00964601">
        <w:rPr>
          <w:i/>
          <w:iCs/>
        </w:rPr>
        <w:t>request</w:t>
      </w:r>
      <w:r w:rsidR="00CD10D7" w:rsidRPr="00964601">
        <w:rPr>
          <w:i/>
          <w:iCs/>
        </w:rPr>
        <w:t xml:space="preserve"> </w:t>
      </w:r>
      <w:r w:rsidR="00CD10D7" w:rsidRPr="00964601">
        <w:t>it from an employer</w:t>
      </w:r>
      <w:r w:rsidR="007339A0" w:rsidRPr="00964601">
        <w:rPr>
          <w:i/>
          <w:iCs/>
        </w:rPr>
        <w:t xml:space="preserve">. </w:t>
      </w:r>
      <w:r w:rsidR="007339A0" w:rsidRPr="00964601">
        <w:t>The request</w:t>
      </w:r>
      <w:r w:rsidR="00FF4E61" w:rsidRPr="00964601">
        <w:t xml:space="preserve"> must be handled in a reasonable manner but can be rejected for one of seven business reasons.</w:t>
      </w:r>
      <w:r w:rsidR="00CD10D7" w:rsidRPr="00964601">
        <w:rPr>
          <w:rStyle w:val="FootnoteReference"/>
        </w:rPr>
        <w:footnoteReference w:id="40"/>
      </w:r>
      <w:r w:rsidR="00FF4E61" w:rsidRPr="00964601">
        <w:t xml:space="preserve"> It is only available to employees or agency workers, rather than the broader ‘worker’ category and </w:t>
      </w:r>
      <w:r w:rsidR="00371F8E" w:rsidRPr="00964601">
        <w:t xml:space="preserve">the employee </w:t>
      </w:r>
      <w:r w:rsidR="00FF4E61" w:rsidRPr="00964601">
        <w:t xml:space="preserve">must been employed for 26 weeks before a request can be made. </w:t>
      </w:r>
      <w:r w:rsidR="00544BF2" w:rsidRPr="00964601">
        <w:t>Only one request can be made per year.</w:t>
      </w:r>
      <w:r w:rsidR="00DC34E2" w:rsidRPr="00964601">
        <w:rPr>
          <w:rStyle w:val="FootnoteReference"/>
        </w:rPr>
        <w:footnoteReference w:id="41"/>
      </w:r>
      <w:r w:rsidR="00544BF2" w:rsidRPr="00964601">
        <w:t xml:space="preserve"> </w:t>
      </w:r>
    </w:p>
    <w:p w14:paraId="7B6004C3" w14:textId="77777777" w:rsidR="003A4B3F" w:rsidRPr="00964601" w:rsidRDefault="003A4B3F" w:rsidP="00AE1E28">
      <w:pPr>
        <w:jc w:val="both"/>
      </w:pPr>
    </w:p>
    <w:p w14:paraId="30296054" w14:textId="479DAA84" w:rsidR="00157EB7" w:rsidRPr="00964601" w:rsidRDefault="00260969" w:rsidP="00AE1E28">
      <w:pPr>
        <w:jc w:val="both"/>
      </w:pPr>
      <w:r w:rsidRPr="00964601">
        <w:t>At best</w:t>
      </w:r>
      <w:r w:rsidR="00E44201" w:rsidRPr="00964601">
        <w:t>, the flexible working regulations</w:t>
      </w:r>
      <w:r w:rsidRPr="00964601">
        <w:t xml:space="preserve"> give</w:t>
      </w:r>
      <w:r w:rsidR="00E44201" w:rsidRPr="00964601">
        <w:t xml:space="preserve"> </w:t>
      </w:r>
      <w:r w:rsidRPr="00964601">
        <w:t xml:space="preserve">a format for discussions and require an employer to </w:t>
      </w:r>
      <w:r w:rsidR="0070171E" w:rsidRPr="00964601">
        <w:t>consider the request</w:t>
      </w:r>
      <w:r w:rsidR="00E44201" w:rsidRPr="00964601">
        <w:t>.</w:t>
      </w:r>
      <w:r w:rsidR="00E92BCD" w:rsidRPr="00964601">
        <w:rPr>
          <w:rStyle w:val="FootnoteReference"/>
        </w:rPr>
        <w:footnoteReference w:id="42"/>
      </w:r>
      <w:r w:rsidR="00E44201" w:rsidRPr="00964601">
        <w:t xml:space="preserve"> W</w:t>
      </w:r>
      <w:r w:rsidR="00544BF2" w:rsidRPr="00964601">
        <w:t>ith an unwilling employer it can amount to a purely tick box approach</w:t>
      </w:r>
      <w:r w:rsidR="00E44201" w:rsidRPr="00964601">
        <w:t>, although employment</w:t>
      </w:r>
      <w:r w:rsidR="00544BF2" w:rsidRPr="00964601">
        <w:t xml:space="preserve"> </w:t>
      </w:r>
      <w:r w:rsidR="00E44201" w:rsidRPr="00964601">
        <w:t>t</w:t>
      </w:r>
      <w:r w:rsidR="007311C5" w:rsidRPr="00964601">
        <w:t>ribunals do have some reviewing power over the decision making process</w:t>
      </w:r>
      <w:r w:rsidR="00036448" w:rsidRPr="00964601">
        <w:t xml:space="preserve"> in that they can assess whether </w:t>
      </w:r>
      <w:r w:rsidR="00157EB7" w:rsidRPr="00964601">
        <w:t>the rejection was based on incorrect facts</w:t>
      </w:r>
      <w:r w:rsidR="009A278F" w:rsidRPr="00964601">
        <w:t xml:space="preserve"> and whether it was handled in a reasonable manner</w:t>
      </w:r>
      <w:r w:rsidR="00157EB7" w:rsidRPr="00964601">
        <w:t>.</w:t>
      </w:r>
      <w:r w:rsidR="00036448" w:rsidRPr="00964601">
        <w:rPr>
          <w:rStyle w:val="FootnoteReference"/>
        </w:rPr>
        <w:t xml:space="preserve"> </w:t>
      </w:r>
      <w:r w:rsidR="00036448" w:rsidRPr="00964601">
        <w:rPr>
          <w:rStyle w:val="FootnoteReference"/>
        </w:rPr>
        <w:footnoteReference w:id="43"/>
      </w:r>
      <w:r w:rsidR="00157EB7" w:rsidRPr="00964601">
        <w:t xml:space="preserve"> </w:t>
      </w:r>
      <w:r w:rsidR="007311C5" w:rsidRPr="00964601">
        <w:t xml:space="preserve">However, </w:t>
      </w:r>
      <w:r w:rsidR="0079445E" w:rsidRPr="00964601">
        <w:t xml:space="preserve">they </w:t>
      </w:r>
      <w:r w:rsidR="007311C5" w:rsidRPr="00964601">
        <w:t>cannot directly consider the reasonableness of the decision to refuse</w:t>
      </w:r>
      <w:r w:rsidR="00CF0A6A" w:rsidRPr="00964601">
        <w:rPr>
          <w:color w:val="000000" w:themeColor="text1"/>
        </w:rPr>
        <w:t xml:space="preserve"> </w:t>
      </w:r>
      <w:r w:rsidR="000459EA" w:rsidRPr="00964601">
        <w:t>and the possible reasons for refusal are very broad.</w:t>
      </w:r>
      <w:r w:rsidR="00E92BCD" w:rsidRPr="00964601">
        <w:rPr>
          <w:rStyle w:val="FootnoteReference"/>
        </w:rPr>
        <w:footnoteReference w:id="44"/>
      </w:r>
      <w:r w:rsidR="003A4B3F" w:rsidRPr="00964601">
        <w:t xml:space="preserve"> Whilst t</w:t>
      </w:r>
      <w:r w:rsidR="000459EA" w:rsidRPr="00964601">
        <w:t>hose who make formal flexible working requests are likely to have them agreed: o</w:t>
      </w:r>
      <w:r w:rsidR="00371F8E" w:rsidRPr="00964601">
        <w:t>nly 9% of flexible working requests are refused</w:t>
      </w:r>
      <w:r w:rsidR="003A4B3F" w:rsidRPr="00964601">
        <w:t>,</w:t>
      </w:r>
      <w:r w:rsidR="001F4D07" w:rsidRPr="00964601">
        <w:t xml:space="preserve"> </w:t>
      </w:r>
      <w:r w:rsidR="001F4D07" w:rsidRPr="00964601">
        <w:fldChar w:fldCharType="begin"/>
      </w:r>
      <w:r w:rsidR="0052091A" w:rsidRPr="00964601">
        <w:instrText xml:space="preserve"> ADDIN EN.CITE &lt;EndNote&gt;&lt;Cite&gt;&lt;Author&gt;BEIS&lt;/Author&gt;&lt;Year&gt;2021&lt;/Year&gt;&lt;RecNum&gt;54&lt;/RecNum&gt;&lt;Suffix&gt; p18&lt;/Suffix&gt;&lt;record&gt;&lt;rec-number&gt;54&lt;/rec-number&gt;&lt;foreign-keys&gt;&lt;key app="EN" db-id="xedadvts1x2erkeevvivfre0r2xr2zrw5d0w" timestamp="1663328445"&gt;54&lt;/key&gt;&lt;/foreign-keys&gt;&lt;ref-type name="Government Document"&gt;46&lt;/ref-type&gt;&lt;contributors&gt;&lt;authors&gt;&lt;author&gt;BEIS, &lt;/author&gt;&lt;/authors&gt;&lt;/contributors&gt;&lt;titles&gt;&lt;title&gt;Making Flexible Working the Default&lt;/title&gt;&lt;/titles&gt;&lt;dates&gt;&lt;year&gt;2021&lt;/year&gt;&lt;/dates&gt;&lt;pub-location&gt;London&lt;/pub-location&gt;&lt;urls&gt;&lt;/urls&gt;&lt;/record&gt;&lt;/Cite&gt;&lt;/EndNote&gt;</w:instrText>
      </w:r>
      <w:r w:rsidR="00000000">
        <w:fldChar w:fldCharType="separate"/>
      </w:r>
      <w:r w:rsidR="001F4D07" w:rsidRPr="00964601">
        <w:fldChar w:fldCharType="end"/>
      </w:r>
      <w:r w:rsidR="00371F8E" w:rsidRPr="00964601">
        <w:t xml:space="preserve"> </w:t>
      </w:r>
      <w:r w:rsidR="007C649F" w:rsidRPr="00964601">
        <w:t>this is not a good mechanism to measure success.</w:t>
      </w:r>
      <w:r w:rsidR="00E92BCD" w:rsidRPr="00964601">
        <w:rPr>
          <w:rStyle w:val="FootnoteReference"/>
        </w:rPr>
        <w:footnoteReference w:id="45"/>
      </w:r>
      <w:r w:rsidR="007C649F" w:rsidRPr="00964601">
        <w:t xml:space="preserve"> </w:t>
      </w:r>
      <w:r w:rsidR="001F4D07" w:rsidRPr="00964601">
        <w:t>U</w:t>
      </w:r>
      <w:r w:rsidR="007311C5" w:rsidRPr="00964601">
        <w:t xml:space="preserve">nless there is a working culture which is friendly to such requests, it is unlikely </w:t>
      </w:r>
      <w:r w:rsidR="007311C5" w:rsidRPr="00964601">
        <w:lastRenderedPageBreak/>
        <w:t>that a person will subject themselves to the possible stigma</w:t>
      </w:r>
      <w:r w:rsidR="007C649F" w:rsidRPr="00964601">
        <w:t xml:space="preserve"> that may result from even requesting it</w:t>
      </w:r>
      <w:r w:rsidR="001F4D07" w:rsidRPr="00964601">
        <w:fldChar w:fldCharType="begin"/>
      </w:r>
      <w:r w:rsidR="0052091A" w:rsidRPr="00964601">
        <w:instrText xml:space="preserve"> ADDIN EN.CITE &lt;EndNote&gt;&lt;Cite&gt;&lt;Author&gt;Chung&lt;/Author&gt;&lt;Year&gt;2018&lt;/Year&gt;&lt;RecNum&gt;37&lt;/RecNum&gt;&lt;record&gt;&lt;rec-number&gt;37&lt;/rec-number&gt;&lt;foreign-keys&gt;&lt;key app="EN" db-id="xedadvts1x2erkeevvivfre0r2xr2zrw5d0w" timestamp="1663322390"&gt;37&lt;/key&gt;&lt;/foreign-keys&gt;&lt;ref-type name="Journal Article"&gt;17&lt;/ref-type&gt;&lt;contributors&gt;&lt;authors&gt;&lt;author&gt;Chung, Heejung&lt;/author&gt;&lt;/authors&gt;&lt;/contributors&gt;&lt;titles&gt;&lt;title&gt;Gender, Flexibility Stigma and the Perceived Negative Consequences of Flexible Working in the UK&lt;/title&gt;&lt;secondary-title&gt;Social Indicators Research : An International and Interdisciplinary Journal for Quality-of-Life Measurement&lt;/secondary-title&gt;&lt;/titles&gt;&lt;periodical&gt;&lt;full-title&gt;Social Indicators Research : An International and Interdisciplinary Journal for Quality-of-Life Measurement&lt;/full-title&gt;&lt;/periodical&gt;&lt;pages&gt;521-545&lt;/pages&gt;&lt;volume&gt;151&lt;/volume&gt;&lt;number&gt;2&lt;/number&gt;&lt;section&gt;521&lt;/section&gt;&lt;dates&gt;&lt;year&gt;2018&lt;/year&gt;&lt;/dates&gt;&lt;isbn&gt;0303-8300&lt;/isbn&gt;&lt;urls&gt;&lt;/urls&gt;&lt;electronic-resource-num&gt;10.1007/s11205-018-2036-7&lt;/electronic-resource-num&gt;&lt;remote-database-name&gt;WorldCat.org&lt;/remote-database-name&gt;&lt;/record&gt;&lt;/Cite&gt;&lt;/EndNote&gt;</w:instrText>
      </w:r>
      <w:r w:rsidR="00000000">
        <w:fldChar w:fldCharType="separate"/>
      </w:r>
      <w:r w:rsidR="001F4D07" w:rsidRPr="00964601">
        <w:fldChar w:fldCharType="end"/>
      </w:r>
      <w:r w:rsidR="007311C5" w:rsidRPr="00964601">
        <w:t>.</w:t>
      </w:r>
      <w:r w:rsidR="00E92BCD" w:rsidRPr="00964601">
        <w:rPr>
          <w:rStyle w:val="FootnoteReference"/>
        </w:rPr>
        <w:footnoteReference w:id="46"/>
      </w:r>
    </w:p>
    <w:p w14:paraId="1CFD7586" w14:textId="77777777" w:rsidR="00134C1F" w:rsidRPr="00964601" w:rsidRDefault="00134C1F" w:rsidP="00AE1E28">
      <w:pPr>
        <w:jc w:val="both"/>
      </w:pPr>
    </w:p>
    <w:p w14:paraId="6C2564D4" w14:textId="573C4382" w:rsidR="0066169D" w:rsidRPr="00964601" w:rsidRDefault="00BA4F7F" w:rsidP="00AE1E28">
      <w:pPr>
        <w:pStyle w:val="ListParagraph"/>
        <w:numPr>
          <w:ilvl w:val="0"/>
          <w:numId w:val="4"/>
        </w:numPr>
        <w:jc w:val="both"/>
        <w:rPr>
          <w:i/>
          <w:iCs/>
        </w:rPr>
      </w:pPr>
      <w:r w:rsidRPr="00964601">
        <w:rPr>
          <w:i/>
          <w:iCs/>
        </w:rPr>
        <w:t>Short term rights</w:t>
      </w:r>
    </w:p>
    <w:p w14:paraId="3DF6B5BB" w14:textId="1B0179E8" w:rsidR="00260969" w:rsidRPr="00964601" w:rsidRDefault="00260969" w:rsidP="00AE1E28">
      <w:pPr>
        <w:jc w:val="both"/>
        <w:rPr>
          <w:i/>
          <w:iCs/>
        </w:rPr>
      </w:pPr>
    </w:p>
    <w:p w14:paraId="652FFC7D" w14:textId="3E797D1C" w:rsidR="00134C1F" w:rsidRPr="00964601" w:rsidRDefault="00260969" w:rsidP="00AE1E28">
      <w:pPr>
        <w:jc w:val="both"/>
        <w:rPr>
          <w:color w:val="000000" w:themeColor="text1"/>
        </w:rPr>
      </w:pPr>
      <w:r w:rsidRPr="00964601">
        <w:t xml:space="preserve">In addition to these rights which may affect the whole of a working relationship, </w:t>
      </w:r>
      <w:r w:rsidR="00AD1006" w:rsidRPr="00964601">
        <w:t xml:space="preserve">parental leave can </w:t>
      </w:r>
      <w:r w:rsidR="00544BF2" w:rsidRPr="00964601">
        <w:t xml:space="preserve">allow a parent to take a </w:t>
      </w:r>
      <w:proofErr w:type="gramStart"/>
      <w:r w:rsidR="00AD1006" w:rsidRPr="00964601">
        <w:t>short term</w:t>
      </w:r>
      <w:proofErr w:type="gramEnd"/>
      <w:r w:rsidR="00AD1006" w:rsidRPr="00964601">
        <w:t xml:space="preserve"> break</w:t>
      </w:r>
      <w:r w:rsidR="00544BF2" w:rsidRPr="00964601">
        <w:t xml:space="preserve"> from work to for example cover school holidays</w:t>
      </w:r>
      <w:r w:rsidR="00E92BCD" w:rsidRPr="00964601">
        <w:t>.</w:t>
      </w:r>
      <w:r w:rsidR="00E92BCD" w:rsidRPr="00964601">
        <w:rPr>
          <w:rStyle w:val="FootnoteReference"/>
        </w:rPr>
        <w:footnoteReference w:id="47"/>
      </w:r>
      <w:r w:rsidR="00CF0A6A" w:rsidRPr="00964601">
        <w:rPr>
          <w:color w:val="2A2A2A"/>
        </w:rPr>
        <w:t xml:space="preserve"> </w:t>
      </w:r>
      <w:r w:rsidR="00544BF2" w:rsidRPr="00964601">
        <w:t>A parent can take</w:t>
      </w:r>
      <w:r w:rsidR="00AD1006" w:rsidRPr="00964601">
        <w:t xml:space="preserve"> unpaid leave up to 18 weeks for each child, </w:t>
      </w:r>
      <w:r w:rsidR="0040225F" w:rsidRPr="00964601">
        <w:t>with</w:t>
      </w:r>
      <w:r w:rsidR="00AD1006" w:rsidRPr="00964601">
        <w:t xml:space="preserve"> a maximum of 4 weeks per year per child. </w:t>
      </w:r>
      <w:r w:rsidR="00C22567" w:rsidRPr="00964601">
        <w:t xml:space="preserve">There is no right to take leave for any other caring relationship. </w:t>
      </w:r>
      <w:r w:rsidR="00AD1006" w:rsidRPr="00964601">
        <w:t xml:space="preserve">It cannot be refused </w:t>
      </w:r>
      <w:r w:rsidR="007C649F" w:rsidRPr="00964601">
        <w:t xml:space="preserve">by an employer </w:t>
      </w:r>
      <w:r w:rsidR="00AD1006" w:rsidRPr="00964601">
        <w:t xml:space="preserve">but only delayed by up to 6 months </w:t>
      </w:r>
      <w:r w:rsidR="00544BF2" w:rsidRPr="00964601">
        <w:t>and this must be</w:t>
      </w:r>
      <w:r w:rsidR="00AD1006" w:rsidRPr="00964601">
        <w:t xml:space="preserve"> for a ‘significant reason’. It must be taken in week blocks unless </w:t>
      </w:r>
      <w:r w:rsidR="00715467" w:rsidRPr="00964601">
        <w:t xml:space="preserve">the </w:t>
      </w:r>
      <w:r w:rsidR="00AD1006" w:rsidRPr="00964601">
        <w:t>child is disabled</w:t>
      </w:r>
      <w:r w:rsidR="00715467" w:rsidRPr="00964601">
        <w:t xml:space="preserve">. </w:t>
      </w:r>
      <w:r w:rsidR="00544BF2" w:rsidRPr="00964601">
        <w:t xml:space="preserve">It is only available to </w:t>
      </w:r>
      <w:r w:rsidR="00715467" w:rsidRPr="00964601">
        <w:t>employee</w:t>
      </w:r>
      <w:r w:rsidR="00544BF2" w:rsidRPr="00964601">
        <w:t>s</w:t>
      </w:r>
      <w:r w:rsidR="00715467" w:rsidRPr="00964601">
        <w:t xml:space="preserve"> with 1 year’s continuous employment</w:t>
      </w:r>
      <w:r w:rsidR="00C22567" w:rsidRPr="00964601">
        <w:t xml:space="preserve"> and </w:t>
      </w:r>
      <w:r w:rsidR="00544BF2" w:rsidRPr="00964601">
        <w:t xml:space="preserve">the employee must </w:t>
      </w:r>
      <w:r w:rsidR="00C22567" w:rsidRPr="00964601">
        <w:t>give the</w:t>
      </w:r>
      <w:r w:rsidR="00715467" w:rsidRPr="00964601">
        <w:t xml:space="preserve"> employer 21 </w:t>
      </w:r>
      <w:r w:rsidR="00544BF2" w:rsidRPr="00964601">
        <w:t>days’ notice</w:t>
      </w:r>
      <w:r w:rsidR="00C22567" w:rsidRPr="00964601">
        <w:t xml:space="preserve">. It cannot therefore be used in emergency situations. </w:t>
      </w:r>
      <w:r w:rsidR="00134C1F" w:rsidRPr="00964601">
        <w:rPr>
          <w:color w:val="000000" w:themeColor="text1"/>
        </w:rPr>
        <w:t>It has had very little take up</w:t>
      </w:r>
      <w:r w:rsidR="00537342" w:rsidRPr="00964601">
        <w:rPr>
          <w:color w:val="000000" w:themeColor="text1"/>
        </w:rPr>
        <w:t xml:space="preserve"> </w:t>
      </w:r>
      <w:r w:rsidR="00134C1F" w:rsidRPr="00964601">
        <w:rPr>
          <w:color w:val="000000" w:themeColor="text1"/>
        </w:rPr>
        <w:t>possibly because it</w:t>
      </w:r>
      <w:r w:rsidR="009A6880" w:rsidRPr="00964601">
        <w:rPr>
          <w:color w:val="000000" w:themeColor="text1"/>
        </w:rPr>
        <w:t xml:space="preserve"> is unpaid, </w:t>
      </w:r>
      <w:r w:rsidR="00134C1F" w:rsidRPr="00964601">
        <w:rPr>
          <w:color w:val="000000" w:themeColor="text1"/>
        </w:rPr>
        <w:t>inflexible (apart from for parents of children with disabilities) and</w:t>
      </w:r>
      <w:r w:rsidR="009A6880" w:rsidRPr="00964601">
        <w:rPr>
          <w:color w:val="000000" w:themeColor="text1"/>
        </w:rPr>
        <w:t xml:space="preserve"> </w:t>
      </w:r>
      <w:r w:rsidR="007C649F" w:rsidRPr="00964601">
        <w:rPr>
          <w:color w:val="000000" w:themeColor="text1"/>
        </w:rPr>
        <w:t>little known</w:t>
      </w:r>
      <w:r w:rsidR="00CD0EA4" w:rsidRPr="00964601">
        <w:rPr>
          <w:color w:val="000000" w:themeColor="text1"/>
        </w:rPr>
        <w:fldChar w:fldCharType="begin"/>
      </w:r>
      <w:r w:rsidR="0052091A" w:rsidRPr="00964601">
        <w:rPr>
          <w:color w:val="000000" w:themeColor="text1"/>
        </w:rPr>
        <w:instrText xml:space="preserve"> ADDIN EN.CITE &lt;EndNote&gt;&lt;Cite&gt;&lt;Author&gt;Tipping&lt;/Author&gt;&lt;Year&gt;2012&lt;/Year&gt;&lt;RecNum&gt;55&lt;/RecNum&gt;&lt;record&gt;&lt;rec-number&gt;55&lt;/rec-number&gt;&lt;foreign-keys&gt;&lt;key app="EN" db-id="xedadvts1x2erkeevvivfre0r2xr2zrw5d0w" timestamp="1663328800"&gt;55&lt;/key&gt;&lt;/foreign-keys&gt;&lt;ref-type name="Report"&gt;27&lt;/ref-type&gt;&lt;contributors&gt;&lt;authors&gt;&lt;author&gt;Sarah Tipping&lt;/author&gt;&lt;author&gt;Jenny Chanfreu&lt;/author&gt;&lt;author&gt;Jane Perry&lt;/author&gt;&lt;author&gt;Clare Tait&lt;/author&gt;&lt;/authors&gt;&lt;/contributors&gt;&lt;titles&gt;&lt;title&gt;The Fourth Work-Life Balance Employee Survey&lt;/title&gt;&lt;secondary-title&gt;Employment Relations Research Series&lt;/secondary-title&gt;&lt;/titles&gt;&lt;dates&gt;&lt;year&gt;2012&lt;/year&gt;&lt;/dates&gt;&lt;pub-location&gt;London&lt;/pub-location&gt;&lt;publisher&gt;Department for Business Innovation &amp;amp; Skills&lt;/publisher&gt;&lt;urls&gt;&lt;/urls&gt;&lt;/record&gt;&lt;/Cite&gt;&lt;/EndNote&gt;</w:instrText>
      </w:r>
      <w:r w:rsidR="00000000">
        <w:rPr>
          <w:color w:val="000000" w:themeColor="text1"/>
        </w:rPr>
        <w:fldChar w:fldCharType="separate"/>
      </w:r>
      <w:r w:rsidR="00CD0EA4" w:rsidRPr="00964601">
        <w:rPr>
          <w:color w:val="000000" w:themeColor="text1"/>
        </w:rPr>
        <w:fldChar w:fldCharType="end"/>
      </w:r>
      <w:r w:rsidR="00CD0EA4" w:rsidRPr="00964601">
        <w:rPr>
          <w:color w:val="000000" w:themeColor="text1"/>
        </w:rPr>
        <w:t>.</w:t>
      </w:r>
      <w:r w:rsidR="00E92BCD" w:rsidRPr="00964601">
        <w:rPr>
          <w:rStyle w:val="FootnoteReference"/>
          <w:color w:val="000000" w:themeColor="text1"/>
        </w:rPr>
        <w:footnoteReference w:id="48"/>
      </w:r>
    </w:p>
    <w:p w14:paraId="4C296AFC" w14:textId="77777777" w:rsidR="00BA4F7F" w:rsidRPr="00964601" w:rsidRDefault="00BA4F7F" w:rsidP="00AE1E28">
      <w:pPr>
        <w:jc w:val="both"/>
        <w:rPr>
          <w:i/>
          <w:iCs/>
        </w:rPr>
      </w:pPr>
    </w:p>
    <w:p w14:paraId="33BF0FC3" w14:textId="0C979878" w:rsidR="00BA4F7F" w:rsidRPr="00964601" w:rsidRDefault="00BA4F7F" w:rsidP="00AE1E28">
      <w:pPr>
        <w:pStyle w:val="ListParagraph"/>
        <w:numPr>
          <w:ilvl w:val="0"/>
          <w:numId w:val="4"/>
        </w:numPr>
        <w:jc w:val="both"/>
        <w:rPr>
          <w:i/>
          <w:iCs/>
        </w:rPr>
      </w:pPr>
      <w:r w:rsidRPr="00964601">
        <w:rPr>
          <w:i/>
          <w:iCs/>
        </w:rPr>
        <w:t>Situation specific rights</w:t>
      </w:r>
    </w:p>
    <w:p w14:paraId="2EC0EA72" w14:textId="6747E805" w:rsidR="009B5B64" w:rsidRPr="00964601" w:rsidRDefault="009B5B64" w:rsidP="00AE1E28">
      <w:pPr>
        <w:pStyle w:val="ListParagraph"/>
        <w:jc w:val="both"/>
        <w:rPr>
          <w:i/>
          <w:iCs/>
        </w:rPr>
      </w:pPr>
    </w:p>
    <w:p w14:paraId="794A16A6" w14:textId="13ECA403" w:rsidR="00946D7D" w:rsidRPr="00964601" w:rsidRDefault="00946D7D" w:rsidP="00AE1E28">
      <w:pPr>
        <w:jc w:val="both"/>
      </w:pPr>
      <w:r w:rsidRPr="00964601">
        <w:t>There are also various rights available after a qualifying event</w:t>
      </w:r>
      <w:r w:rsidR="00F92C65" w:rsidRPr="00964601">
        <w:t xml:space="preserve">: maternity, </w:t>
      </w:r>
      <w:proofErr w:type="gramStart"/>
      <w:r w:rsidR="00F92C65" w:rsidRPr="00964601">
        <w:t>paternity</w:t>
      </w:r>
      <w:proofErr w:type="gramEnd"/>
      <w:r w:rsidR="00F92C65" w:rsidRPr="00964601">
        <w:t xml:space="preserve"> and shared parental leave after the birth of a child, emergency leave for a dependant for a reasonable time in an emergency</w:t>
      </w:r>
      <w:r w:rsidR="00723CAF" w:rsidRPr="00964601">
        <w:t xml:space="preserve"> and</w:t>
      </w:r>
      <w:r w:rsidR="00F92C65" w:rsidRPr="00964601">
        <w:t xml:space="preserve"> parental bereavement leave following the death of a </w:t>
      </w:r>
      <w:r w:rsidR="00723CAF" w:rsidRPr="00964601">
        <w:t xml:space="preserve">child. </w:t>
      </w:r>
      <w:r w:rsidRPr="00964601">
        <w:t xml:space="preserve">These rights </w:t>
      </w:r>
      <w:r w:rsidR="00D3075C" w:rsidRPr="00964601">
        <w:t xml:space="preserve">all </w:t>
      </w:r>
      <w:r w:rsidR="001855D4" w:rsidRPr="00964601">
        <w:t xml:space="preserve">require employee status and are either unpaid or low paid. </w:t>
      </w:r>
      <w:r w:rsidR="00723CAF" w:rsidRPr="00964601">
        <w:t>Most also require qualifying periods of employment.</w:t>
      </w:r>
    </w:p>
    <w:p w14:paraId="66CBDC46" w14:textId="77777777" w:rsidR="001A4189" w:rsidRPr="00964601" w:rsidRDefault="001A4189" w:rsidP="00AE1E28">
      <w:pPr>
        <w:jc w:val="both"/>
        <w:rPr>
          <w:i/>
          <w:iCs/>
        </w:rPr>
      </w:pPr>
    </w:p>
    <w:p w14:paraId="3D30A70C" w14:textId="073711ED" w:rsidR="00134C1F" w:rsidRPr="00964601" w:rsidRDefault="007311C5" w:rsidP="00AE1E28">
      <w:pPr>
        <w:jc w:val="both"/>
        <w:rPr>
          <w:i/>
          <w:iCs/>
        </w:rPr>
      </w:pPr>
      <w:r w:rsidRPr="00964601">
        <w:t xml:space="preserve">The right with the broadest </w:t>
      </w:r>
      <w:r w:rsidR="0070171E" w:rsidRPr="00964601">
        <w:t>scope</w:t>
      </w:r>
      <w:r w:rsidRPr="00964601">
        <w:t xml:space="preserve"> </w:t>
      </w:r>
      <w:r w:rsidR="000459EA" w:rsidRPr="00964601">
        <w:t>to</w:t>
      </w:r>
      <w:r w:rsidR="00A75F03" w:rsidRPr="00964601">
        <w:t xml:space="preserve"> </w:t>
      </w:r>
      <w:r w:rsidR="00D97C08" w:rsidRPr="00964601">
        <w:t>support carers in combining work with care is</w:t>
      </w:r>
      <w:r w:rsidRPr="00964601">
        <w:t xml:space="preserve"> e</w:t>
      </w:r>
      <w:r w:rsidR="00134C1F" w:rsidRPr="00964601">
        <w:t>mergency leave</w:t>
      </w:r>
      <w:r w:rsidRPr="00964601">
        <w:t xml:space="preserve">. </w:t>
      </w:r>
      <w:r w:rsidR="00556937" w:rsidRPr="00964601">
        <w:t>Nevertheless, a</w:t>
      </w:r>
      <w:r w:rsidRPr="00964601">
        <w:t>lthough there are no</w:t>
      </w:r>
      <w:r w:rsidR="00EC608F" w:rsidRPr="00964601">
        <w:t xml:space="preserve"> definite</w:t>
      </w:r>
      <w:r w:rsidRPr="00964601">
        <w:t xml:space="preserve"> limits on its use, it </w:t>
      </w:r>
      <w:r w:rsidR="00A75F03" w:rsidRPr="00964601">
        <w:t>is only available for emergencies (not, for example, for a planned medical appointment) and only for limited time periods</w:t>
      </w:r>
      <w:r w:rsidRPr="00964601">
        <w:t xml:space="preserve">. </w:t>
      </w:r>
      <w:r w:rsidR="00134C1F" w:rsidRPr="00964601">
        <w:rPr>
          <w:i/>
          <w:iCs/>
        </w:rPr>
        <w:t xml:space="preserve">Qua v John Ford </w:t>
      </w:r>
      <w:proofErr w:type="spellStart"/>
      <w:r w:rsidR="00134C1F" w:rsidRPr="00964601">
        <w:rPr>
          <w:i/>
          <w:iCs/>
        </w:rPr>
        <w:t>Morrision</w:t>
      </w:r>
      <w:proofErr w:type="spellEnd"/>
      <w:r w:rsidR="00E92BCD" w:rsidRPr="00964601">
        <w:rPr>
          <w:rStyle w:val="FootnoteReference"/>
        </w:rPr>
        <w:footnoteReference w:id="49"/>
      </w:r>
      <w:r w:rsidR="00134C1F" w:rsidRPr="00964601">
        <w:t xml:space="preserve"> </w:t>
      </w:r>
      <w:r w:rsidRPr="00964601">
        <w:t xml:space="preserve">held </w:t>
      </w:r>
      <w:r w:rsidR="00134C1F" w:rsidRPr="00964601">
        <w:t xml:space="preserve">there was a need to consider the individual circumstances of the employee but it was suggested that ‘in </w:t>
      </w:r>
      <w:proofErr w:type="gramStart"/>
      <w:r w:rsidR="00134C1F" w:rsidRPr="00964601">
        <w:t>the vast majority of</w:t>
      </w:r>
      <w:proofErr w:type="gramEnd"/>
      <w:r w:rsidR="00134C1F" w:rsidRPr="00964601">
        <w:t xml:space="preserve"> cases, no more than a few hours or, at most, one or possibly two days would be regarded as reasonable’. A similar view was expressed in </w:t>
      </w:r>
      <w:proofErr w:type="spellStart"/>
      <w:r w:rsidR="00134C1F" w:rsidRPr="00964601">
        <w:rPr>
          <w:i/>
          <w:iCs/>
        </w:rPr>
        <w:t>Cortest</w:t>
      </w:r>
      <w:proofErr w:type="spellEnd"/>
      <w:r w:rsidR="00134C1F" w:rsidRPr="00964601">
        <w:rPr>
          <w:i/>
          <w:iCs/>
        </w:rPr>
        <w:t xml:space="preserve"> </w:t>
      </w:r>
      <w:r w:rsidRPr="00964601">
        <w:rPr>
          <w:i/>
          <w:iCs/>
        </w:rPr>
        <w:t>Ltd</w:t>
      </w:r>
      <w:r w:rsidR="00134C1F" w:rsidRPr="00964601">
        <w:rPr>
          <w:i/>
          <w:iCs/>
        </w:rPr>
        <w:t xml:space="preserve"> v O’Toole</w:t>
      </w:r>
      <w:r w:rsidR="00E92BCD" w:rsidRPr="00964601">
        <w:rPr>
          <w:rStyle w:val="FootnoteReference"/>
        </w:rPr>
        <w:footnoteReference w:id="50"/>
      </w:r>
      <w:r w:rsidR="00CF0A6A" w:rsidRPr="00964601">
        <w:rPr>
          <w:color w:val="000000" w:themeColor="text1"/>
        </w:rPr>
        <w:t xml:space="preserve"> </w:t>
      </w:r>
      <w:r w:rsidRPr="00964601">
        <w:t>where it was held</w:t>
      </w:r>
      <w:r w:rsidR="00AA37DC" w:rsidRPr="00964601">
        <w:t xml:space="preserve"> that</w:t>
      </w:r>
      <w:r w:rsidR="00134C1F" w:rsidRPr="00964601">
        <w:t xml:space="preserve"> one month or longer would rarely if ever be included. This would therefore appear to allow employees to take time off to try and find other arrangements, but not to provide the care themselves, apart from in the very short term.</w:t>
      </w:r>
      <w:r w:rsidRPr="00964601">
        <w:t xml:space="preserve"> It</w:t>
      </w:r>
      <w:r w:rsidR="002020C2" w:rsidRPr="00964601">
        <w:t xml:space="preserve"> is</w:t>
      </w:r>
      <w:r w:rsidRPr="00964601">
        <w:t xml:space="preserve"> also unpaid, and therefore not attractive to employees.</w:t>
      </w:r>
    </w:p>
    <w:p w14:paraId="26C3E5EC" w14:textId="7382341F" w:rsidR="00206A9A" w:rsidRPr="00964601" w:rsidRDefault="00206A9A" w:rsidP="00AE1E28">
      <w:pPr>
        <w:jc w:val="both"/>
        <w:rPr>
          <w:i/>
          <w:iCs/>
        </w:rPr>
      </w:pPr>
    </w:p>
    <w:p w14:paraId="0FFEB3EC" w14:textId="41B107E7" w:rsidR="00EE5E1A" w:rsidRPr="00964601" w:rsidRDefault="007311C5" w:rsidP="00AE1E28">
      <w:pPr>
        <w:jc w:val="both"/>
      </w:pPr>
      <w:r w:rsidRPr="00964601">
        <w:t>E</w:t>
      </w:r>
      <w:r w:rsidR="00EE5E1A" w:rsidRPr="00964601">
        <w:t>ligibility</w:t>
      </w:r>
      <w:r w:rsidR="00157EB7" w:rsidRPr="00964601">
        <w:t xml:space="preserve"> is also a problem</w:t>
      </w:r>
      <w:r w:rsidR="00DD40B5" w:rsidRPr="00964601">
        <w:t xml:space="preserve">. </w:t>
      </w:r>
      <w:r w:rsidR="00771D85" w:rsidRPr="00964601">
        <w:t>Around 10% of employees have changed their job or begun working in the last six months</w:t>
      </w:r>
      <w:r w:rsidR="00CD0EA4" w:rsidRPr="00964601">
        <w:fldChar w:fldCharType="begin"/>
      </w:r>
      <w:r w:rsidR="0052091A" w:rsidRPr="00964601">
        <w:instrText xml:space="preserve"> ADDIN EN.CITE &lt;EndNote&gt;&lt;Cite&gt;&lt;Author&gt;BEIS&lt;/Author&gt;&lt;Year&gt;2021&lt;/Year&gt;&lt;RecNum&gt;54&lt;/RecNum&gt;&lt;record&gt;&lt;rec-number&gt;54&lt;/rec-number&gt;&lt;foreign-keys&gt;&lt;key app="EN" db-id="xedadvts1x2erkeevvivfre0r2xr2zrw5d0w" timestamp="1663328445"&gt;54&lt;/key&gt;&lt;/foreign-keys&gt;&lt;ref-type name="Government Document"&gt;46&lt;/ref-type&gt;&lt;contributors&gt;&lt;authors&gt;&lt;author&gt;BEIS, &lt;/author&gt;&lt;/authors&gt;&lt;/contributors&gt;&lt;titles&gt;&lt;title&gt;Making Flexible Working the Default&lt;/title&gt;&lt;/titles&gt;&lt;dates&gt;&lt;year&gt;2021&lt;/year&gt;&lt;/dates&gt;&lt;pub-location&gt;London&lt;/pub-location&gt;&lt;urls&gt;&lt;/urls&gt;&lt;/record&gt;&lt;/Cite&gt;&lt;/EndNote&gt;</w:instrText>
      </w:r>
      <w:r w:rsidR="00000000">
        <w:fldChar w:fldCharType="separate"/>
      </w:r>
      <w:r w:rsidR="00CD0EA4" w:rsidRPr="00964601">
        <w:fldChar w:fldCharType="end"/>
      </w:r>
      <w:r w:rsidR="00FA5ADF" w:rsidRPr="00964601">
        <w:t>.</w:t>
      </w:r>
      <w:r w:rsidR="00BE371E" w:rsidRPr="00964601">
        <w:rPr>
          <w:rStyle w:val="FootnoteReference"/>
        </w:rPr>
        <w:footnoteReference w:id="51"/>
      </w:r>
      <w:r w:rsidR="00FA5ADF" w:rsidRPr="00964601">
        <w:t xml:space="preserve"> I</w:t>
      </w:r>
      <w:r w:rsidR="00DD40B5" w:rsidRPr="00964601">
        <w:t xml:space="preserve">t is also likely that </w:t>
      </w:r>
      <w:r w:rsidR="007C649F" w:rsidRPr="00964601">
        <w:t>some</w:t>
      </w:r>
      <w:r w:rsidR="00DD40B5" w:rsidRPr="00964601">
        <w:t xml:space="preserve"> who have appropriate flexible working arrangements do not seek better renumerated or more enjoyable work because they would not be given</w:t>
      </w:r>
      <w:r w:rsidR="00132168" w:rsidRPr="00964601">
        <w:t xml:space="preserve"> them in their new employmen</w:t>
      </w:r>
      <w:r w:rsidR="00BE371E" w:rsidRPr="00964601">
        <w:t>t</w:t>
      </w:r>
      <w:r w:rsidR="000B0175" w:rsidRPr="00964601">
        <w:fldChar w:fldCharType="begin"/>
      </w:r>
      <w:r w:rsidR="0052091A" w:rsidRPr="00964601">
        <w:instrText xml:space="preserve"> ADDIN EN.CITE &lt;EndNote&gt;&lt;Cite&gt;&lt;Author&gt;Global Institute of Women’s Leadership&lt;/Author&gt;&lt;Year&gt;2021&lt;/Year&gt;&lt;RecNum&gt;57&lt;/RecNum&gt;&lt;record&gt;&lt;rec-number&gt;57&lt;/rec-number&gt;&lt;foreign-keys&gt;&lt;key app="EN" db-id="xedadvts1x2erkeevvivfre0r2xr2zrw5d0w" timestamp="1663329130"&gt;57&lt;/key&gt;&lt;/foreign-keys&gt;&lt;ref-type name="Report"&gt;27&lt;/ref-type&gt;&lt;contributors&gt;&lt;authors&gt;&lt;author&gt;Global Institute of Women’s Leadership,&lt;/author&gt;&lt;author&gt;King’s College London,&lt;/author&gt;&lt;author&gt;Working Families,&lt;/author&gt;&lt;author&gt;University of East Anglia,&lt;/author&gt;&lt;/authors&gt;&lt;/contributors&gt;&lt;titles&gt;&lt;title&gt;Working parents, flexibility and job quality: What are the trade-offs?&lt;/title&gt;&lt;/titles&gt;&lt;dates&gt;&lt;year&gt;2021&lt;/year&gt;&lt;/dates&gt;&lt;urls&gt;&lt;/urls&gt;&lt;/record&gt;&lt;/Cite&gt;&lt;/EndNote&gt;</w:instrText>
      </w:r>
      <w:r w:rsidR="00000000">
        <w:fldChar w:fldCharType="separate"/>
      </w:r>
      <w:r w:rsidR="000B0175" w:rsidRPr="00964601">
        <w:fldChar w:fldCharType="end"/>
      </w:r>
      <w:r w:rsidR="00CF0A6A" w:rsidRPr="00964601">
        <w:t>.</w:t>
      </w:r>
      <w:r w:rsidR="00BE371E" w:rsidRPr="00964601">
        <w:rPr>
          <w:rStyle w:val="FootnoteReference"/>
        </w:rPr>
        <w:footnoteReference w:id="52"/>
      </w:r>
      <w:r w:rsidR="00DD40B5" w:rsidRPr="00964601">
        <w:t xml:space="preserve"> </w:t>
      </w:r>
      <w:r w:rsidR="00157EB7" w:rsidRPr="00964601">
        <w:t xml:space="preserve">Many also are in paid work which does </w:t>
      </w:r>
      <w:r w:rsidR="00157EB7" w:rsidRPr="00964601">
        <w:lastRenderedPageBreak/>
        <w:t>not fall into the ‘employee’ category</w:t>
      </w:r>
      <w:r w:rsidR="00C47426" w:rsidRPr="00964601">
        <w:t xml:space="preserve"> and are therefore not eligible for these rights,</w:t>
      </w:r>
      <w:r w:rsidR="00157EB7" w:rsidRPr="00964601">
        <w:t xml:space="preserve"> or at least, </w:t>
      </w:r>
      <w:r w:rsidRPr="00964601">
        <w:t>are informed by their employer</w:t>
      </w:r>
      <w:r w:rsidR="00C47426" w:rsidRPr="00964601">
        <w:t xml:space="preserve"> they are not</w:t>
      </w:r>
      <w:r w:rsidR="00157EB7" w:rsidRPr="00964601">
        <w:t>.</w:t>
      </w:r>
      <w:r w:rsidR="00157EB7" w:rsidRPr="00964601">
        <w:rPr>
          <w:rStyle w:val="FootnoteReference"/>
        </w:rPr>
        <w:footnoteReference w:id="53"/>
      </w:r>
      <w:r w:rsidR="00157EB7" w:rsidRPr="00964601">
        <w:t xml:space="preserve"> </w:t>
      </w:r>
    </w:p>
    <w:p w14:paraId="3EAA9799" w14:textId="53746BDE" w:rsidR="005A2D9A" w:rsidRPr="00964601" w:rsidRDefault="005A2D9A" w:rsidP="00AE1E28">
      <w:pPr>
        <w:jc w:val="both"/>
      </w:pPr>
    </w:p>
    <w:p w14:paraId="4AB4B365" w14:textId="2EDA4107" w:rsidR="00723CAF" w:rsidRPr="00964601" w:rsidRDefault="00371F8E" w:rsidP="00AE1E28">
      <w:pPr>
        <w:jc w:val="both"/>
      </w:pPr>
      <w:r w:rsidRPr="00964601">
        <w:t>Overall, as has been argued for many years,</w:t>
      </w:r>
      <w:r w:rsidR="00231293" w:rsidRPr="00964601">
        <w:rPr>
          <w:rStyle w:val="FootnoteReference"/>
        </w:rPr>
        <w:footnoteReference w:id="54"/>
      </w:r>
      <w:r w:rsidR="00CF0A6A" w:rsidRPr="00964601">
        <w:t xml:space="preserve"> </w:t>
      </w:r>
      <w:r w:rsidR="00C04654" w:rsidRPr="00964601">
        <w:fldChar w:fldCharType="begin">
          <w:fldData xml:space="preserve">PEVuZE5vdGU+PENpdGU+PEF1dGhvcj5XZWxkb24tSm9obnM8L0F1dGhvcj48WWVhcj4yMDE1PC9Z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</w:fldData>
        </w:fldChar>
      </w:r>
      <w:r w:rsidR="0052091A" w:rsidRPr="00964601">
        <w:instrText xml:space="preserve"> ADDIN EN.CITE </w:instrText>
      </w:r>
      <w:r w:rsidR="0052091A" w:rsidRPr="00964601">
        <w:fldChar w:fldCharType="begin">
          <w:fldData xml:space="preserve">PEVuZE5vdGU+PENpdGU+PEF1dGhvcj5XZWxkb24tSm9obnM8L0F1dGhvcj48WWVhcj4yMDE1PC9Z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</w:fldData>
        </w:fldChar>
      </w:r>
      <w:r w:rsidR="0052091A" w:rsidRPr="00964601">
        <w:instrText xml:space="preserve"> ADDIN EN.CITE.DATA </w:instrText>
      </w:r>
      <w:r w:rsidR="0052091A" w:rsidRPr="00964601">
        <w:fldChar w:fldCharType="end"/>
      </w:r>
      <w:r w:rsidR="00000000">
        <w:fldChar w:fldCharType="separate"/>
      </w:r>
      <w:r w:rsidR="00C04654" w:rsidRPr="00964601">
        <w:fldChar w:fldCharType="end"/>
      </w:r>
      <w:r w:rsidR="007311C5" w:rsidRPr="00964601">
        <w:t>current work</w:t>
      </w:r>
      <w:r w:rsidR="00AC4DD5" w:rsidRPr="00964601">
        <w:t>/care</w:t>
      </w:r>
      <w:r w:rsidR="007311C5" w:rsidRPr="00964601">
        <w:t xml:space="preserve"> reconciliation </w:t>
      </w:r>
      <w:r w:rsidRPr="00964601">
        <w:t>rights</w:t>
      </w:r>
      <w:r w:rsidR="00556937" w:rsidRPr="00964601">
        <w:t xml:space="preserve"> do not provide sufficient support to allow carers to combine work and care</w:t>
      </w:r>
      <w:r w:rsidRPr="00964601">
        <w:t>. T</w:t>
      </w:r>
      <w:r w:rsidR="00157EB7" w:rsidRPr="00964601">
        <w:t>hey are piecemeal, not well known, difficult to enforce</w:t>
      </w:r>
      <w:r w:rsidR="00247A2A" w:rsidRPr="00964601">
        <w:t xml:space="preserve"> </w:t>
      </w:r>
      <w:r w:rsidR="00F1699B" w:rsidRPr="00964601">
        <w:fldChar w:fldCharType="begin"/>
      </w:r>
      <w:r w:rsidR="0052091A" w:rsidRPr="00964601">
        <w:instrText xml:space="preserve"> ADDIN EN.CITE &lt;EndNote&gt;&lt;Cite&gt;&lt;Author&gt;Busby&lt;/Author&gt;&lt;Year&gt;2020&lt;/Year&gt;&lt;RecNum&gt;24&lt;/RecNum&gt;&lt;record&gt;&lt;rec-number&gt;24&lt;/rec-number&gt;&lt;foreign-keys&gt;&lt;key app="EN" db-id="xedadvts1x2erkeevvivfre0r2xr2zrw5d0w" timestamp="1663321174"&gt;24&lt;/key&gt;&lt;/foreign-keys&gt;&lt;ref-type name="Journal Article"&gt;17&lt;/ref-type&gt;&lt;contributors&gt;&lt;authors&gt;&lt;author&gt;Busby, Nicole&lt;/author&gt;&lt;author&gt;McDermont, Morag&lt;/author&gt;&lt;/authors&gt;&lt;/contributors&gt;&lt;titles&gt;&lt;title&gt;Fighting with the Wind: Claimants&amp;apos; Experiences and Perceptions of the Employment Tribunal&lt;/title&gt;&lt;secondary-title&gt;Industrial Law Journal&lt;/secondary-title&gt;&lt;/titles&gt;&lt;periodical&gt;&lt;full-title&gt;Industrial Law Journal&lt;/full-title&gt;&lt;/periodical&gt;&lt;volume&gt;49&lt;/volume&gt;&lt;number&gt;2&lt;/number&gt;&lt;dates&gt;&lt;year&gt;2020&lt;/year&gt;&lt;/dates&gt;&lt;isbn&gt;0305-9332&lt;/isbn&gt;&lt;urls&gt;&lt;/urls&gt;&lt;remote-database-name&gt;WorldCat.org&lt;/remote-database-name&gt;&lt;/record&gt;&lt;/Cite&gt;&lt;/EndNote&gt;</w:instrText>
      </w:r>
      <w:r w:rsidR="00000000">
        <w:fldChar w:fldCharType="separate"/>
      </w:r>
      <w:r w:rsidR="00F1699B" w:rsidRPr="00964601">
        <w:fldChar w:fldCharType="end"/>
      </w:r>
      <w:r w:rsidR="0049138A" w:rsidRPr="00964601">
        <w:t>,</w:t>
      </w:r>
      <w:r w:rsidR="00157EB7" w:rsidRPr="00964601">
        <w:rPr>
          <w:rStyle w:val="FootnoteReference"/>
        </w:rPr>
        <w:t xml:space="preserve"> </w:t>
      </w:r>
      <w:r w:rsidR="00157EB7" w:rsidRPr="00964601">
        <w:t>and often unpaid.</w:t>
      </w:r>
      <w:r w:rsidR="008F1254" w:rsidRPr="00964601">
        <w:t xml:space="preserve"> </w:t>
      </w:r>
      <w:r w:rsidRPr="00964601">
        <w:t>There is flexibility stigma</w:t>
      </w:r>
      <w:r w:rsidR="00556937" w:rsidRPr="00964601">
        <w:t xml:space="preserve"> in using them</w:t>
      </w:r>
      <w:r w:rsidRPr="00964601">
        <w:t xml:space="preserve">, particularly among </w:t>
      </w:r>
      <w:r w:rsidR="00517AD5" w:rsidRPr="00964601">
        <w:t>male employees</w:t>
      </w:r>
      <w:r w:rsidR="00F1699B" w:rsidRPr="00964601">
        <w:fldChar w:fldCharType="begin">
          <w:fldData xml:space="preserve">PEVuZE5vdGU+PENpdGU+PEF1dGhvcj5Db29rPC9BdXRob3I+PFllYXI+MjAyMTwvWWVhcj48UmVj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=
</w:fldData>
        </w:fldChar>
      </w:r>
      <w:r w:rsidR="0052091A" w:rsidRPr="00964601">
        <w:instrText xml:space="preserve"> ADDIN EN.CITE </w:instrText>
      </w:r>
      <w:r w:rsidR="0052091A" w:rsidRPr="00964601">
        <w:fldChar w:fldCharType="begin">
          <w:fldData xml:space="preserve">PEVuZE5vdGU+PENpdGU+PEF1dGhvcj5Db29rPC9BdXRob3I+PFllYXI+MjAyMTwvWWVhcj48UmVj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=
</w:fldData>
        </w:fldChar>
      </w:r>
      <w:r w:rsidR="0052091A" w:rsidRPr="00964601">
        <w:instrText xml:space="preserve"> ADDIN EN.CITE.DATA </w:instrText>
      </w:r>
      <w:r w:rsidR="0052091A" w:rsidRPr="00964601">
        <w:fldChar w:fldCharType="end"/>
      </w:r>
      <w:r w:rsidR="00000000">
        <w:fldChar w:fldCharType="separate"/>
      </w:r>
      <w:r w:rsidR="00F1699B" w:rsidRPr="00964601">
        <w:fldChar w:fldCharType="end"/>
      </w:r>
      <w:r w:rsidR="00F6292E" w:rsidRPr="00964601">
        <w:t>.</w:t>
      </w:r>
      <w:r w:rsidR="00560AC3" w:rsidRPr="00964601">
        <w:rPr>
          <w:rStyle w:val="FootnoteReference"/>
        </w:rPr>
        <w:footnoteReference w:id="55"/>
      </w:r>
      <w:r w:rsidRPr="00964601">
        <w:t xml:space="preserve"> </w:t>
      </w:r>
      <w:r w:rsidR="00581307" w:rsidRPr="00964601">
        <w:t>Even before the pandemic then, the situation showed only very limited ‘</w:t>
      </w:r>
      <w:proofErr w:type="spellStart"/>
      <w:r w:rsidR="00581307" w:rsidRPr="00964601">
        <w:t>doulia</w:t>
      </w:r>
      <w:proofErr w:type="spellEnd"/>
      <w:r w:rsidR="00581307" w:rsidRPr="00964601">
        <w:t>’ for carers.</w:t>
      </w:r>
      <w:r w:rsidR="00FC325D" w:rsidRPr="00964601">
        <w:t xml:space="preserve"> By asking the carer question we can see that their limited scope and coverage means that it may be necessary to leave </w:t>
      </w:r>
      <w:r w:rsidR="00723CAF" w:rsidRPr="00964601">
        <w:t xml:space="preserve">or change </w:t>
      </w:r>
      <w:r w:rsidR="00FC325D" w:rsidRPr="00964601">
        <w:t xml:space="preserve">employment in order to provide care, and even where </w:t>
      </w:r>
      <w:r w:rsidR="0049138A" w:rsidRPr="00964601">
        <w:t xml:space="preserve">appropriate leave </w:t>
      </w:r>
      <w:r w:rsidR="00FC325D" w:rsidRPr="00964601">
        <w:t xml:space="preserve">rights exist, </w:t>
      </w:r>
      <w:r w:rsidR="0049138A" w:rsidRPr="00964601">
        <w:t xml:space="preserve">some </w:t>
      </w:r>
      <w:r w:rsidR="00FC325D" w:rsidRPr="00964601">
        <w:t>caring situations (</w:t>
      </w:r>
      <w:proofErr w:type="spellStart"/>
      <w:proofErr w:type="gramStart"/>
      <w:r w:rsidR="00FC325D" w:rsidRPr="00964601">
        <w:t>eg</w:t>
      </w:r>
      <w:proofErr w:type="spellEnd"/>
      <w:proofErr w:type="gramEnd"/>
      <w:r w:rsidR="00FC325D" w:rsidRPr="00964601">
        <w:t xml:space="preserve"> after birth or in times of illness) can cause significant financial pressure. </w:t>
      </w:r>
      <w:r w:rsidR="004C4AA4" w:rsidRPr="00964601">
        <w:t xml:space="preserve">It is difficult to challenge inflexibly structured employment and even where possible, </w:t>
      </w:r>
      <w:r w:rsidR="00727D38" w:rsidRPr="00964601">
        <w:t>workers may not feel able to use the</w:t>
      </w:r>
      <w:r w:rsidR="00723CAF" w:rsidRPr="00964601">
        <w:t>se</w:t>
      </w:r>
      <w:r w:rsidR="00727D38" w:rsidRPr="00964601">
        <w:t xml:space="preserve"> rights because they fear </w:t>
      </w:r>
      <w:r w:rsidR="0032638E" w:rsidRPr="00964601">
        <w:t>stigma from deviating from the unencumbered worker norm.</w:t>
      </w:r>
      <w:r w:rsidR="002C589D" w:rsidRPr="00964601">
        <w:t xml:space="preserve"> </w:t>
      </w:r>
    </w:p>
    <w:p w14:paraId="3AD4D1E5" w14:textId="77777777" w:rsidR="00723CAF" w:rsidRPr="00964601" w:rsidRDefault="00723CAF" w:rsidP="00AE1E28">
      <w:pPr>
        <w:jc w:val="both"/>
      </w:pPr>
    </w:p>
    <w:p w14:paraId="1DB911FE" w14:textId="25CE61EC" w:rsidR="00D43F48" w:rsidRPr="00964601" w:rsidRDefault="00F74028" w:rsidP="00AE1E28">
      <w:pPr>
        <w:jc w:val="both"/>
      </w:pPr>
      <w:r w:rsidRPr="00964601">
        <w:t>Th</w:t>
      </w:r>
      <w:r w:rsidR="00C7525F" w:rsidRPr="00964601">
        <w:t xml:space="preserve">is underlying lack of </w:t>
      </w:r>
      <w:proofErr w:type="spellStart"/>
      <w:r w:rsidR="00C7525F" w:rsidRPr="00964601">
        <w:t>doulia</w:t>
      </w:r>
      <w:proofErr w:type="spellEnd"/>
      <w:r w:rsidR="00C7525F" w:rsidRPr="00964601">
        <w:t xml:space="preserve"> turned</w:t>
      </w:r>
      <w:r w:rsidRPr="00964601">
        <w:t xml:space="preserve"> into a crisis during </w:t>
      </w:r>
      <w:r w:rsidR="00A30419" w:rsidRPr="00964601">
        <w:t xml:space="preserve">the pandemic </w:t>
      </w:r>
      <w:r w:rsidRPr="00964601">
        <w:t>when</w:t>
      </w:r>
      <w:r w:rsidR="00EC3173" w:rsidRPr="00964601">
        <w:t xml:space="preserve"> in addition </w:t>
      </w:r>
      <w:r w:rsidR="006E5AC2" w:rsidRPr="00964601">
        <w:t>access to childcare and informal care</w:t>
      </w:r>
      <w:r w:rsidR="00EC3173" w:rsidRPr="00964601">
        <w:t xml:space="preserve"> was much reduced.</w:t>
      </w:r>
      <w:r w:rsidRPr="00964601">
        <w:t xml:space="preserve"> </w:t>
      </w:r>
      <w:r w:rsidR="00DC68F3" w:rsidRPr="00964601">
        <w:t>As</w:t>
      </w:r>
      <w:r w:rsidR="0069707C" w:rsidRPr="00964601">
        <w:t xml:space="preserve"> workers had to change the way they worked, such as providing care and working simultaneously</w:t>
      </w:r>
      <w:r w:rsidR="00DC68F3" w:rsidRPr="00964601">
        <w:t xml:space="preserve"> or</w:t>
      </w:r>
      <w:r w:rsidR="0069707C" w:rsidRPr="00964601">
        <w:t xml:space="preserve"> changing or reducing the hours worked </w:t>
      </w:r>
      <w:r w:rsidR="00DC68F3" w:rsidRPr="00964601">
        <w:t xml:space="preserve">during the periods of childcare/school </w:t>
      </w:r>
      <w:proofErr w:type="gramStart"/>
      <w:r w:rsidR="00DC68F3" w:rsidRPr="00964601">
        <w:t>closure</w:t>
      </w:r>
      <w:r w:rsidR="0069707C" w:rsidRPr="00964601">
        <w:t>, or</w:t>
      </w:r>
      <w:proofErr w:type="gramEnd"/>
      <w:r w:rsidR="0069707C" w:rsidRPr="00964601">
        <w:t xml:space="preserve"> requiring periods off work to look after a child who was ill or self-isolating, these rights </w:t>
      </w:r>
      <w:r w:rsidR="000168AC" w:rsidRPr="00964601">
        <w:t>failed to match the needs of carers</w:t>
      </w:r>
      <w:r w:rsidR="0069707C" w:rsidRPr="00964601">
        <w:t xml:space="preserve">.  </w:t>
      </w:r>
      <w:r w:rsidR="0083144D" w:rsidRPr="00964601">
        <w:t>This is important not only in its own right</w:t>
      </w:r>
      <w:r w:rsidR="002D3372" w:rsidRPr="00964601">
        <w:t xml:space="preserve"> </w:t>
      </w:r>
      <w:r w:rsidR="000555FE" w:rsidRPr="00964601">
        <w:t>for</w:t>
      </w:r>
      <w:r w:rsidR="002D3372" w:rsidRPr="00964601">
        <w:t xml:space="preserve"> those who experienced it</w:t>
      </w:r>
      <w:r w:rsidR="000555FE" w:rsidRPr="00964601">
        <w:t>,</w:t>
      </w:r>
      <w:r w:rsidR="002D3372" w:rsidRPr="00964601">
        <w:t xml:space="preserve"> </w:t>
      </w:r>
      <w:r w:rsidR="0083144D" w:rsidRPr="00964601">
        <w:t>bu</w:t>
      </w:r>
      <w:r w:rsidR="00D0155B" w:rsidRPr="00964601">
        <w:t>t</w:t>
      </w:r>
      <w:r w:rsidR="002D3372" w:rsidRPr="00964601">
        <w:t xml:space="preserve"> also</w:t>
      </w:r>
      <w:r w:rsidR="00D0155B" w:rsidRPr="00964601">
        <w:t xml:space="preserve"> because it show</w:t>
      </w:r>
      <w:r w:rsidR="00127123" w:rsidRPr="00964601">
        <w:t>s</w:t>
      </w:r>
      <w:r w:rsidR="00D0155B" w:rsidRPr="00964601">
        <w:t xml:space="preserve"> the lack of attention given to the needs of carers within the work </w:t>
      </w:r>
      <w:r w:rsidR="002329A8" w:rsidRPr="00964601">
        <w:t>context</w:t>
      </w:r>
      <w:r w:rsidR="009415BA" w:rsidRPr="00964601">
        <w:t xml:space="preserve"> and demonstrated that the carer question was not asked. </w:t>
      </w:r>
    </w:p>
    <w:p w14:paraId="4FEA057B" w14:textId="77777777" w:rsidR="00BB0B2E" w:rsidRPr="00964601" w:rsidRDefault="00BB0B2E" w:rsidP="00AE1E28">
      <w:pPr>
        <w:jc w:val="both"/>
        <w:rPr>
          <w:b/>
          <w:bCs/>
        </w:rPr>
      </w:pPr>
    </w:p>
    <w:p w14:paraId="4D004D18" w14:textId="1F283838" w:rsidR="006533C2" w:rsidRPr="00964601" w:rsidRDefault="005C47C2" w:rsidP="00AE1E28">
      <w:pPr>
        <w:pStyle w:val="ListParagraph"/>
        <w:numPr>
          <w:ilvl w:val="0"/>
          <w:numId w:val="15"/>
        </w:numPr>
        <w:jc w:val="both"/>
        <w:rPr>
          <w:b/>
          <w:bCs/>
        </w:rPr>
      </w:pPr>
      <w:proofErr w:type="spellStart"/>
      <w:r w:rsidRPr="00964601">
        <w:rPr>
          <w:b/>
          <w:bCs/>
        </w:rPr>
        <w:t>Doulia</w:t>
      </w:r>
      <w:proofErr w:type="spellEnd"/>
      <w:r w:rsidRPr="00964601">
        <w:rPr>
          <w:b/>
          <w:bCs/>
        </w:rPr>
        <w:t xml:space="preserve"> during </w:t>
      </w:r>
      <w:proofErr w:type="gramStart"/>
      <w:r w:rsidR="005759FB" w:rsidRPr="00964601">
        <w:rPr>
          <w:b/>
          <w:bCs/>
        </w:rPr>
        <w:t>C</w:t>
      </w:r>
      <w:r w:rsidRPr="00964601">
        <w:rPr>
          <w:b/>
          <w:bCs/>
        </w:rPr>
        <w:t>ovid</w:t>
      </w:r>
      <w:r w:rsidR="0049138A" w:rsidRPr="00964601">
        <w:rPr>
          <w:b/>
          <w:bCs/>
        </w:rPr>
        <w:t>?</w:t>
      </w:r>
      <w:r w:rsidR="001341D5" w:rsidRPr="00964601">
        <w:rPr>
          <w:b/>
          <w:bCs/>
        </w:rPr>
        <w:t>:</w:t>
      </w:r>
      <w:proofErr w:type="gramEnd"/>
      <w:r w:rsidRPr="00964601">
        <w:rPr>
          <w:b/>
          <w:bCs/>
        </w:rPr>
        <w:t xml:space="preserve"> </w:t>
      </w:r>
      <w:r w:rsidR="00C7525F" w:rsidRPr="00964601">
        <w:rPr>
          <w:b/>
          <w:bCs/>
        </w:rPr>
        <w:t>March 2020-March 2022</w:t>
      </w:r>
    </w:p>
    <w:p w14:paraId="093A6C3E" w14:textId="77777777" w:rsidR="006533C2" w:rsidRPr="00964601" w:rsidRDefault="006533C2" w:rsidP="00AE1E28">
      <w:pPr>
        <w:pStyle w:val="ListParagraph"/>
        <w:jc w:val="both"/>
        <w:rPr>
          <w:b/>
          <w:bCs/>
        </w:rPr>
      </w:pPr>
    </w:p>
    <w:p w14:paraId="765A460E" w14:textId="756D7609" w:rsidR="000F3B8E" w:rsidRPr="00964601" w:rsidRDefault="000F3B8E" w:rsidP="00AE1E28">
      <w:pPr>
        <w:jc w:val="both"/>
      </w:pPr>
      <w:r w:rsidRPr="00964601">
        <w:t xml:space="preserve">Given </w:t>
      </w:r>
      <w:r w:rsidR="00AC4DD5" w:rsidRPr="00964601">
        <w:t xml:space="preserve">that </w:t>
      </w:r>
      <w:r w:rsidRPr="00964601">
        <w:t xml:space="preserve">the devolved governments took different approaches to covid restrictions, this article will only describe the situation in England, although there were similar widespread closures of schools and </w:t>
      </w:r>
      <w:proofErr w:type="gramStart"/>
      <w:r w:rsidRPr="00964601">
        <w:t>child care</w:t>
      </w:r>
      <w:proofErr w:type="gramEnd"/>
      <w:r w:rsidRPr="00964601">
        <w:t xml:space="preserve"> facilities across many jurisdictions. Whilst the public health emergency caused by Covid-19 required immediate and far reaching action, </w:t>
      </w:r>
      <w:r w:rsidR="000168AC" w:rsidRPr="00964601">
        <w:t>i</w:t>
      </w:r>
      <w:r w:rsidRPr="00964601">
        <w:t xml:space="preserve">t appeared to be assumed throughout not only that carers would be able to take on the extra care, a difficult but not unreasonable request given the public health needs and the direct risk to those working in these settings, but </w:t>
      </w:r>
      <w:r w:rsidR="000168AC" w:rsidRPr="00964601">
        <w:t xml:space="preserve">also </w:t>
      </w:r>
      <w:r w:rsidRPr="00964601">
        <w:t>that carers could combine this with their paid work</w:t>
      </w:r>
      <w:r w:rsidR="000168AC" w:rsidRPr="00964601">
        <w:t xml:space="preserve"> or negotiate appropriate arrangements with their employers</w:t>
      </w:r>
      <w:r w:rsidRPr="00964601">
        <w:t xml:space="preserve"> and </w:t>
      </w:r>
      <w:r w:rsidR="000168AC" w:rsidRPr="00964601">
        <w:t xml:space="preserve">do this </w:t>
      </w:r>
      <w:r w:rsidRPr="00964601">
        <w:t>without additional financial support</w:t>
      </w:r>
      <w:r w:rsidR="000168AC" w:rsidRPr="00964601">
        <w:t>. This failure to act c</w:t>
      </w:r>
      <w:r w:rsidRPr="00964601">
        <w:t>reat</w:t>
      </w:r>
      <w:r w:rsidR="00AC4DD5" w:rsidRPr="00964601">
        <w:t>ed</w:t>
      </w:r>
      <w:r w:rsidRPr="00964601">
        <w:t xml:space="preserve"> an </w:t>
      </w:r>
      <w:r w:rsidR="000168AC" w:rsidRPr="00964601">
        <w:t>inequitable</w:t>
      </w:r>
      <w:r w:rsidR="00FB04FC" w:rsidRPr="00964601">
        <w:t xml:space="preserve">, and in some cases unbearable, </w:t>
      </w:r>
      <w:r w:rsidRPr="00964601">
        <w:t xml:space="preserve">burden. </w:t>
      </w:r>
    </w:p>
    <w:p w14:paraId="79AAF5B2" w14:textId="378B9591" w:rsidR="000F3B8E" w:rsidRPr="00964601" w:rsidRDefault="000F3B8E" w:rsidP="00AE1E28">
      <w:pPr>
        <w:jc w:val="both"/>
      </w:pPr>
    </w:p>
    <w:p w14:paraId="0FA9B39A" w14:textId="4548E7EE" w:rsidR="00C26B4F" w:rsidRPr="00964601" w:rsidRDefault="00127123" w:rsidP="00AE1E28">
      <w:pPr>
        <w:pStyle w:val="ListParagraph"/>
        <w:ind w:left="0"/>
        <w:jc w:val="both"/>
      </w:pPr>
      <w:r w:rsidRPr="00964601">
        <w:lastRenderedPageBreak/>
        <w:t xml:space="preserve">In considering whether or not there was sufficient </w:t>
      </w:r>
      <w:proofErr w:type="spellStart"/>
      <w:r w:rsidRPr="00964601">
        <w:t>doulia</w:t>
      </w:r>
      <w:proofErr w:type="spellEnd"/>
      <w:r w:rsidR="005759FB" w:rsidRPr="00964601">
        <w:t xml:space="preserve"> during this </w:t>
      </w:r>
      <w:proofErr w:type="gramStart"/>
      <w:r w:rsidR="005759FB" w:rsidRPr="00964601">
        <w:t>two year</w:t>
      </w:r>
      <w:proofErr w:type="gramEnd"/>
      <w:r w:rsidR="005759FB" w:rsidRPr="00964601">
        <w:t xml:space="preserve"> period</w:t>
      </w:r>
      <w:r w:rsidRPr="00964601">
        <w:t xml:space="preserve"> we n</w:t>
      </w:r>
      <w:r w:rsidR="00853FCE" w:rsidRPr="00964601">
        <w:t xml:space="preserve">eed to distinguish between inherent and contingent vulnerability. Inherent vulnerability means that people and those they care for </w:t>
      </w:r>
      <w:r w:rsidR="005759FB" w:rsidRPr="00964601">
        <w:t>are inevitably at risk of illness</w:t>
      </w:r>
      <w:r w:rsidR="00853FCE" w:rsidRPr="00964601">
        <w:t xml:space="preserve"> and</w:t>
      </w:r>
      <w:r w:rsidRPr="00964601">
        <w:t xml:space="preserve"> therefore</w:t>
      </w:r>
      <w:r w:rsidR="005759FB" w:rsidRPr="00964601">
        <w:t xml:space="preserve"> sometimes</w:t>
      </w:r>
      <w:r w:rsidR="00853FCE" w:rsidRPr="00964601">
        <w:t xml:space="preserve"> require care, or</w:t>
      </w:r>
      <w:r w:rsidRPr="00964601">
        <w:t xml:space="preserve"> at least</w:t>
      </w:r>
      <w:r w:rsidR="00853FCE" w:rsidRPr="00964601">
        <w:t xml:space="preserve"> be unable to work or </w:t>
      </w:r>
      <w:r w:rsidRPr="00964601">
        <w:t xml:space="preserve">attend </w:t>
      </w:r>
      <w:r w:rsidR="00853FCE" w:rsidRPr="00964601">
        <w:t>education</w:t>
      </w:r>
      <w:r w:rsidRPr="00964601">
        <w:t xml:space="preserve"> or childcare</w:t>
      </w:r>
      <w:r w:rsidR="00853FCE" w:rsidRPr="00964601">
        <w:t xml:space="preserve"> settings. Contingent vulnerability refers to the vulnerability caused by the social and economic response to such </w:t>
      </w:r>
      <w:r w:rsidRPr="00964601">
        <w:t xml:space="preserve">inherent </w:t>
      </w:r>
      <w:r w:rsidR="007D2F3C" w:rsidRPr="00964601">
        <w:t>vulnerability</w:t>
      </w:r>
      <w:r w:rsidR="00853FCE" w:rsidRPr="00964601">
        <w:t>. Time off work for illness or to care for others may for example create financial difficulties because sick leave or carers leave is low</w:t>
      </w:r>
      <w:r w:rsidR="007D2F3C" w:rsidRPr="00964601">
        <w:t xml:space="preserve"> paid</w:t>
      </w:r>
      <w:r w:rsidR="00853FCE" w:rsidRPr="00964601">
        <w:t xml:space="preserve"> or unpaid</w:t>
      </w:r>
      <w:r w:rsidR="007D2F3C" w:rsidRPr="00964601">
        <w:t xml:space="preserve"> or</w:t>
      </w:r>
      <w:r w:rsidR="005D466E" w:rsidRPr="00964601">
        <w:t xml:space="preserve"> may even risk </w:t>
      </w:r>
      <w:proofErr w:type="gramStart"/>
      <w:r w:rsidR="005D466E" w:rsidRPr="00964601">
        <w:t>continued</w:t>
      </w:r>
      <w:proofErr w:type="gramEnd"/>
      <w:r w:rsidR="005D466E" w:rsidRPr="00964601">
        <w:t xml:space="preserve"> employment</w:t>
      </w:r>
      <w:r w:rsidR="007D2F3C" w:rsidRPr="00964601">
        <w:t xml:space="preserve">. It may also cause </w:t>
      </w:r>
      <w:r w:rsidR="00853FCE" w:rsidRPr="00964601">
        <w:t>stress or anxiety because requests for time off work are not treated sympathetically by employers or</w:t>
      </w:r>
      <w:r w:rsidR="007D2F3C" w:rsidRPr="00964601">
        <w:t xml:space="preserve"> because </w:t>
      </w:r>
      <w:r w:rsidR="005D466E" w:rsidRPr="00964601">
        <w:t>of difficulties in managing workload if time is taken off</w:t>
      </w:r>
      <w:r w:rsidR="00853FCE" w:rsidRPr="00964601">
        <w:t>.</w:t>
      </w:r>
      <w:r w:rsidR="005759FB" w:rsidRPr="00964601">
        <w:t xml:space="preserve"> As I will demonstrate, inherent vulnerability to Covid-19 led to unneeded </w:t>
      </w:r>
      <w:r w:rsidR="000A2C51" w:rsidRPr="00964601">
        <w:t xml:space="preserve">contingent vulnerability. As </w:t>
      </w:r>
      <w:r w:rsidR="00B14E2B" w:rsidRPr="00964601">
        <w:t>normal forms of support</w:t>
      </w:r>
      <w:r w:rsidR="00D0722A" w:rsidRPr="00964601">
        <w:t>, such as</w:t>
      </w:r>
      <w:r w:rsidR="008B6836" w:rsidRPr="00964601">
        <w:t xml:space="preserve"> access to childcare or education settings</w:t>
      </w:r>
      <w:r w:rsidR="00D0722A" w:rsidRPr="00964601">
        <w:t xml:space="preserve"> </w:t>
      </w:r>
      <w:r w:rsidR="00B14E2B" w:rsidRPr="00964601">
        <w:t xml:space="preserve"> </w:t>
      </w:r>
      <w:r w:rsidR="000A2C51" w:rsidRPr="00964601">
        <w:t>or informal care provided by relatives were drastically reduced</w:t>
      </w:r>
      <w:r w:rsidR="003A22C1" w:rsidRPr="00964601">
        <w:t xml:space="preserve">, there was a need for other forms of </w:t>
      </w:r>
      <w:proofErr w:type="spellStart"/>
      <w:r w:rsidR="003A22C1" w:rsidRPr="00964601">
        <w:t>doulia</w:t>
      </w:r>
      <w:proofErr w:type="spellEnd"/>
      <w:r w:rsidR="003A22C1" w:rsidRPr="00964601">
        <w:t xml:space="preserve"> to </w:t>
      </w:r>
      <w:r w:rsidR="000A2C51" w:rsidRPr="00964601">
        <w:t>take its place</w:t>
      </w:r>
      <w:r w:rsidR="009B7854" w:rsidRPr="00964601">
        <w:t xml:space="preserve"> to prevent unfair burdens being placed on carers</w:t>
      </w:r>
      <w:r w:rsidR="000A2C51" w:rsidRPr="00964601">
        <w:t>.</w:t>
      </w:r>
      <w:r w:rsidR="009B7854" w:rsidRPr="00964601">
        <w:t xml:space="preserve"> </w:t>
      </w:r>
      <w:r w:rsidR="000A2C51" w:rsidRPr="00964601">
        <w:t xml:space="preserve">Overwhelmingly, </w:t>
      </w:r>
      <w:proofErr w:type="spellStart"/>
      <w:r w:rsidR="009B7854" w:rsidRPr="00964601">
        <w:t>doulia</w:t>
      </w:r>
      <w:proofErr w:type="spellEnd"/>
      <w:r w:rsidR="000A2C51" w:rsidRPr="00964601">
        <w:t xml:space="preserve"> either was not provided or was only provided at a very late stage.</w:t>
      </w:r>
      <w:r w:rsidR="005235D1" w:rsidRPr="00964601">
        <w:t xml:space="preserve"> </w:t>
      </w:r>
      <w:r w:rsidR="009B7854" w:rsidRPr="00964601">
        <w:t xml:space="preserve">This burden was also inequitable in other ways, particularly on those who were low paid or in insecure work and for single parents and for children with disabilities. </w:t>
      </w:r>
      <w:r w:rsidR="000A2C51" w:rsidRPr="00964601">
        <w:t>Asking the carer</w:t>
      </w:r>
      <w:r w:rsidR="00737C98" w:rsidRPr="00964601">
        <w:t xml:space="preserve"> </w:t>
      </w:r>
      <w:r w:rsidR="000A2C51" w:rsidRPr="00964601">
        <w:t>question would have revealed this</w:t>
      </w:r>
      <w:r w:rsidR="000168AC" w:rsidRPr="00964601">
        <w:t xml:space="preserve">. </w:t>
      </w:r>
    </w:p>
    <w:p w14:paraId="2E34708A" w14:textId="743EA653" w:rsidR="00C87CE1" w:rsidRPr="00964601" w:rsidRDefault="00C87CE1" w:rsidP="00AE1E28">
      <w:pPr>
        <w:pStyle w:val="ListParagraph"/>
        <w:ind w:left="0"/>
        <w:jc w:val="both"/>
      </w:pPr>
    </w:p>
    <w:p w14:paraId="7E87C350" w14:textId="7ED3D26D" w:rsidR="008E1846" w:rsidRDefault="008E1846" w:rsidP="00AE1E28">
      <w:pPr>
        <w:pStyle w:val="ListParagraph"/>
        <w:ind w:left="0"/>
        <w:jc w:val="both"/>
      </w:pPr>
      <w:r w:rsidRPr="00BF4665">
        <w:rPr>
          <w:i/>
          <w:iCs/>
        </w:rPr>
        <w:t>Timeline of Covid restrictions</w:t>
      </w:r>
      <w:r w:rsidR="00024DBD" w:rsidRPr="00BF4665">
        <w:rPr>
          <w:i/>
          <w:iCs/>
        </w:rPr>
        <w:t xml:space="preserve"> </w:t>
      </w:r>
    </w:p>
    <w:p w14:paraId="180C82A2" w14:textId="53D5FE4D" w:rsidR="00661E81" w:rsidRDefault="00661E81" w:rsidP="00AE1E28">
      <w:pPr>
        <w:jc w:val="both"/>
        <w:rPr>
          <w:sz w:val="20"/>
          <w:szCs w:val="20"/>
        </w:rPr>
      </w:pPr>
    </w:p>
    <w:p w14:paraId="5CC83F96" w14:textId="0D87F90C" w:rsidR="00661E81" w:rsidRDefault="008E1846" w:rsidP="00AE1E28">
      <w:pPr>
        <w:jc w:val="both"/>
        <w:rPr>
          <w:sz w:val="20"/>
          <w:szCs w:val="20"/>
        </w:rPr>
      </w:pPr>
      <w:r>
        <w:rPr>
          <w:noProof/>
          <w:sz w:val="20"/>
          <w:szCs w:val="20"/>
        </w:rPr>
        <w:drawing>
          <wp:inline distT="0" distB="0" distL="0" distR="0" wp14:anchorId="07B4740A" wp14:editId="346A0AB7">
            <wp:extent cx="5727700" cy="1674495"/>
            <wp:effectExtent l="0" t="0" r="0" b="1905"/>
            <wp:docPr id="772252443" name="Picture 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52443" name="Picture 9" descr="A screenshot of a computer&#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27700" cy="1674495"/>
                    </a:xfrm>
                    <a:prstGeom prst="rect">
                      <a:avLst/>
                    </a:prstGeom>
                  </pic:spPr>
                </pic:pic>
              </a:graphicData>
            </a:graphic>
          </wp:inline>
        </w:drawing>
      </w:r>
    </w:p>
    <w:p w14:paraId="0114B6D2" w14:textId="1F5FE568" w:rsidR="0034517C" w:rsidRDefault="0034517C" w:rsidP="00AE1E28">
      <w:pPr>
        <w:jc w:val="both"/>
        <w:rPr>
          <w:sz w:val="20"/>
          <w:szCs w:val="20"/>
        </w:rPr>
      </w:pPr>
    </w:p>
    <w:p w14:paraId="3CF07876" w14:textId="4056CEB7" w:rsidR="008E1846" w:rsidRPr="00BF4665" w:rsidRDefault="008E1846" w:rsidP="00AE1E28">
      <w:pPr>
        <w:jc w:val="both"/>
        <w:rPr>
          <w:i/>
          <w:iCs/>
        </w:rPr>
      </w:pPr>
      <w:r w:rsidRPr="00BF4665">
        <w:rPr>
          <w:i/>
          <w:iCs/>
        </w:rPr>
        <w:t>Other Key Dates</w:t>
      </w:r>
    </w:p>
    <w:p w14:paraId="5D4517D3" w14:textId="3EAFCF39" w:rsidR="008E1846" w:rsidRDefault="008E1846" w:rsidP="00AE1E28">
      <w:pPr>
        <w:jc w:val="both"/>
        <w:rPr>
          <w:sz w:val="20"/>
          <w:szCs w:val="20"/>
        </w:rPr>
      </w:pPr>
    </w:p>
    <w:p w14:paraId="0CC5EC31" w14:textId="65089BBD" w:rsidR="008E1846" w:rsidRPr="00BF4665" w:rsidRDefault="00BF4665" w:rsidP="00BF4665">
      <w:pPr>
        <w:pStyle w:val="ListParagraph"/>
        <w:numPr>
          <w:ilvl w:val="0"/>
          <w:numId w:val="20"/>
        </w:numPr>
        <w:jc w:val="both"/>
      </w:pPr>
      <w:r>
        <w:t>I</w:t>
      </w:r>
      <w:r w:rsidRPr="00BF4665">
        <w:t xml:space="preserve">ntroduction of </w:t>
      </w:r>
      <w:r>
        <w:t>f</w:t>
      </w:r>
      <w:r w:rsidRPr="00BF4665">
        <w:t xml:space="preserve">urlough </w:t>
      </w:r>
      <w:r>
        <w:t>s</w:t>
      </w:r>
      <w:r w:rsidRPr="00BF4665">
        <w:t xml:space="preserve">cheme – </w:t>
      </w:r>
      <w:r>
        <w:t>A</w:t>
      </w:r>
      <w:r w:rsidRPr="00BF4665">
        <w:t>pril 2020</w:t>
      </w:r>
    </w:p>
    <w:p w14:paraId="2AAF7442" w14:textId="77777777" w:rsidR="00DC2574" w:rsidRPr="00BF4665" w:rsidRDefault="00DC2574" w:rsidP="00DC2574">
      <w:pPr>
        <w:pStyle w:val="ListParagraph"/>
        <w:numPr>
          <w:ilvl w:val="0"/>
          <w:numId w:val="20"/>
        </w:numPr>
        <w:jc w:val="both"/>
      </w:pPr>
      <w:r>
        <w:t>S</w:t>
      </w:r>
      <w:r w:rsidRPr="00BF4665">
        <w:t xml:space="preserve">upport </w:t>
      </w:r>
      <w:r>
        <w:t>b</w:t>
      </w:r>
      <w:r w:rsidRPr="00BF4665">
        <w:t xml:space="preserve">ubbles </w:t>
      </w:r>
      <w:r>
        <w:t>i</w:t>
      </w:r>
      <w:r w:rsidRPr="00BF4665">
        <w:t xml:space="preserve">ntroduced for single adult households – </w:t>
      </w:r>
      <w:r>
        <w:t>J</w:t>
      </w:r>
      <w:r w:rsidRPr="00BF4665">
        <w:t>une 2020</w:t>
      </w:r>
    </w:p>
    <w:p w14:paraId="15C6D4DC" w14:textId="0B8BAF4A" w:rsidR="008E1846" w:rsidRPr="00BF4665" w:rsidRDefault="00BF4665" w:rsidP="00BF4665">
      <w:pPr>
        <w:pStyle w:val="ListParagraph"/>
        <w:numPr>
          <w:ilvl w:val="0"/>
          <w:numId w:val="20"/>
        </w:numPr>
        <w:jc w:val="both"/>
      </w:pPr>
      <w:r>
        <w:t>I</w:t>
      </w:r>
      <w:r w:rsidRPr="00BF4665">
        <w:t xml:space="preserve">ntroduction of flexible furlough – </w:t>
      </w:r>
      <w:r>
        <w:t>J</w:t>
      </w:r>
      <w:r w:rsidRPr="00BF4665">
        <w:t>uly 2020</w:t>
      </w:r>
    </w:p>
    <w:p w14:paraId="5F1031B0" w14:textId="15571E84" w:rsidR="00BF4665" w:rsidRPr="00BF4665" w:rsidRDefault="00BF4665" w:rsidP="00BF4665">
      <w:pPr>
        <w:pStyle w:val="ListParagraph"/>
        <w:numPr>
          <w:ilvl w:val="0"/>
          <w:numId w:val="20"/>
        </w:numPr>
        <w:jc w:val="both"/>
      </w:pPr>
      <w:r>
        <w:t>C</w:t>
      </w:r>
      <w:r w:rsidRPr="00BF4665">
        <w:t xml:space="preserve">hildcare bubbles introduced – </w:t>
      </w:r>
      <w:r>
        <w:t>O</w:t>
      </w:r>
      <w:r w:rsidRPr="00BF4665">
        <w:t>ct</w:t>
      </w:r>
      <w:r>
        <w:t>ober</w:t>
      </w:r>
      <w:r w:rsidRPr="00BF4665">
        <w:t xml:space="preserve"> 2020</w:t>
      </w:r>
    </w:p>
    <w:p w14:paraId="318CF328" w14:textId="7512C242" w:rsidR="008E1846" w:rsidRPr="00BF4665" w:rsidRDefault="00BF4665" w:rsidP="00BF4665">
      <w:pPr>
        <w:pStyle w:val="ListParagraph"/>
        <w:numPr>
          <w:ilvl w:val="0"/>
          <w:numId w:val="20"/>
        </w:numPr>
        <w:jc w:val="both"/>
      </w:pPr>
      <w:r>
        <w:t>S</w:t>
      </w:r>
      <w:r w:rsidRPr="00BF4665">
        <w:t>upport bubbles extended for households with a baby under 1 or a child under 5 with a disability that required constant care</w:t>
      </w:r>
      <w:r>
        <w:t xml:space="preserve"> – December 2020</w:t>
      </w:r>
    </w:p>
    <w:p w14:paraId="7B84C8E1" w14:textId="77777777" w:rsidR="008E1846" w:rsidRDefault="008E1846" w:rsidP="00AE1E28">
      <w:pPr>
        <w:jc w:val="both"/>
        <w:rPr>
          <w:sz w:val="20"/>
          <w:szCs w:val="20"/>
        </w:rPr>
      </w:pPr>
    </w:p>
    <w:p w14:paraId="638B5751" w14:textId="77777777" w:rsidR="008E1846" w:rsidRPr="0034517C" w:rsidRDefault="008E1846" w:rsidP="00AE1E28">
      <w:pPr>
        <w:jc w:val="both"/>
        <w:rPr>
          <w:sz w:val="20"/>
          <w:szCs w:val="20"/>
        </w:rPr>
      </w:pPr>
    </w:p>
    <w:p w14:paraId="4693FEF8" w14:textId="5ADD7E1B" w:rsidR="00FA3F2D" w:rsidRPr="00964601" w:rsidRDefault="00FB04FC" w:rsidP="00AE1E28">
      <w:pPr>
        <w:jc w:val="both"/>
      </w:pPr>
      <w:r w:rsidRPr="00964601">
        <w:t>As can be seen in the timeline above, b</w:t>
      </w:r>
      <w:r w:rsidR="009E3667" w:rsidRPr="00964601">
        <w:t>etween</w:t>
      </w:r>
      <w:r w:rsidR="00157EB7" w:rsidRPr="00964601">
        <w:t xml:space="preserve"> </w:t>
      </w:r>
      <w:r w:rsidR="00BB0B2E" w:rsidRPr="00964601">
        <w:t>20</w:t>
      </w:r>
      <w:r w:rsidR="00BB0B2E" w:rsidRPr="00964601">
        <w:rPr>
          <w:vertAlign w:val="superscript"/>
        </w:rPr>
        <w:t>th</w:t>
      </w:r>
      <w:r w:rsidR="00BB0B2E" w:rsidRPr="00964601">
        <w:t xml:space="preserve"> March</w:t>
      </w:r>
      <w:r w:rsidR="00157EB7" w:rsidRPr="00964601">
        <w:t xml:space="preserve"> to</w:t>
      </w:r>
      <w:r w:rsidR="00BB0B2E" w:rsidRPr="00964601">
        <w:t xml:space="preserve"> 1</w:t>
      </w:r>
      <w:r w:rsidR="00BB0B2E" w:rsidRPr="00964601">
        <w:rPr>
          <w:vertAlign w:val="superscript"/>
        </w:rPr>
        <w:t>st</w:t>
      </w:r>
      <w:r w:rsidR="00BB0B2E" w:rsidRPr="00964601">
        <w:t xml:space="preserve"> June 2020 all schools, nurseries </w:t>
      </w:r>
      <w:r w:rsidR="009E3667" w:rsidRPr="00964601">
        <w:t xml:space="preserve">and </w:t>
      </w:r>
      <w:r w:rsidR="00BB0B2E" w:rsidRPr="00964601">
        <w:t xml:space="preserve">other childcare providers largely closed </w:t>
      </w:r>
      <w:proofErr w:type="gramStart"/>
      <w:r w:rsidR="00BB0B2E" w:rsidRPr="00964601">
        <w:t>in order to</w:t>
      </w:r>
      <w:proofErr w:type="gramEnd"/>
      <w:r w:rsidR="00BB0B2E" w:rsidRPr="00964601">
        <w:t xml:space="preserve"> halt the spread of Covid-19, keeping open only for key workers and ‘vulnerable’ children. Even some of the children theoretically eligible to attend could not in practice be accommodated and school wrap around care was mostly </w:t>
      </w:r>
      <w:r w:rsidR="00595A20" w:rsidRPr="00964601">
        <w:t>unavailable</w:t>
      </w:r>
      <w:r w:rsidR="00BB0B2E" w:rsidRPr="00964601">
        <w:t>, meaning that the hours their child would normally be cared for by others were reduced.</w:t>
      </w:r>
      <w:r w:rsidR="0015454B" w:rsidRPr="00964601">
        <w:t xml:space="preserve"> </w:t>
      </w:r>
      <w:r w:rsidR="00BB0B2E" w:rsidRPr="00964601">
        <w:t>From 1</w:t>
      </w:r>
      <w:r w:rsidR="00BB0B2E" w:rsidRPr="00964601">
        <w:rPr>
          <w:vertAlign w:val="superscript"/>
        </w:rPr>
        <w:t>st</w:t>
      </w:r>
      <w:r w:rsidR="00BB0B2E" w:rsidRPr="00964601">
        <w:t xml:space="preserve"> June </w:t>
      </w:r>
      <w:r w:rsidR="00786365" w:rsidRPr="00964601">
        <w:t>2020</w:t>
      </w:r>
      <w:r w:rsidR="00EC3173" w:rsidRPr="00964601">
        <w:t>,</w:t>
      </w:r>
      <w:r w:rsidR="00786365" w:rsidRPr="00964601">
        <w:t xml:space="preserve"> </w:t>
      </w:r>
      <w:r w:rsidR="00BB0B2E" w:rsidRPr="00964601">
        <w:t xml:space="preserve">early years provision and </w:t>
      </w:r>
      <w:r w:rsidR="00786365" w:rsidRPr="00964601">
        <w:t>children</w:t>
      </w:r>
      <w:r w:rsidR="00BB0B2E" w:rsidRPr="00964601">
        <w:t xml:space="preserve"> in Reception, Y</w:t>
      </w:r>
      <w:r w:rsidR="00150266" w:rsidRPr="00964601">
        <w:t xml:space="preserve">ear </w:t>
      </w:r>
      <w:r w:rsidR="00BB0B2E" w:rsidRPr="00964601">
        <w:t>1 and Y</w:t>
      </w:r>
      <w:r w:rsidR="00150266" w:rsidRPr="00964601">
        <w:t xml:space="preserve">ear </w:t>
      </w:r>
      <w:r w:rsidR="00BB0B2E" w:rsidRPr="00964601">
        <w:t xml:space="preserve">6 were permitted to open but the practicalities of doing so while complying with </w:t>
      </w:r>
      <w:r w:rsidR="004662E5" w:rsidRPr="00964601">
        <w:t xml:space="preserve">the </w:t>
      </w:r>
      <w:r w:rsidR="004662E5" w:rsidRPr="00964601">
        <w:lastRenderedPageBreak/>
        <w:t xml:space="preserve">smaller ‘bubble’ system </w:t>
      </w:r>
      <w:r w:rsidR="00BB0B2E" w:rsidRPr="00964601">
        <w:t>guidelines designed to ensure child and staff safety</w:t>
      </w:r>
      <w:r w:rsidR="00247A2A" w:rsidRPr="00964601">
        <w:fldChar w:fldCharType="begin"/>
      </w:r>
      <w:r w:rsidR="0052091A" w:rsidRPr="00964601">
        <w:instrText xml:space="preserve"> ADDIN EN.CITE &lt;EndNote&gt;&lt;Cite&gt;&lt;Author&gt;Department for Education&lt;/Author&gt;&lt;Year&gt;2020&lt;/Year&gt;&lt;RecNum&gt;59&lt;/RecNum&gt;&lt;record&gt;&lt;rec-number&gt;59&lt;/rec-number&gt;&lt;foreign-keys&gt;&lt;key app="EN" db-id="xedadvts1x2erkeevvivfre0r2xr2zrw5d0w" timestamp="1663329535"&gt;59&lt;/key&gt;&lt;/foreign-keys&gt;&lt;ref-type name="Government Document"&gt;46&lt;/ref-type&gt;&lt;contributors&gt;&lt;authors&gt;&lt;author&gt;Department for Education,&lt;/author&gt;&lt;/authors&gt;&lt;/contributors&gt;&lt;titles&gt;&lt;title&gt;Actions for Education and Childcare Settings to Prepare for Wider Opening From 1 June 2020&lt;/title&gt;&lt;/titles&gt;&lt;dates&gt;&lt;year&gt;2020&lt;/year&gt;&lt;/dates&gt;&lt;urls&gt;&lt;related-urls&gt;&lt;url&gt;https://www.gov.uk/government/publications/actions-for-educational-and-childcare-settings-to-prepare-for-wider-opening-from-1-june-2020/actions-for-education-and-childcare-settings-to-prepare-for-wider-opening-from-1-june-2020 &lt;/url&gt;&lt;/related-urls&gt;&lt;/urls&gt;&lt;/record&gt;&lt;/Cite&gt;&lt;/EndNote&gt;</w:instrText>
      </w:r>
      <w:r w:rsidR="00000000">
        <w:fldChar w:fldCharType="separate"/>
      </w:r>
      <w:r w:rsidR="00247A2A" w:rsidRPr="00964601">
        <w:fldChar w:fldCharType="end"/>
      </w:r>
      <w:r w:rsidR="00F6292E" w:rsidRPr="00964601">
        <w:t>,</w:t>
      </w:r>
      <w:r w:rsidR="00BE371E" w:rsidRPr="00964601">
        <w:rPr>
          <w:rStyle w:val="FootnoteReference"/>
        </w:rPr>
        <w:footnoteReference w:id="56"/>
      </w:r>
      <w:r w:rsidR="00BB0B2E" w:rsidRPr="00964601">
        <w:t xml:space="preserve"> in practice meant that many providers did not re-open to</w:t>
      </w:r>
      <w:r w:rsidR="00077BBD" w:rsidRPr="00964601">
        <w:t xml:space="preserve"> even these</w:t>
      </w:r>
      <w:r w:rsidR="00BB0B2E" w:rsidRPr="00964601">
        <w:t xml:space="preserve"> ages or could only provide part time care. </w:t>
      </w:r>
      <w:r w:rsidR="00786365" w:rsidRPr="00964601">
        <w:t>Schools, but not early years</w:t>
      </w:r>
      <w:r w:rsidR="009E3667" w:rsidRPr="00964601">
        <w:t xml:space="preserve"> settings</w:t>
      </w:r>
      <w:r w:rsidR="00157EB7" w:rsidRPr="00964601">
        <w:t>,</w:t>
      </w:r>
      <w:r w:rsidR="00786365" w:rsidRPr="00964601">
        <w:t xml:space="preserve"> closed again from </w:t>
      </w:r>
      <w:r w:rsidR="00BB0B2E" w:rsidRPr="00964601">
        <w:t>Jan</w:t>
      </w:r>
      <w:r w:rsidR="00786365" w:rsidRPr="00964601">
        <w:t xml:space="preserve">uary to </w:t>
      </w:r>
      <w:r w:rsidR="00BB0B2E" w:rsidRPr="00964601">
        <w:t>8</w:t>
      </w:r>
      <w:r w:rsidR="00BB0B2E" w:rsidRPr="00964601">
        <w:rPr>
          <w:vertAlign w:val="superscript"/>
        </w:rPr>
        <w:t>th</w:t>
      </w:r>
      <w:r w:rsidR="00BB0B2E" w:rsidRPr="00964601">
        <w:t xml:space="preserve"> March</w:t>
      </w:r>
      <w:r w:rsidR="00157EB7" w:rsidRPr="00964601">
        <w:t xml:space="preserve"> 2021</w:t>
      </w:r>
      <w:r w:rsidR="00786365" w:rsidRPr="00964601">
        <w:t xml:space="preserve">. </w:t>
      </w:r>
      <w:r w:rsidR="006E5AC2" w:rsidRPr="00964601">
        <w:t xml:space="preserve">Even when schools were </w:t>
      </w:r>
      <w:r w:rsidR="00157EB7" w:rsidRPr="00964601">
        <w:t>open to all,</w:t>
      </w:r>
      <w:r w:rsidR="006E5AC2" w:rsidRPr="00964601">
        <w:t xml:space="preserve"> the requirement to </w:t>
      </w:r>
      <w:proofErr w:type="spellStart"/>
      <w:r w:rsidR="006E5AC2" w:rsidRPr="00964601">
        <w:t>self isolate</w:t>
      </w:r>
      <w:proofErr w:type="spellEnd"/>
      <w:r w:rsidR="006E5AC2" w:rsidRPr="00964601">
        <w:t xml:space="preserve"> if in contact with someone who had tested positive for Covid</w:t>
      </w:r>
      <w:r w:rsidR="00157EB7" w:rsidRPr="00964601">
        <w:t xml:space="preserve"> (until</w:t>
      </w:r>
      <w:r w:rsidR="009E3667" w:rsidRPr="00964601">
        <w:t xml:space="preserve"> </w:t>
      </w:r>
      <w:r w:rsidR="00157EB7" w:rsidRPr="00964601">
        <w:t xml:space="preserve">August 2021 for </w:t>
      </w:r>
      <w:r w:rsidR="009E3667" w:rsidRPr="00964601">
        <w:t xml:space="preserve">doubly </w:t>
      </w:r>
      <w:r w:rsidR="00157EB7" w:rsidRPr="00964601">
        <w:t>vaccinated people</w:t>
      </w:r>
      <w:r w:rsidR="00A30419" w:rsidRPr="00964601">
        <w:t xml:space="preserve"> or those under 18</w:t>
      </w:r>
      <w:r w:rsidR="00157EB7" w:rsidRPr="00964601">
        <w:t>)</w:t>
      </w:r>
      <w:r w:rsidR="00A30419" w:rsidRPr="00964601">
        <w:t xml:space="preserve"> or </w:t>
      </w:r>
      <w:r w:rsidR="00EC3173" w:rsidRPr="00964601">
        <w:t xml:space="preserve">until February 2022 for those who </w:t>
      </w:r>
      <w:r w:rsidR="00A30419" w:rsidRPr="00964601">
        <w:t>had</w:t>
      </w:r>
      <w:r w:rsidR="006E5AC2" w:rsidRPr="00964601">
        <w:t xml:space="preserve"> tested positive</w:t>
      </w:r>
      <w:r w:rsidR="00FA3F2D" w:rsidRPr="00964601">
        <w:t xml:space="preserve"> </w:t>
      </w:r>
      <w:r w:rsidR="006E5AC2" w:rsidRPr="00964601">
        <w:t xml:space="preserve">or </w:t>
      </w:r>
      <w:r w:rsidR="00A30419" w:rsidRPr="00964601">
        <w:t xml:space="preserve">were </w:t>
      </w:r>
      <w:r w:rsidR="006E5AC2" w:rsidRPr="00964601">
        <w:t>awaiting test results</w:t>
      </w:r>
      <w:r w:rsidR="00EC3173" w:rsidRPr="00964601">
        <w:t xml:space="preserve"> </w:t>
      </w:r>
      <w:r w:rsidR="00A30419" w:rsidRPr="00964601">
        <w:t xml:space="preserve">still reduced access to schools and </w:t>
      </w:r>
      <w:proofErr w:type="gramStart"/>
      <w:r w:rsidR="00A30419" w:rsidRPr="00964601">
        <w:t>child care</w:t>
      </w:r>
      <w:proofErr w:type="gramEnd"/>
      <w:r w:rsidR="00BE14C5" w:rsidRPr="00964601">
        <w:t xml:space="preserve">. In </w:t>
      </w:r>
      <w:r w:rsidR="00BC4DFD" w:rsidRPr="00964601">
        <w:t xml:space="preserve">one week </w:t>
      </w:r>
      <w:r w:rsidR="0015454B" w:rsidRPr="00964601">
        <w:t xml:space="preserve">alone </w:t>
      </w:r>
      <w:r w:rsidR="00BC4DFD" w:rsidRPr="00964601">
        <w:t xml:space="preserve">in June </w:t>
      </w:r>
      <w:r w:rsidR="005149B5" w:rsidRPr="00964601">
        <w:t>2021</w:t>
      </w:r>
      <w:r w:rsidR="00BE14C5" w:rsidRPr="00964601">
        <w:t>,</w:t>
      </w:r>
      <w:r w:rsidR="005149B5" w:rsidRPr="00964601">
        <w:t xml:space="preserve"> </w:t>
      </w:r>
      <w:r w:rsidR="00BC4DFD" w:rsidRPr="00964601">
        <w:t>172,000 s</w:t>
      </w:r>
      <w:r w:rsidR="0015454B" w:rsidRPr="00964601">
        <w:t>chool children</w:t>
      </w:r>
      <w:r w:rsidR="00BC4DFD" w:rsidRPr="00964601">
        <w:t xml:space="preserve"> were </w:t>
      </w:r>
      <w:r w:rsidR="00BE14C5" w:rsidRPr="00964601">
        <w:t>self-isolating</w:t>
      </w:r>
      <w:r w:rsidR="00AC43C5" w:rsidRPr="00964601">
        <w:fldChar w:fldCharType="begin"/>
      </w:r>
      <w:r w:rsidR="0052091A" w:rsidRPr="00964601">
        <w:instrText xml:space="preserve"> ADDIN EN.CITE &lt;EndNote&gt;&lt;Cite&gt;&lt;Author&gt;Wolfe-Robinson&lt;/Author&gt;&lt;Year&gt;2021&lt;/Year&gt;&lt;RecNum&gt;60&lt;/RecNum&gt;&lt;record&gt;&lt;rec-number&gt;60&lt;/rec-number&gt;&lt;foreign-keys&gt;&lt;key app="EN" db-id="xedadvts1x2erkeevvivfre0r2xr2zrw5d0w" timestamp="1663329729"&gt;60&lt;/key&gt;&lt;/foreign-keys&gt;&lt;ref-type name="Newspaper Article"&gt;23&lt;/ref-type&gt;&lt;contributors&gt;&lt;authors&gt;&lt;author&gt;Maya Wolfe-Robinson &lt;/author&gt;&lt;author&gt;Richard Adams&lt;/author&gt;&lt;/authors&gt;&lt;/contributors&gt;&lt;titles&gt;&lt;title&gt;Quarter of a million children in England missed school last week due to Covid&lt;/title&gt;&lt;secondary-title&gt;The Guardian&lt;/secondary-title&gt;&lt;/titles&gt;&lt;dates&gt;&lt;year&gt;2021&lt;/year&gt;&lt;pub-dates&gt;&lt;date&gt;22nd Jun 2021&lt;/date&gt;&lt;/pub-dates&gt;&lt;/dates&gt;&lt;urls&gt;&lt;related-urls&gt;&lt;url&gt;https://www.theguardian.com/education/2021/jun/22/quarter-of-a-million-children-in-england-missed-school-last-week-due-to-covid&lt;/url&gt;&lt;/related-urls&gt;&lt;/urls&gt;&lt;/record&gt;&lt;/Cite&gt;&lt;/EndNote&gt;</w:instrText>
      </w:r>
      <w:r w:rsidR="00000000">
        <w:fldChar w:fldCharType="separate"/>
      </w:r>
      <w:r w:rsidR="00AC43C5" w:rsidRPr="00964601">
        <w:fldChar w:fldCharType="end"/>
      </w:r>
      <w:r w:rsidR="00AC43C5" w:rsidRPr="00964601">
        <w:t>.</w:t>
      </w:r>
      <w:r w:rsidR="00BE371E" w:rsidRPr="00964601">
        <w:rPr>
          <w:rStyle w:val="FootnoteReference"/>
        </w:rPr>
        <w:footnoteReference w:id="57"/>
      </w:r>
      <w:r w:rsidR="00BC4DFD" w:rsidRPr="00964601">
        <w:t xml:space="preserve"> </w:t>
      </w:r>
      <w:r w:rsidR="00BE14C5" w:rsidRPr="00964601">
        <w:t xml:space="preserve">This </w:t>
      </w:r>
      <w:r w:rsidR="002C5D0B" w:rsidRPr="00964601">
        <w:t xml:space="preserve">did </w:t>
      </w:r>
      <w:r w:rsidR="00BE14C5" w:rsidRPr="00964601">
        <w:t xml:space="preserve">not include the closure of child care facilities/schools owing to lack of staff due to </w:t>
      </w:r>
      <w:proofErr w:type="spellStart"/>
      <w:r w:rsidR="00BE14C5" w:rsidRPr="00964601">
        <w:t>self isolation</w:t>
      </w:r>
      <w:proofErr w:type="spellEnd"/>
      <w:r w:rsidR="00BE14C5" w:rsidRPr="00964601">
        <w:t>.</w:t>
      </w:r>
      <w:r w:rsidR="00FA3F2D" w:rsidRPr="00964601">
        <w:t xml:space="preserve"> </w:t>
      </w:r>
    </w:p>
    <w:p w14:paraId="3A7BAB2E" w14:textId="77777777" w:rsidR="00761404" w:rsidRPr="00964601" w:rsidRDefault="00761404" w:rsidP="00AE1E28">
      <w:pPr>
        <w:jc w:val="both"/>
      </w:pPr>
    </w:p>
    <w:p w14:paraId="508EA4D5" w14:textId="5C76EACC" w:rsidR="00786365" w:rsidRPr="00964601" w:rsidRDefault="00786365" w:rsidP="00AE1E28">
      <w:pPr>
        <w:jc w:val="both"/>
      </w:pPr>
      <w:r w:rsidRPr="00964601">
        <w:t>For those caring for adults</w:t>
      </w:r>
      <w:r w:rsidR="000D11BA" w:rsidRPr="00964601">
        <w:t>,</w:t>
      </w:r>
      <w:r w:rsidR="008E6EE3" w:rsidRPr="00964601">
        <w:t xml:space="preserve"> even during the</w:t>
      </w:r>
      <w:r w:rsidR="00A30419" w:rsidRPr="00964601">
        <w:t xml:space="preserve"> strictest restrictions</w:t>
      </w:r>
      <w:r w:rsidR="002C5D0B" w:rsidRPr="00964601">
        <w:t>,</w:t>
      </w:r>
      <w:r w:rsidRPr="00964601">
        <w:t xml:space="preserve"> p</w:t>
      </w:r>
      <w:r w:rsidR="00761404" w:rsidRPr="00964601">
        <w:t xml:space="preserve">aid carers could continue to work </w:t>
      </w:r>
      <w:r w:rsidR="008E6EE3" w:rsidRPr="00964601">
        <w:t xml:space="preserve">and </w:t>
      </w:r>
      <w:r w:rsidR="00BE14C5" w:rsidRPr="00964601">
        <w:t>the provision of care and assistance to vulnerable people or to provide emergency assistance</w:t>
      </w:r>
      <w:r w:rsidR="000D11BA" w:rsidRPr="00964601">
        <w:t xml:space="preserve"> was permitted</w:t>
      </w:r>
      <w:r w:rsidR="00BE371E" w:rsidRPr="00964601">
        <w:t>,</w:t>
      </w:r>
      <w:r w:rsidR="00BE371E" w:rsidRPr="00964601">
        <w:rPr>
          <w:rStyle w:val="FootnoteReference"/>
        </w:rPr>
        <w:footnoteReference w:id="58"/>
      </w:r>
      <w:r w:rsidR="008E6EE3" w:rsidRPr="00964601">
        <w:t xml:space="preserve"> </w:t>
      </w:r>
      <w:r w:rsidR="00761404" w:rsidRPr="00964601">
        <w:t xml:space="preserve">but access to sources of support such as day centres closed </w:t>
      </w:r>
      <w:r w:rsidRPr="00964601">
        <w:t>from March-June 2020</w:t>
      </w:r>
      <w:r w:rsidR="008E6EE3" w:rsidRPr="00964601">
        <w:t>.</w:t>
      </w:r>
      <w:r w:rsidR="00BE371E" w:rsidRPr="00964601">
        <w:rPr>
          <w:rStyle w:val="FootnoteReference"/>
        </w:rPr>
        <w:footnoteReference w:id="59"/>
      </w:r>
      <w:r w:rsidRPr="00964601">
        <w:t xml:space="preserve"> Given the health risks, </w:t>
      </w:r>
      <w:r w:rsidR="000D11BA" w:rsidRPr="00964601">
        <w:t>some</w:t>
      </w:r>
      <w:r w:rsidRPr="00964601">
        <w:t xml:space="preserve"> of those particularly vulnerable to </w:t>
      </w:r>
      <w:r w:rsidR="00527A70" w:rsidRPr="00964601">
        <w:t>Covid-19</w:t>
      </w:r>
      <w:r w:rsidRPr="00964601">
        <w:t xml:space="preserve"> tried to reduce </w:t>
      </w:r>
      <w:r w:rsidR="00150266" w:rsidRPr="00964601">
        <w:t xml:space="preserve">non household </w:t>
      </w:r>
      <w:r w:rsidRPr="00964601">
        <w:t>contacts, including paid carers</w:t>
      </w:r>
      <w:r w:rsidR="00150266" w:rsidRPr="00964601">
        <w:t>,</w:t>
      </w:r>
      <w:r w:rsidRPr="00964601">
        <w:t xml:space="preserve"> and relied more on </w:t>
      </w:r>
      <w:r w:rsidR="00302E37" w:rsidRPr="00964601">
        <w:t>family members</w:t>
      </w:r>
      <w:r w:rsidR="008E6EE3" w:rsidRPr="00964601">
        <w:t>, increasing the demands on them.</w:t>
      </w:r>
    </w:p>
    <w:p w14:paraId="0B72C1F7" w14:textId="77777777" w:rsidR="00786365" w:rsidRPr="00964601" w:rsidRDefault="00786365" w:rsidP="00AE1E28">
      <w:pPr>
        <w:jc w:val="both"/>
      </w:pPr>
    </w:p>
    <w:p w14:paraId="549FCCDB" w14:textId="238A2D5A" w:rsidR="002C5D0B" w:rsidRPr="00964601" w:rsidRDefault="00761404" w:rsidP="00AE1E28">
      <w:pPr>
        <w:jc w:val="both"/>
      </w:pPr>
      <w:r w:rsidRPr="00964601">
        <w:t xml:space="preserve">Informal </w:t>
      </w:r>
      <w:r w:rsidR="00EE5E1A" w:rsidRPr="00964601">
        <w:t>childcare, which is extensively used,</w:t>
      </w:r>
      <w:r w:rsidR="00871233" w:rsidRPr="00964601">
        <w:rPr>
          <w:rStyle w:val="FootnoteReference"/>
        </w:rPr>
        <w:footnoteReference w:id="60"/>
      </w:r>
      <w:r w:rsidR="0049138A" w:rsidRPr="00964601">
        <w:t xml:space="preserve"> </w:t>
      </w:r>
      <w:r w:rsidR="00F1699B" w:rsidRPr="00964601">
        <w:fldChar w:fldCharType="begin"/>
      </w:r>
      <w:r w:rsidR="0052091A" w:rsidRPr="00964601">
        <w:instrText xml:space="preserve"> ADDIN EN.CITE &lt;EndNote&gt;&lt;Cite&gt;&lt;Author&gt;Buchanan&lt;/Author&gt;&lt;Year&gt;2018&lt;/Year&gt;&lt;RecNum&gt;28&lt;/RecNum&gt;&lt;record&gt;&lt;rec-number&gt;28&lt;/rec-number&gt;&lt;foreign-keys&gt;&lt;key app="EN" db-id="xedadvts1x2erkeevvivfre0r2xr2zrw5d0w" timestamp="1663321460"&gt;28&lt;/key&gt;&lt;/foreign-keys&gt;&lt;ref-type name="Journal Article"&gt;17&lt;/ref-type&gt;&lt;contributors&gt;&lt;authors&gt;&lt;author&gt;Buchanan, Ann&lt;/author&gt;&lt;author&gt;Rotkirch, Anna&lt;/author&gt;&lt;/authors&gt;&lt;/contributors&gt;&lt;titles&gt;&lt;title&gt;Twenty-first century grandparents: global perspectives on changing roles and consequences&lt;/title&gt;&lt;secondary-title&gt;Contemporary Social Science&lt;/secondary-title&gt;&lt;/titles&gt;&lt;periodical&gt;&lt;full-title&gt;Contemporary Social Science&lt;/full-title&gt;&lt;/periodical&gt;&lt;pages&gt;131-144&lt;/pages&gt;&lt;volume&gt;13&lt;/volume&gt;&lt;number&gt;2&lt;/number&gt;&lt;section&gt;131&lt;/section&gt;&lt;dates&gt;&lt;year&gt;2018&lt;/year&gt;&lt;/dates&gt;&lt;isbn&gt;2158-2041&lt;/isbn&gt;&lt;urls&gt;&lt;/urls&gt;&lt;electronic-resource-num&gt;10.1080/21582041.2018.1467034&lt;/electronic-resource-num&gt;&lt;remote-database-name&gt;WorldCat.org&lt;/remote-database-name&gt;&lt;/record&gt;&lt;/Cite&gt;&lt;/EndNote&gt;</w:instrText>
      </w:r>
      <w:r w:rsidR="00000000">
        <w:fldChar w:fldCharType="separate"/>
      </w:r>
      <w:r w:rsidR="00F1699B" w:rsidRPr="00964601">
        <w:fldChar w:fldCharType="end"/>
      </w:r>
      <w:r w:rsidR="00EE5E1A" w:rsidRPr="00964601">
        <w:t>was inevitably caught by the restrictions on household mixing</w:t>
      </w:r>
      <w:r w:rsidR="00157EB7" w:rsidRPr="00964601">
        <w:t>.</w:t>
      </w:r>
      <w:r w:rsidR="00CF2413" w:rsidRPr="00964601">
        <w:t xml:space="preserve"> </w:t>
      </w:r>
      <w:r w:rsidR="00157EB7" w:rsidRPr="00964601">
        <w:t xml:space="preserve">Several months passed </w:t>
      </w:r>
      <w:r w:rsidR="008E6EE3" w:rsidRPr="00964601">
        <w:t>until some of the restrictions were lessened</w:t>
      </w:r>
      <w:r w:rsidR="00527A70" w:rsidRPr="00964601">
        <w:t xml:space="preserve"> to permit this.</w:t>
      </w:r>
      <w:r w:rsidR="008E6EE3" w:rsidRPr="00964601">
        <w:t xml:space="preserve"> </w:t>
      </w:r>
      <w:r w:rsidR="00EE5E1A" w:rsidRPr="00964601">
        <w:t>Support b</w:t>
      </w:r>
      <w:r w:rsidRPr="00964601">
        <w:t>ubbles for single adult households</w:t>
      </w:r>
      <w:r w:rsidR="00871233" w:rsidRPr="00964601">
        <w:t xml:space="preserve"> </w:t>
      </w:r>
      <w:r w:rsidR="00EE5E1A" w:rsidRPr="00964601">
        <w:t>were introduced in June 2020.</w:t>
      </w:r>
      <w:r w:rsidR="00871233" w:rsidRPr="00964601">
        <w:rPr>
          <w:rStyle w:val="FootnoteReference"/>
        </w:rPr>
        <w:footnoteReference w:id="61"/>
      </w:r>
      <w:r w:rsidR="00871233" w:rsidRPr="00964601">
        <w:t xml:space="preserve"> </w:t>
      </w:r>
      <w:r w:rsidR="009E3667" w:rsidRPr="00964601">
        <w:t>Until this point, single parents, who are predominantly women and more likely to be on low incomes</w:t>
      </w:r>
      <w:r w:rsidR="008E6EE3" w:rsidRPr="00964601">
        <w:t>,</w:t>
      </w:r>
      <w:r w:rsidR="009E3667" w:rsidRPr="00964601">
        <w:t xml:space="preserve"> </w:t>
      </w:r>
      <w:r w:rsidR="003E14E6" w:rsidRPr="00964601">
        <w:t xml:space="preserve">had been </w:t>
      </w:r>
      <w:r w:rsidR="009E3667" w:rsidRPr="00964601">
        <w:t>particularly disadvantaged</w:t>
      </w:r>
      <w:r w:rsidR="008E6EE3" w:rsidRPr="00964601">
        <w:t xml:space="preserve"> by the extra burden of care required</w:t>
      </w:r>
      <w:r w:rsidR="009E3667" w:rsidRPr="00964601">
        <w:t xml:space="preserve">. </w:t>
      </w:r>
      <w:r w:rsidR="00150266" w:rsidRPr="00964601">
        <w:t>Support bubbles were</w:t>
      </w:r>
      <w:r w:rsidR="00EE5E1A" w:rsidRPr="00964601">
        <w:t xml:space="preserve"> extended to </w:t>
      </w:r>
      <w:r w:rsidR="00302E37" w:rsidRPr="00964601">
        <w:t xml:space="preserve">all </w:t>
      </w:r>
      <w:r w:rsidR="00EE5E1A" w:rsidRPr="00964601">
        <w:t xml:space="preserve">households where </w:t>
      </w:r>
      <w:r w:rsidR="007929FB" w:rsidRPr="00964601">
        <w:t xml:space="preserve">there was a baby under 1 on the </w:t>
      </w:r>
      <w:proofErr w:type="gramStart"/>
      <w:r w:rsidR="007929FB" w:rsidRPr="00964601">
        <w:t>2</w:t>
      </w:r>
      <w:r w:rsidR="007929FB" w:rsidRPr="00964601">
        <w:rPr>
          <w:vertAlign w:val="superscript"/>
        </w:rPr>
        <w:t>nd</w:t>
      </w:r>
      <w:proofErr w:type="gramEnd"/>
      <w:r w:rsidR="007929FB" w:rsidRPr="00964601">
        <w:t xml:space="preserve"> Dec</w:t>
      </w:r>
      <w:r w:rsidR="002C5D0B" w:rsidRPr="00964601">
        <w:t>ember</w:t>
      </w:r>
      <w:r w:rsidR="007929FB" w:rsidRPr="00964601">
        <w:t xml:space="preserve"> 2020 or where there was a child under 5 with a disability that required constant care</w:t>
      </w:r>
      <w:r w:rsidR="005F6D07" w:rsidRPr="00964601">
        <w:t xml:space="preserve">. </w:t>
      </w:r>
      <w:r w:rsidRPr="00964601">
        <w:t>Childcare bubbles</w:t>
      </w:r>
      <w:r w:rsidR="00CF2413" w:rsidRPr="00964601">
        <w:t>, open to anyone with a child under 14</w:t>
      </w:r>
      <w:r w:rsidR="00850210" w:rsidRPr="00964601">
        <w:t>,</w:t>
      </w:r>
      <w:r w:rsidR="00CF2413" w:rsidRPr="00964601">
        <w:t xml:space="preserve"> were permitted</w:t>
      </w:r>
      <w:r w:rsidRPr="00964601">
        <w:t xml:space="preserve"> </w:t>
      </w:r>
      <w:r w:rsidR="005F6D07" w:rsidRPr="00964601">
        <w:t xml:space="preserve">from October </w:t>
      </w:r>
      <w:r w:rsidR="00CF2413" w:rsidRPr="00964601">
        <w:t>2020 when restriction</w:t>
      </w:r>
      <w:r w:rsidR="00302E37" w:rsidRPr="00964601">
        <w:t>s on household mixing</w:t>
      </w:r>
      <w:r w:rsidR="00CF2413" w:rsidRPr="00964601">
        <w:t xml:space="preserve"> were </w:t>
      </w:r>
      <w:r w:rsidR="00302E37" w:rsidRPr="00964601">
        <w:t>re</w:t>
      </w:r>
      <w:r w:rsidR="00CF2413" w:rsidRPr="00964601">
        <w:t xml:space="preserve">introduced at the </w:t>
      </w:r>
      <w:r w:rsidR="005F6D07" w:rsidRPr="00964601">
        <w:t xml:space="preserve">beginning of </w:t>
      </w:r>
      <w:r w:rsidR="00150266" w:rsidRPr="00964601">
        <w:t xml:space="preserve">the </w:t>
      </w:r>
      <w:r w:rsidR="005F6D07" w:rsidRPr="00964601">
        <w:t>Tier system</w:t>
      </w:r>
      <w:r w:rsidR="00CF2413" w:rsidRPr="00964601">
        <w:t xml:space="preserve"> </w:t>
      </w:r>
      <w:r w:rsidR="002C5D0B" w:rsidRPr="00964601">
        <w:t>of restrictions</w:t>
      </w:r>
      <w:r w:rsidR="00E5157F" w:rsidRPr="00964601">
        <w:t xml:space="preserve">, whereby restrictions varied according to location, </w:t>
      </w:r>
      <w:r w:rsidR="00FB04FC" w:rsidRPr="00964601">
        <w:t xml:space="preserve">and during the second and third lockdowns. </w:t>
      </w:r>
    </w:p>
    <w:p w14:paraId="60427012" w14:textId="77777777" w:rsidR="002C5D0B" w:rsidRPr="00964601" w:rsidRDefault="002C5D0B" w:rsidP="00AE1E28">
      <w:pPr>
        <w:jc w:val="both"/>
      </w:pPr>
    </w:p>
    <w:p w14:paraId="391F48FA" w14:textId="356F8DC6" w:rsidR="003E14E6" w:rsidRPr="00964601" w:rsidRDefault="005F6C6A" w:rsidP="00AE1E28">
      <w:pPr>
        <w:jc w:val="both"/>
      </w:pPr>
      <w:r w:rsidRPr="00964601">
        <w:t>Between March -June 2020 there w</w:t>
      </w:r>
      <w:r w:rsidR="001B510B" w:rsidRPr="00964601">
        <w:t>ere</w:t>
      </w:r>
      <w:r w:rsidRPr="00964601">
        <w:t xml:space="preserve"> </w:t>
      </w:r>
      <w:r w:rsidR="008B6836" w:rsidRPr="00964601">
        <w:t xml:space="preserve">therefore </w:t>
      </w:r>
      <w:r w:rsidRPr="00964601">
        <w:t xml:space="preserve">little legally permitted </w:t>
      </w:r>
      <w:r w:rsidR="006446CA" w:rsidRPr="00964601">
        <w:t xml:space="preserve">forms of </w:t>
      </w:r>
      <w:proofErr w:type="spellStart"/>
      <w:r w:rsidR="006446CA" w:rsidRPr="00964601">
        <w:t>doulia</w:t>
      </w:r>
      <w:proofErr w:type="spellEnd"/>
      <w:r w:rsidR="00875F1E" w:rsidRPr="00964601">
        <w:t xml:space="preserve">. </w:t>
      </w:r>
      <w:r w:rsidRPr="00964601">
        <w:t xml:space="preserve">Childcare bubbles </w:t>
      </w:r>
      <w:r w:rsidR="008B6836" w:rsidRPr="00964601">
        <w:t xml:space="preserve">were </w:t>
      </w:r>
      <w:r w:rsidRPr="00964601">
        <w:t>not introduced for 8 months</w:t>
      </w:r>
      <w:r w:rsidR="008B6836" w:rsidRPr="00964601">
        <w:t xml:space="preserve"> after the beginning of the pandemic</w:t>
      </w:r>
      <w:r w:rsidRPr="00964601">
        <w:t xml:space="preserve">. Existing work life balance rights </w:t>
      </w:r>
      <w:r w:rsidR="006446CA" w:rsidRPr="00964601">
        <w:t>were of little use</w:t>
      </w:r>
      <w:r w:rsidRPr="00964601">
        <w:t xml:space="preserve">.  </w:t>
      </w:r>
      <w:r w:rsidR="002C5D0B" w:rsidRPr="00964601">
        <w:t>As we have seen, emergency leave and parental leave is unpaid.</w:t>
      </w:r>
      <w:r w:rsidR="00EC3173" w:rsidRPr="00964601">
        <w:t xml:space="preserve"> Parental leave also requires notice</w:t>
      </w:r>
      <w:r w:rsidR="00AC6878" w:rsidRPr="00964601">
        <w:t>, unless this was waived by an employer,</w:t>
      </w:r>
      <w:r w:rsidR="00EC3173" w:rsidRPr="00964601">
        <w:t xml:space="preserve"> so </w:t>
      </w:r>
      <w:r w:rsidR="003E14E6" w:rsidRPr="00964601">
        <w:t>could not be relied on</w:t>
      </w:r>
      <w:r w:rsidR="00EC3173" w:rsidRPr="00964601">
        <w:t xml:space="preserve"> when a child was </w:t>
      </w:r>
      <w:proofErr w:type="spellStart"/>
      <w:r w:rsidR="00EC3173" w:rsidRPr="00964601">
        <w:t>self isolating</w:t>
      </w:r>
      <w:proofErr w:type="spellEnd"/>
      <w:r w:rsidR="00EC3173" w:rsidRPr="00964601">
        <w:t xml:space="preserve"> or </w:t>
      </w:r>
      <w:r w:rsidR="003E14E6" w:rsidRPr="00964601">
        <w:t xml:space="preserve">if </w:t>
      </w:r>
      <w:r w:rsidR="00EC3173" w:rsidRPr="00964601">
        <w:t xml:space="preserve">schools or childcare </w:t>
      </w:r>
      <w:r w:rsidR="001B510B" w:rsidRPr="00964601">
        <w:t>settings</w:t>
      </w:r>
      <w:r w:rsidR="00EC3173" w:rsidRPr="00964601">
        <w:t xml:space="preserve"> </w:t>
      </w:r>
      <w:r w:rsidR="003E14E6" w:rsidRPr="00964601">
        <w:t>were closed at short notice</w:t>
      </w:r>
      <w:r w:rsidR="00AC6878" w:rsidRPr="00964601">
        <w:t>.</w:t>
      </w:r>
      <w:r w:rsidR="006E07DF" w:rsidRPr="00964601">
        <w:t xml:space="preserve"> </w:t>
      </w:r>
      <w:r w:rsidR="00875F1E" w:rsidRPr="00964601">
        <w:t xml:space="preserve">A </w:t>
      </w:r>
      <w:r w:rsidR="007A361F" w:rsidRPr="00964601">
        <w:t xml:space="preserve">dismissal for lack of suitable childcare because of a need to attend work in person could therefore be entirely lawful and would not necessarily breach </w:t>
      </w:r>
      <w:r w:rsidR="007A361F" w:rsidRPr="00964601">
        <w:lastRenderedPageBreak/>
        <w:t>unfair dismissal or indirect sex discrimination rights</w:t>
      </w:r>
      <w:r w:rsidR="00A40608" w:rsidRPr="00964601">
        <w:t>.</w:t>
      </w:r>
      <w:r w:rsidR="00A40608" w:rsidRPr="00964601">
        <w:rPr>
          <w:rStyle w:val="FootnoteReference"/>
        </w:rPr>
        <w:footnoteReference w:id="62"/>
      </w:r>
      <w:r w:rsidR="007A361F" w:rsidRPr="00964601">
        <w:t xml:space="preserve"> </w:t>
      </w:r>
      <w:r w:rsidR="00B73290" w:rsidRPr="00964601">
        <w:t>Even if a worker did not fall between these</w:t>
      </w:r>
      <w:r w:rsidR="00AC6878" w:rsidRPr="00964601">
        <w:t xml:space="preserve"> </w:t>
      </w:r>
      <w:r w:rsidR="00B73290" w:rsidRPr="00964601">
        <w:t xml:space="preserve">gaps in protection, </w:t>
      </w:r>
      <w:r w:rsidR="009F32CF" w:rsidRPr="00964601">
        <w:t>rights</w:t>
      </w:r>
      <w:r w:rsidR="00B73290" w:rsidRPr="00964601">
        <w:t xml:space="preserve"> may be difficult to enforce in practice</w:t>
      </w:r>
      <w:r w:rsidR="007A361F" w:rsidRPr="00964601">
        <w:t>.</w:t>
      </w:r>
      <w:r w:rsidR="00871233" w:rsidRPr="00964601">
        <w:rPr>
          <w:rStyle w:val="FootnoteReference"/>
        </w:rPr>
        <w:footnoteReference w:id="63"/>
      </w:r>
    </w:p>
    <w:p w14:paraId="2C5B526E" w14:textId="77777777" w:rsidR="006446CA" w:rsidRPr="00964601" w:rsidRDefault="006446CA" w:rsidP="00AE1E28">
      <w:pPr>
        <w:jc w:val="both"/>
      </w:pPr>
    </w:p>
    <w:p w14:paraId="7A8911F9" w14:textId="5DE09E06" w:rsidR="006446CA" w:rsidRPr="00964601" w:rsidRDefault="006446CA" w:rsidP="00AE1E28">
      <w:pPr>
        <w:jc w:val="both"/>
      </w:pPr>
      <w:r w:rsidRPr="00964601">
        <w:t xml:space="preserve">Some carers could use the furlough scheme, introduced in April 2020. Whilst furlough was introduced as a job protection measure rather than to support those who could not work because of a lack of childcare, an employee </w:t>
      </w:r>
      <w:r w:rsidR="008E44B0" w:rsidRPr="00964601">
        <w:t>could</w:t>
      </w:r>
      <w:r w:rsidRPr="00964601">
        <w:t xml:space="preserve"> be placed on furlough for any reason. The scheme was amended from 1 July 2020 with the introduction of ‘flexible furlough</w:t>
      </w:r>
      <w:proofErr w:type="gramStart"/>
      <w:r w:rsidRPr="00964601">
        <w:t>’</w:t>
      </w:r>
      <w:proofErr w:type="gramEnd"/>
      <w:r w:rsidRPr="00964601">
        <w:t xml:space="preserve"> so it was possible to use furlough to reduce working hours/days, rather than stopping work completely. However, furlough could only be the solution to </w:t>
      </w:r>
      <w:proofErr w:type="gramStart"/>
      <w:r w:rsidRPr="00964601">
        <w:t>child care</w:t>
      </w:r>
      <w:proofErr w:type="gramEnd"/>
      <w:r w:rsidRPr="00964601">
        <w:t xml:space="preserve"> issues for a small number of employees. Most importantly, </w:t>
      </w:r>
      <w:r w:rsidR="00A40608" w:rsidRPr="00964601">
        <w:t xml:space="preserve">the decision to place employees on furlough was entirely within the </w:t>
      </w:r>
      <w:r w:rsidR="00F37A71" w:rsidRPr="00964601">
        <w:t>employer</w:t>
      </w:r>
      <w:r w:rsidR="00A40608" w:rsidRPr="00964601">
        <w:t>’s discretion</w:t>
      </w:r>
      <w:r w:rsidR="00F37A71" w:rsidRPr="00964601">
        <w:t xml:space="preserve">. </w:t>
      </w:r>
      <w:r w:rsidRPr="00964601">
        <w:t xml:space="preserve">Secondly it was only available for non-publicly funded </w:t>
      </w:r>
      <w:proofErr w:type="gramStart"/>
      <w:r w:rsidRPr="00964601">
        <w:t>employees</w:t>
      </w:r>
      <w:proofErr w:type="gramEnd"/>
      <w:r w:rsidRPr="00964601">
        <w:t xml:space="preserve"> and it was only paid at 80% of salary, even for those on the minimum wage, although an employer could top it up to full pay if it wanted to. The scope of the scheme included so called limb b) workers</w:t>
      </w:r>
      <w:r w:rsidR="00871233" w:rsidRPr="00964601">
        <w:t>,</w:t>
      </w:r>
      <w:r w:rsidR="00871233" w:rsidRPr="00964601">
        <w:rPr>
          <w:rStyle w:val="FootnoteReference"/>
        </w:rPr>
        <w:footnoteReference w:id="64"/>
      </w:r>
      <w:r w:rsidRPr="00964601">
        <w:t xml:space="preserve"> </w:t>
      </w:r>
      <w:proofErr w:type="gramStart"/>
      <w:r w:rsidRPr="00964601">
        <w:t>as long as</w:t>
      </w:r>
      <w:proofErr w:type="gramEnd"/>
      <w:r w:rsidRPr="00964601">
        <w:t xml:space="preserve"> they were paid through PAYE, and thus included some </w:t>
      </w:r>
      <w:r w:rsidR="00525060" w:rsidRPr="00964601">
        <w:t>precarious</w:t>
      </w:r>
      <w:r w:rsidRPr="00964601">
        <w:t xml:space="preserve"> workers in addition to employees. Whilst those on casual contracts could therefore be included, a much cheaper and entirely lawful alternative for employees without fixed entitlement to hours was for an employer simply not to offer them work.</w:t>
      </w:r>
      <w:r w:rsidRPr="00964601">
        <w:rPr>
          <w:rStyle w:val="FootnoteReference"/>
        </w:rPr>
        <w:footnoteReference w:id="65"/>
      </w:r>
      <w:r w:rsidRPr="00964601">
        <w:t xml:space="preserve"> </w:t>
      </w:r>
      <w:r w:rsidR="00FB04FC" w:rsidRPr="00964601">
        <w:t xml:space="preserve">This led to a significant lack of protection for some of the most vulnerable and precarious workers. </w:t>
      </w:r>
      <w:r w:rsidR="00527A70" w:rsidRPr="00964601">
        <w:t>For example, i</w:t>
      </w:r>
      <w:r w:rsidRPr="00964601">
        <w:t xml:space="preserve">n Herman’s study a lack of demand </w:t>
      </w:r>
      <w:r w:rsidR="00527A70" w:rsidRPr="00964601">
        <w:t xml:space="preserve">for care staff </w:t>
      </w:r>
      <w:r w:rsidRPr="00964601">
        <w:t>in care home</w:t>
      </w:r>
      <w:r w:rsidR="00527A70" w:rsidRPr="00964601">
        <w:t>s</w:t>
      </w:r>
      <w:r w:rsidRPr="00964601">
        <w:t xml:space="preserve"> due to </w:t>
      </w:r>
      <w:r w:rsidR="00527A70" w:rsidRPr="00964601">
        <w:t xml:space="preserve">the </w:t>
      </w:r>
      <w:r w:rsidRPr="00964601">
        <w:t>deaths</w:t>
      </w:r>
      <w:r w:rsidR="00527A70" w:rsidRPr="00964601">
        <w:t xml:space="preserve"> of residents</w:t>
      </w:r>
      <w:r w:rsidRPr="00964601">
        <w:t xml:space="preserve"> </w:t>
      </w:r>
      <w:r w:rsidR="00527A70" w:rsidRPr="00964601">
        <w:t>did not</w:t>
      </w:r>
      <w:r w:rsidRPr="00964601">
        <w:t xml:space="preserve"> lead to furlough</w:t>
      </w:r>
      <w:r w:rsidR="00527A70" w:rsidRPr="00964601">
        <w:t xml:space="preserve"> </w:t>
      </w:r>
      <w:r w:rsidRPr="00964601">
        <w:t xml:space="preserve">even though </w:t>
      </w:r>
      <w:r w:rsidR="00527A70" w:rsidRPr="00964601">
        <w:t xml:space="preserve">the staff would have been </w:t>
      </w:r>
      <w:r w:rsidRPr="00964601">
        <w:t>entitled</w:t>
      </w:r>
      <w:r w:rsidR="00527A70" w:rsidRPr="00964601">
        <w:t xml:space="preserve"> to it. Instead bank staff, who made up a considerable section of the work force, were simply not offered shifts</w:t>
      </w:r>
      <w:r w:rsidR="00291519" w:rsidRPr="00964601">
        <w:fldChar w:fldCharType="begin"/>
      </w:r>
      <w:r w:rsidR="0052091A" w:rsidRPr="00964601">
        <w:instrText xml:space="preserve"> ADDIN EN.CITE &lt;EndNote&gt;&lt;Cite&gt;&lt;Author&gt;Herman&lt;/Author&gt;&lt;Year&gt;2021&lt;/Year&gt;&lt;RecNum&gt;29&lt;/RecNum&gt;&lt;record&gt;&lt;rec-number&gt;29&lt;/rec-number&gt;&lt;foreign-keys&gt;&lt;key app="EN" db-id="xedadvts1x2erkeevvivfre0r2xr2zrw5d0w" timestamp="1663321538"&gt;29&lt;/key&gt;&lt;/foreign-keys&gt;&lt;ref-type name="Journal Article"&gt;17&lt;/ref-type&gt;&lt;contributors&gt;&lt;authors&gt;&lt;author&gt;Herman, Eva&lt;/author&gt;&lt;author&gt;Rubery, Jill&lt;/author&gt;&lt;author&gt;Hebson, Gail&lt;/author&gt;&lt;/authors&gt;&lt;/contributors&gt;&lt;titles&gt;&lt;title&gt;A case of employers never letting a good crisis go to waste? An investigation of how work becomes even more precarious for hourly paid workers under Covid&lt;/title&gt;&lt;secondary-title&gt;Industrial Relations Journal&lt;/secondary-title&gt;&lt;/titles&gt;&lt;periodical&gt;&lt;full-title&gt;Industrial Relations Journal&lt;/full-title&gt;&lt;/periodical&gt;&lt;pages&gt;442(16)&lt;/pages&gt;&lt;volume&gt;52&lt;/volume&gt;&lt;number&gt;5&lt;/number&gt;&lt;section&gt;442&lt;/section&gt;&lt;dates&gt;&lt;year&gt;2021&lt;/year&gt;&lt;/dates&gt;&lt;isbn&gt;0019-8692&lt;/isbn&gt;&lt;urls&gt;&lt;/urls&gt;&lt;electronic-resource-num&gt;10.1111/irj.12344&lt;/electronic-resource-num&gt;&lt;remote-database-name&gt;WorldCat.org&lt;/remote-database-name&gt;&lt;/record&gt;&lt;/Cite&gt;&lt;/EndNote&gt;</w:instrText>
      </w:r>
      <w:r w:rsidR="00000000">
        <w:fldChar w:fldCharType="separate"/>
      </w:r>
      <w:r w:rsidR="00291519" w:rsidRPr="00964601">
        <w:fldChar w:fldCharType="end"/>
      </w:r>
      <w:r w:rsidR="008D75A8" w:rsidRPr="00964601">
        <w:t>.</w:t>
      </w:r>
      <w:r w:rsidR="00A40608" w:rsidRPr="00964601">
        <w:rPr>
          <w:rStyle w:val="FootnoteReference"/>
        </w:rPr>
        <w:footnoteReference w:id="66"/>
      </w:r>
      <w:r w:rsidR="00527A70" w:rsidRPr="00964601">
        <w:t xml:space="preserve"> </w:t>
      </w:r>
    </w:p>
    <w:p w14:paraId="1A0B2ADA" w14:textId="77777777" w:rsidR="003E14E6" w:rsidRPr="00964601" w:rsidRDefault="003E14E6" w:rsidP="00AE1E28">
      <w:pPr>
        <w:jc w:val="both"/>
      </w:pPr>
    </w:p>
    <w:p w14:paraId="5EA09065" w14:textId="78BC3234" w:rsidR="00595A20" w:rsidRPr="00964601" w:rsidRDefault="0002324A" w:rsidP="00AE1E28">
      <w:pPr>
        <w:jc w:val="both"/>
      </w:pPr>
      <w:r w:rsidRPr="00964601">
        <w:t>I</w:t>
      </w:r>
      <w:r w:rsidR="00595A20" w:rsidRPr="00964601">
        <w:t>t was not until 28 Sept 2020</w:t>
      </w:r>
      <w:r w:rsidR="00850210" w:rsidRPr="00964601">
        <w:rPr>
          <w:rStyle w:val="FootnoteReference"/>
        </w:rPr>
        <w:footnoteReference w:id="67"/>
      </w:r>
      <w:r w:rsidR="00595A20" w:rsidRPr="00964601">
        <w:t xml:space="preserve"> that any direct financial support was introduced </w:t>
      </w:r>
      <w:r w:rsidR="00C26B4F" w:rsidRPr="00964601">
        <w:t>to ameliorate some of the financial impact required by</w:t>
      </w:r>
      <w:r w:rsidRPr="00964601">
        <w:t xml:space="preserve"> obligations to</w:t>
      </w:r>
      <w:r w:rsidR="00C26B4F" w:rsidRPr="00964601">
        <w:t xml:space="preserve"> </w:t>
      </w:r>
      <w:proofErr w:type="spellStart"/>
      <w:r w:rsidR="00C26B4F" w:rsidRPr="00964601">
        <w:t>self isolat</w:t>
      </w:r>
      <w:r w:rsidRPr="00964601">
        <w:t>e</w:t>
      </w:r>
      <w:proofErr w:type="spellEnd"/>
      <w:r w:rsidR="00C26B4F" w:rsidRPr="00964601">
        <w:t xml:space="preserve">, </w:t>
      </w:r>
      <w:r w:rsidR="00595A20" w:rsidRPr="00964601">
        <w:t>and it was not until 22</w:t>
      </w:r>
      <w:r w:rsidR="00595A20" w:rsidRPr="00964601">
        <w:rPr>
          <w:vertAlign w:val="superscript"/>
        </w:rPr>
        <w:t>nd</w:t>
      </w:r>
      <w:r w:rsidR="00595A20" w:rsidRPr="00964601">
        <w:t xml:space="preserve"> March 2021, a full year after the beginning of the first lockdown</w:t>
      </w:r>
      <w:r w:rsidR="009F32CF" w:rsidRPr="00964601">
        <w:t>,</w:t>
      </w:r>
      <w:r w:rsidR="00595A20" w:rsidRPr="00964601">
        <w:t xml:space="preserve"> that this included where a </w:t>
      </w:r>
      <w:r w:rsidR="00EE5E1A" w:rsidRPr="00964601">
        <w:t xml:space="preserve">person could not work because they had to care for a </w:t>
      </w:r>
      <w:r w:rsidR="00595A20" w:rsidRPr="00964601">
        <w:t xml:space="preserve">child </w:t>
      </w:r>
      <w:r w:rsidR="00EE5E1A" w:rsidRPr="00964601">
        <w:t xml:space="preserve">who </w:t>
      </w:r>
      <w:r w:rsidR="00595A20" w:rsidRPr="00964601">
        <w:t xml:space="preserve">had </w:t>
      </w:r>
      <w:proofErr w:type="gramStart"/>
      <w:r w:rsidR="00595A20" w:rsidRPr="00964601">
        <w:t>to</w:t>
      </w:r>
      <w:proofErr w:type="gramEnd"/>
      <w:r w:rsidR="00595A20" w:rsidRPr="00964601">
        <w:t xml:space="preserve"> </w:t>
      </w:r>
      <w:proofErr w:type="spellStart"/>
      <w:r w:rsidR="00595A20" w:rsidRPr="00964601">
        <w:t>self isolate</w:t>
      </w:r>
      <w:proofErr w:type="spellEnd"/>
      <w:r w:rsidR="00595A20" w:rsidRPr="00964601">
        <w:t xml:space="preserve">. </w:t>
      </w:r>
      <w:r w:rsidR="00150266" w:rsidRPr="00964601">
        <w:t xml:space="preserve">This </w:t>
      </w:r>
      <w:r w:rsidR="00C26B4F" w:rsidRPr="00964601">
        <w:t xml:space="preserve">clearly demonstrates </w:t>
      </w:r>
      <w:r w:rsidR="00150266" w:rsidRPr="00964601">
        <w:t>that the carer question was not asked or taken seriously</w:t>
      </w:r>
      <w:r w:rsidR="00C26B4F" w:rsidRPr="00964601">
        <w:t xml:space="preserve"> at the time</w:t>
      </w:r>
      <w:r w:rsidR="00150266" w:rsidRPr="00964601">
        <w:t xml:space="preserve">. </w:t>
      </w:r>
      <w:r w:rsidR="00157EB7" w:rsidRPr="00964601">
        <w:t>Support amount</w:t>
      </w:r>
      <w:r w:rsidR="00FA3F2D" w:rsidRPr="00964601">
        <w:t>ed</w:t>
      </w:r>
      <w:r w:rsidR="00157EB7" w:rsidRPr="00964601">
        <w:t xml:space="preserve"> to </w:t>
      </w:r>
      <w:r w:rsidR="00595A20" w:rsidRPr="00964601">
        <w:t xml:space="preserve">a </w:t>
      </w:r>
      <w:proofErr w:type="gramStart"/>
      <w:r w:rsidR="00595A20" w:rsidRPr="00964601">
        <w:t>one off</w:t>
      </w:r>
      <w:proofErr w:type="gramEnd"/>
      <w:r w:rsidR="00595A20" w:rsidRPr="00964601">
        <w:t xml:space="preserve"> </w:t>
      </w:r>
      <w:r w:rsidR="00850210" w:rsidRPr="00964601">
        <w:t xml:space="preserve">taxable </w:t>
      </w:r>
      <w:r w:rsidR="00595A20" w:rsidRPr="00964601">
        <w:t xml:space="preserve">payment of £500 which is roughly </w:t>
      </w:r>
      <w:r w:rsidR="00150266" w:rsidRPr="00964601">
        <w:t xml:space="preserve">equivalent to </w:t>
      </w:r>
      <w:r w:rsidR="00595A20" w:rsidRPr="00964601">
        <w:t>minimum wage for over 25s on a 35 h</w:t>
      </w:r>
      <w:r w:rsidR="00EC608F" w:rsidRPr="00964601">
        <w:t>ou</w:t>
      </w:r>
      <w:r w:rsidR="00595A20" w:rsidRPr="00964601">
        <w:t>r week</w:t>
      </w:r>
      <w:r w:rsidR="009E3667" w:rsidRPr="00964601">
        <w:t>.</w:t>
      </w:r>
      <w:r w:rsidR="00595A20" w:rsidRPr="00964601">
        <w:t xml:space="preserve"> </w:t>
      </w:r>
      <w:r w:rsidR="00FB04FC" w:rsidRPr="00964601">
        <w:t>Even then, t</w:t>
      </w:r>
      <w:r w:rsidR="00EE5E1A" w:rsidRPr="00964601">
        <w:t xml:space="preserve">he eligibility criteria </w:t>
      </w:r>
      <w:r w:rsidR="00FA3F2D" w:rsidRPr="00964601">
        <w:t xml:space="preserve">were </w:t>
      </w:r>
      <w:r w:rsidR="009E3667" w:rsidRPr="00964601">
        <w:t>restrictive</w:t>
      </w:r>
      <w:r w:rsidR="00EE5E1A" w:rsidRPr="00964601">
        <w:t>.</w:t>
      </w:r>
      <w:r w:rsidR="009E3667" w:rsidRPr="00964601">
        <w:t xml:space="preserve"> There </w:t>
      </w:r>
      <w:r w:rsidR="00EC1B66" w:rsidRPr="00964601">
        <w:t>wa</w:t>
      </w:r>
      <w:r w:rsidR="00AF07F2" w:rsidRPr="00964601">
        <w:t>s</w:t>
      </w:r>
      <w:r w:rsidR="009E3667" w:rsidRPr="00964601">
        <w:t xml:space="preserve"> o</w:t>
      </w:r>
      <w:r w:rsidR="00595A20" w:rsidRPr="00964601">
        <w:t>nly</w:t>
      </w:r>
      <w:r w:rsidR="009E3667" w:rsidRPr="00964601">
        <w:t xml:space="preserve"> an automatic entitlement if the person </w:t>
      </w:r>
      <w:r w:rsidR="00FA3F2D" w:rsidRPr="00964601">
        <w:t>was</w:t>
      </w:r>
      <w:r w:rsidR="009E3667" w:rsidRPr="00964601">
        <w:t xml:space="preserve"> </w:t>
      </w:r>
      <w:r w:rsidR="00595A20" w:rsidRPr="00964601">
        <w:t>working</w:t>
      </w:r>
      <w:r w:rsidR="009E3667" w:rsidRPr="00964601">
        <w:t xml:space="preserve"> outside the home and</w:t>
      </w:r>
      <w:r w:rsidR="00595A20" w:rsidRPr="00964601">
        <w:t xml:space="preserve"> on certain benefits</w:t>
      </w:r>
      <w:r w:rsidR="009E3667" w:rsidRPr="00964601">
        <w:t xml:space="preserve">. It could also be awarded </w:t>
      </w:r>
      <w:r w:rsidR="00EE5E1A" w:rsidRPr="00964601">
        <w:t xml:space="preserve">on a discretionary basis if a person </w:t>
      </w:r>
      <w:r w:rsidR="009F32CF" w:rsidRPr="00964601">
        <w:t>wa</w:t>
      </w:r>
      <w:r w:rsidR="00EE5E1A" w:rsidRPr="00964601">
        <w:t>s</w:t>
      </w:r>
      <w:r w:rsidR="00595A20" w:rsidRPr="00964601">
        <w:t xml:space="preserve"> on</w:t>
      </w:r>
      <w:r w:rsidR="00EE5E1A" w:rsidRPr="00964601">
        <w:t xml:space="preserve"> a</w:t>
      </w:r>
      <w:r w:rsidR="00595A20" w:rsidRPr="00964601">
        <w:t xml:space="preserve"> low income and </w:t>
      </w:r>
      <w:proofErr w:type="spellStart"/>
      <w:r w:rsidR="00150266" w:rsidRPr="00964601">
        <w:t>self isolating</w:t>
      </w:r>
      <w:proofErr w:type="spellEnd"/>
      <w:r w:rsidR="00150266" w:rsidRPr="00964601">
        <w:t xml:space="preserve"> </w:t>
      </w:r>
      <w:r w:rsidR="00595A20" w:rsidRPr="00964601">
        <w:t>would cause financial hardship</w:t>
      </w:r>
      <w:r w:rsidR="00FE45A6" w:rsidRPr="00964601">
        <w:t>. This</w:t>
      </w:r>
      <w:r w:rsidR="007A4888" w:rsidRPr="00964601">
        <w:t xml:space="preserve"> financial support </w:t>
      </w:r>
      <w:r w:rsidR="00AF07F2" w:rsidRPr="00964601">
        <w:t xml:space="preserve">therefore </w:t>
      </w:r>
      <w:r w:rsidR="007A4888" w:rsidRPr="00964601">
        <w:t>could be</w:t>
      </w:r>
      <w:r w:rsidR="00371F8E" w:rsidRPr="00964601">
        <w:t>st be</w:t>
      </w:r>
      <w:r w:rsidR="007A4888" w:rsidRPr="00964601">
        <w:t xml:space="preserve"> described as grudging.</w:t>
      </w:r>
      <w:r w:rsidR="009E3667" w:rsidRPr="00964601">
        <w:t xml:space="preserve"> </w:t>
      </w:r>
      <w:r w:rsidR="00AC6878" w:rsidRPr="00964601">
        <w:t xml:space="preserve">Being required to have time off work to care for children or others who required care and were </w:t>
      </w:r>
      <w:proofErr w:type="spellStart"/>
      <w:r w:rsidR="00AC6878" w:rsidRPr="00964601">
        <w:t>self isolating</w:t>
      </w:r>
      <w:proofErr w:type="spellEnd"/>
      <w:r w:rsidR="00AC6878" w:rsidRPr="00964601">
        <w:t xml:space="preserve"> or ill could have a devasting financial effect,</w:t>
      </w:r>
      <w:r w:rsidR="00AC6878" w:rsidRPr="00964601">
        <w:rPr>
          <w:rStyle w:val="FootnoteReference"/>
        </w:rPr>
        <w:footnoteReference w:id="68"/>
      </w:r>
      <w:r w:rsidR="00AC6878" w:rsidRPr="00964601">
        <w:t xml:space="preserve"> particularly for workers who </w:t>
      </w:r>
      <w:r w:rsidR="009F32CF" w:rsidRPr="00964601">
        <w:t>could not</w:t>
      </w:r>
      <w:r w:rsidR="00AC6878" w:rsidRPr="00964601">
        <w:t xml:space="preserve"> work from home and for younger workers and women </w:t>
      </w:r>
      <w:r w:rsidR="00137036" w:rsidRPr="00964601">
        <w:t xml:space="preserve">as they </w:t>
      </w:r>
      <w:r w:rsidR="00AC6878" w:rsidRPr="00964601">
        <w:t xml:space="preserve">are </w:t>
      </w:r>
      <w:r w:rsidR="00AC6878" w:rsidRPr="00964601">
        <w:lastRenderedPageBreak/>
        <w:t>likely to be lower paid.</w:t>
      </w:r>
      <w:r w:rsidR="00496211" w:rsidRPr="00964601">
        <w:rPr>
          <w:rStyle w:val="FootnoteReference"/>
        </w:rPr>
        <w:footnoteReference w:id="69"/>
      </w:r>
      <w:r w:rsidR="00AC6878" w:rsidRPr="00964601">
        <w:t xml:space="preserve"> </w:t>
      </w:r>
      <w:r w:rsidR="009E3667" w:rsidRPr="00964601">
        <w:t>Many</w:t>
      </w:r>
      <w:r w:rsidR="00AC6878" w:rsidRPr="00964601">
        <w:t xml:space="preserve"> therefore</w:t>
      </w:r>
      <w:r w:rsidR="009E3667" w:rsidRPr="00964601">
        <w:t xml:space="preserve"> had the choice of complying with the law and public health guidelines on testing </w:t>
      </w:r>
      <w:r w:rsidR="00137036" w:rsidRPr="00964601">
        <w:t xml:space="preserve">and </w:t>
      </w:r>
      <w:proofErr w:type="spellStart"/>
      <w:r w:rsidR="00137036" w:rsidRPr="00964601">
        <w:t>self isolation</w:t>
      </w:r>
      <w:proofErr w:type="spellEnd"/>
      <w:r w:rsidR="00137036" w:rsidRPr="00964601">
        <w:t xml:space="preserve"> </w:t>
      </w:r>
      <w:r w:rsidR="009E3667" w:rsidRPr="00964601">
        <w:t>or significantly reducing their income</w:t>
      </w:r>
      <w:r w:rsidR="00AF07F2" w:rsidRPr="00964601">
        <w:t xml:space="preserve">. </w:t>
      </w:r>
    </w:p>
    <w:p w14:paraId="270FB9B8" w14:textId="77777777" w:rsidR="00EE5E1A" w:rsidRPr="00964601" w:rsidRDefault="00EE5E1A" w:rsidP="00AE1E28">
      <w:pPr>
        <w:jc w:val="both"/>
      </w:pPr>
    </w:p>
    <w:p w14:paraId="1F3D875F" w14:textId="4AF5E5C6" w:rsidR="00F74028" w:rsidRPr="00964601" w:rsidRDefault="00D4439C" w:rsidP="00AE1E28">
      <w:pPr>
        <w:jc w:val="both"/>
      </w:pPr>
      <w:r w:rsidRPr="00964601">
        <w:t xml:space="preserve">Despite very rapid, and expensive, law-making in other areas, </w:t>
      </w:r>
      <w:r w:rsidR="00AC6878" w:rsidRPr="00964601">
        <w:t>working carers’</w:t>
      </w:r>
      <w:r w:rsidRPr="00964601">
        <w:t xml:space="preserve"> </w:t>
      </w:r>
      <w:r w:rsidR="00157EB7" w:rsidRPr="00964601">
        <w:t xml:space="preserve">rights </w:t>
      </w:r>
      <w:r w:rsidRPr="00964601">
        <w:t xml:space="preserve">were not </w:t>
      </w:r>
      <w:r w:rsidR="00150266" w:rsidRPr="00964601">
        <w:t>reconsidered</w:t>
      </w:r>
      <w:r w:rsidRPr="00964601">
        <w:t xml:space="preserve"> during the pandemic.</w:t>
      </w:r>
      <w:r w:rsidR="00CD4677" w:rsidRPr="00964601">
        <w:t xml:space="preserve"> </w:t>
      </w:r>
      <w:r w:rsidRPr="00964601">
        <w:t xml:space="preserve">Individual employers may have had their own policies such as paid carer’s leave (although this was usually for only an </w:t>
      </w:r>
      <w:proofErr w:type="gramStart"/>
      <w:r w:rsidRPr="00964601">
        <w:t>extra few days</w:t>
      </w:r>
      <w:proofErr w:type="gramEnd"/>
      <w:r w:rsidRPr="00964601">
        <w:t xml:space="preserve">, rather than for long periods of time), flexible or reduced working, but </w:t>
      </w:r>
      <w:r w:rsidR="00525060" w:rsidRPr="00964601">
        <w:t xml:space="preserve">there were no additional statutory rights focused on carers. </w:t>
      </w:r>
      <w:r w:rsidR="001C17E6" w:rsidRPr="00964601">
        <w:t xml:space="preserve">There was not even ‘soft law’ guidance to employers that such policies should be considered by employers, at a time when the government had issued non legally binding guidance on many other aspects of the pandemic. </w:t>
      </w:r>
      <w:r w:rsidR="00CE122C" w:rsidRPr="00964601">
        <w:t xml:space="preserve">This is in contrast to the </w:t>
      </w:r>
      <w:r w:rsidR="00FE3611" w:rsidRPr="00964601">
        <w:t xml:space="preserve">expensive and </w:t>
      </w:r>
      <w:proofErr w:type="gramStart"/>
      <w:r w:rsidR="00FE3611" w:rsidRPr="00964601">
        <w:t>wide ranging</w:t>
      </w:r>
      <w:proofErr w:type="gramEnd"/>
      <w:r w:rsidR="00FE3611" w:rsidRPr="00964601">
        <w:t xml:space="preserve"> </w:t>
      </w:r>
      <w:r w:rsidR="00FB04FC" w:rsidRPr="00964601">
        <w:t>business/</w:t>
      </w:r>
      <w:r w:rsidR="00CE122C" w:rsidRPr="00964601">
        <w:t xml:space="preserve">job support </w:t>
      </w:r>
      <w:r w:rsidR="001C17E6" w:rsidRPr="00964601">
        <w:t>schemes</w:t>
      </w:r>
      <w:r w:rsidR="00B70D13" w:rsidRPr="00964601">
        <w:t xml:space="preserve"> introduced</w:t>
      </w:r>
      <w:r w:rsidR="00FE3611" w:rsidRPr="00964601">
        <w:t>,</w:t>
      </w:r>
      <w:r w:rsidR="00FB04FC" w:rsidRPr="00964601">
        <w:t xml:space="preserve"> </w:t>
      </w:r>
      <w:r w:rsidR="00FE3611" w:rsidRPr="00964601">
        <w:t>such as furlough</w:t>
      </w:r>
      <w:r w:rsidR="00B70D13" w:rsidRPr="00964601">
        <w:t xml:space="preserve"> (at a cost o</w:t>
      </w:r>
      <w:r w:rsidR="0009315A" w:rsidRPr="00964601">
        <w:t>f £70 billion</w:t>
      </w:r>
      <w:r w:rsidR="00B70D13" w:rsidRPr="00964601">
        <w:t>),</w:t>
      </w:r>
      <w:r w:rsidR="0009315A" w:rsidRPr="00964601">
        <w:rPr>
          <w:rStyle w:val="FootnoteReference"/>
        </w:rPr>
        <w:footnoteReference w:id="70"/>
      </w:r>
      <w:r w:rsidR="00B70D13" w:rsidRPr="00964601">
        <w:t xml:space="preserve"> which may incidentally have benefitted </w:t>
      </w:r>
      <w:r w:rsidR="00BA6498">
        <w:t xml:space="preserve">some </w:t>
      </w:r>
      <w:r w:rsidR="00B70D13" w:rsidRPr="00964601">
        <w:t xml:space="preserve">carers but did not have this purpose; </w:t>
      </w:r>
      <w:r w:rsidR="00FE3611" w:rsidRPr="00964601">
        <w:t xml:space="preserve">the SEISS scheme for </w:t>
      </w:r>
      <w:proofErr w:type="spellStart"/>
      <w:r w:rsidR="00FE3611" w:rsidRPr="00964601">
        <w:t>self employed</w:t>
      </w:r>
      <w:proofErr w:type="spellEnd"/>
      <w:r w:rsidR="00FE3611" w:rsidRPr="00964601">
        <w:t xml:space="preserve"> people </w:t>
      </w:r>
      <w:r w:rsidR="00FB04FC" w:rsidRPr="00964601">
        <w:t>(cost of</w:t>
      </w:r>
      <w:r w:rsidR="00005BB8" w:rsidRPr="00964601">
        <w:t xml:space="preserve"> £28 billion</w:t>
      </w:r>
      <w:r w:rsidR="00FB04FC" w:rsidRPr="00964601">
        <w:t>)</w:t>
      </w:r>
      <w:r w:rsidR="00005BB8" w:rsidRPr="00964601">
        <w:rPr>
          <w:rStyle w:val="FootnoteReference"/>
        </w:rPr>
        <w:footnoteReference w:id="71"/>
      </w:r>
      <w:r w:rsidR="00FB04FC" w:rsidRPr="00964601">
        <w:t xml:space="preserve"> </w:t>
      </w:r>
      <w:r w:rsidR="00CE122C" w:rsidRPr="00964601">
        <w:t xml:space="preserve">and </w:t>
      </w:r>
      <w:r w:rsidR="00FE3611" w:rsidRPr="00964601">
        <w:t xml:space="preserve">support </w:t>
      </w:r>
      <w:r w:rsidR="001C17E6" w:rsidRPr="00964601">
        <w:t xml:space="preserve">for </w:t>
      </w:r>
      <w:r w:rsidR="00FE3611" w:rsidRPr="00964601">
        <w:t xml:space="preserve">particular business </w:t>
      </w:r>
      <w:r w:rsidR="00CE122C" w:rsidRPr="00964601">
        <w:t>sectors</w:t>
      </w:r>
      <w:r w:rsidR="00057399" w:rsidRPr="00964601">
        <w:t xml:space="preserve"> (not those working in such sectors), particularly leisure and hospitality</w:t>
      </w:r>
      <w:r w:rsidR="001C17E6" w:rsidRPr="00964601">
        <w:t xml:space="preserve">. </w:t>
      </w:r>
      <w:r w:rsidR="00B70D13" w:rsidRPr="00964601">
        <w:t xml:space="preserve">Such schemes </w:t>
      </w:r>
      <w:r w:rsidR="001C17E6" w:rsidRPr="00964601">
        <w:t>included</w:t>
      </w:r>
      <w:r w:rsidR="00FE3611" w:rsidRPr="00964601">
        <w:t xml:space="preserve"> </w:t>
      </w:r>
      <w:r w:rsidR="0009315A" w:rsidRPr="00964601">
        <w:t>B</w:t>
      </w:r>
      <w:r w:rsidR="00FE3611" w:rsidRPr="00964601">
        <w:t xml:space="preserve">usiness </w:t>
      </w:r>
      <w:r w:rsidR="0009315A" w:rsidRPr="00964601">
        <w:t>G</w:t>
      </w:r>
      <w:r w:rsidR="00FE3611" w:rsidRPr="00964601">
        <w:t>rants</w:t>
      </w:r>
      <w:r w:rsidR="00B70D13" w:rsidRPr="00964601">
        <w:t xml:space="preserve"> (cost of</w:t>
      </w:r>
      <w:r w:rsidR="0009315A" w:rsidRPr="00964601">
        <w:t xml:space="preserve"> almost £27 billion</w:t>
      </w:r>
      <w:r w:rsidR="00B70D13" w:rsidRPr="00964601">
        <w:t>)</w:t>
      </w:r>
      <w:r w:rsidR="0009315A" w:rsidRPr="00964601">
        <w:rPr>
          <w:rStyle w:val="FootnoteReference"/>
        </w:rPr>
        <w:footnoteReference w:id="72"/>
      </w:r>
      <w:r w:rsidR="00FE3611" w:rsidRPr="00964601">
        <w:t xml:space="preserve"> for business required to close</w:t>
      </w:r>
      <w:r w:rsidR="00170EFA">
        <w:t xml:space="preserve"> or otherwise</w:t>
      </w:r>
      <w:r w:rsidR="00057399" w:rsidRPr="00964601">
        <w:t xml:space="preserve"> </w:t>
      </w:r>
      <w:r w:rsidR="0009315A" w:rsidRPr="00964601">
        <w:t>affected by</w:t>
      </w:r>
      <w:r w:rsidR="00057399" w:rsidRPr="00964601">
        <w:t xml:space="preserve"> during covid, the </w:t>
      </w:r>
      <w:r w:rsidR="0009315A" w:rsidRPr="00964601">
        <w:t>E</w:t>
      </w:r>
      <w:r w:rsidR="00057399" w:rsidRPr="00964601">
        <w:t xml:space="preserve">at </w:t>
      </w:r>
      <w:r w:rsidR="0009315A" w:rsidRPr="00964601">
        <w:t>O</w:t>
      </w:r>
      <w:r w:rsidR="00057399" w:rsidRPr="00964601">
        <w:t xml:space="preserve">ut to </w:t>
      </w:r>
      <w:r w:rsidR="0009315A" w:rsidRPr="00964601">
        <w:t>H</w:t>
      </w:r>
      <w:r w:rsidR="00057399" w:rsidRPr="00964601">
        <w:t xml:space="preserve">elp </w:t>
      </w:r>
      <w:r w:rsidR="0009315A" w:rsidRPr="00964601">
        <w:t>O</w:t>
      </w:r>
      <w:r w:rsidR="00057399" w:rsidRPr="00964601">
        <w:t xml:space="preserve">ut </w:t>
      </w:r>
      <w:r w:rsidR="0009315A" w:rsidRPr="00964601">
        <w:t>s</w:t>
      </w:r>
      <w:r w:rsidR="00057399" w:rsidRPr="00964601">
        <w:t>cheme</w:t>
      </w:r>
      <w:r w:rsidR="00CE122C" w:rsidRPr="00964601">
        <w:t xml:space="preserve"> </w:t>
      </w:r>
      <w:r w:rsidR="001C17E6" w:rsidRPr="00964601">
        <w:t xml:space="preserve">(cost of </w:t>
      </w:r>
      <w:r w:rsidR="00B70D13" w:rsidRPr="00964601">
        <w:t>£849 million</w:t>
      </w:r>
      <w:r w:rsidR="001C17E6" w:rsidRPr="00964601">
        <w:t>)</w:t>
      </w:r>
      <w:r w:rsidR="00B70D13" w:rsidRPr="00964601">
        <w:rPr>
          <w:rStyle w:val="FootnoteReference"/>
        </w:rPr>
        <w:footnoteReference w:id="73"/>
      </w:r>
      <w:r w:rsidR="001C17E6" w:rsidRPr="00964601">
        <w:t xml:space="preserve"> </w:t>
      </w:r>
      <w:r w:rsidR="00057399" w:rsidRPr="00964601">
        <w:t>and the reduction in VAT for hospitality businesses between July 2020 and March 2022 and waiver in business rates for hospitality, retail and nursery sectors in 2020/21.</w:t>
      </w:r>
      <w:r w:rsidR="00B70D13" w:rsidRPr="00964601">
        <w:rPr>
          <w:rStyle w:val="FootnoteReference"/>
        </w:rPr>
        <w:footnoteReference w:id="74"/>
      </w:r>
      <w:r w:rsidR="00CE122C" w:rsidRPr="00964601">
        <w:t xml:space="preserve"> </w:t>
      </w:r>
      <w:r w:rsidR="00CF2F62">
        <w:t>By contrast, t</w:t>
      </w:r>
      <w:r w:rsidR="00057399" w:rsidRPr="00964601">
        <w:t xml:space="preserve">he only change in policy targeted at workers </w:t>
      </w:r>
      <w:r w:rsidR="00CF2F62">
        <w:t xml:space="preserve">directly </w:t>
      </w:r>
      <w:r w:rsidR="00057399" w:rsidRPr="00964601">
        <w:t xml:space="preserve">was the £20 a week uplift </w:t>
      </w:r>
      <w:r w:rsidR="00D116D3" w:rsidRPr="00964601">
        <w:t>to Universal Credit</w:t>
      </w:r>
      <w:r w:rsidR="00CF2F62">
        <w:t xml:space="preserve">, which only covered some of the workforce affected.  </w:t>
      </w:r>
    </w:p>
    <w:p w14:paraId="4521BBB2" w14:textId="5B92FBDA" w:rsidR="00E601C0" w:rsidRPr="00964601" w:rsidRDefault="008B11CE" w:rsidP="00AE1E28">
      <w:pPr>
        <w:pStyle w:val="NormalWeb"/>
        <w:jc w:val="both"/>
      </w:pPr>
      <w:r w:rsidRPr="00964601">
        <w:t>This</w:t>
      </w:r>
      <w:r w:rsidR="0070493A" w:rsidRPr="00964601">
        <w:t xml:space="preserve"> lack of policy directed at carers, and in turn those cared for,</w:t>
      </w:r>
      <w:r w:rsidRPr="00964601">
        <w:t xml:space="preserve"> </w:t>
      </w:r>
      <w:proofErr w:type="gramStart"/>
      <w:r w:rsidR="00713E5A" w:rsidRPr="00964601">
        <w:t>in itself demonstrates</w:t>
      </w:r>
      <w:proofErr w:type="gramEnd"/>
      <w:r w:rsidR="00713E5A" w:rsidRPr="00964601">
        <w:t xml:space="preserve"> a lack of </w:t>
      </w:r>
      <w:proofErr w:type="spellStart"/>
      <w:r w:rsidR="00713E5A" w:rsidRPr="00964601">
        <w:t>doulia</w:t>
      </w:r>
      <w:proofErr w:type="spellEnd"/>
      <w:r w:rsidR="00713E5A" w:rsidRPr="00964601">
        <w:t xml:space="preserve"> to carers, but </w:t>
      </w:r>
      <w:r w:rsidR="00525060" w:rsidRPr="00964601">
        <w:t xml:space="preserve">furthermore </w:t>
      </w:r>
      <w:r w:rsidR="00713E5A" w:rsidRPr="00964601">
        <w:t xml:space="preserve">the burden was not spread equally. </w:t>
      </w:r>
      <w:r w:rsidR="00307827" w:rsidRPr="00964601">
        <w:t xml:space="preserve">Unsurprisingly, </w:t>
      </w:r>
      <w:r w:rsidR="005F6C6A" w:rsidRPr="00964601">
        <w:t xml:space="preserve">given the gendered nature of care, </w:t>
      </w:r>
      <w:r w:rsidR="00E849D6" w:rsidRPr="00964601">
        <w:t xml:space="preserve">the closure of </w:t>
      </w:r>
      <w:r w:rsidR="00CD4677" w:rsidRPr="00964601">
        <w:t>schools and childcare</w:t>
      </w:r>
      <w:r w:rsidR="00307827" w:rsidRPr="00964601">
        <w:t xml:space="preserve"> </w:t>
      </w:r>
      <w:r w:rsidR="00CD27DB" w:rsidRPr="00964601">
        <w:t>to most</w:t>
      </w:r>
      <w:r w:rsidR="00307827" w:rsidRPr="00964601">
        <w:t xml:space="preserve"> </w:t>
      </w:r>
      <w:r w:rsidR="00595A20" w:rsidRPr="00964601">
        <w:t xml:space="preserve">had a disproportionate impact on </w:t>
      </w:r>
      <w:r w:rsidR="00C46E8D" w:rsidRPr="00964601">
        <w:t>wo</w:t>
      </w:r>
      <w:r w:rsidR="00E849D6" w:rsidRPr="00964601">
        <w:t>men</w:t>
      </w:r>
      <w:r w:rsidR="0004283E" w:rsidRPr="00964601">
        <w:t xml:space="preserve">. </w:t>
      </w:r>
      <w:r w:rsidR="00657F7F" w:rsidRPr="00964601">
        <w:t>Numerous studies show that women did more</w:t>
      </w:r>
      <w:r w:rsidR="00BF7616" w:rsidRPr="00964601">
        <w:t xml:space="preserve"> care work than men</w:t>
      </w:r>
      <w:r w:rsidR="00E601C0" w:rsidRPr="00964601">
        <w:t xml:space="preserve"> during </w:t>
      </w:r>
      <w:r w:rsidR="00525060" w:rsidRPr="00964601">
        <w:t xml:space="preserve">both </w:t>
      </w:r>
      <w:r w:rsidR="00E601C0" w:rsidRPr="00964601">
        <w:t>the</w:t>
      </w:r>
      <w:r w:rsidR="00150266" w:rsidRPr="00964601">
        <w:t xml:space="preserve"> first and second</w:t>
      </w:r>
      <w:r w:rsidR="00E601C0" w:rsidRPr="00964601">
        <w:t xml:space="preserve"> lockdowns</w:t>
      </w:r>
      <w:r w:rsidR="00BF7616" w:rsidRPr="00964601">
        <w:t xml:space="preserve">. </w:t>
      </w:r>
      <w:proofErr w:type="spellStart"/>
      <w:r w:rsidR="00157EB7" w:rsidRPr="00964601">
        <w:t>Xue</w:t>
      </w:r>
      <w:proofErr w:type="spellEnd"/>
      <w:r w:rsidR="00157EB7" w:rsidRPr="00964601">
        <w:t xml:space="preserve"> and McMunn</w:t>
      </w:r>
      <w:r w:rsidR="00E601C0" w:rsidRPr="00964601">
        <w:t xml:space="preserve">’s study </w:t>
      </w:r>
      <w:r w:rsidR="008D75A8" w:rsidRPr="00964601">
        <w:fldChar w:fldCharType="begin"/>
      </w:r>
      <w:r w:rsidR="0052091A" w:rsidRPr="00964601">
        <w:instrText xml:space="preserve"> ADDIN EN.CITE &lt;EndNote&gt;&lt;Cite ExcludeAuth="1"&gt;&lt;Author&gt;Xue&lt;/Author&gt;&lt;Year&gt;2021&lt;/Year&gt;&lt;RecNum&gt;30&lt;/RecNum&gt;&lt;record&gt;&lt;rec-number&gt;30&lt;/rec-number&gt;&lt;foreign-keys&gt;&lt;key app="EN" db-id="xedadvts1x2erkeevvivfre0r2xr2zrw5d0w" timestamp="1663321591"&gt;30&lt;/key&gt;&lt;/foreign-keys&gt;&lt;ref-type name="Journal Article"&gt;17&lt;/ref-type&gt;&lt;contributors&gt;&lt;authors&gt;&lt;author&gt;Xue, Baowen&lt;/author&gt;&lt;author&gt;McMunn, Anne&lt;/author&gt;&lt;/authors&gt;&lt;/contributors&gt;&lt;titles&gt;&lt;title&gt;Gender differences in unpaid care work and psychological distress in the UK Covid-19 lockdown&lt;/title&gt;&lt;secondary-title&gt;PloS one&lt;/secondary-title&gt;&lt;/titles&gt;&lt;periodical&gt;&lt;full-title&gt;PloS one&lt;/full-title&gt;&lt;/periodical&gt;&lt;pages&gt;e0247959&lt;/pages&gt;&lt;volume&gt;16&lt;/volume&gt;&lt;number&gt;3&lt;/number&gt;&lt;section&gt;0247959&lt;/section&gt;&lt;dates&gt;&lt;year&gt;2021&lt;/year&gt;&lt;/dates&gt;&lt;isbn&gt;1932-6203&lt;/isbn&gt;&lt;urls&gt;&lt;/urls&gt;&lt;electronic-resource-num&gt;10.1371/journal.pone.0247959&lt;/electronic-resource-num&gt;&lt;remote-database-name&gt;WorldCat.org&lt;/remote-database-name&gt;&lt;/record&gt;&lt;/Cite&gt;&lt;/EndNote&gt;</w:instrText>
      </w:r>
      <w:r w:rsidR="00000000">
        <w:fldChar w:fldCharType="separate"/>
      </w:r>
      <w:r w:rsidR="008D75A8" w:rsidRPr="00964601">
        <w:fldChar w:fldCharType="end"/>
      </w:r>
      <w:r w:rsidR="008D75A8" w:rsidRPr="00964601">
        <w:t xml:space="preserve"> </w:t>
      </w:r>
      <w:r w:rsidR="00E601C0" w:rsidRPr="00964601">
        <w:t xml:space="preserve">showed that </w:t>
      </w:r>
      <w:r w:rsidR="00157EB7" w:rsidRPr="00964601">
        <w:t>men</w:t>
      </w:r>
      <w:r w:rsidR="00150266" w:rsidRPr="00964601">
        <w:t xml:space="preserve"> were</w:t>
      </w:r>
      <w:r w:rsidR="00157EB7" w:rsidRPr="00964601">
        <w:t xml:space="preserve"> doing 9.55 hours of housework </w:t>
      </w:r>
      <w:r w:rsidR="00E601C0" w:rsidRPr="00964601">
        <w:t>and 11.61 hours of childcare/</w:t>
      </w:r>
      <w:proofErr w:type="spellStart"/>
      <w:r w:rsidR="00E601C0" w:rsidRPr="00964601">
        <w:t>homeschooling</w:t>
      </w:r>
      <w:proofErr w:type="spellEnd"/>
      <w:r w:rsidR="00E601C0" w:rsidRPr="00964601">
        <w:t xml:space="preserve"> </w:t>
      </w:r>
      <w:r w:rsidR="00157EB7" w:rsidRPr="00964601">
        <w:t xml:space="preserve">per week </w:t>
      </w:r>
      <w:r w:rsidR="00771D85" w:rsidRPr="00964601">
        <w:t xml:space="preserve">during the first lockdown </w:t>
      </w:r>
      <w:r w:rsidR="00E601C0" w:rsidRPr="00964601">
        <w:t>wh</w:t>
      </w:r>
      <w:r w:rsidR="00CD27DB" w:rsidRPr="00964601">
        <w:t xml:space="preserve">ilst </w:t>
      </w:r>
      <w:r w:rsidR="00157EB7" w:rsidRPr="00964601">
        <w:t xml:space="preserve">women </w:t>
      </w:r>
      <w:r w:rsidR="00E601C0" w:rsidRPr="00964601">
        <w:t xml:space="preserve">were doing </w:t>
      </w:r>
      <w:r w:rsidR="00157EB7" w:rsidRPr="00964601">
        <w:t>14.87</w:t>
      </w:r>
      <w:r w:rsidR="00E601C0" w:rsidRPr="00964601">
        <w:t xml:space="preserve"> hours and </w:t>
      </w:r>
      <w:r w:rsidR="00157EB7" w:rsidRPr="00964601">
        <w:t>22.47</w:t>
      </w:r>
      <w:r w:rsidR="00E601C0" w:rsidRPr="00964601">
        <w:t xml:space="preserve"> respectively</w:t>
      </w:r>
      <w:r w:rsidR="00291519" w:rsidRPr="00964601">
        <w:t>.</w:t>
      </w:r>
      <w:r w:rsidR="00871233" w:rsidRPr="00964601">
        <w:rPr>
          <w:rStyle w:val="FootnoteReference"/>
        </w:rPr>
        <w:footnoteReference w:id="75"/>
      </w:r>
      <w:r w:rsidR="00157EB7" w:rsidRPr="00964601">
        <w:t xml:space="preserve"> </w:t>
      </w:r>
      <w:r w:rsidR="00E601C0" w:rsidRPr="00964601">
        <w:t xml:space="preserve">More women than men had </w:t>
      </w:r>
      <w:r w:rsidR="00150266" w:rsidRPr="00964601">
        <w:t xml:space="preserve">consequently </w:t>
      </w:r>
      <w:r w:rsidR="00E601C0" w:rsidRPr="00964601">
        <w:t>reduced or adapted their work patterns due to</w:t>
      </w:r>
      <w:r w:rsidR="00EC1B66" w:rsidRPr="00964601">
        <w:t xml:space="preserve"> this</w:t>
      </w:r>
      <w:r w:rsidR="00E601C0" w:rsidRPr="00964601">
        <w:t xml:space="preserve"> increased </w:t>
      </w:r>
      <w:r w:rsidR="00EC1B66" w:rsidRPr="00964601">
        <w:t>burden</w:t>
      </w:r>
      <w:r w:rsidR="00B67F70" w:rsidRPr="00964601">
        <w:fldChar w:fldCharType="begin"/>
      </w:r>
      <w:r w:rsidR="0052091A" w:rsidRPr="00964601">
        <w:instrText xml:space="preserve"> ADDIN EN.CITE &lt;EndNote&gt;&lt;Cite&gt;&lt;Author&gt;Hupkau&lt;/Author&gt;&lt;Year&gt;2020&lt;/Year&gt;&lt;RecNum&gt;31&lt;/RecNum&gt;&lt;record&gt;&lt;rec-number&gt;31&lt;/rec-number&gt;&lt;foreign-keys&gt;&lt;key app="EN" db-id="xedadvts1x2erkeevvivfre0r2xr2zrw5d0w" timestamp="1663321632"&gt;31&lt;/key&gt;&lt;/foreign-keys&gt;&lt;ref-type name="Journal Article"&gt;17&lt;/ref-type&gt;&lt;contributors&gt;&lt;authors&gt;&lt;author&gt;Hupkau, Claudia&lt;/author&gt;&lt;author&gt;Petrongolo, Barbara&lt;/author&gt;&lt;/authors&gt;&lt;/contributors&gt;&lt;titles&gt;&lt;title&gt;Work, Care and Gender during the COVID-19 Crisis&lt;/title&gt;&lt;secondary-title&gt;Fiscal studies&lt;/secondary-title&gt;&lt;/titles&gt;&lt;periodical&gt;&lt;full-title&gt;Fiscal studies&lt;/full-title&gt;&lt;/periodical&gt;&lt;pages&gt;623-651&lt;/pages&gt;&lt;volume&gt;41&lt;/volume&gt;&lt;number&gt;3&lt;/number&gt;&lt;section&gt;623&lt;/section&gt;&lt;dates&gt;&lt;year&gt;2020&lt;/year&gt;&lt;/dates&gt;&lt;isbn&gt;0143-5671&lt;/isbn&gt;&lt;urls&gt;&lt;/urls&gt;&lt;electronic-resource-num&gt;10.1111/1475-5890.12245&lt;/electronic-resource-num&gt;&lt;remote-database-name&gt;WorldCat.org&lt;/remote-database-name&gt;&lt;/record&gt;&lt;/Cite&gt;&lt;/EndNote&gt;</w:instrText>
      </w:r>
      <w:r w:rsidR="00000000">
        <w:fldChar w:fldCharType="separate"/>
      </w:r>
      <w:r w:rsidR="00B67F70" w:rsidRPr="00964601">
        <w:fldChar w:fldCharType="end"/>
      </w:r>
      <w:r w:rsidR="008D75A8" w:rsidRPr="00964601">
        <w:t>.</w:t>
      </w:r>
      <w:r w:rsidR="00E601C0" w:rsidRPr="00964601">
        <w:rPr>
          <w:rStyle w:val="FootnoteReference"/>
        </w:rPr>
        <w:footnoteReference w:id="76"/>
      </w:r>
      <w:r w:rsidR="00157EB7" w:rsidRPr="00964601">
        <w:t xml:space="preserve"> </w:t>
      </w:r>
      <w:r w:rsidR="00E601C0" w:rsidRPr="00964601">
        <w:lastRenderedPageBreak/>
        <w:t>Adams-</w:t>
      </w:r>
      <w:proofErr w:type="spellStart"/>
      <w:r w:rsidR="00E601C0" w:rsidRPr="00964601">
        <w:t>P</w:t>
      </w:r>
      <w:r w:rsidR="00335F53" w:rsidRPr="00964601">
        <w:t>r</w:t>
      </w:r>
      <w:r w:rsidR="00E601C0" w:rsidRPr="00964601">
        <w:t>assl</w:t>
      </w:r>
      <w:proofErr w:type="spellEnd"/>
      <w:r w:rsidR="00E601C0" w:rsidRPr="00964601">
        <w:t xml:space="preserve"> et al </w:t>
      </w:r>
      <w:r w:rsidR="00CD27DB" w:rsidRPr="00964601">
        <w:t xml:space="preserve">too </w:t>
      </w:r>
      <w:r w:rsidR="00E601C0" w:rsidRPr="00964601">
        <w:t xml:space="preserve">found during the first lockdown that even for jobs done from home and controlling for factors such as number of children and type of job, women were doing an average </w:t>
      </w:r>
      <w:r w:rsidR="00150266" w:rsidRPr="00964601">
        <w:t>of an</w:t>
      </w:r>
      <w:r w:rsidR="00E601C0" w:rsidRPr="00964601">
        <w:t xml:space="preserve"> hour</w:t>
      </w:r>
      <w:r w:rsidR="00150266" w:rsidRPr="00964601">
        <w:t xml:space="preserve"> a day</w:t>
      </w:r>
      <w:r w:rsidR="00CD27DB" w:rsidRPr="00964601">
        <w:t xml:space="preserve"> </w:t>
      </w:r>
      <w:r w:rsidR="00E601C0" w:rsidRPr="00964601">
        <w:t>more childcare/</w:t>
      </w:r>
      <w:proofErr w:type="spellStart"/>
      <w:r w:rsidR="00E601C0" w:rsidRPr="00964601">
        <w:t>homeschooling</w:t>
      </w:r>
      <w:proofErr w:type="spellEnd"/>
      <w:r w:rsidR="00E601C0" w:rsidRPr="00964601">
        <w:t xml:space="preserve"> than men</w:t>
      </w:r>
      <w:r w:rsidR="00B67F70" w:rsidRPr="00964601">
        <w:fldChar w:fldCharType="begin"/>
      </w:r>
      <w:r w:rsidR="0052091A" w:rsidRPr="00964601">
        <w:instrText xml:space="preserve"> ADDIN EN.CITE &lt;EndNote&gt;&lt;Cite&gt;&lt;Author&gt;Adams-Prassl&lt;/Author&gt;&lt;Year&gt;2020&lt;/Year&gt;&lt;RecNum&gt;32&lt;/RecNum&gt;&lt;record&gt;&lt;rec-number&gt;32&lt;/rec-number&gt;&lt;foreign-keys&gt;&lt;key app="EN" db-id="xedadvts1x2erkeevvivfre0r2xr2zrw5d0w" timestamp="1663321662"&gt;32&lt;/key&gt;&lt;/foreign-keys&gt;&lt;ref-type name="Journal Article"&gt;17&lt;/ref-type&gt;&lt;contributors&gt;&lt;authors&gt;&lt;author&gt;Adams-Prassl, Abi&lt;/author&gt;&lt;author&gt;Boneva, Teodora&lt;/author&gt;&lt;author&gt;Golin, Marta&lt;/author&gt;&lt;author&gt;Rauh, Christopher&lt;/author&gt;&lt;/authors&gt;&lt;/contributors&gt;&lt;titles&gt;&lt;title&gt;Inequality in the impact of the coronavirus shock: Evidence from real time surveys&lt;/title&gt;&lt;secondary-title&gt;Journal of Public Economics&lt;/secondary-title&gt;&lt;/titles&gt;&lt;periodical&gt;&lt;full-title&gt;Journal of Public Economics&lt;/full-title&gt;&lt;/periodical&gt;&lt;volume&gt;189&lt;/volume&gt;&lt;dates&gt;&lt;year&gt;2020&lt;/year&gt;&lt;/dates&gt;&lt;isbn&gt;0047-2727&lt;/isbn&gt;&lt;urls&gt;&lt;/urls&gt;&lt;electronic-resource-num&gt;10.1016/j.jpubeco.2020.104245&lt;/electronic-resource-num&gt;&lt;remote-database-name&gt;WorldCat.org&lt;/remote-database-name&gt;&lt;/record&gt;&lt;/Cite&gt;&lt;/EndNote&gt;</w:instrText>
      </w:r>
      <w:r w:rsidR="00000000">
        <w:fldChar w:fldCharType="separate"/>
      </w:r>
      <w:r w:rsidR="00B67F70" w:rsidRPr="00964601">
        <w:fldChar w:fldCharType="end"/>
      </w:r>
      <w:r w:rsidR="008D75A8" w:rsidRPr="00964601">
        <w:t>.</w:t>
      </w:r>
      <w:r w:rsidR="00871233" w:rsidRPr="00964601">
        <w:rPr>
          <w:rStyle w:val="FootnoteReference"/>
        </w:rPr>
        <w:footnoteReference w:id="77"/>
      </w:r>
      <w:r w:rsidR="00B67F70" w:rsidRPr="00964601">
        <w:t xml:space="preserve"> </w:t>
      </w:r>
      <w:r w:rsidR="00157EB7" w:rsidRPr="00964601">
        <w:t>The way the work was done also differed. Women</w:t>
      </w:r>
      <w:r w:rsidR="004A3E86" w:rsidRPr="00964601">
        <w:t xml:space="preserve"> were</w:t>
      </w:r>
      <w:r w:rsidR="00157EB7" w:rsidRPr="00964601">
        <w:t xml:space="preserve"> more likely to be interrupted </w:t>
      </w:r>
      <w:r w:rsidR="00335F53" w:rsidRPr="00964601">
        <w:t xml:space="preserve">by child care responsibilities </w:t>
      </w:r>
      <w:r w:rsidR="00157EB7" w:rsidRPr="00964601">
        <w:t>and to be working in shared space</w:t>
      </w:r>
      <w:r w:rsidR="001D41AD" w:rsidRPr="00964601">
        <w:fldChar w:fldCharType="begin"/>
      </w:r>
      <w:r w:rsidR="0052091A" w:rsidRPr="00964601">
        <w:instrText xml:space="preserve"> ADDIN EN.CITE &lt;EndNote&gt;&lt;Cite&gt;&lt;Author&gt;Chung&lt;/Author&gt;&lt;Year&gt;2020&lt;/Year&gt;&lt;RecNum&gt;63&lt;/RecNum&gt;&lt;record&gt;&lt;rec-number&gt;63&lt;/rec-number&gt;&lt;foreign-keys&gt;&lt;key app="EN" db-id="xedadvts1x2erkeevvivfre0r2xr2zrw5d0w" timestamp="1663330597"&gt;63&lt;/key&gt;&lt;/foreign-keys&gt;&lt;ref-type name="Report"&gt;27&lt;/ref-type&gt;&lt;contributors&gt;&lt;authors&gt;&lt;author&gt;Heejung Chung&lt;/author&gt;&lt;author&gt;Hyojin Seo&lt;/author&gt;&lt;author&gt;Sarah Forbes&lt;/author&gt;&lt;author&gt;Holly Birkett&lt;/author&gt;&lt;/authors&gt;&lt;/contributors&gt;&lt;titles&gt;&lt;title&gt;Working from home during the Covid-19 lockdown: Changing preferences and the future of work&lt;/title&gt;&lt;/titles&gt;&lt;dates&gt;&lt;year&gt;2020&lt;/year&gt;&lt;/dates&gt;&lt;publisher&gt;University of Birmingham&amp;#xD;University of Kent&lt;/publisher&gt;&lt;urls&gt;&lt;/urls&gt;&lt;/record&gt;&lt;/Cite&gt;&lt;/EndNote&gt;</w:instrText>
      </w:r>
      <w:r w:rsidR="00000000">
        <w:fldChar w:fldCharType="separate"/>
      </w:r>
      <w:r w:rsidR="001D41AD" w:rsidRPr="00964601">
        <w:fldChar w:fldCharType="end"/>
      </w:r>
      <w:r w:rsidR="008D75A8" w:rsidRPr="00964601">
        <w:t>.</w:t>
      </w:r>
      <w:r w:rsidR="00871233" w:rsidRPr="00964601">
        <w:rPr>
          <w:rStyle w:val="FootnoteReference"/>
        </w:rPr>
        <w:footnoteReference w:id="78"/>
      </w:r>
      <w:r w:rsidR="00157EB7" w:rsidRPr="00964601">
        <w:t xml:space="preserve"> </w:t>
      </w:r>
    </w:p>
    <w:p w14:paraId="672CFF81" w14:textId="52282810" w:rsidR="00E601C0" w:rsidRPr="00964601" w:rsidRDefault="00C03999" w:rsidP="00AE1E28">
      <w:pPr>
        <w:pStyle w:val="NormalWeb"/>
        <w:jc w:val="both"/>
      </w:pPr>
      <w:r w:rsidRPr="00964601">
        <w:t xml:space="preserve">Trying to combine the demands of childcare, </w:t>
      </w:r>
      <w:proofErr w:type="spellStart"/>
      <w:r w:rsidRPr="00964601">
        <w:t>homeschooling</w:t>
      </w:r>
      <w:proofErr w:type="spellEnd"/>
      <w:r w:rsidRPr="00964601">
        <w:t xml:space="preserve"> and paid work </w:t>
      </w:r>
      <w:r w:rsidR="00DE719A" w:rsidRPr="00964601">
        <w:t>led to increased levels of stress</w:t>
      </w:r>
      <w:r w:rsidR="0070493A" w:rsidRPr="00964601">
        <w:t xml:space="preserve"> for women</w:t>
      </w:r>
      <w:r w:rsidR="00157EB7" w:rsidRPr="00964601">
        <w:t>.</w:t>
      </w:r>
      <w:r w:rsidR="00DE719A" w:rsidRPr="00964601">
        <w:t xml:space="preserve"> </w:t>
      </w:r>
      <w:r w:rsidR="00CD27DB" w:rsidRPr="00964601">
        <w:t>In Herten-Crabb and Wenham’s</w:t>
      </w:r>
      <w:r w:rsidR="004A3E86" w:rsidRPr="00964601">
        <w:t xml:space="preserve"> </w:t>
      </w:r>
      <w:r w:rsidR="00CD27DB" w:rsidRPr="00964601">
        <w:t xml:space="preserve">interviews with women during </w:t>
      </w:r>
      <w:r w:rsidR="00297895" w:rsidRPr="00964601">
        <w:t>the first</w:t>
      </w:r>
      <w:r w:rsidR="00CD27DB" w:rsidRPr="00964601">
        <w:t xml:space="preserve"> lockdown many women commented on the traditional gender roles the pandemic had forced onto them, their dissatisfaction with this and the burden they found the increased workload</w:t>
      </w:r>
      <w:r w:rsidR="00B67F70" w:rsidRPr="00964601">
        <w:t>.</w:t>
      </w:r>
      <w:r w:rsidR="00871233" w:rsidRPr="00964601">
        <w:rPr>
          <w:rStyle w:val="FootnoteReference"/>
        </w:rPr>
        <w:footnoteReference w:id="79"/>
      </w:r>
      <w:r w:rsidR="00CD27DB" w:rsidRPr="00964601">
        <w:t xml:space="preserve"> </w:t>
      </w:r>
      <w:r w:rsidR="00DE719A" w:rsidRPr="00964601">
        <w:t>In Daly</w:t>
      </w:r>
      <w:r w:rsidR="00B67F70" w:rsidRPr="00964601">
        <w:t xml:space="preserve"> and Robinson</w:t>
      </w:r>
      <w:r w:rsidR="004A3E86" w:rsidRPr="00964601">
        <w:t xml:space="preserve">’s </w:t>
      </w:r>
      <w:r w:rsidR="00B67F70" w:rsidRPr="00964601">
        <w:fldChar w:fldCharType="begin"/>
      </w:r>
      <w:r w:rsidR="0052091A" w:rsidRPr="00964601">
        <w:instrText xml:space="preserve"> ADDIN EN.CITE &lt;EndNote&gt;&lt;Cite ExcludeAuth="1"&gt;&lt;Author&gt;Daly&lt;/Author&gt;&lt;Year&gt;2022&lt;/Year&gt;&lt;RecNum&gt;34&lt;/RecNum&gt;&lt;record&gt;&lt;rec-number&gt;34&lt;/rec-number&gt;&lt;foreign-keys&gt;&lt;key app="EN" db-id="xedadvts1x2erkeevvivfre0r2xr2zrw5d0w" timestamp="1663321755"&gt;34&lt;/key&gt;&lt;/foreign-keys&gt;&lt;ref-type name="Journal Article"&gt;17&lt;/ref-type&gt;&lt;contributors&gt;&lt;authors&gt;&lt;author&gt;Daly, Michael&lt;/author&gt;&lt;author&gt;Robinson, Eric&lt;/author&gt;&lt;/authors&gt;&lt;/contributors&gt;&lt;titles&gt;&lt;title&gt;Psychological distress associated with the second COVID-19 wave: Prospective evidence from the UK Household Longitudinal Study&lt;/title&gt;&lt;secondary-title&gt;Journal of affective disorders&lt;/secondary-title&gt;&lt;/titles&gt;&lt;periodical&gt;&lt;full-title&gt;Journal of affective disorders&lt;/full-title&gt;&lt;/periodical&gt;&lt;pages&gt;274-278&lt;/pages&gt;&lt;volume&gt;310&lt;/volume&gt;&lt;section&gt;274&lt;/section&gt;&lt;dates&gt;&lt;year&gt;2022&lt;/year&gt;&lt;/dates&gt;&lt;isbn&gt;0165-0327&lt;/isbn&gt;&lt;urls&gt;&lt;/urls&gt;&lt;electronic-resource-num&gt;10.1016/j.jad.2022.05.025&lt;/electronic-resource-num&gt;&lt;remote-database-name&gt;WorldCat.org&lt;/remote-database-name&gt;&lt;/record&gt;&lt;/Cite&gt;&lt;/EndNote&gt;</w:instrText>
      </w:r>
      <w:r w:rsidR="00000000">
        <w:fldChar w:fldCharType="separate"/>
      </w:r>
      <w:r w:rsidR="00B67F70" w:rsidRPr="00964601">
        <w:fldChar w:fldCharType="end"/>
      </w:r>
      <w:r w:rsidR="00DE719A" w:rsidRPr="00964601">
        <w:t xml:space="preserve">study of the second </w:t>
      </w:r>
      <w:r w:rsidR="00D116D3" w:rsidRPr="00964601">
        <w:t>school closure period</w:t>
      </w:r>
      <w:r w:rsidR="00DE719A" w:rsidRPr="00964601">
        <w:t>, i</w:t>
      </w:r>
      <w:r w:rsidR="00157EB7" w:rsidRPr="00964601">
        <w:t>ncreased housework hours and childcare/</w:t>
      </w:r>
      <w:proofErr w:type="spellStart"/>
      <w:r w:rsidR="00157EB7" w:rsidRPr="00964601">
        <w:t>homeschooling</w:t>
      </w:r>
      <w:proofErr w:type="spellEnd"/>
      <w:r w:rsidR="00157EB7" w:rsidRPr="00964601">
        <w:t xml:space="preserve"> hours were associated with higher levels of psychological distress among women only.</w:t>
      </w:r>
      <w:r w:rsidR="00871233" w:rsidRPr="00964601">
        <w:rPr>
          <w:rStyle w:val="FootnoteReference"/>
        </w:rPr>
        <w:footnoteReference w:id="80"/>
      </w:r>
      <w:r w:rsidR="00157EB7" w:rsidRPr="00964601">
        <w:t xml:space="preserve"> No significant association was found among men. Lone mothers had particularly high levels of psychological distress</w:t>
      </w:r>
      <w:r w:rsidR="003C000D" w:rsidRPr="00964601">
        <w:t>, especially those with school aged children</w:t>
      </w:r>
      <w:r w:rsidR="00157EB7" w:rsidRPr="00964601">
        <w:t>.</w:t>
      </w:r>
      <w:r w:rsidR="00E601C0" w:rsidRPr="00964601">
        <w:t xml:space="preserve"> </w:t>
      </w:r>
      <w:proofErr w:type="spellStart"/>
      <w:r w:rsidR="00E601C0" w:rsidRPr="00964601">
        <w:rPr>
          <w:lang w:val="en-US"/>
        </w:rPr>
        <w:t>Oreffice</w:t>
      </w:r>
      <w:proofErr w:type="spellEnd"/>
      <w:r w:rsidR="00E601C0" w:rsidRPr="00964601">
        <w:rPr>
          <w:lang w:val="en-US"/>
        </w:rPr>
        <w:t xml:space="preserve"> and Quintana-</w:t>
      </w:r>
      <w:proofErr w:type="spellStart"/>
      <w:r w:rsidR="00E601C0" w:rsidRPr="00964601">
        <w:rPr>
          <w:lang w:val="en-US"/>
        </w:rPr>
        <w:t>Domeque</w:t>
      </w:r>
      <w:proofErr w:type="spellEnd"/>
      <w:r w:rsidR="001D41AD" w:rsidRPr="00964601">
        <w:rPr>
          <w:lang w:val="en-US"/>
        </w:rPr>
        <w:t xml:space="preserve"> </w:t>
      </w:r>
      <w:r w:rsidR="0064098E" w:rsidRPr="00964601">
        <w:rPr>
          <w:lang w:val="en-US"/>
        </w:rPr>
        <w:fldChar w:fldCharType="begin"/>
      </w:r>
      <w:r w:rsidR="0052091A" w:rsidRPr="00964601">
        <w:rPr>
          <w:lang w:val="en-US"/>
        </w:rPr>
        <w:instrText xml:space="preserve"> ADDIN EN.CITE &lt;EndNote&gt;&lt;Cite ExcludeAuth="1"&gt;&lt;Author&gt;Oreffice&lt;/Author&gt;&lt;Year&gt;2021&lt;/Year&gt;&lt;RecNum&gt;35&lt;/RecNum&gt;&lt;record&gt;&lt;rec-number&gt;35&lt;/rec-number&gt;&lt;foreign-keys&gt;&lt;key app="EN" db-id="xedadvts1x2erkeevvivfre0r2xr2zrw5d0w" timestamp="1663321800"&gt;35&lt;/key&gt;&lt;/foreign-keys&gt;&lt;ref-type name="Journal Article"&gt;17&lt;/ref-type&gt;&lt;contributors&gt;&lt;authors&gt;&lt;author&gt;Oreffice, Sonia&lt;/author&gt;&lt;author&gt;Quintana-Domeque, Climent&lt;/author&gt;&lt;/authors&gt;&lt;/contributors&gt;&lt;titles&gt;&lt;title&gt;Gender inequality in COVID-19 times: evidence from UK prolific participants&lt;/title&gt;&lt;secondary-title&gt;Journal of Demographic Economics&lt;/secondary-title&gt;&lt;/titles&gt;&lt;periodical&gt;&lt;full-title&gt;Journal of Demographic Economics&lt;/full-title&gt;&lt;/periodical&gt;&lt;pages&gt;261-287&lt;/pages&gt;&lt;volume&gt;87&lt;/volume&gt;&lt;number&gt;2&lt;/number&gt;&lt;section&gt;261&lt;/section&gt;&lt;dates&gt;&lt;year&gt;2021&lt;/year&gt;&lt;/dates&gt;&lt;isbn&gt;2054-0892&lt;/isbn&gt;&lt;urls&gt;&lt;/urls&gt;&lt;electronic-resource-num&gt;10.1017/dem.2021.2&lt;/electronic-resource-num&gt;&lt;remote-database-name&gt;WorldCat.org&lt;/remote-database-name&gt;&lt;/record&gt;&lt;/Cite&gt;&lt;/EndNote&gt;</w:instrText>
      </w:r>
      <w:r w:rsidR="00000000">
        <w:rPr>
          <w:lang w:val="en-US"/>
        </w:rPr>
        <w:fldChar w:fldCharType="separate"/>
      </w:r>
      <w:r w:rsidR="0064098E" w:rsidRPr="00964601">
        <w:rPr>
          <w:lang w:val="en-US"/>
        </w:rPr>
        <w:fldChar w:fldCharType="end"/>
      </w:r>
      <w:r w:rsidR="00E601C0" w:rsidRPr="00964601">
        <w:rPr>
          <w:lang w:val="en-US"/>
        </w:rPr>
        <w:t>similarly found that</w:t>
      </w:r>
      <w:r w:rsidR="00297895" w:rsidRPr="00964601">
        <w:rPr>
          <w:lang w:val="en-US"/>
        </w:rPr>
        <w:t xml:space="preserve"> w</w:t>
      </w:r>
      <w:r w:rsidR="00E601C0" w:rsidRPr="00964601">
        <w:t>omen’s average anxiety score was 25% higher</w:t>
      </w:r>
      <w:r w:rsidR="00150266" w:rsidRPr="00964601">
        <w:t xml:space="preserve"> than men</w:t>
      </w:r>
      <w:r w:rsidR="00297895" w:rsidRPr="00964601">
        <w:t>.</w:t>
      </w:r>
      <w:r w:rsidR="00871233" w:rsidRPr="00964601">
        <w:rPr>
          <w:rStyle w:val="FootnoteReference"/>
        </w:rPr>
        <w:footnoteReference w:id="81"/>
      </w:r>
    </w:p>
    <w:p w14:paraId="31833FE1" w14:textId="3C6A7A5B" w:rsidR="00E601C0" w:rsidRPr="00964601" w:rsidRDefault="00157EB7" w:rsidP="00AE1E28">
      <w:pPr>
        <w:pStyle w:val="NormalWeb"/>
        <w:jc w:val="both"/>
      </w:pPr>
      <w:r w:rsidRPr="00964601">
        <w:t xml:space="preserve">The situation was particularly difficult for carers of children with </w:t>
      </w:r>
      <w:r w:rsidR="00437B96" w:rsidRPr="00964601">
        <w:t>disabilities who required speciali</w:t>
      </w:r>
      <w:r w:rsidR="00335F53" w:rsidRPr="00964601">
        <w:t>s</w:t>
      </w:r>
      <w:r w:rsidR="00437B96" w:rsidRPr="00964601">
        <w:t xml:space="preserve">ed care. </w:t>
      </w:r>
      <w:r w:rsidRPr="00964601">
        <w:t>Whil</w:t>
      </w:r>
      <w:r w:rsidR="00CD27DB" w:rsidRPr="00964601">
        <w:t xml:space="preserve">st most </w:t>
      </w:r>
      <w:r w:rsidRPr="00964601">
        <w:t>could</w:t>
      </w:r>
      <w:r w:rsidR="00150266" w:rsidRPr="00964601">
        <w:t xml:space="preserve"> legally</w:t>
      </w:r>
      <w:r w:rsidRPr="00964601">
        <w:t xml:space="preserve"> attend school</w:t>
      </w:r>
      <w:r w:rsidR="00150266" w:rsidRPr="00964601">
        <w:t xml:space="preserve"> </w:t>
      </w:r>
      <w:r w:rsidR="00CD27DB" w:rsidRPr="00964601">
        <w:t xml:space="preserve">or childcare </w:t>
      </w:r>
      <w:r w:rsidR="00150266" w:rsidRPr="00964601">
        <w:t xml:space="preserve">as </w:t>
      </w:r>
      <w:r w:rsidR="00CD27DB" w:rsidRPr="00964601">
        <w:t xml:space="preserve">they would be classed as </w:t>
      </w:r>
      <w:r w:rsidR="00150266" w:rsidRPr="00964601">
        <w:t>‘vulnerable’ children</w:t>
      </w:r>
      <w:r w:rsidRPr="00964601">
        <w:t>, some</w:t>
      </w:r>
      <w:r w:rsidR="00150266" w:rsidRPr="00964601">
        <w:t xml:space="preserve"> parents</w:t>
      </w:r>
      <w:r w:rsidRPr="00964601">
        <w:t xml:space="preserve"> </w:t>
      </w:r>
      <w:r w:rsidR="0070493A" w:rsidRPr="00964601">
        <w:t xml:space="preserve">felt they could </w:t>
      </w:r>
      <w:r w:rsidRPr="00964601">
        <w:t xml:space="preserve">not </w:t>
      </w:r>
      <w:r w:rsidR="00150266" w:rsidRPr="00964601">
        <w:t xml:space="preserve">send their child </w:t>
      </w:r>
      <w:r w:rsidRPr="00964601">
        <w:t xml:space="preserve">because of the </w:t>
      </w:r>
      <w:r w:rsidR="00150266" w:rsidRPr="00964601">
        <w:t>health risks involved</w:t>
      </w:r>
      <w:r w:rsidRPr="00964601">
        <w:t>, or</w:t>
      </w:r>
      <w:r w:rsidR="00CD27DB" w:rsidRPr="00964601">
        <w:t xml:space="preserve"> </w:t>
      </w:r>
      <w:r w:rsidR="00335F53" w:rsidRPr="00964601">
        <w:t>the</w:t>
      </w:r>
      <w:r w:rsidR="008A5749" w:rsidRPr="00964601">
        <w:t xml:space="preserve">ir school could not accommodate them because of lack of staff or the risks to </w:t>
      </w:r>
      <w:r w:rsidR="00713D7E" w:rsidRPr="00964601">
        <w:t>staff</w:t>
      </w:r>
      <w:r w:rsidR="008A5749" w:rsidRPr="00964601">
        <w:t xml:space="preserve"> caused by their medical</w:t>
      </w:r>
      <w:r w:rsidR="00423C1D" w:rsidRPr="00964601">
        <w:t xml:space="preserve"> or social</w:t>
      </w:r>
      <w:r w:rsidR="008A5749" w:rsidRPr="00964601">
        <w:t xml:space="preserve"> needs</w:t>
      </w:r>
      <w:r w:rsidRPr="00964601">
        <w:t xml:space="preserve">. </w:t>
      </w:r>
      <w:r w:rsidR="00E601C0" w:rsidRPr="00964601">
        <w:t>Many children with complex health needs lost access to essential health services such as physiotherapy and/or speech and language therapy</w:t>
      </w:r>
      <w:r w:rsidR="001D41AD" w:rsidRPr="00964601">
        <w:fldChar w:fldCharType="begin"/>
      </w:r>
      <w:r w:rsidR="0052091A" w:rsidRPr="00964601">
        <w:instrText xml:space="preserve"> ADDIN EN.CITE &lt;EndNote&gt;&lt;Cite&gt;&lt;Author&gt;Disabled Children’s Partnership&lt;/Author&gt;&lt;Year&gt;2021&lt;/Year&gt;&lt;RecNum&gt;64&lt;/RecNum&gt;&lt;record&gt;&lt;rec-number&gt;64&lt;/rec-number&gt;&lt;foreign-keys&gt;&lt;key app="EN" db-id="xedadvts1x2erkeevvivfre0r2xr2zrw5d0w" timestamp="1663330844"&gt;64&lt;/key&gt;&lt;/foreign-keys&gt;&lt;ref-type name="Report"&gt;27&lt;/ref-type&gt;&lt;contributors&gt;&lt;authors&gt;&lt;author&gt;Disabled Children’s Partnership,&lt;/author&gt;&lt;/authors&gt;&lt;/contributors&gt;&lt;titles&gt;&lt;title&gt;Left in lockdown - Parent carers’ experiences of lockdown&lt;/title&gt;&lt;/titles&gt;&lt;dates&gt;&lt;year&gt;2021&lt;/year&gt;&lt;/dates&gt;&lt;publisher&gt;Disabled Children’s Partnership&lt;/publisher&gt;&lt;urls&gt;&lt;/urls&gt;&lt;/record&gt;&lt;/Cite&gt;&lt;/EndNote&gt;</w:instrText>
      </w:r>
      <w:r w:rsidR="00000000">
        <w:fldChar w:fldCharType="separate"/>
      </w:r>
      <w:r w:rsidR="001D41AD" w:rsidRPr="00964601">
        <w:fldChar w:fldCharType="end"/>
      </w:r>
      <w:r w:rsidR="00AD6E34" w:rsidRPr="00964601">
        <w:t>.</w:t>
      </w:r>
      <w:r w:rsidR="00871233" w:rsidRPr="00964601">
        <w:rPr>
          <w:rStyle w:val="FootnoteReference"/>
        </w:rPr>
        <w:footnoteReference w:id="82"/>
      </w:r>
      <w:r w:rsidR="00150266" w:rsidRPr="00964601">
        <w:t xml:space="preserve"> </w:t>
      </w:r>
      <w:r w:rsidR="00E601C0" w:rsidRPr="00964601">
        <w:t>The Disabled Children’s Partnership’s report, which was based on the views of over 4,000 families, found parents reported:</w:t>
      </w:r>
    </w:p>
    <w:p w14:paraId="1336661F" w14:textId="7583B214" w:rsidR="00E601C0" w:rsidRPr="00964601" w:rsidRDefault="00E601C0" w:rsidP="00AE1E28">
      <w:pPr>
        <w:pStyle w:val="NormalWeb"/>
        <w:ind w:left="284" w:right="284"/>
        <w:jc w:val="both"/>
      </w:pPr>
      <w:r w:rsidRPr="00964601">
        <w:t>‘</w:t>
      </w:r>
      <w:r w:rsidR="0096239F" w:rsidRPr="00964601">
        <w:t>Increased</w:t>
      </w:r>
      <w:r w:rsidRPr="00964601">
        <w:t xml:space="preserve"> caring load, both for themselves and for their disabled children’s siblings. Parents feel exhausted, stressed, anxious and abandoned by society. In many cases, the support families previously received has now stopped. Many families are seeing declines in both mental and physical health.’</w:t>
      </w:r>
      <w:r w:rsidR="00871233" w:rsidRPr="00964601">
        <w:rPr>
          <w:rStyle w:val="FootnoteReference"/>
        </w:rPr>
        <w:footnoteReference w:id="83"/>
      </w:r>
      <w:r w:rsidR="001D41AD" w:rsidRPr="00964601">
        <w:fldChar w:fldCharType="begin"/>
      </w:r>
      <w:r w:rsidR="0052091A" w:rsidRPr="00964601">
        <w:instrText xml:space="preserve"> ADDIN EN.CITE &lt;EndNote&gt;&lt;Cite ExcludeAuth="1"&gt;&lt;Author&gt;Disabled Children’s Partnership&lt;/Author&gt;&lt;Year&gt;2021&lt;/Year&gt;&lt;RecNum&gt;64&lt;/RecNum&gt;&lt;Suffix&gt; p1&lt;/Suffix&gt;&lt;record&gt;&lt;rec-number&gt;64&lt;/rec-number&gt;&lt;foreign-keys&gt;&lt;key app="EN" db-id="xedadvts1x2erkeevvivfre0r2xr2zrw5d0w" timestamp="1663330844"&gt;64&lt;/key&gt;&lt;/foreign-keys&gt;&lt;ref-type name="Report"&gt;27&lt;/ref-type&gt;&lt;contributors&gt;&lt;authors&gt;&lt;author&gt;Disabled Children’s Partnership,&lt;/author&gt;&lt;/authors&gt;&lt;/contributors&gt;&lt;titles&gt;&lt;title&gt;Left in lockdown - Parent carers’ experiences of lockdown&lt;/title&gt;&lt;/titles&gt;&lt;dates&gt;&lt;year&gt;2021&lt;/year&gt;&lt;/dates&gt;&lt;publisher&gt;Disabled Children’s Partnership&lt;/publisher&gt;&lt;urls&gt;&lt;/urls&gt;&lt;/record&gt;&lt;/Cite&gt;&lt;/EndNote&gt;</w:instrText>
      </w:r>
      <w:r w:rsidR="00000000">
        <w:fldChar w:fldCharType="separate"/>
      </w:r>
      <w:r w:rsidR="001D41AD" w:rsidRPr="00964601">
        <w:fldChar w:fldCharType="end"/>
      </w:r>
      <w:r w:rsidRPr="00964601">
        <w:t xml:space="preserve"> </w:t>
      </w:r>
    </w:p>
    <w:p w14:paraId="69CF78F5" w14:textId="3F8F9D45" w:rsidR="00150266" w:rsidRPr="00964601" w:rsidRDefault="00157EB7" w:rsidP="00AE1E28">
      <w:pPr>
        <w:pStyle w:val="NormalWeb"/>
        <w:jc w:val="both"/>
      </w:pPr>
      <w:r w:rsidRPr="00964601">
        <w:lastRenderedPageBreak/>
        <w:t>It has become a cliché to say that the pandemic was unpreceden</w:t>
      </w:r>
      <w:r w:rsidR="00150266" w:rsidRPr="00964601">
        <w:t>ted</w:t>
      </w:r>
      <w:r w:rsidRPr="00964601">
        <w:t xml:space="preserve">. It required co-ordinated attention on a huge number of issues. However, </w:t>
      </w:r>
      <w:r w:rsidR="00CD27DB" w:rsidRPr="00964601">
        <w:t>the slow and minimal financial and other support to carer</w:t>
      </w:r>
      <w:r w:rsidR="008A5749" w:rsidRPr="00964601">
        <w:t>s</w:t>
      </w:r>
      <w:r w:rsidR="00CD27DB" w:rsidRPr="00964601">
        <w:t xml:space="preserve"> demonstrates </w:t>
      </w:r>
      <w:r w:rsidRPr="00964601">
        <w:t xml:space="preserve">there was a clear failure to ask the carer </w:t>
      </w:r>
      <w:r w:rsidR="008B11CE" w:rsidRPr="00964601">
        <w:t xml:space="preserve">question, and because of this failure, to provide sufficient </w:t>
      </w:r>
      <w:proofErr w:type="spellStart"/>
      <w:r w:rsidR="008B11CE" w:rsidRPr="00964601">
        <w:t>doulia</w:t>
      </w:r>
      <w:proofErr w:type="spellEnd"/>
      <w:r w:rsidR="008B11CE" w:rsidRPr="00964601">
        <w:t xml:space="preserve"> to carers.</w:t>
      </w:r>
      <w:r w:rsidR="00150266" w:rsidRPr="00964601">
        <w:t xml:space="preserve"> My</w:t>
      </w:r>
      <w:r w:rsidR="00834E47" w:rsidRPr="00964601">
        <w:t xml:space="preserve"> argument</w:t>
      </w:r>
      <w:r w:rsidR="00EC68BB" w:rsidRPr="00964601">
        <w:t xml:space="preserve"> here</w:t>
      </w:r>
      <w:r w:rsidR="00834E47" w:rsidRPr="00964601">
        <w:t xml:space="preserve"> is</w:t>
      </w:r>
      <w:r w:rsidR="00150266" w:rsidRPr="00964601">
        <w:t xml:space="preserve"> not</w:t>
      </w:r>
      <w:r w:rsidR="00834E47" w:rsidRPr="00964601">
        <w:t xml:space="preserve"> that closing schools or childcare</w:t>
      </w:r>
      <w:r w:rsidR="00CD27DB" w:rsidRPr="00964601">
        <w:t xml:space="preserve"> and restricting non household contacts</w:t>
      </w:r>
      <w:r w:rsidR="00834E47" w:rsidRPr="00964601">
        <w:t xml:space="preserve"> was wrong, but that </w:t>
      </w:r>
      <w:r w:rsidRPr="00964601">
        <w:t xml:space="preserve">the </w:t>
      </w:r>
      <w:r w:rsidR="00CD27DB" w:rsidRPr="00964601">
        <w:t>problems</w:t>
      </w:r>
      <w:r w:rsidRPr="00964601">
        <w:t xml:space="preserve"> this raised</w:t>
      </w:r>
      <w:r w:rsidR="00CD27DB" w:rsidRPr="00964601">
        <w:t xml:space="preserve"> were given insufficient attention</w:t>
      </w:r>
      <w:r w:rsidRPr="00964601">
        <w:t xml:space="preserve"> and </w:t>
      </w:r>
      <w:r w:rsidR="00834E47" w:rsidRPr="00964601">
        <w:t xml:space="preserve">there was little support given </w:t>
      </w:r>
      <w:r w:rsidRPr="00964601">
        <w:t>to those who assumed the extra burden</w:t>
      </w:r>
      <w:r w:rsidR="00150266" w:rsidRPr="00964601">
        <w:t xml:space="preserve"> of this care.</w:t>
      </w:r>
      <w:r w:rsidRPr="00964601">
        <w:t xml:space="preserve"> </w:t>
      </w:r>
      <w:r w:rsidR="00150266" w:rsidRPr="00964601">
        <w:t>To frame th</w:t>
      </w:r>
      <w:r w:rsidR="004C4B14" w:rsidRPr="00964601">
        <w:t xml:space="preserve">ese </w:t>
      </w:r>
      <w:r w:rsidR="00B175DB" w:rsidRPr="00964601">
        <w:t>issues</w:t>
      </w:r>
      <w:r w:rsidR="00150266" w:rsidRPr="00964601">
        <w:t xml:space="preserve"> as an inevitability of the pandemic fails to recognise the choices that were made about the way this burden was shared and the circumstances in which</w:t>
      </w:r>
      <w:r w:rsidR="004C4B14" w:rsidRPr="00964601">
        <w:t xml:space="preserve"> care, necessary and fundamental to the human condition</w:t>
      </w:r>
      <w:r w:rsidR="00297895" w:rsidRPr="00964601">
        <w:t>,</w:t>
      </w:r>
      <w:r w:rsidR="00150266" w:rsidRPr="00964601">
        <w:t xml:space="preserve"> was performed. </w:t>
      </w:r>
      <w:proofErr w:type="gramStart"/>
      <w:r w:rsidR="004C4B14" w:rsidRPr="00964601">
        <w:t>In particular, o</w:t>
      </w:r>
      <w:r w:rsidR="00150266" w:rsidRPr="00964601">
        <w:t>nce</w:t>
      </w:r>
      <w:proofErr w:type="gramEnd"/>
      <w:r w:rsidR="00150266" w:rsidRPr="00964601">
        <w:t xml:space="preserve"> the </w:t>
      </w:r>
      <w:r w:rsidR="004C4B14" w:rsidRPr="00964601">
        <w:t>pre-existing every</w:t>
      </w:r>
      <w:r w:rsidR="00297895" w:rsidRPr="00964601">
        <w:t>-</w:t>
      </w:r>
      <w:r w:rsidR="004C4B14" w:rsidRPr="00964601">
        <w:t>day</w:t>
      </w:r>
      <w:r w:rsidR="00150266" w:rsidRPr="00964601">
        <w:t xml:space="preserve"> support </w:t>
      </w:r>
      <w:r w:rsidR="00297895" w:rsidRPr="00964601">
        <w:t>of</w:t>
      </w:r>
      <w:r w:rsidR="00B175DB" w:rsidRPr="00964601">
        <w:t xml:space="preserve"> care </w:t>
      </w:r>
      <w:r w:rsidR="00150266" w:rsidRPr="00964601">
        <w:t>was removed, the limited</w:t>
      </w:r>
      <w:r w:rsidR="00713E5A" w:rsidRPr="00964601">
        <w:t xml:space="preserve"> and </w:t>
      </w:r>
      <w:r w:rsidR="00150266" w:rsidRPr="00964601">
        <w:t>complex nature of work/</w:t>
      </w:r>
      <w:r w:rsidR="003559AF" w:rsidRPr="00964601">
        <w:t>care</w:t>
      </w:r>
      <w:r w:rsidR="00150266" w:rsidRPr="00964601">
        <w:t xml:space="preserve"> reconciliation rights became obvious but was not addressed</w:t>
      </w:r>
      <w:r w:rsidR="005F6C6A" w:rsidRPr="00964601">
        <w:t xml:space="preserve"> and there was very little</w:t>
      </w:r>
      <w:r w:rsidR="00713E5A" w:rsidRPr="00964601">
        <w:t xml:space="preserve"> additional</w:t>
      </w:r>
      <w:r w:rsidR="005F6C6A" w:rsidRPr="00964601">
        <w:t xml:space="preserve"> financial support</w:t>
      </w:r>
      <w:r w:rsidR="00713E5A" w:rsidRPr="00964601">
        <w:t>.</w:t>
      </w:r>
    </w:p>
    <w:p w14:paraId="432EC36C" w14:textId="4A589E9D" w:rsidR="006F2D4D" w:rsidRPr="00964601" w:rsidRDefault="00157EB7" w:rsidP="00AE1E28">
      <w:pPr>
        <w:jc w:val="both"/>
      </w:pPr>
      <w:r w:rsidRPr="00964601">
        <w:t>As</w:t>
      </w:r>
      <w:r w:rsidR="00640C98" w:rsidRPr="00964601">
        <w:t xml:space="preserve"> </w:t>
      </w:r>
      <w:r w:rsidR="00834E47" w:rsidRPr="00964601">
        <w:t>Catriona Mackenzie</w:t>
      </w:r>
      <w:r w:rsidR="00E25543" w:rsidRPr="00964601">
        <w:t xml:space="preserve"> </w:t>
      </w:r>
      <w:r w:rsidR="00E25543" w:rsidRPr="00964601">
        <w:fldChar w:fldCharType="begin"/>
      </w:r>
      <w:r w:rsidR="0052091A" w:rsidRPr="00964601">
        <w:instrText xml:space="preserve"> ADDIN EN.CITE &lt;EndNote&gt;&lt;Cite ExcludeAuth="1"&gt;&lt;Author&gt;Mackenzie&lt;/Author&gt;&lt;Year&gt;2013&lt;/Year&gt;&lt;RecNum&gt;36&lt;/RecNum&gt;&lt;record&gt;&lt;rec-number&gt;36&lt;/rec-number&gt;&lt;foreign-keys&gt;&lt;key app="EN" db-id="xedadvts1x2erkeevvivfre0r2xr2zrw5d0w" timestamp="1663322227"&gt;36&lt;/key&gt;&lt;/foreign-keys&gt;&lt;ref-type name="Book Section"&gt;5&lt;/ref-type&gt;&lt;contributors&gt;&lt;authors&gt;&lt;author&gt;Mackenzie, Catriona&lt;/author&gt;&lt;/authors&gt;&lt;secondary-authors&gt;&lt;author&gt;Mackenzie, Catriona&lt;/author&gt;&lt;author&gt;Rogers, Wendy&lt;/author&gt;&lt;author&gt;Dodds, Susan&lt;/author&gt;&lt;/secondary-authors&gt;&lt;/contributors&gt;&lt;titles&gt;&lt;title&gt;The Importance of Relational Autonomy and Capabilities for an Ethics of Vulnerability&lt;/title&gt;&lt;secondary-title&gt;Vulnerability: New Essays in Ethics and Feminist Philosophy&lt;/secondary-title&gt;&lt;/titles&gt;&lt;dates&gt;&lt;year&gt;2013&lt;/year&gt;&lt;/dates&gt;&lt;publisher&gt;Oxford University Press&lt;/publisher&gt;&lt;isbn&gt;9780199316649&lt;/isbn&gt;&lt;urls&gt;&lt;related-urls&gt;&lt;url&gt;https://doi.org/10.1093/acprof:oso/9780199316649.003.0002&lt;/url&gt;&lt;/related-urls&gt;&lt;/urls&gt;&lt;custom1&gt;Oxford Academic&lt;/custom1&gt;&lt;electronic-resource-num&gt;10.1093/acprof:oso/9780199316649.003.0002&lt;/electronic-resource-num&gt;&lt;access-date&gt;9/16/2022&lt;/access-date&gt;&lt;/record&gt;&lt;/Cite&gt;&lt;/EndNote&gt;</w:instrText>
      </w:r>
      <w:r w:rsidR="00000000">
        <w:fldChar w:fldCharType="separate"/>
      </w:r>
      <w:r w:rsidR="00E25543" w:rsidRPr="00964601">
        <w:fldChar w:fldCharType="end"/>
      </w:r>
      <w:r w:rsidR="00834E47" w:rsidRPr="00964601">
        <w:t xml:space="preserve"> </w:t>
      </w:r>
      <w:r w:rsidRPr="00964601">
        <w:t>puts it</w:t>
      </w:r>
      <w:r w:rsidR="00423C1D" w:rsidRPr="00964601">
        <w:t>,</w:t>
      </w:r>
      <w:r w:rsidRPr="00964601">
        <w:t xml:space="preserve"> </w:t>
      </w:r>
      <w:r w:rsidR="00834E47" w:rsidRPr="00964601">
        <w:t>‘</w:t>
      </w:r>
      <w:r w:rsidR="004C4B14" w:rsidRPr="00964601">
        <w:t>s</w:t>
      </w:r>
      <w:r w:rsidR="00834E47" w:rsidRPr="00964601">
        <w:t>ocial and political structures [should be] responsive to and seek to mitigate the effect of inherent vulnerabilities, ensuring that their burdens do not fall disproportionality on the disadvantaged’</w:t>
      </w:r>
      <w:r w:rsidR="00B175DB" w:rsidRPr="00964601">
        <w:t>.</w:t>
      </w:r>
      <w:r w:rsidR="00072313" w:rsidRPr="00964601">
        <w:rPr>
          <w:rStyle w:val="FootnoteReference"/>
        </w:rPr>
        <w:footnoteReference w:id="84"/>
      </w:r>
      <w:r w:rsidRPr="00964601">
        <w:t xml:space="preserve"> </w:t>
      </w:r>
      <w:r w:rsidR="00834E47" w:rsidRPr="00964601">
        <w:t>This did not happen</w:t>
      </w:r>
      <w:r w:rsidR="00B175DB" w:rsidRPr="00964601">
        <w:t xml:space="preserve"> in numerous ways</w:t>
      </w:r>
      <w:r w:rsidRPr="00964601">
        <w:t xml:space="preserve"> during the pandemic</w:t>
      </w:r>
      <w:r w:rsidR="00B175DB" w:rsidRPr="00964601">
        <w:t>,</w:t>
      </w:r>
      <w:r w:rsidR="00834E47" w:rsidRPr="00964601">
        <w:t xml:space="preserve"> </w:t>
      </w:r>
      <w:r w:rsidR="00B175DB" w:rsidRPr="00964601">
        <w:t xml:space="preserve">including in the context of work and care. </w:t>
      </w:r>
      <w:r w:rsidR="00834E47" w:rsidRPr="00964601">
        <w:t>The</w:t>
      </w:r>
      <w:r w:rsidR="0096239F" w:rsidRPr="00964601">
        <w:t xml:space="preserve"> practical</w:t>
      </w:r>
      <w:r w:rsidR="00150266" w:rsidRPr="00964601">
        <w:t xml:space="preserve"> </w:t>
      </w:r>
      <w:r w:rsidR="00834E47" w:rsidRPr="00964601">
        <w:t>burden</w:t>
      </w:r>
      <w:r w:rsidR="004C4B14" w:rsidRPr="00964601">
        <w:t xml:space="preserve"> of </w:t>
      </w:r>
      <w:r w:rsidR="00AB050E" w:rsidRPr="00964601">
        <w:t>child</w:t>
      </w:r>
      <w:r w:rsidR="004C4B14" w:rsidRPr="00964601">
        <w:t>care</w:t>
      </w:r>
      <w:r w:rsidR="00AB050E" w:rsidRPr="00964601">
        <w:t>, and p</w:t>
      </w:r>
      <w:r w:rsidR="003559AF" w:rsidRPr="00964601">
        <w:t>robably</w:t>
      </w:r>
      <w:r w:rsidR="00AB050E" w:rsidRPr="00964601">
        <w:t xml:space="preserve"> other forms of care work too,</w:t>
      </w:r>
      <w:r w:rsidR="00834E47" w:rsidRPr="00964601">
        <w:t xml:space="preserve"> fell </w:t>
      </w:r>
      <w:r w:rsidRPr="00964601">
        <w:t>disproportionately</w:t>
      </w:r>
      <w:r w:rsidR="00834E47" w:rsidRPr="00964601">
        <w:t xml:space="preserve"> on </w:t>
      </w:r>
      <w:r w:rsidR="00AB050E" w:rsidRPr="00964601">
        <w:t>women</w:t>
      </w:r>
      <w:r w:rsidR="00834E47" w:rsidRPr="00964601">
        <w:t xml:space="preserve">, particularly those without a partner and/or whose children had disabilities. The economic burden mostly affected those </w:t>
      </w:r>
      <w:r w:rsidR="004C4B14" w:rsidRPr="00964601">
        <w:t xml:space="preserve">on low incomes, </w:t>
      </w:r>
      <w:r w:rsidR="00834E47" w:rsidRPr="00964601">
        <w:t xml:space="preserve">whose work could not be done at home and/or </w:t>
      </w:r>
      <w:r w:rsidR="00B175DB" w:rsidRPr="00964601">
        <w:t xml:space="preserve">who </w:t>
      </w:r>
      <w:r w:rsidR="004C4B14" w:rsidRPr="00964601">
        <w:t>work</w:t>
      </w:r>
      <w:r w:rsidR="00B175DB" w:rsidRPr="00964601">
        <w:t>ed</w:t>
      </w:r>
      <w:r w:rsidR="004C4B14" w:rsidRPr="00964601">
        <w:t xml:space="preserve"> in atypical work such as </w:t>
      </w:r>
      <w:proofErr w:type="gramStart"/>
      <w:r w:rsidR="004C4B14" w:rsidRPr="00964601">
        <w:t>zero hour</w:t>
      </w:r>
      <w:proofErr w:type="gramEnd"/>
      <w:r w:rsidR="004C4B14" w:rsidRPr="00964601">
        <w:t xml:space="preserve"> contracts</w:t>
      </w:r>
      <w:r w:rsidR="00EC608F" w:rsidRPr="00964601">
        <w:t xml:space="preserve">. </w:t>
      </w:r>
      <w:r w:rsidR="00834E47" w:rsidRPr="00964601">
        <w:t xml:space="preserve">This demonstrates </w:t>
      </w:r>
      <w:r w:rsidR="00150266" w:rsidRPr="00964601">
        <w:t>Mackenzie’s argument</w:t>
      </w:r>
      <w:r w:rsidR="00834E47" w:rsidRPr="00964601">
        <w:t xml:space="preserve"> that ‘many kinds of vulnerability are primarily the result not of unavoidable biological processes but of interpersonal and social relationships or economic, legal and political </w:t>
      </w:r>
      <w:proofErr w:type="gramStart"/>
      <w:r w:rsidR="00834E47" w:rsidRPr="00964601">
        <w:t>structures’</w:t>
      </w:r>
      <w:proofErr w:type="gramEnd"/>
      <w:r w:rsidR="00834E47" w:rsidRPr="00964601">
        <w:t>.</w:t>
      </w:r>
      <w:r w:rsidR="00072313" w:rsidRPr="00964601">
        <w:rPr>
          <w:rStyle w:val="FootnoteReference"/>
        </w:rPr>
        <w:footnoteReference w:id="85"/>
      </w:r>
      <w:r w:rsidR="00834E47" w:rsidRPr="00964601">
        <w:t xml:space="preserve"> </w:t>
      </w:r>
      <w:r w:rsidR="00A952CF" w:rsidRPr="00964601">
        <w:t xml:space="preserve">These contingent vulnerabilities can and should </w:t>
      </w:r>
      <w:r w:rsidR="003559AF" w:rsidRPr="00964601">
        <w:t xml:space="preserve">have </w:t>
      </w:r>
      <w:r w:rsidR="00A952CF" w:rsidRPr="00964601">
        <w:t>be</w:t>
      </w:r>
      <w:r w:rsidR="003559AF" w:rsidRPr="00964601">
        <w:t>en</w:t>
      </w:r>
      <w:r w:rsidR="00A952CF" w:rsidRPr="00964601">
        <w:t xml:space="preserve"> ameliorated. </w:t>
      </w:r>
    </w:p>
    <w:p w14:paraId="55CEA15D" w14:textId="77777777" w:rsidR="006F2D4D" w:rsidRPr="00964601" w:rsidRDefault="006F2D4D" w:rsidP="00AE1E28">
      <w:pPr>
        <w:jc w:val="both"/>
      </w:pPr>
    </w:p>
    <w:p w14:paraId="50F909D9" w14:textId="067AA9FE" w:rsidR="00343E79" w:rsidRPr="00964601" w:rsidRDefault="0032373B" w:rsidP="00AE1E28">
      <w:pPr>
        <w:pStyle w:val="ListParagraph"/>
        <w:numPr>
          <w:ilvl w:val="0"/>
          <w:numId w:val="15"/>
        </w:numPr>
        <w:jc w:val="both"/>
        <w:rPr>
          <w:b/>
          <w:bCs/>
        </w:rPr>
      </w:pPr>
      <w:r w:rsidRPr="00964601">
        <w:rPr>
          <w:b/>
          <w:bCs/>
        </w:rPr>
        <w:t>Asking the carer question post pandemic</w:t>
      </w:r>
    </w:p>
    <w:p w14:paraId="57EB6A29" w14:textId="2571303B" w:rsidR="00911143" w:rsidRPr="00964601" w:rsidRDefault="00911143" w:rsidP="00AE1E28">
      <w:pPr>
        <w:jc w:val="both"/>
        <w:rPr>
          <w:b/>
          <w:bCs/>
        </w:rPr>
      </w:pPr>
    </w:p>
    <w:p w14:paraId="070401BF" w14:textId="68FB42B9" w:rsidR="00AB050E" w:rsidRPr="00964601" w:rsidRDefault="00255766" w:rsidP="00AE1E28">
      <w:pPr>
        <w:jc w:val="both"/>
      </w:pPr>
      <w:r w:rsidRPr="00964601">
        <w:t>The pandemic</w:t>
      </w:r>
      <w:r w:rsidR="00A952CF" w:rsidRPr="00964601">
        <w:t xml:space="preserve"> made </w:t>
      </w:r>
      <w:r w:rsidR="00137036" w:rsidRPr="00964601">
        <w:t>evident</w:t>
      </w:r>
      <w:r w:rsidR="00A952CF" w:rsidRPr="00964601">
        <w:t xml:space="preserve"> </w:t>
      </w:r>
      <w:proofErr w:type="gramStart"/>
      <w:r w:rsidR="00A952CF" w:rsidRPr="00964601">
        <w:t>and</w:t>
      </w:r>
      <w:r w:rsidR="00C03668" w:rsidRPr="00964601">
        <w:t xml:space="preserve"> also</w:t>
      </w:r>
      <w:proofErr w:type="gramEnd"/>
      <w:r w:rsidRPr="00964601">
        <w:t xml:space="preserve"> </w:t>
      </w:r>
      <w:r w:rsidR="00AB050E" w:rsidRPr="00964601">
        <w:t>exacerbated</w:t>
      </w:r>
      <w:r w:rsidRPr="00964601">
        <w:t xml:space="preserve"> </w:t>
      </w:r>
      <w:r w:rsidR="00A952CF" w:rsidRPr="00964601">
        <w:t>several existing problems</w:t>
      </w:r>
      <w:r w:rsidR="00AB050E" w:rsidRPr="00964601">
        <w:t xml:space="preserve"> – that care is provided disproportionately </w:t>
      </w:r>
      <w:r w:rsidR="00CC5868" w:rsidRPr="00964601">
        <w:t>by</w:t>
      </w:r>
      <w:r w:rsidR="00AB050E" w:rsidRPr="00964601">
        <w:t xml:space="preserve"> women</w:t>
      </w:r>
      <w:r w:rsidR="00A952CF" w:rsidRPr="00964601">
        <w:t>, thus having a disproportionate impact on their work, that financial support</w:t>
      </w:r>
      <w:r w:rsidR="00C03668" w:rsidRPr="00964601">
        <w:t xml:space="preserve"> </w:t>
      </w:r>
      <w:r w:rsidR="00137036" w:rsidRPr="00964601">
        <w:t xml:space="preserve">for </w:t>
      </w:r>
      <w:r w:rsidR="00C03668" w:rsidRPr="00964601">
        <w:t xml:space="preserve">leave </w:t>
      </w:r>
      <w:r w:rsidR="00E8288C" w:rsidRPr="00964601">
        <w:t xml:space="preserve">from work when extra care is required is minimal, </w:t>
      </w:r>
      <w:r w:rsidR="006D75E5" w:rsidRPr="00964601">
        <w:t xml:space="preserve">and </w:t>
      </w:r>
      <w:r w:rsidR="00C03668" w:rsidRPr="00964601">
        <w:t xml:space="preserve">that </w:t>
      </w:r>
      <w:r w:rsidR="006D75E5" w:rsidRPr="00964601">
        <w:t>financial support for childcare</w:t>
      </w:r>
      <w:r w:rsidR="00C03668" w:rsidRPr="00964601">
        <w:t xml:space="preserve"> or other paid care is limited</w:t>
      </w:r>
      <w:r w:rsidR="006D75E5" w:rsidRPr="00964601">
        <w:t xml:space="preserve">. </w:t>
      </w:r>
      <w:r w:rsidR="00CE21AC" w:rsidRPr="00964601">
        <w:t>Whilst it</w:t>
      </w:r>
      <w:r w:rsidR="003559AF" w:rsidRPr="00964601">
        <w:t xml:space="preserve"> therefore highlighted the lack of support for carers, </w:t>
      </w:r>
      <w:r w:rsidR="003B25E9" w:rsidRPr="00964601">
        <w:t>it</w:t>
      </w:r>
      <w:r w:rsidR="003559AF" w:rsidRPr="00964601">
        <w:t xml:space="preserve"> also provided an ideal opportunity to revisit this support. </w:t>
      </w:r>
      <w:r w:rsidR="00525060" w:rsidRPr="00964601">
        <w:t xml:space="preserve">Nevertheless, there </w:t>
      </w:r>
      <w:r w:rsidR="00231754" w:rsidRPr="00964601">
        <w:t xml:space="preserve">has not been a clear move towards legal reform, although </w:t>
      </w:r>
      <w:r w:rsidR="00402847" w:rsidRPr="00964601">
        <w:t xml:space="preserve">some employers have acted independently to change the way they organise work and to give greater contractual rights to their employees. </w:t>
      </w:r>
    </w:p>
    <w:p w14:paraId="3649EBCA" w14:textId="77777777" w:rsidR="00343E79" w:rsidRPr="00964601" w:rsidRDefault="00343E79" w:rsidP="00AE1E28">
      <w:pPr>
        <w:jc w:val="both"/>
        <w:rPr>
          <w:b/>
          <w:bCs/>
        </w:rPr>
      </w:pPr>
    </w:p>
    <w:p w14:paraId="7E51C302" w14:textId="401F1B93" w:rsidR="00EC608F" w:rsidRPr="00964601" w:rsidRDefault="007D4376" w:rsidP="00AE1E28">
      <w:pPr>
        <w:jc w:val="both"/>
      </w:pPr>
      <w:r w:rsidRPr="00964601">
        <w:t>The</w:t>
      </w:r>
      <w:r w:rsidR="00402847" w:rsidRPr="00964601">
        <w:t>se changes are particularly</w:t>
      </w:r>
      <w:r w:rsidR="00085A42" w:rsidRPr="00964601">
        <w:t xml:space="preserve"> noticeable</w:t>
      </w:r>
      <w:r w:rsidR="00402847" w:rsidRPr="00964601">
        <w:t xml:space="preserve"> in the </w:t>
      </w:r>
      <w:r w:rsidR="00E35871" w:rsidRPr="00964601">
        <w:t xml:space="preserve">acceptability </w:t>
      </w:r>
      <w:r w:rsidR="00636675" w:rsidRPr="00964601">
        <w:t xml:space="preserve">and </w:t>
      </w:r>
      <w:r w:rsidR="003B4C26" w:rsidRPr="00964601">
        <w:t>prevalence</w:t>
      </w:r>
      <w:r w:rsidR="00636675" w:rsidRPr="00964601">
        <w:t xml:space="preserve"> </w:t>
      </w:r>
      <w:r w:rsidR="00E35871" w:rsidRPr="00964601">
        <w:t>of flexible working</w:t>
      </w:r>
      <w:r w:rsidR="00636675" w:rsidRPr="00964601">
        <w:t xml:space="preserve">, </w:t>
      </w:r>
      <w:r w:rsidR="00085A42" w:rsidRPr="00964601">
        <w:t>especially</w:t>
      </w:r>
      <w:r w:rsidR="00636675" w:rsidRPr="00964601">
        <w:t xml:space="preserve"> </w:t>
      </w:r>
      <w:r w:rsidR="00A430D7" w:rsidRPr="00964601">
        <w:t>working from home</w:t>
      </w:r>
      <w:r w:rsidR="00EC608F" w:rsidRPr="00964601">
        <w:t xml:space="preserve">. </w:t>
      </w:r>
      <w:r w:rsidR="00CF02D1" w:rsidRPr="00964601">
        <w:t xml:space="preserve">Home working can better allow carers to combine work with care by for example eliminating commuting times or allowing </w:t>
      </w:r>
      <w:proofErr w:type="gramStart"/>
      <w:r w:rsidR="00CF02D1" w:rsidRPr="00964601">
        <w:t>less</w:t>
      </w:r>
      <w:proofErr w:type="gramEnd"/>
      <w:r w:rsidR="00CF02D1" w:rsidRPr="00964601">
        <w:t xml:space="preserve"> intensive forms of care to be performed simultaneously with work. </w:t>
      </w:r>
      <w:r w:rsidR="00343E79" w:rsidRPr="00964601">
        <w:t xml:space="preserve">At the </w:t>
      </w:r>
      <w:r w:rsidR="006533C2" w:rsidRPr="00964601">
        <w:t>beginning</w:t>
      </w:r>
      <w:r w:rsidR="00343E79" w:rsidRPr="00964601">
        <w:t xml:space="preserve"> of the first lockdown</w:t>
      </w:r>
      <w:r w:rsidRPr="00964601">
        <w:t>,</w:t>
      </w:r>
      <w:r w:rsidR="00343E79" w:rsidRPr="00964601">
        <w:t xml:space="preserve"> </w:t>
      </w:r>
      <w:r w:rsidR="001A2296" w:rsidRPr="00964601">
        <w:t>47%</w:t>
      </w:r>
      <w:r w:rsidR="00343E79" w:rsidRPr="00964601">
        <w:t xml:space="preserve"> </w:t>
      </w:r>
      <w:r w:rsidR="001A2296" w:rsidRPr="00964601">
        <w:t xml:space="preserve">of the workforce </w:t>
      </w:r>
      <w:r w:rsidR="00343E79" w:rsidRPr="00964601">
        <w:t>w</w:t>
      </w:r>
      <w:r w:rsidR="001B510B" w:rsidRPr="00964601">
        <w:t>as</w:t>
      </w:r>
      <w:r w:rsidR="00343E79" w:rsidRPr="00964601">
        <w:t xml:space="preserve"> working </w:t>
      </w:r>
      <w:r w:rsidR="00E35871" w:rsidRPr="00964601">
        <w:t xml:space="preserve">wholly </w:t>
      </w:r>
      <w:r w:rsidR="00343E79" w:rsidRPr="00964601">
        <w:t>from home</w:t>
      </w:r>
      <w:r w:rsidR="007A3911" w:rsidRPr="00964601">
        <w:fldChar w:fldCharType="begin"/>
      </w:r>
      <w:r w:rsidR="0052091A" w:rsidRPr="00964601">
        <w:instrText xml:space="preserve"> ADDIN EN.CITE &lt;EndNote&gt;&lt;Cite&gt;&lt;Author&gt;Office for National Statistics&lt;/Author&gt;&lt;Year&gt;2020&lt;/Year&gt;&lt;RecNum&gt;65&lt;/RecNum&gt;&lt;record&gt;&lt;rec-number&gt;65&lt;/rec-number&gt;&lt;foreign-keys&gt;&lt;key app="EN" db-id="xedadvts1x2erkeevvivfre0r2xr2zrw5d0w" timestamp="1663331061"&gt;65&lt;/key&gt;&lt;/foreign-keys&gt;&lt;ref-type name="Report"&gt;27&lt;/ref-type&gt;&lt;contributors&gt;&lt;authors&gt;&lt;author&gt;Office for National Statistics,&lt;/author&gt;&lt;/authors&gt;&lt;/contributors&gt;&lt;titles&gt;&lt;title&gt;Coronavirus and homeworking in the UK: April 2020&lt;/title&gt;&lt;/titles&gt;&lt;dates&gt;&lt;year&gt;2020&lt;/year&gt;&lt;/dates&gt;&lt;publisher&gt;Office for National Statistics&lt;/publisher&gt;&lt;urls&gt;&lt;related-urls&gt;&lt;url&gt;https://www.ons.gov.uk/employmentandlabourmarket/peopleinwork/employmentandemployeetypes/bulletins/coronavirusandhomeworkingintheuk/april2020 &lt;/url&gt;&lt;/related-urls&gt;&lt;/urls&gt;&lt;/record&gt;&lt;/Cite&gt;&lt;/EndNote&gt;</w:instrText>
      </w:r>
      <w:r w:rsidR="00000000">
        <w:fldChar w:fldCharType="separate"/>
      </w:r>
      <w:r w:rsidR="007A3911" w:rsidRPr="00964601">
        <w:fldChar w:fldCharType="end"/>
      </w:r>
      <w:r w:rsidR="003B25E9" w:rsidRPr="00964601">
        <w:t>.</w:t>
      </w:r>
      <w:r w:rsidR="00072313" w:rsidRPr="00964601">
        <w:rPr>
          <w:rStyle w:val="FootnoteReference"/>
        </w:rPr>
        <w:footnoteReference w:id="86"/>
      </w:r>
      <w:r w:rsidR="00343E79" w:rsidRPr="00964601">
        <w:t xml:space="preserve"> This had decreased </w:t>
      </w:r>
      <w:r w:rsidR="0005337F" w:rsidRPr="00964601">
        <w:t>to 20%</w:t>
      </w:r>
      <w:r w:rsidR="00343E79" w:rsidRPr="00964601">
        <w:t xml:space="preserve"> </w:t>
      </w:r>
      <w:r w:rsidR="0005337F" w:rsidRPr="00964601">
        <w:t xml:space="preserve">working wholly </w:t>
      </w:r>
      <w:r w:rsidR="0005337F" w:rsidRPr="00964601">
        <w:lastRenderedPageBreak/>
        <w:t xml:space="preserve">from home </w:t>
      </w:r>
      <w:r w:rsidR="00343E79" w:rsidRPr="00964601">
        <w:t xml:space="preserve">by </w:t>
      </w:r>
      <w:r w:rsidR="0005337F" w:rsidRPr="00964601">
        <w:t>June 2020</w:t>
      </w:r>
      <w:r w:rsidR="007A3911" w:rsidRPr="00964601">
        <w:fldChar w:fldCharType="begin"/>
      </w:r>
      <w:r w:rsidR="0052091A" w:rsidRPr="00964601">
        <w:instrText xml:space="preserve"> ADDIN EN.CITE &lt;EndNote&gt;&lt;Cite&gt;&lt;Author&gt;Office for National Statistics&lt;/Author&gt;&lt;Year&gt;2021&lt;/Year&gt;&lt;RecNum&gt;66&lt;/RecNum&gt;&lt;record&gt;&lt;rec-number&gt;66&lt;/rec-number&gt;&lt;foreign-keys&gt;&lt;key app="EN" db-id="xedadvts1x2erkeevvivfre0r2xr2zrw5d0w" timestamp="1663331199"&gt;66&lt;/key&gt;&lt;/foreign-keys&gt;&lt;ref-type name="Report"&gt;27&lt;/ref-type&gt;&lt;contributors&gt;&lt;authors&gt;&lt;author&gt;Office for National Statistics,&lt;/author&gt;&lt;/authors&gt;&lt;/contributors&gt;&lt;titles&gt;&lt;title&gt;Homeworking in the UK Labour Market &lt;/title&gt;&lt;/titles&gt;&lt;dates&gt;&lt;year&gt;2021&lt;/year&gt;&lt;/dates&gt;&lt;publisher&gt;Office for National Statistics&lt;/publisher&gt;&lt;urls&gt;&lt;/urls&gt;&lt;/record&gt;&lt;/Cite&gt;&lt;/EndNote&gt;</w:instrText>
      </w:r>
      <w:r w:rsidR="00000000">
        <w:fldChar w:fldCharType="separate"/>
      </w:r>
      <w:r w:rsidR="007A3911" w:rsidRPr="00964601">
        <w:fldChar w:fldCharType="end"/>
      </w:r>
      <w:r w:rsidR="003B25E9" w:rsidRPr="00964601">
        <w:t>,</w:t>
      </w:r>
      <w:r w:rsidR="00072313" w:rsidRPr="00964601">
        <w:rPr>
          <w:rStyle w:val="FootnoteReference"/>
        </w:rPr>
        <w:footnoteReference w:id="87"/>
      </w:r>
      <w:r w:rsidR="00072313" w:rsidRPr="00964601">
        <w:t xml:space="preserve"> </w:t>
      </w:r>
      <w:r w:rsidR="00343E79" w:rsidRPr="00964601">
        <w:t>although it is still higher than pre-pandemic</w:t>
      </w:r>
      <w:r w:rsidR="006F3511" w:rsidRPr="00964601">
        <w:fldChar w:fldCharType="begin"/>
      </w:r>
      <w:r w:rsidR="0052091A" w:rsidRPr="00964601">
        <w:instrText xml:space="preserve"> ADDIN EN.CITE &lt;EndNote&gt;&lt;Cite&gt;&lt;Author&gt;Office for National Statistics&lt;/Author&gt;&lt;Year&gt;2022&lt;/Year&gt;&lt;RecNum&gt;67&lt;/RecNum&gt;&lt;record&gt;&lt;rec-number&gt;67&lt;/rec-number&gt;&lt;foreign-keys&gt;&lt;key app="EN" db-id="xedadvts1x2erkeevvivfre0r2xr2zrw5d0w" timestamp="1663331310"&gt;67&lt;/key&gt;&lt;/foreign-keys&gt;&lt;ref-type name="Report"&gt;27&lt;/ref-type&gt;&lt;contributors&gt;&lt;authors&gt;&lt;author&gt;Office for National Statistics,&lt;/author&gt;&lt;/authors&gt;&lt;/contributors&gt;&lt;titles&gt;&lt;title&gt;Homeworking and Spending during the Coronavirus (COVID-19) pandemic,  Great Britain: April 2020 to January 2022 &lt;/title&gt;&lt;/titles&gt;&lt;dates&gt;&lt;year&gt;2022&lt;/year&gt;&lt;/dates&gt;&lt;publisher&gt;Office for National Statistics &lt;/publisher&gt;&lt;urls&gt;&lt;related-urls&gt;&lt;url&gt;https://www.ons.gov.uk/employmentandlabourmarket/peopleinwork/employmentandemployeetypes/articles/homeworkingandspendingduringthecoronaviruscovid19pandemicgreatbritain/april2020tojanuary2022 &lt;/url&gt;&lt;/related-urls&gt;&lt;/urls&gt;&lt;/record&gt;&lt;/Cite&gt;&lt;/EndNote&gt;</w:instrText>
      </w:r>
      <w:r w:rsidR="00000000">
        <w:fldChar w:fldCharType="separate"/>
      </w:r>
      <w:r w:rsidR="006F3511" w:rsidRPr="00964601">
        <w:fldChar w:fldCharType="end"/>
      </w:r>
      <w:r w:rsidR="006F3511" w:rsidRPr="00964601">
        <w:t>.</w:t>
      </w:r>
      <w:r w:rsidR="00072313" w:rsidRPr="00964601">
        <w:rPr>
          <w:rStyle w:val="FootnoteReference"/>
        </w:rPr>
        <w:footnoteReference w:id="88"/>
      </w:r>
      <w:r w:rsidR="00343E79" w:rsidRPr="00964601">
        <w:t xml:space="preserve"> </w:t>
      </w:r>
      <w:r w:rsidR="006F3511" w:rsidRPr="00964601">
        <w:t>38% of workers said they had worked from home at some point in the last week in May 2022 and there is a rising number who are working primarily from home</w:t>
      </w:r>
      <w:r w:rsidR="00840A98" w:rsidRPr="00964601">
        <w:fldChar w:fldCharType="begin"/>
      </w:r>
      <w:r w:rsidR="0052091A" w:rsidRPr="00964601">
        <w:instrText xml:space="preserve"> ADDIN EN.CITE &lt;EndNote&gt;&lt;Cite&gt;&lt;Author&gt;Office for National Statistics&lt;/Author&gt;&lt;Year&gt;2022&lt;/Year&gt;&lt;RecNum&gt;68&lt;/RecNum&gt;&lt;record&gt;&lt;rec-number&gt;68&lt;/rec-number&gt;&lt;foreign-keys&gt;&lt;key app="EN" db-id="xedadvts1x2erkeevvivfre0r2xr2zrw5d0w" timestamp="1663331647"&gt;68&lt;/key&gt;&lt;/foreign-keys&gt;&lt;ref-type name="Report"&gt;27&lt;/ref-type&gt;&lt;contributors&gt;&lt;authors&gt;&lt;author&gt;Office for National Statistics,&lt;/author&gt;&lt;/authors&gt;&lt;/contributors&gt;&lt;titles&gt;&lt;title&gt;Is Hybrid Working Here to Stay?&lt;/title&gt;&lt;/titles&gt;&lt;dates&gt;&lt;year&gt;2022&lt;/year&gt;&lt;/dates&gt;&lt;publisher&gt;Office for National Statistics&lt;/publisher&gt;&lt;urls&gt;&lt;/urls&gt;&lt;/record&gt;&lt;/Cite&gt;&lt;/EndNote&gt;</w:instrText>
      </w:r>
      <w:r w:rsidR="00000000">
        <w:fldChar w:fldCharType="separate"/>
      </w:r>
      <w:r w:rsidR="00840A98" w:rsidRPr="00964601">
        <w:fldChar w:fldCharType="end"/>
      </w:r>
      <w:r w:rsidR="00840A98" w:rsidRPr="00964601">
        <w:t>.</w:t>
      </w:r>
      <w:r w:rsidR="00072313" w:rsidRPr="00964601">
        <w:rPr>
          <w:rStyle w:val="FootnoteReference"/>
        </w:rPr>
        <w:footnoteReference w:id="89"/>
      </w:r>
      <w:r w:rsidRPr="00964601">
        <w:t xml:space="preserve"> </w:t>
      </w:r>
    </w:p>
    <w:p w14:paraId="703CB5CB" w14:textId="77777777" w:rsidR="00EC608F" w:rsidRPr="00964601" w:rsidRDefault="00EC608F" w:rsidP="00AE1E28">
      <w:pPr>
        <w:jc w:val="both"/>
      </w:pPr>
    </w:p>
    <w:p w14:paraId="2B9959E7" w14:textId="676662A9" w:rsidR="0006336A" w:rsidRPr="00964601" w:rsidRDefault="00F37A71" w:rsidP="00AE1E28">
      <w:pPr>
        <w:jc w:val="both"/>
      </w:pPr>
      <w:r w:rsidRPr="00964601">
        <w:t>Somewhat belatedly</w:t>
      </w:r>
      <w:r w:rsidR="000437B4" w:rsidRPr="00964601">
        <w:t xml:space="preserve"> and in a rather convoluted way </w:t>
      </w:r>
      <w:proofErr w:type="gramStart"/>
      <w:r w:rsidR="000437B4" w:rsidRPr="00964601">
        <w:t>as a result of</w:t>
      </w:r>
      <w:proofErr w:type="gramEnd"/>
      <w:r w:rsidR="000437B4" w:rsidRPr="00964601">
        <w:t xml:space="preserve"> the various changes in government in 2022,</w:t>
      </w:r>
      <w:r w:rsidR="00072313" w:rsidRPr="00964601">
        <w:t xml:space="preserve"> changes to the right to request</w:t>
      </w:r>
      <w:r w:rsidR="000437B4" w:rsidRPr="00964601">
        <w:t xml:space="preserve"> </w:t>
      </w:r>
      <w:r w:rsidR="00072313" w:rsidRPr="00964601">
        <w:t>flexible working are</w:t>
      </w:r>
      <w:r w:rsidR="006E61CC" w:rsidRPr="00964601">
        <w:t xml:space="preserve"> likely to be introduced shortly to </w:t>
      </w:r>
      <w:r w:rsidR="000437B4" w:rsidRPr="00964601">
        <w:t xml:space="preserve">support these </w:t>
      </w:r>
      <w:r w:rsidR="00085A42" w:rsidRPr="00964601">
        <w:t>changes</w:t>
      </w:r>
      <w:r w:rsidR="00CE21AC" w:rsidRPr="00964601">
        <w:t xml:space="preserve"> </w:t>
      </w:r>
      <w:r w:rsidR="000437B4" w:rsidRPr="00964601">
        <w:t>to working patterns.</w:t>
      </w:r>
      <w:r w:rsidR="006E61CC" w:rsidRPr="00964601">
        <w:t xml:space="preserve"> </w:t>
      </w:r>
      <w:proofErr w:type="gramStart"/>
      <w:r w:rsidR="006E61CC" w:rsidRPr="00964601">
        <w:t>The Employment Relations (Flexible Working) Bill,</w:t>
      </w:r>
      <w:proofErr w:type="gramEnd"/>
      <w:r w:rsidR="006E61CC" w:rsidRPr="00964601">
        <w:t xml:space="preserve"> a Private Members’ Bill </w:t>
      </w:r>
      <w:r w:rsidR="00A430D7" w:rsidRPr="00964601">
        <w:t xml:space="preserve">now </w:t>
      </w:r>
      <w:r w:rsidR="006E61CC" w:rsidRPr="00964601">
        <w:t>supported by the government,</w:t>
      </w:r>
      <w:r w:rsidR="006E61CC" w:rsidRPr="00964601">
        <w:rPr>
          <w:rStyle w:val="FootnoteReference"/>
        </w:rPr>
        <w:footnoteReference w:id="90"/>
      </w:r>
      <w:r w:rsidR="006E61CC" w:rsidRPr="00964601">
        <w:t xml:space="preserve"> wi</w:t>
      </w:r>
      <w:r w:rsidR="000437B4" w:rsidRPr="00964601">
        <w:t>ll</w:t>
      </w:r>
      <w:r w:rsidR="00314F8A" w:rsidRPr="00964601">
        <w:t xml:space="preserve"> widen </w:t>
      </w:r>
      <w:r w:rsidR="00343E79" w:rsidRPr="00964601">
        <w:t xml:space="preserve">the eligibility </w:t>
      </w:r>
      <w:r w:rsidR="008E44B0" w:rsidRPr="00964601">
        <w:t xml:space="preserve">criteria </w:t>
      </w:r>
      <w:r w:rsidR="00314F8A" w:rsidRPr="00964601">
        <w:t xml:space="preserve">to make a </w:t>
      </w:r>
      <w:r w:rsidR="00402847" w:rsidRPr="00964601">
        <w:t xml:space="preserve">statutory </w:t>
      </w:r>
      <w:r w:rsidR="00314F8A" w:rsidRPr="00964601">
        <w:t>request</w:t>
      </w:r>
      <w:r w:rsidR="00A430D7" w:rsidRPr="00964601">
        <w:t xml:space="preserve"> for flexible working</w:t>
      </w:r>
      <w:r w:rsidR="00314F8A" w:rsidRPr="00964601">
        <w:t>, reduce the time for an employ</w:t>
      </w:r>
      <w:r w:rsidR="00402847" w:rsidRPr="00964601">
        <w:t>er</w:t>
      </w:r>
      <w:r w:rsidR="00314F8A" w:rsidRPr="00964601">
        <w:t xml:space="preserve"> to respon</w:t>
      </w:r>
      <w:r w:rsidR="00402847" w:rsidRPr="00964601">
        <w:t>d</w:t>
      </w:r>
      <w:r w:rsidR="006E61CC" w:rsidRPr="00964601">
        <w:t xml:space="preserve"> </w:t>
      </w:r>
      <w:r w:rsidR="00314F8A" w:rsidRPr="00964601">
        <w:t>and increase flexibility over requests</w:t>
      </w:r>
      <w:r w:rsidR="006E61CC" w:rsidRPr="00964601">
        <w:t>. However, it</w:t>
      </w:r>
      <w:r w:rsidR="00314F8A" w:rsidRPr="00964601">
        <w:t xml:space="preserve"> </w:t>
      </w:r>
      <w:r w:rsidR="000437B4" w:rsidRPr="00964601">
        <w:t xml:space="preserve">will </w:t>
      </w:r>
      <w:r w:rsidR="00085A42" w:rsidRPr="00964601">
        <w:t>not change</w:t>
      </w:r>
      <w:r w:rsidR="00314F8A" w:rsidRPr="00964601">
        <w:t xml:space="preserve"> the substance of the right: it w</w:t>
      </w:r>
      <w:r w:rsidR="000437B4" w:rsidRPr="00964601">
        <w:t>ill</w:t>
      </w:r>
      <w:r w:rsidR="00314F8A" w:rsidRPr="00964601">
        <w:t xml:space="preserve"> still only be a right to request rather than a substantive right</w:t>
      </w:r>
      <w:r w:rsidR="00085A42" w:rsidRPr="00964601">
        <w:t xml:space="preserve"> to flexible working</w:t>
      </w:r>
      <w:r w:rsidR="00314F8A" w:rsidRPr="00964601">
        <w:t xml:space="preserve">.  </w:t>
      </w:r>
    </w:p>
    <w:p w14:paraId="5E7633EF" w14:textId="77777777" w:rsidR="0006336A" w:rsidRPr="00964601" w:rsidRDefault="0006336A" w:rsidP="00AE1E28">
      <w:pPr>
        <w:jc w:val="both"/>
      </w:pPr>
    </w:p>
    <w:p w14:paraId="4E961F69" w14:textId="784B625C" w:rsidR="001170CB" w:rsidRPr="00964601" w:rsidRDefault="00E35871" w:rsidP="00AE1E28">
      <w:pPr>
        <w:jc w:val="both"/>
      </w:pPr>
      <w:r w:rsidRPr="00964601">
        <w:t>Furthermore,</w:t>
      </w:r>
      <w:r w:rsidR="00343E79" w:rsidRPr="00964601">
        <w:t xml:space="preserve"> flexibility alone </w:t>
      </w:r>
      <w:r w:rsidR="0006336A" w:rsidRPr="00964601">
        <w:t>cannot be</w:t>
      </w:r>
      <w:r w:rsidR="00343E79" w:rsidRPr="00964601">
        <w:t xml:space="preserve"> the answer</w:t>
      </w:r>
      <w:r w:rsidRPr="00964601">
        <w:t xml:space="preserve"> to inherent vulnerability and cannot by itself provide </w:t>
      </w:r>
      <w:proofErr w:type="spellStart"/>
      <w:r w:rsidRPr="00964601">
        <w:t>doulia</w:t>
      </w:r>
      <w:proofErr w:type="spellEnd"/>
      <w:r w:rsidRPr="00964601">
        <w:t xml:space="preserve"> to carers. </w:t>
      </w:r>
      <w:r w:rsidR="0048754C" w:rsidRPr="00964601">
        <w:t xml:space="preserve">This </w:t>
      </w:r>
      <w:r w:rsidR="00C77E9C" w:rsidRPr="00964601">
        <w:t>is particularly true if flexible working is gendered</w:t>
      </w:r>
      <w:r w:rsidR="00343E79" w:rsidRPr="00964601">
        <w:t>. If it is predominantly</w:t>
      </w:r>
      <w:r w:rsidR="00F6292E" w:rsidRPr="00964601">
        <w:t xml:space="preserve"> requested by</w:t>
      </w:r>
      <w:r w:rsidR="00343E79" w:rsidRPr="00964601">
        <w:t xml:space="preserve"> women, this does not change the flexibility stigma and the ‘femininity stigma’</w:t>
      </w:r>
      <w:r w:rsidR="006E61CC" w:rsidRPr="00964601">
        <w:rPr>
          <w:rStyle w:val="FootnoteReference"/>
        </w:rPr>
        <w:footnoteReference w:id="91"/>
      </w:r>
      <w:r w:rsidR="0064098E" w:rsidRPr="00964601">
        <w:t xml:space="preserve"> </w:t>
      </w:r>
      <w:r w:rsidR="0064098E" w:rsidRPr="00964601">
        <w:fldChar w:fldCharType="begin"/>
      </w:r>
      <w:r w:rsidR="0052091A" w:rsidRPr="00964601">
        <w:instrText xml:space="preserve"> ADDIN EN.CITE &lt;EndNote&gt;&lt;Cite&gt;&lt;Author&gt;Chung&lt;/Author&gt;&lt;Year&gt;2018&lt;/Year&gt;&lt;RecNum&gt;37&lt;/RecNum&gt;&lt;record&gt;&lt;rec-number&gt;37&lt;/rec-number&gt;&lt;foreign-keys&gt;&lt;key app="EN" db-id="xedadvts1x2erkeevvivfre0r2xr2zrw5d0w" timestamp="1663322390"&gt;37&lt;/key&gt;&lt;/foreign-keys&gt;&lt;ref-type name="Journal Article"&gt;17&lt;/ref-type&gt;&lt;contributors&gt;&lt;authors&gt;&lt;author&gt;Chung, Heejung&lt;/author&gt;&lt;/authors&gt;&lt;/contributors&gt;&lt;titles&gt;&lt;title&gt;Gender, Flexibility Stigma and the Perceived Negative Consequences of Flexible Working in the UK&lt;/title&gt;&lt;secondary-title&gt;Social Indicators Research : An International and Interdisciplinary Journal for Quality-of-Life Measurement&lt;/secondary-title&gt;&lt;/titles&gt;&lt;periodical&gt;&lt;full-title&gt;Social Indicators Research : An International and Interdisciplinary Journal for Quality-of-Life Measurement&lt;/full-title&gt;&lt;/periodical&gt;&lt;pages&gt;521-545&lt;/pages&gt;&lt;volume&gt;151&lt;/volume&gt;&lt;number&gt;2&lt;/number&gt;&lt;section&gt;521&lt;/section&gt;&lt;dates&gt;&lt;year&gt;2018&lt;/year&gt;&lt;/dates&gt;&lt;isbn&gt;0303-8300&lt;/isbn&gt;&lt;urls&gt;&lt;/urls&gt;&lt;electronic-resource-num&gt;10.1007/s11205-018-2036-7&lt;/electronic-resource-num&gt;&lt;remote-database-name&gt;WorldCat.org&lt;/remote-database-name&gt;&lt;/record&gt;&lt;/Cite&gt;&lt;/EndNote&gt;</w:instrText>
      </w:r>
      <w:r w:rsidR="00000000">
        <w:fldChar w:fldCharType="separate"/>
      </w:r>
      <w:r w:rsidR="0064098E" w:rsidRPr="00964601">
        <w:fldChar w:fldCharType="end"/>
      </w:r>
      <w:r w:rsidR="00343E79" w:rsidRPr="00964601">
        <w:t>of flexible working, including remote working. It may conversely increase the inequality of the care burden as women who work flexibly may take on more care from their male partners who continue to work outside the home on their employer’s standard working patterns</w:t>
      </w:r>
      <w:r w:rsidR="0064098E" w:rsidRPr="00964601">
        <w:fldChar w:fldCharType="begin"/>
      </w:r>
      <w:r w:rsidR="0052091A" w:rsidRPr="00964601">
        <w:instrText xml:space="preserve"> ADDIN EN.CITE &lt;EndNote&gt;&lt;Cite&gt;&lt;Author&gt;Chung&lt;/Author&gt;&lt;Year&gt;2022&lt;/Year&gt;&lt;RecNum&gt;17&lt;/RecNum&gt;&lt;record&gt;&lt;rec-number&gt;17&lt;/rec-number&gt;&lt;foreign-keys&gt;&lt;key app="EN" db-id="xedadvts1x2erkeevvivfre0r2xr2zrw5d0w" timestamp="1663318925"&gt;17&lt;/key&gt;&lt;/foreign-keys&gt;&lt;ref-type name="Book"&gt;6&lt;/ref-type&gt;&lt;contributors&gt;&lt;authors&gt;&lt;author&gt;Chung, Heejung&lt;/author&gt;&lt;/authors&gt;&lt;/contributors&gt;&lt;titles&gt;&lt;title&gt;The flexibility paradox : why flexible working leads to (self-)exploitation&lt;/title&gt;&lt;/titles&gt;&lt;section&gt;x, 259 Seiten : Illustrationen, Diagramme&lt;/section&gt;&lt;dates&gt;&lt;year&gt;2022&lt;/year&gt;&lt;/dates&gt;&lt;pub-location&gt;Bristol&lt;/pub-location&gt;&lt;publisher&gt;Policy Press&lt;/publisher&gt;&lt;isbn&gt;9781447354772 144735477X&lt;/isbn&gt;&lt;urls&gt;&lt;/urls&gt;&lt;remote-database-name&gt;WorldCat.org&lt;/remote-database-name&gt;&lt;language&gt;English&lt;/language&gt;&lt;/record&gt;&lt;/Cite&gt;&lt;/EndNote&gt;</w:instrText>
      </w:r>
      <w:r w:rsidR="00000000">
        <w:fldChar w:fldCharType="separate"/>
      </w:r>
      <w:r w:rsidR="0064098E" w:rsidRPr="00964601">
        <w:fldChar w:fldCharType="end"/>
      </w:r>
      <w:r w:rsidR="0064098E" w:rsidRPr="00964601">
        <w:t>.</w:t>
      </w:r>
      <w:r w:rsidR="006E61CC" w:rsidRPr="00964601">
        <w:rPr>
          <w:rStyle w:val="FootnoteReference"/>
        </w:rPr>
        <w:footnoteReference w:id="92"/>
      </w:r>
      <w:r w:rsidR="00343E79" w:rsidRPr="00964601">
        <w:t xml:space="preserve"> </w:t>
      </w:r>
      <w:r w:rsidR="00A541C5" w:rsidRPr="00964601">
        <w:t>Whilst</w:t>
      </w:r>
      <w:r w:rsidR="006F2D4D" w:rsidRPr="00964601">
        <w:t xml:space="preserve"> the pandemic has led to increased care being done by fathers, although still at a lower rate than </w:t>
      </w:r>
      <w:r w:rsidR="00D23854" w:rsidRPr="00964601">
        <w:t>mothers</w:t>
      </w:r>
      <w:r w:rsidR="00A541C5" w:rsidRPr="00964601">
        <w:t>,</w:t>
      </w:r>
      <w:r w:rsidR="006E61CC" w:rsidRPr="00964601">
        <w:rPr>
          <w:rStyle w:val="FootnoteReference"/>
        </w:rPr>
        <w:footnoteReference w:id="93"/>
      </w:r>
      <w:r w:rsidR="00E40E6A" w:rsidRPr="00964601">
        <w:t xml:space="preserve"> </w:t>
      </w:r>
      <w:r w:rsidR="00D42026" w:rsidRPr="00964601">
        <w:fldChar w:fldCharType="begin"/>
      </w:r>
      <w:r w:rsidR="0052091A" w:rsidRPr="00964601">
        <w:instrText xml:space="preserve"> ADDIN EN.CITE &lt;EndNote&gt;&lt;Cite&gt;&lt;Author&gt;Margaria&lt;/Author&gt;&lt;Year&gt;2021&lt;/Year&gt;&lt;RecNum&gt;38&lt;/RecNum&gt;&lt;record&gt;&lt;rec-number&gt;38&lt;/rec-number&gt;&lt;foreign-keys&gt;&lt;key app="EN" db-id="xedadvts1x2erkeevvivfre0r2xr2zrw5d0w" timestamp="1663322498"&gt;38&lt;/key&gt;&lt;/foreign-keys&gt;&lt;ref-type name="Journal Article"&gt;17&lt;/ref-type&gt;&lt;contributors&gt;&lt;authors&gt;&lt;author&gt;Margaria, Alice&lt;/author&gt;&lt;/authors&gt;&lt;/contributors&gt;&lt;titles&gt;&lt;title&gt;Fathers, Childcare and COVID-19&lt;/title&gt;&lt;secondary-title&gt;Feminist legal studies&lt;/secondary-title&gt;&lt;/titles&gt;&lt;periodical&gt;&lt;full-title&gt;Feminist legal studies&lt;/full-title&gt;&lt;/periodical&gt;&lt;pages&gt;133-144&lt;/pages&gt;&lt;volume&gt;29&lt;/volume&gt;&lt;number&gt;1&lt;/number&gt;&lt;section&gt;133&lt;/section&gt;&lt;dates&gt;&lt;year&gt;2021&lt;/year&gt;&lt;/dates&gt;&lt;isbn&gt;0966-3622&lt;/isbn&gt;&lt;urls&gt;&lt;/urls&gt;&lt;electronic-resource-num&gt;10.1007/s10691-021-09454-6&lt;/electronic-resource-num&gt;&lt;remote-database-name&gt;WorldCat.org&lt;/remote-database-name&gt;&lt;/record&gt;&lt;/Cite&gt;&lt;/EndNote&gt;</w:instrText>
      </w:r>
      <w:r w:rsidR="00000000">
        <w:fldChar w:fldCharType="separate"/>
      </w:r>
      <w:r w:rsidR="00D42026" w:rsidRPr="00964601">
        <w:fldChar w:fldCharType="end"/>
      </w:r>
      <w:r w:rsidR="00A541C5" w:rsidRPr="00964601">
        <w:t>i</w:t>
      </w:r>
      <w:r w:rsidR="006F2D4D" w:rsidRPr="00964601">
        <w:t xml:space="preserve">t is </w:t>
      </w:r>
      <w:r w:rsidR="00A430D7" w:rsidRPr="00964601">
        <w:t>unclear</w:t>
      </w:r>
      <w:r w:rsidR="006F2D4D" w:rsidRPr="00964601">
        <w:t xml:space="preserve"> whether this trend will continue.</w:t>
      </w:r>
      <w:r w:rsidR="00EC608F" w:rsidRPr="00964601">
        <w:t xml:space="preserve"> </w:t>
      </w:r>
    </w:p>
    <w:p w14:paraId="5C882C50" w14:textId="77777777" w:rsidR="001170CB" w:rsidRPr="00964601" w:rsidRDefault="001170CB" w:rsidP="00AE1E28">
      <w:pPr>
        <w:jc w:val="both"/>
      </w:pPr>
    </w:p>
    <w:p w14:paraId="25A8CE93" w14:textId="1A49AD8C" w:rsidR="00D23854" w:rsidRPr="00964601" w:rsidRDefault="00A430D7" w:rsidP="00AE1E28">
      <w:pPr>
        <w:jc w:val="both"/>
      </w:pPr>
      <w:r w:rsidRPr="00964601">
        <w:t>T</w:t>
      </w:r>
      <w:r w:rsidR="006E61CC" w:rsidRPr="00964601">
        <w:t>here is</w:t>
      </w:r>
      <w:r w:rsidR="006456B0" w:rsidRPr="00964601">
        <w:t xml:space="preserve"> an important Private Members Bill, </w:t>
      </w:r>
      <w:r w:rsidRPr="00964601">
        <w:t xml:space="preserve">the Carer’s Leave Bill, </w:t>
      </w:r>
      <w:r w:rsidR="00B70D13" w:rsidRPr="00964601">
        <w:t>again</w:t>
      </w:r>
      <w:r w:rsidR="006E61CC" w:rsidRPr="00964601">
        <w:t xml:space="preserve"> </w:t>
      </w:r>
      <w:r w:rsidR="006456B0" w:rsidRPr="00964601">
        <w:t>now supported by the government</w:t>
      </w:r>
      <w:r w:rsidR="00BD7E8E" w:rsidRPr="00964601">
        <w:t>, which will for the first time give carers beyond the parent/child relationship</w:t>
      </w:r>
      <w:r w:rsidR="006456B0" w:rsidRPr="00964601">
        <w:t xml:space="preserve"> </w:t>
      </w:r>
      <w:r w:rsidR="00BD7E8E" w:rsidRPr="00964601">
        <w:t>specific leave rights, albeit unpaid and for a maximum of</w:t>
      </w:r>
      <w:r w:rsidR="006456B0" w:rsidRPr="00964601">
        <w:t xml:space="preserve"> 5 days per year</w:t>
      </w:r>
      <w:r w:rsidRPr="00964601">
        <w:t xml:space="preserve">. However, </w:t>
      </w:r>
      <w:r w:rsidR="00B757D6" w:rsidRPr="00964601">
        <w:t>i</w:t>
      </w:r>
      <w:r w:rsidR="001170CB" w:rsidRPr="00964601">
        <w:t xml:space="preserve">t does not seem likely that there will be broader changes to work life balance rights. </w:t>
      </w:r>
      <w:r w:rsidR="00343E79" w:rsidRPr="00964601">
        <w:t>Notably</w:t>
      </w:r>
      <w:r w:rsidR="00EC608F" w:rsidRPr="00964601">
        <w:t>,</w:t>
      </w:r>
      <w:r w:rsidR="00343E79" w:rsidRPr="00964601">
        <w:t xml:space="preserve"> </w:t>
      </w:r>
      <w:r w:rsidR="00CE21AC" w:rsidRPr="00964601">
        <w:t>there are no proposals to increase or introduce</w:t>
      </w:r>
      <w:r w:rsidR="00343E79" w:rsidRPr="00964601">
        <w:t xml:space="preserve"> pay for short term or situation specific work life balance rights even though this is </w:t>
      </w:r>
      <w:r w:rsidR="00423C1D" w:rsidRPr="00964601">
        <w:t>essential</w:t>
      </w:r>
      <w:r w:rsidR="00343E79" w:rsidRPr="00964601">
        <w:t xml:space="preserve"> for them to be effective. </w:t>
      </w:r>
      <w:r w:rsidR="00D23854" w:rsidRPr="00964601">
        <w:t xml:space="preserve">In any case, </w:t>
      </w:r>
      <w:r w:rsidR="001E240B" w:rsidRPr="00964601">
        <w:t xml:space="preserve">marginal </w:t>
      </w:r>
      <w:r w:rsidR="00D23854" w:rsidRPr="00964601">
        <w:t>tweaks to work life balance rights are not by themselves enough to recognise the value of care. A fundamental shift in attitude is required, which recognises the fundamental value of care even w</w:t>
      </w:r>
      <w:r w:rsidR="001E240B" w:rsidRPr="00964601">
        <w:t>hen</w:t>
      </w:r>
      <w:r w:rsidR="00D23854" w:rsidRPr="00964601">
        <w:t xml:space="preserve"> it may conflict with work requirements and practices. </w:t>
      </w:r>
      <w:r w:rsidR="00DB31E9" w:rsidRPr="00964601">
        <w:t xml:space="preserve">Proposed reforms have not started from the point of view of inherent vulnerability. If we accept the starting point of vulnerability theory that being human and therefore requiring care is inevitable, that care and care </w:t>
      </w:r>
      <w:r w:rsidR="00DB31E9" w:rsidRPr="00964601">
        <w:lastRenderedPageBreak/>
        <w:t xml:space="preserve">relationships are valuable to individuals and to society, but can be burdensome, then the need for action becomes clearer. </w:t>
      </w:r>
      <w:r w:rsidR="00D23854" w:rsidRPr="00964601">
        <w:t>Recognition of this</w:t>
      </w:r>
      <w:r w:rsidR="00DB31E9" w:rsidRPr="00964601">
        <w:t xml:space="preserve"> from legal policy makers</w:t>
      </w:r>
      <w:r w:rsidR="00D23854" w:rsidRPr="00964601">
        <w:t xml:space="preserve"> is still </w:t>
      </w:r>
      <w:r w:rsidR="00DB31E9" w:rsidRPr="00964601">
        <w:t>negligible</w:t>
      </w:r>
      <w:r w:rsidR="00D23854" w:rsidRPr="00964601">
        <w:t xml:space="preserve">. </w:t>
      </w:r>
    </w:p>
    <w:p w14:paraId="44661883" w14:textId="12907659" w:rsidR="006F29D8" w:rsidRPr="00964601" w:rsidRDefault="00D23854" w:rsidP="00AE1E28">
      <w:pPr>
        <w:pStyle w:val="NormalWeb"/>
        <w:jc w:val="both"/>
      </w:pPr>
      <w:r w:rsidRPr="00964601">
        <w:t>Adding care as a protected characteristic to the Equality Act, as proposed by Busby among others,</w:t>
      </w:r>
      <w:r w:rsidR="006E61CC" w:rsidRPr="00964601">
        <w:rPr>
          <w:rStyle w:val="FootnoteReference"/>
        </w:rPr>
        <w:footnoteReference w:id="94"/>
      </w:r>
      <w:r w:rsidR="00B70D13" w:rsidRPr="00964601">
        <w:t xml:space="preserve"> </w:t>
      </w:r>
      <w:r w:rsidR="00647856" w:rsidRPr="00964601">
        <w:fldChar w:fldCharType="begin"/>
      </w:r>
      <w:r w:rsidR="0052091A" w:rsidRPr="00964601">
        <w:instrText xml:space="preserve"> ADDIN EN.CITE &lt;EndNote&gt;&lt;Cite&gt;&lt;Author&gt;Busby&lt;/Author&gt;&lt;Year&gt;2011&lt;/Year&gt;&lt;RecNum&gt;39&lt;/RecNum&gt;&lt;record&gt;&lt;rec-number&gt;39&lt;/rec-number&gt;&lt;foreign-keys&gt;&lt;key app="EN" db-id="xedadvts1x2erkeevvivfre0r2xr2zrw5d0w" timestamp="1663322556"&gt;39&lt;/key&gt;&lt;/foreign-keys&gt;&lt;ref-type name="Journal Article"&gt;17&lt;/ref-type&gt;&lt;contributors&gt;&lt;authors&gt;&lt;author&gt;Busby, Nicole&lt;/author&gt;&lt;/authors&gt;&lt;/contributors&gt;&lt;titles&gt;&lt;title&gt;Carers and the Equality Act 2010: protected characteristics and identity&lt;/title&gt;&lt;secondary-title&gt;Contemporary Issues in Law&lt;/secondary-title&gt;&lt;/titles&gt;&lt;periodical&gt;&lt;full-title&gt;Contemporary Issues in Law&lt;/full-title&gt;&lt;/periodical&gt;&lt;pages&gt;71-91&lt;/pages&gt;&lt;volume&gt;11&lt;/volume&gt;&lt;number&gt;2&lt;/number&gt;&lt;section&gt;71&lt;/section&gt;&lt;dates&gt;&lt;year&gt;2011&lt;/year&gt;&lt;/dates&gt;&lt;isbn&gt;1357-0374&lt;/isbn&gt;&lt;urls&gt;&lt;/urls&gt;&lt;remote-database-name&gt;WorldCat.org&lt;/remote-database-name&gt;&lt;/record&gt;&lt;/Cite&gt;&lt;Cite&gt;&lt;Author&gt;Horton&lt;/Author&gt;&lt;Year&gt;2011&lt;/Year&gt;&lt;RecNum&gt;72&lt;/RecNum&gt;&lt;record&gt;&lt;rec-number&gt;72&lt;/rec-number&gt;&lt;foreign-keys&gt;&lt;key app="EN" db-id="xedadvts1x2erkeevvivfre0r2xr2zrw5d0w" timestamp="1663333180"&gt;72&lt;/key&gt;&lt;/foreign-keys&gt;&lt;ref-type name="Book Section"&gt;5&lt;/ref-type&gt;&lt;contributors&gt;&lt;authors&gt;&lt;author&gt;Rachel Horton&lt;/author&gt;&lt;/authors&gt;&lt;secondary-authors&gt;&lt;author&gt;Nicole Busby&lt;/author&gt;&lt;author&gt;Grace James&lt;/author&gt;&lt;/secondary-authors&gt;&lt;/contributors&gt;&lt;titles&gt;&lt;title&gt;Care-Giving and Reasonable Adjustment in the UK&lt;/title&gt;&lt;secondary-title&gt;Families, Care-Giving and Paid Work: Challenging Labour Law in the 21st Century&lt;/secondary-title&gt;&lt;/titles&gt;&lt;dates&gt;&lt;year&gt;2011&lt;/year&gt;&lt;/dates&gt;&lt;pub-location&gt;Cheltenham&lt;/pub-location&gt;&lt;publisher&gt;Edward Elgar&lt;/publisher&gt;&lt;urls&gt;&lt;/urls&gt;&lt;/record&gt;&lt;/Cite&gt;&lt;/EndNote&gt;</w:instrText>
      </w:r>
      <w:r w:rsidR="00000000">
        <w:fldChar w:fldCharType="separate"/>
      </w:r>
      <w:r w:rsidR="00647856" w:rsidRPr="00964601">
        <w:fldChar w:fldCharType="end"/>
      </w:r>
      <w:r w:rsidRPr="00964601">
        <w:t xml:space="preserve">may help to do this. </w:t>
      </w:r>
      <w:r w:rsidR="00A52CF0" w:rsidRPr="00964601">
        <w:t xml:space="preserve">She argues this should include a positive duty of reasonable adjustment, as well as protection against direct and indirect discrimination. Mitchell </w:t>
      </w:r>
      <w:r w:rsidR="00D42026" w:rsidRPr="00964601">
        <w:fldChar w:fldCharType="begin"/>
      </w:r>
      <w:r w:rsidR="0052091A" w:rsidRPr="00964601">
        <w:instrText xml:space="preserve"> ADDIN EN.CITE &lt;EndNote&gt;&lt;Cite ExcludeAuth="1"&gt;&lt;Author&gt;Mitchell&lt;/Author&gt;&lt;Year&gt;2020&lt;/Year&gt;&lt;RecNum&gt;11&lt;/RecNum&gt;&lt;record&gt;&lt;rec-number&gt;11&lt;/rec-number&gt;&lt;foreign-keys&gt;&lt;key app="EN" db-id="xedadvts1x2erkeevvivfre0r2xr2zrw5d0w" timestamp="1663318451"&gt;11&lt;/key&gt;&lt;/foreign-keys&gt;&lt;ref-type name="Journal Article"&gt;17&lt;/ref-type&gt;&lt;contributors&gt;&lt;authors&gt;&lt;author&gt;Mitchell, Gemma&lt;/author&gt;&lt;/authors&gt;&lt;/contributors&gt;&lt;titles&gt;&lt;title&gt;A right to care : putting care ethics at the heart of UK reconciliation legislation&lt;/title&gt;&lt;secondary-title&gt;Industrial law journal.&lt;/secondary-title&gt;&lt;/titles&gt;&lt;periodical&gt;&lt;full-title&gt;Industrial law journal.&lt;/full-title&gt;&lt;/periodical&gt;&lt;dates&gt;&lt;year&gt;2020&lt;/year&gt;&lt;/dates&gt;&lt;isbn&gt;ISSN 0305-9332.&lt;/isbn&gt;&lt;urls&gt;&lt;/urls&gt;&lt;remote-database-name&gt;WorldCat.org&lt;/remote-database-name&gt;&lt;language&gt;English&lt;/language&gt;&lt;/record&gt;&lt;/Cite&gt;&lt;/EndNote&gt;</w:instrText>
      </w:r>
      <w:r w:rsidR="00000000">
        <w:fldChar w:fldCharType="separate"/>
      </w:r>
      <w:r w:rsidR="00D42026" w:rsidRPr="00964601">
        <w:fldChar w:fldCharType="end"/>
      </w:r>
      <w:r w:rsidR="00D42026" w:rsidRPr="00964601">
        <w:t xml:space="preserve"> </w:t>
      </w:r>
      <w:r w:rsidR="00A52CF0" w:rsidRPr="00964601">
        <w:t>similarly has argued for adding carer as a protected characteristic, including a duty of reasonable adjustment and challenging the standard worker model through an overarching right to care.</w:t>
      </w:r>
      <w:r w:rsidR="006E61CC" w:rsidRPr="00964601">
        <w:rPr>
          <w:rStyle w:val="FootnoteReference"/>
        </w:rPr>
        <w:footnoteReference w:id="95"/>
      </w:r>
      <w:r w:rsidR="00A52CF0" w:rsidRPr="00964601">
        <w:t xml:space="preserve"> </w:t>
      </w:r>
      <w:r w:rsidR="00883B7D" w:rsidRPr="00964601">
        <w:t>As well as being of practical</w:t>
      </w:r>
      <w:r w:rsidR="00F854BC" w:rsidRPr="00964601">
        <w:t xml:space="preserve"> significance in allowing people to better combine work with care, this would be an important symbolic </w:t>
      </w:r>
      <w:r w:rsidR="00883B7D" w:rsidRPr="00964601">
        <w:rPr>
          <w:color w:val="282323"/>
        </w:rPr>
        <w:t>gesture of recognition</w:t>
      </w:r>
      <w:r w:rsidR="00DB31E9" w:rsidRPr="00964601">
        <w:rPr>
          <w:color w:val="282323"/>
        </w:rPr>
        <w:t>:</w:t>
      </w:r>
      <w:r w:rsidR="0076503E" w:rsidRPr="00964601">
        <w:rPr>
          <w:color w:val="282323"/>
        </w:rPr>
        <w:t xml:space="preserve"> </w:t>
      </w:r>
      <w:r w:rsidR="00DB31E9" w:rsidRPr="00964601">
        <w:rPr>
          <w:color w:val="282323"/>
        </w:rPr>
        <w:t>recognising</w:t>
      </w:r>
      <w:r w:rsidR="0076503E" w:rsidRPr="00964601">
        <w:rPr>
          <w:color w:val="282323"/>
        </w:rPr>
        <w:t xml:space="preserve"> carers as deserving of protection and care as </w:t>
      </w:r>
      <w:r w:rsidR="006A1614" w:rsidRPr="00964601">
        <w:t xml:space="preserve">important in its own right, not </w:t>
      </w:r>
      <w:r w:rsidR="00883B7D" w:rsidRPr="00964601">
        <w:t>merely because it happens to</w:t>
      </w:r>
      <w:r w:rsidR="006A1614" w:rsidRPr="00964601">
        <w:t xml:space="preserve"> intersect with other protected characteristics. </w:t>
      </w:r>
      <w:r w:rsidR="006F29D8" w:rsidRPr="00964601">
        <w:t>At minimum, even if this would not lead to</w:t>
      </w:r>
      <w:r w:rsidR="00A52CF0" w:rsidRPr="00964601">
        <w:t xml:space="preserve"> the fundamental change in attitude required</w:t>
      </w:r>
      <w:r w:rsidR="006F29D8" w:rsidRPr="00964601">
        <w:t>, adding carer as a protected characteristic to the Equality Act 2010 would mean discrimination claims based on conflicts between work and care do not have to be framed as sex discrimination claims. While it recognises the reality of care work, these claims require women to frame themselves as default carers. Adding carer as a protected characteristic would allow men to frame themselves as equally responsible for care, including in a bizarrely radical claim given its mundanity, of their own children. It would also widen the recognition of caring relationships, not just childcare.</w:t>
      </w:r>
      <w:r w:rsidR="00A52CF0" w:rsidRPr="00964601">
        <w:t xml:space="preserve"> </w:t>
      </w:r>
    </w:p>
    <w:p w14:paraId="7BA73251" w14:textId="02D29C8A" w:rsidR="00E601C0" w:rsidRPr="00964601" w:rsidRDefault="00A0387D" w:rsidP="00AE1E28">
      <w:pPr>
        <w:jc w:val="both"/>
      </w:pPr>
      <w:r w:rsidRPr="00964601">
        <w:t xml:space="preserve">Sufficient </w:t>
      </w:r>
      <w:proofErr w:type="spellStart"/>
      <w:r w:rsidRPr="00964601">
        <w:t>doulia</w:t>
      </w:r>
      <w:proofErr w:type="spellEnd"/>
      <w:r w:rsidRPr="00964601">
        <w:t xml:space="preserve"> for carers will take different forms depending on the</w:t>
      </w:r>
      <w:r w:rsidR="00DB31E9" w:rsidRPr="00964601">
        <w:t>ir</w:t>
      </w:r>
      <w:r w:rsidRPr="00964601">
        <w:t xml:space="preserve"> different needs but </w:t>
      </w:r>
      <w:r w:rsidR="003B25E9" w:rsidRPr="00964601">
        <w:t xml:space="preserve">at minimum </w:t>
      </w:r>
      <w:r w:rsidRPr="00964601">
        <w:t xml:space="preserve">taking seriously the carer question is needed to identify the interests of carers and to take these needs into account in policy making. </w:t>
      </w:r>
      <w:r w:rsidR="00E673C4" w:rsidRPr="00964601">
        <w:t>Whilst a</w:t>
      </w:r>
      <w:r w:rsidR="002C6E4C" w:rsidRPr="00964601">
        <w:t xml:space="preserve"> right to </w:t>
      </w:r>
      <w:proofErr w:type="spellStart"/>
      <w:r w:rsidR="002C6E4C" w:rsidRPr="00964601">
        <w:t>doulia</w:t>
      </w:r>
      <w:proofErr w:type="spellEnd"/>
      <w:r w:rsidR="002C6E4C" w:rsidRPr="00964601">
        <w:t xml:space="preserve"> requires changes to work life balance rights</w:t>
      </w:r>
      <w:r w:rsidR="00C77E9C" w:rsidRPr="00964601">
        <w:t xml:space="preserve"> and to equality law rights</w:t>
      </w:r>
      <w:r w:rsidR="002C6E4C" w:rsidRPr="00964601">
        <w:t xml:space="preserve">, </w:t>
      </w:r>
      <w:r w:rsidR="00E673C4" w:rsidRPr="00964601">
        <w:t xml:space="preserve">this needs to </w:t>
      </w:r>
      <w:r w:rsidR="0071775A" w:rsidRPr="00964601">
        <w:t>have the aim of promoting</w:t>
      </w:r>
      <w:r w:rsidR="002C6E4C" w:rsidRPr="00964601">
        <w:t xml:space="preserve"> ‘fundamental change’ rather than</w:t>
      </w:r>
      <w:r w:rsidR="0071775A" w:rsidRPr="00964601">
        <w:t xml:space="preserve"> </w:t>
      </w:r>
      <w:r w:rsidR="002C6E4C" w:rsidRPr="00964601">
        <w:t>‘incremental legislative modifications’</w:t>
      </w:r>
      <w:r w:rsidR="00D42026" w:rsidRPr="00964601">
        <w:fldChar w:fldCharType="begin"/>
      </w:r>
      <w:r w:rsidR="0052091A" w:rsidRPr="00964601">
        <w:instrText xml:space="preserve"> ADDIN EN.CITE &lt;EndNote&gt;&lt;Cite&gt;&lt;Author&gt;Mitchell&lt;/Author&gt;&lt;Year&gt;2020&lt;/Year&gt;&lt;RecNum&gt;11&lt;/RecNum&gt;&lt;Suffix&gt; p230&lt;/Suffix&gt;&lt;record&gt;&lt;rec-number&gt;11&lt;/rec-number&gt;&lt;foreign-keys&gt;&lt;key app="EN" db-id="xedadvts1x2erkeevvivfre0r2xr2zrw5d0w" timestamp="1663318451"&gt;11&lt;/key&gt;&lt;/foreign-keys&gt;&lt;ref-type name="Journal Article"&gt;17&lt;/ref-type&gt;&lt;contributors&gt;&lt;authors&gt;&lt;author&gt;Mitchell, Gemma&lt;/author&gt;&lt;/authors&gt;&lt;/contributors&gt;&lt;titles&gt;&lt;title&gt;A right to care : putting care ethics at the heart of UK reconciliation legislation&lt;/title&gt;&lt;secondary-title&gt;Industrial law journal.&lt;/secondary-title&gt;&lt;/titles&gt;&lt;periodical&gt;&lt;full-title&gt;Industrial law journal.&lt;/full-title&gt;&lt;/periodical&gt;&lt;dates&gt;&lt;year&gt;2020&lt;/year&gt;&lt;/dates&gt;&lt;isbn&gt;ISSN 0305-9332.&lt;/isbn&gt;&lt;urls&gt;&lt;/urls&gt;&lt;remote-database-name&gt;WorldCat.org&lt;/remote-database-name&gt;&lt;language&gt;English&lt;/language&gt;&lt;/record&gt;&lt;/Cite&gt;&lt;/EndNote&gt;</w:instrText>
      </w:r>
      <w:r w:rsidR="00000000">
        <w:fldChar w:fldCharType="separate"/>
      </w:r>
      <w:r w:rsidR="00D42026" w:rsidRPr="00964601">
        <w:fldChar w:fldCharType="end"/>
      </w:r>
      <w:r w:rsidR="002C6E4C" w:rsidRPr="00964601">
        <w:t>.</w:t>
      </w:r>
      <w:r w:rsidR="00365212" w:rsidRPr="00964601">
        <w:rPr>
          <w:rStyle w:val="FootnoteReference"/>
        </w:rPr>
        <w:footnoteReference w:id="96"/>
      </w:r>
      <w:r w:rsidR="002C6E4C" w:rsidRPr="00964601">
        <w:t xml:space="preserve"> </w:t>
      </w:r>
      <w:r w:rsidR="00E673C4" w:rsidRPr="00964601">
        <w:t xml:space="preserve">Specific changes to work life balance rights require include </w:t>
      </w:r>
      <w:r w:rsidR="002C6E4C" w:rsidRPr="00964601">
        <w:t xml:space="preserve">removing or altering eligibility </w:t>
      </w:r>
      <w:r w:rsidR="00B95783" w:rsidRPr="00964601">
        <w:t>requirements</w:t>
      </w:r>
      <w:r w:rsidR="002C6E4C" w:rsidRPr="00964601">
        <w:t xml:space="preserve"> particularly around continuity of work or work status,</w:t>
      </w:r>
      <w:r w:rsidR="009A286B" w:rsidRPr="00964601">
        <w:t xml:space="preserve"> raising the pay of leave entitlements such as those subsequent to the birth of a child </w:t>
      </w:r>
      <w:r w:rsidR="0049003D" w:rsidRPr="00964601">
        <w:t>and</w:t>
      </w:r>
      <w:r w:rsidR="00DB31E9" w:rsidRPr="00964601">
        <w:t xml:space="preserve"> introducing a right</w:t>
      </w:r>
      <w:r w:rsidR="0049003D" w:rsidRPr="00964601">
        <w:t xml:space="preserve"> </w:t>
      </w:r>
      <w:r w:rsidRPr="00964601">
        <w:t>to paid parental leave</w:t>
      </w:r>
      <w:r w:rsidR="00B95783" w:rsidRPr="00964601">
        <w:t>.</w:t>
      </w:r>
      <w:r w:rsidR="00B64F06" w:rsidRPr="00964601">
        <w:rPr>
          <w:rStyle w:val="FootnoteReference"/>
        </w:rPr>
        <w:footnoteReference w:id="97"/>
      </w:r>
      <w:r w:rsidR="00B95783" w:rsidRPr="00964601">
        <w:t xml:space="preserve"> </w:t>
      </w:r>
      <w:r w:rsidR="006B6CF7" w:rsidRPr="00964601">
        <w:t xml:space="preserve">There also needs to be a cultural change which recognises the importance of care so these rights </w:t>
      </w:r>
      <w:r w:rsidR="00CF02D1" w:rsidRPr="00964601">
        <w:t>can be</w:t>
      </w:r>
      <w:r w:rsidR="006B6CF7" w:rsidRPr="00964601">
        <w:t xml:space="preserve"> used without stigma and </w:t>
      </w:r>
      <w:r w:rsidR="00866E73" w:rsidRPr="00964601">
        <w:t>the burden of care is more equitably spread between men and women</w:t>
      </w:r>
      <w:r w:rsidR="006B6CF7" w:rsidRPr="00964601">
        <w:t xml:space="preserve">. </w:t>
      </w:r>
      <w:r w:rsidR="006F0935" w:rsidRPr="00964601">
        <w:t xml:space="preserve">Financial and practical support for care, particularly for the most </w:t>
      </w:r>
      <w:proofErr w:type="gramStart"/>
      <w:r w:rsidR="006F0935" w:rsidRPr="00964601">
        <w:t>labour intensive</w:t>
      </w:r>
      <w:proofErr w:type="gramEnd"/>
      <w:r w:rsidR="006F0935" w:rsidRPr="00964601">
        <w:t xml:space="preserve"> forms of care is also required.</w:t>
      </w:r>
      <w:r w:rsidR="00E673C4" w:rsidRPr="00964601">
        <w:t xml:space="preserve"> </w:t>
      </w:r>
    </w:p>
    <w:p w14:paraId="60098ACB" w14:textId="77777777" w:rsidR="00A541C5" w:rsidRPr="00964601" w:rsidRDefault="00A541C5" w:rsidP="00AE1E28">
      <w:pPr>
        <w:jc w:val="both"/>
      </w:pPr>
    </w:p>
    <w:p w14:paraId="2DE27719" w14:textId="56A991AA" w:rsidR="00427A1F" w:rsidRPr="00964601" w:rsidRDefault="005478A2" w:rsidP="00AE1E28">
      <w:pPr>
        <w:pStyle w:val="ListParagraph"/>
        <w:numPr>
          <w:ilvl w:val="0"/>
          <w:numId w:val="15"/>
        </w:numPr>
        <w:jc w:val="both"/>
        <w:rPr>
          <w:b/>
          <w:bCs/>
        </w:rPr>
      </w:pPr>
      <w:r w:rsidRPr="00964601">
        <w:rPr>
          <w:b/>
          <w:bCs/>
        </w:rPr>
        <w:t>Conclusion</w:t>
      </w:r>
    </w:p>
    <w:p w14:paraId="63FFCA1B" w14:textId="77777777" w:rsidR="005478A2" w:rsidRPr="00964601" w:rsidRDefault="005478A2" w:rsidP="00AE1E28">
      <w:pPr>
        <w:jc w:val="both"/>
      </w:pPr>
    </w:p>
    <w:p w14:paraId="23A7AFA5" w14:textId="0CFCBDDF" w:rsidR="00157EB7" w:rsidRPr="00964601" w:rsidRDefault="005478A2" w:rsidP="00AE1E28">
      <w:pPr>
        <w:jc w:val="both"/>
      </w:pPr>
      <w:r w:rsidRPr="00964601">
        <w:t>As Martha McCluskey</w:t>
      </w:r>
      <w:r w:rsidR="00B67AFC" w:rsidRPr="00964601">
        <w:t xml:space="preserve"> </w:t>
      </w:r>
      <w:r w:rsidR="00B67AFC" w:rsidRPr="00964601">
        <w:fldChar w:fldCharType="begin"/>
      </w:r>
      <w:r w:rsidR="0052091A" w:rsidRPr="00964601">
        <w:instrText xml:space="preserve"> ADDIN EN.CITE &lt;EndNote&gt;&lt;Cite ExcludeAuth="1"&gt;&lt;Author&gt;Martha&lt;/Author&gt;&lt;Year&gt;2000&lt;/Year&gt;&lt;RecNum&gt;40&lt;/RecNum&gt;&lt;record&gt;&lt;rec-number&gt;40&lt;/rec-number&gt;&lt;foreign-keys&gt;&lt;key app="EN" db-id="xedadvts1x2erkeevvivfre0r2xr2zrw5d0w" timestamp="1663322984"&gt;40&lt;/key&gt;&lt;/foreign-keys&gt;&lt;ref-type name="Electronic Article"&gt;43&lt;/ref-type&gt;&lt;contributors&gt;&lt;authors&gt;&lt;author&gt;Martha, T. McCluskey&lt;/author&gt;&lt;/authors&gt;&lt;/contributors&gt;&lt;titles&gt;&lt;title&gt;Subsidized Lives and the Ideology of Efficiency&lt;/title&gt;&lt;secondary-title&gt;Journal of Gender, Social Policy &amp;amp; the Law&lt;/secondary-title&gt;&lt;/titles&gt;&lt;periodical&gt;&lt;full-title&gt;Journal of Gender, Social Policy &amp;amp; the Law&lt;/full-title&gt;&lt;/periodical&gt;&lt;volume&gt;8&lt;/volume&gt;&lt;number&gt;1&lt;/number&gt;&lt;dates&gt;&lt;year&gt;2000&lt;/year&gt;&lt;/dates&gt;&lt;urls&gt;&lt;/urls&gt;&lt;remote-database-name&gt;WorldCat.org&lt;/remote-database-name&gt;&lt;/record&gt;&lt;/Cite&gt;&lt;/EndNote&gt;</w:instrText>
      </w:r>
      <w:r w:rsidR="00000000">
        <w:fldChar w:fldCharType="separate"/>
      </w:r>
      <w:r w:rsidR="00B67AFC" w:rsidRPr="00964601">
        <w:fldChar w:fldCharType="end"/>
      </w:r>
      <w:r w:rsidRPr="00964601">
        <w:t xml:space="preserve"> has </w:t>
      </w:r>
      <w:r w:rsidR="00F8034C" w:rsidRPr="00964601">
        <w:t>argued,</w:t>
      </w:r>
      <w:r w:rsidRPr="00964601">
        <w:t xml:space="preserve"> </w:t>
      </w:r>
      <w:r w:rsidR="00F8034C" w:rsidRPr="00964601">
        <w:t>neoliberal</w:t>
      </w:r>
      <w:r w:rsidRPr="00964601">
        <w:t xml:space="preserve"> policymakers assume that family caretakers will act as ‘shock absorbers’.</w:t>
      </w:r>
      <w:r w:rsidR="00365212" w:rsidRPr="00964601">
        <w:rPr>
          <w:rStyle w:val="FootnoteReference"/>
        </w:rPr>
        <w:footnoteReference w:id="98"/>
      </w:r>
      <w:r w:rsidRPr="00964601">
        <w:t xml:space="preserve"> </w:t>
      </w:r>
      <w:r w:rsidR="009F1CEA" w:rsidRPr="00964601">
        <w:t>Th</w:t>
      </w:r>
      <w:r w:rsidR="0051723B" w:rsidRPr="00964601">
        <w:t>e shocks</w:t>
      </w:r>
      <w:r w:rsidR="002D38D6" w:rsidRPr="00964601">
        <w:t xml:space="preserve"> caused by </w:t>
      </w:r>
      <w:r w:rsidR="00850050" w:rsidRPr="00964601">
        <w:t xml:space="preserve">Covid </w:t>
      </w:r>
      <w:r w:rsidR="009F1CEA" w:rsidRPr="00964601">
        <w:t xml:space="preserve">reverberated in </w:t>
      </w:r>
      <w:r w:rsidR="0051723B" w:rsidRPr="00964601">
        <w:t>every aspect of life</w:t>
      </w:r>
      <w:r w:rsidR="002D38D6" w:rsidRPr="00964601">
        <w:t>, including care</w:t>
      </w:r>
      <w:r w:rsidR="0051723B" w:rsidRPr="00964601">
        <w:t xml:space="preserve">. </w:t>
      </w:r>
      <w:r w:rsidR="00EA0732" w:rsidRPr="00964601">
        <w:t xml:space="preserve">The government moved swiftly to </w:t>
      </w:r>
      <w:r w:rsidR="00985F04" w:rsidRPr="00964601">
        <w:t xml:space="preserve">protect the economic interests of many </w:t>
      </w:r>
      <w:r w:rsidR="00D116D3" w:rsidRPr="00964601">
        <w:t>businesses, and through them their workers</w:t>
      </w:r>
      <w:r w:rsidR="00985F04" w:rsidRPr="00964601">
        <w:t xml:space="preserve">, most notably through the </w:t>
      </w:r>
      <w:r w:rsidR="00623C01" w:rsidRPr="00964601">
        <w:t>furlough scheme</w:t>
      </w:r>
      <w:r w:rsidR="00985F04" w:rsidRPr="00964601">
        <w:t xml:space="preserve">, which </w:t>
      </w:r>
      <w:r w:rsidR="00985F04" w:rsidRPr="00964601">
        <w:lastRenderedPageBreak/>
        <w:t xml:space="preserve">is estimated </w:t>
      </w:r>
      <w:r w:rsidR="002D38D6" w:rsidRPr="00964601">
        <w:t>cost</w:t>
      </w:r>
      <w:r w:rsidR="00F8034C" w:rsidRPr="00964601">
        <w:t xml:space="preserve"> £70 billion</w:t>
      </w:r>
      <w:r w:rsidR="00E40E6A" w:rsidRPr="00964601">
        <w:fldChar w:fldCharType="begin"/>
      </w:r>
      <w:r w:rsidR="0052091A" w:rsidRPr="00964601">
        <w:instrText xml:space="preserve"> ADDIN EN.CITE &lt;EndNote&gt;&lt;Cite&gt;&lt;Author&gt;House of Commons Library&lt;/Author&gt;&lt;Year&gt;2021&lt;/Year&gt;&lt;RecNum&gt;73&lt;/RecNum&gt;&lt;record&gt;&lt;rec-number&gt;73&lt;/rec-number&gt;&lt;foreign-keys&gt;&lt;key app="EN" db-id="xedadvts1x2erkeevvivfre0r2xr2zrw5d0w" timestamp="1663847082"&gt;73&lt;/key&gt;&lt;/foreign-keys&gt;&lt;ref-type name="Report"&gt;27&lt;/ref-type&gt;&lt;contributors&gt;&lt;authors&gt;&lt;author&gt;House of Commons Library,&lt;/author&gt;&lt;/authors&gt;&lt;/contributors&gt;&lt;titles&gt;&lt;title&gt;Coronavirus Job Retention Scheme: Statistics&lt;/title&gt;&lt;/titles&gt;&lt;dates&gt;&lt;year&gt;2021&lt;/year&gt;&lt;/dates&gt;&lt;urls&gt;&lt;related-urls&gt;&lt;url&gt;https://commonslibrary.parliament.uk/research-briefings/cbp-9152/ &lt;/url&gt;&lt;/related-urls&gt;&lt;/urls&gt;&lt;/record&gt;&lt;/Cite&gt;&lt;/EndNote&gt;</w:instrText>
      </w:r>
      <w:r w:rsidR="00000000">
        <w:fldChar w:fldCharType="separate"/>
      </w:r>
      <w:r w:rsidR="00E40E6A" w:rsidRPr="00964601">
        <w:fldChar w:fldCharType="end"/>
      </w:r>
      <w:r w:rsidR="00F8034C" w:rsidRPr="00964601">
        <w:t>.</w:t>
      </w:r>
      <w:r w:rsidR="00365212" w:rsidRPr="00964601">
        <w:rPr>
          <w:rStyle w:val="FootnoteReference"/>
        </w:rPr>
        <w:footnoteReference w:id="99"/>
      </w:r>
      <w:r w:rsidR="00985F04" w:rsidRPr="00964601">
        <w:t xml:space="preserve"> However,</w:t>
      </w:r>
      <w:r w:rsidR="0051723B" w:rsidRPr="00964601">
        <w:t xml:space="preserve"> its response </w:t>
      </w:r>
      <w:r w:rsidR="002D38D6" w:rsidRPr="00964601">
        <w:t xml:space="preserve">to </w:t>
      </w:r>
      <w:r w:rsidR="00806B80" w:rsidRPr="00964601">
        <w:t>C</w:t>
      </w:r>
      <w:r w:rsidR="002D38D6" w:rsidRPr="00964601">
        <w:t xml:space="preserve">ovid </w:t>
      </w:r>
      <w:r w:rsidR="0051723B" w:rsidRPr="00964601">
        <w:t>failed to ask the car</w:t>
      </w:r>
      <w:r w:rsidR="009A286B" w:rsidRPr="00964601">
        <w:t>er</w:t>
      </w:r>
      <w:r w:rsidR="0051723B" w:rsidRPr="00964601">
        <w:t xml:space="preserve"> question and</w:t>
      </w:r>
      <w:r w:rsidR="002D38D6" w:rsidRPr="00964601">
        <w:t xml:space="preserve"> only provided late and minimal protection to carers</w:t>
      </w:r>
      <w:r w:rsidR="0051723B" w:rsidRPr="00964601">
        <w:t xml:space="preserve">. The pandemic </w:t>
      </w:r>
      <w:r w:rsidRPr="00964601">
        <w:t xml:space="preserve">has </w:t>
      </w:r>
      <w:r w:rsidR="0051723B" w:rsidRPr="00964601">
        <w:t xml:space="preserve">therefore </w:t>
      </w:r>
      <w:r w:rsidRPr="00964601">
        <w:t>highlighted how partial</w:t>
      </w:r>
      <w:r w:rsidR="00985F04" w:rsidRPr="00964601">
        <w:t xml:space="preserve"> pre-existing</w:t>
      </w:r>
      <w:r w:rsidRPr="00964601">
        <w:t xml:space="preserve"> </w:t>
      </w:r>
      <w:r w:rsidR="002D38D6" w:rsidRPr="00964601">
        <w:t>work/life</w:t>
      </w:r>
      <w:r w:rsidR="00985F04" w:rsidRPr="00964601">
        <w:t xml:space="preserve"> </w:t>
      </w:r>
      <w:r w:rsidR="00623C01" w:rsidRPr="00964601">
        <w:t>care</w:t>
      </w:r>
      <w:r w:rsidR="00985F04" w:rsidRPr="00964601">
        <w:t xml:space="preserve"> </w:t>
      </w:r>
      <w:r w:rsidRPr="00964601">
        <w:t>rights</w:t>
      </w:r>
      <w:r w:rsidR="00985F04" w:rsidRPr="00964601">
        <w:t xml:space="preserve"> are</w:t>
      </w:r>
      <w:r w:rsidRPr="00964601">
        <w:t xml:space="preserve">. Alongside </w:t>
      </w:r>
      <w:r w:rsidR="0051723B" w:rsidRPr="00964601">
        <w:t>this</w:t>
      </w:r>
      <w:r w:rsidR="00551E46" w:rsidRPr="00964601">
        <w:t>,</w:t>
      </w:r>
      <w:r w:rsidR="0051723B" w:rsidRPr="00964601">
        <w:t xml:space="preserve"> </w:t>
      </w:r>
      <w:r w:rsidRPr="00964601">
        <w:t>there are significant issues caused by lack of knowledge of the rights by both employees and employers</w:t>
      </w:r>
      <w:r w:rsidR="00304859" w:rsidRPr="00964601">
        <w:t>, stigma in using them</w:t>
      </w:r>
      <w:r w:rsidRPr="00964601">
        <w:t xml:space="preserve"> and </w:t>
      </w:r>
      <w:r w:rsidR="00304859" w:rsidRPr="00964601">
        <w:t>a complete lacuna when it comes to their enforcement.</w:t>
      </w:r>
      <w:r w:rsidR="005149B5" w:rsidRPr="00964601">
        <w:t xml:space="preserve"> </w:t>
      </w:r>
      <w:r w:rsidR="00551E46" w:rsidRPr="00964601">
        <w:t>In addition</w:t>
      </w:r>
      <w:r w:rsidR="005149B5" w:rsidRPr="00964601">
        <w:t xml:space="preserve">, </w:t>
      </w:r>
      <w:r w:rsidR="00157EB7" w:rsidRPr="00964601">
        <w:t xml:space="preserve">there is </w:t>
      </w:r>
      <w:r w:rsidR="005149B5" w:rsidRPr="00964601">
        <w:t xml:space="preserve">a fragmented labour market where many are not eligible for </w:t>
      </w:r>
      <w:r w:rsidR="00623C01" w:rsidRPr="00964601">
        <w:t>all employment</w:t>
      </w:r>
      <w:r w:rsidR="00551E46" w:rsidRPr="00964601">
        <w:t xml:space="preserve"> </w:t>
      </w:r>
      <w:r w:rsidR="005149B5" w:rsidRPr="00964601">
        <w:t>rights, or at least believe that they are</w:t>
      </w:r>
      <w:r w:rsidR="002D38D6" w:rsidRPr="00964601">
        <w:t xml:space="preserve"> not</w:t>
      </w:r>
      <w:r w:rsidR="005149B5" w:rsidRPr="00964601">
        <w:t xml:space="preserve"> eligible.</w:t>
      </w:r>
      <w:r w:rsidR="0051723B" w:rsidRPr="00964601">
        <w:t xml:space="preserve"> </w:t>
      </w:r>
    </w:p>
    <w:p w14:paraId="670B9D80" w14:textId="77777777" w:rsidR="00157EB7" w:rsidRPr="00964601" w:rsidRDefault="00157EB7" w:rsidP="00AE1E28">
      <w:pPr>
        <w:jc w:val="both"/>
      </w:pPr>
    </w:p>
    <w:p w14:paraId="6E57429A" w14:textId="4D80FD3D" w:rsidR="00E601C0" w:rsidRPr="00964601" w:rsidRDefault="0051723B" w:rsidP="00AE1E28">
      <w:pPr>
        <w:jc w:val="both"/>
      </w:pPr>
      <w:r w:rsidRPr="00964601">
        <w:t xml:space="preserve">Outside the </w:t>
      </w:r>
      <w:r w:rsidR="002D38D6" w:rsidRPr="00964601">
        <w:t>labour</w:t>
      </w:r>
      <w:r w:rsidRPr="00964601">
        <w:t xml:space="preserve"> law context, </w:t>
      </w:r>
      <w:r w:rsidR="00FF53F1" w:rsidRPr="00964601">
        <w:t>there is poor financial and practical support for care. Subsidies for paid care</w:t>
      </w:r>
      <w:r w:rsidRPr="00964601">
        <w:t xml:space="preserve"> are</w:t>
      </w:r>
      <w:r w:rsidR="00FF53F1" w:rsidRPr="00964601">
        <w:t xml:space="preserve"> patchy and often minimal. This places disproportionate burdens on carers, particularly when it comes to combining care with paid work. </w:t>
      </w:r>
      <w:r w:rsidR="005746DE" w:rsidRPr="00964601">
        <w:t>Asking the carer</w:t>
      </w:r>
      <w:r w:rsidR="00737C98" w:rsidRPr="00964601">
        <w:t xml:space="preserve"> </w:t>
      </w:r>
      <w:proofErr w:type="gramStart"/>
      <w:r w:rsidR="005746DE" w:rsidRPr="00964601">
        <w:t>question, and</w:t>
      </w:r>
      <w:proofErr w:type="gramEnd"/>
      <w:r w:rsidR="005746DE" w:rsidRPr="00964601">
        <w:t xml:space="preserve"> identifying the disadvantages that come with carer’s status</w:t>
      </w:r>
      <w:r w:rsidR="00157EB7" w:rsidRPr="00964601">
        <w:t xml:space="preserve"> would at minimum</w:t>
      </w:r>
      <w:r w:rsidR="005746DE" w:rsidRPr="00964601">
        <w:t xml:space="preserve"> identify the issues with </w:t>
      </w:r>
      <w:r w:rsidR="00157EB7" w:rsidRPr="00964601">
        <w:t xml:space="preserve">the current law, and </w:t>
      </w:r>
      <w:r w:rsidR="00B72FBB" w:rsidRPr="00964601">
        <w:t>have the potential to</w:t>
      </w:r>
      <w:r w:rsidR="00157EB7" w:rsidRPr="00964601">
        <w:t xml:space="preserve"> recognise the fundamental nature of care as highlighted by vulnerability theory.</w:t>
      </w:r>
      <w:r w:rsidR="005746DE" w:rsidRPr="00964601">
        <w:t xml:space="preserve"> Adding caring status to the Equality Act 2010 </w:t>
      </w:r>
      <w:r w:rsidR="0005747B" w:rsidRPr="00964601">
        <w:t>would be one way to improve th</w:t>
      </w:r>
      <w:r w:rsidR="00157EB7" w:rsidRPr="00964601">
        <w:t>e current legal framework</w:t>
      </w:r>
      <w:r w:rsidR="0005747B" w:rsidRPr="00964601">
        <w:t xml:space="preserve">, although this still rests on an individualised enforcement mechanism. Beyond this, there needs to be more flexibility and more financial support to make use of rights such as </w:t>
      </w:r>
      <w:r w:rsidR="00E00315" w:rsidRPr="00964601">
        <w:t xml:space="preserve">parental leave. </w:t>
      </w:r>
      <w:r w:rsidR="00E601C0" w:rsidRPr="00964601">
        <w:t>Otherwise</w:t>
      </w:r>
      <w:r w:rsidR="00190288" w:rsidRPr="00964601">
        <w:t xml:space="preserve">, </w:t>
      </w:r>
      <w:r w:rsidR="00E601C0" w:rsidRPr="00964601">
        <w:t>the shock</w:t>
      </w:r>
      <w:r w:rsidR="00551E46" w:rsidRPr="00964601">
        <w:t>s</w:t>
      </w:r>
      <w:r w:rsidR="00E601C0" w:rsidRPr="00964601">
        <w:t xml:space="preserve"> will</w:t>
      </w:r>
      <w:r w:rsidR="00551E46" w:rsidRPr="00964601">
        <w:t xml:space="preserve"> continue to </w:t>
      </w:r>
      <w:r w:rsidR="00E601C0" w:rsidRPr="00964601">
        <w:t xml:space="preserve">fall predominantly on women, particularly those on low incomes with inflexible work.  </w:t>
      </w:r>
    </w:p>
    <w:p w14:paraId="1E1D9CA8" w14:textId="77777777" w:rsidR="00E601C0" w:rsidRPr="00964601" w:rsidRDefault="00E601C0" w:rsidP="00AE1E28">
      <w:pPr>
        <w:jc w:val="both"/>
      </w:pPr>
    </w:p>
    <w:p w14:paraId="66F94759" w14:textId="1511BDB3" w:rsidR="005478A2" w:rsidRPr="00964601" w:rsidRDefault="003B25E9" w:rsidP="00AE1E28">
      <w:pPr>
        <w:jc w:val="both"/>
      </w:pPr>
      <w:proofErr w:type="spellStart"/>
      <w:r w:rsidRPr="00964601">
        <w:t>Kittay</w:t>
      </w:r>
      <w:proofErr w:type="spellEnd"/>
      <w:r w:rsidRPr="00964601">
        <w:t xml:space="preserve"> and Feder</w:t>
      </w:r>
      <w:r w:rsidR="00E601C0" w:rsidRPr="00964601">
        <w:t xml:space="preserve"> </w:t>
      </w:r>
      <w:r w:rsidRPr="00964601">
        <w:fldChar w:fldCharType="begin"/>
      </w:r>
      <w:r w:rsidR="0052091A" w:rsidRPr="00964601">
        <w:instrText xml:space="preserve"> ADDIN EN.CITE &lt;EndNote&gt;&lt;Cite ExcludeAuth="1"&gt;&lt;Author&gt;Kittay&lt;/Author&gt;&lt;Year&gt;2002&lt;/Year&gt;&lt;RecNum&gt;16&lt;/RecNum&gt;&lt;record&gt;&lt;rec-number&gt;16&lt;/rec-number&gt;&lt;foreign-keys&gt;&lt;key app="EN" db-id="xedadvts1x2erkeevvivfre0r2xr2zrw5d0w" timestamp="1663318881"&gt;16&lt;/key&gt;&lt;/foreign-keys&gt;&lt;ref-type name="Electronic Book"&gt;44&lt;/ref-type&gt;&lt;contributors&gt;&lt;authors&gt;&lt;author&gt;Kittay, Eva Feder&lt;/author&gt;&lt;author&gt;Feder, Ellen K.&lt;/author&gt;&lt;/authors&gt;&lt;/contributors&gt;&lt;titles&gt;&lt;title&gt;The subject of care : feminist perspectives on dependency&lt;/title&gt;&lt;tertiary-title&gt;Feminist constructions&lt;/tertiary-title&gt;&lt;/titles&gt;&lt;num-vols&gt;1 online resource (ix, 382 pages)&lt;/num-vols&gt;&lt;dates&gt;&lt;year&gt;2002&lt;/year&gt;&lt;/dates&gt;&lt;pub-location&gt;Lanham, Md.&lt;/pub-location&gt;&lt;publisher&gt;Rowman &amp;amp; Littlefield Publishers&lt;/publisher&gt;&lt;isbn&gt;0585455031 9780585455037 129976083X 9781299760837&lt;/isbn&gt;&lt;urls&gt;&lt;/urls&gt;&lt;remote-database-name&gt;WorldCat.org&lt;/remote-database-name&gt;&lt;language&gt;English&lt;/language&gt;&lt;/record&gt;&lt;/Cite&gt;&lt;/EndNote&gt;</w:instrText>
      </w:r>
      <w:r w:rsidR="00000000">
        <w:fldChar w:fldCharType="separate"/>
      </w:r>
      <w:r w:rsidRPr="00964601">
        <w:fldChar w:fldCharType="end"/>
      </w:r>
      <w:r w:rsidRPr="00964601">
        <w:t xml:space="preserve"> </w:t>
      </w:r>
      <w:r w:rsidR="00E601C0" w:rsidRPr="00964601">
        <w:t>asked, ‘How can we deal justly with the demands of dependencies that constitute inevitable facts of human existence, so that we avoid domination and subordination with respect to care and dependency?’</w:t>
      </w:r>
      <w:r w:rsidR="00B67AFC" w:rsidRPr="00964601">
        <w:t>.</w:t>
      </w:r>
      <w:r w:rsidR="00365212" w:rsidRPr="00964601">
        <w:rPr>
          <w:rStyle w:val="FootnoteReference"/>
        </w:rPr>
        <w:footnoteReference w:id="100"/>
      </w:r>
      <w:r w:rsidR="00E601C0" w:rsidRPr="00964601">
        <w:t xml:space="preserve"> </w:t>
      </w:r>
      <w:r w:rsidR="006D2D58" w:rsidRPr="00964601">
        <w:t>W</w:t>
      </w:r>
      <w:r w:rsidR="00E601C0" w:rsidRPr="00964601">
        <w:t xml:space="preserve">e are not </w:t>
      </w:r>
      <w:r w:rsidR="00190288" w:rsidRPr="00964601">
        <w:t xml:space="preserve">currently </w:t>
      </w:r>
      <w:r w:rsidR="00E601C0" w:rsidRPr="00964601">
        <w:t>justly dealing with these demands</w:t>
      </w:r>
      <w:r w:rsidR="00CE680D" w:rsidRPr="00964601">
        <w:t xml:space="preserve"> in the legal framework for balancing work and care.</w:t>
      </w:r>
    </w:p>
    <w:p w14:paraId="64A73798" w14:textId="7E0CAB91" w:rsidR="007C30E0" w:rsidRPr="00964601" w:rsidRDefault="007C30E0" w:rsidP="00AE1E28">
      <w:pPr>
        <w:jc w:val="both"/>
      </w:pPr>
    </w:p>
    <w:p w14:paraId="3AE839BF" w14:textId="1E5D4951" w:rsidR="00E03306" w:rsidRPr="00964601" w:rsidRDefault="00E03306" w:rsidP="00AE1E28">
      <w:pPr>
        <w:jc w:val="both"/>
      </w:pPr>
    </w:p>
    <w:sectPr w:rsidR="00E03306" w:rsidRPr="00964601" w:rsidSect="00643D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40B2" w14:textId="77777777" w:rsidR="00F04BAD" w:rsidRDefault="00F04BAD" w:rsidP="008B7A1D">
      <w:r>
        <w:separator/>
      </w:r>
    </w:p>
  </w:endnote>
  <w:endnote w:type="continuationSeparator" w:id="0">
    <w:p w14:paraId="6B916C96" w14:textId="77777777" w:rsidR="00F04BAD" w:rsidRDefault="00F04BAD" w:rsidP="008B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5872904"/>
      <w:docPartObj>
        <w:docPartGallery w:val="Page Numbers (Bottom of Page)"/>
        <w:docPartUnique/>
      </w:docPartObj>
    </w:sdtPr>
    <w:sdtContent>
      <w:p w14:paraId="7F576908" w14:textId="76AE42DA" w:rsidR="00E41CC1" w:rsidRDefault="00E41CC1" w:rsidP="00B37B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43D01">
          <w:rPr>
            <w:rStyle w:val="PageNumber"/>
            <w:noProof/>
          </w:rPr>
          <w:t>1</w:t>
        </w:r>
        <w:r>
          <w:rPr>
            <w:rStyle w:val="PageNumber"/>
          </w:rPr>
          <w:fldChar w:fldCharType="end"/>
        </w:r>
      </w:p>
    </w:sdtContent>
  </w:sdt>
  <w:p w14:paraId="0D8BBFF4" w14:textId="77777777" w:rsidR="00E41CC1" w:rsidRDefault="00E41CC1" w:rsidP="00E41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8206807"/>
      <w:docPartObj>
        <w:docPartGallery w:val="Page Numbers (Bottom of Page)"/>
        <w:docPartUnique/>
      </w:docPartObj>
    </w:sdtPr>
    <w:sdtContent>
      <w:p w14:paraId="54EDABDE" w14:textId="396AD6C5" w:rsidR="00E41CC1" w:rsidRDefault="00E41CC1" w:rsidP="00B37B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5DC07D" w14:textId="77777777" w:rsidR="00E41CC1" w:rsidRDefault="00E41CC1" w:rsidP="00E41C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F1AF" w14:textId="77777777" w:rsidR="00F04BAD" w:rsidRDefault="00F04BAD" w:rsidP="008B7A1D">
      <w:r>
        <w:separator/>
      </w:r>
    </w:p>
  </w:footnote>
  <w:footnote w:type="continuationSeparator" w:id="0">
    <w:p w14:paraId="1BA974F1" w14:textId="77777777" w:rsidR="00F04BAD" w:rsidRDefault="00F04BAD" w:rsidP="008B7A1D">
      <w:r>
        <w:continuationSeparator/>
      </w:r>
    </w:p>
  </w:footnote>
  <w:footnote w:id="1">
    <w:p w14:paraId="0D3554D2" w14:textId="6B7595D9" w:rsidR="0052091A" w:rsidRPr="007C30E0" w:rsidRDefault="0052091A">
      <w:pPr>
        <w:pStyle w:val="FootnoteText"/>
        <w:contextualSpacing/>
        <w:rPr>
          <w:color w:val="000000" w:themeColor="text1"/>
        </w:rPr>
      </w:pPr>
      <w:r w:rsidRPr="007C30E0">
        <w:rPr>
          <w:rStyle w:val="FootnoteReference"/>
        </w:rPr>
        <w:footnoteRef/>
      </w:r>
      <w:r w:rsidRPr="007C30E0">
        <w:t xml:space="preserve"> </w:t>
      </w:r>
      <w:r w:rsidRPr="007C30E0">
        <w:rPr>
          <w:color w:val="000000" w:themeColor="text1"/>
        </w:rPr>
        <w:t>K</w:t>
      </w:r>
      <w:r w:rsidR="004E216C" w:rsidRPr="007C30E0">
        <w:rPr>
          <w:color w:val="000000" w:themeColor="text1"/>
        </w:rPr>
        <w:t>atherine</w:t>
      </w:r>
      <w:r w:rsidRPr="007C30E0">
        <w:rPr>
          <w:color w:val="000000" w:themeColor="text1"/>
        </w:rPr>
        <w:t xml:space="preserve"> Bartlett, ‘Feminist Legal Methods’ (1990) Harv Law Review, 829, 836</w:t>
      </w:r>
    </w:p>
  </w:footnote>
  <w:footnote w:id="2">
    <w:p w14:paraId="3C0ACFB7" w14:textId="2A07FCFE" w:rsidR="0052091A" w:rsidRPr="007C30E0" w:rsidRDefault="0052091A" w:rsidP="00272739">
      <w:pPr>
        <w:contextualSpacing/>
        <w:rPr>
          <w:color w:val="000000" w:themeColor="text1"/>
          <w:sz w:val="20"/>
          <w:szCs w:val="20"/>
          <w:shd w:val="clear" w:color="auto" w:fill="FFFFFF"/>
        </w:rPr>
      </w:pPr>
      <w:r w:rsidRPr="007C30E0">
        <w:rPr>
          <w:rStyle w:val="FootnoteReference"/>
          <w:sz w:val="20"/>
          <w:szCs w:val="20"/>
        </w:rPr>
        <w:footnoteRef/>
      </w:r>
      <w:r w:rsidRPr="007C30E0">
        <w:rPr>
          <w:sz w:val="20"/>
          <w:szCs w:val="20"/>
        </w:rPr>
        <w:t xml:space="preserve"> </w:t>
      </w:r>
      <w:r w:rsidRPr="007C30E0">
        <w:rPr>
          <w:color w:val="000000" w:themeColor="text1"/>
          <w:sz w:val="20"/>
          <w:szCs w:val="20"/>
        </w:rPr>
        <w:t xml:space="preserve">See among many others </w:t>
      </w:r>
      <w:proofErr w:type="spellStart"/>
      <w:r w:rsidRPr="007C30E0">
        <w:rPr>
          <w:color w:val="000000" w:themeColor="text1"/>
          <w:sz w:val="20"/>
          <w:szCs w:val="20"/>
        </w:rPr>
        <w:t>eg</w:t>
      </w:r>
      <w:proofErr w:type="spellEnd"/>
      <w:r w:rsidRPr="007C30E0">
        <w:rPr>
          <w:color w:val="000000" w:themeColor="text1"/>
          <w:sz w:val="20"/>
          <w:szCs w:val="20"/>
        </w:rPr>
        <w:t xml:space="preserve"> R</w:t>
      </w:r>
      <w:r w:rsidR="004E216C" w:rsidRPr="007C30E0">
        <w:rPr>
          <w:color w:val="000000" w:themeColor="text1"/>
          <w:sz w:val="20"/>
          <w:szCs w:val="20"/>
        </w:rPr>
        <w:t>uth</w:t>
      </w:r>
      <w:r w:rsidRPr="007C30E0">
        <w:rPr>
          <w:color w:val="000000" w:themeColor="text1"/>
          <w:sz w:val="20"/>
          <w:szCs w:val="20"/>
        </w:rPr>
        <w:t xml:space="preserve"> </w:t>
      </w:r>
      <w:proofErr w:type="spellStart"/>
      <w:r w:rsidRPr="007C30E0">
        <w:rPr>
          <w:color w:val="000000" w:themeColor="text1"/>
          <w:sz w:val="20"/>
          <w:szCs w:val="20"/>
        </w:rPr>
        <w:t>Gavison</w:t>
      </w:r>
      <w:proofErr w:type="spellEnd"/>
      <w:r w:rsidRPr="007C30E0">
        <w:rPr>
          <w:color w:val="000000" w:themeColor="text1"/>
          <w:sz w:val="20"/>
          <w:szCs w:val="20"/>
        </w:rPr>
        <w:t xml:space="preserve">, ‘Feminism and the Public/Private Distinction’ (1992) 45 Stanford Law Review 1; </w:t>
      </w:r>
      <w:r w:rsidRPr="007C30E0">
        <w:rPr>
          <w:color w:val="000000" w:themeColor="text1"/>
          <w:sz w:val="20"/>
          <w:szCs w:val="20"/>
          <w:shd w:val="clear" w:color="auto" w:fill="FFFFFF"/>
        </w:rPr>
        <w:t>S</w:t>
      </w:r>
      <w:r w:rsidR="004E216C" w:rsidRPr="007C30E0">
        <w:rPr>
          <w:color w:val="000000" w:themeColor="text1"/>
          <w:sz w:val="20"/>
          <w:szCs w:val="20"/>
          <w:shd w:val="clear" w:color="auto" w:fill="FFFFFF"/>
        </w:rPr>
        <w:t>usan</w:t>
      </w:r>
      <w:r w:rsidRPr="007C30E0">
        <w:rPr>
          <w:color w:val="000000" w:themeColor="text1"/>
          <w:sz w:val="20"/>
          <w:szCs w:val="20"/>
          <w:shd w:val="clear" w:color="auto" w:fill="FFFFFF"/>
        </w:rPr>
        <w:t xml:space="preserve"> Moller </w:t>
      </w:r>
      <w:proofErr w:type="spellStart"/>
      <w:r w:rsidRPr="007C30E0">
        <w:rPr>
          <w:color w:val="000000" w:themeColor="text1"/>
          <w:sz w:val="20"/>
          <w:szCs w:val="20"/>
          <w:shd w:val="clear" w:color="auto" w:fill="FFFFFF"/>
        </w:rPr>
        <w:t>Okin</w:t>
      </w:r>
      <w:proofErr w:type="spellEnd"/>
      <w:r w:rsidRPr="007C30E0">
        <w:rPr>
          <w:color w:val="000000" w:themeColor="text1"/>
          <w:sz w:val="20"/>
          <w:szCs w:val="20"/>
          <w:shd w:val="clear" w:color="auto" w:fill="FFFFFF"/>
        </w:rPr>
        <w:t>, Justice, Gender and the Family</w:t>
      </w:r>
      <w:r w:rsidRPr="007C30E0">
        <w:rPr>
          <w:i/>
          <w:iCs/>
          <w:color w:val="000000" w:themeColor="text1"/>
          <w:sz w:val="20"/>
          <w:szCs w:val="20"/>
          <w:shd w:val="clear" w:color="auto" w:fill="FFFFFF"/>
        </w:rPr>
        <w:t xml:space="preserve"> </w:t>
      </w:r>
      <w:r w:rsidRPr="007C30E0">
        <w:rPr>
          <w:color w:val="000000" w:themeColor="text1"/>
          <w:sz w:val="20"/>
          <w:szCs w:val="20"/>
          <w:shd w:val="clear" w:color="auto" w:fill="FFFFFF"/>
        </w:rPr>
        <w:t>(Basic Books, 1991);</w:t>
      </w:r>
      <w:r w:rsidRPr="007C30E0">
        <w:rPr>
          <w:color w:val="000000" w:themeColor="text1"/>
          <w:sz w:val="20"/>
          <w:szCs w:val="20"/>
        </w:rPr>
        <w:t xml:space="preserve"> C</w:t>
      </w:r>
      <w:r w:rsidR="0079445E" w:rsidRPr="007C30E0">
        <w:rPr>
          <w:color w:val="000000" w:themeColor="text1"/>
          <w:sz w:val="20"/>
          <w:szCs w:val="20"/>
        </w:rPr>
        <w:t>arol</w:t>
      </w:r>
      <w:r w:rsidRPr="007C30E0">
        <w:rPr>
          <w:color w:val="000000" w:themeColor="text1"/>
          <w:sz w:val="20"/>
          <w:szCs w:val="20"/>
        </w:rPr>
        <w:t xml:space="preserve"> </w:t>
      </w:r>
      <w:r w:rsidRPr="007C30E0">
        <w:rPr>
          <w:color w:val="000000" w:themeColor="text1"/>
          <w:sz w:val="20"/>
          <w:szCs w:val="20"/>
          <w:shd w:val="clear" w:color="auto" w:fill="FFFFFF"/>
        </w:rPr>
        <w:t xml:space="preserve">Pateman, ‘The Patriarchal Welfare State’ (1988) 2 </w:t>
      </w:r>
      <w:r w:rsidRPr="007C30E0">
        <w:rPr>
          <w:color w:val="000000" w:themeColor="text1"/>
          <w:sz w:val="20"/>
          <w:szCs w:val="20"/>
        </w:rPr>
        <w:t>The Welfare State Reader</w:t>
      </w:r>
      <w:r w:rsidRPr="007C30E0">
        <w:rPr>
          <w:color w:val="000000" w:themeColor="text1"/>
          <w:sz w:val="20"/>
          <w:szCs w:val="20"/>
          <w:shd w:val="clear" w:color="auto" w:fill="FFFFFF"/>
        </w:rPr>
        <w:t xml:space="preserve"> 134; </w:t>
      </w:r>
      <w:proofErr w:type="spellStart"/>
      <w:r w:rsidRPr="007C30E0">
        <w:rPr>
          <w:color w:val="000000" w:themeColor="text1"/>
          <w:sz w:val="20"/>
          <w:szCs w:val="20"/>
          <w:shd w:val="clear" w:color="auto" w:fill="FFFFFF"/>
        </w:rPr>
        <w:t>R</w:t>
      </w:r>
      <w:r w:rsidR="004E216C" w:rsidRPr="007C30E0">
        <w:rPr>
          <w:color w:val="000000" w:themeColor="text1"/>
          <w:sz w:val="20"/>
          <w:szCs w:val="20"/>
          <w:shd w:val="clear" w:color="auto" w:fill="FFFFFF"/>
        </w:rPr>
        <w:t>aia</w:t>
      </w:r>
      <w:proofErr w:type="spellEnd"/>
      <w:r w:rsidRPr="007C30E0">
        <w:rPr>
          <w:color w:val="000000" w:themeColor="text1"/>
          <w:sz w:val="20"/>
          <w:szCs w:val="20"/>
          <w:shd w:val="clear" w:color="auto" w:fill="FFFFFF"/>
        </w:rPr>
        <w:t xml:space="preserve"> </w:t>
      </w:r>
      <w:proofErr w:type="spellStart"/>
      <w:r w:rsidRPr="007C30E0">
        <w:rPr>
          <w:color w:val="000000" w:themeColor="text1"/>
          <w:sz w:val="20"/>
          <w:szCs w:val="20"/>
          <w:shd w:val="clear" w:color="auto" w:fill="FFFFFF"/>
        </w:rPr>
        <w:t>Prokhovnik</w:t>
      </w:r>
      <w:proofErr w:type="spellEnd"/>
      <w:r w:rsidRPr="007C30E0">
        <w:rPr>
          <w:color w:val="000000" w:themeColor="text1"/>
          <w:sz w:val="20"/>
          <w:szCs w:val="20"/>
          <w:shd w:val="clear" w:color="auto" w:fill="FFFFFF"/>
        </w:rPr>
        <w:t>, Public and Private Citizenship: From Gender Invisibility to Feminist Inclusiveness (1998) 60 Feminist Rev. 84;</w:t>
      </w:r>
      <w:r w:rsidRPr="007C30E0">
        <w:rPr>
          <w:color w:val="000000" w:themeColor="text1"/>
          <w:sz w:val="20"/>
          <w:szCs w:val="20"/>
        </w:rPr>
        <w:t xml:space="preserve"> Robin West, ‘Rights, Capabilities and the Good Society’ (2001) </w:t>
      </w:r>
      <w:r w:rsidRPr="007C30E0">
        <w:rPr>
          <w:color w:val="000000" w:themeColor="text1"/>
          <w:sz w:val="20"/>
          <w:szCs w:val="20"/>
          <w:shd w:val="clear" w:color="auto" w:fill="FFFFFF"/>
        </w:rPr>
        <w:t xml:space="preserve">69 Fordham L Rev 1901. </w:t>
      </w:r>
    </w:p>
  </w:footnote>
  <w:footnote w:id="3">
    <w:p w14:paraId="0148005A" w14:textId="1736F5FB" w:rsidR="00371F8E" w:rsidRPr="007C30E0" w:rsidRDefault="00371F8E" w:rsidP="00540357">
      <w:pPr>
        <w:contextualSpacing/>
        <w:rPr>
          <w:color w:val="000000" w:themeColor="text1"/>
          <w:sz w:val="20"/>
          <w:szCs w:val="20"/>
        </w:rPr>
      </w:pPr>
      <w:r w:rsidRPr="007C30E0">
        <w:rPr>
          <w:rStyle w:val="FootnoteReference"/>
          <w:color w:val="000000" w:themeColor="text1"/>
          <w:sz w:val="20"/>
          <w:szCs w:val="20"/>
        </w:rPr>
        <w:footnoteRef/>
      </w:r>
      <w:r w:rsidRPr="007C30E0">
        <w:rPr>
          <w:color w:val="000000" w:themeColor="text1"/>
          <w:sz w:val="20"/>
          <w:szCs w:val="20"/>
        </w:rPr>
        <w:t xml:space="preserve"> </w:t>
      </w:r>
      <w:r w:rsidR="00771D85" w:rsidRPr="007C30E0">
        <w:rPr>
          <w:color w:val="000000" w:themeColor="text1"/>
          <w:sz w:val="20"/>
          <w:szCs w:val="20"/>
        </w:rPr>
        <w:t>‘</w:t>
      </w:r>
      <w:r w:rsidRPr="007C30E0">
        <w:rPr>
          <w:color w:val="000000" w:themeColor="text1"/>
          <w:sz w:val="20"/>
          <w:szCs w:val="20"/>
        </w:rPr>
        <w:t>The imagined autonomous liberal subject is constantly at the peak of physical power and independence, its powers and capacities never deteriorating, its body never ageing’</w:t>
      </w:r>
      <w:r w:rsidR="00AE64B2" w:rsidRPr="007C30E0">
        <w:rPr>
          <w:color w:val="000000" w:themeColor="text1"/>
          <w:sz w:val="20"/>
          <w:szCs w:val="20"/>
        </w:rPr>
        <w:t>.</w:t>
      </w:r>
      <w:r w:rsidR="0030426F" w:rsidRPr="007C30E0">
        <w:rPr>
          <w:color w:val="000000" w:themeColor="text1"/>
          <w:sz w:val="20"/>
          <w:szCs w:val="20"/>
        </w:rPr>
        <w:t xml:space="preserve"> </w:t>
      </w:r>
      <w:r w:rsidR="00C6530D" w:rsidRPr="007C30E0">
        <w:rPr>
          <w:color w:val="000000" w:themeColor="text1"/>
          <w:sz w:val="20"/>
          <w:szCs w:val="20"/>
        </w:rPr>
        <w:fldChar w:fldCharType="begin"/>
      </w:r>
      <w:r w:rsidR="0052091A" w:rsidRPr="007C30E0">
        <w:rPr>
          <w:color w:val="000000" w:themeColor="text1"/>
          <w:sz w:val="20"/>
          <w:szCs w:val="20"/>
        </w:rPr>
        <w:instrText xml:space="preserve"> ADDIN EN.CITE &lt;EndNote&gt;&lt;Cite&gt;&lt;Author&gt;Gordon-Bouvier&lt;/Author&gt;&lt;Year&gt;2021&lt;/Year&gt;&lt;RecNum&gt;5&lt;/RecNum&gt;&lt;DisplayText&gt;Ellen Gordon-Bouvier, &amp;apos;Vulnerable bodies and invisible work: The Covid-19 pandemic and social reproduction&amp;apos; (2021) 21 International Journal of Discrimination and the Law 212&lt;/DisplayText&gt;&lt;record&gt;&lt;rec-number&gt;5&lt;/rec-number&gt;&lt;foreign-keys&gt;&lt;key app="EN" db-id="xedadvts1x2erkeevvivfre0r2xr2zrw5d0w" timestamp="1663318165"&gt;5&lt;/key&gt;&lt;/foreign-keys&gt;&lt;ref-type name="Journal Article"&gt;17&lt;/ref-type&gt;&lt;contributors&gt;&lt;authors&gt;&lt;author&gt;Gordon-Bouvier, Ellen&lt;/author&gt;&lt;/authors&gt;&lt;/contributors&gt;&lt;titles&gt;&lt;title&gt;Vulnerable bodies and invisible work: The Covid-19 pandemic and social reproduction&lt;/title&gt;&lt;secondary-title&gt;International Journal of Discrimination and the Law&lt;/secondary-title&gt;&lt;/titles&gt;&lt;periodical&gt;&lt;full-title&gt;International Journal of Discrimination and the Law&lt;/full-title&gt;&lt;/periodical&gt;&lt;pages&gt;212-229&lt;/pages&gt;&lt;volume&gt;21&lt;/volume&gt;&lt;number&gt;3&lt;/number&gt;&lt;section&gt;212&lt;/section&gt;&lt;dates&gt;&lt;year&gt;2021&lt;/year&gt;&lt;/dates&gt;&lt;isbn&gt;1358-2291&lt;/isbn&gt;&lt;urls&gt;&lt;/urls&gt;&lt;electronic-resource-num&gt;10.1177/13582291211031371&lt;/electronic-resource-num&gt;&lt;remote-database-name&gt;WorldCat.org&lt;/remote-database-name&gt;&lt;/record&gt;&lt;/Cite&gt;&lt;/EndNote&gt;</w:instrText>
      </w:r>
      <w:r w:rsidR="00C6530D" w:rsidRPr="007C30E0">
        <w:rPr>
          <w:color w:val="000000" w:themeColor="text1"/>
          <w:sz w:val="20"/>
          <w:szCs w:val="20"/>
        </w:rPr>
        <w:fldChar w:fldCharType="separate"/>
      </w:r>
      <w:r w:rsidR="0052091A" w:rsidRPr="007C30E0">
        <w:rPr>
          <w:noProof/>
          <w:color w:val="000000" w:themeColor="text1"/>
          <w:sz w:val="20"/>
          <w:szCs w:val="20"/>
        </w:rPr>
        <w:t>Ellen Gordon-Bouvier, 'Vulnerable bodies and invisible work: The Covid-19 pandemic and social reproduction' (2021) 21 International Journal of Discrimination and the Law 212</w:t>
      </w:r>
      <w:r w:rsidR="00C6530D" w:rsidRPr="007C30E0">
        <w:rPr>
          <w:color w:val="000000" w:themeColor="text1"/>
          <w:sz w:val="20"/>
          <w:szCs w:val="20"/>
        </w:rPr>
        <w:fldChar w:fldCharType="end"/>
      </w:r>
      <w:r w:rsidR="00771D85" w:rsidRPr="007C30E0">
        <w:rPr>
          <w:color w:val="000000" w:themeColor="text1"/>
          <w:sz w:val="20"/>
          <w:szCs w:val="20"/>
        </w:rPr>
        <w:t xml:space="preserve"> </w:t>
      </w:r>
    </w:p>
  </w:footnote>
  <w:footnote w:id="4">
    <w:p w14:paraId="672D8BD1" w14:textId="2541532A" w:rsidR="0052091A" w:rsidRPr="007C30E0" w:rsidRDefault="0052091A" w:rsidP="0052091A">
      <w:pPr>
        <w:contextualSpacing/>
        <w:rPr>
          <w:color w:val="000000" w:themeColor="text1"/>
          <w:sz w:val="20"/>
          <w:szCs w:val="20"/>
        </w:rPr>
      </w:pPr>
      <w:r w:rsidRPr="007C30E0">
        <w:rPr>
          <w:rStyle w:val="FootnoteReference"/>
          <w:sz w:val="20"/>
          <w:szCs w:val="20"/>
        </w:rPr>
        <w:footnoteRef/>
      </w:r>
      <w:r w:rsidRPr="007C30E0">
        <w:rPr>
          <w:sz w:val="20"/>
          <w:szCs w:val="20"/>
        </w:rPr>
        <w:t xml:space="preserve"> </w:t>
      </w:r>
      <w:r w:rsidRPr="007C30E0">
        <w:rPr>
          <w:color w:val="000000" w:themeColor="text1"/>
          <w:sz w:val="20"/>
          <w:szCs w:val="20"/>
        </w:rPr>
        <w:t>See M</w:t>
      </w:r>
      <w:r w:rsidR="004E216C" w:rsidRPr="007C30E0">
        <w:rPr>
          <w:color w:val="000000" w:themeColor="text1"/>
          <w:sz w:val="20"/>
          <w:szCs w:val="20"/>
        </w:rPr>
        <w:t xml:space="preserve">artha </w:t>
      </w:r>
      <w:r w:rsidRPr="007C30E0">
        <w:rPr>
          <w:color w:val="000000" w:themeColor="text1"/>
          <w:sz w:val="20"/>
          <w:szCs w:val="20"/>
        </w:rPr>
        <w:t>Fineman and A</w:t>
      </w:r>
      <w:r w:rsidR="004E216C" w:rsidRPr="007C30E0">
        <w:rPr>
          <w:color w:val="000000" w:themeColor="text1"/>
          <w:sz w:val="20"/>
          <w:szCs w:val="20"/>
        </w:rPr>
        <w:t>nna</w:t>
      </w:r>
      <w:r w:rsidRPr="007C30E0">
        <w:rPr>
          <w:color w:val="000000" w:themeColor="text1"/>
          <w:sz w:val="20"/>
          <w:szCs w:val="20"/>
        </w:rPr>
        <w:t xml:space="preserve"> </w:t>
      </w:r>
      <w:proofErr w:type="spellStart"/>
      <w:r w:rsidRPr="007C30E0">
        <w:rPr>
          <w:color w:val="000000" w:themeColor="text1"/>
          <w:sz w:val="20"/>
          <w:szCs w:val="20"/>
        </w:rPr>
        <w:t>Grear</w:t>
      </w:r>
      <w:proofErr w:type="spellEnd"/>
      <w:r w:rsidRPr="007C30E0">
        <w:rPr>
          <w:color w:val="000000" w:themeColor="text1"/>
          <w:sz w:val="20"/>
          <w:szCs w:val="20"/>
        </w:rPr>
        <w:t xml:space="preserve">, </w:t>
      </w:r>
      <w:r w:rsidRPr="007C30E0">
        <w:rPr>
          <w:i/>
          <w:iCs/>
          <w:color w:val="000000" w:themeColor="text1"/>
          <w:sz w:val="20"/>
          <w:szCs w:val="20"/>
        </w:rPr>
        <w:t>Vulnerability: Reflections on a New Ethical Foundation for Law and Politics</w:t>
      </w:r>
      <w:r w:rsidRPr="007C30E0">
        <w:rPr>
          <w:color w:val="000000" w:themeColor="text1"/>
          <w:sz w:val="20"/>
          <w:szCs w:val="20"/>
          <w:shd w:val="clear" w:color="auto" w:fill="FFFFFF"/>
        </w:rPr>
        <w:t>, (Ashgate Press 2013);</w:t>
      </w:r>
      <w:r w:rsidRPr="007C30E0">
        <w:rPr>
          <w:color w:val="000000" w:themeColor="text1"/>
          <w:sz w:val="20"/>
          <w:szCs w:val="20"/>
        </w:rPr>
        <w:t xml:space="preserve"> </w:t>
      </w:r>
      <w:r w:rsidR="004E216C" w:rsidRPr="007C30E0">
        <w:rPr>
          <w:color w:val="000000" w:themeColor="text1"/>
          <w:sz w:val="20"/>
          <w:szCs w:val="20"/>
        </w:rPr>
        <w:t>Martha</w:t>
      </w:r>
      <w:r w:rsidRPr="007C30E0">
        <w:rPr>
          <w:color w:val="000000" w:themeColor="text1"/>
          <w:sz w:val="20"/>
          <w:szCs w:val="20"/>
        </w:rPr>
        <w:t xml:space="preserve"> Fineman and J</w:t>
      </w:r>
      <w:r w:rsidR="004E216C" w:rsidRPr="007C30E0">
        <w:rPr>
          <w:color w:val="000000" w:themeColor="text1"/>
          <w:sz w:val="20"/>
          <w:szCs w:val="20"/>
        </w:rPr>
        <w:t>onathan</w:t>
      </w:r>
      <w:r w:rsidRPr="007C30E0">
        <w:rPr>
          <w:color w:val="000000" w:themeColor="text1"/>
          <w:sz w:val="20"/>
          <w:szCs w:val="20"/>
        </w:rPr>
        <w:t xml:space="preserve"> Fineman, </w:t>
      </w:r>
      <w:proofErr w:type="gramStart"/>
      <w:r w:rsidRPr="007C30E0">
        <w:rPr>
          <w:i/>
          <w:iCs/>
          <w:color w:val="000000" w:themeColor="text1"/>
          <w:sz w:val="20"/>
          <w:szCs w:val="20"/>
        </w:rPr>
        <w:t>Vulnerability</w:t>
      </w:r>
      <w:proofErr w:type="gramEnd"/>
      <w:r w:rsidRPr="007C30E0">
        <w:rPr>
          <w:i/>
          <w:iCs/>
          <w:color w:val="000000" w:themeColor="text1"/>
          <w:sz w:val="20"/>
          <w:szCs w:val="20"/>
        </w:rPr>
        <w:t xml:space="preserve"> and the Legal Organization of Work</w:t>
      </w:r>
      <w:r w:rsidRPr="007C30E0">
        <w:rPr>
          <w:color w:val="000000" w:themeColor="text1"/>
          <w:sz w:val="20"/>
          <w:szCs w:val="20"/>
          <w:shd w:val="clear" w:color="auto" w:fill="FFFFFF"/>
        </w:rPr>
        <w:t xml:space="preserve"> (Routledge 2017); </w:t>
      </w:r>
      <w:r w:rsidR="004E216C" w:rsidRPr="007C30E0">
        <w:rPr>
          <w:color w:val="000000" w:themeColor="text1"/>
          <w:sz w:val="20"/>
          <w:szCs w:val="20"/>
          <w:shd w:val="clear" w:color="auto" w:fill="FFFFFF"/>
        </w:rPr>
        <w:t>Martha</w:t>
      </w:r>
      <w:r w:rsidRPr="007C30E0">
        <w:rPr>
          <w:color w:val="000000" w:themeColor="text1"/>
          <w:sz w:val="20"/>
          <w:szCs w:val="20"/>
          <w:shd w:val="clear" w:color="auto" w:fill="FFFFFF"/>
        </w:rPr>
        <w:t xml:space="preserve"> Fineman, ‘Vulnerability and Social Justice’ (2019) 53  </w:t>
      </w:r>
      <w:r w:rsidRPr="007C30E0">
        <w:rPr>
          <w:i/>
          <w:iCs/>
          <w:color w:val="000000" w:themeColor="text1"/>
          <w:sz w:val="20"/>
          <w:szCs w:val="20"/>
        </w:rPr>
        <w:t xml:space="preserve">Valparaiso Law Review; </w:t>
      </w:r>
      <w:r w:rsidRPr="007C30E0">
        <w:rPr>
          <w:color w:val="000000" w:themeColor="text1"/>
          <w:sz w:val="20"/>
          <w:szCs w:val="20"/>
          <w:shd w:val="clear" w:color="auto" w:fill="FFFFFF"/>
        </w:rPr>
        <w:t xml:space="preserve"> </w:t>
      </w:r>
      <w:r w:rsidR="004E216C" w:rsidRPr="007C30E0">
        <w:rPr>
          <w:color w:val="000000" w:themeColor="text1"/>
          <w:sz w:val="20"/>
          <w:szCs w:val="20"/>
          <w:shd w:val="clear" w:color="auto" w:fill="FFFFFF"/>
        </w:rPr>
        <w:t>Martha</w:t>
      </w:r>
      <w:r w:rsidRPr="007C30E0">
        <w:rPr>
          <w:color w:val="000000" w:themeColor="text1"/>
          <w:sz w:val="20"/>
          <w:szCs w:val="20"/>
          <w:shd w:val="clear" w:color="auto" w:fill="FFFFFF"/>
        </w:rPr>
        <w:t xml:space="preserve"> Fineman</w:t>
      </w:r>
      <w:r w:rsidR="004E216C" w:rsidRPr="007C30E0">
        <w:rPr>
          <w:color w:val="000000" w:themeColor="text1"/>
          <w:sz w:val="20"/>
          <w:szCs w:val="20"/>
          <w:shd w:val="clear" w:color="auto" w:fill="FFFFFF"/>
        </w:rPr>
        <w:t>,</w:t>
      </w:r>
      <w:r w:rsidRPr="007C30E0">
        <w:rPr>
          <w:color w:val="000000" w:themeColor="text1"/>
          <w:sz w:val="20"/>
          <w:szCs w:val="20"/>
          <w:shd w:val="clear" w:color="auto" w:fill="FFFFFF"/>
        </w:rPr>
        <w:t xml:space="preserve"> ‘Vulnerability and Inevitable Inequality’(2017) 4 Oslo Law Review 133. </w:t>
      </w:r>
      <w:r w:rsidRPr="007C30E0">
        <w:rPr>
          <w:sz w:val="20"/>
          <w:szCs w:val="20"/>
        </w:rPr>
        <w:t xml:space="preserve">Fineman’s work has been developed and applied to different contexts by many others, including to labour law. See </w:t>
      </w:r>
      <w:proofErr w:type="spellStart"/>
      <w:proofErr w:type="gramStart"/>
      <w:r w:rsidRPr="007C30E0">
        <w:rPr>
          <w:sz w:val="20"/>
          <w:szCs w:val="20"/>
        </w:rPr>
        <w:t>eg</w:t>
      </w:r>
      <w:proofErr w:type="spellEnd"/>
      <w:proofErr w:type="gramEnd"/>
      <w:r w:rsidR="004E216C" w:rsidRPr="007C30E0">
        <w:rPr>
          <w:sz w:val="20"/>
          <w:szCs w:val="20"/>
        </w:rPr>
        <w:t xml:space="preserve"> Gemma</w:t>
      </w:r>
      <w:r w:rsidRPr="007C30E0">
        <w:rPr>
          <w:sz w:val="20"/>
          <w:szCs w:val="20"/>
        </w:rPr>
        <w:t xml:space="preserve"> </w:t>
      </w:r>
      <w:r w:rsidRPr="007C30E0">
        <w:rPr>
          <w:color w:val="000000" w:themeColor="text1"/>
          <w:sz w:val="20"/>
          <w:szCs w:val="20"/>
          <w:shd w:val="clear" w:color="auto" w:fill="FFFFFF"/>
        </w:rPr>
        <w:t>Mitchell, ‘A Right to Care: Putting Care Ethics at the Heart of UK Reconciliation Legislation’ (2020) 49 </w:t>
      </w:r>
      <w:r w:rsidRPr="007C30E0">
        <w:rPr>
          <w:color w:val="000000" w:themeColor="text1"/>
          <w:sz w:val="20"/>
          <w:szCs w:val="20"/>
          <w:bdr w:val="none" w:sz="0" w:space="0" w:color="auto" w:frame="1"/>
        </w:rPr>
        <w:t>ILJ</w:t>
      </w:r>
      <w:r w:rsidRPr="007C30E0">
        <w:rPr>
          <w:color w:val="000000" w:themeColor="text1"/>
          <w:sz w:val="20"/>
          <w:szCs w:val="20"/>
          <w:shd w:val="clear" w:color="auto" w:fill="FFFFFF"/>
        </w:rPr>
        <w:t xml:space="preserve"> 199; </w:t>
      </w:r>
      <w:r w:rsidRPr="007C30E0">
        <w:rPr>
          <w:color w:val="000000" w:themeColor="text1"/>
          <w:sz w:val="20"/>
          <w:szCs w:val="20"/>
        </w:rPr>
        <w:t>L</w:t>
      </w:r>
      <w:r w:rsidR="004E216C" w:rsidRPr="007C30E0">
        <w:rPr>
          <w:color w:val="000000" w:themeColor="text1"/>
          <w:sz w:val="20"/>
          <w:szCs w:val="20"/>
        </w:rPr>
        <w:t>isa</w:t>
      </w:r>
      <w:r w:rsidRPr="007C30E0">
        <w:rPr>
          <w:color w:val="000000" w:themeColor="text1"/>
          <w:sz w:val="20"/>
          <w:szCs w:val="20"/>
        </w:rPr>
        <w:t xml:space="preserve"> Rodgers, </w:t>
      </w:r>
      <w:r w:rsidRPr="007C30E0">
        <w:rPr>
          <w:i/>
          <w:iCs/>
          <w:color w:val="000000" w:themeColor="text1"/>
          <w:sz w:val="20"/>
          <w:szCs w:val="20"/>
        </w:rPr>
        <w:t>Labour Law, Vulnerability and the Regulation of Precarious Work</w:t>
      </w:r>
      <w:r w:rsidRPr="007C30E0">
        <w:rPr>
          <w:color w:val="000000" w:themeColor="text1"/>
          <w:sz w:val="20"/>
          <w:szCs w:val="20"/>
        </w:rPr>
        <w:t xml:space="preserve"> (Edward Elgar 2016), ‘The Potential and Limitations of the Vulnerability Approach for Labour Law’ in D</w:t>
      </w:r>
      <w:r w:rsidR="004E216C" w:rsidRPr="007C30E0">
        <w:rPr>
          <w:color w:val="000000" w:themeColor="text1"/>
          <w:sz w:val="20"/>
          <w:szCs w:val="20"/>
        </w:rPr>
        <w:t xml:space="preserve">aniel </w:t>
      </w:r>
      <w:r w:rsidRPr="007C30E0">
        <w:rPr>
          <w:color w:val="000000" w:themeColor="text1"/>
          <w:sz w:val="20"/>
          <w:szCs w:val="20"/>
        </w:rPr>
        <w:t xml:space="preserve">Bedford and J. Herring (eds) </w:t>
      </w:r>
      <w:r w:rsidRPr="007C30E0">
        <w:rPr>
          <w:i/>
          <w:iCs/>
          <w:color w:val="000000" w:themeColor="text1"/>
          <w:sz w:val="20"/>
          <w:szCs w:val="20"/>
        </w:rPr>
        <w:t>Embracing Vulnerability: The Challenges and Implications for Law</w:t>
      </w:r>
      <w:r w:rsidRPr="007C30E0">
        <w:rPr>
          <w:color w:val="000000" w:themeColor="text1"/>
          <w:sz w:val="20"/>
          <w:szCs w:val="20"/>
        </w:rPr>
        <w:t xml:space="preserve"> (Routledge 2020).</w:t>
      </w:r>
    </w:p>
  </w:footnote>
  <w:footnote w:id="5">
    <w:p w14:paraId="40C6D7A1" w14:textId="04C586B7" w:rsidR="0052091A" w:rsidRPr="007C30E0" w:rsidRDefault="0052091A">
      <w:pPr>
        <w:pStyle w:val="FootnoteText"/>
      </w:pPr>
      <w:r w:rsidRPr="007C30E0">
        <w:rPr>
          <w:rStyle w:val="FootnoteReference"/>
        </w:rPr>
        <w:footnoteRef/>
      </w:r>
      <w:r w:rsidRPr="007C30E0">
        <w:t xml:space="preserve"> </w:t>
      </w:r>
      <w:r w:rsidRPr="007C30E0">
        <w:rPr>
          <w:color w:val="000000" w:themeColor="text1"/>
        </w:rPr>
        <w:t>J</w:t>
      </w:r>
      <w:r w:rsidR="004E216C" w:rsidRPr="007C30E0">
        <w:rPr>
          <w:color w:val="000000" w:themeColor="text1"/>
        </w:rPr>
        <w:t xml:space="preserve">onathan </w:t>
      </w:r>
      <w:r w:rsidRPr="007C30E0">
        <w:rPr>
          <w:color w:val="000000" w:themeColor="text1"/>
        </w:rPr>
        <w:t>Herring, ‘</w:t>
      </w:r>
      <w:r w:rsidRPr="007C30E0">
        <w:rPr>
          <w:color w:val="212529"/>
        </w:rPr>
        <w:t>Ethics of Care and Disability Rights: Complementary or Contradictory?’</w:t>
      </w:r>
      <w:r w:rsidRPr="007C30E0">
        <w:rPr>
          <w:rStyle w:val="apple-converted-space"/>
          <w:color w:val="212529"/>
        </w:rPr>
        <w:t> </w:t>
      </w:r>
      <w:r w:rsidRPr="007C30E0">
        <w:rPr>
          <w:color w:val="000000" w:themeColor="text1"/>
        </w:rPr>
        <w:t>in  L</w:t>
      </w:r>
      <w:r w:rsidR="004E216C" w:rsidRPr="007C30E0">
        <w:rPr>
          <w:color w:val="000000" w:themeColor="text1"/>
        </w:rPr>
        <w:t>oraine</w:t>
      </w:r>
      <w:r w:rsidRPr="007C30E0">
        <w:rPr>
          <w:color w:val="000000" w:themeColor="text1"/>
        </w:rPr>
        <w:t xml:space="preserve"> </w:t>
      </w:r>
      <w:proofErr w:type="spellStart"/>
      <w:r w:rsidRPr="007C30E0">
        <w:rPr>
          <w:color w:val="000000" w:themeColor="text1"/>
        </w:rPr>
        <w:t>Gelsthorpe</w:t>
      </w:r>
      <w:proofErr w:type="spellEnd"/>
      <w:r w:rsidRPr="007C30E0">
        <w:rPr>
          <w:color w:val="000000" w:themeColor="text1"/>
        </w:rPr>
        <w:t xml:space="preserve"> </w:t>
      </w:r>
      <w:r w:rsidR="00272739" w:rsidRPr="007C30E0">
        <w:rPr>
          <w:color w:val="000000" w:themeColor="text1"/>
        </w:rPr>
        <w:t>and others</w:t>
      </w:r>
      <w:r w:rsidRPr="007C30E0">
        <w:rPr>
          <w:color w:val="000000" w:themeColor="text1"/>
        </w:rPr>
        <w:t xml:space="preserve">, </w:t>
      </w:r>
      <w:r w:rsidRPr="007C30E0">
        <w:rPr>
          <w:i/>
          <w:iCs/>
          <w:color w:val="000000" w:themeColor="text1"/>
        </w:rPr>
        <w:t>Spaces of Care</w:t>
      </w:r>
      <w:r w:rsidRPr="007C30E0">
        <w:rPr>
          <w:color w:val="000000" w:themeColor="text1"/>
        </w:rPr>
        <w:t xml:space="preserve"> (Hart</w:t>
      </w:r>
      <w:r w:rsidR="004E216C" w:rsidRPr="007C30E0">
        <w:rPr>
          <w:color w:val="000000" w:themeColor="text1"/>
        </w:rPr>
        <w:t xml:space="preserve"> Publishing</w:t>
      </w:r>
      <w:r w:rsidRPr="007C30E0">
        <w:rPr>
          <w:color w:val="000000" w:themeColor="text1"/>
        </w:rPr>
        <w:t xml:space="preserve"> 2020)</w:t>
      </w:r>
    </w:p>
  </w:footnote>
  <w:footnote w:id="6">
    <w:p w14:paraId="7AA70640" w14:textId="3C7FB0EC" w:rsidR="007A361F" w:rsidRPr="007C30E0" w:rsidRDefault="007A361F" w:rsidP="007A361F">
      <w:pPr>
        <w:pStyle w:val="FootnoteText"/>
      </w:pPr>
      <w:r w:rsidRPr="007C30E0">
        <w:rPr>
          <w:rStyle w:val="FootnoteReference"/>
        </w:rPr>
        <w:footnoteRef/>
      </w:r>
      <w:r w:rsidRPr="007C30E0">
        <w:t xml:space="preserve"> </w:t>
      </w:r>
      <w:r w:rsidRPr="007C30E0">
        <w:rPr>
          <w:color w:val="000000" w:themeColor="text1"/>
        </w:rPr>
        <w:t>A</w:t>
      </w:r>
      <w:r w:rsidR="004E216C" w:rsidRPr="007C30E0">
        <w:rPr>
          <w:color w:val="000000" w:themeColor="text1"/>
        </w:rPr>
        <w:t>rlie</w:t>
      </w:r>
      <w:r w:rsidRPr="007C30E0">
        <w:rPr>
          <w:color w:val="000000" w:themeColor="text1"/>
        </w:rPr>
        <w:t xml:space="preserve"> Hochschild &amp; A</w:t>
      </w:r>
      <w:r w:rsidR="004E216C" w:rsidRPr="007C30E0">
        <w:rPr>
          <w:color w:val="000000" w:themeColor="text1"/>
        </w:rPr>
        <w:t>nne</w:t>
      </w:r>
      <w:r w:rsidRPr="007C30E0">
        <w:rPr>
          <w:color w:val="000000" w:themeColor="text1"/>
        </w:rPr>
        <w:t xml:space="preserve"> </w:t>
      </w:r>
      <w:proofErr w:type="spellStart"/>
      <w:r w:rsidRPr="007C30E0">
        <w:rPr>
          <w:color w:val="000000" w:themeColor="text1"/>
        </w:rPr>
        <w:t>Machung</w:t>
      </w:r>
      <w:proofErr w:type="spellEnd"/>
      <w:r w:rsidRPr="007C30E0">
        <w:rPr>
          <w:color w:val="000000" w:themeColor="text1"/>
        </w:rPr>
        <w:t xml:space="preserve">, </w:t>
      </w:r>
      <w:r w:rsidRPr="007C30E0">
        <w:rPr>
          <w:i/>
          <w:iCs/>
          <w:color w:val="000000" w:themeColor="text1"/>
        </w:rPr>
        <w:t xml:space="preserve">The Second Shift: Working Families and the Revolution at Home </w:t>
      </w:r>
      <w:r w:rsidRPr="007C30E0">
        <w:rPr>
          <w:color w:val="000000" w:themeColor="text1"/>
        </w:rPr>
        <w:t>(Viking Penguin 1989)</w:t>
      </w:r>
    </w:p>
  </w:footnote>
  <w:footnote w:id="7">
    <w:p w14:paraId="248E60CE" w14:textId="62272DFC" w:rsidR="00251013" w:rsidRPr="007C30E0" w:rsidRDefault="00251013" w:rsidP="00251013">
      <w:pPr>
        <w:pStyle w:val="FootnoteText"/>
      </w:pPr>
      <w:r w:rsidRPr="007C30E0">
        <w:rPr>
          <w:rStyle w:val="FootnoteReference"/>
        </w:rPr>
        <w:footnoteRef/>
      </w:r>
      <w:r w:rsidRPr="007C30E0">
        <w:t xml:space="preserve"> </w:t>
      </w:r>
      <w:r w:rsidRPr="007C30E0">
        <w:rPr>
          <w:color w:val="000000" w:themeColor="text1"/>
        </w:rPr>
        <w:t xml:space="preserve">Eva </w:t>
      </w:r>
      <w:proofErr w:type="spellStart"/>
      <w:r w:rsidRPr="007C30E0">
        <w:rPr>
          <w:color w:val="000000" w:themeColor="text1"/>
        </w:rPr>
        <w:t>Kittay</w:t>
      </w:r>
      <w:proofErr w:type="spellEnd"/>
      <w:r w:rsidRPr="007C30E0">
        <w:rPr>
          <w:color w:val="000000" w:themeColor="text1"/>
        </w:rPr>
        <w:t xml:space="preserve">, </w:t>
      </w:r>
      <w:r w:rsidRPr="007C30E0">
        <w:rPr>
          <w:i/>
          <w:iCs/>
          <w:color w:val="000000" w:themeColor="text1"/>
        </w:rPr>
        <w:t xml:space="preserve">Love’s </w:t>
      </w:r>
      <w:proofErr w:type="spellStart"/>
      <w:r w:rsidRPr="007C30E0">
        <w:rPr>
          <w:i/>
          <w:iCs/>
          <w:color w:val="000000" w:themeColor="text1"/>
        </w:rPr>
        <w:t>Labor</w:t>
      </w:r>
      <w:proofErr w:type="spellEnd"/>
      <w:r w:rsidRPr="007C30E0">
        <w:rPr>
          <w:i/>
          <w:iCs/>
          <w:color w:val="000000" w:themeColor="text1"/>
        </w:rPr>
        <w:t>: Essays on Women, Equality and Dependency</w:t>
      </w:r>
      <w:r w:rsidRPr="007C30E0">
        <w:rPr>
          <w:color w:val="000000" w:themeColor="text1"/>
        </w:rPr>
        <w:t xml:space="preserve"> (Routledge 2019</w:t>
      </w:r>
      <w:r w:rsidR="00E5157F" w:rsidRPr="007C30E0">
        <w:rPr>
          <w:color w:val="000000" w:themeColor="text1"/>
        </w:rPr>
        <w:t>, 2</w:t>
      </w:r>
      <w:r w:rsidR="00E5157F" w:rsidRPr="007C30E0">
        <w:rPr>
          <w:color w:val="000000" w:themeColor="text1"/>
          <w:vertAlign w:val="superscript"/>
        </w:rPr>
        <w:t>nd</w:t>
      </w:r>
      <w:r w:rsidR="00E5157F" w:rsidRPr="007C30E0">
        <w:rPr>
          <w:color w:val="000000" w:themeColor="text1"/>
        </w:rPr>
        <w:t xml:space="preserve"> ed</w:t>
      </w:r>
      <w:r w:rsidRPr="007C30E0">
        <w:rPr>
          <w:color w:val="000000" w:themeColor="text1"/>
        </w:rPr>
        <w:t xml:space="preserve">); Eva </w:t>
      </w:r>
      <w:proofErr w:type="spellStart"/>
      <w:r w:rsidRPr="007C30E0">
        <w:rPr>
          <w:color w:val="000000" w:themeColor="text1"/>
        </w:rPr>
        <w:t>Kittay</w:t>
      </w:r>
      <w:proofErr w:type="spellEnd"/>
      <w:r w:rsidRPr="007C30E0">
        <w:rPr>
          <w:color w:val="000000" w:themeColor="text1"/>
        </w:rPr>
        <w:t xml:space="preserve"> and  Ellen Feder (eds) </w:t>
      </w:r>
      <w:r w:rsidRPr="007C30E0">
        <w:rPr>
          <w:i/>
          <w:iCs/>
          <w:color w:val="000000" w:themeColor="text1"/>
        </w:rPr>
        <w:t xml:space="preserve">The Subject of Care: Feminist Perspectives on Dependency </w:t>
      </w:r>
      <w:r w:rsidRPr="007C30E0">
        <w:rPr>
          <w:color w:val="000000" w:themeColor="text1"/>
        </w:rPr>
        <w:t xml:space="preserve">(Rowman &amp; </w:t>
      </w:r>
      <w:proofErr w:type="spellStart"/>
      <w:r w:rsidRPr="007C30E0">
        <w:rPr>
          <w:color w:val="000000" w:themeColor="text1"/>
        </w:rPr>
        <w:t>Littlefields</w:t>
      </w:r>
      <w:proofErr w:type="spellEnd"/>
      <w:r w:rsidRPr="007C30E0">
        <w:rPr>
          <w:color w:val="000000" w:themeColor="text1"/>
        </w:rPr>
        <w:t xml:space="preserve"> 2002).</w:t>
      </w:r>
    </w:p>
  </w:footnote>
  <w:footnote w:id="8">
    <w:p w14:paraId="05523DAC" w14:textId="24C86E15" w:rsidR="00D116D3" w:rsidRPr="007C30E0" w:rsidRDefault="00D116D3">
      <w:pPr>
        <w:pStyle w:val="FootnoteText"/>
      </w:pPr>
      <w:r w:rsidRPr="007C30E0">
        <w:rPr>
          <w:rStyle w:val="FootnoteReference"/>
        </w:rPr>
        <w:footnoteRef/>
      </w:r>
      <w:r w:rsidRPr="007C30E0">
        <w:t xml:space="preserve"> </w:t>
      </w:r>
      <w:r w:rsidR="00A207AB" w:rsidRPr="007C30E0">
        <w:t xml:space="preserve">As does </w:t>
      </w:r>
      <w:proofErr w:type="spellStart"/>
      <w:r w:rsidR="00A207AB" w:rsidRPr="007C30E0">
        <w:t>Kittay</w:t>
      </w:r>
      <w:proofErr w:type="spellEnd"/>
      <w:r w:rsidR="00A207AB" w:rsidRPr="007C30E0">
        <w:t>, I use ‘her’ here not because such care should be provided by women, but because it disproportionately is.</w:t>
      </w:r>
    </w:p>
  </w:footnote>
  <w:footnote w:id="9">
    <w:p w14:paraId="128ED551" w14:textId="4820E318" w:rsidR="00A207AB" w:rsidRPr="007C30E0" w:rsidRDefault="00A207AB">
      <w:pPr>
        <w:pStyle w:val="FootnoteText"/>
        <w:rPr>
          <w:i/>
          <w:iCs/>
        </w:rPr>
      </w:pPr>
      <w:r w:rsidRPr="007C30E0">
        <w:rPr>
          <w:rStyle w:val="FootnoteReference"/>
        </w:rPr>
        <w:footnoteRef/>
      </w:r>
      <w:r w:rsidRPr="007C30E0">
        <w:t xml:space="preserve"> </w:t>
      </w:r>
      <w:r w:rsidR="00E5157F" w:rsidRPr="007C30E0">
        <w:t xml:space="preserve">Eva </w:t>
      </w:r>
      <w:proofErr w:type="spellStart"/>
      <w:r w:rsidR="00E5157F" w:rsidRPr="007C30E0">
        <w:t>Kittay</w:t>
      </w:r>
      <w:proofErr w:type="spellEnd"/>
      <w:r w:rsidR="00E5157F" w:rsidRPr="007C30E0">
        <w:t xml:space="preserve">, ‘Love’s </w:t>
      </w:r>
      <w:proofErr w:type="spellStart"/>
      <w:r w:rsidR="00E5157F" w:rsidRPr="007C30E0">
        <w:t>Labor</w:t>
      </w:r>
      <w:proofErr w:type="spellEnd"/>
      <w:r w:rsidR="00E5157F" w:rsidRPr="007C30E0">
        <w:t xml:space="preserve"> Revisited’ (2002) 17 Hypatia 237, 242</w:t>
      </w:r>
    </w:p>
  </w:footnote>
  <w:footnote w:id="10">
    <w:p w14:paraId="51BB6543" w14:textId="58DB92C8" w:rsidR="00A207AB" w:rsidRPr="007C30E0" w:rsidRDefault="00A207AB">
      <w:pPr>
        <w:pStyle w:val="FootnoteText"/>
      </w:pPr>
      <w:r w:rsidRPr="007C30E0">
        <w:rPr>
          <w:rStyle w:val="FootnoteReference"/>
        </w:rPr>
        <w:footnoteRef/>
      </w:r>
      <w:r w:rsidRPr="007C30E0">
        <w:t xml:space="preserve"> </w:t>
      </w:r>
      <w:proofErr w:type="spellStart"/>
      <w:r w:rsidR="00E5157F" w:rsidRPr="007C30E0">
        <w:t>Kittay</w:t>
      </w:r>
      <w:proofErr w:type="spellEnd"/>
      <w:r w:rsidR="00E5157F" w:rsidRPr="007C30E0">
        <w:t xml:space="preserve"> (n7) above, 116</w:t>
      </w:r>
    </w:p>
  </w:footnote>
  <w:footnote w:id="11">
    <w:p w14:paraId="18B14BC3" w14:textId="47806C66" w:rsidR="00A207AB" w:rsidRPr="007C30E0" w:rsidRDefault="00A207AB">
      <w:pPr>
        <w:pStyle w:val="FootnoteText"/>
      </w:pPr>
      <w:r w:rsidRPr="007C30E0">
        <w:rPr>
          <w:rStyle w:val="FootnoteReference"/>
        </w:rPr>
        <w:footnoteRef/>
      </w:r>
      <w:r w:rsidRPr="007C30E0">
        <w:t xml:space="preserve"> </w:t>
      </w:r>
      <w:r w:rsidR="00E5157F" w:rsidRPr="007C30E0">
        <w:t xml:space="preserve">P Taylor </w:t>
      </w:r>
      <w:proofErr w:type="spellStart"/>
      <w:r w:rsidR="00E5157F" w:rsidRPr="007C30E0">
        <w:t>Gooby</w:t>
      </w:r>
      <w:proofErr w:type="spellEnd"/>
      <w:r w:rsidR="00E5157F" w:rsidRPr="007C30E0">
        <w:t>, ‘Welfare State Regimes and Welfare Citizenship</w:t>
      </w:r>
      <w:r w:rsidR="007C30E0" w:rsidRPr="007C30E0">
        <w:t>’ (1991)  Journal of European Social Policy’ 93,  c</w:t>
      </w:r>
      <w:r w:rsidRPr="007C30E0">
        <w:t xml:space="preserve">ited by </w:t>
      </w:r>
      <w:proofErr w:type="spellStart"/>
      <w:r w:rsidRPr="007C30E0">
        <w:t>Kittay</w:t>
      </w:r>
      <w:proofErr w:type="spellEnd"/>
      <w:r w:rsidRPr="007C30E0">
        <w:t xml:space="preserve"> </w:t>
      </w:r>
      <w:r w:rsidR="007C30E0" w:rsidRPr="007C30E0">
        <w:t>(n 7) above</w:t>
      </w:r>
    </w:p>
  </w:footnote>
  <w:footnote w:id="12">
    <w:p w14:paraId="72C3059E" w14:textId="167D6D32" w:rsidR="00A207AB" w:rsidRPr="007C30E0" w:rsidRDefault="00A207AB">
      <w:pPr>
        <w:pStyle w:val="FootnoteText"/>
      </w:pPr>
      <w:r w:rsidRPr="007C30E0">
        <w:rPr>
          <w:rStyle w:val="FootnoteReference"/>
        </w:rPr>
        <w:footnoteRef/>
      </w:r>
      <w:r w:rsidRPr="007C30E0">
        <w:t xml:space="preserve"> </w:t>
      </w:r>
      <w:proofErr w:type="spellStart"/>
      <w:r w:rsidR="007C30E0" w:rsidRPr="007C30E0">
        <w:t>Kittay</w:t>
      </w:r>
      <w:proofErr w:type="spellEnd"/>
      <w:r w:rsidR="007C30E0" w:rsidRPr="007C30E0">
        <w:t xml:space="preserve"> (n7 above) 117</w:t>
      </w:r>
    </w:p>
  </w:footnote>
  <w:footnote w:id="13">
    <w:p w14:paraId="5D77DC81" w14:textId="126A5A2A" w:rsidR="00A207AB" w:rsidRPr="007C30E0" w:rsidRDefault="00A207AB">
      <w:pPr>
        <w:pStyle w:val="FootnoteText"/>
      </w:pPr>
      <w:r w:rsidRPr="007C30E0">
        <w:rPr>
          <w:rStyle w:val="FootnoteReference"/>
        </w:rPr>
        <w:footnoteRef/>
      </w:r>
      <w:r w:rsidRPr="007C30E0">
        <w:t xml:space="preserve"> </w:t>
      </w:r>
      <w:r w:rsidR="007C30E0" w:rsidRPr="007C30E0">
        <w:t>Ibid 140</w:t>
      </w:r>
    </w:p>
  </w:footnote>
  <w:footnote w:id="14">
    <w:p w14:paraId="0E0D60FE" w14:textId="6168D1C2" w:rsidR="0052091A" w:rsidRPr="007C30E0" w:rsidRDefault="0052091A">
      <w:pPr>
        <w:pStyle w:val="FootnoteText"/>
        <w:contextualSpacing/>
        <w:rPr>
          <w:color w:val="000000" w:themeColor="text1"/>
        </w:rPr>
      </w:pPr>
      <w:r w:rsidRPr="007C30E0">
        <w:rPr>
          <w:rStyle w:val="FootnoteReference"/>
        </w:rPr>
        <w:footnoteRef/>
      </w:r>
      <w:r w:rsidRPr="007C30E0">
        <w:t xml:space="preserve"> </w:t>
      </w:r>
      <w:r w:rsidRPr="007C30E0">
        <w:rPr>
          <w:color w:val="000000" w:themeColor="text1"/>
        </w:rPr>
        <w:t xml:space="preserve">See for discussion, </w:t>
      </w:r>
      <w:proofErr w:type="spellStart"/>
      <w:r w:rsidRPr="007C30E0">
        <w:rPr>
          <w:color w:val="000000" w:themeColor="text1"/>
        </w:rPr>
        <w:t>H</w:t>
      </w:r>
      <w:r w:rsidR="004E216C" w:rsidRPr="007C30E0">
        <w:rPr>
          <w:color w:val="000000" w:themeColor="text1"/>
        </w:rPr>
        <w:t>eejung</w:t>
      </w:r>
      <w:proofErr w:type="spellEnd"/>
      <w:r w:rsidRPr="007C30E0">
        <w:rPr>
          <w:color w:val="000000" w:themeColor="text1"/>
        </w:rPr>
        <w:t xml:space="preserve"> Chung, </w:t>
      </w:r>
      <w:r w:rsidRPr="007C30E0">
        <w:rPr>
          <w:i/>
          <w:iCs/>
          <w:color w:val="000000" w:themeColor="text1"/>
        </w:rPr>
        <w:t>The Flexibility Paradox</w:t>
      </w:r>
      <w:r w:rsidRPr="007C30E0">
        <w:rPr>
          <w:color w:val="000000" w:themeColor="text1"/>
        </w:rPr>
        <w:t xml:space="preserve"> (Bristol University Press 2022) Ch 8 </w:t>
      </w:r>
    </w:p>
  </w:footnote>
  <w:footnote w:id="15">
    <w:p w14:paraId="0B6A1F49" w14:textId="2238FC95" w:rsidR="0052091A" w:rsidRPr="007C30E0" w:rsidRDefault="0052091A">
      <w:pPr>
        <w:pStyle w:val="FootnoteText"/>
        <w:rPr>
          <w:color w:val="000000" w:themeColor="text1"/>
        </w:rPr>
      </w:pPr>
      <w:r w:rsidRPr="007C30E0">
        <w:rPr>
          <w:rStyle w:val="FootnoteReference"/>
        </w:rPr>
        <w:footnoteRef/>
      </w:r>
      <w:r w:rsidRPr="007C30E0">
        <w:t xml:space="preserve"> </w:t>
      </w:r>
      <w:r w:rsidRPr="007C30E0">
        <w:rPr>
          <w:color w:val="000000" w:themeColor="text1"/>
        </w:rPr>
        <w:t xml:space="preserve">Office for National Statistics, ‘Population Estimates for the UK, England and Wales, Scotland and Northern Ireland: mid-2019’ </w:t>
      </w:r>
      <w:hyperlink r:id="rId1" w:history="1">
        <w:r w:rsidRPr="007C30E0">
          <w:rPr>
            <w:rStyle w:val="Hyperlink"/>
          </w:rPr>
          <w:t>https://www.ons.gov.uk/peoplepopulationandcommunity/populationandmigration/populationestimates/bulletins/annualmidyearpopulationestimates/mid2019</w:t>
        </w:r>
      </w:hyperlink>
      <w:r w:rsidR="00270D03" w:rsidRPr="007C30E0">
        <w:rPr>
          <w:rStyle w:val="Hyperlink"/>
        </w:rPr>
        <w:t xml:space="preserve"> </w:t>
      </w:r>
      <w:r w:rsidR="00270D03" w:rsidRPr="007C30E0">
        <w:rPr>
          <w:rStyle w:val="Hyperlink"/>
          <w:u w:val="none"/>
        </w:rPr>
        <w:t xml:space="preserve"> </w:t>
      </w:r>
      <w:r w:rsidR="00270D03" w:rsidRPr="007C30E0">
        <w:rPr>
          <w:rStyle w:val="Hyperlink"/>
          <w:color w:val="000000" w:themeColor="text1"/>
          <w:u w:val="none"/>
        </w:rPr>
        <w:t xml:space="preserve">accessed 2 March 2023 </w:t>
      </w:r>
    </w:p>
  </w:footnote>
  <w:footnote w:id="16">
    <w:p w14:paraId="15A0390A" w14:textId="7D86ACF9" w:rsidR="009D59A6" w:rsidRPr="007C30E0" w:rsidRDefault="009D59A6">
      <w:pPr>
        <w:pStyle w:val="FootnoteText"/>
      </w:pPr>
      <w:r w:rsidRPr="007C30E0">
        <w:rPr>
          <w:rStyle w:val="FootnoteReference"/>
        </w:rPr>
        <w:footnoteRef/>
      </w:r>
      <w:r w:rsidRPr="007C30E0">
        <w:t xml:space="preserve"> </w:t>
      </w:r>
      <w:r w:rsidR="004E216C" w:rsidRPr="007C30E0">
        <w:t xml:space="preserve">Monica </w:t>
      </w:r>
      <w:r w:rsidRPr="007C30E0">
        <w:rPr>
          <w:color w:val="000000" w:themeColor="text1"/>
        </w:rPr>
        <w:t xml:space="preserve">Costa Dias </w:t>
      </w:r>
      <w:r w:rsidR="004E216C" w:rsidRPr="007C30E0">
        <w:rPr>
          <w:color w:val="000000" w:themeColor="text1"/>
        </w:rPr>
        <w:t>and others</w:t>
      </w:r>
      <w:r w:rsidRPr="007C30E0">
        <w:rPr>
          <w:color w:val="000000" w:themeColor="text1"/>
        </w:rPr>
        <w:t xml:space="preserve">, ‘Wage Progression and the Gender Wage Gap: </w:t>
      </w:r>
      <w:proofErr w:type="gramStart"/>
      <w:r w:rsidRPr="007C30E0">
        <w:rPr>
          <w:color w:val="000000" w:themeColor="text1"/>
        </w:rPr>
        <w:t>the</w:t>
      </w:r>
      <w:proofErr w:type="gramEnd"/>
      <w:r w:rsidRPr="007C30E0">
        <w:rPr>
          <w:color w:val="000000" w:themeColor="text1"/>
        </w:rPr>
        <w:t xml:space="preserve"> Causal Impact of Hours of Work’ (IFS</w:t>
      </w:r>
      <w:r w:rsidR="004E216C" w:rsidRPr="007C30E0">
        <w:rPr>
          <w:color w:val="000000" w:themeColor="text1"/>
        </w:rPr>
        <w:t xml:space="preserve"> </w:t>
      </w:r>
      <w:r w:rsidRPr="007C30E0">
        <w:rPr>
          <w:color w:val="000000" w:themeColor="text1"/>
        </w:rPr>
        <w:t>2018)</w:t>
      </w:r>
    </w:p>
  </w:footnote>
  <w:footnote w:id="17">
    <w:p w14:paraId="2AE88086" w14:textId="4940BC24" w:rsidR="00AC4DD5" w:rsidRPr="007C30E0" w:rsidRDefault="00AC4DD5" w:rsidP="00AC4DD5">
      <w:pPr>
        <w:pStyle w:val="FootnoteText"/>
        <w:contextualSpacing/>
        <w:rPr>
          <w:color w:val="000000" w:themeColor="text1"/>
        </w:rPr>
      </w:pPr>
      <w:r w:rsidRPr="007C30E0">
        <w:rPr>
          <w:rStyle w:val="FootnoteReference"/>
          <w:color w:val="000000" w:themeColor="text1"/>
        </w:rPr>
        <w:footnoteRef/>
      </w:r>
      <w:r w:rsidRPr="007C30E0">
        <w:rPr>
          <w:color w:val="000000" w:themeColor="text1"/>
        </w:rPr>
        <w:t xml:space="preserve"> </w:t>
      </w:r>
      <w:r w:rsidR="0030426F" w:rsidRPr="007C30E0">
        <w:rPr>
          <w:color w:val="000000" w:themeColor="text1"/>
        </w:rPr>
        <w:t>Such an</w:t>
      </w:r>
      <w:r w:rsidRPr="007C30E0">
        <w:rPr>
          <w:color w:val="000000" w:themeColor="text1"/>
        </w:rPr>
        <w:t xml:space="preserve"> argument was made by the Labour government when this change was proposed. See </w:t>
      </w:r>
      <w:r w:rsidR="000F5CA6" w:rsidRPr="007C30E0">
        <w:rPr>
          <w:color w:val="000000" w:themeColor="text1"/>
        </w:rPr>
        <w:fldChar w:fldCharType="begin"/>
      </w:r>
      <w:r w:rsidR="002E4A3F" w:rsidRPr="007C30E0">
        <w:rPr>
          <w:color w:val="000000" w:themeColor="text1"/>
        </w:rPr>
        <w:instrText xml:space="preserve"> ADDIN EN.CITE &lt;EndNote&gt;&lt;Cite&gt;&lt;Author&gt;Hepple&lt;/Author&gt;&lt;Year&gt;2010&lt;/Year&gt;&lt;RecNum&gt;45&lt;/RecNum&gt;&lt;DisplayText&gt;Bob Hepple, &amp;apos;The New Single Equality Act in Britain&amp;apos; (2010) 5 Equal RIghts Review 11&lt;/DisplayText&gt;&lt;record&gt;&lt;rec-number&gt;45&lt;/rec-number&gt;&lt;foreign-keys&gt;&lt;key app="EN" db-id="xedadvts1x2erkeevvivfre0r2xr2zrw5d0w" timestamp="1663324510"&gt;45&lt;/key&gt;&lt;/foreign-keys&gt;&lt;ref-type name="Journal Article"&gt;17&lt;/ref-type&gt;&lt;contributors&gt;&lt;authors&gt;&lt;author&gt;Bob Hepple&lt;/author&gt;&lt;/authors&gt;&lt;/contributors&gt;&lt;titles&gt;&lt;title&gt;The New Single Equality Act in Britain&lt;/title&gt;&lt;secondary-title&gt;Equal RIghts Review&lt;/secondary-title&gt;&lt;/titles&gt;&lt;periodical&gt;&lt;full-title&gt;Equal RIghts Review&lt;/full-title&gt;&lt;/periodical&gt;&lt;pages&gt;11-24&lt;/pages&gt;&lt;volume&gt;5&lt;/volume&gt;&lt;dates&gt;&lt;year&gt;2010&lt;/year&gt;&lt;/dates&gt;&lt;urls&gt;&lt;/urls&gt;&lt;/record&gt;&lt;/Cite&gt;&lt;/EndNote&gt;</w:instrText>
      </w:r>
      <w:r w:rsidR="000F5CA6" w:rsidRPr="007C30E0">
        <w:rPr>
          <w:color w:val="000000" w:themeColor="text1"/>
        </w:rPr>
        <w:fldChar w:fldCharType="separate"/>
      </w:r>
      <w:r w:rsidR="002E4A3F" w:rsidRPr="007C30E0">
        <w:rPr>
          <w:noProof/>
          <w:color w:val="000000" w:themeColor="text1"/>
        </w:rPr>
        <w:t>Bob Hepple, 'The New Single Equality Act in Britain' (2010) 5 Equal RIghts Review 11</w:t>
      </w:r>
      <w:r w:rsidR="000F5CA6" w:rsidRPr="007C30E0">
        <w:rPr>
          <w:color w:val="000000" w:themeColor="text1"/>
        </w:rPr>
        <w:fldChar w:fldCharType="end"/>
      </w:r>
    </w:p>
  </w:footnote>
  <w:footnote w:id="18">
    <w:p w14:paraId="0D5BAC17" w14:textId="677951E9" w:rsidR="009D59A6" w:rsidRPr="007C30E0" w:rsidRDefault="009D59A6">
      <w:pPr>
        <w:pStyle w:val="FootnoteText"/>
      </w:pPr>
      <w:r w:rsidRPr="007C30E0">
        <w:rPr>
          <w:rStyle w:val="FootnoteReference"/>
        </w:rPr>
        <w:footnoteRef/>
      </w:r>
      <w:r w:rsidRPr="007C30E0">
        <w:t xml:space="preserve"> </w:t>
      </w:r>
      <w:r w:rsidRPr="007C30E0">
        <w:rPr>
          <w:color w:val="000000" w:themeColor="text1"/>
        </w:rPr>
        <w:t>R</w:t>
      </w:r>
      <w:r w:rsidR="004E216C" w:rsidRPr="007C30E0">
        <w:rPr>
          <w:color w:val="000000" w:themeColor="text1"/>
        </w:rPr>
        <w:t xml:space="preserve">obin </w:t>
      </w:r>
      <w:r w:rsidRPr="007C30E0">
        <w:rPr>
          <w:color w:val="000000" w:themeColor="text1"/>
        </w:rPr>
        <w:t>West, ‘The Right to Care’ in E</w:t>
      </w:r>
      <w:r w:rsidR="004E216C" w:rsidRPr="007C30E0">
        <w:rPr>
          <w:color w:val="000000" w:themeColor="text1"/>
        </w:rPr>
        <w:t xml:space="preserve">va </w:t>
      </w:r>
      <w:r w:rsidRPr="007C30E0">
        <w:rPr>
          <w:color w:val="000000" w:themeColor="text1"/>
        </w:rPr>
        <w:t>F</w:t>
      </w:r>
      <w:r w:rsidR="004E216C" w:rsidRPr="007C30E0">
        <w:rPr>
          <w:color w:val="000000" w:themeColor="text1"/>
        </w:rPr>
        <w:t>eder</w:t>
      </w:r>
      <w:r w:rsidRPr="007C30E0">
        <w:rPr>
          <w:color w:val="000000" w:themeColor="text1"/>
        </w:rPr>
        <w:t xml:space="preserve"> </w:t>
      </w:r>
      <w:proofErr w:type="spellStart"/>
      <w:r w:rsidRPr="007C30E0">
        <w:rPr>
          <w:color w:val="000000" w:themeColor="text1"/>
        </w:rPr>
        <w:t>Kittay</w:t>
      </w:r>
      <w:proofErr w:type="spellEnd"/>
      <w:r w:rsidRPr="007C30E0">
        <w:rPr>
          <w:color w:val="000000" w:themeColor="text1"/>
        </w:rPr>
        <w:t xml:space="preserve"> and E</w:t>
      </w:r>
      <w:r w:rsidR="00D728B2" w:rsidRPr="007C30E0">
        <w:rPr>
          <w:color w:val="000000" w:themeColor="text1"/>
        </w:rPr>
        <w:t>llen</w:t>
      </w:r>
      <w:r w:rsidRPr="007C30E0">
        <w:rPr>
          <w:color w:val="000000" w:themeColor="text1"/>
        </w:rPr>
        <w:t xml:space="preserve"> Feder </w:t>
      </w:r>
      <w:r w:rsidR="00871258" w:rsidRPr="007C30E0">
        <w:rPr>
          <w:color w:val="000000" w:themeColor="text1"/>
        </w:rPr>
        <w:t>(</w:t>
      </w:r>
      <w:r w:rsidRPr="007C30E0">
        <w:rPr>
          <w:color w:val="000000" w:themeColor="text1"/>
        </w:rPr>
        <w:t>eds</w:t>
      </w:r>
      <w:r w:rsidR="00871258" w:rsidRPr="007C30E0">
        <w:rPr>
          <w:color w:val="000000" w:themeColor="text1"/>
        </w:rPr>
        <w:t>)</w:t>
      </w:r>
      <w:r w:rsidRPr="007C30E0">
        <w:rPr>
          <w:i/>
          <w:iCs/>
          <w:color w:val="000000" w:themeColor="text1"/>
        </w:rPr>
        <w:t xml:space="preserve"> </w:t>
      </w:r>
      <w:r w:rsidRPr="007C30E0">
        <w:rPr>
          <w:color w:val="000000" w:themeColor="text1"/>
        </w:rPr>
        <w:t xml:space="preserve">n </w:t>
      </w:r>
      <w:r w:rsidR="00871258" w:rsidRPr="007C30E0">
        <w:rPr>
          <w:color w:val="000000" w:themeColor="text1"/>
        </w:rPr>
        <w:t>7</w:t>
      </w:r>
      <w:r w:rsidRPr="007C30E0">
        <w:rPr>
          <w:color w:val="000000" w:themeColor="text1"/>
        </w:rPr>
        <w:t xml:space="preserve"> above.</w:t>
      </w:r>
    </w:p>
  </w:footnote>
  <w:footnote w:id="19">
    <w:p w14:paraId="134CB54B" w14:textId="61F10B3E" w:rsidR="00C31C82" w:rsidRPr="007C30E0" w:rsidRDefault="00C31C82" w:rsidP="00C31C82">
      <w:pPr>
        <w:pStyle w:val="NormalWeb"/>
        <w:spacing w:before="0" w:beforeAutospacing="0" w:after="0" w:afterAutospacing="0"/>
        <w:contextualSpacing/>
        <w:rPr>
          <w:color w:val="000000" w:themeColor="text1"/>
          <w:sz w:val="20"/>
          <w:szCs w:val="20"/>
        </w:rPr>
      </w:pPr>
      <w:r w:rsidRPr="007C30E0">
        <w:rPr>
          <w:rStyle w:val="FootnoteReference"/>
          <w:color w:val="000000" w:themeColor="text1"/>
          <w:sz w:val="20"/>
          <w:szCs w:val="20"/>
        </w:rPr>
        <w:footnoteRef/>
      </w:r>
      <w:r w:rsidRPr="007C30E0">
        <w:rPr>
          <w:color w:val="000000" w:themeColor="text1"/>
          <w:sz w:val="20"/>
          <w:szCs w:val="20"/>
        </w:rPr>
        <w:t xml:space="preserve"> See </w:t>
      </w:r>
      <w:proofErr w:type="spellStart"/>
      <w:r w:rsidRPr="007C30E0">
        <w:rPr>
          <w:color w:val="000000" w:themeColor="text1"/>
          <w:sz w:val="20"/>
          <w:szCs w:val="20"/>
        </w:rPr>
        <w:t>eg</w:t>
      </w:r>
      <w:proofErr w:type="spellEnd"/>
      <w:r w:rsidRPr="007C30E0">
        <w:rPr>
          <w:color w:val="000000" w:themeColor="text1"/>
          <w:sz w:val="20"/>
          <w:szCs w:val="20"/>
        </w:rPr>
        <w:t xml:space="preserve"> </w:t>
      </w:r>
      <w:proofErr w:type="spellStart"/>
      <w:r w:rsidRPr="007C30E0">
        <w:rPr>
          <w:color w:val="000000" w:themeColor="text1"/>
          <w:sz w:val="20"/>
          <w:szCs w:val="20"/>
        </w:rPr>
        <w:t>Tronto’s</w:t>
      </w:r>
      <w:proofErr w:type="spellEnd"/>
      <w:r w:rsidRPr="007C30E0">
        <w:rPr>
          <w:color w:val="000000" w:themeColor="text1"/>
          <w:sz w:val="20"/>
          <w:szCs w:val="20"/>
        </w:rPr>
        <w:t xml:space="preserve"> definition as a ‘species activity that includes everything we do to maintain, continue and repair our world so that we can live in it as well as possible’: </w:t>
      </w:r>
      <w:r w:rsidR="00DB6F94" w:rsidRPr="007C30E0">
        <w:rPr>
          <w:color w:val="000000" w:themeColor="text1"/>
          <w:sz w:val="20"/>
          <w:szCs w:val="20"/>
        </w:rPr>
        <w:fldChar w:fldCharType="begin"/>
      </w:r>
      <w:r w:rsidR="0052091A" w:rsidRPr="007C30E0">
        <w:rPr>
          <w:color w:val="000000" w:themeColor="text1"/>
          <w:sz w:val="20"/>
          <w:szCs w:val="20"/>
        </w:rPr>
        <w:instrText xml:space="preserve"> ADDIN EN.CITE &lt;EndNote&gt;&lt;Cite&gt;&lt;Author&gt;Tronto&lt;/Author&gt;&lt;Year&gt;1993&lt;/Year&gt;&lt;RecNum&gt;47&lt;/RecNum&gt;&lt;DisplayText&gt;Joan Tronto, &lt;style face="italic"&gt;Moral Boundaries: A Political Argument for an Ethic of Care&lt;/style&gt; (Routledge 1993)&lt;/DisplayText&gt;&lt;record&gt;&lt;rec-number&gt;47&lt;/rec-number&gt;&lt;foreign-keys&gt;&lt;key app="EN" db-id="xedadvts1x2erkeevvivfre0r2xr2zrw5d0w" timestamp="1663325011"&gt;47&lt;/key&gt;&lt;/foreign-keys&gt;&lt;ref-type name="Book"&gt;6&lt;/ref-type&gt;&lt;contributors&gt;&lt;authors&gt;&lt;author&gt;Joan Tronto&lt;/author&gt;&lt;/authors&gt;&lt;/contributors&gt;&lt;titles&gt;&lt;title&gt;Moral Boundaries: A Political Argument for an Ethic of Care&lt;/title&gt;&lt;/titles&gt;&lt;dates&gt;&lt;year&gt;1993&lt;/year&gt;&lt;/dates&gt;&lt;pub-location&gt;London&lt;/pub-location&gt;&lt;publisher&gt;Routledge&lt;/publisher&gt;&lt;urls&gt;&lt;/urls&gt;&lt;/record&gt;&lt;/Cite&gt;&lt;/EndNote&gt;</w:instrText>
      </w:r>
      <w:r w:rsidR="00DB6F94" w:rsidRPr="007C30E0">
        <w:rPr>
          <w:color w:val="000000" w:themeColor="text1"/>
          <w:sz w:val="20"/>
          <w:szCs w:val="20"/>
        </w:rPr>
        <w:fldChar w:fldCharType="separate"/>
      </w:r>
      <w:r w:rsidR="0052091A" w:rsidRPr="007C30E0">
        <w:rPr>
          <w:noProof/>
          <w:color w:val="000000" w:themeColor="text1"/>
          <w:sz w:val="20"/>
          <w:szCs w:val="20"/>
        </w:rPr>
        <w:t xml:space="preserve">Joan Tronto, </w:t>
      </w:r>
      <w:r w:rsidR="0052091A" w:rsidRPr="007C30E0">
        <w:rPr>
          <w:i/>
          <w:noProof/>
          <w:color w:val="000000" w:themeColor="text1"/>
          <w:sz w:val="20"/>
          <w:szCs w:val="20"/>
        </w:rPr>
        <w:t>Moral Boundaries: A Political Argument for an Ethic of Care</w:t>
      </w:r>
      <w:r w:rsidR="0052091A" w:rsidRPr="007C30E0">
        <w:rPr>
          <w:noProof/>
          <w:color w:val="000000" w:themeColor="text1"/>
          <w:sz w:val="20"/>
          <w:szCs w:val="20"/>
        </w:rPr>
        <w:t xml:space="preserve"> (Routledge 1993)</w:t>
      </w:r>
      <w:r w:rsidR="00DB6F94" w:rsidRPr="007C30E0">
        <w:rPr>
          <w:color w:val="000000" w:themeColor="text1"/>
          <w:sz w:val="20"/>
          <w:szCs w:val="20"/>
        </w:rPr>
        <w:fldChar w:fldCharType="end"/>
      </w:r>
      <w:r w:rsidR="00871258" w:rsidRPr="007C30E0">
        <w:rPr>
          <w:color w:val="000000" w:themeColor="text1"/>
          <w:sz w:val="20"/>
          <w:szCs w:val="20"/>
        </w:rPr>
        <w:t xml:space="preserve"> </w:t>
      </w:r>
      <w:r w:rsidRPr="007C30E0">
        <w:rPr>
          <w:color w:val="000000" w:themeColor="text1"/>
          <w:sz w:val="20"/>
          <w:szCs w:val="20"/>
        </w:rPr>
        <w:t xml:space="preserve">103 </w:t>
      </w:r>
    </w:p>
  </w:footnote>
  <w:footnote w:id="20">
    <w:p w14:paraId="027FFE63" w14:textId="4DA1C427" w:rsidR="009D59A6" w:rsidRPr="007C30E0" w:rsidRDefault="009D59A6">
      <w:pPr>
        <w:pStyle w:val="FootnoteText"/>
        <w:contextualSpacing/>
        <w:rPr>
          <w:color w:val="000000" w:themeColor="text1"/>
        </w:rPr>
      </w:pPr>
      <w:r w:rsidRPr="007C30E0">
        <w:rPr>
          <w:rStyle w:val="FootnoteReference"/>
        </w:rPr>
        <w:footnoteRef/>
      </w:r>
      <w:r w:rsidRPr="007C30E0">
        <w:t xml:space="preserve"> </w:t>
      </w:r>
      <w:r w:rsidRPr="007C30E0">
        <w:rPr>
          <w:color w:val="000000" w:themeColor="text1"/>
        </w:rPr>
        <w:t xml:space="preserve">See also </w:t>
      </w:r>
      <w:proofErr w:type="spellStart"/>
      <w:r w:rsidRPr="007C30E0">
        <w:rPr>
          <w:color w:val="000000" w:themeColor="text1"/>
        </w:rPr>
        <w:t>D</w:t>
      </w:r>
      <w:r w:rsidR="00D728B2" w:rsidRPr="007C30E0">
        <w:rPr>
          <w:color w:val="000000" w:themeColor="text1"/>
        </w:rPr>
        <w:t>oryen</w:t>
      </w:r>
      <w:proofErr w:type="spellEnd"/>
      <w:r w:rsidR="00D728B2" w:rsidRPr="007C30E0">
        <w:rPr>
          <w:color w:val="000000" w:themeColor="text1"/>
        </w:rPr>
        <w:t xml:space="preserve"> </w:t>
      </w:r>
      <w:proofErr w:type="spellStart"/>
      <w:r w:rsidRPr="007C30E0">
        <w:rPr>
          <w:color w:val="000000" w:themeColor="text1"/>
        </w:rPr>
        <w:t>Bubeck</w:t>
      </w:r>
      <w:proofErr w:type="spellEnd"/>
      <w:r w:rsidRPr="007C30E0">
        <w:rPr>
          <w:color w:val="000000" w:themeColor="text1"/>
        </w:rPr>
        <w:t xml:space="preserve">,  ‘Justice and the </w:t>
      </w:r>
      <w:proofErr w:type="spellStart"/>
      <w:r w:rsidRPr="007C30E0">
        <w:rPr>
          <w:color w:val="000000" w:themeColor="text1"/>
        </w:rPr>
        <w:t>Labor</w:t>
      </w:r>
      <w:proofErr w:type="spellEnd"/>
      <w:r w:rsidRPr="007C30E0">
        <w:rPr>
          <w:color w:val="000000" w:themeColor="text1"/>
        </w:rPr>
        <w:t xml:space="preserve"> of Care’, in </w:t>
      </w:r>
      <w:proofErr w:type="spellStart"/>
      <w:r w:rsidRPr="007C30E0">
        <w:rPr>
          <w:color w:val="000000" w:themeColor="text1"/>
        </w:rPr>
        <w:t>Kittay</w:t>
      </w:r>
      <w:proofErr w:type="spellEnd"/>
      <w:r w:rsidRPr="007C30E0">
        <w:rPr>
          <w:color w:val="000000" w:themeColor="text1"/>
        </w:rPr>
        <w:t xml:space="preserve"> and Feder n. </w:t>
      </w:r>
      <w:r w:rsidR="00871258" w:rsidRPr="007C30E0">
        <w:rPr>
          <w:color w:val="000000" w:themeColor="text1"/>
        </w:rPr>
        <w:t>7</w:t>
      </w:r>
      <w:r w:rsidRPr="007C30E0">
        <w:rPr>
          <w:color w:val="000000" w:themeColor="text1"/>
        </w:rPr>
        <w:t xml:space="preserve"> above  </w:t>
      </w:r>
    </w:p>
  </w:footnote>
  <w:footnote w:id="21">
    <w:p w14:paraId="6583FD9E" w14:textId="55B2A41F" w:rsidR="009D59A6" w:rsidRPr="007C30E0" w:rsidRDefault="009D59A6">
      <w:pPr>
        <w:pStyle w:val="FootnoteText"/>
      </w:pPr>
      <w:r w:rsidRPr="007C30E0">
        <w:rPr>
          <w:rStyle w:val="FootnoteReference"/>
        </w:rPr>
        <w:footnoteRef/>
      </w:r>
      <w:r w:rsidRPr="007C30E0">
        <w:t xml:space="preserve"> </w:t>
      </w:r>
      <w:proofErr w:type="spellStart"/>
      <w:r w:rsidRPr="007C30E0">
        <w:rPr>
          <w:color w:val="000000" w:themeColor="text1"/>
        </w:rPr>
        <w:t>Kittay</w:t>
      </w:r>
      <w:proofErr w:type="spellEnd"/>
      <w:r w:rsidRPr="007C30E0">
        <w:rPr>
          <w:color w:val="000000" w:themeColor="text1"/>
        </w:rPr>
        <w:t xml:space="preserve"> n.</w:t>
      </w:r>
      <w:r w:rsidR="00871258" w:rsidRPr="007C30E0">
        <w:rPr>
          <w:color w:val="000000" w:themeColor="text1"/>
        </w:rPr>
        <w:t>7</w:t>
      </w:r>
      <w:r w:rsidRPr="007C30E0">
        <w:rPr>
          <w:color w:val="000000" w:themeColor="text1"/>
        </w:rPr>
        <w:t xml:space="preserve"> above, 31</w:t>
      </w:r>
    </w:p>
  </w:footnote>
  <w:footnote w:id="22">
    <w:p w14:paraId="70DA1079" w14:textId="18477796" w:rsidR="009D59A6" w:rsidRPr="007C30E0" w:rsidRDefault="009D59A6">
      <w:pPr>
        <w:pStyle w:val="FootnoteText"/>
        <w:contextualSpacing/>
        <w:rPr>
          <w:color w:val="000000" w:themeColor="text1"/>
          <w:highlight w:val="yellow"/>
        </w:rPr>
      </w:pPr>
      <w:r w:rsidRPr="007C30E0">
        <w:rPr>
          <w:rStyle w:val="FootnoteReference"/>
        </w:rPr>
        <w:footnoteRef/>
      </w:r>
      <w:r w:rsidRPr="007C30E0">
        <w:t xml:space="preserve"> </w:t>
      </w:r>
      <w:r w:rsidRPr="007C30E0">
        <w:rPr>
          <w:color w:val="000000" w:themeColor="text1"/>
        </w:rPr>
        <w:t xml:space="preserve">Equality Act 2010 s.11. </w:t>
      </w:r>
    </w:p>
  </w:footnote>
  <w:footnote w:id="23">
    <w:p w14:paraId="4B64D9F3" w14:textId="30958B87" w:rsidR="002426D0" w:rsidRPr="007C30E0" w:rsidRDefault="002426D0" w:rsidP="00771D85">
      <w:pPr>
        <w:pStyle w:val="FootnoteText"/>
        <w:contextualSpacing/>
        <w:rPr>
          <w:color w:val="000000" w:themeColor="text1"/>
        </w:rPr>
      </w:pPr>
      <w:r w:rsidRPr="007C30E0">
        <w:rPr>
          <w:rStyle w:val="FootnoteReference"/>
          <w:color w:val="000000" w:themeColor="text1"/>
        </w:rPr>
        <w:footnoteRef/>
      </w:r>
      <w:r w:rsidRPr="007C30E0">
        <w:rPr>
          <w:color w:val="000000" w:themeColor="text1"/>
        </w:rPr>
        <w:t xml:space="preserve"> </w:t>
      </w:r>
      <w:r w:rsidR="009D59A6" w:rsidRPr="007C30E0">
        <w:rPr>
          <w:color w:val="000000" w:themeColor="text1"/>
        </w:rPr>
        <w:t xml:space="preserve">Equality Act 2010 s.17 and s. 18. </w:t>
      </w:r>
      <w:r w:rsidR="00980114" w:rsidRPr="007C30E0">
        <w:rPr>
          <w:color w:val="000000" w:themeColor="text1"/>
        </w:rPr>
        <w:t xml:space="preserve">Maternity discrimination prohibits treating a woman unfavourably because she </w:t>
      </w:r>
      <w:r w:rsidR="00B3767B" w:rsidRPr="007C30E0">
        <w:rPr>
          <w:color w:val="000000" w:themeColor="text1"/>
        </w:rPr>
        <w:t>has been</w:t>
      </w:r>
      <w:r w:rsidR="00980114" w:rsidRPr="007C30E0">
        <w:rPr>
          <w:color w:val="000000" w:themeColor="text1"/>
        </w:rPr>
        <w:t xml:space="preserve"> on maternity leave, rather than generally because she has a child. </w:t>
      </w:r>
    </w:p>
  </w:footnote>
  <w:footnote w:id="24">
    <w:p w14:paraId="48DA3DA8" w14:textId="363EA4E9" w:rsidR="009D59A6" w:rsidRPr="007C30E0" w:rsidRDefault="009D59A6">
      <w:pPr>
        <w:pStyle w:val="FootnoteText"/>
      </w:pPr>
      <w:r w:rsidRPr="007C30E0">
        <w:rPr>
          <w:rStyle w:val="FootnoteReference"/>
        </w:rPr>
        <w:footnoteRef/>
      </w:r>
      <w:r w:rsidRPr="007C30E0">
        <w:t xml:space="preserve"> </w:t>
      </w:r>
      <w:proofErr w:type="spellStart"/>
      <w:r w:rsidRPr="007C30E0">
        <w:rPr>
          <w:color w:val="000000" w:themeColor="text1"/>
        </w:rPr>
        <w:t>Hepple</w:t>
      </w:r>
      <w:proofErr w:type="spellEnd"/>
      <w:r w:rsidRPr="007C30E0">
        <w:rPr>
          <w:color w:val="000000" w:themeColor="text1"/>
        </w:rPr>
        <w:t>, n 12 above</w:t>
      </w:r>
    </w:p>
  </w:footnote>
  <w:footnote w:id="25">
    <w:p w14:paraId="2DBCB7AD" w14:textId="06AAD7EF" w:rsidR="009D59A6" w:rsidRPr="007C30E0" w:rsidRDefault="009D59A6">
      <w:pPr>
        <w:pStyle w:val="FootnoteText"/>
        <w:rPr>
          <w:color w:val="000000" w:themeColor="text1"/>
        </w:rPr>
      </w:pPr>
      <w:r w:rsidRPr="007C30E0">
        <w:rPr>
          <w:rStyle w:val="FootnoteReference"/>
        </w:rPr>
        <w:footnoteRef/>
      </w:r>
      <w:r w:rsidRPr="007C30E0">
        <w:t xml:space="preserve"> </w:t>
      </w:r>
      <w:r w:rsidRPr="007C30E0">
        <w:rPr>
          <w:color w:val="000000" w:themeColor="text1"/>
        </w:rPr>
        <w:t xml:space="preserve">Skills for Care, ‘The State of the Adult Social Care Sector and Workforce in England’ 2021 </w:t>
      </w:r>
      <w:hyperlink r:id="rId2" w:history="1">
        <w:r w:rsidRPr="007C30E0">
          <w:rPr>
            <w:rStyle w:val="Hyperlink"/>
          </w:rPr>
          <w:t>https://www.skillsforcare.org.uk/adult-social-care-workforce-data/Workforce-intelligence/publications/national-information/The-state-of-the-adult-social-care-sector-and-workforce-in-England.aspx</w:t>
        </w:r>
      </w:hyperlink>
      <w:r w:rsidR="00871258" w:rsidRPr="007C30E0">
        <w:rPr>
          <w:rStyle w:val="Hyperlink"/>
        </w:rPr>
        <w:t xml:space="preserve"> </w:t>
      </w:r>
      <w:r w:rsidR="00871258" w:rsidRPr="007C30E0">
        <w:rPr>
          <w:rStyle w:val="Hyperlink"/>
          <w:color w:val="000000" w:themeColor="text1"/>
          <w:u w:val="none"/>
        </w:rPr>
        <w:t>accessed 2 March 2023</w:t>
      </w:r>
    </w:p>
  </w:footnote>
  <w:footnote w:id="26">
    <w:p w14:paraId="1AEC613B" w14:textId="77777777" w:rsidR="00A3042F" w:rsidRPr="007C30E0" w:rsidRDefault="00A3042F" w:rsidP="00A3042F">
      <w:pPr>
        <w:pStyle w:val="FootnoteText"/>
      </w:pPr>
      <w:r w:rsidRPr="007C30E0">
        <w:rPr>
          <w:rStyle w:val="FootnoteReference"/>
        </w:rPr>
        <w:footnoteRef/>
      </w:r>
      <w:r w:rsidRPr="007C30E0">
        <w:t xml:space="preserve"> </w:t>
      </w:r>
      <w:r w:rsidRPr="007C30E0">
        <w:rPr>
          <w:color w:val="000000" w:themeColor="text1"/>
        </w:rPr>
        <w:t>[2008] IRLR 284</w:t>
      </w:r>
    </w:p>
  </w:footnote>
  <w:footnote w:id="27">
    <w:p w14:paraId="619FC50D" w14:textId="77777777" w:rsidR="009D59A6" w:rsidRPr="007C30E0" w:rsidRDefault="009D59A6" w:rsidP="009D59A6">
      <w:pPr>
        <w:pStyle w:val="FootnoteText"/>
      </w:pPr>
      <w:r w:rsidRPr="007C30E0">
        <w:rPr>
          <w:rStyle w:val="FootnoteReference"/>
        </w:rPr>
        <w:footnoteRef/>
      </w:r>
      <w:r w:rsidRPr="007C30E0">
        <w:t xml:space="preserve"> </w:t>
      </w:r>
      <w:r w:rsidRPr="007C30E0">
        <w:rPr>
          <w:color w:val="000000" w:themeColor="text1"/>
        </w:rPr>
        <w:t>[1998] IRLR 364</w:t>
      </w:r>
    </w:p>
  </w:footnote>
  <w:footnote w:id="28">
    <w:p w14:paraId="7C792FD6" w14:textId="3C7E9E63" w:rsidR="009D59A6" w:rsidRPr="007C30E0" w:rsidRDefault="009D59A6">
      <w:pPr>
        <w:pStyle w:val="FootnoteText"/>
      </w:pPr>
      <w:r w:rsidRPr="007C30E0">
        <w:rPr>
          <w:rStyle w:val="FootnoteReference"/>
        </w:rPr>
        <w:footnoteRef/>
      </w:r>
      <w:r w:rsidRPr="007C30E0">
        <w:t xml:space="preserve"> see </w:t>
      </w:r>
      <w:proofErr w:type="spellStart"/>
      <w:proofErr w:type="gramStart"/>
      <w:r w:rsidRPr="007C30E0">
        <w:t>eg</w:t>
      </w:r>
      <w:proofErr w:type="spellEnd"/>
      <w:proofErr w:type="gramEnd"/>
      <w:r w:rsidRPr="007C30E0">
        <w:t xml:space="preserve"> </w:t>
      </w:r>
      <w:proofErr w:type="spellStart"/>
      <w:r w:rsidRPr="007C30E0">
        <w:t>S</w:t>
      </w:r>
      <w:r w:rsidRPr="007C30E0">
        <w:rPr>
          <w:i/>
          <w:iCs/>
        </w:rPr>
        <w:t>hackletons</w:t>
      </w:r>
      <w:proofErr w:type="spellEnd"/>
      <w:r w:rsidRPr="007C30E0">
        <w:rPr>
          <w:i/>
          <w:iCs/>
        </w:rPr>
        <w:t xml:space="preserve"> Garden Centre Ltd v Lowe UKEAT/0161/10</w:t>
      </w:r>
    </w:p>
  </w:footnote>
  <w:footnote w:id="29">
    <w:p w14:paraId="5D0112D1" w14:textId="6E0D5CF1" w:rsidR="009D59A6" w:rsidRPr="007C30E0" w:rsidRDefault="009D59A6">
      <w:pPr>
        <w:pStyle w:val="FootnoteText"/>
      </w:pPr>
      <w:r w:rsidRPr="007C30E0">
        <w:rPr>
          <w:rStyle w:val="FootnoteReference"/>
        </w:rPr>
        <w:footnoteRef/>
      </w:r>
      <w:r w:rsidRPr="007C30E0">
        <w:t xml:space="preserve"> </w:t>
      </w:r>
      <w:r w:rsidRPr="007C30E0">
        <w:rPr>
          <w:i/>
          <w:iCs/>
        </w:rPr>
        <w:t>Follows v Nationwide Building Society</w:t>
      </w:r>
      <w:r w:rsidRPr="007C30E0">
        <w:t xml:space="preserve"> ET 2201937/2018</w:t>
      </w:r>
    </w:p>
  </w:footnote>
  <w:footnote w:id="30">
    <w:p w14:paraId="041DD04F" w14:textId="6907EE20" w:rsidR="00BB6C64" w:rsidRPr="007C30E0" w:rsidRDefault="00BB6C64">
      <w:pPr>
        <w:pStyle w:val="FootnoteText"/>
        <w:rPr>
          <w:color w:val="000000" w:themeColor="text1"/>
        </w:rPr>
      </w:pPr>
      <w:r w:rsidRPr="007C30E0">
        <w:rPr>
          <w:rStyle w:val="FootnoteReference"/>
          <w:color w:val="000000" w:themeColor="text1"/>
        </w:rPr>
        <w:footnoteRef/>
      </w:r>
      <w:r w:rsidR="00A3042F" w:rsidRPr="007C30E0">
        <w:rPr>
          <w:color w:val="000000" w:themeColor="text1"/>
        </w:rPr>
        <w:t xml:space="preserve"> </w:t>
      </w:r>
      <w:r w:rsidR="009D59A6" w:rsidRPr="007C30E0">
        <w:rPr>
          <w:color w:val="000000" w:themeColor="text1"/>
        </w:rPr>
        <w:t>85% of single parent families are single mother families: Office for National Statistics, ‘Families and Households in the UK: 2021’</w:t>
      </w:r>
      <w:r w:rsidR="00871258" w:rsidRPr="007C30E0">
        <w:rPr>
          <w:color w:val="000000" w:themeColor="text1"/>
        </w:rPr>
        <w:t xml:space="preserve"> </w:t>
      </w:r>
      <w:hyperlink r:id="rId3" w:history="1">
        <w:r w:rsidR="009D59A6" w:rsidRPr="007C30E0">
          <w:rPr>
            <w:rStyle w:val="Hyperlink"/>
          </w:rPr>
          <w:t>https://www.ons.gov.uk/peoplepopulationandcommunity/birthsdeathsandmarriages/families/bulletins/familiesandhouseholds/2021</w:t>
        </w:r>
      </w:hyperlink>
      <w:r w:rsidR="00871258" w:rsidRPr="007C30E0">
        <w:rPr>
          <w:color w:val="000000" w:themeColor="text1"/>
        </w:rPr>
        <w:t xml:space="preserve"> </w:t>
      </w:r>
      <w:r w:rsidR="00871258" w:rsidRPr="007C30E0">
        <w:rPr>
          <w:rStyle w:val="Hyperlink"/>
          <w:color w:val="000000" w:themeColor="text1"/>
          <w:u w:val="none"/>
        </w:rPr>
        <w:t>accessed 2 March 2023.</w:t>
      </w:r>
      <w:r w:rsidR="009D59A6" w:rsidRPr="007C30E0">
        <w:rPr>
          <w:color w:val="000000" w:themeColor="text1"/>
        </w:rPr>
        <w:t xml:space="preserve">  Even when they have a partner, women take on more childcare responsibilities (see </w:t>
      </w:r>
      <w:proofErr w:type="spellStart"/>
      <w:r w:rsidR="009D59A6" w:rsidRPr="007C30E0">
        <w:rPr>
          <w:color w:val="000000" w:themeColor="text1"/>
        </w:rPr>
        <w:t>eg</w:t>
      </w:r>
      <w:proofErr w:type="spellEnd"/>
      <w:r w:rsidR="009D59A6" w:rsidRPr="007C30E0">
        <w:rPr>
          <w:color w:val="000000" w:themeColor="text1"/>
        </w:rPr>
        <w:t xml:space="preserve">, </w:t>
      </w:r>
      <w:r w:rsidR="00D728B2" w:rsidRPr="007C30E0">
        <w:rPr>
          <w:color w:val="000000" w:themeColor="text1"/>
        </w:rPr>
        <w:t xml:space="preserve">Pierre </w:t>
      </w:r>
      <w:proofErr w:type="spellStart"/>
      <w:r w:rsidR="009D59A6" w:rsidRPr="007C30E0">
        <w:rPr>
          <w:color w:val="000000" w:themeColor="text1"/>
        </w:rPr>
        <w:t>Walthery</w:t>
      </w:r>
      <w:proofErr w:type="spellEnd"/>
      <w:r w:rsidR="009D59A6" w:rsidRPr="007C30E0">
        <w:rPr>
          <w:color w:val="000000" w:themeColor="text1"/>
        </w:rPr>
        <w:t xml:space="preserve"> and </w:t>
      </w:r>
      <w:proofErr w:type="spellStart"/>
      <w:r w:rsidR="00D728B2" w:rsidRPr="007C30E0">
        <w:rPr>
          <w:color w:val="000000" w:themeColor="text1"/>
        </w:rPr>
        <w:t>Heejung</w:t>
      </w:r>
      <w:proofErr w:type="spellEnd"/>
      <w:r w:rsidR="00D728B2" w:rsidRPr="007C30E0">
        <w:rPr>
          <w:color w:val="000000" w:themeColor="text1"/>
        </w:rPr>
        <w:t xml:space="preserve"> </w:t>
      </w:r>
      <w:r w:rsidR="009D59A6" w:rsidRPr="007C30E0">
        <w:rPr>
          <w:color w:val="000000" w:themeColor="text1"/>
        </w:rPr>
        <w:t xml:space="preserve">Chung, ‘Sharing of Childcare and Well-Being Outcomes: An Empirical Analysis’ 2021, </w:t>
      </w:r>
      <w:hyperlink r:id="rId4" w:history="1">
        <w:r w:rsidR="009D59A6" w:rsidRPr="007C30E0">
          <w:rPr>
            <w:rStyle w:val="Hyperlink"/>
          </w:rPr>
          <w:t>https://kar.kent.ac.uk/85872/1/Sharing_of_childcare_and_well-being_outcomes__an_empirical_analysis__1_.pdf</w:t>
        </w:r>
      </w:hyperlink>
      <w:r w:rsidR="00871258" w:rsidRPr="007C30E0">
        <w:rPr>
          <w:rStyle w:val="Hyperlink"/>
        </w:rPr>
        <w:t xml:space="preserve"> </w:t>
      </w:r>
      <w:r w:rsidR="00871258" w:rsidRPr="007C30E0">
        <w:rPr>
          <w:rStyle w:val="Hyperlink"/>
          <w:color w:val="000000" w:themeColor="text1"/>
          <w:u w:val="none"/>
        </w:rPr>
        <w:t>accessed 2 March 2023</w:t>
      </w:r>
      <w:r w:rsidR="009D59A6" w:rsidRPr="007C30E0">
        <w:rPr>
          <w:color w:val="000000" w:themeColor="text1"/>
        </w:rPr>
        <w:t xml:space="preserve">)  Women are also much more likely to change their working hours by working part time once they have a child, even if they are the higher earning partner: Institute for Fiscal Studies, ‘The Careers and Time Use of Mothers and Fathers’ </w:t>
      </w:r>
      <w:r w:rsidR="00871258" w:rsidRPr="007C30E0">
        <w:rPr>
          <w:color w:val="000000" w:themeColor="text1"/>
        </w:rPr>
        <w:t xml:space="preserve">(IFS </w:t>
      </w:r>
      <w:r w:rsidR="009D59A6" w:rsidRPr="007C30E0">
        <w:rPr>
          <w:color w:val="000000" w:themeColor="text1"/>
        </w:rPr>
        <w:t>2021</w:t>
      </w:r>
      <w:r w:rsidR="00871258" w:rsidRPr="007C30E0">
        <w:rPr>
          <w:color w:val="000000" w:themeColor="text1"/>
        </w:rPr>
        <w:t>).</w:t>
      </w:r>
      <w:r w:rsidR="00871258" w:rsidRPr="007C30E0">
        <w:rPr>
          <w:rStyle w:val="Hyperlink"/>
          <w:u w:val="none"/>
        </w:rPr>
        <w:t xml:space="preserve"> </w:t>
      </w:r>
      <w:r w:rsidR="009D59A6" w:rsidRPr="007C30E0">
        <w:t xml:space="preserve">One in four female workers aged between 50-69 and one in eight male workers is a </w:t>
      </w:r>
      <w:proofErr w:type="spellStart"/>
      <w:r w:rsidR="009D59A6" w:rsidRPr="007C30E0">
        <w:t>carer</w:t>
      </w:r>
      <w:proofErr w:type="spellEnd"/>
      <w:r w:rsidR="00871258" w:rsidRPr="007C30E0">
        <w:t xml:space="preserve">: </w:t>
      </w:r>
      <w:r w:rsidR="009D59A6" w:rsidRPr="007C30E0">
        <w:t xml:space="preserve"> Office for National Statistics, ‘Living Longer: Caring in Later Working Life’ 2019 </w:t>
      </w:r>
      <w:hyperlink r:id="rId5" w:anchor="who-is-providing-unpaid-care" w:history="1">
        <w:r w:rsidR="009D59A6" w:rsidRPr="007C30E0">
          <w:rPr>
            <w:rStyle w:val="Hyperlink"/>
          </w:rPr>
          <w:t>https://www.ons.gov.uk/peoplepopulationandcommunity/birthsdeathsandmarriages/ageing/articles/livinglongerhowourpopulationischangingandwhyitmatters/2019-03-15#who-is-providing-unpaid-care</w:t>
        </w:r>
      </w:hyperlink>
      <w:r w:rsidR="009D59A6" w:rsidRPr="007C30E0">
        <w:t xml:space="preserve">  </w:t>
      </w:r>
      <w:r w:rsidR="00871258" w:rsidRPr="007C30E0">
        <w:t>accessed 2 March 2023.</w:t>
      </w:r>
    </w:p>
  </w:footnote>
  <w:footnote w:id="31">
    <w:p w14:paraId="6A6BD86D" w14:textId="07FC98E5" w:rsidR="009D59A6" w:rsidRPr="007C30E0" w:rsidRDefault="009D59A6">
      <w:pPr>
        <w:pStyle w:val="FootnoteText"/>
      </w:pPr>
      <w:r w:rsidRPr="007C30E0">
        <w:rPr>
          <w:rStyle w:val="FootnoteReference"/>
        </w:rPr>
        <w:footnoteRef/>
      </w:r>
      <w:r w:rsidRPr="007C30E0">
        <w:t xml:space="preserve"> </w:t>
      </w:r>
      <w:r w:rsidR="00E92BCD" w:rsidRPr="007C30E0">
        <w:rPr>
          <w:i/>
          <w:iCs/>
          <w:color w:val="000000" w:themeColor="text1"/>
        </w:rPr>
        <w:t>Ali v Capita Customer Management Ltd</w:t>
      </w:r>
      <w:r w:rsidR="00E92BCD" w:rsidRPr="007C30E0">
        <w:rPr>
          <w:color w:val="000000" w:themeColor="text1"/>
        </w:rPr>
        <w:t xml:space="preserve">; </w:t>
      </w:r>
      <w:r w:rsidR="00E92BCD" w:rsidRPr="007C30E0">
        <w:rPr>
          <w:i/>
          <w:iCs/>
          <w:color w:val="000000" w:themeColor="text1"/>
        </w:rPr>
        <w:t>The Chief Constable of Leicestershire Police v Hextall</w:t>
      </w:r>
      <w:r w:rsidR="00E92BCD" w:rsidRPr="007C30E0">
        <w:rPr>
          <w:color w:val="000000" w:themeColor="text1"/>
        </w:rPr>
        <w:t xml:space="preserve"> [2019] EWCA </w:t>
      </w:r>
      <w:proofErr w:type="spellStart"/>
      <w:r w:rsidR="00E92BCD" w:rsidRPr="007C30E0">
        <w:rPr>
          <w:color w:val="000000" w:themeColor="text1"/>
        </w:rPr>
        <w:t>Civ</w:t>
      </w:r>
      <w:proofErr w:type="spellEnd"/>
      <w:r w:rsidR="00E92BCD" w:rsidRPr="007C30E0">
        <w:rPr>
          <w:color w:val="000000" w:themeColor="text1"/>
        </w:rPr>
        <w:t xml:space="preserve"> 900</w:t>
      </w:r>
    </w:p>
  </w:footnote>
  <w:footnote w:id="32">
    <w:p w14:paraId="2C383138" w14:textId="0ED2581D" w:rsidR="00A3042F" w:rsidRPr="007C30E0" w:rsidRDefault="00A3042F">
      <w:pPr>
        <w:pStyle w:val="FootnoteText"/>
      </w:pPr>
      <w:r w:rsidRPr="007C30E0">
        <w:rPr>
          <w:rStyle w:val="FootnoteReference"/>
        </w:rPr>
        <w:footnoteRef/>
      </w:r>
      <w:r w:rsidRPr="007C30E0">
        <w:t xml:space="preserve"> </w:t>
      </w:r>
      <w:r w:rsidR="00DF128E" w:rsidRPr="007C30E0">
        <w:t xml:space="preserve">Case </w:t>
      </w:r>
      <w:r w:rsidR="00DF128E" w:rsidRPr="007C30E0">
        <w:rPr>
          <w:color w:val="000000" w:themeColor="text1"/>
          <w:shd w:val="clear" w:color="auto" w:fill="FFFFFF"/>
        </w:rPr>
        <w:t xml:space="preserve">C-303/06 </w:t>
      </w:r>
      <w:r w:rsidRPr="007C30E0">
        <w:rPr>
          <w:i/>
          <w:iCs/>
          <w:color w:val="000000" w:themeColor="text1"/>
        </w:rPr>
        <w:t xml:space="preserve">Coleman v </w:t>
      </w:r>
      <w:proofErr w:type="spellStart"/>
      <w:r w:rsidRPr="007C30E0">
        <w:rPr>
          <w:i/>
          <w:iCs/>
          <w:color w:val="000000" w:themeColor="text1"/>
        </w:rPr>
        <w:t>Attridge</w:t>
      </w:r>
      <w:proofErr w:type="spellEnd"/>
      <w:r w:rsidRPr="007C30E0">
        <w:rPr>
          <w:i/>
          <w:iCs/>
          <w:color w:val="000000" w:themeColor="text1"/>
        </w:rPr>
        <w:t xml:space="preserve"> Law</w:t>
      </w:r>
      <w:r w:rsidRPr="007C30E0">
        <w:rPr>
          <w:color w:val="000000" w:themeColor="text1"/>
        </w:rPr>
        <w:t xml:space="preserve"> </w:t>
      </w:r>
      <w:r w:rsidR="00DF128E" w:rsidRPr="007C30E0">
        <w:rPr>
          <w:color w:val="000000" w:themeColor="text1"/>
        </w:rPr>
        <w:t>[2008] IRLR 722</w:t>
      </w:r>
    </w:p>
  </w:footnote>
  <w:footnote w:id="33">
    <w:p w14:paraId="19C38FD4" w14:textId="55309F88" w:rsidR="009D59A6" w:rsidRPr="007C30E0" w:rsidRDefault="009D59A6">
      <w:pPr>
        <w:pStyle w:val="FootnoteText"/>
      </w:pPr>
      <w:r w:rsidRPr="007C30E0">
        <w:rPr>
          <w:rStyle w:val="FootnoteReference"/>
        </w:rPr>
        <w:footnoteRef/>
      </w:r>
      <w:r w:rsidRPr="007C30E0">
        <w:t xml:space="preserve"> </w:t>
      </w:r>
      <w:r w:rsidRPr="007C30E0">
        <w:rPr>
          <w:color w:val="000000" w:themeColor="text1"/>
        </w:rPr>
        <w:t>ET 2201937/2018</w:t>
      </w:r>
    </w:p>
  </w:footnote>
  <w:footnote w:id="34">
    <w:p w14:paraId="7A8812E6" w14:textId="637CF780" w:rsidR="0079445E" w:rsidRPr="007C30E0" w:rsidRDefault="0079445E">
      <w:pPr>
        <w:pStyle w:val="FootnoteText"/>
      </w:pPr>
      <w:r w:rsidRPr="007C30E0">
        <w:rPr>
          <w:rStyle w:val="FootnoteReference"/>
        </w:rPr>
        <w:footnoteRef/>
      </w:r>
      <w:r w:rsidRPr="007C30E0">
        <w:t xml:space="preserve"> Case </w:t>
      </w:r>
      <w:r w:rsidRPr="007C30E0">
        <w:rPr>
          <w:color w:val="000000" w:themeColor="text1"/>
        </w:rPr>
        <w:t xml:space="preserve">C-83/14 </w:t>
      </w:r>
      <w:r w:rsidRPr="007C30E0">
        <w:rPr>
          <w:i/>
          <w:iCs/>
        </w:rPr>
        <w:t xml:space="preserve">CHEZ </w:t>
      </w:r>
      <w:proofErr w:type="spellStart"/>
      <w:r w:rsidRPr="007C30E0">
        <w:rPr>
          <w:i/>
          <w:iCs/>
        </w:rPr>
        <w:t>Razpredelenie</w:t>
      </w:r>
      <w:proofErr w:type="spellEnd"/>
      <w:r w:rsidRPr="007C30E0">
        <w:rPr>
          <w:i/>
          <w:iCs/>
        </w:rPr>
        <w:t xml:space="preserve"> Bulgaria AD v </w:t>
      </w:r>
      <w:proofErr w:type="spellStart"/>
      <w:r w:rsidRPr="007C30E0">
        <w:rPr>
          <w:i/>
          <w:iCs/>
        </w:rPr>
        <w:t>Komisia</w:t>
      </w:r>
      <w:proofErr w:type="spellEnd"/>
      <w:r w:rsidRPr="007C30E0">
        <w:rPr>
          <w:i/>
          <w:iCs/>
        </w:rPr>
        <w:t xml:space="preserve"> za </w:t>
      </w:r>
      <w:proofErr w:type="spellStart"/>
      <w:r w:rsidRPr="007C30E0">
        <w:rPr>
          <w:i/>
          <w:iCs/>
        </w:rPr>
        <w:t>zashtita</w:t>
      </w:r>
      <w:proofErr w:type="spellEnd"/>
      <w:r w:rsidRPr="007C30E0">
        <w:rPr>
          <w:i/>
          <w:iCs/>
        </w:rPr>
        <w:t xml:space="preserve"> </w:t>
      </w:r>
      <w:proofErr w:type="spellStart"/>
      <w:r w:rsidRPr="007C30E0">
        <w:rPr>
          <w:i/>
          <w:iCs/>
        </w:rPr>
        <w:t>ot</w:t>
      </w:r>
      <w:proofErr w:type="spellEnd"/>
      <w:r w:rsidRPr="007C30E0">
        <w:rPr>
          <w:i/>
          <w:iCs/>
        </w:rPr>
        <w:t xml:space="preserve"> </w:t>
      </w:r>
      <w:proofErr w:type="spellStart"/>
      <w:r w:rsidRPr="007C30E0">
        <w:rPr>
          <w:i/>
          <w:iCs/>
        </w:rPr>
        <w:t>diskriminatsia</w:t>
      </w:r>
      <w:r w:rsidRPr="007C30E0">
        <w:t>.</w:t>
      </w:r>
      <w:r w:rsidRPr="007C30E0">
        <w:rPr>
          <w:color w:val="000000" w:themeColor="text1"/>
        </w:rPr>
        <w:t>The</w:t>
      </w:r>
      <w:proofErr w:type="spellEnd"/>
      <w:r w:rsidRPr="007C30E0">
        <w:rPr>
          <w:color w:val="000000" w:themeColor="text1"/>
        </w:rPr>
        <w:t xml:space="preserve"> decision in </w:t>
      </w:r>
      <w:r w:rsidRPr="007C30E0">
        <w:rPr>
          <w:i/>
          <w:iCs/>
          <w:color w:val="000000" w:themeColor="text1"/>
        </w:rPr>
        <w:t xml:space="preserve">CHEZ </w:t>
      </w:r>
      <w:r w:rsidRPr="007C30E0">
        <w:rPr>
          <w:color w:val="000000" w:themeColor="text1"/>
        </w:rPr>
        <w:t>was on quite different facts, but it still raised this as a possibility</w:t>
      </w:r>
    </w:p>
  </w:footnote>
  <w:footnote w:id="35">
    <w:p w14:paraId="4EC82B55" w14:textId="2C77BD4C" w:rsidR="004D4D1B" w:rsidRPr="007C30E0" w:rsidRDefault="004D4D1B">
      <w:pPr>
        <w:pStyle w:val="FootnoteText"/>
      </w:pPr>
      <w:r w:rsidRPr="007C30E0">
        <w:rPr>
          <w:rStyle w:val="FootnoteReference"/>
        </w:rPr>
        <w:footnoteRef/>
      </w:r>
      <w:r w:rsidRPr="007C30E0">
        <w:t xml:space="preserve"> ET 4122594/2018 and 4103066/2019</w:t>
      </w:r>
    </w:p>
  </w:footnote>
  <w:footnote w:id="36">
    <w:p w14:paraId="40C30959" w14:textId="4663D217" w:rsidR="00E92BCD" w:rsidRPr="007C30E0" w:rsidRDefault="00E92BCD">
      <w:pPr>
        <w:pStyle w:val="FootnoteText"/>
      </w:pPr>
      <w:r w:rsidRPr="007C30E0">
        <w:rPr>
          <w:rStyle w:val="FootnoteReference"/>
        </w:rPr>
        <w:footnoteRef/>
      </w:r>
      <w:r w:rsidRPr="007C30E0">
        <w:t xml:space="preserve"> </w:t>
      </w:r>
      <w:r w:rsidRPr="007C30E0">
        <w:rPr>
          <w:color w:val="000000" w:themeColor="text1"/>
        </w:rPr>
        <w:t>Employment Act 2002 s 47</w:t>
      </w:r>
    </w:p>
  </w:footnote>
  <w:footnote w:id="37">
    <w:p w14:paraId="23535EFC" w14:textId="683CBD66" w:rsidR="00E92BCD" w:rsidRPr="007C30E0" w:rsidRDefault="00E92BCD">
      <w:pPr>
        <w:pStyle w:val="FootnoteText"/>
      </w:pPr>
      <w:r w:rsidRPr="007C30E0">
        <w:rPr>
          <w:rStyle w:val="FootnoteReference"/>
        </w:rPr>
        <w:footnoteRef/>
      </w:r>
      <w:r w:rsidRPr="007C30E0">
        <w:t xml:space="preserve"> </w:t>
      </w:r>
      <w:r w:rsidRPr="007C30E0">
        <w:rPr>
          <w:color w:val="000000" w:themeColor="text1"/>
          <w:bdr w:val="none" w:sz="0" w:space="0" w:color="auto" w:frame="1"/>
        </w:rPr>
        <w:t>Work and Families Act 2006 s.12</w:t>
      </w:r>
    </w:p>
  </w:footnote>
  <w:footnote w:id="38">
    <w:p w14:paraId="2ED0C978" w14:textId="45C9C060" w:rsidR="00E92BCD" w:rsidRPr="007C30E0" w:rsidRDefault="00E92BCD">
      <w:pPr>
        <w:pStyle w:val="FootnoteText"/>
      </w:pPr>
      <w:r w:rsidRPr="007C30E0">
        <w:rPr>
          <w:rStyle w:val="FootnoteReference"/>
        </w:rPr>
        <w:footnoteRef/>
      </w:r>
      <w:r w:rsidRPr="007C30E0">
        <w:t xml:space="preserve"> </w:t>
      </w:r>
      <w:r w:rsidRPr="007C30E0">
        <w:rPr>
          <w:color w:val="000000" w:themeColor="text1"/>
        </w:rPr>
        <w:t>Children and Families Act 2014 s 131</w:t>
      </w:r>
    </w:p>
  </w:footnote>
  <w:footnote w:id="39">
    <w:p w14:paraId="1FA1A099" w14:textId="5603D90E" w:rsidR="00E92BCD" w:rsidRPr="007C30E0" w:rsidRDefault="00E92BCD">
      <w:pPr>
        <w:pStyle w:val="FootnoteText"/>
      </w:pPr>
      <w:r w:rsidRPr="007C30E0">
        <w:rPr>
          <w:rStyle w:val="FootnoteReference"/>
        </w:rPr>
        <w:footnoteRef/>
      </w:r>
      <w:r w:rsidRPr="007C30E0">
        <w:t xml:space="preserve"> </w:t>
      </w:r>
      <w:r w:rsidR="00DF5212" w:rsidRPr="007C30E0">
        <w:rPr>
          <w:color w:val="000000" w:themeColor="text1"/>
        </w:rPr>
        <w:t>n</w:t>
      </w:r>
      <w:r w:rsidRPr="007C30E0">
        <w:rPr>
          <w:color w:val="000000" w:themeColor="text1"/>
        </w:rPr>
        <w:t xml:space="preserve">. </w:t>
      </w:r>
      <w:r w:rsidR="00DF5212" w:rsidRPr="007C30E0">
        <w:rPr>
          <w:color w:val="000000" w:themeColor="text1"/>
        </w:rPr>
        <w:t>4</w:t>
      </w:r>
      <w:r w:rsidRPr="007C30E0">
        <w:rPr>
          <w:color w:val="000000" w:themeColor="text1"/>
        </w:rPr>
        <w:t xml:space="preserve"> above</w:t>
      </w:r>
    </w:p>
  </w:footnote>
  <w:footnote w:id="40">
    <w:p w14:paraId="725C87EC" w14:textId="4C971549" w:rsidR="00CD10D7" w:rsidRPr="007C30E0" w:rsidRDefault="00CD10D7" w:rsidP="004B5058">
      <w:pPr>
        <w:contextualSpacing/>
        <w:textAlignment w:val="baseline"/>
        <w:rPr>
          <w:color w:val="000000" w:themeColor="text1"/>
          <w:sz w:val="20"/>
          <w:szCs w:val="20"/>
          <w:shd w:val="clear" w:color="auto" w:fill="FFFFFF"/>
        </w:rPr>
      </w:pPr>
      <w:r w:rsidRPr="007C30E0">
        <w:rPr>
          <w:rStyle w:val="FootnoteReference"/>
          <w:color w:val="000000" w:themeColor="text1"/>
          <w:sz w:val="20"/>
          <w:szCs w:val="20"/>
        </w:rPr>
        <w:footnoteRef/>
      </w:r>
      <w:r w:rsidRPr="007C30E0">
        <w:rPr>
          <w:color w:val="000000" w:themeColor="text1"/>
          <w:sz w:val="20"/>
          <w:szCs w:val="20"/>
        </w:rPr>
        <w:t xml:space="preserve"> </w:t>
      </w:r>
      <w:r w:rsidR="001B510B" w:rsidRPr="007C30E0">
        <w:rPr>
          <w:color w:val="000000" w:themeColor="text1"/>
          <w:sz w:val="20"/>
          <w:szCs w:val="20"/>
        </w:rPr>
        <w:t xml:space="preserve">Under </w:t>
      </w:r>
      <w:r w:rsidR="00F8469A" w:rsidRPr="007C30E0">
        <w:rPr>
          <w:color w:val="000000" w:themeColor="text1"/>
          <w:sz w:val="20"/>
          <w:szCs w:val="20"/>
          <w:shd w:val="clear" w:color="auto" w:fill="FFFFFF"/>
        </w:rPr>
        <w:t>Employment Rights Act s 80G(1)(b)</w:t>
      </w:r>
      <w:r w:rsidR="001B510B" w:rsidRPr="007C30E0">
        <w:rPr>
          <w:color w:val="000000" w:themeColor="text1"/>
          <w:sz w:val="20"/>
          <w:szCs w:val="20"/>
          <w:shd w:val="clear" w:color="auto" w:fill="FFFFFF"/>
        </w:rPr>
        <w:t xml:space="preserve"> these are: </w:t>
      </w:r>
      <w:r w:rsidR="00F8469A" w:rsidRPr="007C30E0">
        <w:rPr>
          <w:color w:val="000000" w:themeColor="text1"/>
          <w:sz w:val="20"/>
          <w:szCs w:val="20"/>
        </w:rPr>
        <w:t>(</w:t>
      </w:r>
      <w:proofErr w:type="spellStart"/>
      <w:r w:rsidR="00F8469A" w:rsidRPr="007C30E0">
        <w:rPr>
          <w:color w:val="000000" w:themeColor="text1"/>
          <w:sz w:val="20"/>
          <w:szCs w:val="20"/>
        </w:rPr>
        <w:t>i</w:t>
      </w:r>
      <w:proofErr w:type="spellEnd"/>
      <w:r w:rsidR="00F8469A" w:rsidRPr="007C30E0">
        <w:rPr>
          <w:color w:val="000000" w:themeColor="text1"/>
          <w:sz w:val="20"/>
          <w:szCs w:val="20"/>
        </w:rPr>
        <w:t>)  the burden of additional costs,</w:t>
      </w:r>
      <w:r w:rsidR="001B510B" w:rsidRPr="007C30E0">
        <w:rPr>
          <w:color w:val="000000" w:themeColor="text1"/>
          <w:sz w:val="20"/>
          <w:szCs w:val="20"/>
          <w:shd w:val="clear" w:color="auto" w:fill="FFFFFF"/>
        </w:rPr>
        <w:t xml:space="preserve"> </w:t>
      </w:r>
      <w:r w:rsidR="00F8469A" w:rsidRPr="007C30E0">
        <w:rPr>
          <w:color w:val="000000" w:themeColor="text1"/>
          <w:sz w:val="20"/>
          <w:szCs w:val="20"/>
        </w:rPr>
        <w:t>(ii)  detrimental effect on ability to meet customer demand,</w:t>
      </w:r>
      <w:r w:rsidR="001B510B" w:rsidRPr="007C30E0">
        <w:rPr>
          <w:color w:val="000000" w:themeColor="text1"/>
          <w:sz w:val="20"/>
          <w:szCs w:val="20"/>
          <w:shd w:val="clear" w:color="auto" w:fill="FFFFFF"/>
        </w:rPr>
        <w:t xml:space="preserve"> </w:t>
      </w:r>
      <w:r w:rsidR="00F8469A" w:rsidRPr="007C30E0">
        <w:rPr>
          <w:color w:val="000000" w:themeColor="text1"/>
          <w:sz w:val="20"/>
          <w:szCs w:val="20"/>
        </w:rPr>
        <w:t>(iii)  inability to re-organise work among existing staff,</w:t>
      </w:r>
      <w:r w:rsidR="001B510B" w:rsidRPr="007C30E0">
        <w:rPr>
          <w:color w:val="000000" w:themeColor="text1"/>
          <w:sz w:val="20"/>
          <w:szCs w:val="20"/>
          <w:shd w:val="clear" w:color="auto" w:fill="FFFFFF"/>
        </w:rPr>
        <w:t xml:space="preserve"> </w:t>
      </w:r>
      <w:r w:rsidR="00F8469A" w:rsidRPr="007C30E0">
        <w:rPr>
          <w:color w:val="000000" w:themeColor="text1"/>
          <w:sz w:val="20"/>
          <w:szCs w:val="20"/>
        </w:rPr>
        <w:t>(iv)  inability to recruit additional staff,</w:t>
      </w:r>
      <w:r w:rsidR="001B510B" w:rsidRPr="007C30E0">
        <w:rPr>
          <w:color w:val="000000" w:themeColor="text1"/>
          <w:sz w:val="20"/>
          <w:szCs w:val="20"/>
          <w:shd w:val="clear" w:color="auto" w:fill="FFFFFF"/>
        </w:rPr>
        <w:t xml:space="preserve"> </w:t>
      </w:r>
      <w:r w:rsidR="00F8469A" w:rsidRPr="007C30E0">
        <w:rPr>
          <w:color w:val="000000" w:themeColor="text1"/>
          <w:sz w:val="20"/>
          <w:szCs w:val="20"/>
        </w:rPr>
        <w:t>(v)  detrimental impact on quality,</w:t>
      </w:r>
      <w:r w:rsidR="001B510B" w:rsidRPr="007C30E0">
        <w:rPr>
          <w:color w:val="000000" w:themeColor="text1"/>
          <w:sz w:val="20"/>
          <w:szCs w:val="20"/>
          <w:shd w:val="clear" w:color="auto" w:fill="FFFFFF"/>
        </w:rPr>
        <w:t xml:space="preserve"> </w:t>
      </w:r>
      <w:r w:rsidR="00F8469A" w:rsidRPr="007C30E0">
        <w:rPr>
          <w:color w:val="000000" w:themeColor="text1"/>
          <w:sz w:val="20"/>
          <w:szCs w:val="20"/>
        </w:rPr>
        <w:t>(vi)  detrimental impact on performance,</w:t>
      </w:r>
      <w:r w:rsidR="001B510B" w:rsidRPr="007C30E0">
        <w:rPr>
          <w:color w:val="000000" w:themeColor="text1"/>
          <w:sz w:val="20"/>
          <w:szCs w:val="20"/>
          <w:shd w:val="clear" w:color="auto" w:fill="FFFFFF"/>
        </w:rPr>
        <w:t xml:space="preserve"> </w:t>
      </w:r>
      <w:r w:rsidR="00F8469A" w:rsidRPr="007C30E0">
        <w:rPr>
          <w:color w:val="000000" w:themeColor="text1"/>
          <w:sz w:val="20"/>
          <w:szCs w:val="20"/>
        </w:rPr>
        <w:t>vii)  insufficiency of work during the periods the employee proposes to work,</w:t>
      </w:r>
      <w:r w:rsidR="001B510B" w:rsidRPr="007C30E0">
        <w:rPr>
          <w:color w:val="000000" w:themeColor="text1"/>
          <w:sz w:val="20"/>
          <w:szCs w:val="20"/>
          <w:shd w:val="clear" w:color="auto" w:fill="FFFFFF"/>
        </w:rPr>
        <w:t xml:space="preserve"> </w:t>
      </w:r>
      <w:r w:rsidR="00F8469A" w:rsidRPr="007C30E0">
        <w:rPr>
          <w:color w:val="000000" w:themeColor="text1"/>
          <w:sz w:val="20"/>
          <w:szCs w:val="20"/>
        </w:rPr>
        <w:t>(viii)  planned structural changes</w:t>
      </w:r>
      <w:r w:rsidR="001B510B" w:rsidRPr="007C30E0">
        <w:rPr>
          <w:color w:val="000000" w:themeColor="text1"/>
          <w:sz w:val="20"/>
          <w:szCs w:val="20"/>
        </w:rPr>
        <w:t>.</w:t>
      </w:r>
    </w:p>
  </w:footnote>
  <w:footnote w:id="41">
    <w:p w14:paraId="4DEEA3C1" w14:textId="2387DCDB" w:rsidR="00DC34E2" w:rsidRPr="007C30E0" w:rsidRDefault="00DC34E2">
      <w:pPr>
        <w:pStyle w:val="FootnoteText"/>
        <w:rPr>
          <w:color w:val="000000" w:themeColor="text1"/>
        </w:rPr>
      </w:pPr>
      <w:r w:rsidRPr="007C30E0">
        <w:rPr>
          <w:rStyle w:val="FootnoteReference"/>
          <w:color w:val="000000" w:themeColor="text1"/>
        </w:rPr>
        <w:footnoteRef/>
      </w:r>
      <w:r w:rsidRPr="007C30E0">
        <w:rPr>
          <w:color w:val="000000" w:themeColor="text1"/>
        </w:rPr>
        <w:t xml:space="preserve"> </w:t>
      </w:r>
      <w:r w:rsidR="004B5058" w:rsidRPr="007C30E0">
        <w:rPr>
          <w:color w:val="000000" w:themeColor="text1"/>
        </w:rPr>
        <w:t xml:space="preserve">Employment Rights Act 1996 s.80F and </w:t>
      </w:r>
      <w:r w:rsidRPr="007C30E0">
        <w:rPr>
          <w:color w:val="000000" w:themeColor="text1"/>
        </w:rPr>
        <w:t>Flexible Working Regulations</w:t>
      </w:r>
      <w:r w:rsidR="004B5058" w:rsidRPr="007C30E0">
        <w:rPr>
          <w:color w:val="000000" w:themeColor="text1"/>
        </w:rPr>
        <w:t xml:space="preserve"> 2014 </w:t>
      </w:r>
    </w:p>
  </w:footnote>
  <w:footnote w:id="42">
    <w:p w14:paraId="0C166517" w14:textId="03A7343A" w:rsidR="00E92BCD" w:rsidRPr="007C30E0" w:rsidRDefault="00E92BCD">
      <w:pPr>
        <w:pStyle w:val="FootnoteText"/>
      </w:pPr>
      <w:r w:rsidRPr="007C30E0">
        <w:rPr>
          <w:rStyle w:val="FootnoteReference"/>
        </w:rPr>
        <w:footnoteRef/>
      </w:r>
      <w:r w:rsidRPr="007C30E0">
        <w:t xml:space="preserve"> </w:t>
      </w:r>
      <w:r w:rsidRPr="007C30E0">
        <w:rPr>
          <w:color w:val="000000" w:themeColor="text1"/>
        </w:rPr>
        <w:t>See E</w:t>
      </w:r>
      <w:r w:rsidR="00D728B2" w:rsidRPr="007C30E0">
        <w:rPr>
          <w:color w:val="000000" w:themeColor="text1"/>
        </w:rPr>
        <w:t>mily</w:t>
      </w:r>
      <w:r w:rsidRPr="007C30E0">
        <w:rPr>
          <w:color w:val="000000" w:themeColor="text1"/>
        </w:rPr>
        <w:t xml:space="preserve"> Rose, ‘Workplace Temporalities: A Time-Based Critique of the Flexible Working Provisions’ (2017) 46 ILJ 245</w:t>
      </w:r>
    </w:p>
  </w:footnote>
  <w:footnote w:id="43">
    <w:p w14:paraId="3FD95BD7" w14:textId="1237B6D9" w:rsidR="00036448" w:rsidRPr="007C30E0" w:rsidRDefault="00036448" w:rsidP="00036448">
      <w:pPr>
        <w:pStyle w:val="FootnoteText"/>
      </w:pPr>
      <w:r w:rsidRPr="007C30E0">
        <w:rPr>
          <w:rStyle w:val="FootnoteReference"/>
        </w:rPr>
        <w:footnoteRef/>
      </w:r>
      <w:r w:rsidRPr="007C30E0">
        <w:t xml:space="preserve"> </w:t>
      </w:r>
      <w:r w:rsidR="009A278F" w:rsidRPr="007C30E0">
        <w:t xml:space="preserve">See </w:t>
      </w:r>
      <w:r w:rsidRPr="007C30E0">
        <w:rPr>
          <w:i/>
          <w:iCs/>
        </w:rPr>
        <w:t>Commotion Ltd v Rutty</w:t>
      </w:r>
      <w:r w:rsidRPr="007C30E0">
        <w:rPr>
          <w:color w:val="000000" w:themeColor="text1"/>
        </w:rPr>
        <w:t xml:space="preserve"> [2006] ICR 290</w:t>
      </w:r>
    </w:p>
  </w:footnote>
  <w:footnote w:id="44">
    <w:p w14:paraId="76624702" w14:textId="72687F99" w:rsidR="00E92BCD" w:rsidRPr="007C30E0" w:rsidRDefault="00E92BCD">
      <w:pPr>
        <w:pStyle w:val="FootnoteText"/>
      </w:pPr>
      <w:r w:rsidRPr="007C30E0">
        <w:rPr>
          <w:rStyle w:val="FootnoteReference"/>
        </w:rPr>
        <w:footnoteRef/>
      </w:r>
      <w:r w:rsidRPr="007C30E0">
        <w:t xml:space="preserve"> </w:t>
      </w:r>
      <w:r w:rsidR="00AD3B22" w:rsidRPr="007C30E0">
        <w:rPr>
          <w:color w:val="000000" w:themeColor="text1"/>
        </w:rPr>
        <w:t>S</w:t>
      </w:r>
      <w:r w:rsidRPr="007C30E0">
        <w:rPr>
          <w:color w:val="000000" w:themeColor="text1"/>
        </w:rPr>
        <w:t xml:space="preserve">ee </w:t>
      </w:r>
      <w:proofErr w:type="spellStart"/>
      <w:proofErr w:type="gramStart"/>
      <w:r w:rsidRPr="007C30E0">
        <w:rPr>
          <w:color w:val="000000" w:themeColor="text1"/>
        </w:rPr>
        <w:t>eg</w:t>
      </w:r>
      <w:proofErr w:type="spellEnd"/>
      <w:proofErr w:type="gramEnd"/>
      <w:r w:rsidRPr="007C30E0">
        <w:rPr>
          <w:color w:val="000000" w:themeColor="text1"/>
        </w:rPr>
        <w:t xml:space="preserve"> </w:t>
      </w:r>
      <w:r w:rsidRPr="007C30E0">
        <w:rPr>
          <w:i/>
          <w:iCs/>
          <w:color w:val="000000" w:themeColor="text1"/>
        </w:rPr>
        <w:t>Singh v NHS Care Pennine Foundation Trust</w:t>
      </w:r>
      <w:r w:rsidRPr="007C30E0">
        <w:rPr>
          <w:color w:val="000000" w:themeColor="text1"/>
        </w:rPr>
        <w:t xml:space="preserve"> UKEAT/0027/16/DA</w:t>
      </w:r>
    </w:p>
  </w:footnote>
  <w:footnote w:id="45">
    <w:p w14:paraId="68CDE6E6" w14:textId="4BF11DF1" w:rsidR="00E92BCD" w:rsidRPr="007C30E0" w:rsidRDefault="00E92BCD">
      <w:pPr>
        <w:pStyle w:val="FootnoteText"/>
      </w:pPr>
      <w:r w:rsidRPr="007C30E0">
        <w:rPr>
          <w:rStyle w:val="FootnoteReference"/>
        </w:rPr>
        <w:footnoteRef/>
      </w:r>
      <w:r w:rsidRPr="007C30E0">
        <w:t xml:space="preserve"> </w:t>
      </w:r>
      <w:r w:rsidR="00AD3B22" w:rsidRPr="007C30E0">
        <w:t>Department for Business, Energy &amp; Industrial Strategy, ‘</w:t>
      </w:r>
      <w:r w:rsidRPr="007C30E0">
        <w:rPr>
          <w:color w:val="000000" w:themeColor="text1"/>
        </w:rPr>
        <w:t xml:space="preserve">Making Flexible Working </w:t>
      </w:r>
      <w:r w:rsidR="00170EFA" w:rsidRPr="007C30E0">
        <w:rPr>
          <w:color w:val="000000" w:themeColor="text1"/>
        </w:rPr>
        <w:t>the</w:t>
      </w:r>
      <w:r w:rsidRPr="007C30E0">
        <w:rPr>
          <w:color w:val="000000" w:themeColor="text1"/>
        </w:rPr>
        <w:t xml:space="preserve"> Default’ </w:t>
      </w:r>
      <w:r w:rsidR="00AD3B22" w:rsidRPr="007C30E0">
        <w:rPr>
          <w:color w:val="000000" w:themeColor="text1"/>
        </w:rPr>
        <w:t>Sept 2021,</w:t>
      </w:r>
      <w:r w:rsidRPr="007C30E0">
        <w:rPr>
          <w:color w:val="000000" w:themeColor="text1"/>
        </w:rPr>
        <w:t xml:space="preserve"> 18</w:t>
      </w:r>
    </w:p>
  </w:footnote>
  <w:footnote w:id="46">
    <w:p w14:paraId="2D5E5F5B" w14:textId="4CF0AEC1" w:rsidR="00E92BCD" w:rsidRPr="007C30E0" w:rsidRDefault="00E92BCD" w:rsidP="00E92BCD">
      <w:pPr>
        <w:contextualSpacing/>
        <w:rPr>
          <w:color w:val="000000" w:themeColor="text1"/>
          <w:sz w:val="20"/>
          <w:szCs w:val="20"/>
        </w:rPr>
      </w:pPr>
      <w:r w:rsidRPr="007C30E0">
        <w:rPr>
          <w:rStyle w:val="FootnoteReference"/>
          <w:sz w:val="20"/>
          <w:szCs w:val="20"/>
        </w:rPr>
        <w:footnoteRef/>
      </w:r>
      <w:r w:rsidRPr="007C30E0">
        <w:rPr>
          <w:sz w:val="20"/>
          <w:szCs w:val="20"/>
        </w:rPr>
        <w:t xml:space="preserve"> </w:t>
      </w:r>
      <w:r w:rsidRPr="007C30E0">
        <w:rPr>
          <w:color w:val="000000" w:themeColor="text1"/>
          <w:sz w:val="20"/>
          <w:szCs w:val="20"/>
        </w:rPr>
        <w:t xml:space="preserve">See further on flexibility stigma, </w:t>
      </w:r>
      <w:proofErr w:type="spellStart"/>
      <w:r w:rsidRPr="007C30E0">
        <w:rPr>
          <w:color w:val="000000" w:themeColor="text1"/>
          <w:sz w:val="20"/>
          <w:szCs w:val="20"/>
        </w:rPr>
        <w:t>H</w:t>
      </w:r>
      <w:r w:rsidR="00D728B2" w:rsidRPr="007C30E0">
        <w:rPr>
          <w:color w:val="000000" w:themeColor="text1"/>
          <w:sz w:val="20"/>
          <w:szCs w:val="20"/>
        </w:rPr>
        <w:t>eejung</w:t>
      </w:r>
      <w:proofErr w:type="spellEnd"/>
      <w:r w:rsidRPr="007C30E0">
        <w:rPr>
          <w:color w:val="000000" w:themeColor="text1"/>
          <w:sz w:val="20"/>
          <w:szCs w:val="20"/>
        </w:rPr>
        <w:t xml:space="preserve"> Chung, ‘Gender, Flexibility Stigma and the Perceived Negative Consequences of Flexible Working in the UK’ (2020) Social Indicators Research 521</w:t>
      </w:r>
    </w:p>
  </w:footnote>
  <w:footnote w:id="47">
    <w:p w14:paraId="64781C86" w14:textId="64CC394B" w:rsidR="00E92BCD" w:rsidRPr="007C30E0" w:rsidRDefault="00E92BCD">
      <w:pPr>
        <w:pStyle w:val="FootnoteText"/>
      </w:pPr>
      <w:r w:rsidRPr="007C30E0">
        <w:rPr>
          <w:rStyle w:val="FootnoteReference"/>
        </w:rPr>
        <w:footnoteRef/>
      </w:r>
      <w:r w:rsidRPr="007C30E0">
        <w:t xml:space="preserve"> </w:t>
      </w:r>
      <w:r w:rsidRPr="007C30E0">
        <w:rPr>
          <w:color w:val="2A2A2A"/>
        </w:rPr>
        <w:t>Maternity and Parental Leave etc. Regulations 1999, reg 14</w:t>
      </w:r>
    </w:p>
  </w:footnote>
  <w:footnote w:id="48">
    <w:p w14:paraId="55C16D71" w14:textId="05B6720C" w:rsidR="00E92BCD" w:rsidRPr="007C30E0" w:rsidRDefault="00E92BCD">
      <w:pPr>
        <w:pStyle w:val="FootnoteText"/>
      </w:pPr>
      <w:r w:rsidRPr="007C30E0">
        <w:rPr>
          <w:rStyle w:val="FootnoteReference"/>
        </w:rPr>
        <w:footnoteRef/>
      </w:r>
      <w:r w:rsidRPr="007C30E0">
        <w:t xml:space="preserve"> </w:t>
      </w:r>
      <w:r w:rsidRPr="007C30E0">
        <w:rPr>
          <w:color w:val="2A2A2A"/>
        </w:rPr>
        <w:t>S</w:t>
      </w:r>
      <w:r w:rsidR="00D728B2" w:rsidRPr="007C30E0">
        <w:rPr>
          <w:color w:val="2A2A2A"/>
        </w:rPr>
        <w:t>arah</w:t>
      </w:r>
      <w:r w:rsidRPr="007C30E0">
        <w:rPr>
          <w:color w:val="2A2A2A"/>
        </w:rPr>
        <w:t xml:space="preserve"> Tipping</w:t>
      </w:r>
      <w:r w:rsidR="00D728B2" w:rsidRPr="007C30E0">
        <w:rPr>
          <w:color w:val="2A2A2A"/>
        </w:rPr>
        <w:t xml:space="preserve"> and others</w:t>
      </w:r>
      <w:r w:rsidRPr="007C30E0">
        <w:rPr>
          <w:color w:val="2A2A2A"/>
        </w:rPr>
        <w:t>, </w:t>
      </w:r>
      <w:r w:rsidRPr="007C30E0">
        <w:rPr>
          <w:i/>
          <w:iCs/>
          <w:color w:val="2A2A2A"/>
          <w:bdr w:val="none" w:sz="0" w:space="0" w:color="auto" w:frame="1"/>
        </w:rPr>
        <w:t xml:space="preserve">The Fourth Work-Life Balance Employee Survey </w:t>
      </w:r>
      <w:r w:rsidRPr="007C30E0">
        <w:rPr>
          <w:color w:val="2A2A2A"/>
        </w:rPr>
        <w:t>(Department for Business, Innovation and Skills 2012) 6</w:t>
      </w:r>
    </w:p>
  </w:footnote>
  <w:footnote w:id="49">
    <w:p w14:paraId="12EFF0FA" w14:textId="12044D10" w:rsidR="00E92BCD" w:rsidRPr="007C30E0" w:rsidRDefault="00E92BCD">
      <w:pPr>
        <w:pStyle w:val="FootnoteText"/>
      </w:pPr>
      <w:r w:rsidRPr="007C30E0">
        <w:rPr>
          <w:rStyle w:val="FootnoteReference"/>
        </w:rPr>
        <w:footnoteRef/>
      </w:r>
      <w:r w:rsidRPr="007C30E0">
        <w:t xml:space="preserve"> </w:t>
      </w:r>
      <w:r w:rsidRPr="007C30E0">
        <w:rPr>
          <w:color w:val="000000" w:themeColor="text1"/>
        </w:rPr>
        <w:t>[2003] ICR 482</w:t>
      </w:r>
    </w:p>
  </w:footnote>
  <w:footnote w:id="50">
    <w:p w14:paraId="72B1707C" w14:textId="66B7603A" w:rsidR="00E92BCD" w:rsidRPr="007C30E0" w:rsidRDefault="00E92BCD">
      <w:pPr>
        <w:pStyle w:val="FootnoteText"/>
      </w:pPr>
      <w:r w:rsidRPr="007C30E0">
        <w:rPr>
          <w:rStyle w:val="FootnoteReference"/>
        </w:rPr>
        <w:footnoteRef/>
      </w:r>
      <w:r w:rsidRPr="007C30E0">
        <w:t xml:space="preserve"> </w:t>
      </w:r>
      <w:r w:rsidRPr="007C30E0">
        <w:rPr>
          <w:color w:val="000000" w:themeColor="text1"/>
        </w:rPr>
        <w:t>EAT/0470/07</w:t>
      </w:r>
    </w:p>
  </w:footnote>
  <w:footnote w:id="51">
    <w:p w14:paraId="7CF8E9C6" w14:textId="51BDB507" w:rsidR="00BE371E" w:rsidRPr="007C30E0" w:rsidRDefault="00BE371E">
      <w:pPr>
        <w:pStyle w:val="FootnoteText"/>
      </w:pPr>
      <w:r w:rsidRPr="007C30E0">
        <w:rPr>
          <w:rStyle w:val="FootnoteReference"/>
        </w:rPr>
        <w:footnoteRef/>
      </w:r>
      <w:r w:rsidRPr="007C30E0">
        <w:t xml:space="preserve"> </w:t>
      </w:r>
      <w:r w:rsidRPr="007C30E0">
        <w:rPr>
          <w:color w:val="000000" w:themeColor="text1"/>
        </w:rPr>
        <w:t xml:space="preserve">n </w:t>
      </w:r>
      <w:r w:rsidR="00170EFA">
        <w:rPr>
          <w:color w:val="000000" w:themeColor="text1"/>
        </w:rPr>
        <w:t>45</w:t>
      </w:r>
      <w:r w:rsidRPr="007C30E0">
        <w:rPr>
          <w:color w:val="000000" w:themeColor="text1"/>
        </w:rPr>
        <w:t xml:space="preserve"> above, 15</w:t>
      </w:r>
    </w:p>
  </w:footnote>
  <w:footnote w:id="52">
    <w:p w14:paraId="1606964D" w14:textId="256729AA" w:rsidR="00BE371E" w:rsidRPr="007C30E0" w:rsidRDefault="00BE371E">
      <w:pPr>
        <w:pStyle w:val="FootnoteText"/>
        <w:rPr>
          <w:color w:val="000000" w:themeColor="text1"/>
        </w:rPr>
      </w:pPr>
      <w:r w:rsidRPr="007C30E0">
        <w:rPr>
          <w:rStyle w:val="FootnoteReference"/>
        </w:rPr>
        <w:footnoteRef/>
      </w:r>
      <w:r w:rsidRPr="007C30E0">
        <w:t xml:space="preserve"> </w:t>
      </w:r>
      <w:r w:rsidRPr="007C30E0">
        <w:rPr>
          <w:color w:val="000000" w:themeColor="text1"/>
        </w:rPr>
        <w:t xml:space="preserve">Global Institute of Women’s Leadership et al, ‘Working Parents, Flexibility and Job Quality’ (2021) </w:t>
      </w:r>
      <w:hyperlink r:id="rId6" w:history="1">
        <w:r w:rsidRPr="007C30E0">
          <w:rPr>
            <w:rStyle w:val="Hyperlink"/>
          </w:rPr>
          <w:t>https://www.kcl.ac.uk/giwl/assets/working-parents-flexibility-and-job-quality-what-are-the-trade-offs.pdf</w:t>
        </w:r>
      </w:hyperlink>
      <w:r w:rsidR="00AD3B22" w:rsidRPr="007C30E0">
        <w:rPr>
          <w:rStyle w:val="Hyperlink"/>
        </w:rPr>
        <w:t xml:space="preserve"> </w:t>
      </w:r>
      <w:r w:rsidR="00AD3B22" w:rsidRPr="007C30E0">
        <w:rPr>
          <w:rStyle w:val="Hyperlink"/>
          <w:color w:val="000000" w:themeColor="text1"/>
          <w:u w:val="none"/>
        </w:rPr>
        <w:t>Last accessed 2 March 2023.</w:t>
      </w:r>
    </w:p>
  </w:footnote>
  <w:footnote w:id="53">
    <w:p w14:paraId="5C624CB3" w14:textId="79D40F0A" w:rsidR="00157EB7" w:rsidRPr="007C30E0" w:rsidRDefault="00157EB7" w:rsidP="00771D85">
      <w:pPr>
        <w:pStyle w:val="FootnoteText"/>
        <w:contextualSpacing/>
        <w:rPr>
          <w:color w:val="000000" w:themeColor="text1"/>
        </w:rPr>
      </w:pPr>
      <w:r w:rsidRPr="007C30E0">
        <w:rPr>
          <w:rStyle w:val="FootnoteReference"/>
          <w:color w:val="000000" w:themeColor="text1"/>
        </w:rPr>
        <w:footnoteRef/>
      </w:r>
      <w:r w:rsidRPr="007C30E0">
        <w:rPr>
          <w:color w:val="000000" w:themeColor="text1"/>
        </w:rPr>
        <w:t xml:space="preserve"> </w:t>
      </w:r>
      <w:r w:rsidR="00AA37DC" w:rsidRPr="007C30E0">
        <w:rPr>
          <w:color w:val="000000" w:themeColor="text1"/>
        </w:rPr>
        <w:t xml:space="preserve">There have been several successful cases holding that people have ‘worker’ status, even where this has been strongly opposed by the employer. See </w:t>
      </w:r>
      <w:proofErr w:type="spellStart"/>
      <w:proofErr w:type="gramStart"/>
      <w:r w:rsidR="00AA37DC" w:rsidRPr="007C30E0">
        <w:rPr>
          <w:color w:val="000000" w:themeColor="text1"/>
        </w:rPr>
        <w:t>eg</w:t>
      </w:r>
      <w:proofErr w:type="spellEnd"/>
      <w:proofErr w:type="gramEnd"/>
      <w:r w:rsidR="00AA37DC" w:rsidRPr="007C30E0">
        <w:rPr>
          <w:color w:val="000000" w:themeColor="text1"/>
        </w:rPr>
        <w:t xml:space="preserve"> </w:t>
      </w:r>
      <w:r w:rsidR="00AA37DC" w:rsidRPr="007C30E0">
        <w:rPr>
          <w:i/>
          <w:iCs/>
          <w:color w:val="000000" w:themeColor="text1"/>
        </w:rPr>
        <w:t xml:space="preserve">Uber </w:t>
      </w:r>
      <w:r w:rsidR="00771D85" w:rsidRPr="007C30E0">
        <w:rPr>
          <w:i/>
          <w:iCs/>
          <w:color w:val="000000" w:themeColor="text1"/>
        </w:rPr>
        <w:t>v Aslan</w:t>
      </w:r>
      <w:r w:rsidR="00771D85" w:rsidRPr="007C30E0">
        <w:rPr>
          <w:color w:val="000000" w:themeColor="text1"/>
        </w:rPr>
        <w:t xml:space="preserve"> [2021] UKSC 5 </w:t>
      </w:r>
      <w:r w:rsidR="00AA37DC" w:rsidRPr="007C30E0">
        <w:rPr>
          <w:color w:val="000000" w:themeColor="text1"/>
        </w:rPr>
        <w:t xml:space="preserve">and </w:t>
      </w:r>
      <w:r w:rsidR="00771D85" w:rsidRPr="007C30E0">
        <w:rPr>
          <w:i/>
          <w:iCs/>
          <w:color w:val="000000" w:themeColor="text1"/>
        </w:rPr>
        <w:t>Pimlico</w:t>
      </w:r>
      <w:r w:rsidR="00AA37DC" w:rsidRPr="007C30E0">
        <w:rPr>
          <w:i/>
          <w:iCs/>
          <w:color w:val="000000" w:themeColor="text1"/>
        </w:rPr>
        <w:t xml:space="preserve"> </w:t>
      </w:r>
      <w:r w:rsidR="0071775A" w:rsidRPr="007C30E0">
        <w:rPr>
          <w:i/>
          <w:iCs/>
          <w:color w:val="000000" w:themeColor="text1"/>
        </w:rPr>
        <w:t>P</w:t>
      </w:r>
      <w:r w:rsidR="00AA37DC" w:rsidRPr="007C30E0">
        <w:rPr>
          <w:i/>
          <w:iCs/>
          <w:color w:val="000000" w:themeColor="text1"/>
        </w:rPr>
        <w:t>lumbers</w:t>
      </w:r>
      <w:r w:rsidR="00771D85" w:rsidRPr="007C30E0">
        <w:rPr>
          <w:i/>
          <w:iCs/>
          <w:color w:val="000000" w:themeColor="text1"/>
        </w:rPr>
        <w:t xml:space="preserve"> v Smith</w:t>
      </w:r>
      <w:r w:rsidR="00771D85" w:rsidRPr="007C30E0">
        <w:rPr>
          <w:color w:val="000000" w:themeColor="text1"/>
        </w:rPr>
        <w:t xml:space="preserve"> [2018] UKSC 29. </w:t>
      </w:r>
      <w:r w:rsidRPr="007C30E0">
        <w:rPr>
          <w:color w:val="000000" w:themeColor="text1"/>
        </w:rPr>
        <w:t xml:space="preserve">Employee status has not yet been the focus of challenges, but it is likely that many may be able to argue this as well. </w:t>
      </w:r>
      <w:r w:rsidR="00AA37DC" w:rsidRPr="007C30E0">
        <w:rPr>
          <w:color w:val="000000" w:themeColor="text1"/>
        </w:rPr>
        <w:t xml:space="preserve">Despite this </w:t>
      </w:r>
      <w:r w:rsidR="00771D85" w:rsidRPr="007C30E0">
        <w:rPr>
          <w:color w:val="000000" w:themeColor="text1"/>
        </w:rPr>
        <w:t>it</w:t>
      </w:r>
      <w:r w:rsidRPr="007C30E0">
        <w:rPr>
          <w:color w:val="000000" w:themeColor="text1"/>
        </w:rPr>
        <w:t xml:space="preserve"> is unrealistic for </w:t>
      </w:r>
      <w:proofErr w:type="gramStart"/>
      <w:r w:rsidRPr="007C30E0">
        <w:rPr>
          <w:color w:val="000000" w:themeColor="text1"/>
        </w:rPr>
        <w:t>the vast majority of</w:t>
      </w:r>
      <w:proofErr w:type="gramEnd"/>
      <w:r w:rsidRPr="007C30E0">
        <w:rPr>
          <w:color w:val="000000" w:themeColor="text1"/>
        </w:rPr>
        <w:t xml:space="preserve"> workers to challenge th</w:t>
      </w:r>
      <w:r w:rsidR="00AA37DC" w:rsidRPr="007C30E0">
        <w:rPr>
          <w:color w:val="000000" w:themeColor="text1"/>
        </w:rPr>
        <w:t>e putative status given to them by their employer.</w:t>
      </w:r>
    </w:p>
  </w:footnote>
  <w:footnote w:id="54">
    <w:p w14:paraId="641F1ABA" w14:textId="45E1CCCA" w:rsidR="00231293" w:rsidRPr="007C30E0" w:rsidRDefault="00231293" w:rsidP="00560AC3">
      <w:pPr>
        <w:pStyle w:val="CommentText"/>
        <w:contextualSpacing/>
        <w:rPr>
          <w:color w:val="000000" w:themeColor="text1"/>
        </w:rPr>
      </w:pPr>
      <w:r w:rsidRPr="007C30E0">
        <w:rPr>
          <w:rStyle w:val="FootnoteReference"/>
        </w:rPr>
        <w:footnoteRef/>
      </w:r>
      <w:r w:rsidRPr="007C30E0">
        <w:t xml:space="preserve"> </w:t>
      </w:r>
      <w:r w:rsidRPr="007C30E0">
        <w:rPr>
          <w:color w:val="000000" w:themeColor="text1"/>
        </w:rPr>
        <w:t xml:space="preserve">See </w:t>
      </w:r>
      <w:proofErr w:type="spellStart"/>
      <w:r w:rsidRPr="007C30E0">
        <w:rPr>
          <w:color w:val="000000" w:themeColor="text1"/>
        </w:rPr>
        <w:t>eg</w:t>
      </w:r>
      <w:proofErr w:type="spellEnd"/>
      <w:r w:rsidRPr="007C30E0">
        <w:rPr>
          <w:color w:val="000000" w:themeColor="text1"/>
        </w:rPr>
        <w:t xml:space="preserve"> Eugenia </w:t>
      </w:r>
      <w:proofErr w:type="spellStart"/>
      <w:r w:rsidRPr="007C30E0">
        <w:rPr>
          <w:color w:val="000000" w:themeColor="text1"/>
        </w:rPr>
        <w:t>Caracciolo</w:t>
      </w:r>
      <w:proofErr w:type="spellEnd"/>
      <w:r w:rsidRPr="007C30E0">
        <w:rPr>
          <w:color w:val="000000" w:themeColor="text1"/>
        </w:rPr>
        <w:t xml:space="preserve"> di </w:t>
      </w:r>
      <w:proofErr w:type="spellStart"/>
      <w:r w:rsidRPr="007C30E0">
        <w:rPr>
          <w:color w:val="000000" w:themeColor="text1"/>
        </w:rPr>
        <w:t>Torella</w:t>
      </w:r>
      <w:proofErr w:type="spellEnd"/>
      <w:r w:rsidRPr="007C30E0">
        <w:rPr>
          <w:color w:val="000000" w:themeColor="text1"/>
        </w:rPr>
        <w:t xml:space="preserve">, Caring Responsibilities in European Law and Policy (Routledge, 2020); Grace James, ‘The Work and Families Act 2006: Legislation to Improve Choice and Flexibility’ (2006) 35 ILJ 272; Grace James and Nicole Busby </w:t>
      </w:r>
      <w:r w:rsidR="0079445E" w:rsidRPr="007C30E0">
        <w:rPr>
          <w:color w:val="000000" w:themeColor="text1"/>
        </w:rPr>
        <w:t>(</w:t>
      </w:r>
      <w:r w:rsidRPr="007C30E0">
        <w:rPr>
          <w:color w:val="000000" w:themeColor="text1"/>
        </w:rPr>
        <w:t>eds</w:t>
      </w:r>
      <w:r w:rsidR="0079445E" w:rsidRPr="007C30E0">
        <w:rPr>
          <w:color w:val="000000" w:themeColor="text1"/>
        </w:rPr>
        <w:t>)</w:t>
      </w:r>
      <w:r w:rsidRPr="007C30E0">
        <w:rPr>
          <w:color w:val="000000" w:themeColor="text1"/>
        </w:rPr>
        <w:t>, Families, Care-giving and Paid Work: Challenging Labour Law in the 21</w:t>
      </w:r>
      <w:r w:rsidRPr="007C30E0">
        <w:rPr>
          <w:color w:val="000000" w:themeColor="text1"/>
          <w:vertAlign w:val="superscript"/>
        </w:rPr>
        <w:t>st</w:t>
      </w:r>
      <w:r w:rsidRPr="007C30E0">
        <w:rPr>
          <w:color w:val="000000" w:themeColor="text1"/>
        </w:rPr>
        <w:t xml:space="preserve"> Century (Edward Elgar, 2011),  ‘Regulating Work/Care Relationships in a Time of Austerity: A Legal Perspective’ in Suzan Lewis and others (eds), </w:t>
      </w:r>
      <w:r w:rsidRPr="007C30E0">
        <w:rPr>
          <w:i/>
          <w:iCs/>
          <w:color w:val="000000" w:themeColor="text1"/>
        </w:rPr>
        <w:t xml:space="preserve">Work-Life Balance in Times of Recession, Austerity and Beyond </w:t>
      </w:r>
      <w:r w:rsidRPr="007C30E0">
        <w:rPr>
          <w:color w:val="000000" w:themeColor="text1"/>
        </w:rPr>
        <w:t xml:space="preserve">(Routledge, 2017);  Michelle Weldon-Johns ‘From Modern Workplaces to Modern Families – Re-Envisioning the Work–Family Conflict’ (2015) 37  Journal of Social Welfare and Family 395. </w:t>
      </w:r>
    </w:p>
  </w:footnote>
  <w:footnote w:id="55">
    <w:p w14:paraId="05FD782F" w14:textId="368AFBEB" w:rsidR="00560AC3" w:rsidRPr="007C30E0" w:rsidRDefault="00560AC3" w:rsidP="00560AC3">
      <w:pPr>
        <w:pStyle w:val="FootnoteText"/>
        <w:contextualSpacing/>
      </w:pPr>
      <w:r w:rsidRPr="007C30E0">
        <w:rPr>
          <w:rStyle w:val="FootnoteReference"/>
        </w:rPr>
        <w:footnoteRef/>
      </w:r>
      <w:r w:rsidRPr="007C30E0">
        <w:t xml:space="preserve"> </w:t>
      </w:r>
      <w:r w:rsidRPr="007C30E0">
        <w:rPr>
          <w:color w:val="000000" w:themeColor="text1"/>
        </w:rPr>
        <w:t>R</w:t>
      </w:r>
      <w:r w:rsidR="00570DF5" w:rsidRPr="007C30E0">
        <w:rPr>
          <w:color w:val="000000" w:themeColor="text1"/>
        </w:rPr>
        <w:t>ose</w:t>
      </w:r>
      <w:r w:rsidRPr="007C30E0">
        <w:rPr>
          <w:color w:val="000000" w:themeColor="text1"/>
        </w:rPr>
        <w:t xml:space="preserve"> Cook </w:t>
      </w:r>
      <w:r w:rsidR="00570DF5" w:rsidRPr="007C30E0">
        <w:rPr>
          <w:color w:val="000000" w:themeColor="text1"/>
        </w:rPr>
        <w:t>and others</w:t>
      </w:r>
      <w:r w:rsidRPr="007C30E0">
        <w:rPr>
          <w:color w:val="000000" w:themeColor="text1"/>
        </w:rPr>
        <w:t>, ‘Fathers’ Perceptions of the Availability of Flexible Working Arrangements: Evidence from the UK’ (2021) 35 Employment and Society 1014; Gayle Kaufman, ‘Barriers to Equality: why British fathers do not use parental leave’ (2018) 21 Community, Work and Family 310;  Michelle Weldon-Johns ‘EU Work Family policies Revisited: Finally Challenging Caring Roles’ (2021) 12 ELLJ 301</w:t>
      </w:r>
    </w:p>
  </w:footnote>
  <w:footnote w:id="56">
    <w:p w14:paraId="7FFF9A29" w14:textId="51ADC4DC" w:rsidR="00BE371E" w:rsidRPr="007C30E0" w:rsidRDefault="00BE371E">
      <w:pPr>
        <w:pStyle w:val="FootnoteText"/>
      </w:pPr>
      <w:r w:rsidRPr="007C30E0">
        <w:rPr>
          <w:rStyle w:val="FootnoteReference"/>
        </w:rPr>
        <w:footnoteRef/>
      </w:r>
      <w:r w:rsidRPr="007C30E0">
        <w:t xml:space="preserve"> </w:t>
      </w:r>
      <w:r w:rsidRPr="007C30E0">
        <w:rPr>
          <w:color w:val="000000" w:themeColor="text1"/>
        </w:rPr>
        <w:t xml:space="preserve">Department for Education, ‘Actions for Education and Childcare Settings to Prepare for Wider Opening From 1 June 2020’  </w:t>
      </w:r>
      <w:hyperlink r:id="rId7" w:history="1">
        <w:r w:rsidRPr="007C30E0">
          <w:rPr>
            <w:rStyle w:val="Hyperlink"/>
          </w:rPr>
          <w:t>https://www.gov.uk/government/publications/actions-for-educational-and-childcare-settings-to-prepare-for-wider-opening-from-1-june-2020/actions-for-education-and-childcare-settings-to-prepare-for-wider-opening-from-1-june-2020</w:t>
        </w:r>
      </w:hyperlink>
      <w:r w:rsidR="00AD3B22" w:rsidRPr="007C30E0">
        <w:rPr>
          <w:rStyle w:val="Hyperlink"/>
        </w:rPr>
        <w:t xml:space="preserve"> </w:t>
      </w:r>
      <w:r w:rsidR="00AD3B22" w:rsidRPr="007C30E0">
        <w:rPr>
          <w:rStyle w:val="Hyperlink"/>
          <w:color w:val="000000" w:themeColor="text1"/>
          <w:u w:val="none"/>
        </w:rPr>
        <w:t>Last accessed 2 March 2023.</w:t>
      </w:r>
    </w:p>
  </w:footnote>
  <w:footnote w:id="57">
    <w:p w14:paraId="6D01705E" w14:textId="4F8DABFA" w:rsidR="00BE371E" w:rsidRPr="007C30E0" w:rsidRDefault="00BE371E">
      <w:pPr>
        <w:pStyle w:val="FootnoteText"/>
      </w:pPr>
      <w:r w:rsidRPr="007C30E0">
        <w:rPr>
          <w:rStyle w:val="FootnoteReference"/>
        </w:rPr>
        <w:footnoteRef/>
      </w:r>
      <w:r w:rsidRPr="007C30E0">
        <w:t xml:space="preserve"> </w:t>
      </w:r>
      <w:r w:rsidRPr="007C30E0">
        <w:rPr>
          <w:color w:val="000000" w:themeColor="text1"/>
        </w:rPr>
        <w:t xml:space="preserve">The Guardian, ‘Quarter of a Million Children in England Missed School Last Week Due to Covid’ 22 June 2021 </w:t>
      </w:r>
      <w:hyperlink r:id="rId8" w:history="1">
        <w:r w:rsidRPr="007C30E0">
          <w:rPr>
            <w:rStyle w:val="Hyperlink"/>
            <w:color w:val="000000" w:themeColor="text1"/>
          </w:rPr>
          <w:t>https://www.theguardian.com/education/2021/jun/22/quarter-of-a-million-children-in-england-missed-school-last-week-due-to-covid</w:t>
        </w:r>
      </w:hyperlink>
    </w:p>
  </w:footnote>
  <w:footnote w:id="58">
    <w:p w14:paraId="313D9575" w14:textId="114904FF" w:rsidR="00BE371E" w:rsidRPr="007C30E0" w:rsidRDefault="00BE371E">
      <w:pPr>
        <w:pStyle w:val="FootnoteText"/>
      </w:pPr>
      <w:r w:rsidRPr="007C30E0">
        <w:rPr>
          <w:rStyle w:val="FootnoteReference"/>
        </w:rPr>
        <w:footnoteRef/>
      </w:r>
      <w:r w:rsidRPr="007C30E0">
        <w:t xml:space="preserve"> </w:t>
      </w:r>
      <w:r w:rsidRPr="007C30E0">
        <w:rPr>
          <w:color w:val="000000" w:themeColor="text1"/>
        </w:rPr>
        <w:t>(Health Protection (Coronavirus, Restrictions) (England) Regulations 2020 s. 6(2)(d)</w:t>
      </w:r>
    </w:p>
  </w:footnote>
  <w:footnote w:id="59">
    <w:p w14:paraId="34123194" w14:textId="701E7B8E" w:rsidR="00BE371E" w:rsidRPr="007C30E0" w:rsidRDefault="00BE371E">
      <w:pPr>
        <w:pStyle w:val="FootnoteText"/>
      </w:pPr>
      <w:r w:rsidRPr="007C30E0">
        <w:rPr>
          <w:rStyle w:val="FootnoteReference"/>
        </w:rPr>
        <w:footnoteRef/>
      </w:r>
      <w:r w:rsidRPr="007C30E0">
        <w:t xml:space="preserve"> </w:t>
      </w:r>
      <w:r w:rsidRPr="007C30E0">
        <w:rPr>
          <w:color w:val="000000" w:themeColor="text1"/>
        </w:rPr>
        <w:t>Health Protection (Coronavirus, Restrictions) (England) Regulations 2020 s.7</w:t>
      </w:r>
    </w:p>
  </w:footnote>
  <w:footnote w:id="60">
    <w:p w14:paraId="1AE88342" w14:textId="1F7D05EE" w:rsidR="00871233" w:rsidRPr="007C30E0" w:rsidRDefault="00871233">
      <w:pPr>
        <w:pStyle w:val="FootnoteText"/>
        <w:contextualSpacing/>
        <w:rPr>
          <w:color w:val="000000" w:themeColor="text1"/>
        </w:rPr>
      </w:pPr>
      <w:r w:rsidRPr="007C30E0">
        <w:rPr>
          <w:rStyle w:val="FootnoteReference"/>
        </w:rPr>
        <w:footnoteRef/>
      </w:r>
      <w:r w:rsidRPr="007C30E0">
        <w:t xml:space="preserve"> </w:t>
      </w:r>
      <w:r w:rsidRPr="007C30E0">
        <w:rPr>
          <w:color w:val="000000" w:themeColor="text1"/>
        </w:rPr>
        <w:t>Grandparents spend average of 8 hours a week looking after grandchildren: A</w:t>
      </w:r>
      <w:r w:rsidR="00D728B2" w:rsidRPr="007C30E0">
        <w:rPr>
          <w:color w:val="000000" w:themeColor="text1"/>
        </w:rPr>
        <w:t>nn</w:t>
      </w:r>
      <w:r w:rsidRPr="007C30E0">
        <w:rPr>
          <w:color w:val="000000" w:themeColor="text1"/>
        </w:rPr>
        <w:t xml:space="preserve"> Buchanan and A</w:t>
      </w:r>
      <w:r w:rsidR="00D728B2" w:rsidRPr="007C30E0">
        <w:rPr>
          <w:color w:val="000000" w:themeColor="text1"/>
        </w:rPr>
        <w:t>nna</w:t>
      </w:r>
      <w:r w:rsidRPr="007C30E0">
        <w:rPr>
          <w:color w:val="000000" w:themeColor="text1"/>
        </w:rPr>
        <w:t xml:space="preserve"> </w:t>
      </w:r>
      <w:proofErr w:type="spellStart"/>
      <w:r w:rsidRPr="007C30E0">
        <w:rPr>
          <w:color w:val="000000" w:themeColor="text1"/>
        </w:rPr>
        <w:t>Rotkirch</w:t>
      </w:r>
      <w:proofErr w:type="spellEnd"/>
      <w:r w:rsidRPr="007C30E0">
        <w:rPr>
          <w:color w:val="000000" w:themeColor="text1"/>
        </w:rPr>
        <w:t xml:space="preserve"> ‘Twenty-first Century Grandparents: Global Perspectives on Changing Roles and Consequences’ (2018) 13 Contemporary Social Science 131. </w:t>
      </w:r>
    </w:p>
  </w:footnote>
  <w:footnote w:id="61">
    <w:p w14:paraId="0FF48406" w14:textId="77777777" w:rsidR="00871233" w:rsidRPr="007C30E0" w:rsidRDefault="00871233" w:rsidP="00077BBD">
      <w:pPr>
        <w:pStyle w:val="FootnoteText"/>
        <w:contextualSpacing/>
        <w:rPr>
          <w:color w:val="000000" w:themeColor="text1"/>
        </w:rPr>
      </w:pPr>
      <w:r w:rsidRPr="007C30E0">
        <w:rPr>
          <w:rStyle w:val="FootnoteReference"/>
          <w:color w:val="000000" w:themeColor="text1"/>
        </w:rPr>
        <w:footnoteRef/>
      </w:r>
      <w:r w:rsidRPr="007C30E0">
        <w:rPr>
          <w:color w:val="000000" w:themeColor="text1"/>
        </w:rPr>
        <w:t xml:space="preserve"> Introduced 13</w:t>
      </w:r>
      <w:r w:rsidRPr="007C30E0">
        <w:rPr>
          <w:color w:val="000000" w:themeColor="text1"/>
          <w:vertAlign w:val="superscript"/>
        </w:rPr>
        <w:t>th</w:t>
      </w:r>
      <w:r w:rsidRPr="007C30E0">
        <w:rPr>
          <w:color w:val="000000" w:themeColor="text1"/>
        </w:rPr>
        <w:t xml:space="preserve"> June 2020 by the Health Protection (Coronavirus, Restrictions) (England) Regulations 2020 s. 7A.</w:t>
      </w:r>
    </w:p>
  </w:footnote>
  <w:footnote w:id="62">
    <w:p w14:paraId="484A3253" w14:textId="3927D95C" w:rsidR="00A40608" w:rsidRPr="007C30E0" w:rsidRDefault="00A40608" w:rsidP="00A40608">
      <w:pPr>
        <w:pStyle w:val="NormalWeb"/>
        <w:spacing w:before="0" w:beforeAutospacing="0" w:after="0" w:afterAutospacing="0"/>
        <w:contextualSpacing/>
        <w:rPr>
          <w:sz w:val="20"/>
          <w:szCs w:val="20"/>
        </w:rPr>
      </w:pPr>
      <w:r w:rsidRPr="007C30E0">
        <w:rPr>
          <w:rStyle w:val="FootnoteReference"/>
          <w:sz w:val="20"/>
          <w:szCs w:val="20"/>
        </w:rPr>
        <w:footnoteRef/>
      </w:r>
      <w:r w:rsidRPr="007C30E0">
        <w:rPr>
          <w:sz w:val="20"/>
          <w:szCs w:val="20"/>
        </w:rPr>
        <w:t xml:space="preserve"> See </w:t>
      </w:r>
      <w:proofErr w:type="spellStart"/>
      <w:proofErr w:type="gramStart"/>
      <w:r w:rsidRPr="007C30E0">
        <w:rPr>
          <w:sz w:val="20"/>
          <w:szCs w:val="20"/>
        </w:rPr>
        <w:t>eg</w:t>
      </w:r>
      <w:proofErr w:type="spellEnd"/>
      <w:proofErr w:type="gramEnd"/>
      <w:r w:rsidRPr="007C30E0">
        <w:rPr>
          <w:sz w:val="20"/>
          <w:szCs w:val="20"/>
        </w:rPr>
        <w:t xml:space="preserve"> </w:t>
      </w:r>
      <w:r w:rsidRPr="007C30E0">
        <w:rPr>
          <w:i/>
          <w:iCs/>
          <w:sz w:val="20"/>
          <w:szCs w:val="20"/>
        </w:rPr>
        <w:t>Batty v Woof Inn Ltd</w:t>
      </w:r>
      <w:r w:rsidRPr="007C30E0">
        <w:rPr>
          <w:sz w:val="20"/>
          <w:szCs w:val="20"/>
        </w:rPr>
        <w:t xml:space="preserve"> where a dismissal following a need to attend the workplace and a lack of childcare caused by school closures did not amount to indirect sex discrimination because of the employer’s legitimate need to keep their business open. ET 1805316/2020 </w:t>
      </w:r>
    </w:p>
  </w:footnote>
  <w:footnote w:id="63">
    <w:p w14:paraId="7EC5CDB5" w14:textId="3D6B4B68" w:rsidR="00871233" w:rsidRPr="007C30E0" w:rsidRDefault="00871233">
      <w:pPr>
        <w:pStyle w:val="FootnoteText"/>
      </w:pPr>
      <w:r w:rsidRPr="007C30E0">
        <w:rPr>
          <w:rStyle w:val="FootnoteReference"/>
        </w:rPr>
        <w:footnoteRef/>
      </w:r>
      <w:r w:rsidRPr="007C30E0">
        <w:t xml:space="preserve"> </w:t>
      </w:r>
      <w:r w:rsidR="00A40608" w:rsidRPr="007C30E0">
        <w:rPr>
          <w:color w:val="000000" w:themeColor="text1"/>
        </w:rPr>
        <w:t>See for general challenges of bringing cases to employment tribunals, N</w:t>
      </w:r>
      <w:r w:rsidR="00231293" w:rsidRPr="007C30E0">
        <w:rPr>
          <w:color w:val="000000" w:themeColor="text1"/>
        </w:rPr>
        <w:t>icole</w:t>
      </w:r>
      <w:r w:rsidR="00A40608" w:rsidRPr="007C30E0">
        <w:rPr>
          <w:color w:val="000000" w:themeColor="text1"/>
        </w:rPr>
        <w:t xml:space="preserve"> </w:t>
      </w:r>
      <w:proofErr w:type="gramStart"/>
      <w:r w:rsidR="00A40608" w:rsidRPr="007C30E0">
        <w:rPr>
          <w:color w:val="000000" w:themeColor="text1"/>
        </w:rPr>
        <w:t>Busby</w:t>
      </w:r>
      <w:proofErr w:type="gramEnd"/>
      <w:r w:rsidR="00A40608" w:rsidRPr="007C30E0">
        <w:rPr>
          <w:color w:val="000000" w:themeColor="text1"/>
        </w:rPr>
        <w:t xml:space="preserve"> and M</w:t>
      </w:r>
      <w:r w:rsidR="00231293" w:rsidRPr="007C30E0">
        <w:rPr>
          <w:color w:val="000000" w:themeColor="text1"/>
        </w:rPr>
        <w:t xml:space="preserve">orag </w:t>
      </w:r>
      <w:r w:rsidR="00A40608" w:rsidRPr="007C30E0">
        <w:rPr>
          <w:color w:val="000000" w:themeColor="text1"/>
        </w:rPr>
        <w:t>McDermont, ‘Fighting with the Wind: Claimants’ Experiences and Perceptions of the Employment Tribunal,’ (2020) 49 ILJ 159</w:t>
      </w:r>
    </w:p>
  </w:footnote>
  <w:footnote w:id="64">
    <w:p w14:paraId="3EEB2B42" w14:textId="2A807A6E" w:rsidR="00871233" w:rsidRPr="007C30E0" w:rsidRDefault="00871233">
      <w:pPr>
        <w:pStyle w:val="FootnoteText"/>
      </w:pPr>
      <w:r w:rsidRPr="007C30E0">
        <w:rPr>
          <w:rStyle w:val="FootnoteReference"/>
        </w:rPr>
        <w:footnoteRef/>
      </w:r>
      <w:r w:rsidRPr="007C30E0">
        <w:t xml:space="preserve"> </w:t>
      </w:r>
      <w:r w:rsidRPr="007C30E0">
        <w:rPr>
          <w:color w:val="000000" w:themeColor="text1"/>
        </w:rPr>
        <w:t>Employment Rights Act 1996 s.230(1)(3)(b)</w:t>
      </w:r>
    </w:p>
  </w:footnote>
  <w:footnote w:id="65">
    <w:p w14:paraId="09F7340A" w14:textId="4B2C5204" w:rsidR="006446CA" w:rsidRPr="007C30E0" w:rsidRDefault="006446CA" w:rsidP="006446CA">
      <w:pPr>
        <w:pStyle w:val="FootnoteText"/>
        <w:contextualSpacing/>
        <w:rPr>
          <w:color w:val="000000" w:themeColor="text1"/>
        </w:rPr>
      </w:pPr>
      <w:r w:rsidRPr="007C30E0">
        <w:rPr>
          <w:rStyle w:val="FootnoteReference"/>
          <w:color w:val="000000" w:themeColor="text1"/>
        </w:rPr>
        <w:footnoteRef/>
      </w:r>
      <w:r w:rsidRPr="007C30E0">
        <w:rPr>
          <w:color w:val="000000" w:themeColor="text1"/>
        </w:rPr>
        <w:t xml:space="preserve"> Even though 80% of the employe</w:t>
      </w:r>
      <w:r w:rsidR="00CB3A0B" w:rsidRPr="007C30E0">
        <w:rPr>
          <w:color w:val="000000" w:themeColor="text1"/>
        </w:rPr>
        <w:t>e</w:t>
      </w:r>
      <w:r w:rsidRPr="007C30E0">
        <w:rPr>
          <w:color w:val="000000" w:themeColor="text1"/>
        </w:rPr>
        <w:t>’s salary was paid by the government</w:t>
      </w:r>
      <w:r w:rsidR="00CB3A0B" w:rsidRPr="007C30E0">
        <w:rPr>
          <w:color w:val="000000" w:themeColor="text1"/>
        </w:rPr>
        <w:t>,</w:t>
      </w:r>
      <w:r w:rsidRPr="007C30E0">
        <w:rPr>
          <w:color w:val="000000" w:themeColor="text1"/>
        </w:rPr>
        <w:t xml:space="preserve"> furlough was not cost free for employers. They had to pay employer’s national insurance contributions and employees continued to accrue leave entitlements.</w:t>
      </w:r>
      <w:r w:rsidR="00B70D13" w:rsidRPr="007C30E0">
        <w:rPr>
          <w:color w:val="000000" w:themeColor="text1"/>
        </w:rPr>
        <w:t xml:space="preserve"> </w:t>
      </w:r>
    </w:p>
  </w:footnote>
  <w:footnote w:id="66">
    <w:p w14:paraId="20239AAA" w14:textId="26CEC32D" w:rsidR="00A40608" w:rsidRPr="007C30E0" w:rsidRDefault="00A40608">
      <w:pPr>
        <w:pStyle w:val="FootnoteText"/>
      </w:pPr>
      <w:r w:rsidRPr="007C30E0">
        <w:rPr>
          <w:rStyle w:val="FootnoteReference"/>
        </w:rPr>
        <w:footnoteRef/>
      </w:r>
      <w:r w:rsidRPr="007C30E0">
        <w:t xml:space="preserve"> </w:t>
      </w:r>
      <w:r w:rsidRPr="007C30E0">
        <w:rPr>
          <w:color w:val="000000" w:themeColor="text1"/>
        </w:rPr>
        <w:t>E</w:t>
      </w:r>
      <w:r w:rsidR="00231293" w:rsidRPr="007C30E0">
        <w:rPr>
          <w:color w:val="000000" w:themeColor="text1"/>
        </w:rPr>
        <w:t>va</w:t>
      </w:r>
      <w:r w:rsidRPr="007C30E0">
        <w:rPr>
          <w:color w:val="000000" w:themeColor="text1"/>
        </w:rPr>
        <w:t xml:space="preserve"> Herman </w:t>
      </w:r>
      <w:r w:rsidR="00231293" w:rsidRPr="007C30E0">
        <w:rPr>
          <w:color w:val="000000" w:themeColor="text1"/>
        </w:rPr>
        <w:t>and others</w:t>
      </w:r>
      <w:r w:rsidRPr="007C30E0">
        <w:rPr>
          <w:color w:val="000000" w:themeColor="text1"/>
        </w:rPr>
        <w:t>, ‘A Case of Employers Never Letting a Good Crisis Go to Waste? An Investigation of How Work Becomes Even More Precarious for Hourly Paid Workers under Covid’ (2021) Industrial Relations Journal 1</w:t>
      </w:r>
    </w:p>
  </w:footnote>
  <w:footnote w:id="67">
    <w:p w14:paraId="15F7B48F" w14:textId="466A98ED" w:rsidR="00850210" w:rsidRPr="007C30E0" w:rsidRDefault="00850210" w:rsidP="00771D85">
      <w:pPr>
        <w:contextualSpacing/>
        <w:rPr>
          <w:color w:val="000000" w:themeColor="text1"/>
          <w:sz w:val="20"/>
          <w:szCs w:val="20"/>
        </w:rPr>
      </w:pPr>
      <w:r w:rsidRPr="007C30E0">
        <w:rPr>
          <w:rStyle w:val="FootnoteReference"/>
          <w:color w:val="000000" w:themeColor="text1"/>
          <w:sz w:val="20"/>
          <w:szCs w:val="20"/>
        </w:rPr>
        <w:footnoteRef/>
      </w:r>
      <w:r w:rsidRPr="007C30E0">
        <w:rPr>
          <w:color w:val="000000" w:themeColor="text1"/>
          <w:sz w:val="20"/>
          <w:szCs w:val="20"/>
        </w:rPr>
        <w:t xml:space="preserve"> </w:t>
      </w:r>
      <w:r w:rsidR="00866FCB" w:rsidRPr="007C30E0">
        <w:rPr>
          <w:color w:val="000000" w:themeColor="text1"/>
          <w:sz w:val="20"/>
          <w:szCs w:val="20"/>
        </w:rPr>
        <w:t>And o</w:t>
      </w:r>
      <w:r w:rsidRPr="007C30E0">
        <w:rPr>
          <w:color w:val="000000" w:themeColor="text1"/>
          <w:sz w:val="20"/>
          <w:szCs w:val="20"/>
        </w:rPr>
        <w:t xml:space="preserve">nly </w:t>
      </w:r>
      <w:r w:rsidR="00866FCB" w:rsidRPr="007C30E0">
        <w:rPr>
          <w:color w:val="000000" w:themeColor="text1"/>
          <w:sz w:val="20"/>
          <w:szCs w:val="20"/>
        </w:rPr>
        <w:t xml:space="preserve">from 10 Dec 2021 </w:t>
      </w:r>
      <w:r w:rsidRPr="007C30E0">
        <w:rPr>
          <w:color w:val="000000" w:themeColor="text1"/>
          <w:sz w:val="20"/>
          <w:szCs w:val="20"/>
        </w:rPr>
        <w:t xml:space="preserve">if notified through the </w:t>
      </w:r>
      <w:r w:rsidR="00866FCB" w:rsidRPr="007C30E0">
        <w:rPr>
          <w:color w:val="000000" w:themeColor="text1"/>
          <w:sz w:val="20"/>
          <w:szCs w:val="20"/>
        </w:rPr>
        <w:t xml:space="preserve">COVID-19 </w:t>
      </w:r>
      <w:r w:rsidRPr="007C30E0">
        <w:rPr>
          <w:color w:val="000000" w:themeColor="text1"/>
          <w:sz w:val="20"/>
          <w:szCs w:val="20"/>
        </w:rPr>
        <w:t xml:space="preserve">app </w:t>
      </w:r>
    </w:p>
  </w:footnote>
  <w:footnote w:id="68">
    <w:p w14:paraId="3029F779" w14:textId="4FD91344" w:rsidR="00AC6878" w:rsidRPr="007C30E0" w:rsidRDefault="00AC6878" w:rsidP="00771D85">
      <w:pPr>
        <w:pStyle w:val="FootnoteText"/>
        <w:contextualSpacing/>
        <w:rPr>
          <w:color w:val="000000" w:themeColor="text1"/>
        </w:rPr>
      </w:pPr>
      <w:r w:rsidRPr="007C30E0">
        <w:rPr>
          <w:rStyle w:val="FootnoteReference"/>
          <w:color w:val="000000" w:themeColor="text1"/>
        </w:rPr>
        <w:footnoteRef/>
      </w:r>
      <w:r w:rsidRPr="007C30E0">
        <w:rPr>
          <w:color w:val="000000" w:themeColor="text1"/>
        </w:rPr>
        <w:t xml:space="preserve"> </w:t>
      </w:r>
      <w:r w:rsidR="00B326F6" w:rsidRPr="007C30E0">
        <w:rPr>
          <w:color w:val="000000" w:themeColor="text1"/>
        </w:rPr>
        <w:t xml:space="preserve">Even if the </w:t>
      </w:r>
      <w:r w:rsidR="00866FCB" w:rsidRPr="007C30E0">
        <w:rPr>
          <w:color w:val="000000" w:themeColor="text1"/>
        </w:rPr>
        <w:t>carer</w:t>
      </w:r>
      <w:r w:rsidR="00B326F6" w:rsidRPr="007C30E0">
        <w:rPr>
          <w:color w:val="000000" w:themeColor="text1"/>
        </w:rPr>
        <w:t xml:space="preserve"> was also </w:t>
      </w:r>
      <w:proofErr w:type="spellStart"/>
      <w:r w:rsidR="00B326F6" w:rsidRPr="007C30E0">
        <w:rPr>
          <w:color w:val="000000" w:themeColor="text1"/>
        </w:rPr>
        <w:t>self isolating</w:t>
      </w:r>
      <w:proofErr w:type="spellEnd"/>
      <w:r w:rsidR="00B326F6" w:rsidRPr="007C30E0">
        <w:rPr>
          <w:color w:val="000000" w:themeColor="text1"/>
        </w:rPr>
        <w:t>, S</w:t>
      </w:r>
      <w:r w:rsidR="00771D85" w:rsidRPr="007C30E0">
        <w:rPr>
          <w:color w:val="000000" w:themeColor="text1"/>
        </w:rPr>
        <w:t xml:space="preserve">tatutory </w:t>
      </w:r>
      <w:r w:rsidRPr="007C30E0">
        <w:rPr>
          <w:color w:val="000000" w:themeColor="text1"/>
        </w:rPr>
        <w:t xml:space="preserve">Sick </w:t>
      </w:r>
      <w:r w:rsidR="00771D85" w:rsidRPr="007C30E0">
        <w:rPr>
          <w:color w:val="000000" w:themeColor="text1"/>
        </w:rPr>
        <w:t>P</w:t>
      </w:r>
      <w:r w:rsidRPr="007C30E0">
        <w:rPr>
          <w:color w:val="000000" w:themeColor="text1"/>
        </w:rPr>
        <w:t xml:space="preserve">ay </w:t>
      </w:r>
      <w:r w:rsidR="003559AF" w:rsidRPr="007C30E0">
        <w:rPr>
          <w:color w:val="000000" w:themeColor="text1"/>
        </w:rPr>
        <w:t>i</w:t>
      </w:r>
      <w:r w:rsidR="00771D85" w:rsidRPr="007C30E0">
        <w:rPr>
          <w:color w:val="000000" w:themeColor="text1"/>
        </w:rPr>
        <w:t xml:space="preserve">s paid at the extremely low rate of a maximum of £99.35 per week. As a result of Covid it was </w:t>
      </w:r>
      <w:r w:rsidR="00866FCB" w:rsidRPr="007C30E0">
        <w:rPr>
          <w:color w:val="000000" w:themeColor="text1"/>
        </w:rPr>
        <w:t xml:space="preserve">available from day 1 of </w:t>
      </w:r>
      <w:proofErr w:type="spellStart"/>
      <w:r w:rsidR="00866FCB" w:rsidRPr="007C30E0">
        <w:rPr>
          <w:color w:val="000000" w:themeColor="text1"/>
        </w:rPr>
        <w:t xml:space="preserve">self </w:t>
      </w:r>
      <w:r w:rsidR="00771D85" w:rsidRPr="007C30E0">
        <w:rPr>
          <w:color w:val="000000" w:themeColor="text1"/>
        </w:rPr>
        <w:t>isolation</w:t>
      </w:r>
      <w:proofErr w:type="spellEnd"/>
      <w:r w:rsidR="00866FCB" w:rsidRPr="007C30E0">
        <w:rPr>
          <w:color w:val="000000" w:themeColor="text1"/>
        </w:rPr>
        <w:t xml:space="preserve">, rather than having to wait until day 3 of illness but the </w:t>
      </w:r>
      <w:r w:rsidR="00771D85" w:rsidRPr="007C30E0">
        <w:rPr>
          <w:color w:val="000000" w:themeColor="text1"/>
        </w:rPr>
        <w:t>rate of pay was not increased.</w:t>
      </w:r>
    </w:p>
  </w:footnote>
  <w:footnote w:id="69">
    <w:p w14:paraId="7BA3DB0D" w14:textId="41E7CD43" w:rsidR="00496211" w:rsidRPr="007C30E0" w:rsidRDefault="00496211">
      <w:pPr>
        <w:pStyle w:val="FootnoteText"/>
      </w:pPr>
      <w:r w:rsidRPr="007C30E0">
        <w:rPr>
          <w:rStyle w:val="FootnoteReference"/>
        </w:rPr>
        <w:footnoteRef/>
      </w:r>
      <w:r w:rsidRPr="007C30E0">
        <w:t xml:space="preserve"> </w:t>
      </w:r>
      <w:r w:rsidRPr="007C30E0">
        <w:rPr>
          <w:color w:val="000000" w:themeColor="text1"/>
        </w:rPr>
        <w:t xml:space="preserve">There </w:t>
      </w:r>
      <w:r w:rsidR="00DF5212" w:rsidRPr="007C30E0">
        <w:rPr>
          <w:color w:val="000000" w:themeColor="text1"/>
        </w:rPr>
        <w:t>were</w:t>
      </w:r>
      <w:r w:rsidRPr="007C30E0">
        <w:rPr>
          <w:color w:val="000000" w:themeColor="text1"/>
        </w:rPr>
        <w:t xml:space="preserve"> about 1.5 million low paid men and 2.3 million low paid women</w:t>
      </w:r>
      <w:r w:rsidR="008E44B0" w:rsidRPr="007C30E0">
        <w:rPr>
          <w:color w:val="000000" w:themeColor="text1"/>
        </w:rPr>
        <w:t xml:space="preserve"> at the time</w:t>
      </w:r>
      <w:r w:rsidRPr="007C30E0">
        <w:rPr>
          <w:color w:val="000000" w:themeColor="text1"/>
        </w:rPr>
        <w:t xml:space="preserve">: </w:t>
      </w:r>
      <w:r w:rsidR="00DF5212" w:rsidRPr="007C30E0">
        <w:rPr>
          <w:color w:val="000000" w:themeColor="text1"/>
        </w:rPr>
        <w:t xml:space="preserve">Office for National Statistics, ‘Employee Earnings in the UK: 2021’ </w:t>
      </w:r>
      <w:hyperlink r:id="rId9" w:history="1">
        <w:r w:rsidR="00DF5212" w:rsidRPr="007C30E0">
          <w:rPr>
            <w:rStyle w:val="Hyperlink"/>
          </w:rPr>
          <w:t>https://www.ons.gov.uk/employmentandlabourmarket/peopleinwork/earningsandworkinghours/bulletins/annualsurveyofhoursandearnings/2021</w:t>
        </w:r>
      </w:hyperlink>
      <w:r w:rsidR="00DF5212" w:rsidRPr="007C30E0">
        <w:rPr>
          <w:color w:val="000000" w:themeColor="text1"/>
        </w:rPr>
        <w:t xml:space="preserve">  </w:t>
      </w:r>
      <w:r w:rsidRPr="007C30E0">
        <w:rPr>
          <w:color w:val="000000" w:themeColor="text1"/>
        </w:rPr>
        <w:t>Women are also more likely to be in insecure employment, be involuntarily part time, temporary employment and on zero-hours contracts</w:t>
      </w:r>
      <w:r w:rsidR="00D27594" w:rsidRPr="007C30E0">
        <w:rPr>
          <w:color w:val="000000" w:themeColor="text1"/>
        </w:rPr>
        <w:t>:</w:t>
      </w:r>
      <w:r w:rsidR="00DF5212" w:rsidRPr="007C30E0">
        <w:rPr>
          <w:color w:val="000000" w:themeColor="text1"/>
        </w:rPr>
        <w:t xml:space="preserve"> Women’s Budget Group, ‘Spring Budget 2022 Pre Budget Briefings: Women and Employment 2022. </w:t>
      </w:r>
    </w:p>
  </w:footnote>
  <w:footnote w:id="70">
    <w:p w14:paraId="11A68304" w14:textId="18EBF944" w:rsidR="0009315A" w:rsidRPr="007C30E0" w:rsidRDefault="0009315A">
      <w:pPr>
        <w:pStyle w:val="FootnoteText"/>
      </w:pPr>
      <w:r w:rsidRPr="007C30E0">
        <w:rPr>
          <w:rStyle w:val="FootnoteReference"/>
        </w:rPr>
        <w:footnoteRef/>
      </w:r>
      <w:r w:rsidRPr="007C30E0">
        <w:t xml:space="preserve"> </w:t>
      </w:r>
      <w:hyperlink r:id="rId10" w:history="1">
        <w:r w:rsidRPr="007C30E0">
          <w:rPr>
            <w:rStyle w:val="Hyperlink"/>
          </w:rPr>
          <w:t>https://www.statista.com/statistics/1122100/uk-cost-of-furlough-scheme/</w:t>
        </w:r>
      </w:hyperlink>
      <w:r w:rsidRPr="007C30E0">
        <w:t xml:space="preserve"> </w:t>
      </w:r>
    </w:p>
  </w:footnote>
  <w:footnote w:id="71">
    <w:p w14:paraId="1CF0F6FA" w14:textId="6F90F1BF" w:rsidR="00005BB8" w:rsidRPr="007C30E0" w:rsidRDefault="00005BB8">
      <w:pPr>
        <w:pStyle w:val="FootnoteText"/>
      </w:pPr>
      <w:r w:rsidRPr="007C30E0">
        <w:rPr>
          <w:rStyle w:val="FootnoteReference"/>
        </w:rPr>
        <w:footnoteRef/>
      </w:r>
      <w:r w:rsidR="007C30E0">
        <w:t xml:space="preserve"> House of Commons Library, ‘Coronavirus: Self Employment Income Support Scheme’ (5</w:t>
      </w:r>
      <w:r w:rsidR="007C30E0">
        <w:rPr>
          <w:vertAlign w:val="superscript"/>
        </w:rPr>
        <w:t xml:space="preserve"> </w:t>
      </w:r>
      <w:r w:rsidR="007C30E0">
        <w:t xml:space="preserve">Jan 2023)  </w:t>
      </w:r>
      <w:r w:rsidRPr="007C30E0">
        <w:t xml:space="preserve"> </w:t>
      </w:r>
      <w:hyperlink r:id="rId11" w:anchor=":~:text=With%20the%20closure%20of%20the,2021%2C%2016%20December%202021" w:history="1">
        <w:r w:rsidRPr="007C30E0">
          <w:rPr>
            <w:rStyle w:val="Hyperlink"/>
          </w:rPr>
          <w:t>https://commonslibrary.parliament.uk/research-briefings/cbp-8879/#:~:text=With%20the%20closure%20of%20the,2021%2C%2016%20December%202021</w:t>
        </w:r>
      </w:hyperlink>
      <w:r w:rsidR="007C30E0">
        <w:t xml:space="preserve"> (Last Accessed 19 May 2023)</w:t>
      </w:r>
    </w:p>
  </w:footnote>
  <w:footnote w:id="72">
    <w:p w14:paraId="22E24155" w14:textId="1B3107B9" w:rsidR="0009315A" w:rsidRPr="007C30E0" w:rsidRDefault="0009315A">
      <w:pPr>
        <w:pStyle w:val="FootnoteText"/>
      </w:pPr>
      <w:r w:rsidRPr="007C30E0">
        <w:rPr>
          <w:rStyle w:val="FootnoteReference"/>
        </w:rPr>
        <w:footnoteRef/>
      </w:r>
      <w:r w:rsidR="007C30E0">
        <w:t xml:space="preserve"> BEIS, ‘COVID-19 Business Grants Schemes: Insights’ (10</w:t>
      </w:r>
      <w:r w:rsidR="007C30E0">
        <w:rPr>
          <w:vertAlign w:val="superscript"/>
        </w:rPr>
        <w:t xml:space="preserve"> </w:t>
      </w:r>
      <w:r w:rsidR="007C30E0">
        <w:t>May 2023)</w:t>
      </w:r>
      <w:r w:rsidRPr="007C30E0">
        <w:t xml:space="preserve"> </w:t>
      </w:r>
      <w:hyperlink r:id="rId12" w:history="1">
        <w:r w:rsidRPr="007C30E0">
          <w:rPr>
            <w:rStyle w:val="Hyperlink"/>
          </w:rPr>
          <w:t>https://www.gov.uk/government/publications/coronavirus-grant-funding-local-authority-payments-to-small-and-medium-businesses/covid-19-business-grants-schemes-insights-august-2022</w:t>
        </w:r>
      </w:hyperlink>
      <w:r w:rsidRPr="007C30E0">
        <w:t xml:space="preserve"> </w:t>
      </w:r>
      <w:r w:rsidR="007C30E0">
        <w:t>(Last Accessed 19 May 2023)</w:t>
      </w:r>
    </w:p>
  </w:footnote>
  <w:footnote w:id="73">
    <w:p w14:paraId="0A58FABE" w14:textId="5CD63E7A" w:rsidR="00B70D13" w:rsidRPr="007C30E0" w:rsidRDefault="00B70D13">
      <w:pPr>
        <w:pStyle w:val="FootnoteText"/>
      </w:pPr>
      <w:r w:rsidRPr="007C30E0">
        <w:rPr>
          <w:rStyle w:val="FootnoteReference"/>
        </w:rPr>
        <w:footnoteRef/>
      </w:r>
      <w:r w:rsidR="007C30E0">
        <w:t xml:space="preserve"> House of Commons Library ‘Eat out to Help Out Scheme’ (22 </w:t>
      </w:r>
      <w:r w:rsidRPr="007C30E0">
        <w:t xml:space="preserve"> </w:t>
      </w:r>
      <w:r w:rsidR="007C30E0">
        <w:t xml:space="preserve">Dec 2020) </w:t>
      </w:r>
      <w:hyperlink r:id="rId13" w:history="1">
        <w:r w:rsidR="007C30E0" w:rsidRPr="004175D2">
          <w:rPr>
            <w:rStyle w:val="Hyperlink"/>
            <w:rFonts w:eastAsiaTheme="minorHAnsi"/>
            <w:lang w:eastAsia="en-US"/>
          </w:rPr>
          <w:t>https://commonslibrary.parliament.uk/research-briefings/cbp-8978/</w:t>
        </w:r>
      </w:hyperlink>
      <w:r w:rsidRPr="007C30E0">
        <w:rPr>
          <w:rFonts w:eastAsiaTheme="minorHAnsi"/>
          <w:color w:val="3F3F3F"/>
          <w:lang w:eastAsia="en-US"/>
        </w:rPr>
        <w:t xml:space="preserve"> </w:t>
      </w:r>
      <w:r w:rsidR="007C30E0">
        <w:t>(Last Accessed 19 May 2023)</w:t>
      </w:r>
    </w:p>
  </w:footnote>
  <w:footnote w:id="74">
    <w:p w14:paraId="0DC7FCD8" w14:textId="3CC4DD31" w:rsidR="00B70D13" w:rsidRPr="007C30E0" w:rsidRDefault="00B70D13">
      <w:pPr>
        <w:pStyle w:val="FootnoteText"/>
      </w:pPr>
      <w:r w:rsidRPr="007C30E0">
        <w:rPr>
          <w:rStyle w:val="FootnoteReference"/>
        </w:rPr>
        <w:footnoteRef/>
      </w:r>
      <w:r w:rsidR="007C30E0">
        <w:t xml:space="preserve"> HM Revenue and Customs</w:t>
      </w:r>
      <w:r w:rsidR="00964601">
        <w:t xml:space="preserve"> ‘VAT: reduced rate for hospitality, holiday accommodation and attractions’ </w:t>
      </w:r>
      <w:r w:rsidRPr="007C30E0">
        <w:t xml:space="preserve"> </w:t>
      </w:r>
      <w:hyperlink r:id="rId14" w:anchor=":~:text=5%25%20from%2015%20July%202020,2021%20to%2031%20March%202022" w:history="1">
        <w:r w:rsidR="0009315A" w:rsidRPr="007C30E0">
          <w:rPr>
            <w:rStyle w:val="Hyperlink"/>
          </w:rPr>
          <w:t>https://www.gov.uk/guidance/vat-reduced-rate-for-hospitality-holiday-accommodation-and-attractions#:~:text=5%25%20from%2015%20July%202020,2021%20to%2031%20March%202022</w:t>
        </w:r>
      </w:hyperlink>
      <w:r w:rsidR="0009315A" w:rsidRPr="007C30E0">
        <w:t xml:space="preserve"> </w:t>
      </w:r>
      <w:r w:rsidR="00964601">
        <w:t>(Last Accessed 19 May 2023)</w:t>
      </w:r>
    </w:p>
  </w:footnote>
  <w:footnote w:id="75">
    <w:p w14:paraId="19A533E9" w14:textId="2DE9DC13" w:rsidR="00871233" w:rsidRPr="007C30E0" w:rsidRDefault="00871233" w:rsidP="00871233">
      <w:pPr>
        <w:pStyle w:val="NormalWeb"/>
        <w:spacing w:before="0" w:beforeAutospacing="0" w:after="0" w:afterAutospacing="0"/>
        <w:contextualSpacing/>
        <w:rPr>
          <w:color w:val="000000" w:themeColor="text1"/>
          <w:sz w:val="20"/>
          <w:szCs w:val="20"/>
        </w:rPr>
      </w:pPr>
      <w:r w:rsidRPr="007C30E0">
        <w:rPr>
          <w:rStyle w:val="FootnoteReference"/>
          <w:sz w:val="20"/>
          <w:szCs w:val="20"/>
        </w:rPr>
        <w:footnoteRef/>
      </w:r>
      <w:r w:rsidRPr="007C30E0">
        <w:rPr>
          <w:sz w:val="20"/>
          <w:szCs w:val="20"/>
        </w:rPr>
        <w:t xml:space="preserve"> </w:t>
      </w:r>
      <w:proofErr w:type="spellStart"/>
      <w:r w:rsidRPr="007C30E0">
        <w:rPr>
          <w:color w:val="000000" w:themeColor="text1"/>
          <w:sz w:val="20"/>
          <w:szCs w:val="20"/>
        </w:rPr>
        <w:t>B</w:t>
      </w:r>
      <w:r w:rsidR="00231293" w:rsidRPr="007C30E0">
        <w:rPr>
          <w:color w:val="000000" w:themeColor="text1"/>
          <w:sz w:val="20"/>
          <w:szCs w:val="20"/>
        </w:rPr>
        <w:t>aowen</w:t>
      </w:r>
      <w:proofErr w:type="spellEnd"/>
      <w:r w:rsidRPr="007C30E0">
        <w:rPr>
          <w:color w:val="000000" w:themeColor="text1"/>
          <w:sz w:val="20"/>
          <w:szCs w:val="20"/>
        </w:rPr>
        <w:t xml:space="preserve"> </w:t>
      </w:r>
      <w:proofErr w:type="spellStart"/>
      <w:r w:rsidRPr="007C30E0">
        <w:rPr>
          <w:color w:val="000000" w:themeColor="text1"/>
          <w:sz w:val="20"/>
          <w:szCs w:val="20"/>
        </w:rPr>
        <w:t>Xue</w:t>
      </w:r>
      <w:proofErr w:type="spellEnd"/>
      <w:r w:rsidRPr="007C30E0">
        <w:rPr>
          <w:color w:val="000000" w:themeColor="text1"/>
          <w:sz w:val="20"/>
          <w:szCs w:val="20"/>
        </w:rPr>
        <w:t xml:space="preserve"> and A</w:t>
      </w:r>
      <w:r w:rsidR="00231293" w:rsidRPr="007C30E0">
        <w:rPr>
          <w:color w:val="000000" w:themeColor="text1"/>
          <w:sz w:val="20"/>
          <w:szCs w:val="20"/>
        </w:rPr>
        <w:t>nne</w:t>
      </w:r>
      <w:r w:rsidRPr="007C30E0">
        <w:rPr>
          <w:color w:val="000000" w:themeColor="text1"/>
          <w:sz w:val="20"/>
          <w:szCs w:val="20"/>
        </w:rPr>
        <w:t xml:space="preserve"> McMunn, ‘Gender Differences in Unpaid Care Work and Psychological Distress in the UK Covid-19 Lockdown’ (2021) 16 </w:t>
      </w:r>
      <w:proofErr w:type="spellStart"/>
      <w:r w:rsidRPr="007C30E0">
        <w:rPr>
          <w:color w:val="000000" w:themeColor="text1"/>
          <w:sz w:val="20"/>
          <w:szCs w:val="20"/>
        </w:rPr>
        <w:t>PLoS</w:t>
      </w:r>
      <w:proofErr w:type="spellEnd"/>
      <w:r w:rsidRPr="007C30E0">
        <w:rPr>
          <w:color w:val="000000" w:themeColor="text1"/>
          <w:sz w:val="20"/>
          <w:szCs w:val="20"/>
        </w:rPr>
        <w:t xml:space="preserve"> ONE</w:t>
      </w:r>
    </w:p>
  </w:footnote>
  <w:footnote w:id="76">
    <w:p w14:paraId="56129992" w14:textId="4937C177" w:rsidR="00E601C0" w:rsidRPr="007C30E0" w:rsidRDefault="00E601C0" w:rsidP="00771D85">
      <w:pPr>
        <w:pStyle w:val="FootnoteText"/>
        <w:contextualSpacing/>
        <w:rPr>
          <w:color w:val="000000" w:themeColor="text1"/>
        </w:rPr>
      </w:pPr>
      <w:r w:rsidRPr="007C30E0">
        <w:rPr>
          <w:rStyle w:val="FootnoteReference"/>
          <w:color w:val="000000" w:themeColor="text1"/>
        </w:rPr>
        <w:footnoteRef/>
      </w:r>
      <w:r w:rsidRPr="007C30E0">
        <w:rPr>
          <w:color w:val="000000" w:themeColor="text1"/>
        </w:rPr>
        <w:t xml:space="preserve"> </w:t>
      </w:r>
      <w:r w:rsidR="00AB780E" w:rsidRPr="007C30E0">
        <w:rPr>
          <w:color w:val="000000" w:themeColor="text1"/>
        </w:rPr>
        <w:t xml:space="preserve">During the first lockdown, </w:t>
      </w:r>
      <w:r w:rsidRPr="007C30E0">
        <w:rPr>
          <w:color w:val="000000" w:themeColor="text1"/>
        </w:rPr>
        <w:t>16.8% of women had reduced employment hours due to childcare/</w:t>
      </w:r>
      <w:proofErr w:type="spellStart"/>
      <w:r w:rsidRPr="007C30E0">
        <w:rPr>
          <w:color w:val="000000" w:themeColor="text1"/>
        </w:rPr>
        <w:t>homeschooling</w:t>
      </w:r>
      <w:proofErr w:type="spellEnd"/>
      <w:r w:rsidRPr="007C30E0">
        <w:rPr>
          <w:color w:val="000000" w:themeColor="text1"/>
        </w:rPr>
        <w:t xml:space="preserve"> </w:t>
      </w:r>
      <w:r w:rsidR="00523F56" w:rsidRPr="007C30E0">
        <w:rPr>
          <w:color w:val="000000" w:themeColor="text1"/>
        </w:rPr>
        <w:t xml:space="preserve">compared to </w:t>
      </w:r>
      <w:r w:rsidRPr="007C30E0">
        <w:rPr>
          <w:color w:val="000000" w:themeColor="text1"/>
        </w:rPr>
        <w:t>11.6% of men</w:t>
      </w:r>
      <w:r w:rsidR="00523F56" w:rsidRPr="007C30E0">
        <w:rPr>
          <w:color w:val="000000" w:themeColor="text1"/>
        </w:rPr>
        <w:t xml:space="preserve"> and </w:t>
      </w:r>
      <w:r w:rsidRPr="007C30E0">
        <w:rPr>
          <w:color w:val="000000" w:themeColor="text1"/>
        </w:rPr>
        <w:t>29.5% of men adapted work patterns due to childcare/</w:t>
      </w:r>
      <w:proofErr w:type="spellStart"/>
      <w:r w:rsidRPr="007C30E0">
        <w:rPr>
          <w:color w:val="000000" w:themeColor="text1"/>
        </w:rPr>
        <w:t>homeschooling</w:t>
      </w:r>
      <w:proofErr w:type="spellEnd"/>
      <w:r w:rsidR="00523F56" w:rsidRPr="007C30E0">
        <w:rPr>
          <w:color w:val="000000" w:themeColor="text1"/>
        </w:rPr>
        <w:t xml:space="preserve"> compared to</w:t>
      </w:r>
      <w:r w:rsidRPr="007C30E0">
        <w:rPr>
          <w:color w:val="000000" w:themeColor="text1"/>
        </w:rPr>
        <w:t xml:space="preserve"> 36.7 of women</w:t>
      </w:r>
      <w:r w:rsidR="00871233" w:rsidRPr="007C30E0">
        <w:rPr>
          <w:color w:val="000000" w:themeColor="text1"/>
        </w:rPr>
        <w:t>: C</w:t>
      </w:r>
      <w:r w:rsidR="00231293" w:rsidRPr="007C30E0">
        <w:rPr>
          <w:color w:val="000000" w:themeColor="text1"/>
        </w:rPr>
        <w:t>laudia</w:t>
      </w:r>
      <w:r w:rsidR="00871233" w:rsidRPr="007C30E0">
        <w:rPr>
          <w:color w:val="000000" w:themeColor="text1"/>
        </w:rPr>
        <w:t xml:space="preserve"> </w:t>
      </w:r>
      <w:proofErr w:type="spellStart"/>
      <w:r w:rsidR="00871233" w:rsidRPr="007C30E0">
        <w:rPr>
          <w:color w:val="000000" w:themeColor="text1"/>
        </w:rPr>
        <w:t>Hupkau</w:t>
      </w:r>
      <w:proofErr w:type="spellEnd"/>
      <w:r w:rsidR="00871233" w:rsidRPr="007C30E0">
        <w:rPr>
          <w:color w:val="000000" w:themeColor="text1"/>
        </w:rPr>
        <w:t xml:space="preserve"> and B</w:t>
      </w:r>
      <w:r w:rsidR="00231293" w:rsidRPr="007C30E0">
        <w:rPr>
          <w:color w:val="000000" w:themeColor="text1"/>
        </w:rPr>
        <w:t>arbara</w:t>
      </w:r>
      <w:r w:rsidR="00871233" w:rsidRPr="007C30E0">
        <w:rPr>
          <w:color w:val="000000" w:themeColor="text1"/>
        </w:rPr>
        <w:t xml:space="preserve"> </w:t>
      </w:r>
      <w:proofErr w:type="spellStart"/>
      <w:r w:rsidR="00871233" w:rsidRPr="007C30E0">
        <w:rPr>
          <w:color w:val="000000" w:themeColor="text1"/>
        </w:rPr>
        <w:t>Petrongolo</w:t>
      </w:r>
      <w:proofErr w:type="spellEnd"/>
      <w:r w:rsidR="00871233" w:rsidRPr="007C30E0">
        <w:rPr>
          <w:color w:val="000000" w:themeColor="text1"/>
        </w:rPr>
        <w:t>, ‘Work, Care and Gender during the COVID-19 Crisis’ (2020) 41 Fiscal Studies 623</w:t>
      </w:r>
    </w:p>
  </w:footnote>
  <w:footnote w:id="77">
    <w:p w14:paraId="211C8EF6" w14:textId="4AAD1D81" w:rsidR="00871233" w:rsidRPr="007C30E0" w:rsidRDefault="00871233">
      <w:pPr>
        <w:pStyle w:val="FootnoteText"/>
      </w:pPr>
      <w:r w:rsidRPr="007C30E0">
        <w:rPr>
          <w:rStyle w:val="FootnoteReference"/>
        </w:rPr>
        <w:footnoteRef/>
      </w:r>
      <w:r w:rsidRPr="007C30E0">
        <w:t xml:space="preserve"> </w:t>
      </w:r>
      <w:r w:rsidRPr="007C30E0">
        <w:rPr>
          <w:color w:val="000000" w:themeColor="text1"/>
        </w:rPr>
        <w:t>A</w:t>
      </w:r>
      <w:r w:rsidR="00231293" w:rsidRPr="007C30E0">
        <w:rPr>
          <w:color w:val="000000" w:themeColor="text1"/>
        </w:rPr>
        <w:t>bi</w:t>
      </w:r>
      <w:r w:rsidRPr="007C30E0">
        <w:rPr>
          <w:color w:val="000000" w:themeColor="text1"/>
        </w:rPr>
        <w:t xml:space="preserve"> Adams </w:t>
      </w:r>
      <w:proofErr w:type="spellStart"/>
      <w:r w:rsidRPr="007C30E0">
        <w:rPr>
          <w:color w:val="000000" w:themeColor="text1"/>
        </w:rPr>
        <w:t>Prassl</w:t>
      </w:r>
      <w:proofErr w:type="spellEnd"/>
      <w:r w:rsidRPr="007C30E0">
        <w:rPr>
          <w:color w:val="000000" w:themeColor="text1"/>
        </w:rPr>
        <w:t xml:space="preserve"> </w:t>
      </w:r>
      <w:r w:rsidR="00231293" w:rsidRPr="007C30E0">
        <w:rPr>
          <w:color w:val="000000" w:themeColor="text1"/>
        </w:rPr>
        <w:t>and others</w:t>
      </w:r>
      <w:r w:rsidRPr="007C30E0">
        <w:rPr>
          <w:color w:val="000000" w:themeColor="text1"/>
        </w:rPr>
        <w:t>, ‘Inequality in the Impact of the Coronavirus Shock: Evidence from Real Time Surveys’ (2020) 189 Journal of Public Economics.</w:t>
      </w:r>
    </w:p>
  </w:footnote>
  <w:footnote w:id="78">
    <w:p w14:paraId="10B10076" w14:textId="02EF73AC" w:rsidR="00871233" w:rsidRPr="007C30E0" w:rsidRDefault="00871233">
      <w:pPr>
        <w:pStyle w:val="FootnoteText"/>
      </w:pPr>
      <w:r w:rsidRPr="007C30E0">
        <w:rPr>
          <w:rStyle w:val="FootnoteReference"/>
        </w:rPr>
        <w:footnoteRef/>
      </w:r>
      <w:r w:rsidRPr="007C30E0">
        <w:t xml:space="preserve"> </w:t>
      </w:r>
      <w:proofErr w:type="spellStart"/>
      <w:r w:rsidRPr="007C30E0">
        <w:rPr>
          <w:color w:val="000000" w:themeColor="text1"/>
        </w:rPr>
        <w:t>H</w:t>
      </w:r>
      <w:r w:rsidR="00231293" w:rsidRPr="007C30E0">
        <w:rPr>
          <w:color w:val="000000" w:themeColor="text1"/>
        </w:rPr>
        <w:t>eejung</w:t>
      </w:r>
      <w:proofErr w:type="spellEnd"/>
      <w:r w:rsidRPr="007C30E0">
        <w:rPr>
          <w:color w:val="000000" w:themeColor="text1"/>
        </w:rPr>
        <w:t xml:space="preserve"> Chung </w:t>
      </w:r>
      <w:r w:rsidR="00DF5212" w:rsidRPr="007C30E0">
        <w:rPr>
          <w:color w:val="000000" w:themeColor="text1"/>
        </w:rPr>
        <w:t>and others</w:t>
      </w:r>
      <w:r w:rsidRPr="007C30E0">
        <w:rPr>
          <w:color w:val="000000" w:themeColor="text1"/>
        </w:rPr>
        <w:t xml:space="preserve">, ‘Working From Home During the COVID-19 Lockdown: Changing Preferences and the Future of Work ‘(University of Kent, 2020) </w:t>
      </w:r>
      <w:hyperlink r:id="rId15" w:history="1">
        <w:r w:rsidRPr="007C30E0">
          <w:rPr>
            <w:rStyle w:val="Hyperlink"/>
          </w:rPr>
          <w:t>https://www.birmingham.ac.uk/Documents/college-social-sciences/business/research/wirc/epp-working-from-home-COVID-19-lockdown.pdf</w:t>
        </w:r>
      </w:hyperlink>
      <w:r w:rsidR="00DF5212" w:rsidRPr="007C30E0">
        <w:rPr>
          <w:rStyle w:val="Hyperlink"/>
        </w:rPr>
        <w:t xml:space="preserve"> </w:t>
      </w:r>
      <w:r w:rsidR="00DF5212" w:rsidRPr="007C30E0">
        <w:rPr>
          <w:rStyle w:val="Hyperlink"/>
          <w:color w:val="000000" w:themeColor="text1"/>
          <w:u w:val="none"/>
        </w:rPr>
        <w:t>Last Accessed 2 March 2023</w:t>
      </w:r>
    </w:p>
  </w:footnote>
  <w:footnote w:id="79">
    <w:p w14:paraId="0E44B47F" w14:textId="43088D2F" w:rsidR="00871233" w:rsidRPr="007C30E0" w:rsidRDefault="00871233">
      <w:pPr>
        <w:pStyle w:val="FootnoteText"/>
        <w:contextualSpacing/>
        <w:rPr>
          <w:color w:val="000000" w:themeColor="text1"/>
        </w:rPr>
      </w:pPr>
      <w:r w:rsidRPr="007C30E0">
        <w:rPr>
          <w:rStyle w:val="FootnoteReference"/>
        </w:rPr>
        <w:footnoteRef/>
      </w:r>
      <w:r w:rsidRPr="007C30E0">
        <w:t xml:space="preserve"> </w:t>
      </w:r>
      <w:r w:rsidRPr="007C30E0">
        <w:rPr>
          <w:color w:val="000000" w:themeColor="text1"/>
        </w:rPr>
        <w:t>A</w:t>
      </w:r>
      <w:r w:rsidR="00231293" w:rsidRPr="007C30E0">
        <w:rPr>
          <w:color w:val="000000" w:themeColor="text1"/>
        </w:rPr>
        <w:t>sha</w:t>
      </w:r>
      <w:r w:rsidRPr="007C30E0">
        <w:rPr>
          <w:color w:val="000000" w:themeColor="text1"/>
        </w:rPr>
        <w:t xml:space="preserve"> Herten Crabb and C</w:t>
      </w:r>
      <w:r w:rsidR="00231293" w:rsidRPr="007C30E0">
        <w:rPr>
          <w:color w:val="000000" w:themeColor="text1"/>
        </w:rPr>
        <w:t>lare</w:t>
      </w:r>
      <w:r w:rsidRPr="007C30E0">
        <w:rPr>
          <w:color w:val="000000" w:themeColor="text1"/>
        </w:rPr>
        <w:t xml:space="preserve"> Wenham, </w:t>
      </w:r>
      <w:r w:rsidR="00DF5212" w:rsidRPr="007C30E0">
        <w:rPr>
          <w:color w:val="000000" w:themeColor="text1"/>
        </w:rPr>
        <w:t>‘”</w:t>
      </w:r>
      <w:r w:rsidRPr="007C30E0">
        <w:rPr>
          <w:color w:val="000000" w:themeColor="text1"/>
        </w:rPr>
        <w:t>I Was Facilitating Everybody Else’s Life. And Mine Had Just Ground to a Halt</w:t>
      </w:r>
      <w:r w:rsidR="00DF5212" w:rsidRPr="007C30E0">
        <w:rPr>
          <w:color w:val="000000" w:themeColor="text1"/>
        </w:rPr>
        <w:t>”</w:t>
      </w:r>
      <w:r w:rsidRPr="007C30E0">
        <w:rPr>
          <w:color w:val="000000" w:themeColor="text1"/>
        </w:rPr>
        <w:t xml:space="preserve">: The COVID-19 Pandemic and its Impact on Women in the United Kingdom’  (2022) </w:t>
      </w:r>
      <w:r w:rsidR="00231293" w:rsidRPr="007C30E0">
        <w:rPr>
          <w:color w:val="000000" w:themeColor="text1"/>
        </w:rPr>
        <w:t xml:space="preserve">29 </w:t>
      </w:r>
      <w:r w:rsidRPr="007C30E0">
        <w:rPr>
          <w:color w:val="000000" w:themeColor="text1"/>
        </w:rPr>
        <w:t xml:space="preserve">Social Politics: International Studies in Gender, State &amp; Society </w:t>
      </w:r>
      <w:r w:rsidR="00231293" w:rsidRPr="007C30E0">
        <w:rPr>
          <w:color w:val="000000" w:themeColor="text1"/>
        </w:rPr>
        <w:t>1213</w:t>
      </w:r>
    </w:p>
  </w:footnote>
  <w:footnote w:id="80">
    <w:p w14:paraId="3D59A80C" w14:textId="106CBF34" w:rsidR="00871233" w:rsidRPr="007C30E0" w:rsidRDefault="00871233">
      <w:pPr>
        <w:pStyle w:val="FootnoteText"/>
      </w:pPr>
      <w:r w:rsidRPr="007C30E0">
        <w:rPr>
          <w:rStyle w:val="FootnoteReference"/>
        </w:rPr>
        <w:footnoteRef/>
      </w:r>
      <w:r w:rsidRPr="007C30E0">
        <w:t xml:space="preserve"> </w:t>
      </w:r>
      <w:r w:rsidRPr="007C30E0">
        <w:rPr>
          <w:color w:val="000000" w:themeColor="text1"/>
        </w:rPr>
        <w:t>M</w:t>
      </w:r>
      <w:r w:rsidR="00231293" w:rsidRPr="007C30E0">
        <w:rPr>
          <w:color w:val="000000" w:themeColor="text1"/>
        </w:rPr>
        <w:t>ichael</w:t>
      </w:r>
      <w:r w:rsidRPr="007C30E0">
        <w:rPr>
          <w:color w:val="000000" w:themeColor="text1"/>
        </w:rPr>
        <w:t xml:space="preserve"> Daly and E</w:t>
      </w:r>
      <w:r w:rsidR="00231293" w:rsidRPr="007C30E0">
        <w:rPr>
          <w:color w:val="000000" w:themeColor="text1"/>
        </w:rPr>
        <w:t>ric</w:t>
      </w:r>
      <w:r w:rsidRPr="007C30E0">
        <w:rPr>
          <w:color w:val="000000" w:themeColor="text1"/>
        </w:rPr>
        <w:t xml:space="preserve"> Robinson,  ‘Psychological distress associated with the second COVID-19 wave: prospective evidence from the UK Household Longitudinal Study’ (2022) J Affect </w:t>
      </w:r>
      <w:proofErr w:type="spellStart"/>
      <w:r w:rsidRPr="007C30E0">
        <w:rPr>
          <w:color w:val="000000" w:themeColor="text1"/>
        </w:rPr>
        <w:t>Disord</w:t>
      </w:r>
      <w:proofErr w:type="spellEnd"/>
      <w:r w:rsidRPr="007C30E0">
        <w:rPr>
          <w:color w:val="000000" w:themeColor="text1"/>
        </w:rPr>
        <w:t xml:space="preserve">  274</w:t>
      </w:r>
    </w:p>
  </w:footnote>
  <w:footnote w:id="81">
    <w:p w14:paraId="2D87A279" w14:textId="599A3F05" w:rsidR="00871233" w:rsidRPr="007C30E0" w:rsidRDefault="00871233">
      <w:pPr>
        <w:pStyle w:val="FootnoteText"/>
      </w:pPr>
      <w:r w:rsidRPr="007C30E0">
        <w:rPr>
          <w:rStyle w:val="FootnoteReference"/>
        </w:rPr>
        <w:footnoteRef/>
      </w:r>
      <w:r w:rsidRPr="007C30E0">
        <w:t xml:space="preserve"> </w:t>
      </w:r>
      <w:r w:rsidRPr="007C30E0">
        <w:rPr>
          <w:color w:val="000000" w:themeColor="text1"/>
        </w:rPr>
        <w:t>S</w:t>
      </w:r>
      <w:r w:rsidR="00231293" w:rsidRPr="007C30E0">
        <w:rPr>
          <w:color w:val="000000" w:themeColor="text1"/>
        </w:rPr>
        <w:t>onia</w:t>
      </w:r>
      <w:r w:rsidRPr="007C30E0">
        <w:rPr>
          <w:color w:val="000000" w:themeColor="text1"/>
        </w:rPr>
        <w:t xml:space="preserve"> </w:t>
      </w:r>
      <w:proofErr w:type="spellStart"/>
      <w:r w:rsidRPr="007C30E0">
        <w:rPr>
          <w:color w:val="000000" w:themeColor="text1"/>
        </w:rPr>
        <w:t>Oreffice</w:t>
      </w:r>
      <w:proofErr w:type="spellEnd"/>
      <w:r w:rsidRPr="007C30E0">
        <w:rPr>
          <w:color w:val="000000" w:themeColor="text1"/>
        </w:rPr>
        <w:t xml:space="preserve"> and </w:t>
      </w:r>
      <w:proofErr w:type="spellStart"/>
      <w:r w:rsidRPr="007C30E0">
        <w:rPr>
          <w:color w:val="000000" w:themeColor="text1"/>
        </w:rPr>
        <w:t>C</w:t>
      </w:r>
      <w:r w:rsidR="00231293" w:rsidRPr="007C30E0">
        <w:rPr>
          <w:color w:val="000000" w:themeColor="text1"/>
        </w:rPr>
        <w:t>liment</w:t>
      </w:r>
      <w:proofErr w:type="spellEnd"/>
      <w:r w:rsidRPr="007C30E0">
        <w:rPr>
          <w:color w:val="000000" w:themeColor="text1"/>
        </w:rPr>
        <w:t xml:space="preserve"> Quintana- </w:t>
      </w:r>
      <w:proofErr w:type="spellStart"/>
      <w:r w:rsidRPr="007C30E0">
        <w:rPr>
          <w:color w:val="000000" w:themeColor="text1"/>
        </w:rPr>
        <w:t>Domeque</w:t>
      </w:r>
      <w:proofErr w:type="spellEnd"/>
      <w:r w:rsidRPr="007C30E0">
        <w:rPr>
          <w:color w:val="000000" w:themeColor="text1"/>
        </w:rPr>
        <w:t>, ‘Gender inequality in COVID-19 times: evidence from UK Prolific Participants’ (2021) 87 Journal of Demographic Economics 261</w:t>
      </w:r>
    </w:p>
  </w:footnote>
  <w:footnote w:id="82">
    <w:p w14:paraId="1F523747" w14:textId="3AFFF6C7" w:rsidR="00871233" w:rsidRPr="007C30E0" w:rsidRDefault="00871233">
      <w:pPr>
        <w:pStyle w:val="FootnoteText"/>
        <w:contextualSpacing/>
        <w:rPr>
          <w:color w:val="000000" w:themeColor="text1"/>
        </w:rPr>
      </w:pPr>
      <w:r w:rsidRPr="007C30E0">
        <w:rPr>
          <w:rStyle w:val="FootnoteReference"/>
        </w:rPr>
        <w:footnoteRef/>
      </w:r>
      <w:r w:rsidRPr="007C30E0">
        <w:t xml:space="preserve"> </w:t>
      </w:r>
      <w:r w:rsidRPr="007C30E0">
        <w:rPr>
          <w:color w:val="000000" w:themeColor="text1"/>
        </w:rPr>
        <w:t xml:space="preserve">Disabled Children’s Partnership, ‘Left in Lockdown: Parent Carers’ Experiences of Lockdown’ (Disabled Children’s Partnership, 2021) </w:t>
      </w:r>
      <w:hyperlink r:id="rId16" w:history="1">
        <w:r w:rsidRPr="007C30E0">
          <w:rPr>
            <w:rStyle w:val="Hyperlink"/>
          </w:rPr>
          <w:t>https://disabledchildrenspartnership.org.uk/wp-content/uploads/2020/06/LeftInLockdown-Parent-carers’-experiences-of-lockdown-June-2020.pdf</w:t>
        </w:r>
      </w:hyperlink>
      <w:r w:rsidRPr="007C30E0">
        <w:rPr>
          <w:color w:val="000000" w:themeColor="text1"/>
        </w:rPr>
        <w:t xml:space="preserve"> </w:t>
      </w:r>
      <w:r w:rsidR="00DF5212" w:rsidRPr="007C30E0">
        <w:rPr>
          <w:color w:val="000000" w:themeColor="text1"/>
        </w:rPr>
        <w:t>Last accessed 2 March 2023.</w:t>
      </w:r>
    </w:p>
  </w:footnote>
  <w:footnote w:id="83">
    <w:p w14:paraId="585391A4" w14:textId="051473A4" w:rsidR="00871233" w:rsidRPr="007C30E0" w:rsidRDefault="00871233">
      <w:pPr>
        <w:pStyle w:val="FootnoteText"/>
        <w:contextualSpacing/>
        <w:rPr>
          <w:color w:val="000000" w:themeColor="text1"/>
        </w:rPr>
      </w:pPr>
      <w:r w:rsidRPr="007C30E0">
        <w:rPr>
          <w:rStyle w:val="FootnoteReference"/>
        </w:rPr>
        <w:footnoteRef/>
      </w:r>
      <w:r w:rsidRPr="007C30E0">
        <w:t xml:space="preserve"> </w:t>
      </w:r>
      <w:r w:rsidR="00072313" w:rsidRPr="007C30E0">
        <w:rPr>
          <w:color w:val="000000" w:themeColor="text1"/>
        </w:rPr>
        <w:t xml:space="preserve">Ibid, 1 </w:t>
      </w:r>
    </w:p>
  </w:footnote>
  <w:footnote w:id="84">
    <w:p w14:paraId="6166F449" w14:textId="0358A7DF" w:rsidR="00072313" w:rsidRPr="007C30E0" w:rsidRDefault="00072313">
      <w:pPr>
        <w:pStyle w:val="FootnoteText"/>
      </w:pPr>
      <w:r w:rsidRPr="007C30E0">
        <w:rPr>
          <w:rStyle w:val="FootnoteReference"/>
        </w:rPr>
        <w:footnoteRef/>
      </w:r>
      <w:r w:rsidRPr="007C30E0">
        <w:t xml:space="preserve"> </w:t>
      </w:r>
      <w:r w:rsidR="008E44B0" w:rsidRPr="007C30E0">
        <w:rPr>
          <w:color w:val="000000" w:themeColor="text1"/>
        </w:rPr>
        <w:t>Catriona</w:t>
      </w:r>
      <w:r w:rsidRPr="007C30E0">
        <w:rPr>
          <w:color w:val="000000" w:themeColor="text1"/>
        </w:rPr>
        <w:t xml:space="preserve"> Mackenzie, ‘The importance of Relational Autonomy and Capabilities for an Ethics of Vulnerability’ in C</w:t>
      </w:r>
      <w:r w:rsidR="008E44B0" w:rsidRPr="007C30E0">
        <w:rPr>
          <w:color w:val="000000" w:themeColor="text1"/>
        </w:rPr>
        <w:t>atriona</w:t>
      </w:r>
      <w:r w:rsidRPr="007C30E0">
        <w:rPr>
          <w:color w:val="000000" w:themeColor="text1"/>
        </w:rPr>
        <w:t xml:space="preserve"> Mackenzie </w:t>
      </w:r>
      <w:r w:rsidR="008E44B0" w:rsidRPr="007C30E0">
        <w:rPr>
          <w:color w:val="000000" w:themeColor="text1"/>
        </w:rPr>
        <w:t>and others</w:t>
      </w:r>
      <w:r w:rsidRPr="007C30E0">
        <w:rPr>
          <w:color w:val="000000" w:themeColor="text1"/>
        </w:rPr>
        <w:t>, ‘</w:t>
      </w:r>
      <w:r w:rsidRPr="007C30E0">
        <w:rPr>
          <w:i/>
          <w:iCs/>
          <w:color w:val="000000" w:themeColor="text1"/>
        </w:rPr>
        <w:t>Vulnerability: New Essays in Ethics and Feminist Philosophy</w:t>
      </w:r>
      <w:r w:rsidRPr="007C30E0">
        <w:rPr>
          <w:color w:val="000000" w:themeColor="text1"/>
        </w:rPr>
        <w:t>’ (O</w:t>
      </w:r>
      <w:r w:rsidR="00231293" w:rsidRPr="007C30E0">
        <w:rPr>
          <w:color w:val="000000" w:themeColor="text1"/>
        </w:rPr>
        <w:t xml:space="preserve">xford </w:t>
      </w:r>
      <w:r w:rsidRPr="007C30E0">
        <w:rPr>
          <w:color w:val="000000" w:themeColor="text1"/>
        </w:rPr>
        <w:t>U</w:t>
      </w:r>
      <w:r w:rsidR="00231293" w:rsidRPr="007C30E0">
        <w:rPr>
          <w:color w:val="000000" w:themeColor="text1"/>
        </w:rPr>
        <w:t xml:space="preserve">niversity </w:t>
      </w:r>
      <w:r w:rsidRPr="007C30E0">
        <w:rPr>
          <w:color w:val="000000" w:themeColor="text1"/>
        </w:rPr>
        <w:t>P</w:t>
      </w:r>
      <w:r w:rsidR="00231293" w:rsidRPr="007C30E0">
        <w:rPr>
          <w:color w:val="000000" w:themeColor="text1"/>
        </w:rPr>
        <w:t>ress</w:t>
      </w:r>
      <w:r w:rsidRPr="007C30E0">
        <w:rPr>
          <w:color w:val="000000" w:themeColor="text1"/>
        </w:rPr>
        <w:t>, 2013) 39</w:t>
      </w:r>
    </w:p>
  </w:footnote>
  <w:footnote w:id="85">
    <w:p w14:paraId="44C9C394" w14:textId="741D020B" w:rsidR="00072313" w:rsidRPr="007C30E0" w:rsidRDefault="00072313">
      <w:pPr>
        <w:pStyle w:val="FootnoteText"/>
      </w:pPr>
      <w:r w:rsidRPr="007C30E0">
        <w:rPr>
          <w:rStyle w:val="FootnoteReference"/>
        </w:rPr>
        <w:footnoteRef/>
      </w:r>
      <w:r w:rsidRPr="007C30E0">
        <w:t xml:space="preserve"> </w:t>
      </w:r>
      <w:r w:rsidRPr="007C30E0">
        <w:rPr>
          <w:color w:val="000000" w:themeColor="text1"/>
        </w:rPr>
        <w:t>Ibid, 38</w:t>
      </w:r>
    </w:p>
  </w:footnote>
  <w:footnote w:id="86">
    <w:p w14:paraId="3C03BE2C" w14:textId="5CD408EB" w:rsidR="00072313" w:rsidRPr="007C30E0" w:rsidRDefault="00072313">
      <w:pPr>
        <w:pStyle w:val="FootnoteText"/>
      </w:pPr>
      <w:r w:rsidRPr="007C30E0">
        <w:rPr>
          <w:rStyle w:val="FootnoteReference"/>
        </w:rPr>
        <w:footnoteRef/>
      </w:r>
      <w:r w:rsidRPr="007C30E0">
        <w:t xml:space="preserve"> </w:t>
      </w:r>
      <w:r w:rsidRPr="007C30E0">
        <w:rPr>
          <w:color w:val="000000" w:themeColor="text1"/>
        </w:rPr>
        <w:t xml:space="preserve">Office for National Statistics, ‘Coronavirus and homeworking in the UK: April 2020’ </w:t>
      </w:r>
      <w:hyperlink r:id="rId17" w:history="1">
        <w:r w:rsidRPr="007C30E0">
          <w:rPr>
            <w:rStyle w:val="Hyperlink"/>
          </w:rPr>
          <w:t>https://www.ons.gov.uk/employmentandlabourmarket/peopleinwork/employmentandemployeetypes/bulletins/coronavirusandhomeworkingintheuk/april2020</w:t>
        </w:r>
      </w:hyperlink>
      <w:r w:rsidR="00DF5212" w:rsidRPr="007C30E0">
        <w:rPr>
          <w:rStyle w:val="Hyperlink"/>
        </w:rPr>
        <w:t xml:space="preserve"> </w:t>
      </w:r>
      <w:r w:rsidR="00DF5212" w:rsidRPr="007C30E0">
        <w:rPr>
          <w:color w:val="000000" w:themeColor="text1"/>
        </w:rPr>
        <w:t>Last accessed 2 March 2023</w:t>
      </w:r>
    </w:p>
  </w:footnote>
  <w:footnote w:id="87">
    <w:p w14:paraId="7BB3822C" w14:textId="45493A44" w:rsidR="00072313" w:rsidRPr="007C30E0" w:rsidRDefault="00072313">
      <w:pPr>
        <w:pStyle w:val="FootnoteText"/>
      </w:pPr>
      <w:r w:rsidRPr="007C30E0">
        <w:rPr>
          <w:rStyle w:val="FootnoteReference"/>
        </w:rPr>
        <w:footnoteRef/>
      </w:r>
      <w:r w:rsidRPr="007C30E0">
        <w:t xml:space="preserve"> </w:t>
      </w:r>
      <w:r w:rsidRPr="007C30E0">
        <w:rPr>
          <w:color w:val="000000" w:themeColor="text1"/>
        </w:rPr>
        <w:t xml:space="preserve">Office for National Statistics ‘Homeworking in the UK Labour Market’ May 2021 </w:t>
      </w:r>
      <w:hyperlink r:id="rId18" w:history="1">
        <w:r w:rsidRPr="007C30E0">
          <w:rPr>
            <w:rStyle w:val="Hyperlink"/>
          </w:rPr>
          <w:t>https://www.ons.gov.uk/employmentandlabourmarket/peopleinwork/employmentandemployeetypes/datasets/homeworkingintheuklabourmarket</w:t>
        </w:r>
      </w:hyperlink>
      <w:r w:rsidR="00DF5212" w:rsidRPr="007C30E0">
        <w:rPr>
          <w:rStyle w:val="Hyperlink"/>
        </w:rPr>
        <w:t xml:space="preserve"> </w:t>
      </w:r>
      <w:r w:rsidR="00DF5212" w:rsidRPr="007C30E0">
        <w:rPr>
          <w:color w:val="000000" w:themeColor="text1"/>
        </w:rPr>
        <w:t>Last accessed 2 March 2023</w:t>
      </w:r>
    </w:p>
  </w:footnote>
  <w:footnote w:id="88">
    <w:p w14:paraId="288C4489" w14:textId="1A0D9504" w:rsidR="00072313" w:rsidRPr="007C30E0" w:rsidRDefault="00072313">
      <w:pPr>
        <w:pStyle w:val="FootnoteText"/>
      </w:pPr>
      <w:r w:rsidRPr="007C30E0">
        <w:rPr>
          <w:rStyle w:val="FootnoteReference"/>
        </w:rPr>
        <w:footnoteRef/>
      </w:r>
      <w:r w:rsidRPr="007C30E0">
        <w:t xml:space="preserve"> </w:t>
      </w:r>
      <w:r w:rsidRPr="007C30E0">
        <w:rPr>
          <w:color w:val="000000" w:themeColor="text1"/>
        </w:rPr>
        <w:t xml:space="preserve">Office for National Statistics, ‘Homeworking and Spending during the Coronavirus (COVID-19) pandemic,  Great Britain: April 2020 to January 2022’ </w:t>
      </w:r>
      <w:hyperlink r:id="rId19" w:history="1">
        <w:r w:rsidRPr="007C30E0">
          <w:rPr>
            <w:rStyle w:val="Hyperlink"/>
          </w:rPr>
          <w:t>https://www.ons.gov.uk/employmentandlabourmarket/peopleinwork/employmentandemployeetypes/articles/homeworkingandspendingduringthecoronaviruscovid19pandemicgreatbritain/april2020tojanuary2022</w:t>
        </w:r>
      </w:hyperlink>
      <w:r w:rsidR="00DF5212" w:rsidRPr="007C30E0">
        <w:rPr>
          <w:color w:val="000000" w:themeColor="text1"/>
        </w:rPr>
        <w:t xml:space="preserve"> Last accessed 2 March 2023</w:t>
      </w:r>
    </w:p>
  </w:footnote>
  <w:footnote w:id="89">
    <w:p w14:paraId="21BF8BE1" w14:textId="31E7A3AA" w:rsidR="00072313" w:rsidRPr="007C30E0" w:rsidRDefault="00072313" w:rsidP="00DF5212">
      <w:pPr>
        <w:pStyle w:val="EndNoteBibliography"/>
        <w:rPr>
          <w:sz w:val="20"/>
          <w:szCs w:val="20"/>
        </w:rPr>
      </w:pPr>
      <w:r w:rsidRPr="007C30E0">
        <w:rPr>
          <w:rStyle w:val="FootnoteReference"/>
          <w:sz w:val="20"/>
          <w:szCs w:val="20"/>
        </w:rPr>
        <w:footnoteRef/>
      </w:r>
      <w:r w:rsidRPr="007C30E0">
        <w:rPr>
          <w:sz w:val="20"/>
          <w:szCs w:val="20"/>
        </w:rPr>
        <w:t xml:space="preserve"> </w:t>
      </w:r>
      <w:r w:rsidRPr="007C30E0">
        <w:rPr>
          <w:noProof/>
          <w:sz w:val="20"/>
          <w:szCs w:val="20"/>
        </w:rPr>
        <w:t xml:space="preserve">Office for National Statistics, </w:t>
      </w:r>
      <w:r w:rsidR="00DF5212" w:rsidRPr="007C30E0">
        <w:rPr>
          <w:noProof/>
          <w:sz w:val="20"/>
          <w:szCs w:val="20"/>
        </w:rPr>
        <w:t>‘</w:t>
      </w:r>
      <w:r w:rsidRPr="007C30E0">
        <w:rPr>
          <w:iCs/>
          <w:noProof/>
          <w:sz w:val="20"/>
          <w:szCs w:val="20"/>
        </w:rPr>
        <w:t>Is Hybrid Working Here to Stay?</w:t>
      </w:r>
      <w:r w:rsidR="00DF5212" w:rsidRPr="007C30E0">
        <w:rPr>
          <w:iCs/>
          <w:noProof/>
          <w:sz w:val="20"/>
          <w:szCs w:val="20"/>
        </w:rPr>
        <w:t xml:space="preserve">’ </w:t>
      </w:r>
      <w:hyperlink r:id="rId20" w:history="1">
        <w:r w:rsidR="00DF5212" w:rsidRPr="007C30E0">
          <w:rPr>
            <w:rStyle w:val="Hyperlink"/>
            <w:iCs/>
            <w:noProof/>
            <w:sz w:val="20"/>
            <w:szCs w:val="20"/>
          </w:rPr>
          <w:t>https://www.ons.gov.uk/employmentandlabourmarket/peopleinwork/employmentandemployeetypes/articles/ishybridworkingheretostay/2022-05-23</w:t>
        </w:r>
      </w:hyperlink>
      <w:r w:rsidR="00DF5212" w:rsidRPr="007C30E0">
        <w:rPr>
          <w:iCs/>
          <w:noProof/>
          <w:sz w:val="20"/>
          <w:szCs w:val="20"/>
        </w:rPr>
        <w:t xml:space="preserve"> last accessed 2 March 2023</w:t>
      </w:r>
    </w:p>
  </w:footnote>
  <w:footnote w:id="90">
    <w:p w14:paraId="3F2BC49F" w14:textId="635AA7FA" w:rsidR="006E61CC" w:rsidRPr="007C30E0" w:rsidRDefault="006E61CC">
      <w:pPr>
        <w:pStyle w:val="FootnoteText"/>
      </w:pPr>
      <w:r w:rsidRPr="007C30E0">
        <w:rPr>
          <w:rStyle w:val="FootnoteReference"/>
        </w:rPr>
        <w:footnoteRef/>
      </w:r>
      <w:r w:rsidRPr="007C30E0">
        <w:t xml:space="preserve"> </w:t>
      </w:r>
      <w:r w:rsidR="00856EB9" w:rsidRPr="007C30E0">
        <w:t xml:space="preserve">Department for Business, Energy and Industrial Strategy, ‘Millions of Britons to be able to request flexible working on day one of employment’ 5 Dec 2022 </w:t>
      </w:r>
      <w:hyperlink r:id="rId21" w:history="1">
        <w:r w:rsidR="00856EB9" w:rsidRPr="007C30E0">
          <w:rPr>
            <w:rStyle w:val="Hyperlink"/>
          </w:rPr>
          <w:t>https://www.gov.uk/government/news/millions-of-britons-to-be-able-to-request-flexible-working-on-day-one-of-employment</w:t>
        </w:r>
      </w:hyperlink>
      <w:r w:rsidR="00856EB9" w:rsidRPr="007C30E0">
        <w:t xml:space="preserve">  </w:t>
      </w:r>
      <w:r w:rsidR="00DF5212" w:rsidRPr="007C30E0">
        <w:t xml:space="preserve">last </w:t>
      </w:r>
      <w:r w:rsidR="00871258" w:rsidRPr="007C30E0">
        <w:t>accessed 2 March 2023</w:t>
      </w:r>
    </w:p>
  </w:footnote>
  <w:footnote w:id="91">
    <w:p w14:paraId="7887BAE2" w14:textId="1BAC8924" w:rsidR="006E61CC" w:rsidRPr="007C30E0" w:rsidRDefault="006E61CC">
      <w:pPr>
        <w:pStyle w:val="FootnoteText"/>
        <w:contextualSpacing/>
        <w:rPr>
          <w:color w:val="000000" w:themeColor="text1"/>
        </w:rPr>
      </w:pPr>
      <w:r w:rsidRPr="007C30E0">
        <w:rPr>
          <w:rStyle w:val="FootnoteReference"/>
        </w:rPr>
        <w:footnoteRef/>
      </w:r>
      <w:r w:rsidRPr="007C30E0">
        <w:t xml:space="preserve"> </w:t>
      </w:r>
      <w:proofErr w:type="spellStart"/>
      <w:r w:rsidRPr="007C30E0">
        <w:rPr>
          <w:color w:val="000000" w:themeColor="text1"/>
        </w:rPr>
        <w:t>H</w:t>
      </w:r>
      <w:r w:rsidR="00856EB9" w:rsidRPr="007C30E0">
        <w:rPr>
          <w:color w:val="000000" w:themeColor="text1"/>
        </w:rPr>
        <w:t>eejung</w:t>
      </w:r>
      <w:proofErr w:type="spellEnd"/>
      <w:r w:rsidRPr="007C30E0">
        <w:rPr>
          <w:color w:val="000000" w:themeColor="text1"/>
        </w:rPr>
        <w:t xml:space="preserve"> Chung ‘Gender, Flexibility Stigma and the Perceived Negative Consequences of Flexible Working in the UK’ (2020) 151 Social Indicators Research 521</w:t>
      </w:r>
    </w:p>
  </w:footnote>
  <w:footnote w:id="92">
    <w:p w14:paraId="3F95F9DC" w14:textId="7DA589FA" w:rsidR="006E61CC" w:rsidRPr="007C30E0" w:rsidRDefault="006E61CC">
      <w:pPr>
        <w:pStyle w:val="FootnoteText"/>
        <w:contextualSpacing/>
      </w:pPr>
      <w:r w:rsidRPr="007C30E0">
        <w:rPr>
          <w:rStyle w:val="FootnoteReference"/>
        </w:rPr>
        <w:footnoteRef/>
      </w:r>
      <w:r w:rsidRPr="007C30E0">
        <w:t xml:space="preserve"> </w:t>
      </w:r>
      <w:r w:rsidRPr="007C30E0">
        <w:rPr>
          <w:color w:val="000000" w:themeColor="text1"/>
        </w:rPr>
        <w:t xml:space="preserve">Chung n </w:t>
      </w:r>
      <w:r w:rsidR="00DF5212" w:rsidRPr="007C30E0">
        <w:rPr>
          <w:color w:val="000000" w:themeColor="text1"/>
        </w:rPr>
        <w:t>8</w:t>
      </w:r>
      <w:r w:rsidRPr="007C30E0">
        <w:rPr>
          <w:color w:val="000000" w:themeColor="text1"/>
        </w:rPr>
        <w:t xml:space="preserve"> above</w:t>
      </w:r>
    </w:p>
  </w:footnote>
  <w:footnote w:id="93">
    <w:p w14:paraId="704A33E9" w14:textId="2AFF011F" w:rsidR="006E61CC" w:rsidRPr="007C30E0" w:rsidRDefault="006E61CC">
      <w:pPr>
        <w:pStyle w:val="FootnoteText"/>
      </w:pPr>
      <w:r w:rsidRPr="007C30E0">
        <w:rPr>
          <w:rStyle w:val="FootnoteReference"/>
        </w:rPr>
        <w:footnoteRef/>
      </w:r>
      <w:r w:rsidRPr="007C30E0">
        <w:t xml:space="preserve"> </w:t>
      </w:r>
      <w:r w:rsidRPr="007C30E0">
        <w:rPr>
          <w:color w:val="000000" w:themeColor="text1"/>
        </w:rPr>
        <w:t>A</w:t>
      </w:r>
      <w:r w:rsidR="00856EB9" w:rsidRPr="007C30E0">
        <w:rPr>
          <w:color w:val="000000" w:themeColor="text1"/>
        </w:rPr>
        <w:t>lice</w:t>
      </w:r>
      <w:r w:rsidRPr="007C30E0">
        <w:rPr>
          <w:color w:val="000000" w:themeColor="text1"/>
        </w:rPr>
        <w:t xml:space="preserve"> </w:t>
      </w:r>
      <w:proofErr w:type="spellStart"/>
      <w:r w:rsidRPr="007C30E0">
        <w:rPr>
          <w:color w:val="000000" w:themeColor="text1"/>
        </w:rPr>
        <w:t>Margaria</w:t>
      </w:r>
      <w:proofErr w:type="spellEnd"/>
      <w:r w:rsidRPr="007C30E0">
        <w:rPr>
          <w:color w:val="000000" w:themeColor="text1"/>
        </w:rPr>
        <w:t>, ‘Fathers, Childcare and COVID-19’ (2021) 29 Feminist Legal Studies 133</w:t>
      </w:r>
    </w:p>
  </w:footnote>
  <w:footnote w:id="94">
    <w:p w14:paraId="606B8304" w14:textId="32634733" w:rsidR="006E61CC" w:rsidRPr="007C30E0" w:rsidRDefault="006E61CC" w:rsidP="00A430D7">
      <w:pPr>
        <w:contextualSpacing/>
        <w:rPr>
          <w:color w:val="000000" w:themeColor="text1"/>
          <w:sz w:val="20"/>
          <w:szCs w:val="20"/>
        </w:rPr>
      </w:pPr>
      <w:r w:rsidRPr="007C30E0">
        <w:rPr>
          <w:rStyle w:val="FootnoteReference"/>
          <w:sz w:val="20"/>
          <w:szCs w:val="20"/>
        </w:rPr>
        <w:footnoteRef/>
      </w:r>
      <w:r w:rsidRPr="007C30E0">
        <w:rPr>
          <w:sz w:val="20"/>
          <w:szCs w:val="20"/>
        </w:rPr>
        <w:t xml:space="preserve"> </w:t>
      </w:r>
      <w:r w:rsidRPr="007C30E0">
        <w:rPr>
          <w:color w:val="000000" w:themeColor="text1"/>
          <w:sz w:val="20"/>
          <w:szCs w:val="20"/>
        </w:rPr>
        <w:t>N</w:t>
      </w:r>
      <w:r w:rsidR="00856EB9" w:rsidRPr="007C30E0">
        <w:rPr>
          <w:color w:val="000000" w:themeColor="text1"/>
          <w:sz w:val="20"/>
          <w:szCs w:val="20"/>
        </w:rPr>
        <w:t>icole</w:t>
      </w:r>
      <w:r w:rsidRPr="007C30E0">
        <w:rPr>
          <w:color w:val="000000" w:themeColor="text1"/>
          <w:sz w:val="20"/>
          <w:szCs w:val="20"/>
        </w:rPr>
        <w:t xml:space="preserve"> </w:t>
      </w:r>
      <w:r w:rsidRPr="007C30E0">
        <w:rPr>
          <w:sz w:val="20"/>
          <w:szCs w:val="20"/>
          <w:bdr w:val="none" w:sz="0" w:space="0" w:color="auto" w:frame="1"/>
        </w:rPr>
        <w:t>Busby,</w:t>
      </w:r>
      <w:r w:rsidRPr="007C30E0">
        <w:rPr>
          <w:rStyle w:val="apple-converted-space"/>
          <w:color w:val="000000" w:themeColor="text1"/>
          <w:sz w:val="20"/>
          <w:szCs w:val="20"/>
          <w:shd w:val="clear" w:color="auto" w:fill="FFFFFF"/>
        </w:rPr>
        <w:t> </w:t>
      </w:r>
      <w:r w:rsidRPr="007C30E0">
        <w:rPr>
          <w:color w:val="000000" w:themeColor="text1"/>
          <w:sz w:val="20"/>
          <w:szCs w:val="20"/>
          <w:shd w:val="clear" w:color="auto" w:fill="FFFFFF"/>
        </w:rPr>
        <w:t>‘Carers and the Equality Act 2010: Protected Characteristics and Identity (2012) 11</w:t>
      </w:r>
      <w:r w:rsidRPr="007C30E0">
        <w:rPr>
          <w:rStyle w:val="apple-converted-space"/>
          <w:color w:val="000000" w:themeColor="text1"/>
          <w:sz w:val="20"/>
          <w:szCs w:val="20"/>
          <w:shd w:val="clear" w:color="auto" w:fill="FFFFFF"/>
        </w:rPr>
        <w:t> </w:t>
      </w:r>
      <w:r w:rsidRPr="007C30E0">
        <w:rPr>
          <w:i/>
          <w:iCs/>
          <w:sz w:val="20"/>
          <w:szCs w:val="20"/>
          <w:bdr w:val="none" w:sz="0" w:space="0" w:color="auto" w:frame="1"/>
        </w:rPr>
        <w:t>Contemporary Issues in law</w:t>
      </w:r>
      <w:r w:rsidRPr="007C30E0">
        <w:rPr>
          <w:color w:val="000000" w:themeColor="text1"/>
          <w:sz w:val="20"/>
          <w:szCs w:val="20"/>
          <w:shd w:val="clear" w:color="auto" w:fill="FFFFFF"/>
        </w:rPr>
        <w:t xml:space="preserve"> 71. </w:t>
      </w:r>
      <w:r w:rsidRPr="007C30E0">
        <w:rPr>
          <w:color w:val="000000" w:themeColor="text1"/>
          <w:sz w:val="20"/>
          <w:szCs w:val="20"/>
        </w:rPr>
        <w:t>See also R</w:t>
      </w:r>
      <w:r w:rsidR="00856EB9" w:rsidRPr="007C30E0">
        <w:rPr>
          <w:color w:val="000000" w:themeColor="text1"/>
          <w:sz w:val="20"/>
          <w:szCs w:val="20"/>
        </w:rPr>
        <w:t>achel</w:t>
      </w:r>
      <w:r w:rsidRPr="007C30E0">
        <w:rPr>
          <w:color w:val="000000" w:themeColor="text1"/>
          <w:sz w:val="20"/>
          <w:szCs w:val="20"/>
        </w:rPr>
        <w:t xml:space="preserve"> Horton, ‘Care-Giving and Reasonable Adjustment in the UK’ in N</w:t>
      </w:r>
      <w:r w:rsidR="00856EB9" w:rsidRPr="007C30E0">
        <w:rPr>
          <w:color w:val="000000" w:themeColor="text1"/>
          <w:sz w:val="20"/>
          <w:szCs w:val="20"/>
        </w:rPr>
        <w:t xml:space="preserve">icole </w:t>
      </w:r>
      <w:r w:rsidRPr="007C30E0">
        <w:rPr>
          <w:color w:val="000000" w:themeColor="text1"/>
          <w:sz w:val="20"/>
          <w:szCs w:val="20"/>
        </w:rPr>
        <w:t>Busby and G</w:t>
      </w:r>
      <w:r w:rsidR="00856EB9" w:rsidRPr="007C30E0">
        <w:rPr>
          <w:color w:val="000000" w:themeColor="text1"/>
          <w:sz w:val="20"/>
          <w:szCs w:val="20"/>
        </w:rPr>
        <w:t>race</w:t>
      </w:r>
      <w:r w:rsidRPr="007C30E0">
        <w:rPr>
          <w:color w:val="000000" w:themeColor="text1"/>
          <w:sz w:val="20"/>
          <w:szCs w:val="20"/>
        </w:rPr>
        <w:t xml:space="preserve"> James (eds) </w:t>
      </w:r>
      <w:r w:rsidRPr="007C30E0">
        <w:rPr>
          <w:i/>
          <w:iCs/>
          <w:color w:val="000000" w:themeColor="text1"/>
          <w:sz w:val="20"/>
          <w:szCs w:val="20"/>
        </w:rPr>
        <w:t xml:space="preserve">Families, Care-Giving and Paid Work: Challenging Labour Law in the 21st Century </w:t>
      </w:r>
      <w:r w:rsidRPr="007C30E0">
        <w:rPr>
          <w:color w:val="000000" w:themeColor="text1"/>
          <w:sz w:val="20"/>
          <w:szCs w:val="20"/>
        </w:rPr>
        <w:t>(Edward Elgar, 2011).</w:t>
      </w:r>
    </w:p>
  </w:footnote>
  <w:footnote w:id="95">
    <w:p w14:paraId="726D2B21" w14:textId="2188D466" w:rsidR="006E61CC" w:rsidRPr="007C30E0" w:rsidRDefault="006E61CC">
      <w:pPr>
        <w:pStyle w:val="FootnoteText"/>
      </w:pPr>
      <w:r w:rsidRPr="007C30E0">
        <w:rPr>
          <w:rStyle w:val="FootnoteReference"/>
        </w:rPr>
        <w:footnoteRef/>
      </w:r>
      <w:r w:rsidRPr="007C30E0">
        <w:t xml:space="preserve"> </w:t>
      </w:r>
      <w:r w:rsidRPr="007C30E0">
        <w:rPr>
          <w:color w:val="000000" w:themeColor="text1"/>
        </w:rPr>
        <w:t xml:space="preserve">Mitchell  n. </w:t>
      </w:r>
      <w:r w:rsidR="00871258" w:rsidRPr="007C30E0">
        <w:rPr>
          <w:color w:val="000000" w:themeColor="text1"/>
        </w:rPr>
        <w:t>4</w:t>
      </w:r>
      <w:r w:rsidRPr="007C30E0">
        <w:rPr>
          <w:color w:val="000000" w:themeColor="text1"/>
        </w:rPr>
        <w:t xml:space="preserve"> above</w:t>
      </w:r>
    </w:p>
  </w:footnote>
  <w:footnote w:id="96">
    <w:p w14:paraId="64CC00B8" w14:textId="632D5499" w:rsidR="00365212" w:rsidRPr="007C30E0" w:rsidRDefault="00365212">
      <w:pPr>
        <w:pStyle w:val="FootnoteText"/>
      </w:pPr>
      <w:r w:rsidRPr="007C30E0">
        <w:rPr>
          <w:rStyle w:val="FootnoteReference"/>
        </w:rPr>
        <w:footnoteRef/>
      </w:r>
      <w:r w:rsidRPr="007C30E0">
        <w:t xml:space="preserve"> </w:t>
      </w:r>
      <w:r w:rsidRPr="007C30E0">
        <w:rPr>
          <w:color w:val="000000" w:themeColor="text1"/>
        </w:rPr>
        <w:t>Ibid, 230</w:t>
      </w:r>
    </w:p>
  </w:footnote>
  <w:footnote w:id="97">
    <w:p w14:paraId="38EE267A" w14:textId="0C777C5D" w:rsidR="00B64F06" w:rsidRPr="007C30E0" w:rsidRDefault="00B64F06" w:rsidP="00771D85">
      <w:pPr>
        <w:pStyle w:val="FootnoteText"/>
        <w:contextualSpacing/>
        <w:rPr>
          <w:color w:val="000000" w:themeColor="text1"/>
        </w:rPr>
      </w:pPr>
      <w:r w:rsidRPr="007C30E0">
        <w:rPr>
          <w:rStyle w:val="FootnoteReference"/>
          <w:color w:val="000000" w:themeColor="text1"/>
        </w:rPr>
        <w:footnoteRef/>
      </w:r>
      <w:r w:rsidRPr="007C30E0">
        <w:rPr>
          <w:color w:val="000000" w:themeColor="text1"/>
        </w:rPr>
        <w:t xml:space="preserve"> See also Busby’s</w:t>
      </w:r>
      <w:r w:rsidR="003B25E9" w:rsidRPr="007C30E0">
        <w:rPr>
          <w:color w:val="000000" w:themeColor="text1"/>
        </w:rPr>
        <w:t xml:space="preserve"> </w:t>
      </w:r>
      <w:r w:rsidRPr="007C30E0">
        <w:rPr>
          <w:color w:val="000000" w:themeColor="text1"/>
        </w:rPr>
        <w:t>argument</w:t>
      </w:r>
      <w:r w:rsidR="00B154DD" w:rsidRPr="007C30E0">
        <w:rPr>
          <w:color w:val="000000" w:themeColor="text1"/>
        </w:rPr>
        <w:t xml:space="preserve"> </w:t>
      </w:r>
      <w:r w:rsidRPr="007C30E0">
        <w:rPr>
          <w:color w:val="000000" w:themeColor="text1"/>
        </w:rPr>
        <w:t xml:space="preserve">that eligibility requirements to existing rights such as parental leave and flexible working should be amended to include </w:t>
      </w:r>
      <w:proofErr w:type="spellStart"/>
      <w:r w:rsidRPr="007C30E0">
        <w:rPr>
          <w:color w:val="000000" w:themeColor="text1"/>
        </w:rPr>
        <w:t>non employees</w:t>
      </w:r>
      <w:proofErr w:type="spellEnd"/>
      <w:r w:rsidRPr="007C30E0">
        <w:rPr>
          <w:color w:val="000000" w:themeColor="text1"/>
        </w:rPr>
        <w:t>, and parental leave provisions should be paid and available more flexibly</w:t>
      </w:r>
      <w:r w:rsidR="00B55314" w:rsidRPr="007C30E0">
        <w:rPr>
          <w:color w:val="000000" w:themeColor="text1"/>
        </w:rPr>
        <w:t>.</w:t>
      </w:r>
      <w:r w:rsidR="00B154DD" w:rsidRPr="007C30E0">
        <w:rPr>
          <w:color w:val="000000" w:themeColor="text1"/>
        </w:rPr>
        <w:t xml:space="preserve"> </w:t>
      </w:r>
      <w:r w:rsidR="003B25E9" w:rsidRPr="007C30E0">
        <w:rPr>
          <w:color w:val="000000" w:themeColor="text1"/>
        </w:rPr>
        <w:fldChar w:fldCharType="begin"/>
      </w:r>
      <w:r w:rsidR="00272739" w:rsidRPr="007C30E0">
        <w:rPr>
          <w:color w:val="000000" w:themeColor="text1"/>
        </w:rPr>
        <w:instrText xml:space="preserve"> ADDIN EN.CITE &lt;EndNote&gt;&lt;Cite&gt;&lt;Author&gt;Busby&lt;/Author&gt;&lt;Year&gt;2011&lt;/Year&gt;&lt;RecNum&gt;39&lt;/RecNum&gt;&lt;DisplayText&gt;Nicole Busby, &amp;apos;Carers and the Equality Act 2010: protected characteristics and identity&amp;apos; (2011) 11 Contemporary Issues in Law 71&lt;/DisplayText&gt;&lt;record&gt;&lt;rec-number&gt;39&lt;/rec-number&gt;&lt;foreign-keys&gt;&lt;key app="EN" db-id="xedadvts1x2erkeevvivfre0r2xr2zrw5d0w" timestamp="1663322556"&gt;39&lt;/key&gt;&lt;/foreign-keys&gt;&lt;ref-type name="Journal Article"&gt;17&lt;/ref-type&gt;&lt;contributors&gt;&lt;authors&gt;&lt;author&gt;Busby, Nicole&lt;/author&gt;&lt;/authors&gt;&lt;/contributors&gt;&lt;titles&gt;&lt;title&gt;Carers and the Equality Act 2010: protected characteristics and identity&lt;/title&gt;&lt;secondary-title&gt;Contemporary Issues in Law&lt;/secondary-title&gt;&lt;/titles&gt;&lt;periodical&gt;&lt;full-title&gt;Contemporary Issues in Law&lt;/full-title&gt;&lt;/periodical&gt;&lt;pages&gt;71-91&lt;/pages&gt;&lt;volume&gt;11&lt;/volume&gt;&lt;number&gt;2&lt;/number&gt;&lt;section&gt;71&lt;/section&gt;&lt;dates&gt;&lt;year&gt;2011&lt;/year&gt;&lt;/dates&gt;&lt;isbn&gt;1357-0374&lt;/isbn&gt;&lt;urls&gt;&lt;/urls&gt;&lt;remote-database-name&gt;WorldCat.org&lt;/remote-database-name&gt;&lt;/record&gt;&lt;/Cite&gt;&lt;/EndNote&gt;</w:instrText>
      </w:r>
      <w:r w:rsidR="003B25E9" w:rsidRPr="007C30E0">
        <w:rPr>
          <w:color w:val="000000" w:themeColor="text1"/>
        </w:rPr>
        <w:fldChar w:fldCharType="separate"/>
      </w:r>
      <w:r w:rsidR="00272739" w:rsidRPr="007C30E0">
        <w:rPr>
          <w:noProof/>
          <w:color w:val="000000" w:themeColor="text1"/>
        </w:rPr>
        <w:t>Nicole Busby, 'Carers and the Equality Act 2010: protected characteristics and identity' (2011) 11 Contemporary Issues in Law 71</w:t>
      </w:r>
      <w:r w:rsidR="003B25E9" w:rsidRPr="007C30E0">
        <w:rPr>
          <w:color w:val="000000" w:themeColor="text1"/>
        </w:rPr>
        <w:fldChar w:fldCharType="end"/>
      </w:r>
    </w:p>
  </w:footnote>
  <w:footnote w:id="98">
    <w:p w14:paraId="67BCC8E3" w14:textId="01A7225D" w:rsidR="00365212" w:rsidRPr="007C30E0" w:rsidRDefault="00365212">
      <w:pPr>
        <w:pStyle w:val="FootnoteText"/>
      </w:pPr>
      <w:r w:rsidRPr="007C30E0">
        <w:rPr>
          <w:rStyle w:val="FootnoteReference"/>
        </w:rPr>
        <w:footnoteRef/>
      </w:r>
      <w:r w:rsidRPr="007C30E0">
        <w:t xml:space="preserve"> </w:t>
      </w:r>
      <w:r w:rsidRPr="007C30E0">
        <w:rPr>
          <w:color w:val="000000" w:themeColor="text1"/>
        </w:rPr>
        <w:t xml:space="preserve">Martha T McCluskey, 'Subsidized Lives and the Ideology of Efficiency' (2000) 8 Am U J Gender Soc </w:t>
      </w:r>
      <w:proofErr w:type="spellStart"/>
      <w:r w:rsidRPr="007C30E0">
        <w:rPr>
          <w:color w:val="000000" w:themeColor="text1"/>
        </w:rPr>
        <w:t>Pol'y</w:t>
      </w:r>
      <w:proofErr w:type="spellEnd"/>
      <w:r w:rsidRPr="007C30E0">
        <w:rPr>
          <w:color w:val="000000" w:themeColor="text1"/>
        </w:rPr>
        <w:t xml:space="preserve"> &amp; L 115</w:t>
      </w:r>
    </w:p>
  </w:footnote>
  <w:footnote w:id="99">
    <w:p w14:paraId="3563B6AB" w14:textId="4C3BA046" w:rsidR="00365212" w:rsidRPr="007C30E0" w:rsidRDefault="00365212">
      <w:pPr>
        <w:pStyle w:val="FootnoteText"/>
        <w:rPr>
          <w:color w:val="000000" w:themeColor="text1"/>
        </w:rPr>
      </w:pPr>
      <w:r w:rsidRPr="007C30E0">
        <w:rPr>
          <w:rStyle w:val="FootnoteReference"/>
        </w:rPr>
        <w:footnoteRef/>
      </w:r>
      <w:r w:rsidRPr="007C30E0">
        <w:t xml:space="preserve"> </w:t>
      </w:r>
      <w:r w:rsidRPr="007C30E0">
        <w:rPr>
          <w:color w:val="000000" w:themeColor="text1"/>
        </w:rPr>
        <w:t xml:space="preserve">House of Commons Library, ‘Coronavirus Job Retention Scheme: Statistics’, 23 December 2021 </w:t>
      </w:r>
      <w:hyperlink r:id="rId22" w:history="1">
        <w:r w:rsidRPr="007C30E0">
          <w:rPr>
            <w:rStyle w:val="Hyperlink"/>
          </w:rPr>
          <w:t>https://commonslibrary.parliament.uk/research-briefings/cbp-9152/</w:t>
        </w:r>
      </w:hyperlink>
      <w:r w:rsidR="00871258" w:rsidRPr="007C30E0">
        <w:rPr>
          <w:rStyle w:val="Hyperlink"/>
        </w:rPr>
        <w:t xml:space="preserve"> </w:t>
      </w:r>
      <w:r w:rsidR="00871258" w:rsidRPr="007C30E0">
        <w:rPr>
          <w:rStyle w:val="Hyperlink"/>
          <w:color w:val="000000" w:themeColor="text1"/>
          <w:u w:val="none"/>
        </w:rPr>
        <w:t>accessed 2 March 2023</w:t>
      </w:r>
    </w:p>
  </w:footnote>
  <w:footnote w:id="100">
    <w:p w14:paraId="1BDCEA66" w14:textId="4AEE8582" w:rsidR="00365212" w:rsidRPr="007C30E0" w:rsidRDefault="00365212">
      <w:pPr>
        <w:pStyle w:val="FootnoteText"/>
      </w:pPr>
      <w:r w:rsidRPr="007C30E0">
        <w:rPr>
          <w:rStyle w:val="FootnoteReference"/>
        </w:rPr>
        <w:footnoteRef/>
      </w:r>
      <w:r w:rsidRPr="007C30E0">
        <w:t xml:space="preserve"> </w:t>
      </w:r>
      <w:proofErr w:type="spellStart"/>
      <w:r w:rsidRPr="007C30E0">
        <w:rPr>
          <w:color w:val="000000" w:themeColor="text1"/>
          <w:lang w:val="en-US"/>
        </w:rPr>
        <w:t>Kittay</w:t>
      </w:r>
      <w:proofErr w:type="spellEnd"/>
      <w:r w:rsidR="003B2C5A" w:rsidRPr="007C30E0">
        <w:rPr>
          <w:color w:val="000000" w:themeColor="text1"/>
          <w:lang w:val="en-US"/>
        </w:rPr>
        <w:t xml:space="preserve"> and Feder above</w:t>
      </w:r>
      <w:r w:rsidRPr="007C30E0">
        <w:rPr>
          <w:color w:val="000000" w:themeColor="text1"/>
          <w:lang w:val="en-US"/>
        </w:rPr>
        <w:t xml:space="preserve"> n </w:t>
      </w:r>
      <w:r w:rsidR="00871258" w:rsidRPr="007C30E0">
        <w:rPr>
          <w:color w:val="000000" w:themeColor="text1"/>
          <w:lang w:val="en-US"/>
        </w:rPr>
        <w:t>7</w:t>
      </w:r>
      <w:r w:rsidRPr="007C30E0">
        <w:rPr>
          <w:color w:val="000000" w:themeColor="text1"/>
          <w:lang w:val="en-US"/>
        </w:rPr>
        <w: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434C"/>
    <w:multiLevelType w:val="hybridMultilevel"/>
    <w:tmpl w:val="19D45E3A"/>
    <w:lvl w:ilvl="0" w:tplc="F8C08306">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B6CFB"/>
    <w:multiLevelType w:val="hybridMultilevel"/>
    <w:tmpl w:val="1D4C3DA2"/>
    <w:lvl w:ilvl="0" w:tplc="4B7AF03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F31AD"/>
    <w:multiLevelType w:val="hybridMultilevel"/>
    <w:tmpl w:val="AD66B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A54C3"/>
    <w:multiLevelType w:val="hybridMultilevel"/>
    <w:tmpl w:val="F66E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0380F"/>
    <w:multiLevelType w:val="multilevel"/>
    <w:tmpl w:val="8DA2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812EBF"/>
    <w:multiLevelType w:val="hybridMultilevel"/>
    <w:tmpl w:val="42A8A94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40D14DDC"/>
    <w:multiLevelType w:val="hybridMultilevel"/>
    <w:tmpl w:val="606EC620"/>
    <w:lvl w:ilvl="0" w:tplc="3550B868">
      <w:start w:val="1"/>
      <w:numFmt w:val="bullet"/>
      <w:lvlText w:val="•"/>
      <w:lvlJc w:val="left"/>
      <w:pPr>
        <w:tabs>
          <w:tab w:val="num" w:pos="720"/>
        </w:tabs>
        <w:ind w:left="720" w:hanging="360"/>
      </w:pPr>
      <w:rPr>
        <w:rFonts w:ascii="Arial" w:hAnsi="Arial" w:hint="default"/>
      </w:rPr>
    </w:lvl>
    <w:lvl w:ilvl="1" w:tplc="217E558E" w:tentative="1">
      <w:start w:val="1"/>
      <w:numFmt w:val="bullet"/>
      <w:lvlText w:val="•"/>
      <w:lvlJc w:val="left"/>
      <w:pPr>
        <w:tabs>
          <w:tab w:val="num" w:pos="1440"/>
        </w:tabs>
        <w:ind w:left="1440" w:hanging="360"/>
      </w:pPr>
      <w:rPr>
        <w:rFonts w:ascii="Arial" w:hAnsi="Arial" w:hint="default"/>
      </w:rPr>
    </w:lvl>
    <w:lvl w:ilvl="2" w:tplc="79EE1784" w:tentative="1">
      <w:start w:val="1"/>
      <w:numFmt w:val="bullet"/>
      <w:lvlText w:val="•"/>
      <w:lvlJc w:val="left"/>
      <w:pPr>
        <w:tabs>
          <w:tab w:val="num" w:pos="2160"/>
        </w:tabs>
        <w:ind w:left="2160" w:hanging="360"/>
      </w:pPr>
      <w:rPr>
        <w:rFonts w:ascii="Arial" w:hAnsi="Arial" w:hint="default"/>
      </w:rPr>
    </w:lvl>
    <w:lvl w:ilvl="3" w:tplc="AC2C97FE" w:tentative="1">
      <w:start w:val="1"/>
      <w:numFmt w:val="bullet"/>
      <w:lvlText w:val="•"/>
      <w:lvlJc w:val="left"/>
      <w:pPr>
        <w:tabs>
          <w:tab w:val="num" w:pos="2880"/>
        </w:tabs>
        <w:ind w:left="2880" w:hanging="360"/>
      </w:pPr>
      <w:rPr>
        <w:rFonts w:ascii="Arial" w:hAnsi="Arial" w:hint="default"/>
      </w:rPr>
    </w:lvl>
    <w:lvl w:ilvl="4" w:tplc="80F816D4" w:tentative="1">
      <w:start w:val="1"/>
      <w:numFmt w:val="bullet"/>
      <w:lvlText w:val="•"/>
      <w:lvlJc w:val="left"/>
      <w:pPr>
        <w:tabs>
          <w:tab w:val="num" w:pos="3600"/>
        </w:tabs>
        <w:ind w:left="3600" w:hanging="360"/>
      </w:pPr>
      <w:rPr>
        <w:rFonts w:ascii="Arial" w:hAnsi="Arial" w:hint="default"/>
      </w:rPr>
    </w:lvl>
    <w:lvl w:ilvl="5" w:tplc="0130D1A8" w:tentative="1">
      <w:start w:val="1"/>
      <w:numFmt w:val="bullet"/>
      <w:lvlText w:val="•"/>
      <w:lvlJc w:val="left"/>
      <w:pPr>
        <w:tabs>
          <w:tab w:val="num" w:pos="4320"/>
        </w:tabs>
        <w:ind w:left="4320" w:hanging="360"/>
      </w:pPr>
      <w:rPr>
        <w:rFonts w:ascii="Arial" w:hAnsi="Arial" w:hint="default"/>
      </w:rPr>
    </w:lvl>
    <w:lvl w:ilvl="6" w:tplc="A5A2C3BE" w:tentative="1">
      <w:start w:val="1"/>
      <w:numFmt w:val="bullet"/>
      <w:lvlText w:val="•"/>
      <w:lvlJc w:val="left"/>
      <w:pPr>
        <w:tabs>
          <w:tab w:val="num" w:pos="5040"/>
        </w:tabs>
        <w:ind w:left="5040" w:hanging="360"/>
      </w:pPr>
      <w:rPr>
        <w:rFonts w:ascii="Arial" w:hAnsi="Arial" w:hint="default"/>
      </w:rPr>
    </w:lvl>
    <w:lvl w:ilvl="7" w:tplc="CDDA9B18" w:tentative="1">
      <w:start w:val="1"/>
      <w:numFmt w:val="bullet"/>
      <w:lvlText w:val="•"/>
      <w:lvlJc w:val="left"/>
      <w:pPr>
        <w:tabs>
          <w:tab w:val="num" w:pos="5760"/>
        </w:tabs>
        <w:ind w:left="5760" w:hanging="360"/>
      </w:pPr>
      <w:rPr>
        <w:rFonts w:ascii="Arial" w:hAnsi="Arial" w:hint="default"/>
      </w:rPr>
    </w:lvl>
    <w:lvl w:ilvl="8" w:tplc="8A882D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6E6D75"/>
    <w:multiLevelType w:val="multilevel"/>
    <w:tmpl w:val="BD92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A2A52"/>
    <w:multiLevelType w:val="multilevel"/>
    <w:tmpl w:val="80420110"/>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B3452"/>
    <w:multiLevelType w:val="multilevel"/>
    <w:tmpl w:val="BC9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FC7EE9"/>
    <w:multiLevelType w:val="hybridMultilevel"/>
    <w:tmpl w:val="084C9746"/>
    <w:lvl w:ilvl="0" w:tplc="CB6A5D90">
      <w:start w:val="1"/>
      <w:numFmt w:val="bullet"/>
      <w:lvlText w:val="•"/>
      <w:lvlJc w:val="left"/>
      <w:pPr>
        <w:tabs>
          <w:tab w:val="num" w:pos="720"/>
        </w:tabs>
        <w:ind w:left="720" w:hanging="360"/>
      </w:pPr>
      <w:rPr>
        <w:rFonts w:ascii="Arial" w:hAnsi="Arial" w:hint="default"/>
      </w:rPr>
    </w:lvl>
    <w:lvl w:ilvl="1" w:tplc="D03E768E" w:tentative="1">
      <w:start w:val="1"/>
      <w:numFmt w:val="bullet"/>
      <w:lvlText w:val="•"/>
      <w:lvlJc w:val="left"/>
      <w:pPr>
        <w:tabs>
          <w:tab w:val="num" w:pos="1440"/>
        </w:tabs>
        <w:ind w:left="1440" w:hanging="360"/>
      </w:pPr>
      <w:rPr>
        <w:rFonts w:ascii="Arial" w:hAnsi="Arial" w:hint="default"/>
      </w:rPr>
    </w:lvl>
    <w:lvl w:ilvl="2" w:tplc="C2E42622" w:tentative="1">
      <w:start w:val="1"/>
      <w:numFmt w:val="bullet"/>
      <w:lvlText w:val="•"/>
      <w:lvlJc w:val="left"/>
      <w:pPr>
        <w:tabs>
          <w:tab w:val="num" w:pos="2160"/>
        </w:tabs>
        <w:ind w:left="2160" w:hanging="360"/>
      </w:pPr>
      <w:rPr>
        <w:rFonts w:ascii="Arial" w:hAnsi="Arial" w:hint="default"/>
      </w:rPr>
    </w:lvl>
    <w:lvl w:ilvl="3" w:tplc="6156AD36" w:tentative="1">
      <w:start w:val="1"/>
      <w:numFmt w:val="bullet"/>
      <w:lvlText w:val="•"/>
      <w:lvlJc w:val="left"/>
      <w:pPr>
        <w:tabs>
          <w:tab w:val="num" w:pos="2880"/>
        </w:tabs>
        <w:ind w:left="2880" w:hanging="360"/>
      </w:pPr>
      <w:rPr>
        <w:rFonts w:ascii="Arial" w:hAnsi="Arial" w:hint="default"/>
      </w:rPr>
    </w:lvl>
    <w:lvl w:ilvl="4" w:tplc="5B1CDE3E" w:tentative="1">
      <w:start w:val="1"/>
      <w:numFmt w:val="bullet"/>
      <w:lvlText w:val="•"/>
      <w:lvlJc w:val="left"/>
      <w:pPr>
        <w:tabs>
          <w:tab w:val="num" w:pos="3600"/>
        </w:tabs>
        <w:ind w:left="3600" w:hanging="360"/>
      </w:pPr>
      <w:rPr>
        <w:rFonts w:ascii="Arial" w:hAnsi="Arial" w:hint="default"/>
      </w:rPr>
    </w:lvl>
    <w:lvl w:ilvl="5" w:tplc="A4F6FFE2" w:tentative="1">
      <w:start w:val="1"/>
      <w:numFmt w:val="bullet"/>
      <w:lvlText w:val="•"/>
      <w:lvlJc w:val="left"/>
      <w:pPr>
        <w:tabs>
          <w:tab w:val="num" w:pos="4320"/>
        </w:tabs>
        <w:ind w:left="4320" w:hanging="360"/>
      </w:pPr>
      <w:rPr>
        <w:rFonts w:ascii="Arial" w:hAnsi="Arial" w:hint="default"/>
      </w:rPr>
    </w:lvl>
    <w:lvl w:ilvl="6" w:tplc="11AA28B8" w:tentative="1">
      <w:start w:val="1"/>
      <w:numFmt w:val="bullet"/>
      <w:lvlText w:val="•"/>
      <w:lvlJc w:val="left"/>
      <w:pPr>
        <w:tabs>
          <w:tab w:val="num" w:pos="5040"/>
        </w:tabs>
        <w:ind w:left="5040" w:hanging="360"/>
      </w:pPr>
      <w:rPr>
        <w:rFonts w:ascii="Arial" w:hAnsi="Arial" w:hint="default"/>
      </w:rPr>
    </w:lvl>
    <w:lvl w:ilvl="7" w:tplc="891C74FC" w:tentative="1">
      <w:start w:val="1"/>
      <w:numFmt w:val="bullet"/>
      <w:lvlText w:val="•"/>
      <w:lvlJc w:val="left"/>
      <w:pPr>
        <w:tabs>
          <w:tab w:val="num" w:pos="5760"/>
        </w:tabs>
        <w:ind w:left="5760" w:hanging="360"/>
      </w:pPr>
      <w:rPr>
        <w:rFonts w:ascii="Arial" w:hAnsi="Arial" w:hint="default"/>
      </w:rPr>
    </w:lvl>
    <w:lvl w:ilvl="8" w:tplc="8C7271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221976"/>
    <w:multiLevelType w:val="hybridMultilevel"/>
    <w:tmpl w:val="1528FEF4"/>
    <w:lvl w:ilvl="0" w:tplc="91BC58CE">
      <w:start w:val="1"/>
      <w:numFmt w:val="bullet"/>
      <w:lvlText w:val="•"/>
      <w:lvlJc w:val="left"/>
      <w:pPr>
        <w:tabs>
          <w:tab w:val="num" w:pos="720"/>
        </w:tabs>
        <w:ind w:left="720" w:hanging="360"/>
      </w:pPr>
      <w:rPr>
        <w:rFonts w:ascii="Arial" w:hAnsi="Arial" w:hint="default"/>
      </w:rPr>
    </w:lvl>
    <w:lvl w:ilvl="1" w:tplc="3A7887B4" w:tentative="1">
      <w:start w:val="1"/>
      <w:numFmt w:val="bullet"/>
      <w:lvlText w:val="•"/>
      <w:lvlJc w:val="left"/>
      <w:pPr>
        <w:tabs>
          <w:tab w:val="num" w:pos="1440"/>
        </w:tabs>
        <w:ind w:left="1440" w:hanging="360"/>
      </w:pPr>
      <w:rPr>
        <w:rFonts w:ascii="Arial" w:hAnsi="Arial" w:hint="default"/>
      </w:rPr>
    </w:lvl>
    <w:lvl w:ilvl="2" w:tplc="A29CBC0E" w:tentative="1">
      <w:start w:val="1"/>
      <w:numFmt w:val="bullet"/>
      <w:lvlText w:val="•"/>
      <w:lvlJc w:val="left"/>
      <w:pPr>
        <w:tabs>
          <w:tab w:val="num" w:pos="2160"/>
        </w:tabs>
        <w:ind w:left="2160" w:hanging="360"/>
      </w:pPr>
      <w:rPr>
        <w:rFonts w:ascii="Arial" w:hAnsi="Arial" w:hint="default"/>
      </w:rPr>
    </w:lvl>
    <w:lvl w:ilvl="3" w:tplc="1DF8FAD4" w:tentative="1">
      <w:start w:val="1"/>
      <w:numFmt w:val="bullet"/>
      <w:lvlText w:val="•"/>
      <w:lvlJc w:val="left"/>
      <w:pPr>
        <w:tabs>
          <w:tab w:val="num" w:pos="2880"/>
        </w:tabs>
        <w:ind w:left="2880" w:hanging="360"/>
      </w:pPr>
      <w:rPr>
        <w:rFonts w:ascii="Arial" w:hAnsi="Arial" w:hint="default"/>
      </w:rPr>
    </w:lvl>
    <w:lvl w:ilvl="4" w:tplc="61240EC4" w:tentative="1">
      <w:start w:val="1"/>
      <w:numFmt w:val="bullet"/>
      <w:lvlText w:val="•"/>
      <w:lvlJc w:val="left"/>
      <w:pPr>
        <w:tabs>
          <w:tab w:val="num" w:pos="3600"/>
        </w:tabs>
        <w:ind w:left="3600" w:hanging="360"/>
      </w:pPr>
      <w:rPr>
        <w:rFonts w:ascii="Arial" w:hAnsi="Arial" w:hint="default"/>
      </w:rPr>
    </w:lvl>
    <w:lvl w:ilvl="5" w:tplc="D794F8A6" w:tentative="1">
      <w:start w:val="1"/>
      <w:numFmt w:val="bullet"/>
      <w:lvlText w:val="•"/>
      <w:lvlJc w:val="left"/>
      <w:pPr>
        <w:tabs>
          <w:tab w:val="num" w:pos="4320"/>
        </w:tabs>
        <w:ind w:left="4320" w:hanging="360"/>
      </w:pPr>
      <w:rPr>
        <w:rFonts w:ascii="Arial" w:hAnsi="Arial" w:hint="default"/>
      </w:rPr>
    </w:lvl>
    <w:lvl w:ilvl="6" w:tplc="B72C939C" w:tentative="1">
      <w:start w:val="1"/>
      <w:numFmt w:val="bullet"/>
      <w:lvlText w:val="•"/>
      <w:lvlJc w:val="left"/>
      <w:pPr>
        <w:tabs>
          <w:tab w:val="num" w:pos="5040"/>
        </w:tabs>
        <w:ind w:left="5040" w:hanging="360"/>
      </w:pPr>
      <w:rPr>
        <w:rFonts w:ascii="Arial" w:hAnsi="Arial" w:hint="default"/>
      </w:rPr>
    </w:lvl>
    <w:lvl w:ilvl="7" w:tplc="6A2475D6" w:tentative="1">
      <w:start w:val="1"/>
      <w:numFmt w:val="bullet"/>
      <w:lvlText w:val="•"/>
      <w:lvlJc w:val="left"/>
      <w:pPr>
        <w:tabs>
          <w:tab w:val="num" w:pos="5760"/>
        </w:tabs>
        <w:ind w:left="5760" w:hanging="360"/>
      </w:pPr>
      <w:rPr>
        <w:rFonts w:ascii="Arial" w:hAnsi="Arial" w:hint="default"/>
      </w:rPr>
    </w:lvl>
    <w:lvl w:ilvl="8" w:tplc="25DA99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B03820"/>
    <w:multiLevelType w:val="multilevel"/>
    <w:tmpl w:val="C0C8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2C45C9"/>
    <w:multiLevelType w:val="hybridMultilevel"/>
    <w:tmpl w:val="615EC118"/>
    <w:lvl w:ilvl="0" w:tplc="13C01AE0">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6D652B"/>
    <w:multiLevelType w:val="hybridMultilevel"/>
    <w:tmpl w:val="69AA2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E62AE1"/>
    <w:multiLevelType w:val="hybridMultilevel"/>
    <w:tmpl w:val="CD049A0A"/>
    <w:lvl w:ilvl="0" w:tplc="AF7806A8">
      <w:start w:val="1"/>
      <w:numFmt w:val="lowerLetter"/>
      <w:lvlText w:val="%1)"/>
      <w:lvlJc w:val="left"/>
      <w:pPr>
        <w:ind w:left="720" w:hanging="360"/>
      </w:pPr>
      <w:rPr>
        <w:rFonts w:ascii="Goudy" w:hAnsi="Goudy"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6544C"/>
    <w:multiLevelType w:val="hybridMultilevel"/>
    <w:tmpl w:val="96CC767A"/>
    <w:lvl w:ilvl="0" w:tplc="F828C986">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D51EA"/>
    <w:multiLevelType w:val="hybridMultilevel"/>
    <w:tmpl w:val="AD66BA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3F3357"/>
    <w:multiLevelType w:val="multilevel"/>
    <w:tmpl w:val="B754C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FF5F46"/>
    <w:multiLevelType w:val="multilevel"/>
    <w:tmpl w:val="7470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3882477">
    <w:abstractNumId w:val="0"/>
  </w:num>
  <w:num w:numId="2" w16cid:durableId="564265222">
    <w:abstractNumId w:val="19"/>
  </w:num>
  <w:num w:numId="3" w16cid:durableId="1962766755">
    <w:abstractNumId w:val="9"/>
  </w:num>
  <w:num w:numId="4" w16cid:durableId="1095902954">
    <w:abstractNumId w:val="14"/>
  </w:num>
  <w:num w:numId="5" w16cid:durableId="377053547">
    <w:abstractNumId w:val="13"/>
  </w:num>
  <w:num w:numId="6" w16cid:durableId="356084123">
    <w:abstractNumId w:val="16"/>
  </w:num>
  <w:num w:numId="7" w16cid:durableId="528883834">
    <w:abstractNumId w:val="7"/>
  </w:num>
  <w:num w:numId="8" w16cid:durableId="1932733267">
    <w:abstractNumId w:val="18"/>
  </w:num>
  <w:num w:numId="9" w16cid:durableId="1762723447">
    <w:abstractNumId w:val="1"/>
  </w:num>
  <w:num w:numId="10" w16cid:durableId="613174370">
    <w:abstractNumId w:val="5"/>
  </w:num>
  <w:num w:numId="11" w16cid:durableId="685448055">
    <w:abstractNumId w:val="6"/>
  </w:num>
  <w:num w:numId="12" w16cid:durableId="1788770665">
    <w:abstractNumId w:val="11"/>
  </w:num>
  <w:num w:numId="13" w16cid:durableId="1419909930">
    <w:abstractNumId w:val="10"/>
  </w:num>
  <w:num w:numId="14" w16cid:durableId="209273589">
    <w:abstractNumId w:val="4"/>
  </w:num>
  <w:num w:numId="15" w16cid:durableId="1499465637">
    <w:abstractNumId w:val="2"/>
  </w:num>
  <w:num w:numId="16" w16cid:durableId="758523949">
    <w:abstractNumId w:val="17"/>
  </w:num>
  <w:num w:numId="17" w16cid:durableId="917251560">
    <w:abstractNumId w:val="8"/>
  </w:num>
  <w:num w:numId="18" w16cid:durableId="360059976">
    <w:abstractNumId w:val="12"/>
  </w:num>
  <w:num w:numId="19" w16cid:durableId="1110051472">
    <w:abstractNumId w:val="15"/>
  </w:num>
  <w:num w:numId="20" w16cid:durableId="528109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SCOLA_4th_ed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dadvts1x2erkeevvivfre0r2xr2zrw5d0w&quot;&gt;My EndNote Library&lt;record-ids&gt;&lt;item&gt;1&lt;/item&gt;&lt;item&gt;2&lt;/item&gt;&lt;item&gt;3&lt;/item&gt;&lt;item&gt;4&lt;/item&gt;&lt;item&gt;5&lt;/item&gt;&lt;item&gt;7&lt;/item&gt;&lt;item&gt;8&lt;/item&gt;&lt;item&gt;9&lt;/item&gt;&lt;item&gt;10&lt;/item&gt;&lt;item&gt;11&lt;/item&gt;&lt;item&gt;14&lt;/item&gt;&lt;item&gt;15&lt;/item&gt;&lt;item&gt;16&lt;/item&gt;&lt;item&gt;17&lt;/item&gt;&lt;item&gt;19&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3&lt;/item&gt;&lt;item&gt;44&lt;/item&gt;&lt;item&gt;45&lt;/item&gt;&lt;item&gt;46&lt;/item&gt;&lt;item&gt;47&lt;/item&gt;&lt;item&gt;48&lt;/item&gt;&lt;item&gt;49&lt;/item&gt;&lt;item&gt;54&lt;/item&gt;&lt;item&gt;55&lt;/item&gt;&lt;item&gt;57&lt;/item&gt;&lt;item&gt;58&lt;/item&gt;&lt;item&gt;59&lt;/item&gt;&lt;item&gt;60&lt;/item&gt;&lt;item&gt;63&lt;/item&gt;&lt;item&gt;64&lt;/item&gt;&lt;item&gt;65&lt;/item&gt;&lt;item&gt;66&lt;/item&gt;&lt;item&gt;67&lt;/item&gt;&lt;item&gt;68&lt;/item&gt;&lt;item&gt;72&lt;/item&gt;&lt;item&gt;73&lt;/item&gt;&lt;/record-ids&gt;&lt;/item&gt;&lt;/Libraries&gt;"/>
  </w:docVars>
  <w:rsids>
    <w:rsidRoot w:val="00E03306"/>
    <w:rsid w:val="00001B6B"/>
    <w:rsid w:val="000042E7"/>
    <w:rsid w:val="000053DF"/>
    <w:rsid w:val="00005BB8"/>
    <w:rsid w:val="00006B2A"/>
    <w:rsid w:val="00006E7C"/>
    <w:rsid w:val="00011ADC"/>
    <w:rsid w:val="00014FBB"/>
    <w:rsid w:val="00015FDA"/>
    <w:rsid w:val="000168AC"/>
    <w:rsid w:val="000176D4"/>
    <w:rsid w:val="000219F1"/>
    <w:rsid w:val="0002324A"/>
    <w:rsid w:val="00024DBD"/>
    <w:rsid w:val="000254A2"/>
    <w:rsid w:val="000269E7"/>
    <w:rsid w:val="00036448"/>
    <w:rsid w:val="00040782"/>
    <w:rsid w:val="0004283E"/>
    <w:rsid w:val="000437B4"/>
    <w:rsid w:val="000459EA"/>
    <w:rsid w:val="0005337F"/>
    <w:rsid w:val="000555FE"/>
    <w:rsid w:val="00057399"/>
    <w:rsid w:val="0005747B"/>
    <w:rsid w:val="0006336A"/>
    <w:rsid w:val="0006662C"/>
    <w:rsid w:val="00067D5D"/>
    <w:rsid w:val="00070417"/>
    <w:rsid w:val="00072313"/>
    <w:rsid w:val="00073913"/>
    <w:rsid w:val="00077BBD"/>
    <w:rsid w:val="000820C0"/>
    <w:rsid w:val="00084676"/>
    <w:rsid w:val="00085A42"/>
    <w:rsid w:val="0009315A"/>
    <w:rsid w:val="000A0F6E"/>
    <w:rsid w:val="000A2C51"/>
    <w:rsid w:val="000A4457"/>
    <w:rsid w:val="000A7C25"/>
    <w:rsid w:val="000B0175"/>
    <w:rsid w:val="000C3DD2"/>
    <w:rsid w:val="000C4DBD"/>
    <w:rsid w:val="000C6B0D"/>
    <w:rsid w:val="000D11BA"/>
    <w:rsid w:val="000D2216"/>
    <w:rsid w:val="000E006E"/>
    <w:rsid w:val="000F210D"/>
    <w:rsid w:val="000F3B8E"/>
    <w:rsid w:val="000F56D2"/>
    <w:rsid w:val="000F5CA6"/>
    <w:rsid w:val="0010560C"/>
    <w:rsid w:val="00105E73"/>
    <w:rsid w:val="001102E8"/>
    <w:rsid w:val="00111B76"/>
    <w:rsid w:val="001131EB"/>
    <w:rsid w:val="00114204"/>
    <w:rsid w:val="00116D21"/>
    <w:rsid w:val="001170CB"/>
    <w:rsid w:val="00123201"/>
    <w:rsid w:val="00127123"/>
    <w:rsid w:val="00131108"/>
    <w:rsid w:val="00132168"/>
    <w:rsid w:val="001341D5"/>
    <w:rsid w:val="00134C1F"/>
    <w:rsid w:val="00135007"/>
    <w:rsid w:val="00135809"/>
    <w:rsid w:val="00137036"/>
    <w:rsid w:val="00143AD7"/>
    <w:rsid w:val="00144765"/>
    <w:rsid w:val="00150266"/>
    <w:rsid w:val="0015454B"/>
    <w:rsid w:val="00157BAB"/>
    <w:rsid w:val="00157EB7"/>
    <w:rsid w:val="00160C67"/>
    <w:rsid w:val="00164AEE"/>
    <w:rsid w:val="00170EFA"/>
    <w:rsid w:val="00171D84"/>
    <w:rsid w:val="001725B0"/>
    <w:rsid w:val="00182474"/>
    <w:rsid w:val="001855D4"/>
    <w:rsid w:val="001870C5"/>
    <w:rsid w:val="00190288"/>
    <w:rsid w:val="001924CC"/>
    <w:rsid w:val="00195677"/>
    <w:rsid w:val="001A2296"/>
    <w:rsid w:val="001A2488"/>
    <w:rsid w:val="001A2D8F"/>
    <w:rsid w:val="001A4189"/>
    <w:rsid w:val="001A7F65"/>
    <w:rsid w:val="001B18E0"/>
    <w:rsid w:val="001B3A4C"/>
    <w:rsid w:val="001B510B"/>
    <w:rsid w:val="001B5F6F"/>
    <w:rsid w:val="001B6D55"/>
    <w:rsid w:val="001C01DC"/>
    <w:rsid w:val="001C0407"/>
    <w:rsid w:val="001C17E6"/>
    <w:rsid w:val="001C7DF2"/>
    <w:rsid w:val="001D41AD"/>
    <w:rsid w:val="001E2363"/>
    <w:rsid w:val="001E240B"/>
    <w:rsid w:val="001F2CF4"/>
    <w:rsid w:val="001F4D07"/>
    <w:rsid w:val="001F6C4D"/>
    <w:rsid w:val="001F74F7"/>
    <w:rsid w:val="002020C2"/>
    <w:rsid w:val="00206A9A"/>
    <w:rsid w:val="002118C8"/>
    <w:rsid w:val="002178D0"/>
    <w:rsid w:val="0022062F"/>
    <w:rsid w:val="0022278E"/>
    <w:rsid w:val="00231147"/>
    <w:rsid w:val="00231293"/>
    <w:rsid w:val="00231754"/>
    <w:rsid w:val="002329A8"/>
    <w:rsid w:val="00233A83"/>
    <w:rsid w:val="00236CAE"/>
    <w:rsid w:val="00237381"/>
    <w:rsid w:val="0024072A"/>
    <w:rsid w:val="002426D0"/>
    <w:rsid w:val="00246C08"/>
    <w:rsid w:val="00247A2A"/>
    <w:rsid w:val="00251013"/>
    <w:rsid w:val="00253CA7"/>
    <w:rsid w:val="00255766"/>
    <w:rsid w:val="002576AD"/>
    <w:rsid w:val="00260969"/>
    <w:rsid w:val="0027015C"/>
    <w:rsid w:val="00270D03"/>
    <w:rsid w:val="002721E5"/>
    <w:rsid w:val="00272739"/>
    <w:rsid w:val="00275377"/>
    <w:rsid w:val="00290CC5"/>
    <w:rsid w:val="00291519"/>
    <w:rsid w:val="002951B5"/>
    <w:rsid w:val="00297895"/>
    <w:rsid w:val="002A0246"/>
    <w:rsid w:val="002A5822"/>
    <w:rsid w:val="002B50B5"/>
    <w:rsid w:val="002C42B3"/>
    <w:rsid w:val="002C482A"/>
    <w:rsid w:val="002C589D"/>
    <w:rsid w:val="002C5D0B"/>
    <w:rsid w:val="002C6E4C"/>
    <w:rsid w:val="002C7F4C"/>
    <w:rsid w:val="002D3372"/>
    <w:rsid w:val="002D38D6"/>
    <w:rsid w:val="002D3F24"/>
    <w:rsid w:val="002D6C4E"/>
    <w:rsid w:val="002E0F09"/>
    <w:rsid w:val="002E0FA3"/>
    <w:rsid w:val="002E1C3E"/>
    <w:rsid w:val="002E1F73"/>
    <w:rsid w:val="002E387C"/>
    <w:rsid w:val="002E4A3F"/>
    <w:rsid w:val="002F3585"/>
    <w:rsid w:val="002F40DA"/>
    <w:rsid w:val="002F7D97"/>
    <w:rsid w:val="00302E37"/>
    <w:rsid w:val="0030426F"/>
    <w:rsid w:val="00304859"/>
    <w:rsid w:val="00307827"/>
    <w:rsid w:val="003078D4"/>
    <w:rsid w:val="00307DA7"/>
    <w:rsid w:val="00310E1C"/>
    <w:rsid w:val="003135E6"/>
    <w:rsid w:val="00314F8A"/>
    <w:rsid w:val="0031653C"/>
    <w:rsid w:val="00322867"/>
    <w:rsid w:val="0032373B"/>
    <w:rsid w:val="0032638E"/>
    <w:rsid w:val="00330B03"/>
    <w:rsid w:val="00330E61"/>
    <w:rsid w:val="00335F53"/>
    <w:rsid w:val="00343E79"/>
    <w:rsid w:val="0034517C"/>
    <w:rsid w:val="00345AF2"/>
    <w:rsid w:val="00347737"/>
    <w:rsid w:val="003504CF"/>
    <w:rsid w:val="00355373"/>
    <w:rsid w:val="003559AF"/>
    <w:rsid w:val="00362BC1"/>
    <w:rsid w:val="00364723"/>
    <w:rsid w:val="00365212"/>
    <w:rsid w:val="00371F8E"/>
    <w:rsid w:val="00374BF6"/>
    <w:rsid w:val="003766C3"/>
    <w:rsid w:val="00377C92"/>
    <w:rsid w:val="00380C44"/>
    <w:rsid w:val="003815BC"/>
    <w:rsid w:val="00381E04"/>
    <w:rsid w:val="00387DE7"/>
    <w:rsid w:val="003914A1"/>
    <w:rsid w:val="00392DEC"/>
    <w:rsid w:val="00396331"/>
    <w:rsid w:val="003A108E"/>
    <w:rsid w:val="003A1241"/>
    <w:rsid w:val="003A22C1"/>
    <w:rsid w:val="003A3F94"/>
    <w:rsid w:val="003A4B3F"/>
    <w:rsid w:val="003B0803"/>
    <w:rsid w:val="003B25E9"/>
    <w:rsid w:val="003B2C5A"/>
    <w:rsid w:val="003B4C26"/>
    <w:rsid w:val="003B73FA"/>
    <w:rsid w:val="003C000D"/>
    <w:rsid w:val="003E14E6"/>
    <w:rsid w:val="003F026A"/>
    <w:rsid w:val="003F1ABF"/>
    <w:rsid w:val="003F67A2"/>
    <w:rsid w:val="003F704E"/>
    <w:rsid w:val="0040225F"/>
    <w:rsid w:val="00402847"/>
    <w:rsid w:val="004131DE"/>
    <w:rsid w:val="00414808"/>
    <w:rsid w:val="00423C1D"/>
    <w:rsid w:val="00427A1F"/>
    <w:rsid w:val="00431FD3"/>
    <w:rsid w:val="00437B96"/>
    <w:rsid w:val="0045383F"/>
    <w:rsid w:val="00460DDF"/>
    <w:rsid w:val="004662E5"/>
    <w:rsid w:val="0047206B"/>
    <w:rsid w:val="004760D5"/>
    <w:rsid w:val="004814A4"/>
    <w:rsid w:val="004859B0"/>
    <w:rsid w:val="0048754C"/>
    <w:rsid w:val="00490039"/>
    <w:rsid w:val="0049003D"/>
    <w:rsid w:val="0049138A"/>
    <w:rsid w:val="00496211"/>
    <w:rsid w:val="004A1481"/>
    <w:rsid w:val="004A3E86"/>
    <w:rsid w:val="004A479D"/>
    <w:rsid w:val="004A5616"/>
    <w:rsid w:val="004B05D5"/>
    <w:rsid w:val="004B0693"/>
    <w:rsid w:val="004B5058"/>
    <w:rsid w:val="004C4AA4"/>
    <w:rsid w:val="004C4B14"/>
    <w:rsid w:val="004C52AE"/>
    <w:rsid w:val="004C73C3"/>
    <w:rsid w:val="004D4C95"/>
    <w:rsid w:val="004D4D1B"/>
    <w:rsid w:val="004D4DC4"/>
    <w:rsid w:val="004E0E44"/>
    <w:rsid w:val="004E216C"/>
    <w:rsid w:val="004F1111"/>
    <w:rsid w:val="004F4193"/>
    <w:rsid w:val="00504F81"/>
    <w:rsid w:val="00505276"/>
    <w:rsid w:val="0050536A"/>
    <w:rsid w:val="0051324A"/>
    <w:rsid w:val="005148BC"/>
    <w:rsid w:val="005149B5"/>
    <w:rsid w:val="0051723B"/>
    <w:rsid w:val="00517AD5"/>
    <w:rsid w:val="0052091A"/>
    <w:rsid w:val="005235D1"/>
    <w:rsid w:val="00523F56"/>
    <w:rsid w:val="00525060"/>
    <w:rsid w:val="00527A70"/>
    <w:rsid w:val="00527AF1"/>
    <w:rsid w:val="00531FD5"/>
    <w:rsid w:val="0053647E"/>
    <w:rsid w:val="00537342"/>
    <w:rsid w:val="00540357"/>
    <w:rsid w:val="00541C6C"/>
    <w:rsid w:val="00544BF2"/>
    <w:rsid w:val="005478A2"/>
    <w:rsid w:val="00551E46"/>
    <w:rsid w:val="0055378F"/>
    <w:rsid w:val="00556937"/>
    <w:rsid w:val="00560AC3"/>
    <w:rsid w:val="005627ED"/>
    <w:rsid w:val="005629E6"/>
    <w:rsid w:val="005634A8"/>
    <w:rsid w:val="00563B16"/>
    <w:rsid w:val="00570DF5"/>
    <w:rsid w:val="00572E53"/>
    <w:rsid w:val="00573456"/>
    <w:rsid w:val="005746DE"/>
    <w:rsid w:val="005759FB"/>
    <w:rsid w:val="00581307"/>
    <w:rsid w:val="005854F5"/>
    <w:rsid w:val="00595A20"/>
    <w:rsid w:val="00597780"/>
    <w:rsid w:val="005A163E"/>
    <w:rsid w:val="005A2D9A"/>
    <w:rsid w:val="005B27EA"/>
    <w:rsid w:val="005B3C42"/>
    <w:rsid w:val="005C43EB"/>
    <w:rsid w:val="005C47C2"/>
    <w:rsid w:val="005D38E2"/>
    <w:rsid w:val="005D466E"/>
    <w:rsid w:val="005E18B6"/>
    <w:rsid w:val="005E64A4"/>
    <w:rsid w:val="005E7D7D"/>
    <w:rsid w:val="005F0E21"/>
    <w:rsid w:val="005F4688"/>
    <w:rsid w:val="005F6C6A"/>
    <w:rsid w:val="005F6D07"/>
    <w:rsid w:val="00600C63"/>
    <w:rsid w:val="006150CB"/>
    <w:rsid w:val="00615CC2"/>
    <w:rsid w:val="006173C6"/>
    <w:rsid w:val="006179F2"/>
    <w:rsid w:val="0062309D"/>
    <w:rsid w:val="00623C01"/>
    <w:rsid w:val="00623D39"/>
    <w:rsid w:val="00630A20"/>
    <w:rsid w:val="00634989"/>
    <w:rsid w:val="0063596E"/>
    <w:rsid w:val="00636675"/>
    <w:rsid w:val="0063752F"/>
    <w:rsid w:val="0064098E"/>
    <w:rsid w:val="00640C98"/>
    <w:rsid w:val="00643769"/>
    <w:rsid w:val="00643D01"/>
    <w:rsid w:val="006446CA"/>
    <w:rsid w:val="00644C5B"/>
    <w:rsid w:val="006456B0"/>
    <w:rsid w:val="00646C2B"/>
    <w:rsid w:val="00646D41"/>
    <w:rsid w:val="006477B5"/>
    <w:rsid w:val="00647856"/>
    <w:rsid w:val="006533C2"/>
    <w:rsid w:val="00654367"/>
    <w:rsid w:val="00657413"/>
    <w:rsid w:val="00657C9D"/>
    <w:rsid w:val="00657F7F"/>
    <w:rsid w:val="0066169D"/>
    <w:rsid w:val="00661E81"/>
    <w:rsid w:val="00662617"/>
    <w:rsid w:val="00670CFB"/>
    <w:rsid w:val="006765F8"/>
    <w:rsid w:val="00681DDF"/>
    <w:rsid w:val="00684583"/>
    <w:rsid w:val="00684979"/>
    <w:rsid w:val="006919A8"/>
    <w:rsid w:val="00691AEE"/>
    <w:rsid w:val="00693333"/>
    <w:rsid w:val="0069707C"/>
    <w:rsid w:val="006A08CB"/>
    <w:rsid w:val="006A1614"/>
    <w:rsid w:val="006A424F"/>
    <w:rsid w:val="006B342D"/>
    <w:rsid w:val="006B6CF7"/>
    <w:rsid w:val="006C2EE1"/>
    <w:rsid w:val="006C6A9D"/>
    <w:rsid w:val="006D0890"/>
    <w:rsid w:val="006D0A97"/>
    <w:rsid w:val="006D1D7E"/>
    <w:rsid w:val="006D2D58"/>
    <w:rsid w:val="006D6731"/>
    <w:rsid w:val="006D75E5"/>
    <w:rsid w:val="006E07DF"/>
    <w:rsid w:val="006E2C3D"/>
    <w:rsid w:val="006E5AC2"/>
    <w:rsid w:val="006E61CC"/>
    <w:rsid w:val="006F0935"/>
    <w:rsid w:val="006F29D8"/>
    <w:rsid w:val="006F2D4D"/>
    <w:rsid w:val="006F3511"/>
    <w:rsid w:val="006F558F"/>
    <w:rsid w:val="006F7225"/>
    <w:rsid w:val="0070171E"/>
    <w:rsid w:val="0070493A"/>
    <w:rsid w:val="00713D7E"/>
    <w:rsid w:val="00713E5A"/>
    <w:rsid w:val="00715467"/>
    <w:rsid w:val="0071563D"/>
    <w:rsid w:val="007163E9"/>
    <w:rsid w:val="007172E6"/>
    <w:rsid w:val="0071775A"/>
    <w:rsid w:val="0072083E"/>
    <w:rsid w:val="0072269C"/>
    <w:rsid w:val="00723CAF"/>
    <w:rsid w:val="00727D38"/>
    <w:rsid w:val="007311C5"/>
    <w:rsid w:val="007339A0"/>
    <w:rsid w:val="0073613A"/>
    <w:rsid w:val="00737C98"/>
    <w:rsid w:val="007405F1"/>
    <w:rsid w:val="007519F1"/>
    <w:rsid w:val="007523D3"/>
    <w:rsid w:val="00761404"/>
    <w:rsid w:val="00762B0B"/>
    <w:rsid w:val="00764837"/>
    <w:rsid w:val="0076503E"/>
    <w:rsid w:val="0077102C"/>
    <w:rsid w:val="00771D85"/>
    <w:rsid w:val="00781BE3"/>
    <w:rsid w:val="00783E13"/>
    <w:rsid w:val="00786365"/>
    <w:rsid w:val="007925CF"/>
    <w:rsid w:val="007929FB"/>
    <w:rsid w:val="00792D81"/>
    <w:rsid w:val="0079445E"/>
    <w:rsid w:val="007A24FF"/>
    <w:rsid w:val="007A361F"/>
    <w:rsid w:val="007A3911"/>
    <w:rsid w:val="007A4888"/>
    <w:rsid w:val="007B1428"/>
    <w:rsid w:val="007B765E"/>
    <w:rsid w:val="007C086B"/>
    <w:rsid w:val="007C0F57"/>
    <w:rsid w:val="007C1D74"/>
    <w:rsid w:val="007C30E0"/>
    <w:rsid w:val="007C44CE"/>
    <w:rsid w:val="007C5F44"/>
    <w:rsid w:val="007C649F"/>
    <w:rsid w:val="007D2F3C"/>
    <w:rsid w:val="007D319E"/>
    <w:rsid w:val="007D4376"/>
    <w:rsid w:val="007E7C87"/>
    <w:rsid w:val="007F32E7"/>
    <w:rsid w:val="007F5624"/>
    <w:rsid w:val="007F5CB8"/>
    <w:rsid w:val="00803322"/>
    <w:rsid w:val="00804D2A"/>
    <w:rsid w:val="00806B80"/>
    <w:rsid w:val="00812B8B"/>
    <w:rsid w:val="00814D5D"/>
    <w:rsid w:val="00827CBE"/>
    <w:rsid w:val="00830294"/>
    <w:rsid w:val="00830A1A"/>
    <w:rsid w:val="0083144D"/>
    <w:rsid w:val="00833449"/>
    <w:rsid w:val="00834E47"/>
    <w:rsid w:val="00840A98"/>
    <w:rsid w:val="00840B56"/>
    <w:rsid w:val="00842986"/>
    <w:rsid w:val="00850050"/>
    <w:rsid w:val="00850210"/>
    <w:rsid w:val="00853FCE"/>
    <w:rsid w:val="00856EB9"/>
    <w:rsid w:val="008651C4"/>
    <w:rsid w:val="00866E73"/>
    <w:rsid w:val="00866FCB"/>
    <w:rsid w:val="00871233"/>
    <w:rsid w:val="00871258"/>
    <w:rsid w:val="00875F1E"/>
    <w:rsid w:val="008771FC"/>
    <w:rsid w:val="008836DF"/>
    <w:rsid w:val="00883B7D"/>
    <w:rsid w:val="008A097E"/>
    <w:rsid w:val="008A5749"/>
    <w:rsid w:val="008B11CE"/>
    <w:rsid w:val="008B13C6"/>
    <w:rsid w:val="008B4096"/>
    <w:rsid w:val="008B4D4B"/>
    <w:rsid w:val="008B4ED3"/>
    <w:rsid w:val="008B6836"/>
    <w:rsid w:val="008B7A1D"/>
    <w:rsid w:val="008C3EFB"/>
    <w:rsid w:val="008C5178"/>
    <w:rsid w:val="008C7C92"/>
    <w:rsid w:val="008D75A8"/>
    <w:rsid w:val="008D78B8"/>
    <w:rsid w:val="008E0362"/>
    <w:rsid w:val="008E1846"/>
    <w:rsid w:val="008E1F40"/>
    <w:rsid w:val="008E44B0"/>
    <w:rsid w:val="008E6EE3"/>
    <w:rsid w:val="008E7CC0"/>
    <w:rsid w:val="008F0BDB"/>
    <w:rsid w:val="008F1254"/>
    <w:rsid w:val="008F7E4C"/>
    <w:rsid w:val="00901396"/>
    <w:rsid w:val="00901BA2"/>
    <w:rsid w:val="009104D1"/>
    <w:rsid w:val="00911143"/>
    <w:rsid w:val="00911A4D"/>
    <w:rsid w:val="009201CA"/>
    <w:rsid w:val="00920682"/>
    <w:rsid w:val="00920B46"/>
    <w:rsid w:val="00922850"/>
    <w:rsid w:val="00933AA9"/>
    <w:rsid w:val="00934C20"/>
    <w:rsid w:val="00934E83"/>
    <w:rsid w:val="009369F4"/>
    <w:rsid w:val="00941202"/>
    <w:rsid w:val="009415BA"/>
    <w:rsid w:val="00941CA1"/>
    <w:rsid w:val="00946D7D"/>
    <w:rsid w:val="00952C57"/>
    <w:rsid w:val="00954AC1"/>
    <w:rsid w:val="00956525"/>
    <w:rsid w:val="00956C73"/>
    <w:rsid w:val="0096239F"/>
    <w:rsid w:val="00963356"/>
    <w:rsid w:val="00963CE5"/>
    <w:rsid w:val="00964601"/>
    <w:rsid w:val="00964834"/>
    <w:rsid w:val="00972187"/>
    <w:rsid w:val="00973F8E"/>
    <w:rsid w:val="00980114"/>
    <w:rsid w:val="00982D04"/>
    <w:rsid w:val="009846D0"/>
    <w:rsid w:val="009859AF"/>
    <w:rsid w:val="00985E5F"/>
    <w:rsid w:val="00985F04"/>
    <w:rsid w:val="00994187"/>
    <w:rsid w:val="00995CA9"/>
    <w:rsid w:val="009A1708"/>
    <w:rsid w:val="009A278F"/>
    <w:rsid w:val="009A286B"/>
    <w:rsid w:val="009A6880"/>
    <w:rsid w:val="009B0050"/>
    <w:rsid w:val="009B2135"/>
    <w:rsid w:val="009B5B64"/>
    <w:rsid w:val="009B7854"/>
    <w:rsid w:val="009B7B48"/>
    <w:rsid w:val="009C608F"/>
    <w:rsid w:val="009C61A8"/>
    <w:rsid w:val="009C752E"/>
    <w:rsid w:val="009C7809"/>
    <w:rsid w:val="009D59A6"/>
    <w:rsid w:val="009D752C"/>
    <w:rsid w:val="009E1615"/>
    <w:rsid w:val="009E21A1"/>
    <w:rsid w:val="009E3667"/>
    <w:rsid w:val="009F1CEA"/>
    <w:rsid w:val="009F32CF"/>
    <w:rsid w:val="009F35F6"/>
    <w:rsid w:val="009F7803"/>
    <w:rsid w:val="00A03231"/>
    <w:rsid w:val="00A0387D"/>
    <w:rsid w:val="00A046E5"/>
    <w:rsid w:val="00A06639"/>
    <w:rsid w:val="00A06F2F"/>
    <w:rsid w:val="00A15F38"/>
    <w:rsid w:val="00A207AB"/>
    <w:rsid w:val="00A266A8"/>
    <w:rsid w:val="00A30419"/>
    <w:rsid w:val="00A3042F"/>
    <w:rsid w:val="00A34839"/>
    <w:rsid w:val="00A34E8B"/>
    <w:rsid w:val="00A40608"/>
    <w:rsid w:val="00A41755"/>
    <w:rsid w:val="00A4303B"/>
    <w:rsid w:val="00A430D7"/>
    <w:rsid w:val="00A46E7A"/>
    <w:rsid w:val="00A47543"/>
    <w:rsid w:val="00A52CF0"/>
    <w:rsid w:val="00A541C5"/>
    <w:rsid w:val="00A5738C"/>
    <w:rsid w:val="00A6485D"/>
    <w:rsid w:val="00A65DF9"/>
    <w:rsid w:val="00A70FAC"/>
    <w:rsid w:val="00A722D4"/>
    <w:rsid w:val="00A73ECE"/>
    <w:rsid w:val="00A75F03"/>
    <w:rsid w:val="00A771EB"/>
    <w:rsid w:val="00A81F0A"/>
    <w:rsid w:val="00A85853"/>
    <w:rsid w:val="00A90469"/>
    <w:rsid w:val="00A913EB"/>
    <w:rsid w:val="00A952CF"/>
    <w:rsid w:val="00AA06C4"/>
    <w:rsid w:val="00AA37DC"/>
    <w:rsid w:val="00AA688A"/>
    <w:rsid w:val="00AB050E"/>
    <w:rsid w:val="00AB59F9"/>
    <w:rsid w:val="00AB780E"/>
    <w:rsid w:val="00AC0565"/>
    <w:rsid w:val="00AC098A"/>
    <w:rsid w:val="00AC43C5"/>
    <w:rsid w:val="00AC4DD5"/>
    <w:rsid w:val="00AC6878"/>
    <w:rsid w:val="00AC7602"/>
    <w:rsid w:val="00AD1006"/>
    <w:rsid w:val="00AD34DF"/>
    <w:rsid w:val="00AD3B22"/>
    <w:rsid w:val="00AD6E34"/>
    <w:rsid w:val="00AE1E28"/>
    <w:rsid w:val="00AE64B2"/>
    <w:rsid w:val="00AF07F2"/>
    <w:rsid w:val="00AF7DE0"/>
    <w:rsid w:val="00B0280F"/>
    <w:rsid w:val="00B076F6"/>
    <w:rsid w:val="00B11767"/>
    <w:rsid w:val="00B120E4"/>
    <w:rsid w:val="00B13D0A"/>
    <w:rsid w:val="00B14E2B"/>
    <w:rsid w:val="00B154DD"/>
    <w:rsid w:val="00B175DB"/>
    <w:rsid w:val="00B24014"/>
    <w:rsid w:val="00B26231"/>
    <w:rsid w:val="00B2724C"/>
    <w:rsid w:val="00B32208"/>
    <w:rsid w:val="00B326F6"/>
    <w:rsid w:val="00B3444F"/>
    <w:rsid w:val="00B3767B"/>
    <w:rsid w:val="00B45F64"/>
    <w:rsid w:val="00B4639B"/>
    <w:rsid w:val="00B55314"/>
    <w:rsid w:val="00B64F06"/>
    <w:rsid w:val="00B67AFC"/>
    <w:rsid w:val="00B67F70"/>
    <w:rsid w:val="00B70D13"/>
    <w:rsid w:val="00B72FBB"/>
    <w:rsid w:val="00B73290"/>
    <w:rsid w:val="00B73E7E"/>
    <w:rsid w:val="00B74461"/>
    <w:rsid w:val="00B757D6"/>
    <w:rsid w:val="00B8048F"/>
    <w:rsid w:val="00B84B94"/>
    <w:rsid w:val="00B938BD"/>
    <w:rsid w:val="00B94B56"/>
    <w:rsid w:val="00B95783"/>
    <w:rsid w:val="00BA4F7F"/>
    <w:rsid w:val="00BA6498"/>
    <w:rsid w:val="00BA70E9"/>
    <w:rsid w:val="00BB0B2E"/>
    <w:rsid w:val="00BB6C64"/>
    <w:rsid w:val="00BB72B6"/>
    <w:rsid w:val="00BC0A68"/>
    <w:rsid w:val="00BC1E7D"/>
    <w:rsid w:val="00BC1F1B"/>
    <w:rsid w:val="00BC277F"/>
    <w:rsid w:val="00BC4DFD"/>
    <w:rsid w:val="00BD0B3E"/>
    <w:rsid w:val="00BD3E52"/>
    <w:rsid w:val="00BD4979"/>
    <w:rsid w:val="00BD7E8E"/>
    <w:rsid w:val="00BE0F97"/>
    <w:rsid w:val="00BE14C5"/>
    <w:rsid w:val="00BE371E"/>
    <w:rsid w:val="00BF13C6"/>
    <w:rsid w:val="00BF4412"/>
    <w:rsid w:val="00BF4665"/>
    <w:rsid w:val="00BF5D4D"/>
    <w:rsid w:val="00BF7616"/>
    <w:rsid w:val="00C027F6"/>
    <w:rsid w:val="00C03668"/>
    <w:rsid w:val="00C03999"/>
    <w:rsid w:val="00C04654"/>
    <w:rsid w:val="00C06220"/>
    <w:rsid w:val="00C14DD8"/>
    <w:rsid w:val="00C21338"/>
    <w:rsid w:val="00C22567"/>
    <w:rsid w:val="00C26B4F"/>
    <w:rsid w:val="00C30A6C"/>
    <w:rsid w:val="00C311D3"/>
    <w:rsid w:val="00C31C82"/>
    <w:rsid w:val="00C3452A"/>
    <w:rsid w:val="00C36B21"/>
    <w:rsid w:val="00C411FE"/>
    <w:rsid w:val="00C46E8D"/>
    <w:rsid w:val="00C47426"/>
    <w:rsid w:val="00C51ADB"/>
    <w:rsid w:val="00C51E44"/>
    <w:rsid w:val="00C54514"/>
    <w:rsid w:val="00C549A8"/>
    <w:rsid w:val="00C601C2"/>
    <w:rsid w:val="00C6112C"/>
    <w:rsid w:val="00C61738"/>
    <w:rsid w:val="00C6290F"/>
    <w:rsid w:val="00C6530D"/>
    <w:rsid w:val="00C7525F"/>
    <w:rsid w:val="00C77E9C"/>
    <w:rsid w:val="00C80839"/>
    <w:rsid w:val="00C82726"/>
    <w:rsid w:val="00C83AA0"/>
    <w:rsid w:val="00C84C3A"/>
    <w:rsid w:val="00C84F06"/>
    <w:rsid w:val="00C87755"/>
    <w:rsid w:val="00C87CE1"/>
    <w:rsid w:val="00C87D72"/>
    <w:rsid w:val="00C92F67"/>
    <w:rsid w:val="00C94A41"/>
    <w:rsid w:val="00C95D3D"/>
    <w:rsid w:val="00C97F89"/>
    <w:rsid w:val="00CA32AB"/>
    <w:rsid w:val="00CA3486"/>
    <w:rsid w:val="00CA3AE5"/>
    <w:rsid w:val="00CA54F6"/>
    <w:rsid w:val="00CA6977"/>
    <w:rsid w:val="00CB294A"/>
    <w:rsid w:val="00CB3A0B"/>
    <w:rsid w:val="00CB3D5E"/>
    <w:rsid w:val="00CB63C1"/>
    <w:rsid w:val="00CC1C93"/>
    <w:rsid w:val="00CC29CC"/>
    <w:rsid w:val="00CC4378"/>
    <w:rsid w:val="00CC5868"/>
    <w:rsid w:val="00CD0303"/>
    <w:rsid w:val="00CD030B"/>
    <w:rsid w:val="00CD0EA4"/>
    <w:rsid w:val="00CD10D7"/>
    <w:rsid w:val="00CD27DB"/>
    <w:rsid w:val="00CD4677"/>
    <w:rsid w:val="00CE122C"/>
    <w:rsid w:val="00CE21AC"/>
    <w:rsid w:val="00CE5117"/>
    <w:rsid w:val="00CE680D"/>
    <w:rsid w:val="00CF02D1"/>
    <w:rsid w:val="00CF0A6A"/>
    <w:rsid w:val="00CF2413"/>
    <w:rsid w:val="00CF2F62"/>
    <w:rsid w:val="00CF47D4"/>
    <w:rsid w:val="00D00C29"/>
    <w:rsid w:val="00D0155B"/>
    <w:rsid w:val="00D0722A"/>
    <w:rsid w:val="00D10C5A"/>
    <w:rsid w:val="00D116D3"/>
    <w:rsid w:val="00D13DA3"/>
    <w:rsid w:val="00D1411B"/>
    <w:rsid w:val="00D23854"/>
    <w:rsid w:val="00D27300"/>
    <w:rsid w:val="00D27594"/>
    <w:rsid w:val="00D276BE"/>
    <w:rsid w:val="00D3075C"/>
    <w:rsid w:val="00D4072C"/>
    <w:rsid w:val="00D42026"/>
    <w:rsid w:val="00D43F48"/>
    <w:rsid w:val="00D4439C"/>
    <w:rsid w:val="00D472D3"/>
    <w:rsid w:val="00D52C46"/>
    <w:rsid w:val="00D537B6"/>
    <w:rsid w:val="00D542AA"/>
    <w:rsid w:val="00D576A7"/>
    <w:rsid w:val="00D728B2"/>
    <w:rsid w:val="00D77724"/>
    <w:rsid w:val="00D777F9"/>
    <w:rsid w:val="00D8458E"/>
    <w:rsid w:val="00D84769"/>
    <w:rsid w:val="00D92892"/>
    <w:rsid w:val="00D934A3"/>
    <w:rsid w:val="00D97C08"/>
    <w:rsid w:val="00DA70AC"/>
    <w:rsid w:val="00DB1B63"/>
    <w:rsid w:val="00DB31E9"/>
    <w:rsid w:val="00DB4979"/>
    <w:rsid w:val="00DB4EFE"/>
    <w:rsid w:val="00DB6F94"/>
    <w:rsid w:val="00DC2574"/>
    <w:rsid w:val="00DC34E2"/>
    <w:rsid w:val="00DC68F3"/>
    <w:rsid w:val="00DC7275"/>
    <w:rsid w:val="00DD40B5"/>
    <w:rsid w:val="00DD56E2"/>
    <w:rsid w:val="00DE4702"/>
    <w:rsid w:val="00DE719A"/>
    <w:rsid w:val="00DE7665"/>
    <w:rsid w:val="00DE7681"/>
    <w:rsid w:val="00DF0E62"/>
    <w:rsid w:val="00DF128E"/>
    <w:rsid w:val="00DF3D6E"/>
    <w:rsid w:val="00DF5212"/>
    <w:rsid w:val="00E00315"/>
    <w:rsid w:val="00E014A4"/>
    <w:rsid w:val="00E03306"/>
    <w:rsid w:val="00E04544"/>
    <w:rsid w:val="00E2317E"/>
    <w:rsid w:val="00E25543"/>
    <w:rsid w:val="00E25793"/>
    <w:rsid w:val="00E27FE3"/>
    <w:rsid w:val="00E3196E"/>
    <w:rsid w:val="00E32BA0"/>
    <w:rsid w:val="00E33340"/>
    <w:rsid w:val="00E35871"/>
    <w:rsid w:val="00E40E6A"/>
    <w:rsid w:val="00E41CC1"/>
    <w:rsid w:val="00E42F62"/>
    <w:rsid w:val="00E44201"/>
    <w:rsid w:val="00E4603F"/>
    <w:rsid w:val="00E5157F"/>
    <w:rsid w:val="00E52624"/>
    <w:rsid w:val="00E54873"/>
    <w:rsid w:val="00E601C0"/>
    <w:rsid w:val="00E63BD2"/>
    <w:rsid w:val="00E66C0C"/>
    <w:rsid w:val="00E66E06"/>
    <w:rsid w:val="00E66ED3"/>
    <w:rsid w:val="00E673C4"/>
    <w:rsid w:val="00E67AD3"/>
    <w:rsid w:val="00E72A69"/>
    <w:rsid w:val="00E7316C"/>
    <w:rsid w:val="00E7425B"/>
    <w:rsid w:val="00E8288C"/>
    <w:rsid w:val="00E849D6"/>
    <w:rsid w:val="00E8599C"/>
    <w:rsid w:val="00E9171C"/>
    <w:rsid w:val="00E924F1"/>
    <w:rsid w:val="00E92BCD"/>
    <w:rsid w:val="00E94BF5"/>
    <w:rsid w:val="00EA0732"/>
    <w:rsid w:val="00EA1129"/>
    <w:rsid w:val="00EA6347"/>
    <w:rsid w:val="00EA6CCE"/>
    <w:rsid w:val="00EC1B66"/>
    <w:rsid w:val="00EC3173"/>
    <w:rsid w:val="00EC343A"/>
    <w:rsid w:val="00EC498B"/>
    <w:rsid w:val="00EC608F"/>
    <w:rsid w:val="00EC68BB"/>
    <w:rsid w:val="00EC7F2A"/>
    <w:rsid w:val="00ED10CF"/>
    <w:rsid w:val="00ED3734"/>
    <w:rsid w:val="00ED4773"/>
    <w:rsid w:val="00EE07A3"/>
    <w:rsid w:val="00EE5E1A"/>
    <w:rsid w:val="00EF1787"/>
    <w:rsid w:val="00F03FCE"/>
    <w:rsid w:val="00F04AB7"/>
    <w:rsid w:val="00F04BAD"/>
    <w:rsid w:val="00F054EC"/>
    <w:rsid w:val="00F10233"/>
    <w:rsid w:val="00F10E66"/>
    <w:rsid w:val="00F1678F"/>
    <w:rsid w:val="00F1699B"/>
    <w:rsid w:val="00F16B14"/>
    <w:rsid w:val="00F21E74"/>
    <w:rsid w:val="00F25257"/>
    <w:rsid w:val="00F30502"/>
    <w:rsid w:val="00F30BBB"/>
    <w:rsid w:val="00F30D3D"/>
    <w:rsid w:val="00F326D6"/>
    <w:rsid w:val="00F37A71"/>
    <w:rsid w:val="00F44150"/>
    <w:rsid w:val="00F449D1"/>
    <w:rsid w:val="00F519C9"/>
    <w:rsid w:val="00F52FBB"/>
    <w:rsid w:val="00F61FF2"/>
    <w:rsid w:val="00F6292E"/>
    <w:rsid w:val="00F72952"/>
    <w:rsid w:val="00F74028"/>
    <w:rsid w:val="00F8034C"/>
    <w:rsid w:val="00F8469A"/>
    <w:rsid w:val="00F854BC"/>
    <w:rsid w:val="00F86695"/>
    <w:rsid w:val="00F8790C"/>
    <w:rsid w:val="00F87A2B"/>
    <w:rsid w:val="00F92C65"/>
    <w:rsid w:val="00FA10FA"/>
    <w:rsid w:val="00FA3460"/>
    <w:rsid w:val="00FA3F2D"/>
    <w:rsid w:val="00FA5ADF"/>
    <w:rsid w:val="00FA6788"/>
    <w:rsid w:val="00FA7855"/>
    <w:rsid w:val="00FB04FC"/>
    <w:rsid w:val="00FB396D"/>
    <w:rsid w:val="00FB708B"/>
    <w:rsid w:val="00FC325D"/>
    <w:rsid w:val="00FC620E"/>
    <w:rsid w:val="00FD100E"/>
    <w:rsid w:val="00FD250D"/>
    <w:rsid w:val="00FD3666"/>
    <w:rsid w:val="00FD3F1F"/>
    <w:rsid w:val="00FE3611"/>
    <w:rsid w:val="00FE45A6"/>
    <w:rsid w:val="00FE5077"/>
    <w:rsid w:val="00FF09A1"/>
    <w:rsid w:val="00FF1AF5"/>
    <w:rsid w:val="00FF1DB0"/>
    <w:rsid w:val="00FF4E61"/>
    <w:rsid w:val="00FF5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54CCE"/>
  <w15:chartTrackingRefBased/>
  <w15:docId w15:val="{569E4EAB-6D7B-C94C-84B3-764FBE4E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F06"/>
    <w:rPr>
      <w:rFonts w:ascii="Times New Roman" w:eastAsia="Times New Roman" w:hAnsi="Times New Roman" w:cs="Times New Roman"/>
      <w:lang w:eastAsia="en-GB"/>
    </w:rPr>
  </w:style>
  <w:style w:type="paragraph" w:styleId="Heading1">
    <w:name w:val="heading 1"/>
    <w:basedOn w:val="Normal"/>
    <w:link w:val="Heading1Char"/>
    <w:uiPriority w:val="9"/>
    <w:qFormat/>
    <w:rsid w:val="00380C4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71D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306"/>
    <w:pPr>
      <w:ind w:left="720"/>
      <w:contextualSpacing/>
    </w:pPr>
  </w:style>
  <w:style w:type="paragraph" w:styleId="FootnoteText">
    <w:name w:val="footnote text"/>
    <w:basedOn w:val="Normal"/>
    <w:link w:val="FootnoteTextChar"/>
    <w:uiPriority w:val="99"/>
    <w:unhideWhenUsed/>
    <w:rsid w:val="008B7A1D"/>
    <w:rPr>
      <w:sz w:val="20"/>
      <w:szCs w:val="20"/>
    </w:rPr>
  </w:style>
  <w:style w:type="character" w:customStyle="1" w:styleId="FootnoteTextChar">
    <w:name w:val="Footnote Text Char"/>
    <w:basedOn w:val="DefaultParagraphFont"/>
    <w:link w:val="FootnoteText"/>
    <w:uiPriority w:val="99"/>
    <w:rsid w:val="008B7A1D"/>
    <w:rPr>
      <w:sz w:val="20"/>
      <w:szCs w:val="20"/>
    </w:rPr>
  </w:style>
  <w:style w:type="character" w:styleId="FootnoteReference">
    <w:name w:val="footnote reference"/>
    <w:basedOn w:val="DefaultParagraphFont"/>
    <w:uiPriority w:val="99"/>
    <w:semiHidden/>
    <w:unhideWhenUsed/>
    <w:rsid w:val="008B7A1D"/>
    <w:rPr>
      <w:vertAlign w:val="superscript"/>
    </w:rPr>
  </w:style>
  <w:style w:type="character" w:styleId="Hyperlink">
    <w:name w:val="Hyperlink"/>
    <w:basedOn w:val="DefaultParagraphFont"/>
    <w:unhideWhenUsed/>
    <w:rsid w:val="008B7A1D"/>
    <w:rPr>
      <w:color w:val="0563C1" w:themeColor="hyperlink"/>
      <w:u w:val="single"/>
    </w:rPr>
  </w:style>
  <w:style w:type="character" w:styleId="UnresolvedMention">
    <w:name w:val="Unresolved Mention"/>
    <w:basedOn w:val="DefaultParagraphFont"/>
    <w:uiPriority w:val="99"/>
    <w:semiHidden/>
    <w:unhideWhenUsed/>
    <w:rsid w:val="008B7A1D"/>
    <w:rPr>
      <w:color w:val="605E5C"/>
      <w:shd w:val="clear" w:color="auto" w:fill="E1DFDD"/>
    </w:rPr>
  </w:style>
  <w:style w:type="character" w:styleId="FollowedHyperlink">
    <w:name w:val="FollowedHyperlink"/>
    <w:basedOn w:val="DefaultParagraphFont"/>
    <w:uiPriority w:val="99"/>
    <w:semiHidden/>
    <w:unhideWhenUsed/>
    <w:rsid w:val="00157BAB"/>
    <w:rPr>
      <w:color w:val="954F72" w:themeColor="followedHyperlink"/>
      <w:u w:val="single"/>
    </w:rPr>
  </w:style>
  <w:style w:type="table" w:styleId="TableGrid">
    <w:name w:val="Table Grid"/>
    <w:basedOn w:val="TableNormal"/>
    <w:uiPriority w:val="39"/>
    <w:rsid w:val="00E32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2BA0"/>
    <w:pPr>
      <w:spacing w:before="100" w:beforeAutospacing="1" w:after="100" w:afterAutospacing="1"/>
    </w:pPr>
  </w:style>
  <w:style w:type="character" w:customStyle="1" w:styleId="apple-converted-space">
    <w:name w:val="apple-converted-space"/>
    <w:basedOn w:val="DefaultParagraphFont"/>
    <w:rsid w:val="00C03999"/>
  </w:style>
  <w:style w:type="paragraph" w:customStyle="1" w:styleId="footnote-compatibility">
    <w:name w:val="footnote-compatibility"/>
    <w:basedOn w:val="Normal"/>
    <w:rsid w:val="00C03999"/>
    <w:pPr>
      <w:spacing w:before="100" w:beforeAutospacing="1" w:after="100" w:afterAutospacing="1"/>
    </w:pPr>
  </w:style>
  <w:style w:type="character" w:styleId="Emphasis">
    <w:name w:val="Emphasis"/>
    <w:basedOn w:val="DefaultParagraphFont"/>
    <w:uiPriority w:val="20"/>
    <w:qFormat/>
    <w:rsid w:val="00C03999"/>
    <w:rPr>
      <w:i/>
      <w:iCs/>
    </w:rPr>
  </w:style>
  <w:style w:type="character" w:styleId="CommentReference">
    <w:name w:val="annotation reference"/>
    <w:basedOn w:val="DefaultParagraphFont"/>
    <w:uiPriority w:val="99"/>
    <w:semiHidden/>
    <w:unhideWhenUsed/>
    <w:rsid w:val="00380C44"/>
    <w:rPr>
      <w:sz w:val="16"/>
      <w:szCs w:val="16"/>
    </w:rPr>
  </w:style>
  <w:style w:type="paragraph" w:styleId="CommentText">
    <w:name w:val="annotation text"/>
    <w:basedOn w:val="Normal"/>
    <w:link w:val="CommentTextChar"/>
    <w:uiPriority w:val="99"/>
    <w:unhideWhenUsed/>
    <w:rsid w:val="00380C44"/>
    <w:rPr>
      <w:sz w:val="20"/>
      <w:szCs w:val="20"/>
    </w:rPr>
  </w:style>
  <w:style w:type="character" w:customStyle="1" w:styleId="CommentTextChar">
    <w:name w:val="Comment Text Char"/>
    <w:basedOn w:val="DefaultParagraphFont"/>
    <w:link w:val="CommentText"/>
    <w:uiPriority w:val="99"/>
    <w:rsid w:val="00380C44"/>
    <w:rPr>
      <w:sz w:val="20"/>
      <w:szCs w:val="20"/>
    </w:rPr>
  </w:style>
  <w:style w:type="paragraph" w:styleId="CommentSubject">
    <w:name w:val="annotation subject"/>
    <w:basedOn w:val="CommentText"/>
    <w:next w:val="CommentText"/>
    <w:link w:val="CommentSubjectChar"/>
    <w:uiPriority w:val="99"/>
    <w:semiHidden/>
    <w:unhideWhenUsed/>
    <w:rsid w:val="00380C44"/>
    <w:rPr>
      <w:b/>
      <w:bCs/>
    </w:rPr>
  </w:style>
  <w:style w:type="character" w:customStyle="1" w:styleId="CommentSubjectChar">
    <w:name w:val="Comment Subject Char"/>
    <w:basedOn w:val="CommentTextChar"/>
    <w:link w:val="CommentSubject"/>
    <w:uiPriority w:val="99"/>
    <w:semiHidden/>
    <w:rsid w:val="00380C44"/>
    <w:rPr>
      <w:b/>
      <w:bCs/>
      <w:sz w:val="20"/>
      <w:szCs w:val="20"/>
    </w:rPr>
  </w:style>
  <w:style w:type="character" w:customStyle="1" w:styleId="Heading1Char">
    <w:name w:val="Heading 1 Char"/>
    <w:basedOn w:val="DefaultParagraphFont"/>
    <w:link w:val="Heading1"/>
    <w:uiPriority w:val="9"/>
    <w:rsid w:val="00380C44"/>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E41CC1"/>
    <w:pPr>
      <w:tabs>
        <w:tab w:val="center" w:pos="4513"/>
        <w:tab w:val="right" w:pos="9026"/>
      </w:tabs>
    </w:pPr>
  </w:style>
  <w:style w:type="character" w:customStyle="1" w:styleId="HeaderChar">
    <w:name w:val="Header Char"/>
    <w:basedOn w:val="DefaultParagraphFont"/>
    <w:link w:val="Header"/>
    <w:uiPriority w:val="99"/>
    <w:rsid w:val="00E41CC1"/>
  </w:style>
  <w:style w:type="paragraph" w:styleId="Footer">
    <w:name w:val="footer"/>
    <w:basedOn w:val="Normal"/>
    <w:link w:val="FooterChar"/>
    <w:uiPriority w:val="99"/>
    <w:unhideWhenUsed/>
    <w:rsid w:val="00E41CC1"/>
    <w:pPr>
      <w:tabs>
        <w:tab w:val="center" w:pos="4513"/>
        <w:tab w:val="right" w:pos="9026"/>
      </w:tabs>
    </w:pPr>
  </w:style>
  <w:style w:type="character" w:customStyle="1" w:styleId="FooterChar">
    <w:name w:val="Footer Char"/>
    <w:basedOn w:val="DefaultParagraphFont"/>
    <w:link w:val="Footer"/>
    <w:uiPriority w:val="99"/>
    <w:rsid w:val="00E41CC1"/>
  </w:style>
  <w:style w:type="character" w:styleId="PageNumber">
    <w:name w:val="page number"/>
    <w:basedOn w:val="DefaultParagraphFont"/>
    <w:uiPriority w:val="99"/>
    <w:semiHidden/>
    <w:unhideWhenUsed/>
    <w:rsid w:val="00E41CC1"/>
  </w:style>
  <w:style w:type="character" w:customStyle="1" w:styleId="addmd">
    <w:name w:val="addmd"/>
    <w:basedOn w:val="DefaultParagraphFont"/>
    <w:rsid w:val="00771D85"/>
  </w:style>
  <w:style w:type="character" w:customStyle="1" w:styleId="Heading2Char">
    <w:name w:val="Heading 2 Char"/>
    <w:basedOn w:val="DefaultParagraphFont"/>
    <w:link w:val="Heading2"/>
    <w:uiPriority w:val="9"/>
    <w:semiHidden/>
    <w:rsid w:val="00771D85"/>
    <w:rPr>
      <w:rFonts w:asciiTheme="majorHAnsi" w:eastAsiaTheme="majorEastAsia" w:hAnsiTheme="majorHAnsi" w:cstheme="majorBidi"/>
      <w:color w:val="2F5496" w:themeColor="accent1" w:themeShade="BF"/>
      <w:sz w:val="26"/>
      <w:szCs w:val="26"/>
    </w:rPr>
  </w:style>
  <w:style w:type="character" w:customStyle="1" w:styleId="person">
    <w:name w:val="person"/>
    <w:basedOn w:val="DefaultParagraphFont"/>
    <w:rsid w:val="00771D85"/>
  </w:style>
  <w:style w:type="paragraph" w:customStyle="1" w:styleId="EndNoteBibliographyTitle">
    <w:name w:val="EndNote Bibliography Title"/>
    <w:basedOn w:val="Normal"/>
    <w:link w:val="EndNoteBibliographyTitleChar"/>
    <w:rsid w:val="007E7C87"/>
    <w:pPr>
      <w:jc w:val="center"/>
    </w:pPr>
  </w:style>
  <w:style w:type="character" w:customStyle="1" w:styleId="EndNoteBibliographyTitleChar">
    <w:name w:val="EndNote Bibliography Title Char"/>
    <w:basedOn w:val="DefaultParagraphFont"/>
    <w:link w:val="EndNoteBibliographyTitle"/>
    <w:rsid w:val="007E7C87"/>
    <w:rPr>
      <w:rFonts w:ascii="Times New Roman" w:eastAsia="Times New Roman" w:hAnsi="Times New Roman" w:cs="Times New Roman"/>
      <w:lang w:eastAsia="en-GB"/>
    </w:rPr>
  </w:style>
  <w:style w:type="paragraph" w:customStyle="1" w:styleId="EndNoteBibliography">
    <w:name w:val="EndNote Bibliography"/>
    <w:basedOn w:val="Normal"/>
    <w:link w:val="EndNoteBibliographyChar"/>
    <w:rsid w:val="007E7C87"/>
    <w:pPr>
      <w:jc w:val="both"/>
    </w:pPr>
  </w:style>
  <w:style w:type="character" w:customStyle="1" w:styleId="EndNoteBibliographyChar">
    <w:name w:val="EndNote Bibliography Char"/>
    <w:basedOn w:val="DefaultParagraphFont"/>
    <w:link w:val="EndNoteBibliography"/>
    <w:rsid w:val="007E7C87"/>
    <w:rPr>
      <w:rFonts w:ascii="Times New Roman" w:eastAsia="Times New Roman" w:hAnsi="Times New Roman" w:cs="Times New Roman"/>
      <w:lang w:eastAsia="en-GB"/>
    </w:rPr>
  </w:style>
  <w:style w:type="paragraph" w:customStyle="1" w:styleId="Authornames">
    <w:name w:val="Author names"/>
    <w:basedOn w:val="Normal"/>
    <w:next w:val="Normal"/>
    <w:qFormat/>
    <w:rsid w:val="00B4639B"/>
    <w:pPr>
      <w:spacing w:before="240"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941">
      <w:bodyDiv w:val="1"/>
      <w:marLeft w:val="0"/>
      <w:marRight w:val="0"/>
      <w:marTop w:val="0"/>
      <w:marBottom w:val="0"/>
      <w:divBdr>
        <w:top w:val="none" w:sz="0" w:space="0" w:color="auto"/>
        <w:left w:val="none" w:sz="0" w:space="0" w:color="auto"/>
        <w:bottom w:val="none" w:sz="0" w:space="0" w:color="auto"/>
        <w:right w:val="none" w:sz="0" w:space="0" w:color="auto"/>
      </w:divBdr>
    </w:div>
    <w:div w:id="103161444">
      <w:bodyDiv w:val="1"/>
      <w:marLeft w:val="0"/>
      <w:marRight w:val="0"/>
      <w:marTop w:val="0"/>
      <w:marBottom w:val="0"/>
      <w:divBdr>
        <w:top w:val="none" w:sz="0" w:space="0" w:color="auto"/>
        <w:left w:val="none" w:sz="0" w:space="0" w:color="auto"/>
        <w:bottom w:val="none" w:sz="0" w:space="0" w:color="auto"/>
        <w:right w:val="none" w:sz="0" w:space="0" w:color="auto"/>
      </w:divBdr>
      <w:divsChild>
        <w:div w:id="2121408060">
          <w:marLeft w:val="0"/>
          <w:marRight w:val="0"/>
          <w:marTop w:val="0"/>
          <w:marBottom w:val="0"/>
          <w:divBdr>
            <w:top w:val="none" w:sz="0" w:space="0" w:color="auto"/>
            <w:left w:val="none" w:sz="0" w:space="0" w:color="auto"/>
            <w:bottom w:val="none" w:sz="0" w:space="0" w:color="auto"/>
            <w:right w:val="none" w:sz="0" w:space="0" w:color="auto"/>
          </w:divBdr>
          <w:divsChild>
            <w:div w:id="1130324432">
              <w:marLeft w:val="0"/>
              <w:marRight w:val="0"/>
              <w:marTop w:val="0"/>
              <w:marBottom w:val="0"/>
              <w:divBdr>
                <w:top w:val="none" w:sz="0" w:space="0" w:color="auto"/>
                <w:left w:val="none" w:sz="0" w:space="0" w:color="auto"/>
                <w:bottom w:val="none" w:sz="0" w:space="0" w:color="auto"/>
                <w:right w:val="none" w:sz="0" w:space="0" w:color="auto"/>
              </w:divBdr>
              <w:divsChild>
                <w:div w:id="3936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3854">
      <w:bodyDiv w:val="1"/>
      <w:marLeft w:val="0"/>
      <w:marRight w:val="0"/>
      <w:marTop w:val="0"/>
      <w:marBottom w:val="0"/>
      <w:divBdr>
        <w:top w:val="none" w:sz="0" w:space="0" w:color="auto"/>
        <w:left w:val="none" w:sz="0" w:space="0" w:color="auto"/>
        <w:bottom w:val="none" w:sz="0" w:space="0" w:color="auto"/>
        <w:right w:val="none" w:sz="0" w:space="0" w:color="auto"/>
      </w:divBdr>
    </w:div>
    <w:div w:id="130372534">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sChild>
            <w:div w:id="1326939438">
              <w:marLeft w:val="0"/>
              <w:marRight w:val="0"/>
              <w:marTop w:val="0"/>
              <w:marBottom w:val="0"/>
              <w:divBdr>
                <w:top w:val="none" w:sz="0" w:space="0" w:color="auto"/>
                <w:left w:val="none" w:sz="0" w:space="0" w:color="auto"/>
                <w:bottom w:val="none" w:sz="0" w:space="0" w:color="auto"/>
                <w:right w:val="none" w:sz="0" w:space="0" w:color="auto"/>
              </w:divBdr>
              <w:divsChild>
                <w:div w:id="5735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4183">
      <w:bodyDiv w:val="1"/>
      <w:marLeft w:val="0"/>
      <w:marRight w:val="0"/>
      <w:marTop w:val="0"/>
      <w:marBottom w:val="0"/>
      <w:divBdr>
        <w:top w:val="none" w:sz="0" w:space="0" w:color="auto"/>
        <w:left w:val="none" w:sz="0" w:space="0" w:color="auto"/>
        <w:bottom w:val="none" w:sz="0" w:space="0" w:color="auto"/>
        <w:right w:val="none" w:sz="0" w:space="0" w:color="auto"/>
      </w:divBdr>
      <w:divsChild>
        <w:div w:id="670837340">
          <w:marLeft w:val="0"/>
          <w:marRight w:val="0"/>
          <w:marTop w:val="0"/>
          <w:marBottom w:val="0"/>
          <w:divBdr>
            <w:top w:val="none" w:sz="0" w:space="0" w:color="auto"/>
            <w:left w:val="none" w:sz="0" w:space="0" w:color="auto"/>
            <w:bottom w:val="none" w:sz="0" w:space="0" w:color="auto"/>
            <w:right w:val="none" w:sz="0" w:space="0" w:color="auto"/>
          </w:divBdr>
          <w:divsChild>
            <w:div w:id="1525249120">
              <w:marLeft w:val="0"/>
              <w:marRight w:val="0"/>
              <w:marTop w:val="0"/>
              <w:marBottom w:val="0"/>
              <w:divBdr>
                <w:top w:val="none" w:sz="0" w:space="0" w:color="auto"/>
                <w:left w:val="none" w:sz="0" w:space="0" w:color="auto"/>
                <w:bottom w:val="none" w:sz="0" w:space="0" w:color="auto"/>
                <w:right w:val="none" w:sz="0" w:space="0" w:color="auto"/>
              </w:divBdr>
              <w:divsChild>
                <w:div w:id="826476073">
                  <w:marLeft w:val="0"/>
                  <w:marRight w:val="0"/>
                  <w:marTop w:val="0"/>
                  <w:marBottom w:val="0"/>
                  <w:divBdr>
                    <w:top w:val="none" w:sz="0" w:space="0" w:color="auto"/>
                    <w:left w:val="none" w:sz="0" w:space="0" w:color="auto"/>
                    <w:bottom w:val="none" w:sz="0" w:space="0" w:color="auto"/>
                    <w:right w:val="none" w:sz="0" w:space="0" w:color="auto"/>
                  </w:divBdr>
                  <w:divsChild>
                    <w:div w:id="19634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23615">
      <w:bodyDiv w:val="1"/>
      <w:marLeft w:val="0"/>
      <w:marRight w:val="0"/>
      <w:marTop w:val="0"/>
      <w:marBottom w:val="0"/>
      <w:divBdr>
        <w:top w:val="none" w:sz="0" w:space="0" w:color="auto"/>
        <w:left w:val="none" w:sz="0" w:space="0" w:color="auto"/>
        <w:bottom w:val="none" w:sz="0" w:space="0" w:color="auto"/>
        <w:right w:val="none" w:sz="0" w:space="0" w:color="auto"/>
      </w:divBdr>
    </w:div>
    <w:div w:id="263927482">
      <w:bodyDiv w:val="1"/>
      <w:marLeft w:val="0"/>
      <w:marRight w:val="0"/>
      <w:marTop w:val="0"/>
      <w:marBottom w:val="0"/>
      <w:divBdr>
        <w:top w:val="none" w:sz="0" w:space="0" w:color="auto"/>
        <w:left w:val="none" w:sz="0" w:space="0" w:color="auto"/>
        <w:bottom w:val="none" w:sz="0" w:space="0" w:color="auto"/>
        <w:right w:val="none" w:sz="0" w:space="0" w:color="auto"/>
      </w:divBdr>
      <w:divsChild>
        <w:div w:id="2080706685">
          <w:marLeft w:val="0"/>
          <w:marRight w:val="0"/>
          <w:marTop w:val="0"/>
          <w:marBottom w:val="0"/>
          <w:divBdr>
            <w:top w:val="none" w:sz="0" w:space="0" w:color="auto"/>
            <w:left w:val="none" w:sz="0" w:space="0" w:color="auto"/>
            <w:bottom w:val="none" w:sz="0" w:space="0" w:color="auto"/>
            <w:right w:val="none" w:sz="0" w:space="0" w:color="auto"/>
          </w:divBdr>
          <w:divsChild>
            <w:div w:id="273758225">
              <w:marLeft w:val="0"/>
              <w:marRight w:val="0"/>
              <w:marTop w:val="0"/>
              <w:marBottom w:val="0"/>
              <w:divBdr>
                <w:top w:val="none" w:sz="0" w:space="0" w:color="auto"/>
                <w:left w:val="none" w:sz="0" w:space="0" w:color="auto"/>
                <w:bottom w:val="none" w:sz="0" w:space="0" w:color="auto"/>
                <w:right w:val="none" w:sz="0" w:space="0" w:color="auto"/>
              </w:divBdr>
              <w:divsChild>
                <w:div w:id="1733308843">
                  <w:marLeft w:val="0"/>
                  <w:marRight w:val="0"/>
                  <w:marTop w:val="0"/>
                  <w:marBottom w:val="0"/>
                  <w:divBdr>
                    <w:top w:val="none" w:sz="0" w:space="0" w:color="auto"/>
                    <w:left w:val="none" w:sz="0" w:space="0" w:color="auto"/>
                    <w:bottom w:val="none" w:sz="0" w:space="0" w:color="auto"/>
                    <w:right w:val="none" w:sz="0" w:space="0" w:color="auto"/>
                  </w:divBdr>
                  <w:divsChild>
                    <w:div w:id="7755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49156">
      <w:bodyDiv w:val="1"/>
      <w:marLeft w:val="0"/>
      <w:marRight w:val="0"/>
      <w:marTop w:val="0"/>
      <w:marBottom w:val="0"/>
      <w:divBdr>
        <w:top w:val="none" w:sz="0" w:space="0" w:color="auto"/>
        <w:left w:val="none" w:sz="0" w:space="0" w:color="auto"/>
        <w:bottom w:val="none" w:sz="0" w:space="0" w:color="auto"/>
        <w:right w:val="none" w:sz="0" w:space="0" w:color="auto"/>
      </w:divBdr>
    </w:div>
    <w:div w:id="290483127">
      <w:bodyDiv w:val="1"/>
      <w:marLeft w:val="0"/>
      <w:marRight w:val="0"/>
      <w:marTop w:val="0"/>
      <w:marBottom w:val="0"/>
      <w:divBdr>
        <w:top w:val="none" w:sz="0" w:space="0" w:color="auto"/>
        <w:left w:val="none" w:sz="0" w:space="0" w:color="auto"/>
        <w:bottom w:val="none" w:sz="0" w:space="0" w:color="auto"/>
        <w:right w:val="none" w:sz="0" w:space="0" w:color="auto"/>
      </w:divBdr>
      <w:divsChild>
        <w:div w:id="1056584428">
          <w:marLeft w:val="0"/>
          <w:marRight w:val="0"/>
          <w:marTop w:val="0"/>
          <w:marBottom w:val="0"/>
          <w:divBdr>
            <w:top w:val="none" w:sz="0" w:space="0" w:color="auto"/>
            <w:left w:val="none" w:sz="0" w:space="0" w:color="auto"/>
            <w:bottom w:val="none" w:sz="0" w:space="0" w:color="auto"/>
            <w:right w:val="none" w:sz="0" w:space="0" w:color="auto"/>
          </w:divBdr>
          <w:divsChild>
            <w:div w:id="326708168">
              <w:marLeft w:val="0"/>
              <w:marRight w:val="0"/>
              <w:marTop w:val="0"/>
              <w:marBottom w:val="0"/>
              <w:divBdr>
                <w:top w:val="none" w:sz="0" w:space="0" w:color="auto"/>
                <w:left w:val="none" w:sz="0" w:space="0" w:color="auto"/>
                <w:bottom w:val="none" w:sz="0" w:space="0" w:color="auto"/>
                <w:right w:val="none" w:sz="0" w:space="0" w:color="auto"/>
              </w:divBdr>
              <w:divsChild>
                <w:div w:id="13362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659">
      <w:bodyDiv w:val="1"/>
      <w:marLeft w:val="0"/>
      <w:marRight w:val="0"/>
      <w:marTop w:val="0"/>
      <w:marBottom w:val="0"/>
      <w:divBdr>
        <w:top w:val="none" w:sz="0" w:space="0" w:color="auto"/>
        <w:left w:val="none" w:sz="0" w:space="0" w:color="auto"/>
        <w:bottom w:val="none" w:sz="0" w:space="0" w:color="auto"/>
        <w:right w:val="none" w:sz="0" w:space="0" w:color="auto"/>
      </w:divBdr>
      <w:divsChild>
        <w:div w:id="629557924">
          <w:marLeft w:val="0"/>
          <w:marRight w:val="0"/>
          <w:marTop w:val="0"/>
          <w:marBottom w:val="0"/>
          <w:divBdr>
            <w:top w:val="none" w:sz="0" w:space="0" w:color="auto"/>
            <w:left w:val="none" w:sz="0" w:space="0" w:color="auto"/>
            <w:bottom w:val="none" w:sz="0" w:space="0" w:color="auto"/>
            <w:right w:val="none" w:sz="0" w:space="0" w:color="auto"/>
          </w:divBdr>
        </w:div>
      </w:divsChild>
    </w:div>
    <w:div w:id="356587444">
      <w:bodyDiv w:val="1"/>
      <w:marLeft w:val="0"/>
      <w:marRight w:val="0"/>
      <w:marTop w:val="0"/>
      <w:marBottom w:val="0"/>
      <w:divBdr>
        <w:top w:val="none" w:sz="0" w:space="0" w:color="auto"/>
        <w:left w:val="none" w:sz="0" w:space="0" w:color="auto"/>
        <w:bottom w:val="none" w:sz="0" w:space="0" w:color="auto"/>
        <w:right w:val="none" w:sz="0" w:space="0" w:color="auto"/>
      </w:divBdr>
    </w:div>
    <w:div w:id="366829922">
      <w:bodyDiv w:val="1"/>
      <w:marLeft w:val="0"/>
      <w:marRight w:val="0"/>
      <w:marTop w:val="0"/>
      <w:marBottom w:val="0"/>
      <w:divBdr>
        <w:top w:val="none" w:sz="0" w:space="0" w:color="auto"/>
        <w:left w:val="none" w:sz="0" w:space="0" w:color="auto"/>
        <w:bottom w:val="none" w:sz="0" w:space="0" w:color="auto"/>
        <w:right w:val="none" w:sz="0" w:space="0" w:color="auto"/>
      </w:divBdr>
    </w:div>
    <w:div w:id="384111076">
      <w:bodyDiv w:val="1"/>
      <w:marLeft w:val="0"/>
      <w:marRight w:val="0"/>
      <w:marTop w:val="0"/>
      <w:marBottom w:val="0"/>
      <w:divBdr>
        <w:top w:val="none" w:sz="0" w:space="0" w:color="auto"/>
        <w:left w:val="none" w:sz="0" w:space="0" w:color="auto"/>
        <w:bottom w:val="none" w:sz="0" w:space="0" w:color="auto"/>
        <w:right w:val="none" w:sz="0" w:space="0" w:color="auto"/>
      </w:divBdr>
      <w:divsChild>
        <w:div w:id="1936277836">
          <w:marLeft w:val="0"/>
          <w:marRight w:val="0"/>
          <w:marTop w:val="0"/>
          <w:marBottom w:val="0"/>
          <w:divBdr>
            <w:top w:val="none" w:sz="0" w:space="0" w:color="auto"/>
            <w:left w:val="none" w:sz="0" w:space="0" w:color="auto"/>
            <w:bottom w:val="none" w:sz="0" w:space="0" w:color="auto"/>
            <w:right w:val="none" w:sz="0" w:space="0" w:color="auto"/>
          </w:divBdr>
          <w:divsChild>
            <w:div w:id="1400905540">
              <w:marLeft w:val="0"/>
              <w:marRight w:val="0"/>
              <w:marTop w:val="0"/>
              <w:marBottom w:val="0"/>
              <w:divBdr>
                <w:top w:val="none" w:sz="0" w:space="0" w:color="auto"/>
                <w:left w:val="none" w:sz="0" w:space="0" w:color="auto"/>
                <w:bottom w:val="none" w:sz="0" w:space="0" w:color="auto"/>
                <w:right w:val="none" w:sz="0" w:space="0" w:color="auto"/>
              </w:divBdr>
              <w:divsChild>
                <w:div w:id="13084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1105">
      <w:bodyDiv w:val="1"/>
      <w:marLeft w:val="0"/>
      <w:marRight w:val="0"/>
      <w:marTop w:val="0"/>
      <w:marBottom w:val="0"/>
      <w:divBdr>
        <w:top w:val="none" w:sz="0" w:space="0" w:color="auto"/>
        <w:left w:val="none" w:sz="0" w:space="0" w:color="auto"/>
        <w:bottom w:val="none" w:sz="0" w:space="0" w:color="auto"/>
        <w:right w:val="none" w:sz="0" w:space="0" w:color="auto"/>
      </w:divBdr>
    </w:div>
    <w:div w:id="480999533">
      <w:bodyDiv w:val="1"/>
      <w:marLeft w:val="0"/>
      <w:marRight w:val="0"/>
      <w:marTop w:val="0"/>
      <w:marBottom w:val="0"/>
      <w:divBdr>
        <w:top w:val="none" w:sz="0" w:space="0" w:color="auto"/>
        <w:left w:val="none" w:sz="0" w:space="0" w:color="auto"/>
        <w:bottom w:val="none" w:sz="0" w:space="0" w:color="auto"/>
        <w:right w:val="none" w:sz="0" w:space="0" w:color="auto"/>
      </w:divBdr>
      <w:divsChild>
        <w:div w:id="737635019">
          <w:marLeft w:val="0"/>
          <w:marRight w:val="0"/>
          <w:marTop w:val="0"/>
          <w:marBottom w:val="0"/>
          <w:divBdr>
            <w:top w:val="none" w:sz="0" w:space="0" w:color="auto"/>
            <w:left w:val="none" w:sz="0" w:space="0" w:color="auto"/>
            <w:bottom w:val="none" w:sz="0" w:space="0" w:color="auto"/>
            <w:right w:val="none" w:sz="0" w:space="0" w:color="auto"/>
          </w:divBdr>
          <w:divsChild>
            <w:div w:id="118844081">
              <w:marLeft w:val="0"/>
              <w:marRight w:val="0"/>
              <w:marTop w:val="0"/>
              <w:marBottom w:val="0"/>
              <w:divBdr>
                <w:top w:val="none" w:sz="0" w:space="0" w:color="auto"/>
                <w:left w:val="none" w:sz="0" w:space="0" w:color="auto"/>
                <w:bottom w:val="none" w:sz="0" w:space="0" w:color="auto"/>
                <w:right w:val="none" w:sz="0" w:space="0" w:color="auto"/>
              </w:divBdr>
              <w:divsChild>
                <w:div w:id="20088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02408">
      <w:bodyDiv w:val="1"/>
      <w:marLeft w:val="0"/>
      <w:marRight w:val="0"/>
      <w:marTop w:val="0"/>
      <w:marBottom w:val="0"/>
      <w:divBdr>
        <w:top w:val="none" w:sz="0" w:space="0" w:color="auto"/>
        <w:left w:val="none" w:sz="0" w:space="0" w:color="auto"/>
        <w:bottom w:val="none" w:sz="0" w:space="0" w:color="auto"/>
        <w:right w:val="none" w:sz="0" w:space="0" w:color="auto"/>
      </w:divBdr>
    </w:div>
    <w:div w:id="484317709">
      <w:bodyDiv w:val="1"/>
      <w:marLeft w:val="0"/>
      <w:marRight w:val="0"/>
      <w:marTop w:val="0"/>
      <w:marBottom w:val="0"/>
      <w:divBdr>
        <w:top w:val="none" w:sz="0" w:space="0" w:color="auto"/>
        <w:left w:val="none" w:sz="0" w:space="0" w:color="auto"/>
        <w:bottom w:val="none" w:sz="0" w:space="0" w:color="auto"/>
        <w:right w:val="none" w:sz="0" w:space="0" w:color="auto"/>
      </w:divBdr>
      <w:divsChild>
        <w:div w:id="423234812">
          <w:marLeft w:val="0"/>
          <w:marRight w:val="0"/>
          <w:marTop w:val="0"/>
          <w:marBottom w:val="0"/>
          <w:divBdr>
            <w:top w:val="none" w:sz="0" w:space="0" w:color="auto"/>
            <w:left w:val="none" w:sz="0" w:space="0" w:color="auto"/>
            <w:bottom w:val="none" w:sz="0" w:space="0" w:color="auto"/>
            <w:right w:val="none" w:sz="0" w:space="0" w:color="auto"/>
          </w:divBdr>
          <w:divsChild>
            <w:div w:id="775709293">
              <w:marLeft w:val="0"/>
              <w:marRight w:val="0"/>
              <w:marTop w:val="0"/>
              <w:marBottom w:val="0"/>
              <w:divBdr>
                <w:top w:val="none" w:sz="0" w:space="0" w:color="auto"/>
                <w:left w:val="none" w:sz="0" w:space="0" w:color="auto"/>
                <w:bottom w:val="none" w:sz="0" w:space="0" w:color="auto"/>
                <w:right w:val="none" w:sz="0" w:space="0" w:color="auto"/>
              </w:divBdr>
              <w:divsChild>
                <w:div w:id="313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69773">
      <w:bodyDiv w:val="1"/>
      <w:marLeft w:val="0"/>
      <w:marRight w:val="0"/>
      <w:marTop w:val="0"/>
      <w:marBottom w:val="0"/>
      <w:divBdr>
        <w:top w:val="none" w:sz="0" w:space="0" w:color="auto"/>
        <w:left w:val="none" w:sz="0" w:space="0" w:color="auto"/>
        <w:bottom w:val="none" w:sz="0" w:space="0" w:color="auto"/>
        <w:right w:val="none" w:sz="0" w:space="0" w:color="auto"/>
      </w:divBdr>
    </w:div>
    <w:div w:id="552816198">
      <w:bodyDiv w:val="1"/>
      <w:marLeft w:val="0"/>
      <w:marRight w:val="0"/>
      <w:marTop w:val="0"/>
      <w:marBottom w:val="0"/>
      <w:divBdr>
        <w:top w:val="none" w:sz="0" w:space="0" w:color="auto"/>
        <w:left w:val="none" w:sz="0" w:space="0" w:color="auto"/>
        <w:bottom w:val="none" w:sz="0" w:space="0" w:color="auto"/>
        <w:right w:val="none" w:sz="0" w:space="0" w:color="auto"/>
      </w:divBdr>
    </w:div>
    <w:div w:id="560946442">
      <w:bodyDiv w:val="1"/>
      <w:marLeft w:val="0"/>
      <w:marRight w:val="0"/>
      <w:marTop w:val="0"/>
      <w:marBottom w:val="0"/>
      <w:divBdr>
        <w:top w:val="none" w:sz="0" w:space="0" w:color="auto"/>
        <w:left w:val="none" w:sz="0" w:space="0" w:color="auto"/>
        <w:bottom w:val="none" w:sz="0" w:space="0" w:color="auto"/>
        <w:right w:val="none" w:sz="0" w:space="0" w:color="auto"/>
      </w:divBdr>
    </w:div>
    <w:div w:id="589698197">
      <w:bodyDiv w:val="1"/>
      <w:marLeft w:val="0"/>
      <w:marRight w:val="0"/>
      <w:marTop w:val="0"/>
      <w:marBottom w:val="0"/>
      <w:divBdr>
        <w:top w:val="none" w:sz="0" w:space="0" w:color="auto"/>
        <w:left w:val="none" w:sz="0" w:space="0" w:color="auto"/>
        <w:bottom w:val="none" w:sz="0" w:space="0" w:color="auto"/>
        <w:right w:val="none" w:sz="0" w:space="0" w:color="auto"/>
      </w:divBdr>
      <w:divsChild>
        <w:div w:id="1955673856">
          <w:marLeft w:val="0"/>
          <w:marRight w:val="0"/>
          <w:marTop w:val="0"/>
          <w:marBottom w:val="0"/>
          <w:divBdr>
            <w:top w:val="none" w:sz="0" w:space="0" w:color="auto"/>
            <w:left w:val="none" w:sz="0" w:space="0" w:color="auto"/>
            <w:bottom w:val="none" w:sz="0" w:space="0" w:color="auto"/>
            <w:right w:val="none" w:sz="0" w:space="0" w:color="auto"/>
          </w:divBdr>
          <w:divsChild>
            <w:div w:id="1449739956">
              <w:marLeft w:val="0"/>
              <w:marRight w:val="0"/>
              <w:marTop w:val="0"/>
              <w:marBottom w:val="0"/>
              <w:divBdr>
                <w:top w:val="none" w:sz="0" w:space="0" w:color="auto"/>
                <w:left w:val="none" w:sz="0" w:space="0" w:color="auto"/>
                <w:bottom w:val="none" w:sz="0" w:space="0" w:color="auto"/>
                <w:right w:val="none" w:sz="0" w:space="0" w:color="auto"/>
              </w:divBdr>
              <w:divsChild>
                <w:div w:id="4872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2067">
      <w:bodyDiv w:val="1"/>
      <w:marLeft w:val="0"/>
      <w:marRight w:val="0"/>
      <w:marTop w:val="0"/>
      <w:marBottom w:val="0"/>
      <w:divBdr>
        <w:top w:val="none" w:sz="0" w:space="0" w:color="auto"/>
        <w:left w:val="none" w:sz="0" w:space="0" w:color="auto"/>
        <w:bottom w:val="none" w:sz="0" w:space="0" w:color="auto"/>
        <w:right w:val="none" w:sz="0" w:space="0" w:color="auto"/>
      </w:divBdr>
    </w:div>
    <w:div w:id="608438080">
      <w:bodyDiv w:val="1"/>
      <w:marLeft w:val="0"/>
      <w:marRight w:val="0"/>
      <w:marTop w:val="0"/>
      <w:marBottom w:val="0"/>
      <w:divBdr>
        <w:top w:val="none" w:sz="0" w:space="0" w:color="auto"/>
        <w:left w:val="none" w:sz="0" w:space="0" w:color="auto"/>
        <w:bottom w:val="none" w:sz="0" w:space="0" w:color="auto"/>
        <w:right w:val="none" w:sz="0" w:space="0" w:color="auto"/>
      </w:divBdr>
    </w:div>
    <w:div w:id="630865868">
      <w:bodyDiv w:val="1"/>
      <w:marLeft w:val="0"/>
      <w:marRight w:val="0"/>
      <w:marTop w:val="0"/>
      <w:marBottom w:val="0"/>
      <w:divBdr>
        <w:top w:val="none" w:sz="0" w:space="0" w:color="auto"/>
        <w:left w:val="none" w:sz="0" w:space="0" w:color="auto"/>
        <w:bottom w:val="none" w:sz="0" w:space="0" w:color="auto"/>
        <w:right w:val="none" w:sz="0" w:space="0" w:color="auto"/>
      </w:divBdr>
    </w:div>
    <w:div w:id="648633574">
      <w:bodyDiv w:val="1"/>
      <w:marLeft w:val="0"/>
      <w:marRight w:val="0"/>
      <w:marTop w:val="0"/>
      <w:marBottom w:val="0"/>
      <w:divBdr>
        <w:top w:val="none" w:sz="0" w:space="0" w:color="auto"/>
        <w:left w:val="none" w:sz="0" w:space="0" w:color="auto"/>
        <w:bottom w:val="none" w:sz="0" w:space="0" w:color="auto"/>
        <w:right w:val="none" w:sz="0" w:space="0" w:color="auto"/>
      </w:divBdr>
      <w:divsChild>
        <w:div w:id="16661602">
          <w:marLeft w:val="0"/>
          <w:marRight w:val="0"/>
          <w:marTop w:val="0"/>
          <w:marBottom w:val="0"/>
          <w:divBdr>
            <w:top w:val="none" w:sz="0" w:space="0" w:color="auto"/>
            <w:left w:val="none" w:sz="0" w:space="0" w:color="auto"/>
            <w:bottom w:val="none" w:sz="0" w:space="0" w:color="auto"/>
            <w:right w:val="none" w:sz="0" w:space="0" w:color="auto"/>
          </w:divBdr>
          <w:divsChild>
            <w:div w:id="1795249728">
              <w:marLeft w:val="0"/>
              <w:marRight w:val="0"/>
              <w:marTop w:val="0"/>
              <w:marBottom w:val="0"/>
              <w:divBdr>
                <w:top w:val="none" w:sz="0" w:space="0" w:color="auto"/>
                <w:left w:val="none" w:sz="0" w:space="0" w:color="auto"/>
                <w:bottom w:val="none" w:sz="0" w:space="0" w:color="auto"/>
                <w:right w:val="none" w:sz="0" w:space="0" w:color="auto"/>
              </w:divBdr>
              <w:divsChild>
                <w:div w:id="6466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5886">
      <w:bodyDiv w:val="1"/>
      <w:marLeft w:val="0"/>
      <w:marRight w:val="0"/>
      <w:marTop w:val="0"/>
      <w:marBottom w:val="0"/>
      <w:divBdr>
        <w:top w:val="none" w:sz="0" w:space="0" w:color="auto"/>
        <w:left w:val="none" w:sz="0" w:space="0" w:color="auto"/>
        <w:bottom w:val="none" w:sz="0" w:space="0" w:color="auto"/>
        <w:right w:val="none" w:sz="0" w:space="0" w:color="auto"/>
      </w:divBdr>
      <w:divsChild>
        <w:div w:id="1084835849">
          <w:marLeft w:val="0"/>
          <w:marRight w:val="0"/>
          <w:marTop w:val="0"/>
          <w:marBottom w:val="0"/>
          <w:divBdr>
            <w:top w:val="none" w:sz="0" w:space="0" w:color="auto"/>
            <w:left w:val="none" w:sz="0" w:space="0" w:color="auto"/>
            <w:bottom w:val="none" w:sz="0" w:space="0" w:color="auto"/>
            <w:right w:val="none" w:sz="0" w:space="0" w:color="auto"/>
          </w:divBdr>
          <w:divsChild>
            <w:div w:id="1889875226">
              <w:marLeft w:val="0"/>
              <w:marRight w:val="0"/>
              <w:marTop w:val="0"/>
              <w:marBottom w:val="0"/>
              <w:divBdr>
                <w:top w:val="none" w:sz="0" w:space="0" w:color="auto"/>
                <w:left w:val="none" w:sz="0" w:space="0" w:color="auto"/>
                <w:bottom w:val="none" w:sz="0" w:space="0" w:color="auto"/>
                <w:right w:val="none" w:sz="0" w:space="0" w:color="auto"/>
              </w:divBdr>
              <w:divsChild>
                <w:div w:id="498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01040">
      <w:bodyDiv w:val="1"/>
      <w:marLeft w:val="0"/>
      <w:marRight w:val="0"/>
      <w:marTop w:val="0"/>
      <w:marBottom w:val="0"/>
      <w:divBdr>
        <w:top w:val="none" w:sz="0" w:space="0" w:color="auto"/>
        <w:left w:val="none" w:sz="0" w:space="0" w:color="auto"/>
        <w:bottom w:val="none" w:sz="0" w:space="0" w:color="auto"/>
        <w:right w:val="none" w:sz="0" w:space="0" w:color="auto"/>
      </w:divBdr>
      <w:divsChild>
        <w:div w:id="1595823331">
          <w:marLeft w:val="0"/>
          <w:marRight w:val="0"/>
          <w:marTop w:val="0"/>
          <w:marBottom w:val="0"/>
          <w:divBdr>
            <w:top w:val="none" w:sz="0" w:space="0" w:color="auto"/>
            <w:left w:val="none" w:sz="0" w:space="0" w:color="auto"/>
            <w:bottom w:val="none" w:sz="0" w:space="0" w:color="auto"/>
            <w:right w:val="none" w:sz="0" w:space="0" w:color="auto"/>
          </w:divBdr>
          <w:divsChild>
            <w:div w:id="182524515">
              <w:marLeft w:val="0"/>
              <w:marRight w:val="0"/>
              <w:marTop w:val="0"/>
              <w:marBottom w:val="0"/>
              <w:divBdr>
                <w:top w:val="none" w:sz="0" w:space="0" w:color="auto"/>
                <w:left w:val="none" w:sz="0" w:space="0" w:color="auto"/>
                <w:bottom w:val="none" w:sz="0" w:space="0" w:color="auto"/>
                <w:right w:val="none" w:sz="0" w:space="0" w:color="auto"/>
              </w:divBdr>
              <w:divsChild>
                <w:div w:id="153839967">
                  <w:marLeft w:val="0"/>
                  <w:marRight w:val="0"/>
                  <w:marTop w:val="0"/>
                  <w:marBottom w:val="0"/>
                  <w:divBdr>
                    <w:top w:val="none" w:sz="0" w:space="0" w:color="auto"/>
                    <w:left w:val="none" w:sz="0" w:space="0" w:color="auto"/>
                    <w:bottom w:val="none" w:sz="0" w:space="0" w:color="auto"/>
                    <w:right w:val="none" w:sz="0" w:space="0" w:color="auto"/>
                  </w:divBdr>
                  <w:divsChild>
                    <w:div w:id="9721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7657">
      <w:bodyDiv w:val="1"/>
      <w:marLeft w:val="0"/>
      <w:marRight w:val="0"/>
      <w:marTop w:val="0"/>
      <w:marBottom w:val="0"/>
      <w:divBdr>
        <w:top w:val="none" w:sz="0" w:space="0" w:color="auto"/>
        <w:left w:val="none" w:sz="0" w:space="0" w:color="auto"/>
        <w:bottom w:val="none" w:sz="0" w:space="0" w:color="auto"/>
        <w:right w:val="none" w:sz="0" w:space="0" w:color="auto"/>
      </w:divBdr>
    </w:div>
    <w:div w:id="691885490">
      <w:bodyDiv w:val="1"/>
      <w:marLeft w:val="0"/>
      <w:marRight w:val="0"/>
      <w:marTop w:val="0"/>
      <w:marBottom w:val="0"/>
      <w:divBdr>
        <w:top w:val="none" w:sz="0" w:space="0" w:color="auto"/>
        <w:left w:val="none" w:sz="0" w:space="0" w:color="auto"/>
        <w:bottom w:val="none" w:sz="0" w:space="0" w:color="auto"/>
        <w:right w:val="none" w:sz="0" w:space="0" w:color="auto"/>
      </w:divBdr>
    </w:div>
    <w:div w:id="695160293">
      <w:bodyDiv w:val="1"/>
      <w:marLeft w:val="0"/>
      <w:marRight w:val="0"/>
      <w:marTop w:val="0"/>
      <w:marBottom w:val="0"/>
      <w:divBdr>
        <w:top w:val="none" w:sz="0" w:space="0" w:color="auto"/>
        <w:left w:val="none" w:sz="0" w:space="0" w:color="auto"/>
        <w:bottom w:val="none" w:sz="0" w:space="0" w:color="auto"/>
        <w:right w:val="none" w:sz="0" w:space="0" w:color="auto"/>
      </w:divBdr>
    </w:div>
    <w:div w:id="711657205">
      <w:bodyDiv w:val="1"/>
      <w:marLeft w:val="0"/>
      <w:marRight w:val="0"/>
      <w:marTop w:val="0"/>
      <w:marBottom w:val="0"/>
      <w:divBdr>
        <w:top w:val="none" w:sz="0" w:space="0" w:color="auto"/>
        <w:left w:val="none" w:sz="0" w:space="0" w:color="auto"/>
        <w:bottom w:val="none" w:sz="0" w:space="0" w:color="auto"/>
        <w:right w:val="none" w:sz="0" w:space="0" w:color="auto"/>
      </w:divBdr>
    </w:div>
    <w:div w:id="716975727">
      <w:bodyDiv w:val="1"/>
      <w:marLeft w:val="0"/>
      <w:marRight w:val="0"/>
      <w:marTop w:val="0"/>
      <w:marBottom w:val="0"/>
      <w:divBdr>
        <w:top w:val="none" w:sz="0" w:space="0" w:color="auto"/>
        <w:left w:val="none" w:sz="0" w:space="0" w:color="auto"/>
        <w:bottom w:val="none" w:sz="0" w:space="0" w:color="auto"/>
        <w:right w:val="none" w:sz="0" w:space="0" w:color="auto"/>
      </w:divBdr>
    </w:div>
    <w:div w:id="731850952">
      <w:bodyDiv w:val="1"/>
      <w:marLeft w:val="0"/>
      <w:marRight w:val="0"/>
      <w:marTop w:val="0"/>
      <w:marBottom w:val="0"/>
      <w:divBdr>
        <w:top w:val="none" w:sz="0" w:space="0" w:color="auto"/>
        <w:left w:val="none" w:sz="0" w:space="0" w:color="auto"/>
        <w:bottom w:val="none" w:sz="0" w:space="0" w:color="auto"/>
        <w:right w:val="none" w:sz="0" w:space="0" w:color="auto"/>
      </w:divBdr>
      <w:divsChild>
        <w:div w:id="1042906492">
          <w:marLeft w:val="0"/>
          <w:marRight w:val="0"/>
          <w:marTop w:val="0"/>
          <w:marBottom w:val="0"/>
          <w:divBdr>
            <w:top w:val="none" w:sz="0" w:space="0" w:color="auto"/>
            <w:left w:val="none" w:sz="0" w:space="0" w:color="auto"/>
            <w:bottom w:val="none" w:sz="0" w:space="0" w:color="auto"/>
            <w:right w:val="none" w:sz="0" w:space="0" w:color="auto"/>
          </w:divBdr>
          <w:divsChild>
            <w:div w:id="2078548115">
              <w:marLeft w:val="0"/>
              <w:marRight w:val="0"/>
              <w:marTop w:val="0"/>
              <w:marBottom w:val="0"/>
              <w:divBdr>
                <w:top w:val="none" w:sz="0" w:space="0" w:color="auto"/>
                <w:left w:val="none" w:sz="0" w:space="0" w:color="auto"/>
                <w:bottom w:val="none" w:sz="0" w:space="0" w:color="auto"/>
                <w:right w:val="none" w:sz="0" w:space="0" w:color="auto"/>
              </w:divBdr>
              <w:divsChild>
                <w:div w:id="17968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96896">
      <w:bodyDiv w:val="1"/>
      <w:marLeft w:val="0"/>
      <w:marRight w:val="0"/>
      <w:marTop w:val="0"/>
      <w:marBottom w:val="0"/>
      <w:divBdr>
        <w:top w:val="none" w:sz="0" w:space="0" w:color="auto"/>
        <w:left w:val="none" w:sz="0" w:space="0" w:color="auto"/>
        <w:bottom w:val="none" w:sz="0" w:space="0" w:color="auto"/>
        <w:right w:val="none" w:sz="0" w:space="0" w:color="auto"/>
      </w:divBdr>
    </w:div>
    <w:div w:id="779567547">
      <w:bodyDiv w:val="1"/>
      <w:marLeft w:val="0"/>
      <w:marRight w:val="0"/>
      <w:marTop w:val="0"/>
      <w:marBottom w:val="0"/>
      <w:divBdr>
        <w:top w:val="none" w:sz="0" w:space="0" w:color="auto"/>
        <w:left w:val="none" w:sz="0" w:space="0" w:color="auto"/>
        <w:bottom w:val="none" w:sz="0" w:space="0" w:color="auto"/>
        <w:right w:val="none" w:sz="0" w:space="0" w:color="auto"/>
      </w:divBdr>
      <w:divsChild>
        <w:div w:id="1105535473">
          <w:marLeft w:val="0"/>
          <w:marRight w:val="0"/>
          <w:marTop w:val="0"/>
          <w:marBottom w:val="0"/>
          <w:divBdr>
            <w:top w:val="none" w:sz="0" w:space="0" w:color="auto"/>
            <w:left w:val="none" w:sz="0" w:space="0" w:color="auto"/>
            <w:bottom w:val="none" w:sz="0" w:space="0" w:color="auto"/>
            <w:right w:val="none" w:sz="0" w:space="0" w:color="auto"/>
          </w:divBdr>
          <w:divsChild>
            <w:div w:id="104546217">
              <w:marLeft w:val="0"/>
              <w:marRight w:val="0"/>
              <w:marTop w:val="0"/>
              <w:marBottom w:val="0"/>
              <w:divBdr>
                <w:top w:val="none" w:sz="0" w:space="0" w:color="auto"/>
                <w:left w:val="none" w:sz="0" w:space="0" w:color="auto"/>
                <w:bottom w:val="none" w:sz="0" w:space="0" w:color="auto"/>
                <w:right w:val="none" w:sz="0" w:space="0" w:color="auto"/>
              </w:divBdr>
              <w:divsChild>
                <w:div w:id="1631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31620">
      <w:bodyDiv w:val="1"/>
      <w:marLeft w:val="0"/>
      <w:marRight w:val="0"/>
      <w:marTop w:val="0"/>
      <w:marBottom w:val="0"/>
      <w:divBdr>
        <w:top w:val="none" w:sz="0" w:space="0" w:color="auto"/>
        <w:left w:val="none" w:sz="0" w:space="0" w:color="auto"/>
        <w:bottom w:val="none" w:sz="0" w:space="0" w:color="auto"/>
        <w:right w:val="none" w:sz="0" w:space="0" w:color="auto"/>
      </w:divBdr>
      <w:divsChild>
        <w:div w:id="1860898691">
          <w:marLeft w:val="0"/>
          <w:marRight w:val="0"/>
          <w:marTop w:val="0"/>
          <w:marBottom w:val="0"/>
          <w:divBdr>
            <w:top w:val="none" w:sz="0" w:space="0" w:color="auto"/>
            <w:left w:val="none" w:sz="0" w:space="0" w:color="auto"/>
            <w:bottom w:val="none" w:sz="0" w:space="0" w:color="auto"/>
            <w:right w:val="none" w:sz="0" w:space="0" w:color="auto"/>
          </w:divBdr>
          <w:divsChild>
            <w:div w:id="1260479161">
              <w:marLeft w:val="0"/>
              <w:marRight w:val="0"/>
              <w:marTop w:val="0"/>
              <w:marBottom w:val="0"/>
              <w:divBdr>
                <w:top w:val="none" w:sz="0" w:space="0" w:color="auto"/>
                <w:left w:val="none" w:sz="0" w:space="0" w:color="auto"/>
                <w:bottom w:val="none" w:sz="0" w:space="0" w:color="auto"/>
                <w:right w:val="none" w:sz="0" w:space="0" w:color="auto"/>
              </w:divBdr>
              <w:divsChild>
                <w:div w:id="6229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9826">
      <w:bodyDiv w:val="1"/>
      <w:marLeft w:val="0"/>
      <w:marRight w:val="0"/>
      <w:marTop w:val="0"/>
      <w:marBottom w:val="0"/>
      <w:divBdr>
        <w:top w:val="none" w:sz="0" w:space="0" w:color="auto"/>
        <w:left w:val="none" w:sz="0" w:space="0" w:color="auto"/>
        <w:bottom w:val="none" w:sz="0" w:space="0" w:color="auto"/>
        <w:right w:val="none" w:sz="0" w:space="0" w:color="auto"/>
      </w:divBdr>
      <w:divsChild>
        <w:div w:id="994995312">
          <w:marLeft w:val="0"/>
          <w:marRight w:val="0"/>
          <w:marTop w:val="0"/>
          <w:marBottom w:val="0"/>
          <w:divBdr>
            <w:top w:val="none" w:sz="0" w:space="0" w:color="auto"/>
            <w:left w:val="none" w:sz="0" w:space="0" w:color="auto"/>
            <w:bottom w:val="none" w:sz="0" w:space="0" w:color="auto"/>
            <w:right w:val="none" w:sz="0" w:space="0" w:color="auto"/>
          </w:divBdr>
          <w:divsChild>
            <w:div w:id="425342965">
              <w:marLeft w:val="0"/>
              <w:marRight w:val="0"/>
              <w:marTop w:val="0"/>
              <w:marBottom w:val="0"/>
              <w:divBdr>
                <w:top w:val="none" w:sz="0" w:space="0" w:color="auto"/>
                <w:left w:val="none" w:sz="0" w:space="0" w:color="auto"/>
                <w:bottom w:val="none" w:sz="0" w:space="0" w:color="auto"/>
                <w:right w:val="none" w:sz="0" w:space="0" w:color="auto"/>
              </w:divBdr>
              <w:divsChild>
                <w:div w:id="1548712422">
                  <w:marLeft w:val="0"/>
                  <w:marRight w:val="0"/>
                  <w:marTop w:val="0"/>
                  <w:marBottom w:val="0"/>
                  <w:divBdr>
                    <w:top w:val="none" w:sz="0" w:space="0" w:color="auto"/>
                    <w:left w:val="none" w:sz="0" w:space="0" w:color="auto"/>
                    <w:bottom w:val="none" w:sz="0" w:space="0" w:color="auto"/>
                    <w:right w:val="none" w:sz="0" w:space="0" w:color="auto"/>
                  </w:divBdr>
                  <w:divsChild>
                    <w:div w:id="1952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737243">
      <w:bodyDiv w:val="1"/>
      <w:marLeft w:val="0"/>
      <w:marRight w:val="0"/>
      <w:marTop w:val="0"/>
      <w:marBottom w:val="0"/>
      <w:divBdr>
        <w:top w:val="none" w:sz="0" w:space="0" w:color="auto"/>
        <w:left w:val="none" w:sz="0" w:space="0" w:color="auto"/>
        <w:bottom w:val="none" w:sz="0" w:space="0" w:color="auto"/>
        <w:right w:val="none" w:sz="0" w:space="0" w:color="auto"/>
      </w:divBdr>
      <w:divsChild>
        <w:div w:id="467017701">
          <w:marLeft w:val="0"/>
          <w:marRight w:val="0"/>
          <w:marTop w:val="0"/>
          <w:marBottom w:val="0"/>
          <w:divBdr>
            <w:top w:val="none" w:sz="0" w:space="0" w:color="auto"/>
            <w:left w:val="none" w:sz="0" w:space="0" w:color="auto"/>
            <w:bottom w:val="none" w:sz="0" w:space="0" w:color="auto"/>
            <w:right w:val="none" w:sz="0" w:space="0" w:color="auto"/>
          </w:divBdr>
        </w:div>
      </w:divsChild>
    </w:div>
    <w:div w:id="850801928">
      <w:bodyDiv w:val="1"/>
      <w:marLeft w:val="0"/>
      <w:marRight w:val="0"/>
      <w:marTop w:val="0"/>
      <w:marBottom w:val="0"/>
      <w:divBdr>
        <w:top w:val="none" w:sz="0" w:space="0" w:color="auto"/>
        <w:left w:val="none" w:sz="0" w:space="0" w:color="auto"/>
        <w:bottom w:val="none" w:sz="0" w:space="0" w:color="auto"/>
        <w:right w:val="none" w:sz="0" w:space="0" w:color="auto"/>
      </w:divBdr>
      <w:divsChild>
        <w:div w:id="2133474543">
          <w:marLeft w:val="0"/>
          <w:marRight w:val="0"/>
          <w:marTop w:val="0"/>
          <w:marBottom w:val="0"/>
          <w:divBdr>
            <w:top w:val="none" w:sz="0" w:space="0" w:color="auto"/>
            <w:left w:val="none" w:sz="0" w:space="0" w:color="auto"/>
            <w:bottom w:val="none" w:sz="0" w:space="0" w:color="auto"/>
            <w:right w:val="none" w:sz="0" w:space="0" w:color="auto"/>
          </w:divBdr>
          <w:divsChild>
            <w:div w:id="735280871">
              <w:marLeft w:val="0"/>
              <w:marRight w:val="0"/>
              <w:marTop w:val="0"/>
              <w:marBottom w:val="0"/>
              <w:divBdr>
                <w:top w:val="none" w:sz="0" w:space="0" w:color="auto"/>
                <w:left w:val="none" w:sz="0" w:space="0" w:color="auto"/>
                <w:bottom w:val="none" w:sz="0" w:space="0" w:color="auto"/>
                <w:right w:val="none" w:sz="0" w:space="0" w:color="auto"/>
              </w:divBdr>
              <w:divsChild>
                <w:div w:id="1536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2776">
      <w:bodyDiv w:val="1"/>
      <w:marLeft w:val="0"/>
      <w:marRight w:val="0"/>
      <w:marTop w:val="0"/>
      <w:marBottom w:val="0"/>
      <w:divBdr>
        <w:top w:val="none" w:sz="0" w:space="0" w:color="auto"/>
        <w:left w:val="none" w:sz="0" w:space="0" w:color="auto"/>
        <w:bottom w:val="none" w:sz="0" w:space="0" w:color="auto"/>
        <w:right w:val="none" w:sz="0" w:space="0" w:color="auto"/>
      </w:divBdr>
      <w:divsChild>
        <w:div w:id="515920703">
          <w:marLeft w:val="0"/>
          <w:marRight w:val="0"/>
          <w:marTop w:val="0"/>
          <w:marBottom w:val="0"/>
          <w:divBdr>
            <w:top w:val="none" w:sz="0" w:space="0" w:color="auto"/>
            <w:left w:val="none" w:sz="0" w:space="0" w:color="auto"/>
            <w:bottom w:val="none" w:sz="0" w:space="0" w:color="auto"/>
            <w:right w:val="none" w:sz="0" w:space="0" w:color="auto"/>
          </w:divBdr>
          <w:divsChild>
            <w:div w:id="1737779922">
              <w:marLeft w:val="0"/>
              <w:marRight w:val="0"/>
              <w:marTop w:val="0"/>
              <w:marBottom w:val="0"/>
              <w:divBdr>
                <w:top w:val="none" w:sz="0" w:space="0" w:color="auto"/>
                <w:left w:val="none" w:sz="0" w:space="0" w:color="auto"/>
                <w:bottom w:val="none" w:sz="0" w:space="0" w:color="auto"/>
                <w:right w:val="none" w:sz="0" w:space="0" w:color="auto"/>
              </w:divBdr>
              <w:divsChild>
                <w:div w:id="6489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27865">
      <w:bodyDiv w:val="1"/>
      <w:marLeft w:val="0"/>
      <w:marRight w:val="0"/>
      <w:marTop w:val="0"/>
      <w:marBottom w:val="0"/>
      <w:divBdr>
        <w:top w:val="none" w:sz="0" w:space="0" w:color="auto"/>
        <w:left w:val="none" w:sz="0" w:space="0" w:color="auto"/>
        <w:bottom w:val="none" w:sz="0" w:space="0" w:color="auto"/>
        <w:right w:val="none" w:sz="0" w:space="0" w:color="auto"/>
      </w:divBdr>
    </w:div>
    <w:div w:id="988249331">
      <w:bodyDiv w:val="1"/>
      <w:marLeft w:val="0"/>
      <w:marRight w:val="0"/>
      <w:marTop w:val="0"/>
      <w:marBottom w:val="0"/>
      <w:divBdr>
        <w:top w:val="none" w:sz="0" w:space="0" w:color="auto"/>
        <w:left w:val="none" w:sz="0" w:space="0" w:color="auto"/>
        <w:bottom w:val="none" w:sz="0" w:space="0" w:color="auto"/>
        <w:right w:val="none" w:sz="0" w:space="0" w:color="auto"/>
      </w:divBdr>
    </w:div>
    <w:div w:id="1007832154">
      <w:bodyDiv w:val="1"/>
      <w:marLeft w:val="0"/>
      <w:marRight w:val="0"/>
      <w:marTop w:val="0"/>
      <w:marBottom w:val="0"/>
      <w:divBdr>
        <w:top w:val="none" w:sz="0" w:space="0" w:color="auto"/>
        <w:left w:val="none" w:sz="0" w:space="0" w:color="auto"/>
        <w:bottom w:val="none" w:sz="0" w:space="0" w:color="auto"/>
        <w:right w:val="none" w:sz="0" w:space="0" w:color="auto"/>
      </w:divBdr>
    </w:div>
    <w:div w:id="1037898920">
      <w:bodyDiv w:val="1"/>
      <w:marLeft w:val="0"/>
      <w:marRight w:val="0"/>
      <w:marTop w:val="0"/>
      <w:marBottom w:val="0"/>
      <w:divBdr>
        <w:top w:val="none" w:sz="0" w:space="0" w:color="auto"/>
        <w:left w:val="none" w:sz="0" w:space="0" w:color="auto"/>
        <w:bottom w:val="none" w:sz="0" w:space="0" w:color="auto"/>
        <w:right w:val="none" w:sz="0" w:space="0" w:color="auto"/>
      </w:divBdr>
    </w:div>
    <w:div w:id="1066880359">
      <w:bodyDiv w:val="1"/>
      <w:marLeft w:val="0"/>
      <w:marRight w:val="0"/>
      <w:marTop w:val="0"/>
      <w:marBottom w:val="0"/>
      <w:divBdr>
        <w:top w:val="none" w:sz="0" w:space="0" w:color="auto"/>
        <w:left w:val="none" w:sz="0" w:space="0" w:color="auto"/>
        <w:bottom w:val="none" w:sz="0" w:space="0" w:color="auto"/>
        <w:right w:val="none" w:sz="0" w:space="0" w:color="auto"/>
      </w:divBdr>
      <w:divsChild>
        <w:div w:id="284234888">
          <w:marLeft w:val="0"/>
          <w:marRight w:val="0"/>
          <w:marTop w:val="0"/>
          <w:marBottom w:val="0"/>
          <w:divBdr>
            <w:top w:val="none" w:sz="0" w:space="0" w:color="auto"/>
            <w:left w:val="none" w:sz="0" w:space="0" w:color="auto"/>
            <w:bottom w:val="none" w:sz="0" w:space="0" w:color="auto"/>
            <w:right w:val="none" w:sz="0" w:space="0" w:color="auto"/>
          </w:divBdr>
          <w:divsChild>
            <w:div w:id="1435975978">
              <w:marLeft w:val="0"/>
              <w:marRight w:val="0"/>
              <w:marTop w:val="0"/>
              <w:marBottom w:val="0"/>
              <w:divBdr>
                <w:top w:val="none" w:sz="0" w:space="0" w:color="auto"/>
                <w:left w:val="none" w:sz="0" w:space="0" w:color="auto"/>
                <w:bottom w:val="none" w:sz="0" w:space="0" w:color="auto"/>
                <w:right w:val="none" w:sz="0" w:space="0" w:color="auto"/>
              </w:divBdr>
              <w:divsChild>
                <w:div w:id="81949359">
                  <w:marLeft w:val="0"/>
                  <w:marRight w:val="0"/>
                  <w:marTop w:val="0"/>
                  <w:marBottom w:val="0"/>
                  <w:divBdr>
                    <w:top w:val="none" w:sz="0" w:space="0" w:color="auto"/>
                    <w:left w:val="none" w:sz="0" w:space="0" w:color="auto"/>
                    <w:bottom w:val="none" w:sz="0" w:space="0" w:color="auto"/>
                    <w:right w:val="none" w:sz="0" w:space="0" w:color="auto"/>
                  </w:divBdr>
                  <w:divsChild>
                    <w:div w:id="4421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83596">
      <w:bodyDiv w:val="1"/>
      <w:marLeft w:val="0"/>
      <w:marRight w:val="0"/>
      <w:marTop w:val="0"/>
      <w:marBottom w:val="0"/>
      <w:divBdr>
        <w:top w:val="none" w:sz="0" w:space="0" w:color="auto"/>
        <w:left w:val="none" w:sz="0" w:space="0" w:color="auto"/>
        <w:bottom w:val="none" w:sz="0" w:space="0" w:color="auto"/>
        <w:right w:val="none" w:sz="0" w:space="0" w:color="auto"/>
      </w:divBdr>
      <w:divsChild>
        <w:div w:id="1446579239">
          <w:marLeft w:val="0"/>
          <w:marRight w:val="0"/>
          <w:marTop w:val="0"/>
          <w:marBottom w:val="0"/>
          <w:divBdr>
            <w:top w:val="none" w:sz="0" w:space="0" w:color="auto"/>
            <w:left w:val="none" w:sz="0" w:space="0" w:color="auto"/>
            <w:bottom w:val="none" w:sz="0" w:space="0" w:color="auto"/>
            <w:right w:val="none" w:sz="0" w:space="0" w:color="auto"/>
          </w:divBdr>
          <w:divsChild>
            <w:div w:id="1186090946">
              <w:marLeft w:val="0"/>
              <w:marRight w:val="0"/>
              <w:marTop w:val="0"/>
              <w:marBottom w:val="0"/>
              <w:divBdr>
                <w:top w:val="none" w:sz="0" w:space="0" w:color="auto"/>
                <w:left w:val="none" w:sz="0" w:space="0" w:color="auto"/>
                <w:bottom w:val="none" w:sz="0" w:space="0" w:color="auto"/>
                <w:right w:val="none" w:sz="0" w:space="0" w:color="auto"/>
              </w:divBdr>
              <w:divsChild>
                <w:div w:id="22291630">
                  <w:marLeft w:val="0"/>
                  <w:marRight w:val="0"/>
                  <w:marTop w:val="0"/>
                  <w:marBottom w:val="0"/>
                  <w:divBdr>
                    <w:top w:val="none" w:sz="0" w:space="0" w:color="auto"/>
                    <w:left w:val="none" w:sz="0" w:space="0" w:color="auto"/>
                    <w:bottom w:val="none" w:sz="0" w:space="0" w:color="auto"/>
                    <w:right w:val="none" w:sz="0" w:space="0" w:color="auto"/>
                  </w:divBdr>
                  <w:divsChild>
                    <w:div w:id="20110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08231">
      <w:bodyDiv w:val="1"/>
      <w:marLeft w:val="0"/>
      <w:marRight w:val="0"/>
      <w:marTop w:val="0"/>
      <w:marBottom w:val="0"/>
      <w:divBdr>
        <w:top w:val="none" w:sz="0" w:space="0" w:color="auto"/>
        <w:left w:val="none" w:sz="0" w:space="0" w:color="auto"/>
        <w:bottom w:val="none" w:sz="0" w:space="0" w:color="auto"/>
        <w:right w:val="none" w:sz="0" w:space="0" w:color="auto"/>
      </w:divBdr>
      <w:divsChild>
        <w:div w:id="620452492">
          <w:marLeft w:val="0"/>
          <w:marRight w:val="0"/>
          <w:marTop w:val="0"/>
          <w:marBottom w:val="0"/>
          <w:divBdr>
            <w:top w:val="none" w:sz="0" w:space="0" w:color="auto"/>
            <w:left w:val="none" w:sz="0" w:space="0" w:color="auto"/>
            <w:bottom w:val="none" w:sz="0" w:space="0" w:color="auto"/>
            <w:right w:val="none" w:sz="0" w:space="0" w:color="auto"/>
          </w:divBdr>
          <w:divsChild>
            <w:div w:id="1970937162">
              <w:marLeft w:val="0"/>
              <w:marRight w:val="0"/>
              <w:marTop w:val="0"/>
              <w:marBottom w:val="0"/>
              <w:divBdr>
                <w:top w:val="none" w:sz="0" w:space="0" w:color="auto"/>
                <w:left w:val="none" w:sz="0" w:space="0" w:color="auto"/>
                <w:bottom w:val="none" w:sz="0" w:space="0" w:color="auto"/>
                <w:right w:val="none" w:sz="0" w:space="0" w:color="auto"/>
              </w:divBdr>
              <w:divsChild>
                <w:div w:id="13915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8626">
      <w:bodyDiv w:val="1"/>
      <w:marLeft w:val="0"/>
      <w:marRight w:val="0"/>
      <w:marTop w:val="0"/>
      <w:marBottom w:val="0"/>
      <w:divBdr>
        <w:top w:val="none" w:sz="0" w:space="0" w:color="auto"/>
        <w:left w:val="none" w:sz="0" w:space="0" w:color="auto"/>
        <w:bottom w:val="none" w:sz="0" w:space="0" w:color="auto"/>
        <w:right w:val="none" w:sz="0" w:space="0" w:color="auto"/>
      </w:divBdr>
      <w:divsChild>
        <w:div w:id="78716194">
          <w:marLeft w:val="360"/>
          <w:marRight w:val="0"/>
          <w:marTop w:val="200"/>
          <w:marBottom w:val="0"/>
          <w:divBdr>
            <w:top w:val="none" w:sz="0" w:space="0" w:color="auto"/>
            <w:left w:val="none" w:sz="0" w:space="0" w:color="auto"/>
            <w:bottom w:val="none" w:sz="0" w:space="0" w:color="auto"/>
            <w:right w:val="none" w:sz="0" w:space="0" w:color="auto"/>
          </w:divBdr>
        </w:div>
        <w:div w:id="1815638102">
          <w:marLeft w:val="360"/>
          <w:marRight w:val="0"/>
          <w:marTop w:val="200"/>
          <w:marBottom w:val="0"/>
          <w:divBdr>
            <w:top w:val="none" w:sz="0" w:space="0" w:color="auto"/>
            <w:left w:val="none" w:sz="0" w:space="0" w:color="auto"/>
            <w:bottom w:val="none" w:sz="0" w:space="0" w:color="auto"/>
            <w:right w:val="none" w:sz="0" w:space="0" w:color="auto"/>
          </w:divBdr>
        </w:div>
      </w:divsChild>
    </w:div>
    <w:div w:id="1127041505">
      <w:bodyDiv w:val="1"/>
      <w:marLeft w:val="0"/>
      <w:marRight w:val="0"/>
      <w:marTop w:val="0"/>
      <w:marBottom w:val="0"/>
      <w:divBdr>
        <w:top w:val="none" w:sz="0" w:space="0" w:color="auto"/>
        <w:left w:val="none" w:sz="0" w:space="0" w:color="auto"/>
        <w:bottom w:val="none" w:sz="0" w:space="0" w:color="auto"/>
        <w:right w:val="none" w:sz="0" w:space="0" w:color="auto"/>
      </w:divBdr>
    </w:div>
    <w:div w:id="1136029107">
      <w:bodyDiv w:val="1"/>
      <w:marLeft w:val="0"/>
      <w:marRight w:val="0"/>
      <w:marTop w:val="0"/>
      <w:marBottom w:val="0"/>
      <w:divBdr>
        <w:top w:val="none" w:sz="0" w:space="0" w:color="auto"/>
        <w:left w:val="none" w:sz="0" w:space="0" w:color="auto"/>
        <w:bottom w:val="none" w:sz="0" w:space="0" w:color="auto"/>
        <w:right w:val="none" w:sz="0" w:space="0" w:color="auto"/>
      </w:divBdr>
    </w:div>
    <w:div w:id="1142960376">
      <w:bodyDiv w:val="1"/>
      <w:marLeft w:val="0"/>
      <w:marRight w:val="0"/>
      <w:marTop w:val="0"/>
      <w:marBottom w:val="0"/>
      <w:divBdr>
        <w:top w:val="none" w:sz="0" w:space="0" w:color="auto"/>
        <w:left w:val="none" w:sz="0" w:space="0" w:color="auto"/>
        <w:bottom w:val="none" w:sz="0" w:space="0" w:color="auto"/>
        <w:right w:val="none" w:sz="0" w:space="0" w:color="auto"/>
      </w:divBdr>
      <w:divsChild>
        <w:div w:id="1025135166">
          <w:marLeft w:val="0"/>
          <w:marRight w:val="0"/>
          <w:marTop w:val="0"/>
          <w:marBottom w:val="0"/>
          <w:divBdr>
            <w:top w:val="none" w:sz="0" w:space="0" w:color="auto"/>
            <w:left w:val="none" w:sz="0" w:space="0" w:color="auto"/>
            <w:bottom w:val="none" w:sz="0" w:space="0" w:color="auto"/>
            <w:right w:val="none" w:sz="0" w:space="0" w:color="auto"/>
          </w:divBdr>
          <w:divsChild>
            <w:div w:id="993028488">
              <w:marLeft w:val="0"/>
              <w:marRight w:val="0"/>
              <w:marTop w:val="0"/>
              <w:marBottom w:val="0"/>
              <w:divBdr>
                <w:top w:val="none" w:sz="0" w:space="0" w:color="auto"/>
                <w:left w:val="none" w:sz="0" w:space="0" w:color="auto"/>
                <w:bottom w:val="none" w:sz="0" w:space="0" w:color="auto"/>
                <w:right w:val="none" w:sz="0" w:space="0" w:color="auto"/>
              </w:divBdr>
              <w:divsChild>
                <w:div w:id="11212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4559">
      <w:bodyDiv w:val="1"/>
      <w:marLeft w:val="0"/>
      <w:marRight w:val="0"/>
      <w:marTop w:val="0"/>
      <w:marBottom w:val="0"/>
      <w:divBdr>
        <w:top w:val="none" w:sz="0" w:space="0" w:color="auto"/>
        <w:left w:val="none" w:sz="0" w:space="0" w:color="auto"/>
        <w:bottom w:val="none" w:sz="0" w:space="0" w:color="auto"/>
        <w:right w:val="none" w:sz="0" w:space="0" w:color="auto"/>
      </w:divBdr>
    </w:div>
    <w:div w:id="1199004301">
      <w:bodyDiv w:val="1"/>
      <w:marLeft w:val="0"/>
      <w:marRight w:val="0"/>
      <w:marTop w:val="0"/>
      <w:marBottom w:val="0"/>
      <w:divBdr>
        <w:top w:val="none" w:sz="0" w:space="0" w:color="auto"/>
        <w:left w:val="none" w:sz="0" w:space="0" w:color="auto"/>
        <w:bottom w:val="none" w:sz="0" w:space="0" w:color="auto"/>
        <w:right w:val="none" w:sz="0" w:space="0" w:color="auto"/>
      </w:divBdr>
      <w:divsChild>
        <w:div w:id="787700000">
          <w:marLeft w:val="0"/>
          <w:marRight w:val="0"/>
          <w:marTop w:val="0"/>
          <w:marBottom w:val="0"/>
          <w:divBdr>
            <w:top w:val="none" w:sz="0" w:space="0" w:color="auto"/>
            <w:left w:val="none" w:sz="0" w:space="0" w:color="auto"/>
            <w:bottom w:val="none" w:sz="0" w:space="0" w:color="auto"/>
            <w:right w:val="none" w:sz="0" w:space="0" w:color="auto"/>
          </w:divBdr>
          <w:divsChild>
            <w:div w:id="843319718">
              <w:marLeft w:val="0"/>
              <w:marRight w:val="0"/>
              <w:marTop w:val="0"/>
              <w:marBottom w:val="0"/>
              <w:divBdr>
                <w:top w:val="none" w:sz="0" w:space="0" w:color="auto"/>
                <w:left w:val="none" w:sz="0" w:space="0" w:color="auto"/>
                <w:bottom w:val="none" w:sz="0" w:space="0" w:color="auto"/>
                <w:right w:val="none" w:sz="0" w:space="0" w:color="auto"/>
              </w:divBdr>
              <w:divsChild>
                <w:div w:id="7114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62360">
      <w:bodyDiv w:val="1"/>
      <w:marLeft w:val="0"/>
      <w:marRight w:val="0"/>
      <w:marTop w:val="0"/>
      <w:marBottom w:val="0"/>
      <w:divBdr>
        <w:top w:val="none" w:sz="0" w:space="0" w:color="auto"/>
        <w:left w:val="none" w:sz="0" w:space="0" w:color="auto"/>
        <w:bottom w:val="none" w:sz="0" w:space="0" w:color="auto"/>
        <w:right w:val="none" w:sz="0" w:space="0" w:color="auto"/>
      </w:divBdr>
      <w:divsChild>
        <w:div w:id="436756232">
          <w:marLeft w:val="0"/>
          <w:marRight w:val="0"/>
          <w:marTop w:val="0"/>
          <w:marBottom w:val="0"/>
          <w:divBdr>
            <w:top w:val="none" w:sz="0" w:space="0" w:color="auto"/>
            <w:left w:val="none" w:sz="0" w:space="0" w:color="auto"/>
            <w:bottom w:val="none" w:sz="0" w:space="0" w:color="auto"/>
            <w:right w:val="none" w:sz="0" w:space="0" w:color="auto"/>
          </w:divBdr>
          <w:divsChild>
            <w:div w:id="1460994349">
              <w:marLeft w:val="0"/>
              <w:marRight w:val="0"/>
              <w:marTop w:val="0"/>
              <w:marBottom w:val="0"/>
              <w:divBdr>
                <w:top w:val="none" w:sz="0" w:space="0" w:color="auto"/>
                <w:left w:val="none" w:sz="0" w:space="0" w:color="auto"/>
                <w:bottom w:val="none" w:sz="0" w:space="0" w:color="auto"/>
                <w:right w:val="none" w:sz="0" w:space="0" w:color="auto"/>
              </w:divBdr>
              <w:divsChild>
                <w:div w:id="15643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46756">
      <w:bodyDiv w:val="1"/>
      <w:marLeft w:val="0"/>
      <w:marRight w:val="0"/>
      <w:marTop w:val="0"/>
      <w:marBottom w:val="0"/>
      <w:divBdr>
        <w:top w:val="none" w:sz="0" w:space="0" w:color="auto"/>
        <w:left w:val="none" w:sz="0" w:space="0" w:color="auto"/>
        <w:bottom w:val="none" w:sz="0" w:space="0" w:color="auto"/>
        <w:right w:val="none" w:sz="0" w:space="0" w:color="auto"/>
      </w:divBdr>
      <w:divsChild>
        <w:div w:id="1752041608">
          <w:marLeft w:val="0"/>
          <w:marRight w:val="0"/>
          <w:marTop w:val="0"/>
          <w:marBottom w:val="0"/>
          <w:divBdr>
            <w:top w:val="none" w:sz="0" w:space="0" w:color="auto"/>
            <w:left w:val="none" w:sz="0" w:space="0" w:color="auto"/>
            <w:bottom w:val="none" w:sz="0" w:space="0" w:color="auto"/>
            <w:right w:val="none" w:sz="0" w:space="0" w:color="auto"/>
          </w:divBdr>
          <w:divsChild>
            <w:div w:id="1972859945">
              <w:marLeft w:val="0"/>
              <w:marRight w:val="0"/>
              <w:marTop w:val="0"/>
              <w:marBottom w:val="0"/>
              <w:divBdr>
                <w:top w:val="none" w:sz="0" w:space="0" w:color="auto"/>
                <w:left w:val="none" w:sz="0" w:space="0" w:color="auto"/>
                <w:bottom w:val="none" w:sz="0" w:space="0" w:color="auto"/>
                <w:right w:val="none" w:sz="0" w:space="0" w:color="auto"/>
              </w:divBdr>
              <w:divsChild>
                <w:div w:id="1418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79835">
      <w:bodyDiv w:val="1"/>
      <w:marLeft w:val="0"/>
      <w:marRight w:val="0"/>
      <w:marTop w:val="0"/>
      <w:marBottom w:val="0"/>
      <w:divBdr>
        <w:top w:val="none" w:sz="0" w:space="0" w:color="auto"/>
        <w:left w:val="none" w:sz="0" w:space="0" w:color="auto"/>
        <w:bottom w:val="none" w:sz="0" w:space="0" w:color="auto"/>
        <w:right w:val="none" w:sz="0" w:space="0" w:color="auto"/>
      </w:divBdr>
      <w:divsChild>
        <w:div w:id="1402024892">
          <w:marLeft w:val="0"/>
          <w:marRight w:val="0"/>
          <w:marTop w:val="0"/>
          <w:marBottom w:val="0"/>
          <w:divBdr>
            <w:top w:val="none" w:sz="0" w:space="0" w:color="auto"/>
            <w:left w:val="none" w:sz="0" w:space="0" w:color="auto"/>
            <w:bottom w:val="none" w:sz="0" w:space="0" w:color="auto"/>
            <w:right w:val="none" w:sz="0" w:space="0" w:color="auto"/>
          </w:divBdr>
          <w:divsChild>
            <w:div w:id="578750406">
              <w:marLeft w:val="0"/>
              <w:marRight w:val="0"/>
              <w:marTop w:val="0"/>
              <w:marBottom w:val="0"/>
              <w:divBdr>
                <w:top w:val="none" w:sz="0" w:space="0" w:color="auto"/>
                <w:left w:val="none" w:sz="0" w:space="0" w:color="auto"/>
                <w:bottom w:val="none" w:sz="0" w:space="0" w:color="auto"/>
                <w:right w:val="none" w:sz="0" w:space="0" w:color="auto"/>
              </w:divBdr>
              <w:divsChild>
                <w:div w:id="5891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6695">
      <w:bodyDiv w:val="1"/>
      <w:marLeft w:val="0"/>
      <w:marRight w:val="0"/>
      <w:marTop w:val="0"/>
      <w:marBottom w:val="0"/>
      <w:divBdr>
        <w:top w:val="none" w:sz="0" w:space="0" w:color="auto"/>
        <w:left w:val="none" w:sz="0" w:space="0" w:color="auto"/>
        <w:bottom w:val="none" w:sz="0" w:space="0" w:color="auto"/>
        <w:right w:val="none" w:sz="0" w:space="0" w:color="auto"/>
      </w:divBdr>
      <w:divsChild>
        <w:div w:id="823550154">
          <w:marLeft w:val="0"/>
          <w:marRight w:val="0"/>
          <w:marTop w:val="0"/>
          <w:marBottom w:val="0"/>
          <w:divBdr>
            <w:top w:val="none" w:sz="0" w:space="0" w:color="auto"/>
            <w:left w:val="none" w:sz="0" w:space="0" w:color="auto"/>
            <w:bottom w:val="none" w:sz="0" w:space="0" w:color="auto"/>
            <w:right w:val="none" w:sz="0" w:space="0" w:color="auto"/>
          </w:divBdr>
          <w:divsChild>
            <w:div w:id="1126776878">
              <w:marLeft w:val="0"/>
              <w:marRight w:val="0"/>
              <w:marTop w:val="0"/>
              <w:marBottom w:val="0"/>
              <w:divBdr>
                <w:top w:val="none" w:sz="0" w:space="0" w:color="auto"/>
                <w:left w:val="none" w:sz="0" w:space="0" w:color="auto"/>
                <w:bottom w:val="none" w:sz="0" w:space="0" w:color="auto"/>
                <w:right w:val="none" w:sz="0" w:space="0" w:color="auto"/>
              </w:divBdr>
              <w:divsChild>
                <w:div w:id="4049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511">
      <w:bodyDiv w:val="1"/>
      <w:marLeft w:val="0"/>
      <w:marRight w:val="0"/>
      <w:marTop w:val="0"/>
      <w:marBottom w:val="0"/>
      <w:divBdr>
        <w:top w:val="none" w:sz="0" w:space="0" w:color="auto"/>
        <w:left w:val="none" w:sz="0" w:space="0" w:color="auto"/>
        <w:bottom w:val="none" w:sz="0" w:space="0" w:color="auto"/>
        <w:right w:val="none" w:sz="0" w:space="0" w:color="auto"/>
      </w:divBdr>
      <w:divsChild>
        <w:div w:id="1654213846">
          <w:marLeft w:val="0"/>
          <w:marRight w:val="0"/>
          <w:marTop w:val="0"/>
          <w:marBottom w:val="0"/>
          <w:divBdr>
            <w:top w:val="none" w:sz="0" w:space="0" w:color="auto"/>
            <w:left w:val="none" w:sz="0" w:space="0" w:color="auto"/>
            <w:bottom w:val="none" w:sz="0" w:space="0" w:color="auto"/>
            <w:right w:val="none" w:sz="0" w:space="0" w:color="auto"/>
          </w:divBdr>
          <w:divsChild>
            <w:div w:id="1674987698">
              <w:marLeft w:val="0"/>
              <w:marRight w:val="0"/>
              <w:marTop w:val="0"/>
              <w:marBottom w:val="0"/>
              <w:divBdr>
                <w:top w:val="none" w:sz="0" w:space="0" w:color="auto"/>
                <w:left w:val="none" w:sz="0" w:space="0" w:color="auto"/>
                <w:bottom w:val="none" w:sz="0" w:space="0" w:color="auto"/>
                <w:right w:val="none" w:sz="0" w:space="0" w:color="auto"/>
              </w:divBdr>
              <w:divsChild>
                <w:div w:id="16111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29915">
      <w:bodyDiv w:val="1"/>
      <w:marLeft w:val="0"/>
      <w:marRight w:val="0"/>
      <w:marTop w:val="0"/>
      <w:marBottom w:val="0"/>
      <w:divBdr>
        <w:top w:val="none" w:sz="0" w:space="0" w:color="auto"/>
        <w:left w:val="none" w:sz="0" w:space="0" w:color="auto"/>
        <w:bottom w:val="none" w:sz="0" w:space="0" w:color="auto"/>
        <w:right w:val="none" w:sz="0" w:space="0" w:color="auto"/>
      </w:divBdr>
      <w:divsChild>
        <w:div w:id="2059501126">
          <w:marLeft w:val="0"/>
          <w:marRight w:val="0"/>
          <w:marTop w:val="0"/>
          <w:marBottom w:val="0"/>
          <w:divBdr>
            <w:top w:val="none" w:sz="0" w:space="0" w:color="auto"/>
            <w:left w:val="none" w:sz="0" w:space="0" w:color="auto"/>
            <w:bottom w:val="none" w:sz="0" w:space="0" w:color="auto"/>
            <w:right w:val="none" w:sz="0" w:space="0" w:color="auto"/>
          </w:divBdr>
        </w:div>
        <w:div w:id="1718890149">
          <w:marLeft w:val="0"/>
          <w:marRight w:val="0"/>
          <w:marTop w:val="0"/>
          <w:marBottom w:val="0"/>
          <w:divBdr>
            <w:top w:val="none" w:sz="0" w:space="0" w:color="auto"/>
            <w:left w:val="none" w:sz="0" w:space="0" w:color="auto"/>
            <w:bottom w:val="none" w:sz="0" w:space="0" w:color="auto"/>
            <w:right w:val="none" w:sz="0" w:space="0" w:color="auto"/>
          </w:divBdr>
        </w:div>
        <w:div w:id="31006478">
          <w:marLeft w:val="0"/>
          <w:marRight w:val="0"/>
          <w:marTop w:val="0"/>
          <w:marBottom w:val="0"/>
          <w:divBdr>
            <w:top w:val="none" w:sz="0" w:space="0" w:color="auto"/>
            <w:left w:val="none" w:sz="0" w:space="0" w:color="auto"/>
            <w:bottom w:val="none" w:sz="0" w:space="0" w:color="auto"/>
            <w:right w:val="none" w:sz="0" w:space="0" w:color="auto"/>
          </w:divBdr>
        </w:div>
        <w:div w:id="1519588197">
          <w:marLeft w:val="0"/>
          <w:marRight w:val="0"/>
          <w:marTop w:val="0"/>
          <w:marBottom w:val="0"/>
          <w:divBdr>
            <w:top w:val="none" w:sz="0" w:space="0" w:color="auto"/>
            <w:left w:val="none" w:sz="0" w:space="0" w:color="auto"/>
            <w:bottom w:val="none" w:sz="0" w:space="0" w:color="auto"/>
            <w:right w:val="none" w:sz="0" w:space="0" w:color="auto"/>
          </w:divBdr>
        </w:div>
        <w:div w:id="438641194">
          <w:marLeft w:val="0"/>
          <w:marRight w:val="0"/>
          <w:marTop w:val="0"/>
          <w:marBottom w:val="0"/>
          <w:divBdr>
            <w:top w:val="none" w:sz="0" w:space="0" w:color="auto"/>
            <w:left w:val="none" w:sz="0" w:space="0" w:color="auto"/>
            <w:bottom w:val="none" w:sz="0" w:space="0" w:color="auto"/>
            <w:right w:val="none" w:sz="0" w:space="0" w:color="auto"/>
          </w:divBdr>
        </w:div>
        <w:div w:id="1113013907">
          <w:marLeft w:val="0"/>
          <w:marRight w:val="0"/>
          <w:marTop w:val="0"/>
          <w:marBottom w:val="0"/>
          <w:divBdr>
            <w:top w:val="none" w:sz="0" w:space="0" w:color="auto"/>
            <w:left w:val="none" w:sz="0" w:space="0" w:color="auto"/>
            <w:bottom w:val="none" w:sz="0" w:space="0" w:color="auto"/>
            <w:right w:val="none" w:sz="0" w:space="0" w:color="auto"/>
          </w:divBdr>
        </w:div>
        <w:div w:id="459420979">
          <w:marLeft w:val="0"/>
          <w:marRight w:val="0"/>
          <w:marTop w:val="0"/>
          <w:marBottom w:val="0"/>
          <w:divBdr>
            <w:top w:val="none" w:sz="0" w:space="0" w:color="auto"/>
            <w:left w:val="none" w:sz="0" w:space="0" w:color="auto"/>
            <w:bottom w:val="none" w:sz="0" w:space="0" w:color="auto"/>
            <w:right w:val="none" w:sz="0" w:space="0" w:color="auto"/>
          </w:divBdr>
        </w:div>
        <w:div w:id="205220620">
          <w:marLeft w:val="0"/>
          <w:marRight w:val="0"/>
          <w:marTop w:val="0"/>
          <w:marBottom w:val="0"/>
          <w:divBdr>
            <w:top w:val="none" w:sz="0" w:space="0" w:color="auto"/>
            <w:left w:val="none" w:sz="0" w:space="0" w:color="auto"/>
            <w:bottom w:val="none" w:sz="0" w:space="0" w:color="auto"/>
            <w:right w:val="none" w:sz="0" w:space="0" w:color="auto"/>
          </w:divBdr>
        </w:div>
      </w:divsChild>
    </w:div>
    <w:div w:id="1324620176">
      <w:bodyDiv w:val="1"/>
      <w:marLeft w:val="0"/>
      <w:marRight w:val="0"/>
      <w:marTop w:val="0"/>
      <w:marBottom w:val="0"/>
      <w:divBdr>
        <w:top w:val="none" w:sz="0" w:space="0" w:color="auto"/>
        <w:left w:val="none" w:sz="0" w:space="0" w:color="auto"/>
        <w:bottom w:val="none" w:sz="0" w:space="0" w:color="auto"/>
        <w:right w:val="none" w:sz="0" w:space="0" w:color="auto"/>
      </w:divBdr>
      <w:divsChild>
        <w:div w:id="1371104135">
          <w:marLeft w:val="0"/>
          <w:marRight w:val="0"/>
          <w:marTop w:val="0"/>
          <w:marBottom w:val="0"/>
          <w:divBdr>
            <w:top w:val="none" w:sz="0" w:space="0" w:color="auto"/>
            <w:left w:val="none" w:sz="0" w:space="0" w:color="auto"/>
            <w:bottom w:val="none" w:sz="0" w:space="0" w:color="auto"/>
            <w:right w:val="none" w:sz="0" w:space="0" w:color="auto"/>
          </w:divBdr>
          <w:divsChild>
            <w:div w:id="616569243">
              <w:marLeft w:val="0"/>
              <w:marRight w:val="0"/>
              <w:marTop w:val="0"/>
              <w:marBottom w:val="0"/>
              <w:divBdr>
                <w:top w:val="none" w:sz="0" w:space="0" w:color="auto"/>
                <w:left w:val="none" w:sz="0" w:space="0" w:color="auto"/>
                <w:bottom w:val="none" w:sz="0" w:space="0" w:color="auto"/>
                <w:right w:val="none" w:sz="0" w:space="0" w:color="auto"/>
              </w:divBdr>
              <w:divsChild>
                <w:div w:id="1225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37739">
      <w:bodyDiv w:val="1"/>
      <w:marLeft w:val="0"/>
      <w:marRight w:val="0"/>
      <w:marTop w:val="0"/>
      <w:marBottom w:val="0"/>
      <w:divBdr>
        <w:top w:val="none" w:sz="0" w:space="0" w:color="auto"/>
        <w:left w:val="none" w:sz="0" w:space="0" w:color="auto"/>
        <w:bottom w:val="none" w:sz="0" w:space="0" w:color="auto"/>
        <w:right w:val="none" w:sz="0" w:space="0" w:color="auto"/>
      </w:divBdr>
      <w:divsChild>
        <w:div w:id="1253976929">
          <w:marLeft w:val="0"/>
          <w:marRight w:val="0"/>
          <w:marTop w:val="0"/>
          <w:marBottom w:val="0"/>
          <w:divBdr>
            <w:top w:val="none" w:sz="0" w:space="0" w:color="auto"/>
            <w:left w:val="none" w:sz="0" w:space="0" w:color="auto"/>
            <w:bottom w:val="none" w:sz="0" w:space="0" w:color="auto"/>
            <w:right w:val="none" w:sz="0" w:space="0" w:color="auto"/>
          </w:divBdr>
          <w:divsChild>
            <w:div w:id="1799563292">
              <w:marLeft w:val="0"/>
              <w:marRight w:val="0"/>
              <w:marTop w:val="0"/>
              <w:marBottom w:val="0"/>
              <w:divBdr>
                <w:top w:val="none" w:sz="0" w:space="0" w:color="auto"/>
                <w:left w:val="none" w:sz="0" w:space="0" w:color="auto"/>
                <w:bottom w:val="none" w:sz="0" w:space="0" w:color="auto"/>
                <w:right w:val="none" w:sz="0" w:space="0" w:color="auto"/>
              </w:divBdr>
              <w:divsChild>
                <w:div w:id="16190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10820">
      <w:bodyDiv w:val="1"/>
      <w:marLeft w:val="0"/>
      <w:marRight w:val="0"/>
      <w:marTop w:val="0"/>
      <w:marBottom w:val="0"/>
      <w:divBdr>
        <w:top w:val="none" w:sz="0" w:space="0" w:color="auto"/>
        <w:left w:val="none" w:sz="0" w:space="0" w:color="auto"/>
        <w:bottom w:val="none" w:sz="0" w:space="0" w:color="auto"/>
        <w:right w:val="none" w:sz="0" w:space="0" w:color="auto"/>
      </w:divBdr>
      <w:divsChild>
        <w:div w:id="294482060">
          <w:marLeft w:val="0"/>
          <w:marRight w:val="0"/>
          <w:marTop w:val="0"/>
          <w:marBottom w:val="0"/>
          <w:divBdr>
            <w:top w:val="none" w:sz="0" w:space="0" w:color="auto"/>
            <w:left w:val="none" w:sz="0" w:space="0" w:color="auto"/>
            <w:bottom w:val="none" w:sz="0" w:space="0" w:color="auto"/>
            <w:right w:val="none" w:sz="0" w:space="0" w:color="auto"/>
          </w:divBdr>
          <w:divsChild>
            <w:div w:id="978804917">
              <w:marLeft w:val="0"/>
              <w:marRight w:val="0"/>
              <w:marTop w:val="0"/>
              <w:marBottom w:val="0"/>
              <w:divBdr>
                <w:top w:val="none" w:sz="0" w:space="0" w:color="auto"/>
                <w:left w:val="none" w:sz="0" w:space="0" w:color="auto"/>
                <w:bottom w:val="none" w:sz="0" w:space="0" w:color="auto"/>
                <w:right w:val="none" w:sz="0" w:space="0" w:color="auto"/>
              </w:divBdr>
              <w:divsChild>
                <w:div w:id="994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8419">
      <w:bodyDiv w:val="1"/>
      <w:marLeft w:val="0"/>
      <w:marRight w:val="0"/>
      <w:marTop w:val="0"/>
      <w:marBottom w:val="0"/>
      <w:divBdr>
        <w:top w:val="none" w:sz="0" w:space="0" w:color="auto"/>
        <w:left w:val="none" w:sz="0" w:space="0" w:color="auto"/>
        <w:bottom w:val="none" w:sz="0" w:space="0" w:color="auto"/>
        <w:right w:val="none" w:sz="0" w:space="0" w:color="auto"/>
      </w:divBdr>
    </w:div>
    <w:div w:id="1374503188">
      <w:bodyDiv w:val="1"/>
      <w:marLeft w:val="0"/>
      <w:marRight w:val="0"/>
      <w:marTop w:val="0"/>
      <w:marBottom w:val="0"/>
      <w:divBdr>
        <w:top w:val="none" w:sz="0" w:space="0" w:color="auto"/>
        <w:left w:val="none" w:sz="0" w:space="0" w:color="auto"/>
        <w:bottom w:val="none" w:sz="0" w:space="0" w:color="auto"/>
        <w:right w:val="none" w:sz="0" w:space="0" w:color="auto"/>
      </w:divBdr>
    </w:div>
    <w:div w:id="1443301281">
      <w:bodyDiv w:val="1"/>
      <w:marLeft w:val="0"/>
      <w:marRight w:val="0"/>
      <w:marTop w:val="0"/>
      <w:marBottom w:val="0"/>
      <w:divBdr>
        <w:top w:val="none" w:sz="0" w:space="0" w:color="auto"/>
        <w:left w:val="none" w:sz="0" w:space="0" w:color="auto"/>
        <w:bottom w:val="none" w:sz="0" w:space="0" w:color="auto"/>
        <w:right w:val="none" w:sz="0" w:space="0" w:color="auto"/>
      </w:divBdr>
    </w:div>
    <w:div w:id="1473937042">
      <w:bodyDiv w:val="1"/>
      <w:marLeft w:val="0"/>
      <w:marRight w:val="0"/>
      <w:marTop w:val="0"/>
      <w:marBottom w:val="0"/>
      <w:divBdr>
        <w:top w:val="none" w:sz="0" w:space="0" w:color="auto"/>
        <w:left w:val="none" w:sz="0" w:space="0" w:color="auto"/>
        <w:bottom w:val="none" w:sz="0" w:space="0" w:color="auto"/>
        <w:right w:val="none" w:sz="0" w:space="0" w:color="auto"/>
      </w:divBdr>
    </w:div>
    <w:div w:id="1507867908">
      <w:bodyDiv w:val="1"/>
      <w:marLeft w:val="0"/>
      <w:marRight w:val="0"/>
      <w:marTop w:val="0"/>
      <w:marBottom w:val="0"/>
      <w:divBdr>
        <w:top w:val="none" w:sz="0" w:space="0" w:color="auto"/>
        <w:left w:val="none" w:sz="0" w:space="0" w:color="auto"/>
        <w:bottom w:val="none" w:sz="0" w:space="0" w:color="auto"/>
        <w:right w:val="none" w:sz="0" w:space="0" w:color="auto"/>
      </w:divBdr>
    </w:div>
    <w:div w:id="1529296281">
      <w:bodyDiv w:val="1"/>
      <w:marLeft w:val="0"/>
      <w:marRight w:val="0"/>
      <w:marTop w:val="0"/>
      <w:marBottom w:val="0"/>
      <w:divBdr>
        <w:top w:val="none" w:sz="0" w:space="0" w:color="auto"/>
        <w:left w:val="none" w:sz="0" w:space="0" w:color="auto"/>
        <w:bottom w:val="none" w:sz="0" w:space="0" w:color="auto"/>
        <w:right w:val="none" w:sz="0" w:space="0" w:color="auto"/>
      </w:divBdr>
      <w:divsChild>
        <w:div w:id="825821223">
          <w:marLeft w:val="0"/>
          <w:marRight w:val="0"/>
          <w:marTop w:val="0"/>
          <w:marBottom w:val="0"/>
          <w:divBdr>
            <w:top w:val="none" w:sz="0" w:space="0" w:color="auto"/>
            <w:left w:val="none" w:sz="0" w:space="0" w:color="auto"/>
            <w:bottom w:val="none" w:sz="0" w:space="0" w:color="auto"/>
            <w:right w:val="none" w:sz="0" w:space="0" w:color="auto"/>
          </w:divBdr>
          <w:divsChild>
            <w:div w:id="1333602124">
              <w:marLeft w:val="0"/>
              <w:marRight w:val="0"/>
              <w:marTop w:val="0"/>
              <w:marBottom w:val="0"/>
              <w:divBdr>
                <w:top w:val="none" w:sz="0" w:space="0" w:color="auto"/>
                <w:left w:val="none" w:sz="0" w:space="0" w:color="auto"/>
                <w:bottom w:val="none" w:sz="0" w:space="0" w:color="auto"/>
                <w:right w:val="none" w:sz="0" w:space="0" w:color="auto"/>
              </w:divBdr>
              <w:divsChild>
                <w:div w:id="2317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6901">
      <w:bodyDiv w:val="1"/>
      <w:marLeft w:val="0"/>
      <w:marRight w:val="0"/>
      <w:marTop w:val="0"/>
      <w:marBottom w:val="0"/>
      <w:divBdr>
        <w:top w:val="none" w:sz="0" w:space="0" w:color="auto"/>
        <w:left w:val="none" w:sz="0" w:space="0" w:color="auto"/>
        <w:bottom w:val="none" w:sz="0" w:space="0" w:color="auto"/>
        <w:right w:val="none" w:sz="0" w:space="0" w:color="auto"/>
      </w:divBdr>
    </w:div>
    <w:div w:id="1566990177">
      <w:bodyDiv w:val="1"/>
      <w:marLeft w:val="0"/>
      <w:marRight w:val="0"/>
      <w:marTop w:val="0"/>
      <w:marBottom w:val="0"/>
      <w:divBdr>
        <w:top w:val="none" w:sz="0" w:space="0" w:color="auto"/>
        <w:left w:val="none" w:sz="0" w:space="0" w:color="auto"/>
        <w:bottom w:val="none" w:sz="0" w:space="0" w:color="auto"/>
        <w:right w:val="none" w:sz="0" w:space="0" w:color="auto"/>
      </w:divBdr>
    </w:div>
    <w:div w:id="1577470595">
      <w:bodyDiv w:val="1"/>
      <w:marLeft w:val="0"/>
      <w:marRight w:val="0"/>
      <w:marTop w:val="0"/>
      <w:marBottom w:val="0"/>
      <w:divBdr>
        <w:top w:val="none" w:sz="0" w:space="0" w:color="auto"/>
        <w:left w:val="none" w:sz="0" w:space="0" w:color="auto"/>
        <w:bottom w:val="none" w:sz="0" w:space="0" w:color="auto"/>
        <w:right w:val="none" w:sz="0" w:space="0" w:color="auto"/>
      </w:divBdr>
    </w:div>
    <w:div w:id="1585410221">
      <w:bodyDiv w:val="1"/>
      <w:marLeft w:val="0"/>
      <w:marRight w:val="0"/>
      <w:marTop w:val="0"/>
      <w:marBottom w:val="0"/>
      <w:divBdr>
        <w:top w:val="none" w:sz="0" w:space="0" w:color="auto"/>
        <w:left w:val="none" w:sz="0" w:space="0" w:color="auto"/>
        <w:bottom w:val="none" w:sz="0" w:space="0" w:color="auto"/>
        <w:right w:val="none" w:sz="0" w:space="0" w:color="auto"/>
      </w:divBdr>
      <w:divsChild>
        <w:div w:id="997853387">
          <w:marLeft w:val="0"/>
          <w:marRight w:val="0"/>
          <w:marTop w:val="0"/>
          <w:marBottom w:val="0"/>
          <w:divBdr>
            <w:top w:val="none" w:sz="0" w:space="0" w:color="auto"/>
            <w:left w:val="none" w:sz="0" w:space="0" w:color="auto"/>
            <w:bottom w:val="none" w:sz="0" w:space="0" w:color="auto"/>
            <w:right w:val="none" w:sz="0" w:space="0" w:color="auto"/>
          </w:divBdr>
          <w:divsChild>
            <w:div w:id="11104756">
              <w:marLeft w:val="0"/>
              <w:marRight w:val="0"/>
              <w:marTop w:val="0"/>
              <w:marBottom w:val="0"/>
              <w:divBdr>
                <w:top w:val="none" w:sz="0" w:space="0" w:color="auto"/>
                <w:left w:val="none" w:sz="0" w:space="0" w:color="auto"/>
                <w:bottom w:val="none" w:sz="0" w:space="0" w:color="auto"/>
                <w:right w:val="none" w:sz="0" w:space="0" w:color="auto"/>
              </w:divBdr>
              <w:divsChild>
                <w:div w:id="12408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0145">
      <w:bodyDiv w:val="1"/>
      <w:marLeft w:val="0"/>
      <w:marRight w:val="0"/>
      <w:marTop w:val="0"/>
      <w:marBottom w:val="0"/>
      <w:divBdr>
        <w:top w:val="none" w:sz="0" w:space="0" w:color="auto"/>
        <w:left w:val="none" w:sz="0" w:space="0" w:color="auto"/>
        <w:bottom w:val="none" w:sz="0" w:space="0" w:color="auto"/>
        <w:right w:val="none" w:sz="0" w:space="0" w:color="auto"/>
      </w:divBdr>
    </w:div>
    <w:div w:id="1704330561">
      <w:bodyDiv w:val="1"/>
      <w:marLeft w:val="0"/>
      <w:marRight w:val="0"/>
      <w:marTop w:val="0"/>
      <w:marBottom w:val="0"/>
      <w:divBdr>
        <w:top w:val="none" w:sz="0" w:space="0" w:color="auto"/>
        <w:left w:val="none" w:sz="0" w:space="0" w:color="auto"/>
        <w:bottom w:val="none" w:sz="0" w:space="0" w:color="auto"/>
        <w:right w:val="none" w:sz="0" w:space="0" w:color="auto"/>
      </w:divBdr>
      <w:divsChild>
        <w:div w:id="1039158987">
          <w:marLeft w:val="0"/>
          <w:marRight w:val="0"/>
          <w:marTop w:val="0"/>
          <w:marBottom w:val="0"/>
          <w:divBdr>
            <w:top w:val="none" w:sz="0" w:space="0" w:color="auto"/>
            <w:left w:val="none" w:sz="0" w:space="0" w:color="auto"/>
            <w:bottom w:val="none" w:sz="0" w:space="0" w:color="auto"/>
            <w:right w:val="none" w:sz="0" w:space="0" w:color="auto"/>
          </w:divBdr>
          <w:divsChild>
            <w:div w:id="1518496297">
              <w:marLeft w:val="0"/>
              <w:marRight w:val="0"/>
              <w:marTop w:val="0"/>
              <w:marBottom w:val="0"/>
              <w:divBdr>
                <w:top w:val="none" w:sz="0" w:space="0" w:color="auto"/>
                <w:left w:val="none" w:sz="0" w:space="0" w:color="auto"/>
                <w:bottom w:val="none" w:sz="0" w:space="0" w:color="auto"/>
                <w:right w:val="none" w:sz="0" w:space="0" w:color="auto"/>
              </w:divBdr>
              <w:divsChild>
                <w:div w:id="3517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5327">
      <w:bodyDiv w:val="1"/>
      <w:marLeft w:val="0"/>
      <w:marRight w:val="0"/>
      <w:marTop w:val="0"/>
      <w:marBottom w:val="0"/>
      <w:divBdr>
        <w:top w:val="none" w:sz="0" w:space="0" w:color="auto"/>
        <w:left w:val="none" w:sz="0" w:space="0" w:color="auto"/>
        <w:bottom w:val="none" w:sz="0" w:space="0" w:color="auto"/>
        <w:right w:val="none" w:sz="0" w:space="0" w:color="auto"/>
      </w:divBdr>
    </w:div>
    <w:div w:id="1758744054">
      <w:bodyDiv w:val="1"/>
      <w:marLeft w:val="0"/>
      <w:marRight w:val="0"/>
      <w:marTop w:val="0"/>
      <w:marBottom w:val="0"/>
      <w:divBdr>
        <w:top w:val="none" w:sz="0" w:space="0" w:color="auto"/>
        <w:left w:val="none" w:sz="0" w:space="0" w:color="auto"/>
        <w:bottom w:val="none" w:sz="0" w:space="0" w:color="auto"/>
        <w:right w:val="none" w:sz="0" w:space="0" w:color="auto"/>
      </w:divBdr>
    </w:div>
    <w:div w:id="1759209830">
      <w:bodyDiv w:val="1"/>
      <w:marLeft w:val="0"/>
      <w:marRight w:val="0"/>
      <w:marTop w:val="0"/>
      <w:marBottom w:val="0"/>
      <w:divBdr>
        <w:top w:val="none" w:sz="0" w:space="0" w:color="auto"/>
        <w:left w:val="none" w:sz="0" w:space="0" w:color="auto"/>
        <w:bottom w:val="none" w:sz="0" w:space="0" w:color="auto"/>
        <w:right w:val="none" w:sz="0" w:space="0" w:color="auto"/>
      </w:divBdr>
    </w:div>
    <w:div w:id="1807967089">
      <w:bodyDiv w:val="1"/>
      <w:marLeft w:val="0"/>
      <w:marRight w:val="0"/>
      <w:marTop w:val="0"/>
      <w:marBottom w:val="0"/>
      <w:divBdr>
        <w:top w:val="none" w:sz="0" w:space="0" w:color="auto"/>
        <w:left w:val="none" w:sz="0" w:space="0" w:color="auto"/>
        <w:bottom w:val="none" w:sz="0" w:space="0" w:color="auto"/>
        <w:right w:val="none" w:sz="0" w:space="0" w:color="auto"/>
      </w:divBdr>
    </w:div>
    <w:div w:id="1877158583">
      <w:bodyDiv w:val="1"/>
      <w:marLeft w:val="0"/>
      <w:marRight w:val="0"/>
      <w:marTop w:val="0"/>
      <w:marBottom w:val="0"/>
      <w:divBdr>
        <w:top w:val="none" w:sz="0" w:space="0" w:color="auto"/>
        <w:left w:val="none" w:sz="0" w:space="0" w:color="auto"/>
        <w:bottom w:val="none" w:sz="0" w:space="0" w:color="auto"/>
        <w:right w:val="none" w:sz="0" w:space="0" w:color="auto"/>
      </w:divBdr>
      <w:divsChild>
        <w:div w:id="1785340333">
          <w:marLeft w:val="0"/>
          <w:marRight w:val="0"/>
          <w:marTop w:val="0"/>
          <w:marBottom w:val="0"/>
          <w:divBdr>
            <w:top w:val="none" w:sz="0" w:space="0" w:color="auto"/>
            <w:left w:val="none" w:sz="0" w:space="0" w:color="auto"/>
            <w:bottom w:val="none" w:sz="0" w:space="0" w:color="auto"/>
            <w:right w:val="none" w:sz="0" w:space="0" w:color="auto"/>
          </w:divBdr>
          <w:divsChild>
            <w:div w:id="461969426">
              <w:marLeft w:val="0"/>
              <w:marRight w:val="0"/>
              <w:marTop w:val="0"/>
              <w:marBottom w:val="0"/>
              <w:divBdr>
                <w:top w:val="none" w:sz="0" w:space="0" w:color="auto"/>
                <w:left w:val="none" w:sz="0" w:space="0" w:color="auto"/>
                <w:bottom w:val="none" w:sz="0" w:space="0" w:color="auto"/>
                <w:right w:val="none" w:sz="0" w:space="0" w:color="auto"/>
              </w:divBdr>
              <w:divsChild>
                <w:div w:id="6194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15287">
      <w:bodyDiv w:val="1"/>
      <w:marLeft w:val="0"/>
      <w:marRight w:val="0"/>
      <w:marTop w:val="0"/>
      <w:marBottom w:val="0"/>
      <w:divBdr>
        <w:top w:val="none" w:sz="0" w:space="0" w:color="auto"/>
        <w:left w:val="none" w:sz="0" w:space="0" w:color="auto"/>
        <w:bottom w:val="none" w:sz="0" w:space="0" w:color="auto"/>
        <w:right w:val="none" w:sz="0" w:space="0" w:color="auto"/>
      </w:divBdr>
    </w:div>
    <w:div w:id="1897816706">
      <w:bodyDiv w:val="1"/>
      <w:marLeft w:val="0"/>
      <w:marRight w:val="0"/>
      <w:marTop w:val="0"/>
      <w:marBottom w:val="0"/>
      <w:divBdr>
        <w:top w:val="none" w:sz="0" w:space="0" w:color="auto"/>
        <w:left w:val="none" w:sz="0" w:space="0" w:color="auto"/>
        <w:bottom w:val="none" w:sz="0" w:space="0" w:color="auto"/>
        <w:right w:val="none" w:sz="0" w:space="0" w:color="auto"/>
      </w:divBdr>
      <w:divsChild>
        <w:div w:id="1613512378">
          <w:marLeft w:val="0"/>
          <w:marRight w:val="0"/>
          <w:marTop w:val="0"/>
          <w:marBottom w:val="0"/>
          <w:divBdr>
            <w:top w:val="none" w:sz="0" w:space="0" w:color="auto"/>
            <w:left w:val="none" w:sz="0" w:space="0" w:color="auto"/>
            <w:bottom w:val="none" w:sz="0" w:space="0" w:color="auto"/>
            <w:right w:val="none" w:sz="0" w:space="0" w:color="auto"/>
          </w:divBdr>
          <w:divsChild>
            <w:div w:id="520320124">
              <w:marLeft w:val="0"/>
              <w:marRight w:val="0"/>
              <w:marTop w:val="0"/>
              <w:marBottom w:val="0"/>
              <w:divBdr>
                <w:top w:val="none" w:sz="0" w:space="0" w:color="auto"/>
                <w:left w:val="none" w:sz="0" w:space="0" w:color="auto"/>
                <w:bottom w:val="none" w:sz="0" w:space="0" w:color="auto"/>
                <w:right w:val="none" w:sz="0" w:space="0" w:color="auto"/>
              </w:divBdr>
              <w:divsChild>
                <w:div w:id="1793942756">
                  <w:marLeft w:val="0"/>
                  <w:marRight w:val="0"/>
                  <w:marTop w:val="0"/>
                  <w:marBottom w:val="0"/>
                  <w:divBdr>
                    <w:top w:val="none" w:sz="0" w:space="0" w:color="auto"/>
                    <w:left w:val="none" w:sz="0" w:space="0" w:color="auto"/>
                    <w:bottom w:val="none" w:sz="0" w:space="0" w:color="auto"/>
                    <w:right w:val="none" w:sz="0" w:space="0" w:color="auto"/>
                  </w:divBdr>
                  <w:divsChild>
                    <w:div w:id="11526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81121">
      <w:bodyDiv w:val="1"/>
      <w:marLeft w:val="0"/>
      <w:marRight w:val="0"/>
      <w:marTop w:val="0"/>
      <w:marBottom w:val="0"/>
      <w:divBdr>
        <w:top w:val="none" w:sz="0" w:space="0" w:color="auto"/>
        <w:left w:val="none" w:sz="0" w:space="0" w:color="auto"/>
        <w:bottom w:val="none" w:sz="0" w:space="0" w:color="auto"/>
        <w:right w:val="none" w:sz="0" w:space="0" w:color="auto"/>
      </w:divBdr>
      <w:divsChild>
        <w:div w:id="1582981829">
          <w:marLeft w:val="360"/>
          <w:marRight w:val="0"/>
          <w:marTop w:val="200"/>
          <w:marBottom w:val="0"/>
          <w:divBdr>
            <w:top w:val="none" w:sz="0" w:space="0" w:color="auto"/>
            <w:left w:val="none" w:sz="0" w:space="0" w:color="auto"/>
            <w:bottom w:val="none" w:sz="0" w:space="0" w:color="auto"/>
            <w:right w:val="none" w:sz="0" w:space="0" w:color="auto"/>
          </w:divBdr>
        </w:div>
        <w:div w:id="285504002">
          <w:marLeft w:val="360"/>
          <w:marRight w:val="0"/>
          <w:marTop w:val="200"/>
          <w:marBottom w:val="0"/>
          <w:divBdr>
            <w:top w:val="none" w:sz="0" w:space="0" w:color="auto"/>
            <w:left w:val="none" w:sz="0" w:space="0" w:color="auto"/>
            <w:bottom w:val="none" w:sz="0" w:space="0" w:color="auto"/>
            <w:right w:val="none" w:sz="0" w:space="0" w:color="auto"/>
          </w:divBdr>
        </w:div>
      </w:divsChild>
    </w:div>
    <w:div w:id="1912540405">
      <w:bodyDiv w:val="1"/>
      <w:marLeft w:val="0"/>
      <w:marRight w:val="0"/>
      <w:marTop w:val="0"/>
      <w:marBottom w:val="0"/>
      <w:divBdr>
        <w:top w:val="none" w:sz="0" w:space="0" w:color="auto"/>
        <w:left w:val="none" w:sz="0" w:space="0" w:color="auto"/>
        <w:bottom w:val="none" w:sz="0" w:space="0" w:color="auto"/>
        <w:right w:val="none" w:sz="0" w:space="0" w:color="auto"/>
      </w:divBdr>
    </w:div>
    <w:div w:id="1927030237">
      <w:bodyDiv w:val="1"/>
      <w:marLeft w:val="0"/>
      <w:marRight w:val="0"/>
      <w:marTop w:val="0"/>
      <w:marBottom w:val="0"/>
      <w:divBdr>
        <w:top w:val="none" w:sz="0" w:space="0" w:color="auto"/>
        <w:left w:val="none" w:sz="0" w:space="0" w:color="auto"/>
        <w:bottom w:val="none" w:sz="0" w:space="0" w:color="auto"/>
        <w:right w:val="none" w:sz="0" w:space="0" w:color="auto"/>
      </w:divBdr>
      <w:divsChild>
        <w:div w:id="429812486">
          <w:marLeft w:val="0"/>
          <w:marRight w:val="0"/>
          <w:marTop w:val="0"/>
          <w:marBottom w:val="0"/>
          <w:divBdr>
            <w:top w:val="none" w:sz="0" w:space="0" w:color="auto"/>
            <w:left w:val="none" w:sz="0" w:space="0" w:color="auto"/>
            <w:bottom w:val="none" w:sz="0" w:space="0" w:color="auto"/>
            <w:right w:val="none" w:sz="0" w:space="0" w:color="auto"/>
          </w:divBdr>
          <w:divsChild>
            <w:div w:id="2096046633">
              <w:marLeft w:val="0"/>
              <w:marRight w:val="0"/>
              <w:marTop w:val="0"/>
              <w:marBottom w:val="0"/>
              <w:divBdr>
                <w:top w:val="none" w:sz="0" w:space="0" w:color="auto"/>
                <w:left w:val="none" w:sz="0" w:space="0" w:color="auto"/>
                <w:bottom w:val="none" w:sz="0" w:space="0" w:color="auto"/>
                <w:right w:val="none" w:sz="0" w:space="0" w:color="auto"/>
              </w:divBdr>
              <w:divsChild>
                <w:div w:id="5907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24180">
      <w:bodyDiv w:val="1"/>
      <w:marLeft w:val="0"/>
      <w:marRight w:val="0"/>
      <w:marTop w:val="0"/>
      <w:marBottom w:val="0"/>
      <w:divBdr>
        <w:top w:val="none" w:sz="0" w:space="0" w:color="auto"/>
        <w:left w:val="none" w:sz="0" w:space="0" w:color="auto"/>
        <w:bottom w:val="none" w:sz="0" w:space="0" w:color="auto"/>
        <w:right w:val="none" w:sz="0" w:space="0" w:color="auto"/>
      </w:divBdr>
    </w:div>
    <w:div w:id="2010719451">
      <w:bodyDiv w:val="1"/>
      <w:marLeft w:val="0"/>
      <w:marRight w:val="0"/>
      <w:marTop w:val="0"/>
      <w:marBottom w:val="0"/>
      <w:divBdr>
        <w:top w:val="none" w:sz="0" w:space="0" w:color="auto"/>
        <w:left w:val="none" w:sz="0" w:space="0" w:color="auto"/>
        <w:bottom w:val="none" w:sz="0" w:space="0" w:color="auto"/>
        <w:right w:val="none" w:sz="0" w:space="0" w:color="auto"/>
      </w:divBdr>
    </w:div>
    <w:div w:id="2020237300">
      <w:bodyDiv w:val="1"/>
      <w:marLeft w:val="0"/>
      <w:marRight w:val="0"/>
      <w:marTop w:val="0"/>
      <w:marBottom w:val="0"/>
      <w:divBdr>
        <w:top w:val="none" w:sz="0" w:space="0" w:color="auto"/>
        <w:left w:val="none" w:sz="0" w:space="0" w:color="auto"/>
        <w:bottom w:val="none" w:sz="0" w:space="0" w:color="auto"/>
        <w:right w:val="none" w:sz="0" w:space="0" w:color="auto"/>
      </w:divBdr>
    </w:div>
    <w:div w:id="2025592374">
      <w:bodyDiv w:val="1"/>
      <w:marLeft w:val="0"/>
      <w:marRight w:val="0"/>
      <w:marTop w:val="0"/>
      <w:marBottom w:val="0"/>
      <w:divBdr>
        <w:top w:val="none" w:sz="0" w:space="0" w:color="auto"/>
        <w:left w:val="none" w:sz="0" w:space="0" w:color="auto"/>
        <w:bottom w:val="none" w:sz="0" w:space="0" w:color="auto"/>
        <w:right w:val="none" w:sz="0" w:space="0" w:color="auto"/>
      </w:divBdr>
    </w:div>
    <w:div w:id="2051151653">
      <w:bodyDiv w:val="1"/>
      <w:marLeft w:val="0"/>
      <w:marRight w:val="0"/>
      <w:marTop w:val="0"/>
      <w:marBottom w:val="0"/>
      <w:divBdr>
        <w:top w:val="none" w:sz="0" w:space="0" w:color="auto"/>
        <w:left w:val="none" w:sz="0" w:space="0" w:color="auto"/>
        <w:bottom w:val="none" w:sz="0" w:space="0" w:color="auto"/>
        <w:right w:val="none" w:sz="0" w:space="0" w:color="auto"/>
      </w:divBdr>
      <w:divsChild>
        <w:div w:id="367726156">
          <w:marLeft w:val="0"/>
          <w:marRight w:val="0"/>
          <w:marTop w:val="0"/>
          <w:marBottom w:val="0"/>
          <w:divBdr>
            <w:top w:val="none" w:sz="0" w:space="0" w:color="auto"/>
            <w:left w:val="none" w:sz="0" w:space="0" w:color="auto"/>
            <w:bottom w:val="none" w:sz="0" w:space="0" w:color="auto"/>
            <w:right w:val="none" w:sz="0" w:space="0" w:color="auto"/>
          </w:divBdr>
          <w:divsChild>
            <w:div w:id="1997225065">
              <w:marLeft w:val="0"/>
              <w:marRight w:val="0"/>
              <w:marTop w:val="0"/>
              <w:marBottom w:val="0"/>
              <w:divBdr>
                <w:top w:val="none" w:sz="0" w:space="0" w:color="auto"/>
                <w:left w:val="none" w:sz="0" w:space="0" w:color="auto"/>
                <w:bottom w:val="none" w:sz="0" w:space="0" w:color="auto"/>
                <w:right w:val="none" w:sz="0" w:space="0" w:color="auto"/>
              </w:divBdr>
              <w:divsChild>
                <w:div w:id="20668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2058">
      <w:bodyDiv w:val="1"/>
      <w:marLeft w:val="0"/>
      <w:marRight w:val="0"/>
      <w:marTop w:val="0"/>
      <w:marBottom w:val="0"/>
      <w:divBdr>
        <w:top w:val="none" w:sz="0" w:space="0" w:color="auto"/>
        <w:left w:val="none" w:sz="0" w:space="0" w:color="auto"/>
        <w:bottom w:val="none" w:sz="0" w:space="0" w:color="auto"/>
        <w:right w:val="none" w:sz="0" w:space="0" w:color="auto"/>
      </w:divBdr>
      <w:divsChild>
        <w:div w:id="560167247">
          <w:marLeft w:val="0"/>
          <w:marRight w:val="0"/>
          <w:marTop w:val="0"/>
          <w:marBottom w:val="0"/>
          <w:divBdr>
            <w:top w:val="none" w:sz="0" w:space="0" w:color="auto"/>
            <w:left w:val="none" w:sz="0" w:space="0" w:color="auto"/>
            <w:bottom w:val="none" w:sz="0" w:space="0" w:color="auto"/>
            <w:right w:val="none" w:sz="0" w:space="0" w:color="auto"/>
          </w:divBdr>
          <w:divsChild>
            <w:div w:id="2043482251">
              <w:marLeft w:val="0"/>
              <w:marRight w:val="0"/>
              <w:marTop w:val="0"/>
              <w:marBottom w:val="0"/>
              <w:divBdr>
                <w:top w:val="none" w:sz="0" w:space="0" w:color="auto"/>
                <w:left w:val="none" w:sz="0" w:space="0" w:color="auto"/>
                <w:bottom w:val="none" w:sz="0" w:space="0" w:color="auto"/>
                <w:right w:val="none" w:sz="0" w:space="0" w:color="auto"/>
              </w:divBdr>
              <w:divsChild>
                <w:div w:id="1501383848">
                  <w:marLeft w:val="0"/>
                  <w:marRight w:val="0"/>
                  <w:marTop w:val="0"/>
                  <w:marBottom w:val="0"/>
                  <w:divBdr>
                    <w:top w:val="none" w:sz="0" w:space="0" w:color="auto"/>
                    <w:left w:val="none" w:sz="0" w:space="0" w:color="auto"/>
                    <w:bottom w:val="none" w:sz="0" w:space="0" w:color="auto"/>
                    <w:right w:val="none" w:sz="0" w:space="0" w:color="auto"/>
                  </w:divBdr>
                  <w:divsChild>
                    <w:div w:id="2823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1199">
      <w:bodyDiv w:val="1"/>
      <w:marLeft w:val="0"/>
      <w:marRight w:val="0"/>
      <w:marTop w:val="0"/>
      <w:marBottom w:val="0"/>
      <w:divBdr>
        <w:top w:val="none" w:sz="0" w:space="0" w:color="auto"/>
        <w:left w:val="none" w:sz="0" w:space="0" w:color="auto"/>
        <w:bottom w:val="none" w:sz="0" w:space="0" w:color="auto"/>
        <w:right w:val="none" w:sz="0" w:space="0" w:color="auto"/>
      </w:divBdr>
    </w:div>
    <w:div w:id="2085028046">
      <w:bodyDiv w:val="1"/>
      <w:marLeft w:val="0"/>
      <w:marRight w:val="0"/>
      <w:marTop w:val="0"/>
      <w:marBottom w:val="0"/>
      <w:divBdr>
        <w:top w:val="none" w:sz="0" w:space="0" w:color="auto"/>
        <w:left w:val="none" w:sz="0" w:space="0" w:color="auto"/>
        <w:bottom w:val="none" w:sz="0" w:space="0" w:color="auto"/>
        <w:right w:val="none" w:sz="0" w:space="0" w:color="auto"/>
      </w:divBdr>
    </w:div>
    <w:div w:id="2085029848">
      <w:bodyDiv w:val="1"/>
      <w:marLeft w:val="0"/>
      <w:marRight w:val="0"/>
      <w:marTop w:val="0"/>
      <w:marBottom w:val="0"/>
      <w:divBdr>
        <w:top w:val="none" w:sz="0" w:space="0" w:color="auto"/>
        <w:left w:val="none" w:sz="0" w:space="0" w:color="auto"/>
        <w:bottom w:val="none" w:sz="0" w:space="0" w:color="auto"/>
        <w:right w:val="none" w:sz="0" w:space="0" w:color="auto"/>
      </w:divBdr>
      <w:divsChild>
        <w:div w:id="2080711435">
          <w:marLeft w:val="0"/>
          <w:marRight w:val="0"/>
          <w:marTop w:val="0"/>
          <w:marBottom w:val="0"/>
          <w:divBdr>
            <w:top w:val="none" w:sz="0" w:space="0" w:color="auto"/>
            <w:left w:val="none" w:sz="0" w:space="0" w:color="auto"/>
            <w:bottom w:val="none" w:sz="0" w:space="0" w:color="auto"/>
            <w:right w:val="none" w:sz="0" w:space="0" w:color="auto"/>
          </w:divBdr>
          <w:divsChild>
            <w:div w:id="1082262390">
              <w:marLeft w:val="0"/>
              <w:marRight w:val="0"/>
              <w:marTop w:val="0"/>
              <w:marBottom w:val="0"/>
              <w:divBdr>
                <w:top w:val="none" w:sz="0" w:space="0" w:color="auto"/>
                <w:left w:val="none" w:sz="0" w:space="0" w:color="auto"/>
                <w:bottom w:val="none" w:sz="0" w:space="0" w:color="auto"/>
                <w:right w:val="none" w:sz="0" w:space="0" w:color="auto"/>
              </w:divBdr>
              <w:divsChild>
                <w:div w:id="278801159">
                  <w:marLeft w:val="0"/>
                  <w:marRight w:val="0"/>
                  <w:marTop w:val="0"/>
                  <w:marBottom w:val="0"/>
                  <w:divBdr>
                    <w:top w:val="none" w:sz="0" w:space="0" w:color="auto"/>
                    <w:left w:val="none" w:sz="0" w:space="0" w:color="auto"/>
                    <w:bottom w:val="none" w:sz="0" w:space="0" w:color="auto"/>
                    <w:right w:val="none" w:sz="0" w:space="0" w:color="auto"/>
                  </w:divBdr>
                </w:div>
              </w:divsChild>
            </w:div>
            <w:div w:id="636641153">
              <w:marLeft w:val="0"/>
              <w:marRight w:val="0"/>
              <w:marTop w:val="0"/>
              <w:marBottom w:val="0"/>
              <w:divBdr>
                <w:top w:val="none" w:sz="0" w:space="0" w:color="auto"/>
                <w:left w:val="none" w:sz="0" w:space="0" w:color="auto"/>
                <w:bottom w:val="none" w:sz="0" w:space="0" w:color="auto"/>
                <w:right w:val="none" w:sz="0" w:space="0" w:color="auto"/>
              </w:divBdr>
              <w:divsChild>
                <w:div w:id="15814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1784">
      <w:bodyDiv w:val="1"/>
      <w:marLeft w:val="0"/>
      <w:marRight w:val="0"/>
      <w:marTop w:val="0"/>
      <w:marBottom w:val="0"/>
      <w:divBdr>
        <w:top w:val="none" w:sz="0" w:space="0" w:color="auto"/>
        <w:left w:val="none" w:sz="0" w:space="0" w:color="auto"/>
        <w:bottom w:val="none" w:sz="0" w:space="0" w:color="auto"/>
        <w:right w:val="none" w:sz="0" w:space="0" w:color="auto"/>
      </w:divBdr>
      <w:divsChild>
        <w:div w:id="82470722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pearson@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education/2021/jun/22/quarter-of-a-million-children-in-england-missed-school-last-week-due-to-covid" TargetMode="External"/><Relationship Id="rId13" Type="http://schemas.openxmlformats.org/officeDocument/2006/relationships/hyperlink" Target="https://commonslibrary.parliament.uk/research-briefings/cbp-8978/" TargetMode="External"/><Relationship Id="rId18" Type="http://schemas.openxmlformats.org/officeDocument/2006/relationships/hyperlink" Target="https://www.ons.gov.uk/employmentandlabourmarket/peopleinwork/employmentandemployeetypes/datasets/homeworkingintheuklabourmarket" TargetMode="External"/><Relationship Id="rId3" Type="http://schemas.openxmlformats.org/officeDocument/2006/relationships/hyperlink" Target="https://www.ons.gov.uk/peoplepopulationandcommunity/birthsdeathsandmarriages/families/bulletins/familiesandhouseholds/2021" TargetMode="External"/><Relationship Id="rId21" Type="http://schemas.openxmlformats.org/officeDocument/2006/relationships/hyperlink" Target="https://www.gov.uk/government/news/millions-of-britons-to-be-able-to-request-flexible-working-on-day-one-of-employment" TargetMode="External"/><Relationship Id="rId7" Type="http://schemas.openxmlformats.org/officeDocument/2006/relationships/hyperlink" Target="https://www.gov.uk/government/publications/actions-for-educational-and-childcare-settings-to-prepare-for-wider-opening-from-1-june-2020/actions-for-education-and-childcare-settings-to-prepare-for-wider-opening-from-1-june-2020" TargetMode="External"/><Relationship Id="rId12" Type="http://schemas.openxmlformats.org/officeDocument/2006/relationships/hyperlink" Target="https://www.gov.uk/government/publications/coronavirus-grant-funding-local-authority-payments-to-small-and-medium-businesses/covid-19-business-grants-schemes-insights-august-2022" TargetMode="External"/><Relationship Id="rId17" Type="http://schemas.openxmlformats.org/officeDocument/2006/relationships/hyperlink" Target="https://www.ons.gov.uk/employmentandlabourmarket/peopleinwork/employmentandemployeetypes/bulletins/coronavirusandhomeworkingintheuk/april2020" TargetMode="External"/><Relationship Id="rId2" Type="http://schemas.openxmlformats.org/officeDocument/2006/relationships/hyperlink" Target="https://www.skillsforcare.org.uk/adult-social-care-workforce-data/Workforce-intelligence/publications/national-information/The-state-of-the-adult-social-care-sector-and-workforce-in-England.aspx" TargetMode="External"/><Relationship Id="rId16" Type="http://schemas.openxmlformats.org/officeDocument/2006/relationships/hyperlink" Target="https://disabledchildrenspartnership.org.uk/wp-content/uploads/2020/06/LeftInLockdown-Parent-carers&#8217;-experiences-of-lockdown-June-2020.pdf" TargetMode="External"/><Relationship Id="rId20" Type="http://schemas.openxmlformats.org/officeDocument/2006/relationships/hyperlink" Target="https://www.ons.gov.uk/employmentandlabourmarket/peopleinwork/employmentandemployeetypes/articles/ishybridworkingheretostay/2022-05-23" TargetMode="External"/><Relationship Id="rId1" Type="http://schemas.openxmlformats.org/officeDocument/2006/relationships/hyperlink" Target="https://www.ons.gov.uk/peoplepopulationandcommunity/populationandmigration/populationestimates/bulletins/annualmidyearpopulationestimates/mid2019" TargetMode="External"/><Relationship Id="rId6" Type="http://schemas.openxmlformats.org/officeDocument/2006/relationships/hyperlink" Target="https://www.kcl.ac.uk/giwl/assets/working-parents-flexibility-and-job-quality-what-are-the-trade-offs.pdf" TargetMode="External"/><Relationship Id="rId11" Type="http://schemas.openxmlformats.org/officeDocument/2006/relationships/hyperlink" Target="https://commonslibrary.parliament.uk/research-briefings/cbp-8879/" TargetMode="External"/><Relationship Id="rId5" Type="http://schemas.openxmlformats.org/officeDocument/2006/relationships/hyperlink" Target="https://www.ons.gov.uk/peoplepopulationandcommunity/birthsdeathsandmarriages/ageing/articles/livinglongerhowourpopulationischangingandwhyitmatters/2019-03-15" TargetMode="External"/><Relationship Id="rId15" Type="http://schemas.openxmlformats.org/officeDocument/2006/relationships/hyperlink" Target="https://www.birmingham.ac.uk/Documents/college-social-sciences/business/research/wirc/epp-working-from-home-COVID-19-lockdown.pdf" TargetMode="External"/><Relationship Id="rId10" Type="http://schemas.openxmlformats.org/officeDocument/2006/relationships/hyperlink" Target="https://www.statista.com/statistics/1122100/uk-cost-of-furlough-scheme/" TargetMode="External"/><Relationship Id="rId19" Type="http://schemas.openxmlformats.org/officeDocument/2006/relationships/hyperlink" Target="https://www.ons.gov.uk/employmentandlabourmarket/peopleinwork/employmentandemployeetypes/articles/homeworkingandspendingduringthecoronaviruscovid19pandemicgreatbritain/april2020tojanuary2022" TargetMode="External"/><Relationship Id="rId4" Type="http://schemas.openxmlformats.org/officeDocument/2006/relationships/hyperlink" Target="https://kar.kent.ac.uk/85872/1/Sharing_of_childcare_and_well-being_outcomes__an_empirical_analysis__1_.pdf" TargetMode="External"/><Relationship Id="rId9" Type="http://schemas.openxmlformats.org/officeDocument/2006/relationships/hyperlink" Target="https://www.ons.gov.uk/employmentandlabourmarket/peopleinwork/earningsandworkinghours/bulletins/annualsurveyofhoursandearnings/2021" TargetMode="External"/><Relationship Id="rId14" Type="http://schemas.openxmlformats.org/officeDocument/2006/relationships/hyperlink" Target="https://www.gov.uk/guidance/vat-reduced-rate-for-hospitality-holiday-accommodation-and-attractions" TargetMode="External"/><Relationship Id="rId22" Type="http://schemas.openxmlformats.org/officeDocument/2006/relationships/hyperlink" Target="https://commonslibrary.parliament.uk/research-briefings/cbp-9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5325D-0933-F547-8260-335281A8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19</Pages>
  <Words>13274</Words>
  <Characters>75668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M.R.</dc:creator>
  <cp:keywords/>
  <dc:description/>
  <cp:lastModifiedBy>Megan Pearson</cp:lastModifiedBy>
  <cp:revision>18</cp:revision>
  <cp:lastPrinted>2023-05-19T14:50:00Z</cp:lastPrinted>
  <dcterms:created xsi:type="dcterms:W3CDTF">2023-03-02T15:23:00Z</dcterms:created>
  <dcterms:modified xsi:type="dcterms:W3CDTF">2023-05-19T15:46:00Z</dcterms:modified>
</cp:coreProperties>
</file>