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8048" w14:textId="0529D390" w:rsidR="001539E2" w:rsidRPr="007D72D1" w:rsidRDefault="00977786" w:rsidP="001539E2">
      <w:pPr>
        <w:pStyle w:val="Heading1"/>
        <w:rPr>
          <w:color w:val="000000" w:themeColor="text1"/>
        </w:rPr>
      </w:pPr>
      <w:r w:rsidRPr="007D72D1">
        <w:rPr>
          <w:color w:val="000000" w:themeColor="text1"/>
        </w:rPr>
        <w:t>The rise of coastal Middle Bronze Age</w:t>
      </w:r>
      <w:r w:rsidR="0030746E" w:rsidRPr="007D72D1">
        <w:rPr>
          <w:color w:val="000000" w:themeColor="text1"/>
        </w:rPr>
        <w:t xml:space="preserve"> Levant</w:t>
      </w:r>
      <w:r w:rsidR="00CF2850" w:rsidRPr="007D72D1">
        <w:rPr>
          <w:color w:val="000000" w:themeColor="text1"/>
        </w:rPr>
        <w:t xml:space="preserve"> - a</w:t>
      </w:r>
      <w:r w:rsidR="00224CF6" w:rsidRPr="007D72D1">
        <w:rPr>
          <w:color w:val="000000" w:themeColor="text1"/>
        </w:rPr>
        <w:t xml:space="preserve"> multidisciplinary approach </w:t>
      </w:r>
      <w:r w:rsidR="00E749BA" w:rsidRPr="007D72D1">
        <w:rPr>
          <w:color w:val="000000" w:themeColor="text1"/>
        </w:rPr>
        <w:t>for i</w:t>
      </w:r>
      <w:r w:rsidR="001539E2" w:rsidRPr="007D72D1">
        <w:rPr>
          <w:color w:val="000000" w:themeColor="text1"/>
        </w:rPr>
        <w:t>nvestigating in Sidon, Lebanon</w:t>
      </w:r>
      <w:r w:rsidR="00E749BA" w:rsidRPr="007D72D1">
        <w:rPr>
          <w:color w:val="000000" w:themeColor="text1"/>
        </w:rPr>
        <w:t>.</w:t>
      </w:r>
    </w:p>
    <w:p w14:paraId="58545F0B" w14:textId="49DE83FC" w:rsidR="00E46839" w:rsidRPr="007D72D1" w:rsidRDefault="00E46839" w:rsidP="00E46839">
      <w:pPr>
        <w:spacing w:line="276" w:lineRule="auto"/>
        <w:rPr>
          <w:rFonts w:cstheme="minorHAnsi"/>
          <w:color w:val="000000" w:themeColor="text1"/>
        </w:rPr>
      </w:pPr>
      <w:r w:rsidRPr="007D72D1">
        <w:rPr>
          <w:rFonts w:cstheme="minorHAnsi"/>
          <w:color w:val="000000" w:themeColor="text1"/>
        </w:rPr>
        <w:t>Maaranen, N.</w:t>
      </w:r>
      <w:r w:rsidRPr="007D72D1">
        <w:rPr>
          <w:rFonts w:cstheme="minorHAnsi"/>
          <w:color w:val="000000" w:themeColor="text1"/>
          <w:vertAlign w:val="superscript"/>
        </w:rPr>
        <w:t>1,2</w:t>
      </w:r>
      <w:r w:rsidRPr="007D72D1">
        <w:rPr>
          <w:rFonts w:cstheme="minorHAnsi"/>
          <w:color w:val="000000" w:themeColor="text1"/>
        </w:rPr>
        <w:t>*, Stantis, C.</w:t>
      </w:r>
      <w:r w:rsidRPr="007D72D1">
        <w:rPr>
          <w:rFonts w:cstheme="minorHAnsi"/>
          <w:color w:val="000000" w:themeColor="text1"/>
          <w:vertAlign w:val="superscript"/>
        </w:rPr>
        <w:t>3</w:t>
      </w:r>
      <w:r w:rsidRPr="007D72D1">
        <w:rPr>
          <w:rFonts w:cstheme="minorHAnsi"/>
          <w:color w:val="000000" w:themeColor="text1"/>
        </w:rPr>
        <w:t>, Kharobi, A.</w:t>
      </w:r>
      <w:r w:rsidRPr="007D72D1">
        <w:rPr>
          <w:rFonts w:cstheme="minorHAnsi"/>
          <w:color w:val="000000" w:themeColor="text1"/>
          <w:vertAlign w:val="superscript"/>
        </w:rPr>
        <w:t>4</w:t>
      </w:r>
      <w:r w:rsidRPr="007D72D1">
        <w:rPr>
          <w:rFonts w:cstheme="minorHAnsi"/>
          <w:color w:val="000000" w:themeColor="text1"/>
        </w:rPr>
        <w:t>, Zakrzewski, S.</w:t>
      </w:r>
      <w:r w:rsidRPr="007D72D1">
        <w:rPr>
          <w:rFonts w:cstheme="minorHAnsi"/>
          <w:color w:val="000000" w:themeColor="text1"/>
          <w:vertAlign w:val="superscript"/>
        </w:rPr>
        <w:t>5</w:t>
      </w:r>
      <w:r w:rsidRPr="007D72D1">
        <w:rPr>
          <w:rFonts w:cstheme="minorHAnsi"/>
          <w:color w:val="000000" w:themeColor="text1"/>
        </w:rPr>
        <w:t>, Schutkowski, H.</w:t>
      </w:r>
      <w:r w:rsidRPr="007D72D1">
        <w:rPr>
          <w:rFonts w:cstheme="minorHAnsi"/>
          <w:color w:val="000000" w:themeColor="text1"/>
          <w:vertAlign w:val="superscript"/>
        </w:rPr>
        <w:t>1</w:t>
      </w:r>
      <w:r w:rsidRPr="007D72D1">
        <w:rPr>
          <w:rFonts w:cstheme="minorHAnsi"/>
          <w:color w:val="000000" w:themeColor="text1"/>
        </w:rPr>
        <w:t xml:space="preserve">, </w:t>
      </w:r>
      <w:proofErr w:type="spellStart"/>
      <w:r w:rsidRPr="007D72D1">
        <w:rPr>
          <w:rFonts w:cstheme="minorHAnsi"/>
          <w:color w:val="000000" w:themeColor="text1"/>
        </w:rPr>
        <w:t>Doumet</w:t>
      </w:r>
      <w:proofErr w:type="spellEnd"/>
      <w:r w:rsidRPr="007D72D1">
        <w:rPr>
          <w:rFonts w:cstheme="minorHAnsi"/>
          <w:color w:val="000000" w:themeColor="text1"/>
        </w:rPr>
        <w:t>-Serhal, C.</w:t>
      </w:r>
      <w:r w:rsidRPr="007D72D1">
        <w:rPr>
          <w:rFonts w:cstheme="minorHAnsi"/>
          <w:color w:val="000000" w:themeColor="text1"/>
          <w:vertAlign w:val="superscript"/>
        </w:rPr>
        <w:t>6</w:t>
      </w:r>
    </w:p>
    <w:p w14:paraId="37CF15DE" w14:textId="77777777" w:rsidR="00E46839" w:rsidRPr="007D72D1" w:rsidRDefault="00E46839" w:rsidP="00E46839">
      <w:pPr>
        <w:spacing w:line="276" w:lineRule="auto"/>
        <w:rPr>
          <w:rFonts w:cstheme="minorHAnsi"/>
          <w:color w:val="000000" w:themeColor="text1"/>
        </w:rPr>
      </w:pPr>
      <w:r w:rsidRPr="007D72D1">
        <w:rPr>
          <w:rFonts w:cstheme="minorHAnsi"/>
          <w:color w:val="000000" w:themeColor="text1"/>
        </w:rPr>
        <w:t>1 Department of Archaeology and Anthropology, Bournemouth University, Fern Barrow, Wallisdown, Poole BH12 5BB, UK</w:t>
      </w:r>
    </w:p>
    <w:p w14:paraId="1E86BC91" w14:textId="77777777" w:rsidR="00E46839" w:rsidRPr="007D72D1" w:rsidRDefault="00E46839" w:rsidP="00E46839">
      <w:pPr>
        <w:rPr>
          <w:rFonts w:cstheme="minorHAnsi"/>
          <w:color w:val="000000" w:themeColor="text1"/>
        </w:rPr>
      </w:pPr>
      <w:r w:rsidRPr="007D72D1">
        <w:rPr>
          <w:rFonts w:cstheme="minorHAnsi"/>
          <w:color w:val="000000" w:themeColor="text1"/>
        </w:rPr>
        <w:t>2 Department of Archaeology, University of Sheffield, Broomhall, Sheffield S3 7RD, UK</w:t>
      </w:r>
    </w:p>
    <w:p w14:paraId="31FCD520" w14:textId="77777777" w:rsidR="00E46839" w:rsidRPr="007D72D1" w:rsidRDefault="00E46839" w:rsidP="00E46839">
      <w:pPr>
        <w:rPr>
          <w:rFonts w:cstheme="minorHAnsi"/>
          <w:color w:val="000000" w:themeColor="text1"/>
        </w:rPr>
      </w:pPr>
      <w:r w:rsidRPr="007D72D1">
        <w:rPr>
          <w:rFonts w:cstheme="minorHAnsi"/>
          <w:color w:val="000000" w:themeColor="text1"/>
        </w:rPr>
        <w:t>3 Department of Geology and Geophysics, University of Utah, 115 S 1460 E, Salt Lake City, UT 84112, USA</w:t>
      </w:r>
    </w:p>
    <w:p w14:paraId="4B890D48" w14:textId="77777777" w:rsidR="00E46839" w:rsidRPr="007D72D1" w:rsidRDefault="00E46839" w:rsidP="00E46839">
      <w:pPr>
        <w:rPr>
          <w:rFonts w:cstheme="minorHAnsi"/>
          <w:color w:val="000000" w:themeColor="text1"/>
        </w:rPr>
      </w:pPr>
      <w:r w:rsidRPr="007D72D1">
        <w:rPr>
          <w:rFonts w:cstheme="minorHAnsi"/>
          <w:color w:val="000000" w:themeColor="text1"/>
        </w:rPr>
        <w:t xml:space="preserve">4 Department of Anthropology, Faculty of Science, Masaryk University, </w:t>
      </w:r>
      <w:proofErr w:type="spellStart"/>
      <w:r w:rsidRPr="007D72D1">
        <w:rPr>
          <w:rFonts w:cstheme="minorHAnsi"/>
          <w:color w:val="000000" w:themeColor="text1"/>
        </w:rPr>
        <w:t>Kotlářská</w:t>
      </w:r>
      <w:proofErr w:type="spellEnd"/>
      <w:r w:rsidRPr="007D72D1">
        <w:rPr>
          <w:rFonts w:cstheme="minorHAnsi"/>
          <w:color w:val="000000" w:themeColor="text1"/>
        </w:rPr>
        <w:t xml:space="preserve"> 2, 611 37 Brno, Czech Republic</w:t>
      </w:r>
    </w:p>
    <w:p w14:paraId="63CF6922" w14:textId="77777777" w:rsidR="00E46839" w:rsidRPr="007D72D1" w:rsidRDefault="00E46839" w:rsidP="00E46839">
      <w:pPr>
        <w:rPr>
          <w:rFonts w:cstheme="minorHAnsi"/>
          <w:color w:val="000000" w:themeColor="text1"/>
        </w:rPr>
      </w:pPr>
      <w:r w:rsidRPr="007D72D1">
        <w:rPr>
          <w:rFonts w:cstheme="minorHAnsi"/>
          <w:color w:val="000000" w:themeColor="text1"/>
        </w:rPr>
        <w:t>5 Department of Archaeology, University of Southampton, Avenue Campus, Southampton, SO17 1BF, UK</w:t>
      </w:r>
    </w:p>
    <w:p w14:paraId="27011F5C" w14:textId="77777777" w:rsidR="00E46839" w:rsidRPr="007D72D1" w:rsidRDefault="00E46839" w:rsidP="00E46839">
      <w:pPr>
        <w:rPr>
          <w:rFonts w:cstheme="minorHAnsi"/>
          <w:color w:val="000000" w:themeColor="text1"/>
        </w:rPr>
      </w:pPr>
      <w:r w:rsidRPr="007D72D1">
        <w:rPr>
          <w:rFonts w:cstheme="minorHAnsi"/>
          <w:color w:val="000000" w:themeColor="text1"/>
        </w:rPr>
        <w:t xml:space="preserve">6 Sidon Excavation </w:t>
      </w:r>
    </w:p>
    <w:p w14:paraId="711CD660" w14:textId="77777777" w:rsidR="00E46839" w:rsidRPr="007D72D1" w:rsidRDefault="00E46839" w:rsidP="00E46839">
      <w:pPr>
        <w:rPr>
          <w:rFonts w:cstheme="minorHAnsi"/>
          <w:color w:val="000000" w:themeColor="text1"/>
        </w:rPr>
      </w:pPr>
      <w:r w:rsidRPr="007D72D1">
        <w:rPr>
          <w:rFonts w:cstheme="minorHAnsi"/>
          <w:color w:val="000000" w:themeColor="text1"/>
        </w:rPr>
        <w:t>*</w:t>
      </w:r>
      <w:proofErr w:type="gramStart"/>
      <w:r w:rsidRPr="007D72D1">
        <w:rPr>
          <w:rFonts w:cstheme="minorHAnsi"/>
          <w:color w:val="000000" w:themeColor="text1"/>
        </w:rPr>
        <w:t>corresponding</w:t>
      </w:r>
      <w:proofErr w:type="gramEnd"/>
      <w:r w:rsidRPr="007D72D1">
        <w:rPr>
          <w:rFonts w:cstheme="minorHAnsi"/>
          <w:color w:val="000000" w:themeColor="text1"/>
        </w:rPr>
        <w:t xml:space="preserve"> author nina.maaranen@gmail.com, +447397006464</w:t>
      </w:r>
    </w:p>
    <w:p w14:paraId="3E6ACDA9" w14:textId="77777777" w:rsidR="00381E9D" w:rsidRPr="007D72D1" w:rsidRDefault="00381E9D" w:rsidP="00E46839">
      <w:pPr>
        <w:rPr>
          <w:rFonts w:cstheme="minorHAnsi"/>
          <w:color w:val="000000" w:themeColor="text1"/>
        </w:rPr>
      </w:pPr>
    </w:p>
    <w:p w14:paraId="5F2F53CB" w14:textId="1E4EC3E9" w:rsidR="00EB59F0" w:rsidRPr="007D72D1" w:rsidRDefault="00EB59F0" w:rsidP="00EB59F0">
      <w:pPr>
        <w:pStyle w:val="Heading1"/>
        <w:rPr>
          <w:color w:val="000000" w:themeColor="text1"/>
        </w:rPr>
      </w:pPr>
      <w:r w:rsidRPr="007D72D1">
        <w:rPr>
          <w:color w:val="000000" w:themeColor="text1"/>
        </w:rPr>
        <w:t>Abstract</w:t>
      </w:r>
    </w:p>
    <w:p w14:paraId="3092BF51" w14:textId="77777777" w:rsidR="00E27642" w:rsidRPr="007D72D1" w:rsidRDefault="00E27642" w:rsidP="00E27642">
      <w:pPr>
        <w:rPr>
          <w:b/>
          <w:bCs/>
          <w:color w:val="000000" w:themeColor="text1"/>
        </w:rPr>
      </w:pPr>
      <w:r w:rsidRPr="007D72D1">
        <w:rPr>
          <w:b/>
          <w:bCs/>
          <w:color w:val="000000" w:themeColor="text1"/>
        </w:rPr>
        <w:t>Objectives:</w:t>
      </w:r>
    </w:p>
    <w:p w14:paraId="08C253FB" w14:textId="55C6E292" w:rsidR="00E27642" w:rsidRPr="007D72D1" w:rsidRDefault="00E27642" w:rsidP="00E27642">
      <w:pPr>
        <w:rPr>
          <w:color w:val="000000" w:themeColor="text1"/>
        </w:rPr>
      </w:pPr>
      <w:r w:rsidRPr="007D72D1">
        <w:rPr>
          <w:color w:val="000000" w:themeColor="text1"/>
        </w:rPr>
        <w:t xml:space="preserve">The Levantine Middle Bronze Age (MBA, circa 2000-1500 BCE) marks a period of increased trade and regional interaction, spurred on </w:t>
      </w:r>
      <w:r w:rsidR="007F22C5" w:rsidRPr="007D72D1">
        <w:rPr>
          <w:color w:val="000000" w:themeColor="text1"/>
        </w:rPr>
        <w:t xml:space="preserve">by </w:t>
      </w:r>
      <w:r w:rsidRPr="007D72D1">
        <w:rPr>
          <w:color w:val="000000" w:themeColor="text1"/>
        </w:rPr>
        <w:t xml:space="preserve">technological developments. </w:t>
      </w:r>
      <w:proofErr w:type="gramStart"/>
      <w:r w:rsidRPr="007D72D1">
        <w:rPr>
          <w:color w:val="000000" w:themeColor="text1"/>
        </w:rPr>
        <w:t>In light of</w:t>
      </w:r>
      <w:proofErr w:type="gramEnd"/>
      <w:r w:rsidRPr="007D72D1">
        <w:rPr>
          <w:color w:val="000000" w:themeColor="text1"/>
        </w:rPr>
        <w:t xml:space="preserve"> previous research exhibiting limited mobility in Sidon, further investigation was conducted using biodistance analysis to understand local population history and site development.</w:t>
      </w:r>
    </w:p>
    <w:p w14:paraId="221C7796" w14:textId="77777777" w:rsidR="00E27642" w:rsidRPr="007D72D1" w:rsidRDefault="00E27642" w:rsidP="00E27642">
      <w:pPr>
        <w:rPr>
          <w:b/>
          <w:bCs/>
          <w:color w:val="000000" w:themeColor="text1"/>
        </w:rPr>
      </w:pPr>
      <w:r w:rsidRPr="007D72D1">
        <w:rPr>
          <w:b/>
          <w:bCs/>
          <w:color w:val="000000" w:themeColor="text1"/>
        </w:rPr>
        <w:t>Materials and Methods:</w:t>
      </w:r>
    </w:p>
    <w:p w14:paraId="39248032" w14:textId="07076A89" w:rsidR="00E27642" w:rsidRPr="007D72D1" w:rsidRDefault="00E27642" w:rsidP="00E27642">
      <w:pPr>
        <w:rPr>
          <w:color w:val="000000" w:themeColor="text1"/>
        </w:rPr>
      </w:pPr>
      <w:r w:rsidRPr="007D72D1">
        <w:rPr>
          <w:color w:val="000000" w:themeColor="text1"/>
        </w:rPr>
        <w:t>Dental nonmetric traits, a proxy for genetic information, were explored using ASUDAS on a sub-sample of primary inhumations (n=3</w:t>
      </w:r>
      <w:r w:rsidR="00FC0CA8" w:rsidRPr="007D72D1">
        <w:rPr>
          <w:color w:val="000000" w:themeColor="text1"/>
        </w:rPr>
        <w:t>5</w:t>
      </w:r>
      <w:r w:rsidRPr="007D72D1">
        <w:rPr>
          <w:color w:val="000000" w:themeColor="text1"/>
        </w:rPr>
        <w:t xml:space="preserve">). The biodistance matrix was generated using Gower distance measures, </w:t>
      </w:r>
      <w:r w:rsidR="00F55942" w:rsidRPr="007D72D1">
        <w:rPr>
          <w:color w:val="000000" w:themeColor="text1"/>
        </w:rPr>
        <w:t>and further tested using PERMDISP</w:t>
      </w:r>
      <w:r w:rsidR="00FA13A0" w:rsidRPr="007D72D1">
        <w:rPr>
          <w:color w:val="000000" w:themeColor="text1"/>
        </w:rPr>
        <w:t xml:space="preserve">, </w:t>
      </w:r>
      <w:r w:rsidR="00F55942" w:rsidRPr="007D72D1">
        <w:rPr>
          <w:color w:val="000000" w:themeColor="text1"/>
        </w:rPr>
        <w:t>PERMANOVA</w:t>
      </w:r>
      <w:r w:rsidR="00FA13A0" w:rsidRPr="007D72D1">
        <w:rPr>
          <w:color w:val="000000" w:themeColor="text1"/>
        </w:rPr>
        <w:t>, Mantel test and</w:t>
      </w:r>
      <w:r w:rsidR="00203249" w:rsidRPr="007D72D1">
        <w:rPr>
          <w:color w:val="000000" w:themeColor="text1"/>
        </w:rPr>
        <w:t xml:space="preserve"> hierarchical</w:t>
      </w:r>
      <w:r w:rsidR="00FA13A0" w:rsidRPr="007D72D1">
        <w:rPr>
          <w:color w:val="000000" w:themeColor="text1"/>
        </w:rPr>
        <w:t xml:space="preserve"> cluster analysis.</w:t>
      </w:r>
      <w:r w:rsidR="00EF34CD" w:rsidRPr="007D72D1">
        <w:rPr>
          <w:color w:val="000000" w:themeColor="text1"/>
        </w:rPr>
        <w:t xml:space="preserve"> The data was also contrasted to </w:t>
      </w:r>
      <w:r w:rsidR="006A5447" w:rsidRPr="007D72D1">
        <w:rPr>
          <w:color w:val="000000" w:themeColor="text1"/>
          <w:vertAlign w:val="superscript"/>
        </w:rPr>
        <w:t>87</w:t>
      </w:r>
      <w:r w:rsidR="006A5447" w:rsidRPr="007D72D1">
        <w:rPr>
          <w:color w:val="000000" w:themeColor="text1"/>
        </w:rPr>
        <w:t>Sr/</w:t>
      </w:r>
      <w:r w:rsidR="006A5447" w:rsidRPr="007D72D1">
        <w:rPr>
          <w:color w:val="000000" w:themeColor="text1"/>
          <w:vertAlign w:val="superscript"/>
        </w:rPr>
        <w:t>86</w:t>
      </w:r>
      <w:r w:rsidR="006A5447" w:rsidRPr="007D72D1">
        <w:rPr>
          <w:color w:val="000000" w:themeColor="text1"/>
        </w:rPr>
        <w:t>Sr and δ</w:t>
      </w:r>
      <w:r w:rsidR="006A5447" w:rsidRPr="007D72D1">
        <w:rPr>
          <w:color w:val="000000" w:themeColor="text1"/>
          <w:vertAlign w:val="superscript"/>
        </w:rPr>
        <w:t>18</w:t>
      </w:r>
      <w:r w:rsidR="006A5447" w:rsidRPr="007D72D1">
        <w:rPr>
          <w:color w:val="000000" w:themeColor="text1"/>
        </w:rPr>
        <w:t>O as well as δ</w:t>
      </w:r>
      <w:r w:rsidR="006A5447" w:rsidRPr="007D72D1">
        <w:rPr>
          <w:color w:val="000000" w:themeColor="text1"/>
          <w:vertAlign w:val="superscript"/>
        </w:rPr>
        <w:t>13</w:t>
      </w:r>
      <w:r w:rsidR="006A5447" w:rsidRPr="007D72D1">
        <w:rPr>
          <w:color w:val="000000" w:themeColor="text1"/>
        </w:rPr>
        <w:t>C and δ</w:t>
      </w:r>
      <w:r w:rsidR="006A5447" w:rsidRPr="007D72D1">
        <w:rPr>
          <w:color w:val="000000" w:themeColor="text1"/>
          <w:vertAlign w:val="superscript"/>
        </w:rPr>
        <w:t>15</w:t>
      </w:r>
      <w:r w:rsidR="006A5447" w:rsidRPr="007D72D1">
        <w:rPr>
          <w:color w:val="000000" w:themeColor="text1"/>
        </w:rPr>
        <w:t>N values.</w:t>
      </w:r>
    </w:p>
    <w:p w14:paraId="4856DBAD" w14:textId="77777777" w:rsidR="00E27642" w:rsidRPr="007D72D1" w:rsidRDefault="00E27642" w:rsidP="00E27642">
      <w:pPr>
        <w:rPr>
          <w:b/>
          <w:bCs/>
          <w:color w:val="000000" w:themeColor="text1"/>
        </w:rPr>
      </w:pPr>
      <w:r w:rsidRPr="007D72D1">
        <w:rPr>
          <w:b/>
          <w:bCs/>
          <w:color w:val="000000" w:themeColor="text1"/>
        </w:rPr>
        <w:t>Results:</w:t>
      </w:r>
    </w:p>
    <w:p w14:paraId="473649B3" w14:textId="6A91D7AB" w:rsidR="00E27642" w:rsidRPr="007D72D1" w:rsidRDefault="00EF34CD" w:rsidP="00E27642">
      <w:pPr>
        <w:rPr>
          <w:color w:val="000000" w:themeColor="text1"/>
        </w:rPr>
      </w:pPr>
      <w:r w:rsidRPr="007D72D1">
        <w:rPr>
          <w:color w:val="000000" w:themeColor="text1"/>
        </w:rPr>
        <w:t>There were no significant diachronic differences in isotopes values</w:t>
      </w:r>
      <w:r w:rsidR="00C058AA" w:rsidRPr="007D72D1">
        <w:rPr>
          <w:color w:val="000000" w:themeColor="text1"/>
        </w:rPr>
        <w:t xml:space="preserve">, and there was </w:t>
      </w:r>
      <w:r w:rsidR="00130B86" w:rsidRPr="007D72D1">
        <w:rPr>
          <w:color w:val="000000" w:themeColor="text1"/>
        </w:rPr>
        <w:t xml:space="preserve">biological </w:t>
      </w:r>
      <w:r w:rsidR="00E27642" w:rsidRPr="007D72D1">
        <w:rPr>
          <w:color w:val="000000" w:themeColor="text1"/>
        </w:rPr>
        <w:t xml:space="preserve">continuity (n= 35, Mantel test r=0.11, p=0.02, comparing local </w:t>
      </w:r>
      <w:r w:rsidR="003E5B25" w:rsidRPr="007D72D1">
        <w:rPr>
          <w:color w:val="000000" w:themeColor="text1"/>
        </w:rPr>
        <w:t>phase</w:t>
      </w:r>
      <w:r w:rsidR="00E27642" w:rsidRPr="007D72D1">
        <w:rPr>
          <w:color w:val="000000" w:themeColor="text1"/>
        </w:rPr>
        <w:t>s and biodistance). The analysis also suggested of a sub-group of individuals with biological proximity shared a more limited range of mobility and dietary habits.</w:t>
      </w:r>
    </w:p>
    <w:p w14:paraId="08B6274E" w14:textId="780BB447" w:rsidR="00E27642" w:rsidRPr="007D72D1" w:rsidRDefault="00821221" w:rsidP="00E27642">
      <w:pPr>
        <w:rPr>
          <w:b/>
          <w:bCs/>
          <w:color w:val="000000" w:themeColor="text1"/>
        </w:rPr>
      </w:pPr>
      <w:r w:rsidRPr="007D72D1">
        <w:rPr>
          <w:b/>
          <w:bCs/>
          <w:color w:val="000000" w:themeColor="text1"/>
        </w:rPr>
        <w:t>Conclusions</w:t>
      </w:r>
      <w:r w:rsidR="00E27642" w:rsidRPr="007D72D1">
        <w:rPr>
          <w:b/>
          <w:bCs/>
          <w:color w:val="000000" w:themeColor="text1"/>
        </w:rPr>
        <w:t>:</w:t>
      </w:r>
    </w:p>
    <w:p w14:paraId="336032EF" w14:textId="0E660D4F" w:rsidR="005F65CC" w:rsidRPr="007D72D1" w:rsidRDefault="005F65CC" w:rsidP="009D33DF">
      <w:pPr>
        <w:rPr>
          <w:color w:val="000000" w:themeColor="text1"/>
        </w:rPr>
      </w:pPr>
      <w:r w:rsidRPr="007D72D1">
        <w:rPr>
          <w:color w:val="000000" w:themeColor="text1"/>
        </w:rPr>
        <w:t xml:space="preserve">The </w:t>
      </w:r>
      <w:r w:rsidR="00895D87" w:rsidRPr="007D72D1">
        <w:rPr>
          <w:color w:val="000000" w:themeColor="text1"/>
        </w:rPr>
        <w:t xml:space="preserve">isotopes </w:t>
      </w:r>
      <w:r w:rsidR="00E27708" w:rsidRPr="007D72D1">
        <w:rPr>
          <w:color w:val="000000" w:themeColor="text1"/>
        </w:rPr>
        <w:t>(</w:t>
      </w:r>
      <w:r w:rsidR="00E27708" w:rsidRPr="007D72D1">
        <w:rPr>
          <w:color w:val="000000" w:themeColor="text1"/>
          <w:vertAlign w:val="superscript"/>
        </w:rPr>
        <w:t>87</w:t>
      </w:r>
      <w:r w:rsidR="00E27708" w:rsidRPr="007D72D1">
        <w:rPr>
          <w:color w:val="000000" w:themeColor="text1"/>
        </w:rPr>
        <w:t>Sr/</w:t>
      </w:r>
      <w:r w:rsidR="00E27708" w:rsidRPr="007D72D1">
        <w:rPr>
          <w:color w:val="000000" w:themeColor="text1"/>
          <w:vertAlign w:val="superscript"/>
        </w:rPr>
        <w:t>86</w:t>
      </w:r>
      <w:r w:rsidR="00E27708" w:rsidRPr="007D72D1">
        <w:rPr>
          <w:color w:val="000000" w:themeColor="text1"/>
        </w:rPr>
        <w:t>Sr, δ</w:t>
      </w:r>
      <w:r w:rsidR="00E27708" w:rsidRPr="007D72D1">
        <w:rPr>
          <w:color w:val="000000" w:themeColor="text1"/>
          <w:vertAlign w:val="superscript"/>
        </w:rPr>
        <w:t>18</w:t>
      </w:r>
      <w:r w:rsidR="00E27708" w:rsidRPr="007D72D1">
        <w:rPr>
          <w:color w:val="000000" w:themeColor="text1"/>
        </w:rPr>
        <w:t>O, δ</w:t>
      </w:r>
      <w:r w:rsidR="00E27708" w:rsidRPr="007D72D1">
        <w:rPr>
          <w:color w:val="000000" w:themeColor="text1"/>
          <w:vertAlign w:val="superscript"/>
        </w:rPr>
        <w:t>13</w:t>
      </w:r>
      <w:r w:rsidR="00E27708" w:rsidRPr="007D72D1">
        <w:rPr>
          <w:color w:val="000000" w:themeColor="text1"/>
        </w:rPr>
        <w:t>C, δ</w:t>
      </w:r>
      <w:r w:rsidR="00E27708" w:rsidRPr="007D72D1">
        <w:rPr>
          <w:color w:val="000000" w:themeColor="text1"/>
          <w:vertAlign w:val="superscript"/>
        </w:rPr>
        <w:t>15</w:t>
      </w:r>
      <w:r w:rsidR="00E27708" w:rsidRPr="007D72D1">
        <w:rPr>
          <w:color w:val="000000" w:themeColor="text1"/>
        </w:rPr>
        <w:t xml:space="preserve">N) </w:t>
      </w:r>
      <w:r w:rsidR="00895D87" w:rsidRPr="007D72D1">
        <w:rPr>
          <w:color w:val="000000" w:themeColor="text1"/>
        </w:rPr>
        <w:t xml:space="preserve">and </w:t>
      </w:r>
      <w:r w:rsidR="00AE66A8" w:rsidRPr="007D72D1">
        <w:rPr>
          <w:color w:val="000000" w:themeColor="text1"/>
        </w:rPr>
        <w:t>biodistance analysis</w:t>
      </w:r>
      <w:r w:rsidRPr="007D72D1">
        <w:rPr>
          <w:color w:val="000000" w:themeColor="text1"/>
        </w:rPr>
        <w:t xml:space="preserve"> </w:t>
      </w:r>
      <w:r w:rsidR="002A3C1F" w:rsidRPr="007D72D1">
        <w:rPr>
          <w:color w:val="000000" w:themeColor="text1"/>
        </w:rPr>
        <w:t xml:space="preserve">conducted on the Sidon College site skeletal assemblage exhibits stability and continuity of the people, </w:t>
      </w:r>
      <w:r w:rsidR="00DD460E" w:rsidRPr="007D72D1">
        <w:rPr>
          <w:color w:val="000000" w:themeColor="text1"/>
        </w:rPr>
        <w:t>despite the site’s</w:t>
      </w:r>
      <w:r w:rsidRPr="007D72D1">
        <w:rPr>
          <w:color w:val="000000" w:themeColor="text1"/>
        </w:rPr>
        <w:t xml:space="preserve"> increasing role in the maritime network</w:t>
      </w:r>
      <w:r w:rsidR="00F61B13" w:rsidRPr="007D72D1">
        <w:rPr>
          <w:color w:val="000000" w:themeColor="text1"/>
        </w:rPr>
        <w:t xml:space="preserve">. </w:t>
      </w:r>
      <w:r w:rsidR="00321B16" w:rsidRPr="007D72D1">
        <w:rPr>
          <w:color w:val="000000" w:themeColor="text1"/>
        </w:rPr>
        <w:t>T</w:t>
      </w:r>
      <w:r w:rsidR="00352515" w:rsidRPr="007D72D1">
        <w:rPr>
          <w:color w:val="000000" w:themeColor="text1"/>
        </w:rPr>
        <w:t xml:space="preserve">his continuity </w:t>
      </w:r>
      <w:r w:rsidR="00321B16" w:rsidRPr="007D72D1">
        <w:rPr>
          <w:color w:val="000000" w:themeColor="text1"/>
        </w:rPr>
        <w:t>may have been</w:t>
      </w:r>
      <w:r w:rsidR="00352515" w:rsidRPr="007D72D1">
        <w:rPr>
          <w:color w:val="000000" w:themeColor="text1"/>
        </w:rPr>
        <w:t xml:space="preserve"> a key factor in Sidon’</w:t>
      </w:r>
      <w:r w:rsidR="00321B16" w:rsidRPr="007D72D1">
        <w:rPr>
          <w:color w:val="000000" w:themeColor="text1"/>
        </w:rPr>
        <w:t>s</w:t>
      </w:r>
      <w:r w:rsidR="00352515" w:rsidRPr="007D72D1">
        <w:rPr>
          <w:color w:val="000000" w:themeColor="text1"/>
        </w:rPr>
        <w:t xml:space="preserve"> success, </w:t>
      </w:r>
      <w:r w:rsidR="00321B16" w:rsidRPr="007D72D1">
        <w:rPr>
          <w:color w:val="000000" w:themeColor="text1"/>
        </w:rPr>
        <w:t xml:space="preserve">allowing it to accumulate </w:t>
      </w:r>
      <w:r w:rsidR="007C64DE" w:rsidRPr="007D72D1">
        <w:rPr>
          <w:color w:val="000000" w:themeColor="text1"/>
        </w:rPr>
        <w:t>wealth and resource</w:t>
      </w:r>
      <w:r w:rsidR="00A1590C" w:rsidRPr="007D72D1">
        <w:rPr>
          <w:color w:val="000000" w:themeColor="text1"/>
        </w:rPr>
        <w:t>s for centuries to come.</w:t>
      </w:r>
    </w:p>
    <w:p w14:paraId="5DC0E050" w14:textId="77777777" w:rsidR="006469EE" w:rsidRPr="007D72D1" w:rsidRDefault="006469EE" w:rsidP="006469EE">
      <w:pPr>
        <w:rPr>
          <w:color w:val="000000" w:themeColor="text1"/>
        </w:rPr>
      </w:pPr>
    </w:p>
    <w:p w14:paraId="387A7BAF" w14:textId="6A9BF5F6" w:rsidR="000A6B1F" w:rsidRPr="007D72D1" w:rsidRDefault="008B5363" w:rsidP="00EB59F0">
      <w:pPr>
        <w:pStyle w:val="Heading1"/>
        <w:rPr>
          <w:color w:val="000000" w:themeColor="text1"/>
        </w:rPr>
      </w:pPr>
      <w:r w:rsidRPr="007D72D1">
        <w:rPr>
          <w:color w:val="000000" w:themeColor="text1"/>
        </w:rPr>
        <w:lastRenderedPageBreak/>
        <w:t>Introduction</w:t>
      </w:r>
    </w:p>
    <w:p w14:paraId="12171144" w14:textId="471A6DA5" w:rsidR="001B4E17" w:rsidRPr="007D72D1" w:rsidRDefault="00A2581C" w:rsidP="00883C56">
      <w:pPr>
        <w:rPr>
          <w:color w:val="000000" w:themeColor="text1"/>
        </w:rPr>
      </w:pPr>
      <w:r w:rsidRPr="007D72D1">
        <w:rPr>
          <w:color w:val="000000" w:themeColor="text1"/>
        </w:rPr>
        <w:t>T</w:t>
      </w:r>
      <w:r w:rsidR="00EE0E8C" w:rsidRPr="007D72D1">
        <w:rPr>
          <w:color w:val="000000" w:themeColor="text1"/>
        </w:rPr>
        <w:t xml:space="preserve">he Middle Bronze Age </w:t>
      </w:r>
      <w:r w:rsidR="00381B95" w:rsidRPr="007D72D1">
        <w:rPr>
          <w:color w:val="000000" w:themeColor="text1"/>
        </w:rPr>
        <w:t xml:space="preserve">(MBA, circa 2000-1500 BCE) </w:t>
      </w:r>
      <w:r w:rsidR="00EE0E8C" w:rsidRPr="007D72D1">
        <w:rPr>
          <w:color w:val="000000" w:themeColor="text1"/>
        </w:rPr>
        <w:t xml:space="preserve">has been regarded as a period of innovation, </w:t>
      </w:r>
      <w:r w:rsidR="007E49F2" w:rsidRPr="007D72D1">
        <w:rPr>
          <w:color w:val="000000" w:themeColor="text1"/>
        </w:rPr>
        <w:t>urbanization</w:t>
      </w:r>
      <w:r w:rsidR="00EE0E8C" w:rsidRPr="007D72D1">
        <w:rPr>
          <w:color w:val="000000" w:themeColor="text1"/>
        </w:rPr>
        <w:t xml:space="preserve"> and </w:t>
      </w:r>
      <w:r w:rsidR="00361230" w:rsidRPr="007D72D1">
        <w:rPr>
          <w:color w:val="000000" w:themeColor="text1"/>
        </w:rPr>
        <w:t xml:space="preserve">increasing inter-regional </w:t>
      </w:r>
      <w:r w:rsidR="00EE0E8C" w:rsidRPr="007D72D1">
        <w:rPr>
          <w:color w:val="000000" w:themeColor="text1"/>
        </w:rPr>
        <w:t xml:space="preserve">trade in the </w:t>
      </w:r>
      <w:r w:rsidR="000802A0" w:rsidRPr="007D72D1">
        <w:rPr>
          <w:color w:val="000000" w:themeColor="text1"/>
        </w:rPr>
        <w:t>Levant</w:t>
      </w:r>
      <w:r w:rsidR="00EE0E8C" w:rsidRPr="007D72D1">
        <w:rPr>
          <w:color w:val="000000" w:themeColor="text1"/>
        </w:rPr>
        <w:t>. Viewed as the “dawn of i</w:t>
      </w:r>
      <w:r w:rsidR="00072483" w:rsidRPr="007D72D1">
        <w:rPr>
          <w:color w:val="000000" w:themeColor="text1"/>
        </w:rPr>
        <w:t xml:space="preserve">nternationalism” </w:t>
      </w:r>
      <w:r w:rsidR="00DC709F" w:rsidRPr="007D72D1">
        <w:rPr>
          <w:rFonts w:ascii="Calibri" w:hAnsi="Calibri"/>
          <w:color w:val="000000" w:themeColor="text1"/>
        </w:rPr>
        <w:t>(</w:t>
      </w:r>
      <w:proofErr w:type="spellStart"/>
      <w:r w:rsidR="00DC709F" w:rsidRPr="007D72D1">
        <w:rPr>
          <w:rFonts w:ascii="Calibri" w:hAnsi="Calibri"/>
          <w:color w:val="000000" w:themeColor="text1"/>
        </w:rPr>
        <w:t>Ilan</w:t>
      </w:r>
      <w:proofErr w:type="spellEnd"/>
      <w:r w:rsidR="00DC709F" w:rsidRPr="007D72D1">
        <w:rPr>
          <w:rFonts w:ascii="Calibri" w:hAnsi="Calibri"/>
          <w:color w:val="000000" w:themeColor="text1"/>
        </w:rPr>
        <w:t>, 1995)</w:t>
      </w:r>
      <w:r w:rsidR="00072483" w:rsidRPr="007D72D1">
        <w:rPr>
          <w:color w:val="000000" w:themeColor="text1"/>
        </w:rPr>
        <w:t xml:space="preserve">, </w:t>
      </w:r>
      <w:r w:rsidR="00361230" w:rsidRPr="007D72D1">
        <w:rPr>
          <w:color w:val="000000" w:themeColor="text1"/>
        </w:rPr>
        <w:t xml:space="preserve">the economic prospects at natural anchorages along the Levantine coast became increasingly </w:t>
      </w:r>
      <w:r w:rsidR="007E49F2" w:rsidRPr="007D72D1">
        <w:rPr>
          <w:color w:val="000000" w:themeColor="text1"/>
        </w:rPr>
        <w:t>realized</w:t>
      </w:r>
      <w:r w:rsidR="00361230" w:rsidRPr="007D72D1">
        <w:rPr>
          <w:color w:val="000000" w:themeColor="text1"/>
        </w:rPr>
        <w:t xml:space="preserve"> during the MBA, leading to economic prosperity and </w:t>
      </w:r>
      <w:r w:rsidR="007E49F2" w:rsidRPr="007D72D1">
        <w:rPr>
          <w:color w:val="000000" w:themeColor="text1"/>
        </w:rPr>
        <w:t>urbanization</w:t>
      </w:r>
      <w:r w:rsidR="00361230" w:rsidRPr="007D72D1">
        <w:rPr>
          <w:color w:val="000000" w:themeColor="text1"/>
        </w:rPr>
        <w:t xml:space="preserve"> of its towns</w:t>
      </w:r>
      <w:r w:rsidR="00844ED8" w:rsidRPr="007D72D1">
        <w:rPr>
          <w:color w:val="000000" w:themeColor="text1"/>
        </w:rPr>
        <w:t xml:space="preserve"> </w:t>
      </w:r>
      <w:r w:rsidR="001320EC" w:rsidRPr="007D72D1">
        <w:rPr>
          <w:rFonts w:ascii="Calibri" w:hAnsi="Calibri" w:cs="Calibri"/>
          <w:color w:val="000000" w:themeColor="text1"/>
        </w:rPr>
        <w:t>(Falconer &amp; Savage, 2009)</w:t>
      </w:r>
      <w:r w:rsidR="001320EC" w:rsidRPr="007D72D1">
        <w:rPr>
          <w:color w:val="000000" w:themeColor="text1"/>
        </w:rPr>
        <w:t>.</w:t>
      </w:r>
      <w:r w:rsidR="00361230" w:rsidRPr="007D72D1">
        <w:rPr>
          <w:color w:val="000000" w:themeColor="text1"/>
        </w:rPr>
        <w:t xml:space="preserve"> </w:t>
      </w:r>
      <w:r w:rsidR="00147209" w:rsidRPr="007D72D1">
        <w:rPr>
          <w:color w:val="000000" w:themeColor="text1"/>
        </w:rPr>
        <w:t xml:space="preserve">Here, we provide </w:t>
      </w:r>
      <w:r w:rsidR="0090222C" w:rsidRPr="007D72D1">
        <w:rPr>
          <w:color w:val="000000" w:themeColor="text1"/>
        </w:rPr>
        <w:t>new information from Sidon</w:t>
      </w:r>
      <w:r w:rsidR="00977BE4" w:rsidRPr="007D72D1">
        <w:rPr>
          <w:color w:val="000000" w:themeColor="text1"/>
        </w:rPr>
        <w:t xml:space="preserve"> (Lebanon)</w:t>
      </w:r>
      <w:r w:rsidR="0090222C" w:rsidRPr="007D72D1">
        <w:rPr>
          <w:color w:val="000000" w:themeColor="text1"/>
        </w:rPr>
        <w:t xml:space="preserve">, a Levantine harbor town that </w:t>
      </w:r>
      <w:r w:rsidR="001B4E17" w:rsidRPr="007D72D1">
        <w:rPr>
          <w:color w:val="000000" w:themeColor="text1"/>
        </w:rPr>
        <w:t>began to grow</w:t>
      </w:r>
      <w:r w:rsidR="0090222C" w:rsidRPr="007D72D1">
        <w:rPr>
          <w:color w:val="000000" w:themeColor="text1"/>
        </w:rPr>
        <w:t xml:space="preserve"> during the MBA</w:t>
      </w:r>
      <w:r w:rsidR="001B4E17" w:rsidRPr="007D72D1">
        <w:rPr>
          <w:color w:val="000000" w:themeColor="text1"/>
        </w:rPr>
        <w:t xml:space="preserve">, securing its role as a major trade hub for centuries to come </w:t>
      </w:r>
      <w:r w:rsidR="00AA23A5" w:rsidRPr="007D72D1">
        <w:rPr>
          <w:rFonts w:ascii="Calibri" w:hAnsi="Calibri" w:cs="Calibri"/>
          <w:color w:val="000000" w:themeColor="text1"/>
        </w:rPr>
        <w:t>(</w:t>
      </w:r>
      <w:proofErr w:type="spellStart"/>
      <w:r w:rsidR="00AA23A5" w:rsidRPr="007D72D1">
        <w:rPr>
          <w:rFonts w:ascii="Calibri" w:hAnsi="Calibri" w:cs="Calibri"/>
          <w:color w:val="000000" w:themeColor="text1"/>
        </w:rPr>
        <w:t>Doumet</w:t>
      </w:r>
      <w:proofErr w:type="spellEnd"/>
      <w:r w:rsidR="00AA23A5" w:rsidRPr="007D72D1">
        <w:rPr>
          <w:rFonts w:ascii="Calibri" w:hAnsi="Calibri" w:cs="Calibri"/>
          <w:color w:val="000000" w:themeColor="text1"/>
        </w:rPr>
        <w:t>-Serhal, 2013</w:t>
      </w:r>
      <w:r w:rsidR="00AA23A5" w:rsidRPr="007D72D1">
        <w:rPr>
          <w:rFonts w:ascii="Calibri" w:hAnsi="Calibri"/>
          <w:color w:val="000000" w:themeColor="text1"/>
        </w:rPr>
        <w:t>)</w:t>
      </w:r>
      <w:r w:rsidR="001B4E17" w:rsidRPr="007D72D1">
        <w:rPr>
          <w:color w:val="000000" w:themeColor="text1"/>
        </w:rPr>
        <w:t xml:space="preserve">. </w:t>
      </w:r>
    </w:p>
    <w:p w14:paraId="5557AE57" w14:textId="2F7B8D6C" w:rsidR="00CE5CAB" w:rsidRPr="007D72D1" w:rsidRDefault="00883C56" w:rsidP="00CE5CAB">
      <w:pPr>
        <w:rPr>
          <w:color w:val="000000" w:themeColor="text1"/>
        </w:rPr>
      </w:pPr>
      <w:r w:rsidRPr="007D72D1">
        <w:rPr>
          <w:color w:val="000000" w:themeColor="text1"/>
        </w:rPr>
        <w:t>Sidon</w:t>
      </w:r>
      <w:r w:rsidR="00225E9D" w:rsidRPr="007D72D1">
        <w:rPr>
          <w:color w:val="000000" w:themeColor="text1"/>
        </w:rPr>
        <w:t xml:space="preserve">, like </w:t>
      </w:r>
      <w:proofErr w:type="spellStart"/>
      <w:r w:rsidR="00225E9D" w:rsidRPr="007D72D1">
        <w:rPr>
          <w:color w:val="000000" w:themeColor="text1"/>
        </w:rPr>
        <w:t>Tyre</w:t>
      </w:r>
      <w:proofErr w:type="spellEnd"/>
      <w:r w:rsidR="00225E9D" w:rsidRPr="007D72D1">
        <w:rPr>
          <w:color w:val="000000" w:themeColor="text1"/>
        </w:rPr>
        <w:t xml:space="preserve"> and Beirut, </w:t>
      </w:r>
      <w:r w:rsidR="00080343" w:rsidRPr="007D72D1">
        <w:rPr>
          <w:color w:val="000000" w:themeColor="text1"/>
        </w:rPr>
        <w:t xml:space="preserve">had a natural harbor with partially drowned sandstone islets </w:t>
      </w:r>
      <w:r w:rsidR="00AA23A5" w:rsidRPr="007D72D1">
        <w:rPr>
          <w:rFonts w:ascii="Calibri" w:hAnsi="Calibri"/>
          <w:color w:val="000000" w:themeColor="text1"/>
        </w:rPr>
        <w:t>(</w:t>
      </w:r>
      <w:proofErr w:type="spellStart"/>
      <w:r w:rsidR="00AA23A5" w:rsidRPr="007D72D1">
        <w:rPr>
          <w:rFonts w:ascii="Calibri" w:hAnsi="Calibri"/>
          <w:color w:val="000000" w:themeColor="text1"/>
        </w:rPr>
        <w:t>Marriner</w:t>
      </w:r>
      <w:proofErr w:type="spellEnd"/>
      <w:r w:rsidR="00AA23A5" w:rsidRPr="007D72D1">
        <w:rPr>
          <w:rFonts w:ascii="Calibri" w:hAnsi="Calibri" w:cs="Calibri"/>
          <w:color w:val="000000" w:themeColor="text1"/>
        </w:rPr>
        <w:t xml:space="preserve">, </w:t>
      </w:r>
      <w:proofErr w:type="spellStart"/>
      <w:r w:rsidR="00AA23A5" w:rsidRPr="007D72D1">
        <w:rPr>
          <w:rFonts w:ascii="Calibri" w:hAnsi="Calibri" w:cs="Calibri"/>
          <w:color w:val="000000" w:themeColor="text1"/>
        </w:rPr>
        <w:t>Morhange</w:t>
      </w:r>
      <w:proofErr w:type="spellEnd"/>
      <w:r w:rsidR="00AA23A5" w:rsidRPr="007D72D1">
        <w:rPr>
          <w:rFonts w:ascii="Calibri" w:hAnsi="Calibri" w:cs="Calibri"/>
          <w:color w:val="000000" w:themeColor="text1"/>
        </w:rPr>
        <w:t xml:space="preserve">, </w:t>
      </w:r>
      <w:proofErr w:type="spellStart"/>
      <w:r w:rsidR="00AA23A5" w:rsidRPr="007D72D1">
        <w:rPr>
          <w:rFonts w:ascii="Calibri" w:hAnsi="Calibri" w:cs="Calibri"/>
          <w:color w:val="000000" w:themeColor="text1"/>
        </w:rPr>
        <w:t>Kaniewski</w:t>
      </w:r>
      <w:proofErr w:type="spellEnd"/>
      <w:r w:rsidR="00AA23A5" w:rsidRPr="007D72D1">
        <w:rPr>
          <w:rFonts w:ascii="Calibri" w:hAnsi="Calibri" w:cs="Calibri"/>
          <w:color w:val="000000" w:themeColor="text1"/>
        </w:rPr>
        <w:t>, &amp; Carayon, 2014)</w:t>
      </w:r>
      <w:r w:rsidR="00040B97" w:rsidRPr="007D72D1">
        <w:rPr>
          <w:color w:val="000000" w:themeColor="text1"/>
        </w:rPr>
        <w:t xml:space="preserve">. </w:t>
      </w:r>
      <w:r w:rsidR="00C06DEF" w:rsidRPr="007D72D1">
        <w:rPr>
          <w:color w:val="000000" w:themeColor="text1"/>
        </w:rPr>
        <w:t>Already</w:t>
      </w:r>
      <w:r w:rsidR="009D3ADF" w:rsidRPr="007D72D1">
        <w:rPr>
          <w:color w:val="000000" w:themeColor="text1"/>
        </w:rPr>
        <w:t xml:space="preserve"> </w:t>
      </w:r>
      <w:r w:rsidR="00F2027A" w:rsidRPr="007D72D1">
        <w:rPr>
          <w:color w:val="000000" w:themeColor="text1"/>
        </w:rPr>
        <w:t>during the Early Bronze Age (EBA, circa 2500-2000 BCE)</w:t>
      </w:r>
      <w:r w:rsidR="00CE5CAB" w:rsidRPr="007D72D1">
        <w:rPr>
          <w:color w:val="000000" w:themeColor="text1"/>
        </w:rPr>
        <w:t xml:space="preserve">, large vessels were anchoring offshore on the island of </w:t>
      </w:r>
      <w:proofErr w:type="spellStart"/>
      <w:r w:rsidR="00CE5CAB" w:rsidRPr="007D72D1">
        <w:rPr>
          <w:color w:val="000000" w:themeColor="text1"/>
        </w:rPr>
        <w:t>Zire</w:t>
      </w:r>
      <w:proofErr w:type="spellEnd"/>
      <w:r w:rsidR="00711878" w:rsidRPr="007D72D1">
        <w:rPr>
          <w:color w:val="000000" w:themeColor="text1"/>
        </w:rPr>
        <w:t xml:space="preserve"> and </w:t>
      </w:r>
      <w:r w:rsidR="00CE5CAB" w:rsidRPr="007D72D1">
        <w:rPr>
          <w:color w:val="000000" w:themeColor="text1"/>
        </w:rPr>
        <w:t>making the rest of the trip to land in smaller boats</w:t>
      </w:r>
      <w:r w:rsidR="00F2027A" w:rsidRPr="007D72D1">
        <w:rPr>
          <w:color w:val="000000" w:themeColor="text1"/>
        </w:rPr>
        <w:t xml:space="preserve"> </w:t>
      </w:r>
      <w:r w:rsidR="00F7113A" w:rsidRPr="007D72D1">
        <w:rPr>
          <w:color w:val="000000" w:themeColor="text1"/>
        </w:rPr>
        <w:t>(</w:t>
      </w:r>
      <w:proofErr w:type="spellStart"/>
      <w:r w:rsidR="00F7113A" w:rsidRPr="007D72D1">
        <w:rPr>
          <w:color w:val="000000" w:themeColor="text1"/>
        </w:rPr>
        <w:t>Marriner</w:t>
      </w:r>
      <w:proofErr w:type="spellEnd"/>
      <w:r w:rsidR="00F7113A" w:rsidRPr="007D72D1">
        <w:rPr>
          <w:color w:val="000000" w:themeColor="text1"/>
        </w:rPr>
        <w:t xml:space="preserve"> et al., 2014)</w:t>
      </w:r>
      <w:r w:rsidR="00704087" w:rsidRPr="007D72D1">
        <w:rPr>
          <w:color w:val="000000" w:themeColor="text1"/>
        </w:rPr>
        <w:t xml:space="preserve">. </w:t>
      </w:r>
      <w:r w:rsidR="00A81BB1" w:rsidRPr="007D72D1">
        <w:rPr>
          <w:color w:val="000000" w:themeColor="text1"/>
        </w:rPr>
        <w:t>Though tentative, the</w:t>
      </w:r>
      <w:r w:rsidR="005248FE" w:rsidRPr="007D72D1">
        <w:rPr>
          <w:color w:val="000000" w:themeColor="text1"/>
        </w:rPr>
        <w:t>re is</w:t>
      </w:r>
      <w:r w:rsidR="00A81BB1" w:rsidRPr="007D72D1">
        <w:rPr>
          <w:color w:val="000000" w:themeColor="text1"/>
        </w:rPr>
        <w:t xml:space="preserve"> evidence of </w:t>
      </w:r>
      <w:r w:rsidR="00C83D5F" w:rsidRPr="007D72D1">
        <w:rPr>
          <w:color w:val="000000" w:themeColor="text1"/>
        </w:rPr>
        <w:t>s</w:t>
      </w:r>
      <w:r w:rsidR="00A81BB1" w:rsidRPr="007D72D1">
        <w:rPr>
          <w:color w:val="000000" w:themeColor="text1"/>
        </w:rPr>
        <w:t>light human impact to the harbor topography and infrastructure around 1700-1500 BCE</w:t>
      </w:r>
      <w:r w:rsidR="00457959" w:rsidRPr="007D72D1">
        <w:rPr>
          <w:color w:val="000000" w:themeColor="text1"/>
        </w:rPr>
        <w:t xml:space="preserve">, </w:t>
      </w:r>
      <w:r w:rsidR="00442F91" w:rsidRPr="007D72D1">
        <w:rPr>
          <w:color w:val="000000" w:themeColor="text1"/>
        </w:rPr>
        <w:t xml:space="preserve">making it </w:t>
      </w:r>
      <w:r w:rsidR="00A81BB1" w:rsidRPr="007D72D1">
        <w:rPr>
          <w:color w:val="000000" w:themeColor="text1"/>
        </w:rPr>
        <w:t xml:space="preserve">one of the earliest </w:t>
      </w:r>
      <w:r w:rsidR="000E3981" w:rsidRPr="007D72D1">
        <w:rPr>
          <w:color w:val="000000" w:themeColor="text1"/>
        </w:rPr>
        <w:t xml:space="preserve">modified </w:t>
      </w:r>
      <w:r w:rsidR="00C83D5F" w:rsidRPr="007D72D1">
        <w:rPr>
          <w:color w:val="000000" w:themeColor="text1"/>
        </w:rPr>
        <w:t xml:space="preserve">harbors </w:t>
      </w:r>
      <w:r w:rsidR="00A81BB1" w:rsidRPr="007D72D1">
        <w:rPr>
          <w:color w:val="000000" w:themeColor="text1"/>
        </w:rPr>
        <w:t>in the Levant</w:t>
      </w:r>
      <w:r w:rsidR="00AB4DDB" w:rsidRPr="007D72D1">
        <w:rPr>
          <w:color w:val="000000" w:themeColor="text1"/>
        </w:rPr>
        <w:t xml:space="preserve">; </w:t>
      </w:r>
      <w:r w:rsidR="00C83D5F" w:rsidRPr="007D72D1">
        <w:rPr>
          <w:color w:val="000000" w:themeColor="text1"/>
        </w:rPr>
        <w:t>m</w:t>
      </w:r>
      <w:r w:rsidR="00A81BB1" w:rsidRPr="007D72D1">
        <w:rPr>
          <w:color w:val="000000" w:themeColor="text1"/>
        </w:rPr>
        <w:t>ost harbors in the region did not experience this change until transitioning to the Late Bronze Age or even Iron Age (</w:t>
      </w:r>
      <w:proofErr w:type="spellStart"/>
      <w:r w:rsidR="00A81BB1" w:rsidRPr="007D72D1">
        <w:rPr>
          <w:color w:val="000000" w:themeColor="text1"/>
        </w:rPr>
        <w:t>Marriner</w:t>
      </w:r>
      <w:proofErr w:type="spellEnd"/>
      <w:r w:rsidR="00A81BB1" w:rsidRPr="007D72D1">
        <w:rPr>
          <w:color w:val="000000" w:themeColor="text1"/>
        </w:rPr>
        <w:t xml:space="preserve"> et al.,</w:t>
      </w:r>
      <w:r w:rsidR="008D710C" w:rsidRPr="007D72D1">
        <w:rPr>
          <w:color w:val="000000" w:themeColor="text1"/>
        </w:rPr>
        <w:t xml:space="preserve"> </w:t>
      </w:r>
      <w:r w:rsidR="00A81BB1" w:rsidRPr="007D72D1">
        <w:rPr>
          <w:color w:val="000000" w:themeColor="text1"/>
        </w:rPr>
        <w:t xml:space="preserve">2014). </w:t>
      </w:r>
      <w:r w:rsidR="00CE5CAB" w:rsidRPr="007D72D1">
        <w:rPr>
          <w:color w:val="000000" w:themeColor="text1"/>
        </w:rPr>
        <w:t>Active trade reached all the way to Egypt, Cyprus, and Crete</w:t>
      </w:r>
      <w:r w:rsidR="006F642C" w:rsidRPr="007D72D1">
        <w:rPr>
          <w:color w:val="000000" w:themeColor="text1"/>
        </w:rPr>
        <w:t xml:space="preserve"> </w:t>
      </w:r>
      <w:r w:rsidR="003F04C5" w:rsidRPr="007D72D1">
        <w:rPr>
          <w:rFonts w:ascii="Calibri" w:hAnsi="Calibri" w:cs="Calibri"/>
          <w:color w:val="000000" w:themeColor="text1"/>
          <w:szCs w:val="24"/>
        </w:rPr>
        <w:t>(</w:t>
      </w:r>
      <w:proofErr w:type="spellStart"/>
      <w:r w:rsidR="003F04C5" w:rsidRPr="007D72D1">
        <w:rPr>
          <w:rFonts w:ascii="Calibri" w:hAnsi="Calibri" w:cs="Calibri"/>
          <w:color w:val="000000" w:themeColor="text1"/>
          <w:szCs w:val="24"/>
        </w:rPr>
        <w:t>Charaf</w:t>
      </w:r>
      <w:proofErr w:type="spellEnd"/>
      <w:r w:rsidR="003F04C5" w:rsidRPr="007D72D1">
        <w:rPr>
          <w:rFonts w:ascii="Calibri" w:hAnsi="Calibri" w:cs="Calibri"/>
          <w:color w:val="000000" w:themeColor="text1"/>
          <w:szCs w:val="24"/>
        </w:rPr>
        <w:t xml:space="preserve">, 2014; </w:t>
      </w:r>
      <w:proofErr w:type="spellStart"/>
      <w:r w:rsidR="003F04C5" w:rsidRPr="007D72D1">
        <w:rPr>
          <w:rFonts w:ascii="Calibri" w:hAnsi="Calibri" w:cs="Calibri"/>
          <w:color w:val="000000" w:themeColor="text1"/>
          <w:szCs w:val="24"/>
        </w:rPr>
        <w:t>Doumet</w:t>
      </w:r>
      <w:proofErr w:type="spellEnd"/>
      <w:r w:rsidR="003F04C5" w:rsidRPr="007D72D1">
        <w:rPr>
          <w:rFonts w:ascii="Calibri" w:hAnsi="Calibri" w:cs="Calibri"/>
          <w:color w:val="000000" w:themeColor="text1"/>
          <w:szCs w:val="24"/>
        </w:rPr>
        <w:t xml:space="preserve">-Serhal, 2008; </w:t>
      </w:r>
      <w:proofErr w:type="spellStart"/>
      <w:r w:rsidR="003F04C5" w:rsidRPr="007D72D1">
        <w:rPr>
          <w:rFonts w:ascii="Calibri" w:hAnsi="Calibri" w:cs="Calibri"/>
          <w:color w:val="000000" w:themeColor="text1"/>
          <w:szCs w:val="24"/>
        </w:rPr>
        <w:t>Véron</w:t>
      </w:r>
      <w:proofErr w:type="spellEnd"/>
      <w:r w:rsidR="003F04C5" w:rsidRPr="007D72D1">
        <w:rPr>
          <w:rFonts w:ascii="Calibri" w:hAnsi="Calibri" w:cs="Calibri"/>
          <w:color w:val="000000" w:themeColor="text1"/>
          <w:szCs w:val="24"/>
        </w:rPr>
        <w:t xml:space="preserve">, Leroux, Poirier, &amp; </w:t>
      </w:r>
      <w:proofErr w:type="spellStart"/>
      <w:r w:rsidR="003F04C5" w:rsidRPr="007D72D1">
        <w:rPr>
          <w:rFonts w:ascii="Calibri" w:hAnsi="Calibri" w:cs="Calibri"/>
          <w:color w:val="000000" w:themeColor="text1"/>
          <w:szCs w:val="24"/>
        </w:rPr>
        <w:t>Baque</w:t>
      </w:r>
      <w:proofErr w:type="spellEnd"/>
      <w:r w:rsidR="003F04C5" w:rsidRPr="007D72D1">
        <w:rPr>
          <w:rFonts w:ascii="Calibri" w:hAnsi="Calibri" w:cs="Calibri"/>
          <w:color w:val="000000" w:themeColor="text1"/>
          <w:szCs w:val="24"/>
        </w:rPr>
        <w:t>, 2011)</w:t>
      </w:r>
      <w:r w:rsidR="00CE5CAB" w:rsidRPr="007D72D1">
        <w:rPr>
          <w:color w:val="000000" w:themeColor="text1"/>
        </w:rPr>
        <w:t xml:space="preserve">, which culminated during the Late Bronze and Iron Age as the site became associated with the seafaring Phoenicians </w:t>
      </w:r>
      <w:r w:rsidR="00744606" w:rsidRPr="007D72D1">
        <w:rPr>
          <w:rFonts w:ascii="Calibri" w:hAnsi="Calibri" w:cs="Calibri"/>
          <w:color w:val="000000" w:themeColor="text1"/>
        </w:rPr>
        <w:t>(</w:t>
      </w:r>
      <w:proofErr w:type="spellStart"/>
      <w:r w:rsidR="00744606" w:rsidRPr="007D72D1">
        <w:rPr>
          <w:rFonts w:ascii="Calibri" w:hAnsi="Calibri" w:cs="Calibri"/>
          <w:color w:val="000000" w:themeColor="text1"/>
        </w:rPr>
        <w:t>Edrey</w:t>
      </w:r>
      <w:proofErr w:type="spellEnd"/>
      <w:r w:rsidR="00744606" w:rsidRPr="007D72D1">
        <w:rPr>
          <w:rFonts w:ascii="Calibri" w:hAnsi="Calibri" w:cs="Calibri"/>
          <w:color w:val="000000" w:themeColor="text1"/>
        </w:rPr>
        <w:t>, 2019)</w:t>
      </w:r>
      <w:r w:rsidR="00CE5CAB" w:rsidRPr="007D72D1">
        <w:rPr>
          <w:color w:val="000000" w:themeColor="text1"/>
        </w:rPr>
        <w:t xml:space="preserve"> </w:t>
      </w:r>
    </w:p>
    <w:p w14:paraId="317DE044" w14:textId="393F9431" w:rsidR="003A00FB" w:rsidRPr="007D72D1" w:rsidRDefault="00542E5B" w:rsidP="00644220">
      <w:pPr>
        <w:rPr>
          <w:color w:val="000000" w:themeColor="text1"/>
        </w:rPr>
      </w:pPr>
      <w:r w:rsidRPr="007D72D1">
        <w:rPr>
          <w:color w:val="000000" w:themeColor="text1"/>
        </w:rPr>
        <w:t>Several p</w:t>
      </w:r>
      <w:r w:rsidR="00080343" w:rsidRPr="007D72D1">
        <w:rPr>
          <w:color w:val="000000" w:themeColor="text1"/>
        </w:rPr>
        <w:t xml:space="preserve">reliminary reports and stand-alone publications </w:t>
      </w:r>
      <w:r w:rsidR="00501EAC" w:rsidRPr="007D72D1">
        <w:rPr>
          <w:color w:val="000000" w:themeColor="text1"/>
        </w:rPr>
        <w:t xml:space="preserve">have </w:t>
      </w:r>
      <w:r w:rsidR="000E3981" w:rsidRPr="007D72D1">
        <w:rPr>
          <w:color w:val="000000" w:themeColor="text1"/>
        </w:rPr>
        <w:t xml:space="preserve">studied </w:t>
      </w:r>
      <w:r w:rsidR="00501EAC" w:rsidRPr="007D72D1">
        <w:rPr>
          <w:color w:val="000000" w:themeColor="text1"/>
        </w:rPr>
        <w:t>the</w:t>
      </w:r>
      <w:r w:rsidR="003D2E6F" w:rsidRPr="007D72D1">
        <w:rPr>
          <w:color w:val="000000" w:themeColor="text1"/>
        </w:rPr>
        <w:t xml:space="preserve"> Sidon </w:t>
      </w:r>
      <w:r w:rsidR="005C30F3" w:rsidRPr="007D72D1">
        <w:rPr>
          <w:color w:val="000000" w:themeColor="text1"/>
        </w:rPr>
        <w:t xml:space="preserve">skeletal </w:t>
      </w:r>
      <w:r w:rsidR="003D2E6F" w:rsidRPr="007D72D1">
        <w:rPr>
          <w:color w:val="000000" w:themeColor="text1"/>
        </w:rPr>
        <w:t xml:space="preserve">assemblage </w:t>
      </w:r>
      <w:r w:rsidR="00AA23A5" w:rsidRPr="007D72D1">
        <w:rPr>
          <w:rFonts w:ascii="Calibri" w:hAnsi="Calibri"/>
          <w:color w:val="000000" w:themeColor="text1"/>
        </w:rPr>
        <w:t>(Haber et al., 2017</w:t>
      </w:r>
      <w:r w:rsidR="00AA23A5" w:rsidRPr="007D72D1">
        <w:rPr>
          <w:rFonts w:ascii="Calibri" w:hAnsi="Calibri" w:cs="Calibri"/>
          <w:color w:val="000000" w:themeColor="text1"/>
        </w:rPr>
        <w:t>; Haber et al.,</w:t>
      </w:r>
      <w:r w:rsidR="00AA23A5" w:rsidRPr="007D72D1">
        <w:rPr>
          <w:rFonts w:ascii="Calibri" w:hAnsi="Calibri"/>
          <w:color w:val="000000" w:themeColor="text1"/>
        </w:rPr>
        <w:t xml:space="preserve"> 2020</w:t>
      </w:r>
      <w:r w:rsidR="00AA23A5" w:rsidRPr="007D72D1">
        <w:rPr>
          <w:rFonts w:ascii="Calibri" w:hAnsi="Calibri" w:cs="Calibri"/>
          <w:color w:val="000000" w:themeColor="text1"/>
        </w:rPr>
        <w:t>;</w:t>
      </w:r>
      <w:r w:rsidR="00AA23A5" w:rsidRPr="007D72D1">
        <w:rPr>
          <w:rFonts w:ascii="Calibri" w:hAnsi="Calibri"/>
          <w:color w:val="000000" w:themeColor="text1"/>
        </w:rPr>
        <w:t xml:space="preserve"> Kharobi</w:t>
      </w:r>
      <w:r w:rsidR="00AA23A5" w:rsidRPr="007D72D1">
        <w:rPr>
          <w:rFonts w:ascii="Calibri" w:hAnsi="Calibri" w:cs="Calibri"/>
          <w:color w:val="000000" w:themeColor="text1"/>
        </w:rPr>
        <w:t>, Stantis, Maaranen, &amp; Schutkowski, 2021; Stantis, Maaranen, Kharobi, &amp; Schutkowski, 2019;</w:t>
      </w:r>
      <w:r w:rsidR="0038789F" w:rsidRPr="007D72D1">
        <w:rPr>
          <w:rFonts w:ascii="Calibri" w:hAnsi="Calibri" w:cs="Calibri"/>
          <w:color w:val="000000" w:themeColor="text1"/>
        </w:rPr>
        <w:t xml:space="preserve"> </w:t>
      </w:r>
      <w:r w:rsidR="0038789F" w:rsidRPr="007D72D1">
        <w:rPr>
          <w:color w:val="000000" w:themeColor="text1"/>
          <w:lang w:val="en-GB"/>
        </w:rPr>
        <w:t xml:space="preserve">Stantis, Maaranen, Kharobi, Nowell, Macpherson, </w:t>
      </w:r>
      <w:proofErr w:type="spellStart"/>
      <w:r w:rsidR="0038789F" w:rsidRPr="007D72D1">
        <w:rPr>
          <w:color w:val="000000" w:themeColor="text1"/>
          <w:lang w:val="en-GB"/>
        </w:rPr>
        <w:t>Doumet</w:t>
      </w:r>
      <w:proofErr w:type="spellEnd"/>
      <w:r w:rsidR="0038789F" w:rsidRPr="007D72D1">
        <w:rPr>
          <w:color w:val="000000" w:themeColor="text1"/>
          <w:lang w:val="en-GB"/>
        </w:rPr>
        <w:t>-Serhal</w:t>
      </w:r>
      <w:r w:rsidR="009F08A1" w:rsidRPr="007D72D1">
        <w:rPr>
          <w:color w:val="000000" w:themeColor="text1"/>
          <w:lang w:val="en-GB"/>
        </w:rPr>
        <w:t>,</w:t>
      </w:r>
      <w:r w:rsidR="0038789F" w:rsidRPr="007D72D1">
        <w:rPr>
          <w:color w:val="000000" w:themeColor="text1"/>
          <w:lang w:val="en-GB"/>
        </w:rPr>
        <w:t xml:space="preserve"> &amp; Schutkowski,</w:t>
      </w:r>
      <w:r w:rsidR="009F08A1" w:rsidRPr="007D72D1">
        <w:rPr>
          <w:color w:val="000000" w:themeColor="text1"/>
          <w:lang w:val="en-GB"/>
        </w:rPr>
        <w:t xml:space="preserve"> </w:t>
      </w:r>
      <w:r w:rsidR="0038789F" w:rsidRPr="007D72D1">
        <w:rPr>
          <w:color w:val="000000" w:themeColor="text1"/>
          <w:lang w:val="en-GB"/>
        </w:rPr>
        <w:t>2021</w:t>
      </w:r>
      <w:r w:rsidR="00AA23A5" w:rsidRPr="007D72D1">
        <w:rPr>
          <w:rFonts w:ascii="Calibri" w:hAnsi="Calibri" w:cs="Calibri"/>
          <w:color w:val="000000" w:themeColor="text1"/>
        </w:rPr>
        <w:t>;</w:t>
      </w:r>
      <w:r w:rsidR="00AA23A5" w:rsidRPr="007D72D1">
        <w:rPr>
          <w:rFonts w:ascii="Calibri" w:hAnsi="Calibri"/>
          <w:color w:val="000000" w:themeColor="text1"/>
        </w:rPr>
        <w:t xml:space="preserve"> Ogden &amp; Schutkowski, 2004</w:t>
      </w:r>
      <w:r w:rsidR="00AA23A5" w:rsidRPr="007D72D1">
        <w:rPr>
          <w:rFonts w:ascii="Calibri" w:hAnsi="Calibri" w:cs="Calibri"/>
          <w:color w:val="000000" w:themeColor="text1"/>
        </w:rPr>
        <w:t>;</w:t>
      </w:r>
      <w:r w:rsidR="00AA23A5" w:rsidRPr="007D72D1">
        <w:rPr>
          <w:rFonts w:ascii="Calibri" w:hAnsi="Calibri"/>
          <w:color w:val="000000" w:themeColor="text1"/>
        </w:rPr>
        <w:t xml:space="preserve"> Schutkowski &amp; Ogden, 2011</w:t>
      </w:r>
      <w:r w:rsidR="00AA23A5" w:rsidRPr="007D72D1">
        <w:rPr>
          <w:rFonts w:ascii="Calibri" w:hAnsi="Calibri" w:cs="Calibri"/>
          <w:color w:val="000000" w:themeColor="text1"/>
        </w:rPr>
        <w:t>)</w:t>
      </w:r>
      <w:r w:rsidR="00080343" w:rsidRPr="007D72D1">
        <w:rPr>
          <w:color w:val="000000" w:themeColor="text1"/>
        </w:rPr>
        <w:t xml:space="preserve">. Genetic studies of modern and ancient Lebanese have reported an increase </w:t>
      </w:r>
      <w:r w:rsidR="00DD68CF" w:rsidRPr="007D72D1">
        <w:rPr>
          <w:color w:val="000000" w:themeColor="text1"/>
        </w:rPr>
        <w:t xml:space="preserve">in </w:t>
      </w:r>
      <w:r w:rsidR="00080343" w:rsidRPr="007D72D1">
        <w:rPr>
          <w:color w:val="000000" w:themeColor="text1"/>
        </w:rPr>
        <w:t>genetic components seen in ancient Anatolian and South-Eastern European populations during the Iron Age</w:t>
      </w:r>
      <w:r w:rsidR="009F0E74" w:rsidRPr="007D72D1">
        <w:rPr>
          <w:color w:val="000000" w:themeColor="text1"/>
        </w:rPr>
        <w:t xml:space="preserve"> (circa </w:t>
      </w:r>
      <w:r w:rsidR="00421B09" w:rsidRPr="007D72D1">
        <w:rPr>
          <w:color w:val="000000" w:themeColor="text1"/>
        </w:rPr>
        <w:t>1100-330 BCE</w:t>
      </w:r>
      <w:r w:rsidR="009F0E74" w:rsidRPr="007D72D1">
        <w:rPr>
          <w:color w:val="000000" w:themeColor="text1"/>
        </w:rPr>
        <w:t>)</w:t>
      </w:r>
      <w:r w:rsidR="00080343" w:rsidRPr="007D72D1">
        <w:rPr>
          <w:color w:val="000000" w:themeColor="text1"/>
        </w:rPr>
        <w:t>, possibly due to the emergence of the Phoenicians (Haber et al., 2020). Overall, however, changes are minimal and suggest continuity from antiquity to the modern Lebanese population (Haber et al., 2017, 2020). An isotope study</w:t>
      </w:r>
      <w:r w:rsidR="00172630" w:rsidRPr="007D72D1">
        <w:rPr>
          <w:color w:val="000000" w:themeColor="text1"/>
        </w:rPr>
        <w:t xml:space="preserve"> o</w:t>
      </w:r>
      <w:r w:rsidR="00DD68CF" w:rsidRPr="007D72D1">
        <w:rPr>
          <w:color w:val="000000" w:themeColor="text1"/>
        </w:rPr>
        <w:t>f</w:t>
      </w:r>
      <w:r w:rsidR="00172630" w:rsidRPr="007D72D1">
        <w:rPr>
          <w:color w:val="000000" w:themeColor="text1"/>
        </w:rPr>
        <w:t xml:space="preserve"> the MBA Sidon assemblage</w:t>
      </w:r>
      <w:r w:rsidR="00080343" w:rsidRPr="007D72D1">
        <w:rPr>
          <w:color w:val="000000" w:themeColor="text1"/>
        </w:rPr>
        <w:t xml:space="preserve"> indicated minimal mobility at the College Site (Stantis</w:t>
      </w:r>
      <w:r w:rsidR="00754E5E" w:rsidRPr="007D72D1">
        <w:rPr>
          <w:color w:val="000000" w:themeColor="text1"/>
        </w:rPr>
        <w:t xml:space="preserve"> </w:t>
      </w:r>
      <w:r w:rsidR="00080343" w:rsidRPr="007D72D1">
        <w:rPr>
          <w:color w:val="000000" w:themeColor="text1"/>
        </w:rPr>
        <w:t>et al., 2021); δ</w:t>
      </w:r>
      <w:r w:rsidR="00080343" w:rsidRPr="007D72D1">
        <w:rPr>
          <w:color w:val="000000" w:themeColor="text1"/>
          <w:vertAlign w:val="superscript"/>
        </w:rPr>
        <w:t>18</w:t>
      </w:r>
      <w:r w:rsidR="00080343" w:rsidRPr="007D72D1">
        <w:rPr>
          <w:color w:val="000000" w:themeColor="text1"/>
        </w:rPr>
        <w:t xml:space="preserve">O and </w:t>
      </w:r>
      <w:r w:rsidR="00080343" w:rsidRPr="007D72D1">
        <w:rPr>
          <w:color w:val="000000" w:themeColor="text1"/>
          <w:vertAlign w:val="superscript"/>
        </w:rPr>
        <w:t>87</w:t>
      </w:r>
      <w:r w:rsidR="00080343" w:rsidRPr="007D72D1">
        <w:rPr>
          <w:color w:val="000000" w:themeColor="text1"/>
        </w:rPr>
        <w:t>Sr/</w:t>
      </w:r>
      <w:r w:rsidR="00080343" w:rsidRPr="007D72D1">
        <w:rPr>
          <w:color w:val="000000" w:themeColor="text1"/>
          <w:vertAlign w:val="superscript"/>
        </w:rPr>
        <w:t>86</w:t>
      </w:r>
      <w:r w:rsidR="00080343" w:rsidRPr="007D72D1">
        <w:rPr>
          <w:color w:val="000000" w:themeColor="text1"/>
        </w:rPr>
        <w:t xml:space="preserve">Sr values suggested five potential non-locals were among the 56 sampled for isotope analysis. </w:t>
      </w:r>
      <w:r w:rsidR="00602CCB" w:rsidRPr="007D72D1">
        <w:rPr>
          <w:color w:val="000000" w:themeColor="text1"/>
        </w:rPr>
        <w:t xml:space="preserve">Stantis et al. </w:t>
      </w:r>
      <w:r w:rsidR="00080343" w:rsidRPr="007D72D1">
        <w:rPr>
          <w:color w:val="000000" w:themeColor="text1"/>
        </w:rPr>
        <w:t xml:space="preserve">(2021) noted the challenge in </w:t>
      </w:r>
      <w:r w:rsidR="00027BF0" w:rsidRPr="007D72D1">
        <w:rPr>
          <w:color w:val="000000" w:themeColor="text1"/>
        </w:rPr>
        <w:t>i</w:t>
      </w:r>
      <w:r w:rsidR="00080343" w:rsidRPr="007D72D1">
        <w:rPr>
          <w:color w:val="000000" w:themeColor="text1"/>
        </w:rPr>
        <w:t xml:space="preserve">dentifying non-locals in this part of the world as the </w:t>
      </w:r>
      <w:proofErr w:type="spellStart"/>
      <w:r w:rsidR="00080343" w:rsidRPr="007D72D1">
        <w:rPr>
          <w:color w:val="000000" w:themeColor="text1"/>
        </w:rPr>
        <w:t>biospheric</w:t>
      </w:r>
      <w:proofErr w:type="spellEnd"/>
      <w:r w:rsidR="00080343" w:rsidRPr="007D72D1">
        <w:rPr>
          <w:color w:val="000000" w:themeColor="text1"/>
        </w:rPr>
        <w:t xml:space="preserve"> map of the </w:t>
      </w:r>
      <w:r w:rsidR="00FA3991" w:rsidRPr="007D72D1">
        <w:rPr>
          <w:color w:val="000000" w:themeColor="text1"/>
        </w:rPr>
        <w:t xml:space="preserve">wider </w:t>
      </w:r>
      <w:r w:rsidR="00080343" w:rsidRPr="007D72D1">
        <w:rPr>
          <w:color w:val="000000" w:themeColor="text1"/>
        </w:rPr>
        <w:t>region is not complete</w:t>
      </w:r>
      <w:r w:rsidR="00FA3991" w:rsidRPr="007D72D1">
        <w:rPr>
          <w:color w:val="000000" w:themeColor="text1"/>
        </w:rPr>
        <w:t xml:space="preserve">, </w:t>
      </w:r>
      <w:r w:rsidR="00080343" w:rsidRPr="007D72D1">
        <w:rPr>
          <w:color w:val="000000" w:themeColor="text1"/>
        </w:rPr>
        <w:t xml:space="preserve">though </w:t>
      </w:r>
      <w:r w:rsidR="00FA3991" w:rsidRPr="007D72D1">
        <w:rPr>
          <w:color w:val="000000" w:themeColor="text1"/>
        </w:rPr>
        <w:t>work appears undergoing</w:t>
      </w:r>
      <w:r w:rsidR="00080343" w:rsidRPr="007D72D1">
        <w:rPr>
          <w:color w:val="000000" w:themeColor="text1"/>
        </w:rPr>
        <w:t xml:space="preserve"> </w:t>
      </w:r>
      <w:r w:rsidR="00FA3991" w:rsidRPr="007D72D1">
        <w:rPr>
          <w:color w:val="000000" w:themeColor="text1"/>
        </w:rPr>
        <w:t>(</w:t>
      </w:r>
      <w:r w:rsidR="00080343" w:rsidRPr="007D72D1">
        <w:rPr>
          <w:color w:val="000000" w:themeColor="text1"/>
        </w:rPr>
        <w:t xml:space="preserve">e.g., </w:t>
      </w:r>
      <w:r w:rsidR="00FA3991" w:rsidRPr="007D72D1">
        <w:rPr>
          <w:color w:val="000000" w:themeColor="text1"/>
        </w:rPr>
        <w:t xml:space="preserve">the </w:t>
      </w:r>
      <w:proofErr w:type="spellStart"/>
      <w:r w:rsidR="00FA3991" w:rsidRPr="007D72D1">
        <w:rPr>
          <w:color w:val="000000" w:themeColor="text1"/>
        </w:rPr>
        <w:t>biospheric</w:t>
      </w:r>
      <w:proofErr w:type="spellEnd"/>
      <w:r w:rsidR="00FA3991" w:rsidRPr="007D72D1">
        <w:rPr>
          <w:color w:val="000000" w:themeColor="text1"/>
        </w:rPr>
        <w:t xml:space="preserve"> map of </w:t>
      </w:r>
      <w:r w:rsidR="00060C4B" w:rsidRPr="007D72D1">
        <w:rPr>
          <w:color w:val="000000" w:themeColor="text1"/>
        </w:rPr>
        <w:t>Israel</w:t>
      </w:r>
      <w:r w:rsidR="00FA3991" w:rsidRPr="007D72D1">
        <w:rPr>
          <w:color w:val="000000" w:themeColor="text1"/>
        </w:rPr>
        <w:t xml:space="preserve"> by </w:t>
      </w:r>
      <w:r w:rsidR="00080343" w:rsidRPr="007D72D1">
        <w:rPr>
          <w:color w:val="000000" w:themeColor="text1"/>
        </w:rPr>
        <w:t>Moffat et al., 2020, and the current project</w:t>
      </w:r>
      <w:r w:rsidR="00FA3991" w:rsidRPr="007D72D1">
        <w:rPr>
          <w:color w:val="000000" w:themeColor="text1"/>
        </w:rPr>
        <w:t xml:space="preserve"> led by Durham University,</w:t>
      </w:r>
      <w:r w:rsidR="00080343" w:rsidRPr="007D72D1">
        <w:rPr>
          <w:color w:val="000000" w:themeColor="text1"/>
        </w:rPr>
        <w:t xml:space="preserve"> ‘A multi-isotope base map for Jordan: a tool for re-examining movement and community in the past’</w:t>
      </w:r>
      <w:r w:rsidR="00FA3991" w:rsidRPr="007D72D1">
        <w:rPr>
          <w:color w:val="000000" w:themeColor="text1"/>
        </w:rPr>
        <w:t>)</w:t>
      </w:r>
      <w:r w:rsidR="00080343" w:rsidRPr="007D72D1">
        <w:rPr>
          <w:color w:val="000000" w:themeColor="text1"/>
        </w:rPr>
        <w:t xml:space="preserve">. </w:t>
      </w:r>
    </w:p>
    <w:p w14:paraId="54CFF915" w14:textId="07892785" w:rsidR="00981985" w:rsidRPr="007D72D1" w:rsidRDefault="00EB5D1B" w:rsidP="00436513">
      <w:pPr>
        <w:rPr>
          <w:color w:val="000000" w:themeColor="text1"/>
        </w:rPr>
      </w:pPr>
      <w:r w:rsidRPr="007D72D1">
        <w:rPr>
          <w:color w:val="000000" w:themeColor="text1"/>
        </w:rPr>
        <w:t>A</w:t>
      </w:r>
      <w:r w:rsidR="001E0E66" w:rsidRPr="007D72D1">
        <w:rPr>
          <w:color w:val="000000" w:themeColor="text1"/>
        </w:rPr>
        <w:t xml:space="preserve"> </w:t>
      </w:r>
      <w:r w:rsidRPr="007D72D1">
        <w:rPr>
          <w:color w:val="000000" w:themeColor="text1"/>
        </w:rPr>
        <w:t>multi-method</w:t>
      </w:r>
      <w:r w:rsidR="001E0E66" w:rsidRPr="007D72D1">
        <w:rPr>
          <w:color w:val="000000" w:themeColor="text1"/>
        </w:rPr>
        <w:t xml:space="preserve"> approach was </w:t>
      </w:r>
      <w:r w:rsidRPr="007D72D1">
        <w:rPr>
          <w:color w:val="000000" w:themeColor="text1"/>
        </w:rPr>
        <w:t>taken</w:t>
      </w:r>
      <w:r w:rsidR="001E0E66" w:rsidRPr="007D72D1">
        <w:rPr>
          <w:color w:val="000000" w:themeColor="text1"/>
        </w:rPr>
        <w:t xml:space="preserve"> by </w:t>
      </w:r>
      <w:r w:rsidRPr="007D72D1">
        <w:rPr>
          <w:color w:val="000000" w:themeColor="text1"/>
        </w:rPr>
        <w:t>combining</w:t>
      </w:r>
      <w:r w:rsidR="00F14332" w:rsidRPr="007D72D1">
        <w:rPr>
          <w:color w:val="000000" w:themeColor="text1"/>
        </w:rPr>
        <w:t xml:space="preserve"> b</w:t>
      </w:r>
      <w:r w:rsidR="001A3657" w:rsidRPr="007D72D1">
        <w:rPr>
          <w:color w:val="000000" w:themeColor="text1"/>
        </w:rPr>
        <w:t>iological distance</w:t>
      </w:r>
      <w:r w:rsidR="00A8228D" w:rsidRPr="007D72D1">
        <w:rPr>
          <w:color w:val="000000" w:themeColor="text1"/>
        </w:rPr>
        <w:t xml:space="preserve"> (</w:t>
      </w:r>
      <w:r w:rsidR="001A3657" w:rsidRPr="007D72D1">
        <w:rPr>
          <w:color w:val="000000" w:themeColor="text1"/>
        </w:rPr>
        <w:t>biodistance,</w:t>
      </w:r>
      <w:r w:rsidR="00A8228D" w:rsidRPr="007D72D1">
        <w:rPr>
          <w:color w:val="000000" w:themeColor="text1"/>
        </w:rPr>
        <w:t xml:space="preserve"> henceforth)</w:t>
      </w:r>
      <w:r w:rsidR="001A3657" w:rsidRPr="007D72D1">
        <w:rPr>
          <w:color w:val="000000" w:themeColor="text1"/>
        </w:rPr>
        <w:t xml:space="preserve"> analysis </w:t>
      </w:r>
      <w:r w:rsidR="008841B3" w:rsidRPr="007D72D1">
        <w:rPr>
          <w:color w:val="000000" w:themeColor="text1"/>
        </w:rPr>
        <w:t>with the isotope data</w:t>
      </w:r>
      <w:r w:rsidR="0070741E" w:rsidRPr="007D72D1">
        <w:rPr>
          <w:color w:val="000000" w:themeColor="text1"/>
        </w:rPr>
        <w:t xml:space="preserve"> from </w:t>
      </w:r>
      <w:r w:rsidR="00F61750" w:rsidRPr="007D72D1">
        <w:rPr>
          <w:color w:val="000000" w:themeColor="text1"/>
        </w:rPr>
        <w:t>Stantis et al.</w:t>
      </w:r>
      <w:r w:rsidR="0025700B" w:rsidRPr="007D72D1">
        <w:rPr>
          <w:color w:val="000000" w:themeColor="text1"/>
        </w:rPr>
        <w:t xml:space="preserve"> (</w:t>
      </w:r>
      <w:r w:rsidR="00F61750" w:rsidRPr="007D72D1">
        <w:rPr>
          <w:color w:val="000000" w:themeColor="text1"/>
        </w:rPr>
        <w:t>2021</w:t>
      </w:r>
      <w:r w:rsidR="0070741E" w:rsidRPr="007D72D1">
        <w:rPr>
          <w:color w:val="000000" w:themeColor="text1"/>
        </w:rPr>
        <w:t>)</w:t>
      </w:r>
      <w:r w:rsidR="008841B3" w:rsidRPr="007D72D1">
        <w:rPr>
          <w:color w:val="000000" w:themeColor="text1"/>
        </w:rPr>
        <w:t xml:space="preserve">. </w:t>
      </w:r>
      <w:r w:rsidR="007223C4" w:rsidRPr="007D72D1">
        <w:rPr>
          <w:color w:val="000000" w:themeColor="text1"/>
        </w:rPr>
        <w:t xml:space="preserve">Isotope results have been used in combination with biodistance data before </w:t>
      </w:r>
      <w:r w:rsidR="00C27F96" w:rsidRPr="007D72D1">
        <w:rPr>
          <w:rFonts w:ascii="Calibri" w:hAnsi="Calibri"/>
          <w:color w:val="000000" w:themeColor="text1"/>
        </w:rPr>
        <w:t>(Maaranen et al., 2021</w:t>
      </w:r>
      <w:r w:rsidR="00C27F96" w:rsidRPr="007D72D1">
        <w:rPr>
          <w:rFonts w:ascii="Calibri" w:hAnsi="Calibri" w:cs="Calibri"/>
          <w:color w:val="000000" w:themeColor="text1"/>
          <w:szCs w:val="24"/>
        </w:rPr>
        <w:t xml:space="preserve">; </w:t>
      </w:r>
      <w:proofErr w:type="spellStart"/>
      <w:r w:rsidR="00C27F96" w:rsidRPr="007D72D1">
        <w:rPr>
          <w:rFonts w:ascii="Calibri" w:hAnsi="Calibri" w:cs="Calibri"/>
          <w:color w:val="000000" w:themeColor="text1"/>
          <w:szCs w:val="24"/>
        </w:rPr>
        <w:t>Sjögren</w:t>
      </w:r>
      <w:proofErr w:type="spellEnd"/>
      <w:r w:rsidR="00C27F96" w:rsidRPr="007D72D1">
        <w:rPr>
          <w:rFonts w:ascii="Calibri" w:hAnsi="Calibri" w:cs="Calibri"/>
          <w:color w:val="000000" w:themeColor="text1"/>
          <w:szCs w:val="24"/>
        </w:rPr>
        <w:t xml:space="preserve"> et al., 2020;</w:t>
      </w:r>
      <w:r w:rsidR="00C27F96" w:rsidRPr="007D72D1">
        <w:rPr>
          <w:rFonts w:ascii="Calibri" w:hAnsi="Calibri"/>
          <w:color w:val="000000" w:themeColor="text1"/>
        </w:rPr>
        <w:t xml:space="preserve"> Sorrentino et al., 2018</w:t>
      </w:r>
      <w:r w:rsidR="00C27F96" w:rsidRPr="007D72D1">
        <w:rPr>
          <w:rFonts w:ascii="Calibri" w:hAnsi="Calibri" w:cs="Calibri"/>
          <w:color w:val="000000" w:themeColor="text1"/>
          <w:szCs w:val="24"/>
        </w:rPr>
        <w:t>)</w:t>
      </w:r>
      <w:r w:rsidR="00B306D8" w:rsidRPr="007D72D1">
        <w:rPr>
          <w:color w:val="000000" w:themeColor="text1"/>
        </w:rPr>
        <w:t xml:space="preserve">, primarily focusing on </w:t>
      </w:r>
      <w:r w:rsidR="0083728E" w:rsidRPr="007D72D1">
        <w:rPr>
          <w:color w:val="000000" w:themeColor="text1"/>
        </w:rPr>
        <w:t>comparing</w:t>
      </w:r>
      <w:r w:rsidR="00864572" w:rsidRPr="007D72D1">
        <w:rPr>
          <w:color w:val="000000" w:themeColor="text1"/>
        </w:rPr>
        <w:t xml:space="preserve"> individuals by childhood residence, i.e., locals versus non-locals. </w:t>
      </w:r>
      <w:r w:rsidR="007A3277" w:rsidRPr="007D72D1">
        <w:rPr>
          <w:color w:val="000000" w:themeColor="text1"/>
        </w:rPr>
        <w:t xml:space="preserve">The objectives were two-fold; </w:t>
      </w:r>
      <w:r w:rsidR="00775B74" w:rsidRPr="007D72D1">
        <w:rPr>
          <w:color w:val="000000" w:themeColor="text1"/>
        </w:rPr>
        <w:t xml:space="preserve">(1) </w:t>
      </w:r>
      <w:r w:rsidR="007A3277" w:rsidRPr="007D72D1">
        <w:rPr>
          <w:color w:val="000000" w:themeColor="text1"/>
        </w:rPr>
        <w:t xml:space="preserve">to explore diachronic changes </w:t>
      </w:r>
      <w:r w:rsidR="00775B74" w:rsidRPr="007D72D1">
        <w:rPr>
          <w:color w:val="000000" w:themeColor="text1"/>
        </w:rPr>
        <w:t xml:space="preserve">using both data types and (2) </w:t>
      </w:r>
      <w:r w:rsidR="00EE28EF" w:rsidRPr="007D72D1">
        <w:rPr>
          <w:color w:val="000000" w:themeColor="text1"/>
        </w:rPr>
        <w:t xml:space="preserve">contrast the </w:t>
      </w:r>
      <w:r w:rsidR="00D015DA" w:rsidRPr="007D72D1">
        <w:rPr>
          <w:color w:val="000000" w:themeColor="text1"/>
        </w:rPr>
        <w:t>biodistance and isotope</w:t>
      </w:r>
      <w:r w:rsidR="0081498E" w:rsidRPr="007D72D1">
        <w:rPr>
          <w:color w:val="000000" w:themeColor="text1"/>
        </w:rPr>
        <w:t>s</w:t>
      </w:r>
      <w:r w:rsidR="00D015DA" w:rsidRPr="007D72D1">
        <w:rPr>
          <w:color w:val="000000" w:themeColor="text1"/>
        </w:rPr>
        <w:t xml:space="preserve"> data </w:t>
      </w:r>
      <w:r w:rsidR="00CB0C48" w:rsidRPr="007D72D1">
        <w:rPr>
          <w:color w:val="000000" w:themeColor="text1"/>
        </w:rPr>
        <w:t xml:space="preserve">to identify </w:t>
      </w:r>
      <w:r w:rsidR="000B2615" w:rsidRPr="007D72D1">
        <w:rPr>
          <w:color w:val="000000" w:themeColor="text1"/>
        </w:rPr>
        <w:t>overlaps</w:t>
      </w:r>
      <w:r w:rsidR="00812F86" w:rsidRPr="007D72D1">
        <w:rPr>
          <w:color w:val="000000" w:themeColor="text1"/>
        </w:rPr>
        <w:t xml:space="preserve"> between biological closeness, </w:t>
      </w:r>
      <w:proofErr w:type="gramStart"/>
      <w:r w:rsidR="00812F86" w:rsidRPr="007D72D1">
        <w:rPr>
          <w:color w:val="000000" w:themeColor="text1"/>
        </w:rPr>
        <w:t>mobility</w:t>
      </w:r>
      <w:proofErr w:type="gramEnd"/>
      <w:r w:rsidR="00812F86" w:rsidRPr="007D72D1">
        <w:rPr>
          <w:color w:val="000000" w:themeColor="text1"/>
        </w:rPr>
        <w:t xml:space="preserve"> and </w:t>
      </w:r>
      <w:r w:rsidR="002E1B74" w:rsidRPr="007D72D1">
        <w:rPr>
          <w:color w:val="000000" w:themeColor="text1"/>
        </w:rPr>
        <w:t xml:space="preserve">dietary </w:t>
      </w:r>
      <w:r w:rsidR="000B2615" w:rsidRPr="007D72D1">
        <w:rPr>
          <w:color w:val="000000" w:themeColor="text1"/>
        </w:rPr>
        <w:t>choices</w:t>
      </w:r>
      <w:r w:rsidR="00D015DA" w:rsidRPr="007D72D1">
        <w:rPr>
          <w:color w:val="000000" w:themeColor="text1"/>
        </w:rPr>
        <w:t>.</w:t>
      </w:r>
      <w:r w:rsidR="00FB7209" w:rsidRPr="007D72D1">
        <w:rPr>
          <w:color w:val="000000" w:themeColor="text1"/>
        </w:rPr>
        <w:t xml:space="preserve"> </w:t>
      </w:r>
      <w:r w:rsidR="00486253" w:rsidRPr="007D72D1">
        <w:rPr>
          <w:color w:val="000000" w:themeColor="text1"/>
        </w:rPr>
        <w:t>As very few potential non-locals were identified from Sidon, a different approach</w:t>
      </w:r>
      <w:r w:rsidR="008D143B" w:rsidRPr="007D72D1">
        <w:rPr>
          <w:color w:val="000000" w:themeColor="text1"/>
        </w:rPr>
        <w:t>, cluster analysis,</w:t>
      </w:r>
      <w:r w:rsidR="00486253" w:rsidRPr="007D72D1">
        <w:rPr>
          <w:color w:val="000000" w:themeColor="text1"/>
        </w:rPr>
        <w:t xml:space="preserve"> was required to investigate potential groupings.</w:t>
      </w:r>
    </w:p>
    <w:p w14:paraId="07D49172" w14:textId="77777777" w:rsidR="00C30ABB" w:rsidRPr="007D72D1" w:rsidRDefault="00C30ABB" w:rsidP="00436513">
      <w:pPr>
        <w:rPr>
          <w:color w:val="000000" w:themeColor="text1"/>
        </w:rPr>
      </w:pPr>
    </w:p>
    <w:p w14:paraId="3FF82F02" w14:textId="7A805860" w:rsidR="008B5363" w:rsidRPr="007D72D1" w:rsidRDefault="006759BA" w:rsidP="00EB59F0">
      <w:pPr>
        <w:pStyle w:val="Heading1"/>
        <w:rPr>
          <w:color w:val="000000" w:themeColor="text1"/>
        </w:rPr>
      </w:pPr>
      <w:r w:rsidRPr="007D72D1">
        <w:rPr>
          <w:color w:val="000000" w:themeColor="text1"/>
        </w:rPr>
        <w:t>Materials</w:t>
      </w:r>
    </w:p>
    <w:p w14:paraId="48E38EEE" w14:textId="0B30E7CE" w:rsidR="00681290" w:rsidRPr="007D72D1" w:rsidRDefault="006A0366" w:rsidP="00080343">
      <w:pPr>
        <w:rPr>
          <w:color w:val="000000" w:themeColor="text1"/>
        </w:rPr>
      </w:pPr>
      <w:r w:rsidRPr="007D72D1">
        <w:rPr>
          <w:color w:val="000000" w:themeColor="text1"/>
        </w:rPr>
        <w:t>The Sidon College Site (Figure 1)</w:t>
      </w:r>
      <w:r w:rsidR="00506A32" w:rsidRPr="007D72D1">
        <w:rPr>
          <w:color w:val="000000" w:themeColor="text1"/>
        </w:rPr>
        <w:t xml:space="preserve"> rests </w:t>
      </w:r>
      <w:r w:rsidRPr="007D72D1">
        <w:rPr>
          <w:color w:val="000000" w:themeColor="text1"/>
        </w:rPr>
        <w:t xml:space="preserve">at the heart of the city. </w:t>
      </w:r>
      <w:r w:rsidR="00380AE6" w:rsidRPr="007D72D1">
        <w:rPr>
          <w:color w:val="000000" w:themeColor="text1"/>
        </w:rPr>
        <w:t>It</w:t>
      </w:r>
      <w:r w:rsidRPr="007D72D1">
        <w:rPr>
          <w:color w:val="000000" w:themeColor="text1"/>
        </w:rPr>
        <w:t xml:space="preserve"> acquired its name from the Gerard Institute and the Marist College that operated at the site </w:t>
      </w:r>
      <w:r w:rsidR="00380AE6" w:rsidRPr="007D72D1">
        <w:rPr>
          <w:color w:val="000000" w:themeColor="text1"/>
        </w:rPr>
        <w:t>until</w:t>
      </w:r>
      <w:r w:rsidRPr="007D72D1">
        <w:rPr>
          <w:color w:val="000000" w:themeColor="text1"/>
        </w:rPr>
        <w:t xml:space="preserve"> demolished in the late 1950s-early 1960s. </w:t>
      </w:r>
      <w:r w:rsidR="00855542" w:rsidRPr="007D72D1">
        <w:rPr>
          <w:color w:val="000000" w:themeColor="text1"/>
        </w:rPr>
        <w:t>In</w:t>
      </w:r>
      <w:r w:rsidRPr="007D72D1">
        <w:rPr>
          <w:color w:val="000000" w:themeColor="text1"/>
        </w:rPr>
        <w:t xml:space="preserve"> 1998</w:t>
      </w:r>
      <w:r w:rsidR="00855542" w:rsidRPr="007D72D1">
        <w:rPr>
          <w:color w:val="000000" w:themeColor="text1"/>
        </w:rPr>
        <w:t xml:space="preserve">, </w:t>
      </w:r>
      <w:r w:rsidR="00506A32" w:rsidRPr="007D72D1">
        <w:rPr>
          <w:color w:val="000000" w:themeColor="text1"/>
        </w:rPr>
        <w:t xml:space="preserve">the </w:t>
      </w:r>
      <w:r w:rsidR="00201CF3" w:rsidRPr="007D72D1">
        <w:rPr>
          <w:color w:val="000000" w:themeColor="text1"/>
          <w:lang w:val="en-GB"/>
        </w:rPr>
        <w:t>Lebanese Directorate General of Antiquities</w:t>
      </w:r>
      <w:r w:rsidR="00506A32" w:rsidRPr="007D72D1">
        <w:rPr>
          <w:color w:val="000000" w:themeColor="text1"/>
        </w:rPr>
        <w:t>,</w:t>
      </w:r>
      <w:r w:rsidRPr="007D72D1">
        <w:rPr>
          <w:color w:val="000000" w:themeColor="text1"/>
        </w:rPr>
        <w:t xml:space="preserve"> together with the British Museum</w:t>
      </w:r>
      <w:r w:rsidR="00506A32" w:rsidRPr="007D72D1">
        <w:rPr>
          <w:color w:val="000000" w:themeColor="text1"/>
        </w:rPr>
        <w:t>,</w:t>
      </w:r>
      <w:r w:rsidRPr="007D72D1">
        <w:rPr>
          <w:color w:val="000000" w:themeColor="text1"/>
        </w:rPr>
        <w:t xml:space="preserve"> initiated large-scale excavations under Dr Claude </w:t>
      </w:r>
      <w:proofErr w:type="spellStart"/>
      <w:r w:rsidRPr="007D72D1">
        <w:rPr>
          <w:color w:val="000000" w:themeColor="text1"/>
        </w:rPr>
        <w:t>Doumet</w:t>
      </w:r>
      <w:proofErr w:type="spellEnd"/>
      <w:r w:rsidRPr="007D72D1">
        <w:rPr>
          <w:color w:val="000000" w:themeColor="text1"/>
        </w:rPr>
        <w:t>-Serhal</w:t>
      </w:r>
      <w:r w:rsidR="00506A32" w:rsidRPr="007D72D1">
        <w:rPr>
          <w:color w:val="000000" w:themeColor="text1"/>
        </w:rPr>
        <w:t xml:space="preserve"> that have been running for over two decades</w:t>
      </w:r>
      <w:r w:rsidR="00C85E59" w:rsidRPr="007D72D1">
        <w:rPr>
          <w:color w:val="000000" w:themeColor="text1"/>
        </w:rPr>
        <w:t>.</w:t>
      </w:r>
      <w:r w:rsidR="00E25EC4" w:rsidRPr="007D72D1">
        <w:rPr>
          <w:color w:val="000000" w:themeColor="text1"/>
        </w:rPr>
        <w:t xml:space="preserve"> A total of 172 </w:t>
      </w:r>
      <w:r w:rsidR="00E25EC4" w:rsidRPr="007D72D1">
        <w:rPr>
          <w:color w:val="000000" w:themeColor="text1"/>
        </w:rPr>
        <w:lastRenderedPageBreak/>
        <w:t>burial numbers have been given at the Sidon College site. From this, 158 primary and secondary burials with single and multiple inhumations have been assigned to the MBA. As carbon-dating is currently underway, the burials follow a local a relative chronology, dividing into eight consecutive phases from the beginning to the end of the MBA.</w:t>
      </w:r>
      <w:r w:rsidR="00B05748" w:rsidRPr="007D72D1">
        <w:rPr>
          <w:color w:val="000000" w:themeColor="text1"/>
        </w:rPr>
        <w:t xml:space="preserve"> </w:t>
      </w:r>
      <w:r w:rsidR="001F1AC7" w:rsidRPr="007D72D1">
        <w:rPr>
          <w:color w:val="000000" w:themeColor="text1"/>
        </w:rPr>
        <w:t xml:space="preserve">From the </w:t>
      </w:r>
      <w:r w:rsidR="003E0C21" w:rsidRPr="007D72D1">
        <w:rPr>
          <w:color w:val="000000" w:themeColor="text1"/>
        </w:rPr>
        <w:t xml:space="preserve">perspective of funeral practices and </w:t>
      </w:r>
      <w:r w:rsidR="00F96177" w:rsidRPr="007D72D1">
        <w:rPr>
          <w:color w:val="000000" w:themeColor="text1"/>
        </w:rPr>
        <w:t>the burial context</w:t>
      </w:r>
      <w:r w:rsidR="001F1AC7" w:rsidRPr="007D72D1">
        <w:rPr>
          <w:color w:val="000000" w:themeColor="text1"/>
        </w:rPr>
        <w:t>, three phases are of particular interest</w:t>
      </w:r>
      <w:r w:rsidR="000F4D69" w:rsidRPr="007D72D1">
        <w:rPr>
          <w:color w:val="000000" w:themeColor="text1"/>
        </w:rPr>
        <w:t xml:space="preserve"> for the </w:t>
      </w:r>
      <w:r w:rsidR="005368F9" w:rsidRPr="007D72D1">
        <w:rPr>
          <w:color w:val="000000" w:themeColor="text1"/>
        </w:rPr>
        <w:t>study</w:t>
      </w:r>
      <w:r w:rsidR="001F1AC7" w:rsidRPr="007D72D1">
        <w:rPr>
          <w:color w:val="000000" w:themeColor="text1"/>
        </w:rPr>
        <w:t>; phase 1</w:t>
      </w:r>
      <w:r w:rsidR="00681290" w:rsidRPr="007D72D1">
        <w:rPr>
          <w:color w:val="000000" w:themeColor="text1"/>
        </w:rPr>
        <w:t xml:space="preserve"> as the onset, phase 4 and phase 6</w:t>
      </w:r>
      <w:r w:rsidR="001A6FFB" w:rsidRPr="007D72D1">
        <w:rPr>
          <w:color w:val="000000" w:themeColor="text1"/>
        </w:rPr>
        <w:t xml:space="preserve"> (elaborated below)</w:t>
      </w:r>
      <w:r w:rsidR="00681290" w:rsidRPr="007D72D1">
        <w:rPr>
          <w:color w:val="000000" w:themeColor="text1"/>
        </w:rPr>
        <w:t xml:space="preserve">. </w:t>
      </w:r>
    </w:p>
    <w:p w14:paraId="2B22E350" w14:textId="033B1A16" w:rsidR="00B81EA3" w:rsidRPr="007D72D1" w:rsidRDefault="00B4213E" w:rsidP="00E42A71">
      <w:pPr>
        <w:rPr>
          <w:color w:val="000000" w:themeColor="text1"/>
        </w:rPr>
      </w:pPr>
      <w:r w:rsidRPr="007D72D1">
        <w:rPr>
          <w:color w:val="000000" w:themeColor="text1"/>
        </w:rPr>
        <w:t xml:space="preserve">The earliest phase 1 </w:t>
      </w:r>
      <w:r w:rsidR="00751E7C" w:rsidRPr="007D72D1">
        <w:rPr>
          <w:color w:val="000000" w:themeColor="text1"/>
        </w:rPr>
        <w:t>con</w:t>
      </w:r>
      <w:r w:rsidR="00485004" w:rsidRPr="007D72D1">
        <w:rPr>
          <w:color w:val="000000" w:themeColor="text1"/>
        </w:rPr>
        <w:t>tains weapon burials, also known as ‘warrior burials’,</w:t>
      </w:r>
      <w:r w:rsidR="00FE79C8" w:rsidRPr="007D72D1">
        <w:rPr>
          <w:color w:val="000000" w:themeColor="text1"/>
        </w:rPr>
        <w:t xml:space="preserve"> where</w:t>
      </w:r>
      <w:r w:rsidR="00A63110" w:rsidRPr="007D72D1">
        <w:rPr>
          <w:color w:val="000000" w:themeColor="text1"/>
        </w:rPr>
        <w:t xml:space="preserve"> </w:t>
      </w:r>
      <w:r w:rsidR="00CB6526" w:rsidRPr="007D72D1">
        <w:rPr>
          <w:color w:val="000000" w:themeColor="text1"/>
        </w:rPr>
        <w:t xml:space="preserve">the individual was </w:t>
      </w:r>
      <w:r w:rsidR="00F33960" w:rsidRPr="007D72D1">
        <w:rPr>
          <w:color w:val="000000" w:themeColor="text1"/>
        </w:rPr>
        <w:t>accompanied by</w:t>
      </w:r>
      <w:r w:rsidR="00FE79C8" w:rsidRPr="007D72D1">
        <w:rPr>
          <w:color w:val="000000" w:themeColor="text1"/>
        </w:rPr>
        <w:t xml:space="preserve"> bronze weapons and other artefacts </w:t>
      </w:r>
      <w:r w:rsidR="00D419CE" w:rsidRPr="007D72D1">
        <w:rPr>
          <w:color w:val="000000" w:themeColor="text1"/>
        </w:rPr>
        <w:t>such as metal belts</w:t>
      </w:r>
      <w:r w:rsidR="00F33960" w:rsidRPr="007D72D1">
        <w:rPr>
          <w:color w:val="000000" w:themeColor="text1"/>
        </w:rPr>
        <w:t xml:space="preserve">. The custom began in the </w:t>
      </w:r>
      <w:r w:rsidR="00D31E13" w:rsidRPr="007D72D1">
        <w:rPr>
          <w:color w:val="000000" w:themeColor="text1"/>
        </w:rPr>
        <w:t>Early Bronze Age Anatolia and northern Levant before spreading across SW Asia</w:t>
      </w:r>
      <w:r w:rsidR="00DE7778" w:rsidRPr="007D72D1">
        <w:rPr>
          <w:color w:val="000000" w:themeColor="text1"/>
        </w:rPr>
        <w:t xml:space="preserve"> and the eastern Mediterranean</w:t>
      </w:r>
      <w:r w:rsidR="00D70667" w:rsidRPr="007D72D1">
        <w:rPr>
          <w:color w:val="000000" w:themeColor="text1"/>
        </w:rPr>
        <w:t xml:space="preserve">, creating </w:t>
      </w:r>
      <w:r w:rsidR="00AC1CDB" w:rsidRPr="007D72D1">
        <w:rPr>
          <w:color w:val="000000" w:themeColor="text1"/>
        </w:rPr>
        <w:t xml:space="preserve">one of the earliest examples of a regional </w:t>
      </w:r>
      <w:proofErr w:type="spellStart"/>
      <w:r w:rsidR="00397EC2" w:rsidRPr="007D72D1">
        <w:rPr>
          <w:i/>
          <w:iCs/>
          <w:color w:val="000000" w:themeColor="text1"/>
        </w:rPr>
        <w:t>koin</w:t>
      </w:r>
      <w:r w:rsidR="005368F9" w:rsidRPr="007D72D1">
        <w:rPr>
          <w:i/>
          <w:iCs/>
          <w:color w:val="000000" w:themeColor="text1"/>
        </w:rPr>
        <w:t>é</w:t>
      </w:r>
      <w:proofErr w:type="spellEnd"/>
      <w:r w:rsidR="00397EC2" w:rsidRPr="007D72D1">
        <w:rPr>
          <w:color w:val="000000" w:themeColor="text1"/>
        </w:rPr>
        <w:t xml:space="preserve"> </w:t>
      </w:r>
      <w:r w:rsidR="00E22568" w:rsidRPr="007D72D1">
        <w:rPr>
          <w:rFonts w:ascii="Calibri" w:hAnsi="Calibri" w:cs="Calibri"/>
          <w:color w:val="000000" w:themeColor="text1"/>
        </w:rPr>
        <w:t>(Burke, 2021; Philip, 1995)</w:t>
      </w:r>
      <w:r w:rsidR="00E22568" w:rsidRPr="007D72D1">
        <w:rPr>
          <w:color w:val="000000" w:themeColor="text1"/>
        </w:rPr>
        <w:t xml:space="preserve">. </w:t>
      </w:r>
      <w:r w:rsidR="0002708E" w:rsidRPr="007D72D1">
        <w:rPr>
          <w:color w:val="000000" w:themeColor="text1"/>
        </w:rPr>
        <w:t xml:space="preserve">Phase 4 marks an increase in interments, </w:t>
      </w:r>
      <w:r w:rsidR="00A677AF" w:rsidRPr="007D72D1">
        <w:rPr>
          <w:color w:val="000000" w:themeColor="text1"/>
        </w:rPr>
        <w:t>likely</w:t>
      </w:r>
      <w:r w:rsidR="0002708E" w:rsidRPr="007D72D1">
        <w:rPr>
          <w:color w:val="000000" w:themeColor="text1"/>
        </w:rPr>
        <w:t xml:space="preserve"> reflecting </w:t>
      </w:r>
      <w:r w:rsidR="00691925" w:rsidRPr="007D72D1">
        <w:rPr>
          <w:color w:val="000000" w:themeColor="text1"/>
        </w:rPr>
        <w:t>a growth in settlement size</w:t>
      </w:r>
      <w:r w:rsidR="0002708E" w:rsidRPr="007D72D1">
        <w:rPr>
          <w:color w:val="000000" w:themeColor="text1"/>
        </w:rPr>
        <w:t>, and the emergence of a new burial custom</w:t>
      </w:r>
      <w:r w:rsidR="005B5826" w:rsidRPr="007D72D1">
        <w:rPr>
          <w:color w:val="000000" w:themeColor="text1"/>
        </w:rPr>
        <w:t>,</w:t>
      </w:r>
      <w:r w:rsidR="0002708E" w:rsidRPr="007D72D1">
        <w:rPr>
          <w:color w:val="000000" w:themeColor="text1"/>
        </w:rPr>
        <w:t xml:space="preserve"> communal burials</w:t>
      </w:r>
      <w:r w:rsidR="005B5826" w:rsidRPr="007D72D1">
        <w:rPr>
          <w:color w:val="000000" w:themeColor="text1"/>
        </w:rPr>
        <w:t>, which</w:t>
      </w:r>
      <w:r w:rsidR="0002708E" w:rsidRPr="007D72D1">
        <w:rPr>
          <w:color w:val="000000" w:themeColor="text1"/>
        </w:rPr>
        <w:t xml:space="preserve"> are widely attested from the Western Asia (e.g.,</w:t>
      </w:r>
      <w:r w:rsidR="0002708E" w:rsidRPr="007D72D1">
        <w:rPr>
          <w:color w:val="000000" w:themeColor="text1"/>
          <w:lang w:val="en-GB"/>
        </w:rPr>
        <w:t xml:space="preserve"> Pella </w:t>
      </w:r>
      <w:r w:rsidR="00C80C52" w:rsidRPr="007D72D1">
        <w:rPr>
          <w:rFonts w:ascii="Calibri" w:hAnsi="Calibri" w:cs="Calibri"/>
          <w:color w:val="000000" w:themeColor="text1"/>
        </w:rPr>
        <w:t>(Bourke, Sparks, &amp; Schroeder, 2006)</w:t>
      </w:r>
      <w:r w:rsidR="0002708E" w:rsidRPr="007D72D1">
        <w:rPr>
          <w:color w:val="000000" w:themeColor="text1"/>
          <w:lang w:val="en-GB"/>
        </w:rPr>
        <w:t>, Shechem</w:t>
      </w:r>
      <w:r w:rsidR="00C80C52" w:rsidRPr="007D72D1">
        <w:rPr>
          <w:color w:val="000000" w:themeColor="text1"/>
          <w:lang w:val="en-GB"/>
        </w:rPr>
        <w:t xml:space="preserve"> </w:t>
      </w:r>
      <w:r w:rsidR="00C80C52" w:rsidRPr="007D72D1">
        <w:rPr>
          <w:rFonts w:ascii="Calibri" w:hAnsi="Calibri" w:cs="Calibri"/>
          <w:color w:val="000000" w:themeColor="text1"/>
        </w:rPr>
        <w:t>(</w:t>
      </w:r>
      <w:proofErr w:type="spellStart"/>
      <w:r w:rsidR="00C80C52" w:rsidRPr="007D72D1">
        <w:rPr>
          <w:rFonts w:ascii="Calibri" w:hAnsi="Calibri" w:cs="Calibri"/>
          <w:color w:val="000000" w:themeColor="text1"/>
        </w:rPr>
        <w:t>Clamer</w:t>
      </w:r>
      <w:proofErr w:type="spellEnd"/>
      <w:r w:rsidR="00C80C52" w:rsidRPr="007D72D1">
        <w:rPr>
          <w:rFonts w:ascii="Calibri" w:hAnsi="Calibri" w:cs="Calibri"/>
          <w:color w:val="000000" w:themeColor="text1"/>
        </w:rPr>
        <w:t>, 1977)</w:t>
      </w:r>
      <w:r w:rsidR="0002708E" w:rsidRPr="007D72D1">
        <w:rPr>
          <w:color w:val="000000" w:themeColor="text1"/>
          <w:lang w:val="en-GB"/>
        </w:rPr>
        <w:t>, Jerusalem</w:t>
      </w:r>
      <w:r w:rsidR="00C80C52" w:rsidRPr="007D72D1">
        <w:rPr>
          <w:color w:val="000000" w:themeColor="text1"/>
          <w:lang w:val="en-GB"/>
        </w:rPr>
        <w:t xml:space="preserve"> </w:t>
      </w:r>
      <w:r w:rsidR="00C80C52" w:rsidRPr="007D72D1">
        <w:rPr>
          <w:rFonts w:ascii="Calibri" w:hAnsi="Calibri" w:cs="Calibri"/>
          <w:color w:val="000000" w:themeColor="text1"/>
        </w:rPr>
        <w:t>(</w:t>
      </w:r>
      <w:proofErr w:type="spellStart"/>
      <w:r w:rsidR="00C80C52" w:rsidRPr="007D72D1">
        <w:rPr>
          <w:rFonts w:ascii="Calibri" w:hAnsi="Calibri" w:cs="Calibri"/>
          <w:color w:val="000000" w:themeColor="text1"/>
        </w:rPr>
        <w:t>Saller</w:t>
      </w:r>
      <w:proofErr w:type="spellEnd"/>
      <w:r w:rsidR="00C80C52" w:rsidRPr="007D72D1">
        <w:rPr>
          <w:rFonts w:ascii="Calibri" w:hAnsi="Calibri" w:cs="Calibri"/>
          <w:color w:val="000000" w:themeColor="text1"/>
        </w:rPr>
        <w:t>, 1965)</w:t>
      </w:r>
      <w:r w:rsidR="00C80C52" w:rsidRPr="007D72D1">
        <w:rPr>
          <w:color w:val="000000" w:themeColor="text1"/>
          <w:lang w:val="en-GB"/>
        </w:rPr>
        <w:t>,</w:t>
      </w:r>
      <w:r w:rsidR="0002708E" w:rsidRPr="007D72D1">
        <w:rPr>
          <w:color w:val="000000" w:themeColor="text1"/>
          <w:lang w:val="en-GB"/>
        </w:rPr>
        <w:t xml:space="preserve"> Hazor</w:t>
      </w:r>
      <w:r w:rsidR="00C80C52" w:rsidRPr="007D72D1">
        <w:rPr>
          <w:color w:val="000000" w:themeColor="text1"/>
          <w:lang w:val="en-GB"/>
        </w:rPr>
        <w:t xml:space="preserve"> </w:t>
      </w:r>
      <w:r w:rsidR="00C80C52" w:rsidRPr="007D72D1">
        <w:rPr>
          <w:rFonts w:ascii="Calibri" w:hAnsi="Calibri" w:cs="Calibri"/>
          <w:color w:val="000000" w:themeColor="text1"/>
        </w:rPr>
        <w:t>(</w:t>
      </w:r>
      <w:proofErr w:type="spellStart"/>
      <w:r w:rsidR="00C80C52" w:rsidRPr="007D72D1">
        <w:rPr>
          <w:rFonts w:ascii="Calibri" w:hAnsi="Calibri" w:cs="Calibri"/>
          <w:color w:val="000000" w:themeColor="text1"/>
        </w:rPr>
        <w:t>Yadin</w:t>
      </w:r>
      <w:proofErr w:type="spellEnd"/>
      <w:r w:rsidR="00C80C52" w:rsidRPr="007D72D1">
        <w:rPr>
          <w:rFonts w:ascii="Calibri" w:hAnsi="Calibri" w:cs="Calibri"/>
          <w:color w:val="000000" w:themeColor="text1"/>
        </w:rPr>
        <w:t xml:space="preserve"> et al., 1960)</w:t>
      </w:r>
      <w:r w:rsidR="0002708E" w:rsidRPr="007D72D1">
        <w:rPr>
          <w:color w:val="000000" w:themeColor="text1"/>
          <w:lang w:val="en-GB"/>
        </w:rPr>
        <w:t xml:space="preserve">, Dothan </w:t>
      </w:r>
      <w:r w:rsidR="00C80C52" w:rsidRPr="007D72D1">
        <w:rPr>
          <w:rFonts w:ascii="Calibri" w:hAnsi="Calibri" w:cs="Calibri"/>
          <w:color w:val="000000" w:themeColor="text1"/>
        </w:rPr>
        <w:t xml:space="preserve">(Cooley &amp; </w:t>
      </w:r>
      <w:proofErr w:type="spellStart"/>
      <w:r w:rsidR="00C80C52" w:rsidRPr="007D72D1">
        <w:rPr>
          <w:rFonts w:ascii="Calibri" w:hAnsi="Calibri" w:cs="Calibri"/>
          <w:color w:val="000000" w:themeColor="text1"/>
        </w:rPr>
        <w:t>Pratico</w:t>
      </w:r>
      <w:proofErr w:type="spellEnd"/>
      <w:r w:rsidR="00C80C52" w:rsidRPr="007D72D1">
        <w:rPr>
          <w:rFonts w:ascii="Calibri" w:hAnsi="Calibri" w:cs="Calibri"/>
          <w:color w:val="000000" w:themeColor="text1"/>
        </w:rPr>
        <w:t>, 1994)</w:t>
      </w:r>
      <w:r w:rsidR="0002708E" w:rsidRPr="007D72D1">
        <w:rPr>
          <w:color w:val="000000" w:themeColor="text1"/>
          <w:lang w:val="en-GB"/>
        </w:rPr>
        <w:t xml:space="preserve"> and Gezer</w:t>
      </w:r>
      <w:r w:rsidR="00AC41BE" w:rsidRPr="007D72D1">
        <w:rPr>
          <w:color w:val="000000" w:themeColor="text1"/>
          <w:lang w:val="en-GB"/>
        </w:rPr>
        <w:t xml:space="preserve"> </w:t>
      </w:r>
      <w:r w:rsidR="00AC41BE" w:rsidRPr="007D72D1">
        <w:rPr>
          <w:rFonts w:ascii="Calibri" w:hAnsi="Calibri" w:cs="Calibri"/>
          <w:color w:val="000000" w:themeColor="text1"/>
        </w:rPr>
        <w:t>(Seger &amp; Lance, 1988)</w:t>
      </w:r>
      <w:r w:rsidR="0002708E" w:rsidRPr="007D72D1">
        <w:rPr>
          <w:color w:val="000000" w:themeColor="text1"/>
        </w:rPr>
        <w:t>)</w:t>
      </w:r>
      <w:r w:rsidR="0002708E" w:rsidRPr="007D72D1">
        <w:rPr>
          <w:color w:val="000000" w:themeColor="text1"/>
          <w:lang w:val="en-GB"/>
        </w:rPr>
        <w:t xml:space="preserve">. In Sidon, they are </w:t>
      </w:r>
      <w:r w:rsidR="0002708E" w:rsidRPr="007D72D1">
        <w:rPr>
          <w:color w:val="000000" w:themeColor="text1"/>
        </w:rPr>
        <w:t>also associated with ritual feasting in the cemetery</w:t>
      </w:r>
      <w:r w:rsidR="00AC41BE" w:rsidRPr="007D72D1">
        <w:rPr>
          <w:color w:val="000000" w:themeColor="text1"/>
        </w:rPr>
        <w:t xml:space="preserve"> </w:t>
      </w:r>
      <w:r w:rsidR="00AC41BE" w:rsidRPr="007D72D1">
        <w:rPr>
          <w:rFonts w:ascii="Calibri" w:hAnsi="Calibri" w:cs="Calibri"/>
          <w:color w:val="000000" w:themeColor="text1"/>
        </w:rPr>
        <w:t>(</w:t>
      </w:r>
      <w:proofErr w:type="spellStart"/>
      <w:r w:rsidR="00AC41BE" w:rsidRPr="007D72D1">
        <w:rPr>
          <w:rFonts w:ascii="Calibri" w:hAnsi="Calibri" w:cs="Calibri"/>
          <w:color w:val="000000" w:themeColor="text1"/>
        </w:rPr>
        <w:t>Doumet</w:t>
      </w:r>
      <w:proofErr w:type="spellEnd"/>
      <w:r w:rsidR="00AC41BE" w:rsidRPr="007D72D1">
        <w:rPr>
          <w:rFonts w:ascii="Calibri" w:hAnsi="Calibri" w:cs="Calibri"/>
          <w:color w:val="000000" w:themeColor="text1"/>
        </w:rPr>
        <w:t xml:space="preserve">-Serhal &amp; </w:t>
      </w:r>
      <w:proofErr w:type="spellStart"/>
      <w:r w:rsidR="00AC41BE" w:rsidRPr="007D72D1">
        <w:rPr>
          <w:rFonts w:ascii="Calibri" w:hAnsi="Calibri" w:cs="Calibri"/>
          <w:color w:val="000000" w:themeColor="text1"/>
        </w:rPr>
        <w:t>Shahud</w:t>
      </w:r>
      <w:proofErr w:type="spellEnd"/>
      <w:r w:rsidR="00AC41BE" w:rsidRPr="007D72D1">
        <w:rPr>
          <w:rFonts w:ascii="Calibri" w:hAnsi="Calibri" w:cs="Calibri"/>
          <w:color w:val="000000" w:themeColor="text1"/>
        </w:rPr>
        <w:t>, 2013)</w:t>
      </w:r>
      <w:r w:rsidR="005607DC" w:rsidRPr="007D72D1">
        <w:rPr>
          <w:color w:val="000000" w:themeColor="text1"/>
        </w:rPr>
        <w:t>, a</w:t>
      </w:r>
      <w:r w:rsidR="0002708E" w:rsidRPr="007D72D1">
        <w:rPr>
          <w:color w:val="000000" w:themeColor="text1"/>
        </w:rPr>
        <w:t xml:space="preserve"> well-documented </w:t>
      </w:r>
      <w:r w:rsidR="00714667" w:rsidRPr="007D72D1">
        <w:rPr>
          <w:color w:val="000000" w:themeColor="text1"/>
        </w:rPr>
        <w:t xml:space="preserve">custom </w:t>
      </w:r>
      <w:r w:rsidR="0002708E" w:rsidRPr="007D72D1">
        <w:rPr>
          <w:color w:val="000000" w:themeColor="text1"/>
        </w:rPr>
        <w:t>from the Levant</w:t>
      </w:r>
      <w:r w:rsidR="005607DC" w:rsidRPr="007D72D1">
        <w:rPr>
          <w:color w:val="000000" w:themeColor="text1"/>
        </w:rPr>
        <w:t xml:space="preserve"> </w:t>
      </w:r>
      <w:r w:rsidR="0002708E" w:rsidRPr="007D72D1">
        <w:rPr>
          <w:color w:val="000000" w:themeColor="text1"/>
        </w:rPr>
        <w:t>that was sacred in both institutional and personal spheres</w:t>
      </w:r>
      <w:r w:rsidR="00AC41BE" w:rsidRPr="007D72D1">
        <w:rPr>
          <w:color w:val="000000" w:themeColor="text1"/>
        </w:rPr>
        <w:t xml:space="preserve"> </w:t>
      </w:r>
      <w:r w:rsidR="00B221F6" w:rsidRPr="007D72D1">
        <w:rPr>
          <w:rFonts w:ascii="Calibri" w:hAnsi="Calibri" w:cs="Calibri"/>
          <w:color w:val="000000" w:themeColor="text1"/>
        </w:rPr>
        <w:t>(Bergquist, 1993, p.</w:t>
      </w:r>
      <w:r w:rsidR="00B221F6" w:rsidRPr="007D72D1">
        <w:rPr>
          <w:rFonts w:ascii="Calibri" w:hAnsi="Calibri"/>
          <w:color w:val="000000" w:themeColor="text1"/>
        </w:rPr>
        <w:t xml:space="preserve"> 55)</w:t>
      </w:r>
      <w:r w:rsidR="0002708E" w:rsidRPr="007D72D1">
        <w:rPr>
          <w:color w:val="000000" w:themeColor="text1"/>
        </w:rPr>
        <w:t>. In phase 6, the communal feasting activities appear to have been moved from the burial ground to a monumental building next to the cemetery (</w:t>
      </w:r>
      <w:proofErr w:type="spellStart"/>
      <w:r w:rsidR="0002708E" w:rsidRPr="007D72D1">
        <w:rPr>
          <w:color w:val="000000" w:themeColor="text1"/>
        </w:rPr>
        <w:t>Doumet</w:t>
      </w:r>
      <w:proofErr w:type="spellEnd"/>
      <w:r w:rsidR="0002708E" w:rsidRPr="007D72D1">
        <w:rPr>
          <w:color w:val="000000" w:themeColor="text1"/>
        </w:rPr>
        <w:t xml:space="preserve">-Serhal &amp; </w:t>
      </w:r>
      <w:proofErr w:type="spellStart"/>
      <w:r w:rsidR="0002708E" w:rsidRPr="007D72D1">
        <w:rPr>
          <w:color w:val="000000" w:themeColor="text1"/>
        </w:rPr>
        <w:t>Shahud</w:t>
      </w:r>
      <w:proofErr w:type="spellEnd"/>
      <w:r w:rsidR="00B221F6" w:rsidRPr="007D72D1">
        <w:rPr>
          <w:color w:val="000000" w:themeColor="text1"/>
        </w:rPr>
        <w:t>,</w:t>
      </w:r>
      <w:r w:rsidR="0002708E" w:rsidRPr="007D72D1">
        <w:rPr>
          <w:color w:val="000000" w:themeColor="text1"/>
        </w:rPr>
        <w:t xml:space="preserve"> 2013). </w:t>
      </w:r>
      <w:r w:rsidR="00E42A71" w:rsidRPr="007D72D1">
        <w:rPr>
          <w:color w:val="000000" w:themeColor="text1"/>
        </w:rPr>
        <w:t>For this study, efforts were focused on individuals with sufficient dental preservation for biodistance analysis</w:t>
      </w:r>
      <w:r w:rsidR="004F3937" w:rsidRPr="007D72D1">
        <w:rPr>
          <w:color w:val="000000" w:themeColor="text1"/>
        </w:rPr>
        <w:t>.</w:t>
      </w:r>
      <w:r w:rsidR="00CF0430" w:rsidRPr="007D72D1">
        <w:rPr>
          <w:color w:val="000000" w:themeColor="text1"/>
        </w:rPr>
        <w:t xml:space="preserve"> T</w:t>
      </w:r>
      <w:r w:rsidR="00BA6543" w:rsidRPr="007D72D1">
        <w:rPr>
          <w:color w:val="000000" w:themeColor="text1"/>
        </w:rPr>
        <w:t xml:space="preserve">his </w:t>
      </w:r>
      <w:r w:rsidR="00D86931" w:rsidRPr="007D72D1">
        <w:rPr>
          <w:color w:val="000000" w:themeColor="text1"/>
        </w:rPr>
        <w:t xml:space="preserve">limited the analysis to individuals from </w:t>
      </w:r>
      <w:r w:rsidR="00B430CB" w:rsidRPr="007D72D1">
        <w:rPr>
          <w:color w:val="000000" w:themeColor="text1"/>
        </w:rPr>
        <w:t>phase</w:t>
      </w:r>
      <w:r w:rsidR="00BA6543" w:rsidRPr="007D72D1">
        <w:rPr>
          <w:color w:val="000000" w:themeColor="text1"/>
        </w:rPr>
        <w:t>s 1-6,</w:t>
      </w:r>
      <w:r w:rsidR="00B12F2C" w:rsidRPr="007D72D1">
        <w:rPr>
          <w:color w:val="000000" w:themeColor="text1"/>
        </w:rPr>
        <w:t xml:space="preserve"> while i</w:t>
      </w:r>
      <w:r w:rsidR="00413650" w:rsidRPr="007D72D1">
        <w:rPr>
          <w:color w:val="000000" w:themeColor="text1"/>
        </w:rPr>
        <w:t>sotope data (</w:t>
      </w:r>
      <w:r w:rsidR="0025700B" w:rsidRPr="007D72D1">
        <w:rPr>
          <w:color w:val="000000" w:themeColor="text1"/>
        </w:rPr>
        <w:t>Stantis</w:t>
      </w:r>
      <w:r w:rsidR="00B221F6" w:rsidRPr="007D72D1">
        <w:rPr>
          <w:color w:val="000000" w:themeColor="text1"/>
        </w:rPr>
        <w:t xml:space="preserve"> </w:t>
      </w:r>
      <w:r w:rsidR="0025700B" w:rsidRPr="007D72D1">
        <w:rPr>
          <w:color w:val="000000" w:themeColor="text1"/>
        </w:rPr>
        <w:t>et al., 2021</w:t>
      </w:r>
      <w:r w:rsidR="00413650" w:rsidRPr="007D72D1">
        <w:rPr>
          <w:color w:val="000000" w:themeColor="text1"/>
        </w:rPr>
        <w:t xml:space="preserve">) </w:t>
      </w:r>
      <w:r w:rsidR="002B04EC" w:rsidRPr="007D72D1">
        <w:rPr>
          <w:color w:val="000000" w:themeColor="text1"/>
        </w:rPr>
        <w:t xml:space="preserve">was </w:t>
      </w:r>
      <w:r w:rsidR="00B12F2C" w:rsidRPr="007D72D1">
        <w:rPr>
          <w:color w:val="000000" w:themeColor="text1"/>
        </w:rPr>
        <w:t>available</w:t>
      </w:r>
      <w:r w:rsidR="002B04EC" w:rsidRPr="007D72D1">
        <w:rPr>
          <w:color w:val="000000" w:themeColor="text1"/>
        </w:rPr>
        <w:t xml:space="preserve"> from individuals dating to phases 1-7</w:t>
      </w:r>
      <w:r w:rsidR="00621E88" w:rsidRPr="007D72D1">
        <w:rPr>
          <w:color w:val="000000" w:themeColor="text1"/>
        </w:rPr>
        <w:t>.</w:t>
      </w:r>
      <w:r w:rsidR="00B12F2C" w:rsidRPr="007D72D1">
        <w:rPr>
          <w:color w:val="000000" w:themeColor="text1"/>
        </w:rPr>
        <w:t xml:space="preserve"> Both thus capture the site’s transformation to a larger trade hub.</w:t>
      </w:r>
    </w:p>
    <w:p w14:paraId="0F594D2A" w14:textId="77777777" w:rsidR="005E4894" w:rsidRPr="007D72D1" w:rsidRDefault="005E4894" w:rsidP="005E4894">
      <w:pPr>
        <w:rPr>
          <w:color w:val="000000" w:themeColor="text1"/>
        </w:rPr>
      </w:pPr>
    </w:p>
    <w:p w14:paraId="49E862DA" w14:textId="2A60F549" w:rsidR="00CC5DB7" w:rsidRPr="007D72D1" w:rsidRDefault="006759BA" w:rsidP="005028CE">
      <w:pPr>
        <w:pStyle w:val="Heading1"/>
        <w:rPr>
          <w:color w:val="000000" w:themeColor="text1"/>
        </w:rPr>
      </w:pPr>
      <w:r w:rsidRPr="007D72D1">
        <w:rPr>
          <w:color w:val="000000" w:themeColor="text1"/>
        </w:rPr>
        <w:t>Methods</w:t>
      </w:r>
    </w:p>
    <w:p w14:paraId="2E0E59A8" w14:textId="4D5EB02A" w:rsidR="00C333F8" w:rsidRPr="007D72D1" w:rsidRDefault="000D199C" w:rsidP="00BA1432">
      <w:pPr>
        <w:rPr>
          <w:color w:val="000000" w:themeColor="text1"/>
        </w:rPr>
      </w:pPr>
      <w:r w:rsidRPr="007D72D1">
        <w:rPr>
          <w:color w:val="000000" w:themeColor="text1"/>
        </w:rPr>
        <w:t xml:space="preserve">As the isotope methods and results (pertaining both mobility and dietary data) have been published in </w:t>
      </w:r>
      <w:r w:rsidR="0025700B" w:rsidRPr="007D72D1">
        <w:rPr>
          <w:color w:val="000000" w:themeColor="text1"/>
        </w:rPr>
        <w:t>Stantis et al.</w:t>
      </w:r>
      <w:r w:rsidR="00282B07" w:rsidRPr="007D72D1">
        <w:rPr>
          <w:color w:val="000000" w:themeColor="text1"/>
        </w:rPr>
        <w:t xml:space="preserve"> (</w:t>
      </w:r>
      <w:r w:rsidR="0025700B" w:rsidRPr="007D72D1">
        <w:rPr>
          <w:color w:val="000000" w:themeColor="text1"/>
        </w:rPr>
        <w:t>2021</w:t>
      </w:r>
      <w:r w:rsidR="00282B07" w:rsidRPr="007D72D1">
        <w:rPr>
          <w:color w:val="000000" w:themeColor="text1"/>
        </w:rPr>
        <w:t>)</w:t>
      </w:r>
      <w:r w:rsidRPr="007D72D1">
        <w:rPr>
          <w:color w:val="000000" w:themeColor="text1"/>
        </w:rPr>
        <w:t xml:space="preserve">, this section focuses on the recording of dental nonmetric traits and the subsequent statistical techniques used to explore the data. </w:t>
      </w:r>
      <w:r w:rsidR="00BA1432" w:rsidRPr="007D72D1">
        <w:rPr>
          <w:color w:val="000000" w:themeColor="text1"/>
          <w:lang w:val="en-GB"/>
        </w:rPr>
        <w:t>Sex and age-at-death</w:t>
      </w:r>
      <w:r w:rsidR="001A01EB" w:rsidRPr="007D72D1">
        <w:rPr>
          <w:color w:val="000000" w:themeColor="text1"/>
          <w:lang w:val="en-GB"/>
        </w:rPr>
        <w:t xml:space="preserve"> (to </w:t>
      </w:r>
      <w:r w:rsidR="003846A5" w:rsidRPr="007D72D1">
        <w:rPr>
          <w:color w:val="000000" w:themeColor="text1"/>
          <w:lang w:val="en-GB"/>
        </w:rPr>
        <w:t>categorise adults and subadults)</w:t>
      </w:r>
      <w:r w:rsidR="00BA1432" w:rsidRPr="007D72D1">
        <w:rPr>
          <w:color w:val="000000" w:themeColor="text1"/>
          <w:lang w:val="en-GB"/>
        </w:rPr>
        <w:t xml:space="preserve"> </w:t>
      </w:r>
      <w:r w:rsidR="009D26C5" w:rsidRPr="007D72D1">
        <w:rPr>
          <w:color w:val="000000" w:themeColor="text1"/>
          <w:lang w:val="en-GB"/>
        </w:rPr>
        <w:t xml:space="preserve">were estimated </w:t>
      </w:r>
      <w:r w:rsidR="00BA1432" w:rsidRPr="007D72D1">
        <w:rPr>
          <w:color w:val="000000" w:themeColor="text1"/>
          <w:lang w:val="en-GB"/>
        </w:rPr>
        <w:t>using standard osteological techniques</w:t>
      </w:r>
      <w:r w:rsidR="001B13ED" w:rsidRPr="007D72D1">
        <w:rPr>
          <w:color w:val="000000" w:themeColor="text1"/>
          <w:lang w:val="en-GB"/>
        </w:rPr>
        <w:t xml:space="preserve"> </w:t>
      </w:r>
      <w:r w:rsidR="001B13ED" w:rsidRPr="007D72D1">
        <w:rPr>
          <w:rFonts w:ascii="Calibri" w:hAnsi="Calibri" w:cs="Calibri"/>
          <w:color w:val="000000" w:themeColor="text1"/>
        </w:rPr>
        <w:t>(</w:t>
      </w:r>
      <w:proofErr w:type="spellStart"/>
      <w:r w:rsidR="001B13ED" w:rsidRPr="007D72D1">
        <w:rPr>
          <w:rFonts w:ascii="Calibri" w:hAnsi="Calibri" w:cs="Calibri"/>
          <w:color w:val="000000" w:themeColor="text1"/>
        </w:rPr>
        <w:t>AlQahtani</w:t>
      </w:r>
      <w:proofErr w:type="spellEnd"/>
      <w:r w:rsidR="001B13ED" w:rsidRPr="007D72D1">
        <w:rPr>
          <w:rFonts w:ascii="Calibri" w:hAnsi="Calibri" w:cs="Calibri"/>
          <w:color w:val="000000" w:themeColor="text1"/>
        </w:rPr>
        <w:t xml:space="preserve">, Hector, &amp; Liversidge, 2010; Boldsen et al., 2002; Buikstra &amp; </w:t>
      </w:r>
      <w:proofErr w:type="spellStart"/>
      <w:r w:rsidR="001B13ED" w:rsidRPr="007D72D1">
        <w:rPr>
          <w:rFonts w:ascii="Calibri" w:hAnsi="Calibri" w:cs="Calibri"/>
          <w:color w:val="000000" w:themeColor="text1"/>
        </w:rPr>
        <w:t>Ubelaker</w:t>
      </w:r>
      <w:proofErr w:type="spellEnd"/>
      <w:r w:rsidR="001B13ED" w:rsidRPr="007D72D1">
        <w:rPr>
          <w:rFonts w:ascii="Calibri" w:hAnsi="Calibri" w:cs="Calibri"/>
          <w:color w:val="000000" w:themeColor="text1"/>
        </w:rPr>
        <w:t xml:space="preserve">, 1994; </w:t>
      </w:r>
      <w:proofErr w:type="spellStart"/>
      <w:r w:rsidR="001B13ED" w:rsidRPr="007D72D1">
        <w:rPr>
          <w:rFonts w:ascii="Calibri" w:hAnsi="Calibri" w:cs="Calibri"/>
          <w:color w:val="000000" w:themeColor="text1"/>
        </w:rPr>
        <w:t>Falys</w:t>
      </w:r>
      <w:proofErr w:type="spellEnd"/>
      <w:r w:rsidR="001B13ED" w:rsidRPr="007D72D1">
        <w:rPr>
          <w:rFonts w:ascii="Calibri" w:hAnsi="Calibri" w:cs="Calibri"/>
          <w:color w:val="000000" w:themeColor="text1"/>
        </w:rPr>
        <w:t xml:space="preserve"> &amp; Prangle, 2015; Schaefer, Black, &amp; Scheuer, 2009; Scheuer &amp; Black, 2000; Walker, 2008)</w:t>
      </w:r>
      <w:r w:rsidR="00BA1432" w:rsidRPr="007D72D1">
        <w:rPr>
          <w:color w:val="000000" w:themeColor="text1"/>
          <w:lang w:val="en-GB"/>
        </w:rPr>
        <w:t>.</w:t>
      </w:r>
    </w:p>
    <w:p w14:paraId="3CB96D98" w14:textId="77777777" w:rsidR="003F211C" w:rsidRPr="007D72D1" w:rsidRDefault="003F211C" w:rsidP="00C333F8">
      <w:pPr>
        <w:rPr>
          <w:color w:val="000000" w:themeColor="text1"/>
        </w:rPr>
      </w:pPr>
    </w:p>
    <w:p w14:paraId="7C41B3A4" w14:textId="44991865" w:rsidR="00397EB9" w:rsidRPr="007D72D1" w:rsidRDefault="00397EB9" w:rsidP="00397EB9">
      <w:pPr>
        <w:pStyle w:val="Heading2"/>
        <w:rPr>
          <w:color w:val="000000" w:themeColor="text1"/>
        </w:rPr>
      </w:pPr>
      <w:r w:rsidRPr="007D72D1">
        <w:rPr>
          <w:color w:val="000000" w:themeColor="text1"/>
        </w:rPr>
        <w:t>Recording dental nonmetric traits</w:t>
      </w:r>
    </w:p>
    <w:p w14:paraId="1D684B0F" w14:textId="52F1FC71" w:rsidR="006527BD" w:rsidRPr="007D72D1" w:rsidRDefault="00135AA2" w:rsidP="00B81EA3">
      <w:pPr>
        <w:rPr>
          <w:color w:val="000000" w:themeColor="text1"/>
        </w:rPr>
      </w:pPr>
      <w:r w:rsidRPr="007D72D1">
        <w:rPr>
          <w:color w:val="000000" w:themeColor="text1"/>
        </w:rPr>
        <w:t xml:space="preserve">Dental nonmetric traits were used as a proxy for genetic data; these hereditary features, visible on tooth cusps and roots, have been found to recreate population distances that are </w:t>
      </w:r>
      <w:proofErr w:type="gramStart"/>
      <w:r w:rsidRPr="007D72D1">
        <w:rPr>
          <w:color w:val="000000" w:themeColor="text1"/>
        </w:rPr>
        <w:t>similar to</w:t>
      </w:r>
      <w:proofErr w:type="gramEnd"/>
      <w:r w:rsidRPr="007D72D1">
        <w:rPr>
          <w:color w:val="000000" w:themeColor="text1"/>
        </w:rPr>
        <w:t xml:space="preserve"> DNA studies</w:t>
      </w:r>
      <w:r w:rsidR="004F70A6" w:rsidRPr="007D72D1">
        <w:rPr>
          <w:color w:val="000000" w:themeColor="text1"/>
        </w:rPr>
        <w:t xml:space="preserve"> </w:t>
      </w:r>
      <w:r w:rsidR="004F70A6" w:rsidRPr="007D72D1">
        <w:rPr>
          <w:rFonts w:ascii="Calibri" w:hAnsi="Calibri" w:cs="Calibri"/>
          <w:color w:val="000000" w:themeColor="text1"/>
        </w:rPr>
        <w:t xml:space="preserve">(Delgado et al., 2019; Hubbard, </w:t>
      </w:r>
      <w:proofErr w:type="spellStart"/>
      <w:r w:rsidR="004F70A6" w:rsidRPr="007D72D1">
        <w:rPr>
          <w:rFonts w:ascii="Calibri" w:hAnsi="Calibri" w:cs="Calibri"/>
          <w:color w:val="000000" w:themeColor="text1"/>
        </w:rPr>
        <w:t>Guatelli</w:t>
      </w:r>
      <w:proofErr w:type="spellEnd"/>
      <w:r w:rsidR="004F70A6" w:rsidRPr="007D72D1">
        <w:rPr>
          <w:rFonts w:ascii="Calibri" w:hAnsi="Calibri" w:cs="Calibri"/>
          <w:color w:val="000000" w:themeColor="text1"/>
        </w:rPr>
        <w:t xml:space="preserve">-Steinberg, &amp; Irish, 2015; Hannes </w:t>
      </w:r>
      <w:proofErr w:type="spellStart"/>
      <w:r w:rsidR="004F70A6" w:rsidRPr="007D72D1">
        <w:rPr>
          <w:rFonts w:ascii="Calibri" w:hAnsi="Calibri" w:cs="Calibri"/>
          <w:color w:val="000000" w:themeColor="text1"/>
        </w:rPr>
        <w:t>Rathmann</w:t>
      </w:r>
      <w:proofErr w:type="spellEnd"/>
      <w:r w:rsidR="004F70A6" w:rsidRPr="007D72D1">
        <w:rPr>
          <w:rFonts w:ascii="Calibri" w:hAnsi="Calibri" w:cs="Calibri"/>
          <w:color w:val="000000" w:themeColor="text1"/>
        </w:rPr>
        <w:t xml:space="preserve"> &amp; Reyes-Centeno, 2020)</w:t>
      </w:r>
      <w:r w:rsidRPr="007D72D1">
        <w:rPr>
          <w:color w:val="000000" w:themeColor="text1"/>
        </w:rPr>
        <w:t xml:space="preserve">. </w:t>
      </w:r>
      <w:r w:rsidR="007F00F5" w:rsidRPr="007D72D1">
        <w:rPr>
          <w:color w:val="000000" w:themeColor="text1"/>
        </w:rPr>
        <w:t>Dental non-metric traits have been used in various biodistance investigations, ranging from global</w:t>
      </w:r>
      <w:r w:rsidR="004F70A6" w:rsidRPr="007D72D1">
        <w:rPr>
          <w:color w:val="000000" w:themeColor="text1"/>
        </w:rPr>
        <w:t xml:space="preserve"> </w:t>
      </w:r>
      <w:r w:rsidR="004F70A6" w:rsidRPr="007D72D1">
        <w:rPr>
          <w:rFonts w:ascii="Calibri" w:hAnsi="Calibri" w:cs="Calibri"/>
          <w:color w:val="000000" w:themeColor="text1"/>
        </w:rPr>
        <w:t>(</w:t>
      </w:r>
      <w:proofErr w:type="spellStart"/>
      <w:r w:rsidR="004F70A6" w:rsidRPr="007D72D1">
        <w:rPr>
          <w:rFonts w:ascii="Calibri" w:hAnsi="Calibri" w:cs="Calibri"/>
          <w:color w:val="000000" w:themeColor="text1"/>
        </w:rPr>
        <w:t>Hanihara</w:t>
      </w:r>
      <w:proofErr w:type="spellEnd"/>
      <w:r w:rsidR="004F70A6" w:rsidRPr="007D72D1">
        <w:rPr>
          <w:rFonts w:ascii="Calibri" w:hAnsi="Calibri" w:cs="Calibri"/>
          <w:color w:val="000000" w:themeColor="text1"/>
        </w:rPr>
        <w:t xml:space="preserve">, 2008; Scott &amp; Turner, 1997; Scott &amp; Dahlberg, 1982; Stojanowski &amp; </w:t>
      </w:r>
      <w:proofErr w:type="spellStart"/>
      <w:r w:rsidR="004F70A6" w:rsidRPr="007D72D1">
        <w:rPr>
          <w:rFonts w:ascii="Calibri" w:hAnsi="Calibri" w:cs="Calibri"/>
          <w:color w:val="000000" w:themeColor="text1"/>
        </w:rPr>
        <w:t>Schillaci</w:t>
      </w:r>
      <w:proofErr w:type="spellEnd"/>
      <w:r w:rsidR="004F70A6" w:rsidRPr="007D72D1">
        <w:rPr>
          <w:rFonts w:ascii="Calibri" w:hAnsi="Calibri" w:cs="Calibri"/>
          <w:color w:val="000000" w:themeColor="text1"/>
        </w:rPr>
        <w:t>, 2006)</w:t>
      </w:r>
      <w:r w:rsidR="007F00F5" w:rsidRPr="007D72D1">
        <w:rPr>
          <w:color w:val="000000" w:themeColor="text1"/>
        </w:rPr>
        <w:t xml:space="preserve"> and regional </w:t>
      </w:r>
      <w:r w:rsidR="009048EF" w:rsidRPr="007D72D1">
        <w:rPr>
          <w:rFonts w:ascii="Calibri" w:hAnsi="Calibri" w:cs="Calibri"/>
          <w:color w:val="000000" w:themeColor="text1"/>
        </w:rPr>
        <w:t>(</w:t>
      </w:r>
      <w:proofErr w:type="spellStart"/>
      <w:r w:rsidR="009048EF" w:rsidRPr="007D72D1">
        <w:rPr>
          <w:rFonts w:ascii="Calibri" w:hAnsi="Calibri" w:cs="Calibri"/>
          <w:color w:val="000000" w:themeColor="text1"/>
        </w:rPr>
        <w:t>Coppa</w:t>
      </w:r>
      <w:proofErr w:type="spellEnd"/>
      <w:r w:rsidR="009048EF" w:rsidRPr="007D72D1">
        <w:rPr>
          <w:rFonts w:ascii="Calibri" w:hAnsi="Calibri" w:cs="Calibri"/>
          <w:color w:val="000000" w:themeColor="text1"/>
        </w:rPr>
        <w:t xml:space="preserve">, Cucina, </w:t>
      </w:r>
      <w:proofErr w:type="spellStart"/>
      <w:r w:rsidR="009048EF" w:rsidRPr="007D72D1">
        <w:rPr>
          <w:rFonts w:ascii="Calibri" w:hAnsi="Calibri" w:cs="Calibri"/>
          <w:color w:val="000000" w:themeColor="text1"/>
        </w:rPr>
        <w:t>Lucci</w:t>
      </w:r>
      <w:proofErr w:type="spellEnd"/>
      <w:r w:rsidR="009048EF" w:rsidRPr="007D72D1">
        <w:rPr>
          <w:rFonts w:ascii="Calibri" w:hAnsi="Calibri" w:cs="Calibri"/>
          <w:color w:val="000000" w:themeColor="text1"/>
        </w:rPr>
        <w:t xml:space="preserve">, </w:t>
      </w:r>
      <w:proofErr w:type="spellStart"/>
      <w:r w:rsidR="009048EF" w:rsidRPr="007D72D1">
        <w:rPr>
          <w:rFonts w:ascii="Calibri" w:hAnsi="Calibri" w:cs="Calibri"/>
          <w:color w:val="000000" w:themeColor="text1"/>
        </w:rPr>
        <w:t>Mancinelli</w:t>
      </w:r>
      <w:proofErr w:type="spellEnd"/>
      <w:r w:rsidR="009048EF" w:rsidRPr="007D72D1">
        <w:rPr>
          <w:rFonts w:ascii="Calibri" w:hAnsi="Calibri" w:cs="Calibri"/>
          <w:color w:val="000000" w:themeColor="text1"/>
        </w:rPr>
        <w:t xml:space="preserve">, &amp; </w:t>
      </w:r>
      <w:proofErr w:type="spellStart"/>
      <w:r w:rsidR="009048EF" w:rsidRPr="007D72D1">
        <w:rPr>
          <w:rFonts w:ascii="Calibri" w:hAnsi="Calibri" w:cs="Calibri"/>
          <w:color w:val="000000" w:themeColor="text1"/>
        </w:rPr>
        <w:t>Vargiu</w:t>
      </w:r>
      <w:proofErr w:type="spellEnd"/>
      <w:r w:rsidR="009048EF" w:rsidRPr="007D72D1">
        <w:rPr>
          <w:rFonts w:ascii="Calibri" w:hAnsi="Calibri" w:cs="Calibri"/>
          <w:color w:val="000000" w:themeColor="text1"/>
        </w:rPr>
        <w:t xml:space="preserve">, 2007; Irish, 2005, 2006; Irish &amp; Friedman, 2010; </w:t>
      </w:r>
      <w:proofErr w:type="spellStart"/>
      <w:r w:rsidR="009048EF" w:rsidRPr="007D72D1">
        <w:rPr>
          <w:rFonts w:ascii="Calibri" w:hAnsi="Calibri" w:cs="Calibri"/>
          <w:color w:val="000000" w:themeColor="text1"/>
        </w:rPr>
        <w:t>Parras</w:t>
      </w:r>
      <w:proofErr w:type="spellEnd"/>
      <w:r w:rsidR="009048EF" w:rsidRPr="007D72D1">
        <w:rPr>
          <w:rFonts w:ascii="Calibri" w:hAnsi="Calibri" w:cs="Calibri"/>
          <w:color w:val="000000" w:themeColor="text1"/>
        </w:rPr>
        <w:t xml:space="preserve">, 2004; Ullinger, Sheridan, </w:t>
      </w:r>
      <w:proofErr w:type="spellStart"/>
      <w:r w:rsidR="009048EF" w:rsidRPr="007D72D1">
        <w:rPr>
          <w:rFonts w:ascii="Calibri" w:hAnsi="Calibri" w:cs="Calibri"/>
          <w:color w:val="000000" w:themeColor="text1"/>
        </w:rPr>
        <w:t>Hawkey</w:t>
      </w:r>
      <w:proofErr w:type="spellEnd"/>
      <w:r w:rsidR="009048EF" w:rsidRPr="007D72D1">
        <w:rPr>
          <w:rFonts w:ascii="Calibri" w:hAnsi="Calibri" w:cs="Calibri"/>
          <w:color w:val="000000" w:themeColor="text1"/>
        </w:rPr>
        <w:t>, Turner, &amp; Cooley, 2005)</w:t>
      </w:r>
      <w:r w:rsidR="007F00F5" w:rsidRPr="007D72D1">
        <w:rPr>
          <w:color w:val="000000" w:themeColor="text1"/>
        </w:rPr>
        <w:t xml:space="preserve"> to intra-site comparisons</w:t>
      </w:r>
      <w:r w:rsidR="004F70A6" w:rsidRPr="007D72D1">
        <w:rPr>
          <w:color w:val="000000" w:themeColor="text1"/>
        </w:rPr>
        <w:t xml:space="preserve"> </w:t>
      </w:r>
      <w:r w:rsidR="00C27F96" w:rsidRPr="007D72D1">
        <w:rPr>
          <w:rFonts w:ascii="Calibri" w:hAnsi="Calibri" w:cs="Calibri"/>
          <w:color w:val="000000" w:themeColor="text1"/>
          <w:szCs w:val="24"/>
        </w:rPr>
        <w:t xml:space="preserve">(Adams, Goodhart, </w:t>
      </w:r>
      <w:proofErr w:type="spellStart"/>
      <w:r w:rsidR="00C27F96" w:rsidRPr="007D72D1">
        <w:rPr>
          <w:rFonts w:ascii="Calibri" w:hAnsi="Calibri" w:cs="Calibri"/>
          <w:color w:val="000000" w:themeColor="text1"/>
          <w:szCs w:val="24"/>
        </w:rPr>
        <w:t>Büyükkarakaya</w:t>
      </w:r>
      <w:proofErr w:type="spellEnd"/>
      <w:r w:rsidR="00C27F96" w:rsidRPr="007D72D1">
        <w:rPr>
          <w:rFonts w:ascii="Calibri" w:hAnsi="Calibri" w:cs="Calibri"/>
          <w:color w:val="000000" w:themeColor="text1"/>
          <w:szCs w:val="24"/>
        </w:rPr>
        <w:t xml:space="preserve">, &amp; </w:t>
      </w:r>
      <w:proofErr w:type="spellStart"/>
      <w:r w:rsidR="00F64CBA" w:rsidRPr="007D72D1">
        <w:rPr>
          <w:rFonts w:ascii="Calibri" w:hAnsi="Calibri" w:cs="Calibri"/>
          <w:color w:val="000000" w:themeColor="text1"/>
          <w:szCs w:val="24"/>
        </w:rPr>
        <w:t>Pi</w:t>
      </w:r>
      <w:r w:rsidR="003F29BF" w:rsidRPr="007D72D1">
        <w:rPr>
          <w:rFonts w:ascii="Calibri" w:hAnsi="Calibri" w:cs="Calibri"/>
          <w:color w:val="000000" w:themeColor="text1"/>
          <w:szCs w:val="24"/>
        </w:rPr>
        <w:t>l</w:t>
      </w:r>
      <w:r w:rsidR="00F64CBA" w:rsidRPr="007D72D1">
        <w:rPr>
          <w:rFonts w:ascii="Calibri" w:hAnsi="Calibri" w:cs="Calibri"/>
          <w:color w:val="000000" w:themeColor="text1"/>
          <w:szCs w:val="24"/>
        </w:rPr>
        <w:t>loud</w:t>
      </w:r>
      <w:proofErr w:type="spellEnd"/>
      <w:r w:rsidR="00C27F96" w:rsidRPr="007D72D1">
        <w:rPr>
          <w:rFonts w:ascii="Calibri" w:hAnsi="Calibri" w:cs="Calibri"/>
          <w:color w:val="000000" w:themeColor="text1"/>
          <w:szCs w:val="24"/>
        </w:rPr>
        <w:t xml:space="preserve">, 2020; Elias, 2016; Maaranen et al., 2021; Paul, Stojanowski, &amp; Butler, 2013; </w:t>
      </w:r>
      <w:proofErr w:type="spellStart"/>
      <w:r w:rsidR="00C27F96" w:rsidRPr="007D72D1">
        <w:rPr>
          <w:rFonts w:ascii="Calibri" w:hAnsi="Calibri" w:cs="Calibri"/>
          <w:color w:val="000000" w:themeColor="text1"/>
          <w:szCs w:val="24"/>
        </w:rPr>
        <w:t>Pilloud</w:t>
      </w:r>
      <w:proofErr w:type="spellEnd"/>
      <w:r w:rsidR="00C27F96" w:rsidRPr="007D72D1">
        <w:rPr>
          <w:rFonts w:ascii="Calibri" w:hAnsi="Calibri" w:cs="Calibri"/>
          <w:color w:val="000000" w:themeColor="text1"/>
          <w:szCs w:val="24"/>
        </w:rPr>
        <w:t xml:space="preserve"> &amp; Larsen, 2011; </w:t>
      </w:r>
      <w:proofErr w:type="spellStart"/>
      <w:r w:rsidR="00C27F96" w:rsidRPr="007D72D1">
        <w:rPr>
          <w:rFonts w:ascii="Calibri" w:hAnsi="Calibri" w:cs="Calibri"/>
          <w:color w:val="000000" w:themeColor="text1"/>
          <w:szCs w:val="24"/>
        </w:rPr>
        <w:t>Prevedorou</w:t>
      </w:r>
      <w:proofErr w:type="spellEnd"/>
      <w:r w:rsidR="00C27F96" w:rsidRPr="007D72D1">
        <w:rPr>
          <w:rFonts w:ascii="Calibri" w:hAnsi="Calibri" w:cs="Calibri"/>
          <w:color w:val="000000" w:themeColor="text1"/>
          <w:szCs w:val="24"/>
        </w:rPr>
        <w:t xml:space="preserve"> &amp; Stojanowski, 2017; </w:t>
      </w:r>
      <w:proofErr w:type="spellStart"/>
      <w:r w:rsidR="00C27F96" w:rsidRPr="007D72D1">
        <w:rPr>
          <w:rFonts w:ascii="Calibri" w:hAnsi="Calibri" w:cs="Calibri"/>
          <w:color w:val="000000" w:themeColor="text1"/>
          <w:szCs w:val="24"/>
        </w:rPr>
        <w:t>Rathmann</w:t>
      </w:r>
      <w:proofErr w:type="spellEnd"/>
      <w:r w:rsidR="00C27F96" w:rsidRPr="007D72D1">
        <w:rPr>
          <w:rFonts w:ascii="Calibri" w:hAnsi="Calibri" w:cs="Calibri"/>
          <w:color w:val="000000" w:themeColor="text1"/>
          <w:szCs w:val="24"/>
        </w:rPr>
        <w:t xml:space="preserve">, Kyle, Nikita, </w:t>
      </w:r>
      <w:proofErr w:type="spellStart"/>
      <w:r w:rsidR="00C27F96" w:rsidRPr="007D72D1">
        <w:rPr>
          <w:rFonts w:ascii="Calibri" w:hAnsi="Calibri" w:cs="Calibri"/>
          <w:color w:val="000000" w:themeColor="text1"/>
          <w:szCs w:val="24"/>
        </w:rPr>
        <w:t>Harvati</w:t>
      </w:r>
      <w:proofErr w:type="spellEnd"/>
      <w:r w:rsidR="00C27F96" w:rsidRPr="007D72D1">
        <w:rPr>
          <w:rFonts w:ascii="Calibri" w:hAnsi="Calibri" w:cs="Calibri"/>
          <w:color w:val="000000" w:themeColor="text1"/>
          <w:szCs w:val="24"/>
        </w:rPr>
        <w:t xml:space="preserve">, &amp; </w:t>
      </w:r>
      <w:proofErr w:type="spellStart"/>
      <w:r w:rsidR="00C27F96" w:rsidRPr="007D72D1">
        <w:rPr>
          <w:rFonts w:ascii="Calibri" w:hAnsi="Calibri" w:cs="Calibri"/>
          <w:color w:val="000000" w:themeColor="text1"/>
          <w:szCs w:val="24"/>
        </w:rPr>
        <w:t>Saltini</w:t>
      </w:r>
      <w:proofErr w:type="spellEnd"/>
      <w:r w:rsidR="00C27F96" w:rsidRPr="007D72D1">
        <w:rPr>
          <w:rFonts w:ascii="Calibri" w:hAnsi="Calibri" w:cs="Calibri"/>
          <w:color w:val="000000" w:themeColor="text1"/>
          <w:szCs w:val="24"/>
        </w:rPr>
        <w:t xml:space="preserve"> </w:t>
      </w:r>
      <w:proofErr w:type="spellStart"/>
      <w:r w:rsidR="00C27F96" w:rsidRPr="007D72D1">
        <w:rPr>
          <w:rFonts w:ascii="Calibri" w:hAnsi="Calibri" w:cs="Calibri"/>
          <w:color w:val="000000" w:themeColor="text1"/>
          <w:szCs w:val="24"/>
        </w:rPr>
        <w:t>Semerari</w:t>
      </w:r>
      <w:proofErr w:type="spellEnd"/>
      <w:r w:rsidR="00C27F96" w:rsidRPr="007D72D1">
        <w:rPr>
          <w:rFonts w:ascii="Calibri" w:hAnsi="Calibri" w:cs="Calibri"/>
          <w:color w:val="000000" w:themeColor="text1"/>
          <w:szCs w:val="24"/>
        </w:rPr>
        <w:t xml:space="preserve">, 2019; Stantis, Maaranen, Kharobi, Nowell, Macpherson, Schutkowski, et al., 2021; Stojanowski, 2003; Stojanowski &amp; </w:t>
      </w:r>
      <w:proofErr w:type="spellStart"/>
      <w:r w:rsidR="00C27F96" w:rsidRPr="007D72D1">
        <w:rPr>
          <w:rFonts w:ascii="Calibri" w:hAnsi="Calibri" w:cs="Calibri"/>
          <w:color w:val="000000" w:themeColor="text1"/>
          <w:szCs w:val="24"/>
        </w:rPr>
        <w:t>Schillaci</w:t>
      </w:r>
      <w:proofErr w:type="spellEnd"/>
      <w:r w:rsidR="00C27F96" w:rsidRPr="007D72D1">
        <w:rPr>
          <w:rFonts w:ascii="Calibri" w:hAnsi="Calibri" w:cs="Calibri"/>
          <w:color w:val="000000" w:themeColor="text1"/>
          <w:szCs w:val="24"/>
        </w:rPr>
        <w:t>, 2006)</w:t>
      </w:r>
      <w:r w:rsidR="007F00F5" w:rsidRPr="007D72D1">
        <w:rPr>
          <w:color w:val="000000" w:themeColor="text1"/>
        </w:rPr>
        <w:t xml:space="preserve">. In comparison, intra-site (i.e., intra-cemetery) analyses are not as common though they have much potential by providing insight into cemetery structures, post-marital residency, biological kinship, temporal </w:t>
      </w:r>
      <w:proofErr w:type="spellStart"/>
      <w:r w:rsidR="007F00F5" w:rsidRPr="007D72D1">
        <w:rPr>
          <w:color w:val="000000" w:themeColor="text1"/>
        </w:rPr>
        <w:t>microchronology</w:t>
      </w:r>
      <w:proofErr w:type="spellEnd"/>
      <w:r w:rsidR="007F00F5" w:rsidRPr="007D72D1">
        <w:rPr>
          <w:color w:val="000000" w:themeColor="text1"/>
        </w:rPr>
        <w:t xml:space="preserve"> and phenotypic variability (Stojanowski &amp; </w:t>
      </w:r>
      <w:proofErr w:type="spellStart"/>
      <w:r w:rsidR="007F00F5" w:rsidRPr="007D72D1">
        <w:rPr>
          <w:color w:val="000000" w:themeColor="text1"/>
        </w:rPr>
        <w:t>Schillaci</w:t>
      </w:r>
      <w:proofErr w:type="spellEnd"/>
      <w:r w:rsidR="007F00F5" w:rsidRPr="007D72D1">
        <w:rPr>
          <w:color w:val="000000" w:themeColor="text1"/>
        </w:rPr>
        <w:t>, 2006).</w:t>
      </w:r>
    </w:p>
    <w:p w14:paraId="1A22EAF0" w14:textId="7AFEAB39" w:rsidR="00B81EA3" w:rsidRPr="007D72D1" w:rsidRDefault="00B81EA3" w:rsidP="00B81EA3">
      <w:pPr>
        <w:rPr>
          <w:color w:val="000000" w:themeColor="text1"/>
        </w:rPr>
      </w:pPr>
      <w:r w:rsidRPr="007D72D1">
        <w:rPr>
          <w:color w:val="000000" w:themeColor="text1"/>
        </w:rPr>
        <w:lastRenderedPageBreak/>
        <w:t>There are several methods for recording dental variation</w:t>
      </w:r>
      <w:r w:rsidR="004A7D6F" w:rsidRPr="007D72D1">
        <w:rPr>
          <w:color w:val="000000" w:themeColor="text1"/>
        </w:rPr>
        <w:t xml:space="preserve"> </w:t>
      </w:r>
      <w:r w:rsidR="004A7D6F" w:rsidRPr="007D72D1">
        <w:rPr>
          <w:rFonts w:ascii="Calibri" w:hAnsi="Calibri" w:cs="Calibri"/>
          <w:color w:val="000000" w:themeColor="text1"/>
          <w:szCs w:val="24"/>
        </w:rPr>
        <w:t xml:space="preserve">(Alt, 1991; Alt &amp; </w:t>
      </w:r>
      <w:proofErr w:type="spellStart"/>
      <w:r w:rsidR="004A7D6F" w:rsidRPr="007D72D1">
        <w:rPr>
          <w:rFonts w:ascii="Calibri" w:hAnsi="Calibri" w:cs="Calibri"/>
          <w:color w:val="000000" w:themeColor="text1"/>
          <w:szCs w:val="24"/>
        </w:rPr>
        <w:t>Türp</w:t>
      </w:r>
      <w:proofErr w:type="spellEnd"/>
      <w:r w:rsidR="004A7D6F" w:rsidRPr="007D72D1">
        <w:rPr>
          <w:rFonts w:ascii="Calibri" w:hAnsi="Calibri" w:cs="Calibri"/>
          <w:color w:val="000000" w:themeColor="text1"/>
          <w:szCs w:val="24"/>
        </w:rPr>
        <w:t xml:space="preserve">, 1998; </w:t>
      </w:r>
      <w:proofErr w:type="spellStart"/>
      <w:r w:rsidR="004A7D6F" w:rsidRPr="007D72D1">
        <w:rPr>
          <w:rFonts w:ascii="Calibri" w:hAnsi="Calibri" w:cs="Calibri"/>
          <w:color w:val="000000" w:themeColor="text1"/>
          <w:szCs w:val="24"/>
        </w:rPr>
        <w:t>Zubov</w:t>
      </w:r>
      <w:proofErr w:type="spellEnd"/>
      <w:r w:rsidR="004A7D6F" w:rsidRPr="007D72D1">
        <w:rPr>
          <w:rFonts w:ascii="Calibri" w:hAnsi="Calibri" w:cs="Calibri"/>
          <w:color w:val="000000" w:themeColor="text1"/>
          <w:szCs w:val="24"/>
        </w:rPr>
        <w:t>, 1973</w:t>
      </w:r>
      <w:r w:rsidR="004A7D6F" w:rsidRPr="007D72D1">
        <w:rPr>
          <w:rFonts w:ascii="Calibri" w:hAnsi="Calibri"/>
          <w:color w:val="000000" w:themeColor="text1"/>
        </w:rPr>
        <w:t>)</w:t>
      </w:r>
      <w:r w:rsidRPr="007D72D1">
        <w:rPr>
          <w:color w:val="000000" w:themeColor="text1"/>
        </w:rPr>
        <w:t>, but the Arizona dental anthropology system (ASUDAS) has become the most widely used. The traits in ASUDAS</w:t>
      </w:r>
      <w:r w:rsidR="00E90D68" w:rsidRPr="007D72D1">
        <w:rPr>
          <w:color w:val="000000" w:themeColor="text1"/>
        </w:rPr>
        <w:t xml:space="preserve">, </w:t>
      </w:r>
      <w:r w:rsidR="00C701EC" w:rsidRPr="007D72D1">
        <w:rPr>
          <w:color w:val="000000" w:themeColor="text1"/>
        </w:rPr>
        <w:t>which</w:t>
      </w:r>
      <w:r w:rsidR="00E90D68" w:rsidRPr="007D72D1">
        <w:rPr>
          <w:color w:val="000000" w:themeColor="text1"/>
        </w:rPr>
        <w:t xml:space="preserve"> </w:t>
      </w:r>
      <w:r w:rsidR="00FF39F2" w:rsidRPr="007D72D1">
        <w:rPr>
          <w:color w:val="000000" w:themeColor="text1"/>
        </w:rPr>
        <w:t xml:space="preserve">also </w:t>
      </w:r>
      <w:r w:rsidR="00C701EC" w:rsidRPr="007D72D1">
        <w:rPr>
          <w:color w:val="000000" w:themeColor="text1"/>
        </w:rPr>
        <w:t>include three</w:t>
      </w:r>
      <w:r w:rsidR="00FF39F2" w:rsidRPr="007D72D1">
        <w:rPr>
          <w:color w:val="000000" w:themeColor="text1"/>
        </w:rPr>
        <w:t xml:space="preserve"> oral non-metric traits (palatine and mandibular tori</w:t>
      </w:r>
      <w:r w:rsidR="00C701EC" w:rsidRPr="007D72D1">
        <w:rPr>
          <w:color w:val="000000" w:themeColor="text1"/>
        </w:rPr>
        <w:t xml:space="preserve"> and rocker jaw)</w:t>
      </w:r>
      <w:r w:rsidRPr="007D72D1">
        <w:rPr>
          <w:color w:val="000000" w:themeColor="text1"/>
        </w:rPr>
        <w:t xml:space="preserve"> have been selected because of their durability, easy identification, good repeatability, </w:t>
      </w:r>
      <w:proofErr w:type="gramStart"/>
      <w:r w:rsidRPr="007D72D1">
        <w:rPr>
          <w:color w:val="000000" w:themeColor="text1"/>
        </w:rPr>
        <w:t>heritability</w:t>
      </w:r>
      <w:proofErr w:type="gramEnd"/>
      <w:r w:rsidRPr="007D72D1">
        <w:rPr>
          <w:color w:val="000000" w:themeColor="text1"/>
        </w:rPr>
        <w:t xml:space="preserve"> and lack of sexual dimorphism</w:t>
      </w:r>
      <w:r w:rsidR="004A7D6F" w:rsidRPr="007D72D1">
        <w:rPr>
          <w:color w:val="000000" w:themeColor="text1"/>
        </w:rPr>
        <w:t xml:space="preserve"> </w:t>
      </w:r>
      <w:r w:rsidR="004A7D6F" w:rsidRPr="007D72D1">
        <w:rPr>
          <w:rFonts w:ascii="Calibri" w:hAnsi="Calibri"/>
          <w:color w:val="000000" w:themeColor="text1"/>
        </w:rPr>
        <w:t>(</w:t>
      </w:r>
      <w:proofErr w:type="spellStart"/>
      <w:r w:rsidR="004A7D6F" w:rsidRPr="007D72D1">
        <w:rPr>
          <w:rFonts w:ascii="Calibri" w:hAnsi="Calibri"/>
          <w:color w:val="000000" w:themeColor="text1"/>
        </w:rPr>
        <w:t>Hanihara</w:t>
      </w:r>
      <w:proofErr w:type="spellEnd"/>
      <w:r w:rsidR="004A7D6F" w:rsidRPr="007D72D1">
        <w:rPr>
          <w:rFonts w:ascii="Calibri" w:hAnsi="Calibri"/>
          <w:color w:val="000000" w:themeColor="text1"/>
        </w:rPr>
        <w:t>, 1992; Hubbard et al., 2015; Scott, 1973; Scott &amp; Turner, 1997; Turner</w:t>
      </w:r>
      <w:r w:rsidR="004A7D6F" w:rsidRPr="007D72D1">
        <w:rPr>
          <w:rFonts w:ascii="Calibri" w:hAnsi="Calibri" w:cs="Calibri"/>
          <w:color w:val="000000" w:themeColor="text1"/>
        </w:rPr>
        <w:t>, Nichol, &amp; Scott,</w:t>
      </w:r>
      <w:r w:rsidR="004A7D6F" w:rsidRPr="007D72D1">
        <w:rPr>
          <w:rFonts w:ascii="Calibri" w:hAnsi="Calibri"/>
          <w:color w:val="000000" w:themeColor="text1"/>
        </w:rPr>
        <w:t xml:space="preserve"> 1991)</w:t>
      </w:r>
      <w:r w:rsidRPr="007D72D1">
        <w:rPr>
          <w:color w:val="000000" w:themeColor="text1"/>
        </w:rPr>
        <w:t xml:space="preserve">. The traits deemed most useful were first compiled by Turner et al. (1991), including casts for further recording assistance. Further resources, such as more detailed descriptions and photographic atlases </w:t>
      </w:r>
      <w:r w:rsidR="009048EF" w:rsidRPr="007D72D1">
        <w:rPr>
          <w:rFonts w:ascii="Calibri" w:hAnsi="Calibri"/>
          <w:color w:val="000000" w:themeColor="text1"/>
        </w:rPr>
        <w:t xml:space="preserve">(Irish, 2015; </w:t>
      </w:r>
      <w:r w:rsidR="00B46594" w:rsidRPr="007D72D1">
        <w:rPr>
          <w:rFonts w:ascii="Calibri" w:hAnsi="Calibri"/>
          <w:color w:val="000000" w:themeColor="text1"/>
        </w:rPr>
        <w:t>Sco</w:t>
      </w:r>
      <w:r w:rsidR="009048EF" w:rsidRPr="007D72D1">
        <w:rPr>
          <w:rFonts w:ascii="Calibri" w:hAnsi="Calibri"/>
          <w:color w:val="000000" w:themeColor="text1"/>
        </w:rPr>
        <w:t xml:space="preserve">tt &amp; Irish, </w:t>
      </w:r>
      <w:r w:rsidR="00AF7E92" w:rsidRPr="007D72D1">
        <w:rPr>
          <w:rFonts w:ascii="Calibri" w:hAnsi="Calibri"/>
          <w:color w:val="000000" w:themeColor="text1"/>
        </w:rPr>
        <w:t xml:space="preserve">2013, </w:t>
      </w:r>
      <w:r w:rsidR="009048EF" w:rsidRPr="007D72D1">
        <w:rPr>
          <w:rFonts w:ascii="Calibri" w:hAnsi="Calibri"/>
          <w:color w:val="000000" w:themeColor="text1"/>
        </w:rPr>
        <w:t>2017)</w:t>
      </w:r>
      <w:r w:rsidRPr="007D72D1">
        <w:rPr>
          <w:color w:val="000000" w:themeColor="text1"/>
        </w:rPr>
        <w:t xml:space="preserve">, have been produced since then to increase </w:t>
      </w:r>
      <w:r w:rsidR="0026719B" w:rsidRPr="007D72D1">
        <w:rPr>
          <w:color w:val="000000" w:themeColor="text1"/>
        </w:rPr>
        <w:t xml:space="preserve">intra- and </w:t>
      </w:r>
      <w:r w:rsidRPr="007D72D1">
        <w:rPr>
          <w:color w:val="000000" w:themeColor="text1"/>
        </w:rPr>
        <w:t>inter-observer reliability.</w:t>
      </w:r>
      <w:r w:rsidR="00FD7C90" w:rsidRPr="007D72D1">
        <w:rPr>
          <w:color w:val="000000" w:themeColor="text1"/>
        </w:rPr>
        <w:t xml:space="preserve"> </w:t>
      </w:r>
    </w:p>
    <w:p w14:paraId="00F45AAB" w14:textId="78782099" w:rsidR="00E45D3C" w:rsidRPr="007D72D1" w:rsidRDefault="00403C2E" w:rsidP="006A7203">
      <w:pPr>
        <w:rPr>
          <w:color w:val="000000" w:themeColor="text1"/>
        </w:rPr>
      </w:pPr>
      <w:r w:rsidRPr="007D72D1">
        <w:rPr>
          <w:color w:val="000000" w:themeColor="text1"/>
        </w:rPr>
        <w:t>Dental</w:t>
      </w:r>
      <w:r w:rsidR="00BE1092" w:rsidRPr="007D72D1">
        <w:rPr>
          <w:color w:val="000000" w:themeColor="text1"/>
        </w:rPr>
        <w:t xml:space="preserve"> and </w:t>
      </w:r>
      <w:r w:rsidRPr="007D72D1">
        <w:rPr>
          <w:color w:val="000000" w:themeColor="text1"/>
        </w:rPr>
        <w:t>oral traits</w:t>
      </w:r>
      <w:r w:rsidR="003336BA" w:rsidRPr="007D72D1">
        <w:rPr>
          <w:color w:val="000000" w:themeColor="text1"/>
        </w:rPr>
        <w:t xml:space="preserve"> were </w:t>
      </w:r>
      <w:r w:rsidR="00FD6FF6" w:rsidRPr="007D72D1">
        <w:rPr>
          <w:color w:val="000000" w:themeColor="text1"/>
        </w:rPr>
        <w:t xml:space="preserve">recorded following </w:t>
      </w:r>
      <w:r w:rsidR="003336BA" w:rsidRPr="007D72D1">
        <w:rPr>
          <w:color w:val="000000" w:themeColor="text1"/>
        </w:rPr>
        <w:t xml:space="preserve">Scott </w:t>
      </w:r>
      <w:r w:rsidR="000B62D1" w:rsidRPr="007D72D1">
        <w:rPr>
          <w:color w:val="000000" w:themeColor="text1"/>
        </w:rPr>
        <w:t>&amp;</w:t>
      </w:r>
      <w:r w:rsidR="003336BA" w:rsidRPr="007D72D1">
        <w:rPr>
          <w:color w:val="000000" w:themeColor="text1"/>
        </w:rPr>
        <w:t xml:space="preserve"> Irish (2017)</w:t>
      </w:r>
      <w:r w:rsidR="00226B28" w:rsidRPr="007D72D1">
        <w:rPr>
          <w:color w:val="000000" w:themeColor="text1"/>
        </w:rPr>
        <w:t xml:space="preserve"> </w:t>
      </w:r>
      <w:r w:rsidR="00C965FD" w:rsidRPr="007D72D1">
        <w:rPr>
          <w:color w:val="000000" w:themeColor="text1"/>
        </w:rPr>
        <w:t>(</w:t>
      </w:r>
      <w:r w:rsidR="004E5EB3" w:rsidRPr="007D72D1">
        <w:rPr>
          <w:color w:val="000000" w:themeColor="text1"/>
        </w:rPr>
        <w:t>T</w:t>
      </w:r>
      <w:r w:rsidR="00C965FD" w:rsidRPr="007D72D1">
        <w:rPr>
          <w:color w:val="000000" w:themeColor="text1"/>
        </w:rPr>
        <w:t xml:space="preserve">able </w:t>
      </w:r>
      <w:r w:rsidR="00964A0A" w:rsidRPr="007D72D1">
        <w:rPr>
          <w:color w:val="000000" w:themeColor="text1"/>
        </w:rPr>
        <w:t>1</w:t>
      </w:r>
      <w:r w:rsidR="00C965FD" w:rsidRPr="007D72D1">
        <w:rPr>
          <w:color w:val="000000" w:themeColor="text1"/>
        </w:rPr>
        <w:t>).</w:t>
      </w:r>
      <w:r w:rsidR="00567D42" w:rsidRPr="007D72D1">
        <w:rPr>
          <w:color w:val="000000" w:themeColor="text1"/>
        </w:rPr>
        <w:t xml:space="preserve"> </w:t>
      </w:r>
      <w:r w:rsidR="00E130C2" w:rsidRPr="007D72D1">
        <w:rPr>
          <w:color w:val="000000" w:themeColor="text1"/>
        </w:rPr>
        <w:t xml:space="preserve">Traits </w:t>
      </w:r>
      <w:r w:rsidR="00A8353C" w:rsidRPr="007D72D1">
        <w:rPr>
          <w:color w:val="000000" w:themeColor="text1"/>
        </w:rPr>
        <w:t>were not recorded in cases of moderate to strong dental attrition</w:t>
      </w:r>
      <w:r w:rsidR="0072110C" w:rsidRPr="007D72D1">
        <w:rPr>
          <w:color w:val="000000" w:themeColor="text1"/>
        </w:rPr>
        <w:t xml:space="preserve"> to avoid under- or over-scoring </w:t>
      </w:r>
      <w:r w:rsidR="00A917D2" w:rsidRPr="007D72D1">
        <w:rPr>
          <w:color w:val="000000" w:themeColor="text1"/>
        </w:rPr>
        <w:t>features.</w:t>
      </w:r>
      <w:r w:rsidR="00DC7CA0" w:rsidRPr="007D72D1">
        <w:rPr>
          <w:color w:val="000000" w:themeColor="text1"/>
        </w:rPr>
        <w:t xml:space="preserve"> </w:t>
      </w:r>
      <w:r w:rsidR="000169EB" w:rsidRPr="007D72D1">
        <w:rPr>
          <w:bCs/>
          <w:color w:val="000000" w:themeColor="text1"/>
        </w:rPr>
        <w:t xml:space="preserve">Abbreviations </w:t>
      </w:r>
      <w:r w:rsidR="00030363" w:rsidRPr="007D72D1">
        <w:rPr>
          <w:bCs/>
          <w:color w:val="000000" w:themeColor="text1"/>
        </w:rPr>
        <w:t>have been</w:t>
      </w:r>
      <w:r w:rsidR="000169EB" w:rsidRPr="007D72D1">
        <w:rPr>
          <w:bCs/>
          <w:color w:val="000000" w:themeColor="text1"/>
        </w:rPr>
        <w:t xml:space="preserve"> used; U=upper, L=lower, I=incisor, C=canine P=premolar and M=molar. For instance, UM2 indicates upper (U) second molar (M2).</w:t>
      </w:r>
      <w:r w:rsidR="000169EB" w:rsidRPr="007D72D1">
        <w:rPr>
          <w:color w:val="000000" w:themeColor="text1"/>
        </w:rPr>
        <w:t xml:space="preserve"> </w:t>
      </w:r>
      <w:r w:rsidR="00FF62D1" w:rsidRPr="007D72D1">
        <w:rPr>
          <w:color w:val="000000" w:themeColor="text1"/>
        </w:rPr>
        <w:t>For the statistical analysis, t</w:t>
      </w:r>
      <w:r w:rsidR="00567D42" w:rsidRPr="007D72D1">
        <w:rPr>
          <w:color w:val="000000" w:themeColor="text1"/>
        </w:rPr>
        <w:t xml:space="preserve">he key tooth </w:t>
      </w:r>
      <w:r w:rsidR="00FF62D1" w:rsidRPr="007D72D1">
        <w:rPr>
          <w:color w:val="000000" w:themeColor="text1"/>
        </w:rPr>
        <w:t>for each trait was selected following Scott and Irish (2017)</w:t>
      </w:r>
      <w:r w:rsidR="00530522" w:rsidRPr="007D72D1">
        <w:rPr>
          <w:color w:val="000000" w:themeColor="text1"/>
        </w:rPr>
        <w:t xml:space="preserve">, except for upper molar cusp 5 for which UM2 was selected due to </w:t>
      </w:r>
      <w:r w:rsidR="00DA42D2" w:rsidRPr="007D72D1">
        <w:rPr>
          <w:color w:val="000000" w:themeColor="text1"/>
        </w:rPr>
        <w:t>better preservation</w:t>
      </w:r>
      <w:r w:rsidR="00530522" w:rsidRPr="007D72D1">
        <w:rPr>
          <w:color w:val="000000" w:themeColor="text1"/>
        </w:rPr>
        <w:t>.</w:t>
      </w:r>
      <w:r w:rsidR="00C965FD" w:rsidRPr="007D72D1">
        <w:rPr>
          <w:color w:val="000000" w:themeColor="text1"/>
        </w:rPr>
        <w:t xml:space="preserve"> </w:t>
      </w:r>
      <w:r w:rsidR="008C0A57" w:rsidRPr="007D72D1">
        <w:rPr>
          <w:color w:val="000000" w:themeColor="text1"/>
        </w:rPr>
        <w:t xml:space="preserve">LM2 cusp 5 was scored as </w:t>
      </w:r>
      <w:r w:rsidR="00824ECD" w:rsidRPr="007D72D1">
        <w:rPr>
          <w:color w:val="000000" w:themeColor="text1"/>
        </w:rPr>
        <w:t xml:space="preserve">present/absent (1 indicating 5-cusped LM2). </w:t>
      </w:r>
      <w:r w:rsidR="00C965FD" w:rsidRPr="007D72D1">
        <w:rPr>
          <w:color w:val="000000" w:themeColor="text1"/>
        </w:rPr>
        <w:t>The</w:t>
      </w:r>
      <w:r w:rsidR="0053612D" w:rsidRPr="007D72D1">
        <w:rPr>
          <w:color w:val="000000" w:themeColor="text1"/>
        </w:rPr>
        <w:t xml:space="preserve"> side with the stronger </w:t>
      </w:r>
      <w:r w:rsidR="00C965FD" w:rsidRPr="007D72D1">
        <w:rPr>
          <w:color w:val="000000" w:themeColor="text1"/>
        </w:rPr>
        <w:t>expression</w:t>
      </w:r>
      <w:r w:rsidR="0053612D" w:rsidRPr="007D72D1">
        <w:rPr>
          <w:color w:val="000000" w:themeColor="text1"/>
        </w:rPr>
        <w:t xml:space="preserve"> was used</w:t>
      </w:r>
      <w:r w:rsidR="00FC64C9" w:rsidRPr="007D72D1">
        <w:rPr>
          <w:color w:val="000000" w:themeColor="text1"/>
        </w:rPr>
        <w:t xml:space="preserve"> </w:t>
      </w:r>
      <w:r w:rsidR="00541270" w:rsidRPr="007D72D1">
        <w:rPr>
          <w:color w:val="000000" w:themeColor="text1"/>
        </w:rPr>
        <w:t xml:space="preserve">and </w:t>
      </w:r>
      <w:r w:rsidR="00C965FD" w:rsidRPr="007D72D1">
        <w:rPr>
          <w:color w:val="000000" w:themeColor="text1"/>
        </w:rPr>
        <w:t xml:space="preserve">assumed to best express the underlying genotype </w:t>
      </w:r>
      <w:r w:rsidR="00C965FD" w:rsidRPr="007D72D1">
        <w:rPr>
          <w:noProof/>
          <w:color w:val="000000" w:themeColor="text1"/>
        </w:rPr>
        <w:t>(Turner &amp; Scott 1977)</w:t>
      </w:r>
      <w:r w:rsidR="00C965FD" w:rsidRPr="007D72D1">
        <w:rPr>
          <w:color w:val="000000" w:themeColor="text1"/>
        </w:rPr>
        <w:t xml:space="preserve">. </w:t>
      </w:r>
    </w:p>
    <w:p w14:paraId="142540FC" w14:textId="5786E39C" w:rsidR="00A6650B" w:rsidRPr="007D72D1" w:rsidRDefault="005D5C1C" w:rsidP="00A6650B">
      <w:pPr>
        <w:rPr>
          <w:color w:val="000000" w:themeColor="text1"/>
        </w:rPr>
      </w:pPr>
      <w:r w:rsidRPr="007D72D1">
        <w:rPr>
          <w:color w:val="000000" w:themeColor="text1"/>
        </w:rPr>
        <w:t>I</w:t>
      </w:r>
      <w:r w:rsidR="00E45D3C" w:rsidRPr="007D72D1">
        <w:rPr>
          <w:color w:val="000000" w:themeColor="text1"/>
        </w:rPr>
        <w:t>ntra-observer error test</w:t>
      </w:r>
      <w:r w:rsidRPr="007D72D1">
        <w:rPr>
          <w:color w:val="000000" w:themeColor="text1"/>
        </w:rPr>
        <w:t>ing</w:t>
      </w:r>
      <w:r w:rsidR="00E45D3C" w:rsidRPr="007D72D1">
        <w:rPr>
          <w:color w:val="000000" w:themeColor="text1"/>
        </w:rPr>
        <w:t xml:space="preserve"> indicat</w:t>
      </w:r>
      <w:r w:rsidRPr="007D72D1">
        <w:rPr>
          <w:color w:val="000000" w:themeColor="text1"/>
        </w:rPr>
        <w:t>ed</w:t>
      </w:r>
      <w:r w:rsidR="00E45D3C" w:rsidRPr="007D72D1">
        <w:rPr>
          <w:color w:val="000000" w:themeColor="text1"/>
        </w:rPr>
        <w:t xml:space="preserve"> good agreement between </w:t>
      </w:r>
      <w:r w:rsidRPr="007D72D1">
        <w:rPr>
          <w:color w:val="000000" w:themeColor="text1"/>
        </w:rPr>
        <w:t xml:space="preserve">recording </w:t>
      </w:r>
      <w:r w:rsidR="00E45D3C" w:rsidRPr="007D72D1">
        <w:rPr>
          <w:color w:val="000000" w:themeColor="text1"/>
        </w:rPr>
        <w:t>events (Spearman’s =0.98, p&lt;0.00, n=216 observations</w:t>
      </w:r>
      <w:r w:rsidRPr="007D72D1">
        <w:rPr>
          <w:color w:val="000000" w:themeColor="text1"/>
        </w:rPr>
        <w:t>)</w:t>
      </w:r>
      <w:r w:rsidR="00FC64C9" w:rsidRPr="007D72D1">
        <w:rPr>
          <w:color w:val="000000" w:themeColor="text1"/>
        </w:rPr>
        <w:t xml:space="preserve"> </w:t>
      </w:r>
      <w:r w:rsidRPr="007D72D1">
        <w:rPr>
          <w:color w:val="000000" w:themeColor="text1"/>
        </w:rPr>
        <w:t>(M</w:t>
      </w:r>
      <w:r w:rsidR="00E45D3C" w:rsidRPr="007D72D1">
        <w:rPr>
          <w:color w:val="000000" w:themeColor="text1"/>
        </w:rPr>
        <w:t>aaranen et al.</w:t>
      </w:r>
      <w:r w:rsidR="0027431B" w:rsidRPr="007D72D1">
        <w:rPr>
          <w:color w:val="000000" w:themeColor="text1"/>
        </w:rPr>
        <w:t>,</w:t>
      </w:r>
      <w:r w:rsidR="00E45D3C" w:rsidRPr="007D72D1">
        <w:rPr>
          <w:color w:val="000000" w:themeColor="text1"/>
        </w:rPr>
        <w:t xml:space="preserve"> 2021</w:t>
      </w:r>
      <w:r w:rsidRPr="007D72D1">
        <w:rPr>
          <w:color w:val="000000" w:themeColor="text1"/>
        </w:rPr>
        <w:t>)</w:t>
      </w:r>
      <w:r w:rsidR="00E45D3C" w:rsidRPr="007D72D1">
        <w:rPr>
          <w:color w:val="000000" w:themeColor="text1"/>
        </w:rPr>
        <w:t>.</w:t>
      </w:r>
      <w:r w:rsidR="00E0633E" w:rsidRPr="007D72D1">
        <w:rPr>
          <w:color w:val="000000" w:themeColor="text1"/>
        </w:rPr>
        <w:t xml:space="preserve"> </w:t>
      </w:r>
      <w:r w:rsidR="00023978" w:rsidRPr="007D72D1">
        <w:rPr>
          <w:color w:val="000000" w:themeColor="text1"/>
        </w:rPr>
        <w:t>A</w:t>
      </w:r>
      <w:r w:rsidR="00A6650B" w:rsidRPr="007D72D1">
        <w:rPr>
          <w:color w:val="000000" w:themeColor="text1"/>
        </w:rPr>
        <w:t xml:space="preserve">ge-related dependencies </w:t>
      </w:r>
      <w:r w:rsidR="00851BED" w:rsidRPr="007D72D1">
        <w:rPr>
          <w:color w:val="000000" w:themeColor="text1"/>
        </w:rPr>
        <w:t>(</w:t>
      </w:r>
      <w:r w:rsidR="00A6650B" w:rsidRPr="007D72D1">
        <w:rPr>
          <w:color w:val="000000" w:themeColor="text1"/>
        </w:rPr>
        <w:t>between adults and subadults</w:t>
      </w:r>
      <w:r w:rsidR="007616C9" w:rsidRPr="007D72D1">
        <w:rPr>
          <w:color w:val="000000" w:themeColor="text1"/>
        </w:rPr>
        <w:t xml:space="preserve">) </w:t>
      </w:r>
      <w:r w:rsidR="009911C8" w:rsidRPr="007D72D1">
        <w:rPr>
          <w:color w:val="000000" w:themeColor="text1"/>
        </w:rPr>
        <w:t>were</w:t>
      </w:r>
      <w:r w:rsidR="007616C9" w:rsidRPr="007D72D1">
        <w:rPr>
          <w:color w:val="000000" w:themeColor="text1"/>
        </w:rPr>
        <w:t xml:space="preserve"> tested</w:t>
      </w:r>
      <w:r w:rsidR="00A6650B" w:rsidRPr="007D72D1">
        <w:rPr>
          <w:color w:val="000000" w:themeColor="text1"/>
        </w:rPr>
        <w:t xml:space="preserve"> using </w:t>
      </w:r>
      <w:r w:rsidR="002A29CD" w:rsidRPr="007D72D1">
        <w:rPr>
          <w:color w:val="000000" w:themeColor="text1"/>
        </w:rPr>
        <w:t xml:space="preserve">a </w:t>
      </w:r>
      <w:r w:rsidR="00A6650B" w:rsidRPr="007D72D1">
        <w:rPr>
          <w:color w:val="000000" w:themeColor="text1"/>
        </w:rPr>
        <w:t>Kendall tau-b correlation test (</w:t>
      </w:r>
      <w:r w:rsidR="00FE61F0" w:rsidRPr="007D72D1">
        <w:rPr>
          <w:color w:val="000000" w:themeColor="text1"/>
        </w:rPr>
        <w:t>Supporting information</w:t>
      </w:r>
      <w:r w:rsidR="00A6650B" w:rsidRPr="007D72D1">
        <w:rPr>
          <w:color w:val="000000" w:themeColor="text1"/>
        </w:rPr>
        <w:t>)</w:t>
      </w:r>
      <w:r w:rsidR="009C492D" w:rsidRPr="007D72D1">
        <w:rPr>
          <w:color w:val="000000" w:themeColor="text1"/>
        </w:rPr>
        <w:t xml:space="preserve">. </w:t>
      </w:r>
      <w:r w:rsidR="00A6650B" w:rsidRPr="007D72D1">
        <w:rPr>
          <w:color w:val="000000" w:themeColor="text1"/>
        </w:rPr>
        <w:t>No significant correlations were detected</w:t>
      </w:r>
      <w:r w:rsidR="005F106E" w:rsidRPr="007D72D1">
        <w:rPr>
          <w:color w:val="000000" w:themeColor="text1"/>
        </w:rPr>
        <w:t xml:space="preserve"> between </w:t>
      </w:r>
      <w:r w:rsidR="003B4B63" w:rsidRPr="007D72D1">
        <w:rPr>
          <w:color w:val="000000" w:themeColor="text1"/>
        </w:rPr>
        <w:t xml:space="preserve">age </w:t>
      </w:r>
      <w:proofErr w:type="gramStart"/>
      <w:r w:rsidR="003B4B63" w:rsidRPr="007D72D1">
        <w:rPr>
          <w:color w:val="000000" w:themeColor="text1"/>
        </w:rPr>
        <w:t>cohorts</w:t>
      </w:r>
      <w:r w:rsidR="00836D0D" w:rsidRPr="007D72D1">
        <w:rPr>
          <w:color w:val="000000" w:themeColor="text1"/>
        </w:rPr>
        <w:t>,</w:t>
      </w:r>
      <w:proofErr w:type="gramEnd"/>
      <w:r w:rsidR="00836D0D" w:rsidRPr="007D72D1">
        <w:rPr>
          <w:color w:val="000000" w:themeColor="text1"/>
        </w:rPr>
        <w:t xml:space="preserve"> </w:t>
      </w:r>
      <w:r w:rsidR="00BD08E7" w:rsidRPr="007D72D1">
        <w:rPr>
          <w:color w:val="000000" w:themeColor="text1"/>
        </w:rPr>
        <w:t>however</w:t>
      </w:r>
      <w:r w:rsidR="0036317B" w:rsidRPr="007D72D1">
        <w:rPr>
          <w:color w:val="000000" w:themeColor="text1"/>
        </w:rPr>
        <w:t xml:space="preserve"> sample sizes were small even in these</w:t>
      </w:r>
      <w:r w:rsidR="00BD08E7" w:rsidRPr="007D72D1">
        <w:rPr>
          <w:color w:val="000000" w:themeColor="text1"/>
        </w:rPr>
        <w:t xml:space="preserve"> wide categories</w:t>
      </w:r>
      <w:r w:rsidR="008A72D1" w:rsidRPr="007D72D1">
        <w:rPr>
          <w:color w:val="000000" w:themeColor="text1"/>
        </w:rPr>
        <w:t xml:space="preserve">. </w:t>
      </w:r>
      <w:r w:rsidR="00A6650B" w:rsidRPr="007D72D1">
        <w:rPr>
          <w:color w:val="000000" w:themeColor="text1"/>
        </w:rPr>
        <w:t xml:space="preserve">The number of estimated males and females was </w:t>
      </w:r>
      <w:r w:rsidRPr="007D72D1">
        <w:rPr>
          <w:color w:val="000000" w:themeColor="text1"/>
        </w:rPr>
        <w:t xml:space="preserve">too </w:t>
      </w:r>
      <w:r w:rsidR="00A6650B" w:rsidRPr="007D72D1">
        <w:rPr>
          <w:color w:val="000000" w:themeColor="text1"/>
        </w:rPr>
        <w:t>low</w:t>
      </w:r>
      <w:r w:rsidRPr="007D72D1">
        <w:rPr>
          <w:color w:val="000000" w:themeColor="text1"/>
        </w:rPr>
        <w:t xml:space="preserve"> to allow for meaningful statistical testing</w:t>
      </w:r>
      <w:r w:rsidR="00A6650B" w:rsidRPr="007D72D1">
        <w:rPr>
          <w:color w:val="000000" w:themeColor="text1"/>
        </w:rPr>
        <w:t xml:space="preserve"> (less than 10 in each group</w:t>
      </w:r>
      <w:proofErr w:type="gramStart"/>
      <w:r w:rsidR="00A6650B" w:rsidRPr="007D72D1">
        <w:rPr>
          <w:color w:val="000000" w:themeColor="text1"/>
        </w:rPr>
        <w:t>)</w:t>
      </w:r>
      <w:r w:rsidR="00AA701D" w:rsidRPr="007D72D1">
        <w:rPr>
          <w:color w:val="000000" w:themeColor="text1"/>
        </w:rPr>
        <w:t>;</w:t>
      </w:r>
      <w:proofErr w:type="gramEnd"/>
      <w:r w:rsidR="00AA701D" w:rsidRPr="007D72D1">
        <w:rPr>
          <w:color w:val="000000" w:themeColor="text1"/>
        </w:rPr>
        <w:t xml:space="preserve"> rather than sexes, </w:t>
      </w:r>
      <w:r w:rsidR="000B129F" w:rsidRPr="007D72D1">
        <w:rPr>
          <w:color w:val="000000" w:themeColor="text1"/>
        </w:rPr>
        <w:t xml:space="preserve">the analysis pooled </w:t>
      </w:r>
      <w:r w:rsidR="00AA701D" w:rsidRPr="007D72D1">
        <w:rPr>
          <w:color w:val="000000" w:themeColor="text1"/>
        </w:rPr>
        <w:t>individuals</w:t>
      </w:r>
      <w:r w:rsidR="000B129F" w:rsidRPr="007D72D1">
        <w:rPr>
          <w:color w:val="000000" w:themeColor="text1"/>
        </w:rPr>
        <w:t xml:space="preserve"> </w:t>
      </w:r>
      <w:r w:rsidRPr="007D72D1">
        <w:rPr>
          <w:color w:val="000000" w:themeColor="text1"/>
        </w:rPr>
        <w:t xml:space="preserve">by </w:t>
      </w:r>
      <w:r w:rsidR="000B129F" w:rsidRPr="007D72D1">
        <w:rPr>
          <w:color w:val="000000" w:themeColor="text1"/>
        </w:rPr>
        <w:t>phases</w:t>
      </w:r>
      <w:r w:rsidR="007B612F" w:rsidRPr="007D72D1">
        <w:rPr>
          <w:color w:val="000000" w:themeColor="text1"/>
        </w:rPr>
        <w:t>.</w:t>
      </w:r>
    </w:p>
    <w:p w14:paraId="0623E24A" w14:textId="743ABE83" w:rsidR="002145BA" w:rsidRPr="007D72D1" w:rsidRDefault="002145BA" w:rsidP="00FD70AA">
      <w:pPr>
        <w:rPr>
          <w:color w:val="000000" w:themeColor="text1"/>
        </w:rPr>
      </w:pPr>
    </w:p>
    <w:p w14:paraId="7660DAA2" w14:textId="33AFCE9C" w:rsidR="00A20A6A" w:rsidRPr="007D72D1" w:rsidRDefault="00AE6A6F" w:rsidP="00A20A6A">
      <w:pPr>
        <w:pStyle w:val="Heading2"/>
        <w:rPr>
          <w:color w:val="000000" w:themeColor="text1"/>
        </w:rPr>
      </w:pPr>
      <w:r w:rsidRPr="007D72D1">
        <w:rPr>
          <w:color w:val="000000" w:themeColor="text1"/>
        </w:rPr>
        <w:t>Distance matrix</w:t>
      </w:r>
    </w:p>
    <w:p w14:paraId="20619DFC" w14:textId="0F10E1F1" w:rsidR="007A5511" w:rsidRPr="007D72D1" w:rsidRDefault="0015427F" w:rsidP="00CF12A4">
      <w:pPr>
        <w:rPr>
          <w:color w:val="000000" w:themeColor="text1"/>
        </w:rPr>
      </w:pPr>
      <w:r w:rsidRPr="007D72D1">
        <w:rPr>
          <w:color w:val="000000" w:themeColor="text1"/>
        </w:rPr>
        <w:t xml:space="preserve">The distance analysis was conducted using Gower coefficients, </w:t>
      </w:r>
      <w:r w:rsidR="00E718D2" w:rsidRPr="007D72D1">
        <w:rPr>
          <w:color w:val="000000" w:themeColor="text1"/>
        </w:rPr>
        <w:t xml:space="preserve">as </w:t>
      </w:r>
      <w:r w:rsidRPr="007D72D1">
        <w:rPr>
          <w:color w:val="000000" w:themeColor="text1"/>
        </w:rPr>
        <w:t>applied in recent studies</w:t>
      </w:r>
      <w:r w:rsidR="00C77EE2" w:rsidRPr="007D72D1">
        <w:rPr>
          <w:color w:val="000000" w:themeColor="text1"/>
        </w:rPr>
        <w:t xml:space="preserve"> </w:t>
      </w:r>
      <w:r w:rsidR="00C02D35" w:rsidRPr="007D72D1">
        <w:rPr>
          <w:rFonts w:ascii="Calibri" w:hAnsi="Calibri"/>
          <w:color w:val="000000" w:themeColor="text1"/>
        </w:rPr>
        <w:t>(Gamble</w:t>
      </w:r>
      <w:r w:rsidR="00C02D35" w:rsidRPr="007D72D1">
        <w:rPr>
          <w:rFonts w:ascii="Calibri" w:hAnsi="Calibri" w:cs="Calibri"/>
          <w:color w:val="000000" w:themeColor="text1"/>
        </w:rPr>
        <w:t>, Walker, &amp; Russell,</w:t>
      </w:r>
      <w:r w:rsidR="00C02D35" w:rsidRPr="007D72D1">
        <w:rPr>
          <w:rFonts w:ascii="Calibri" w:hAnsi="Calibri"/>
          <w:color w:val="000000" w:themeColor="text1"/>
        </w:rPr>
        <w:t xml:space="preserve"> 2001; McClelland, 2003; Paul et al., 2013</w:t>
      </w:r>
      <w:r w:rsidR="00C02D35" w:rsidRPr="007D72D1">
        <w:rPr>
          <w:rFonts w:ascii="Calibri" w:hAnsi="Calibri" w:cs="Calibri"/>
          <w:color w:val="000000" w:themeColor="text1"/>
        </w:rPr>
        <w:t>;</w:t>
      </w:r>
      <w:r w:rsidR="00C02D35" w:rsidRPr="007D72D1">
        <w:rPr>
          <w:rFonts w:ascii="Calibri" w:hAnsi="Calibri"/>
          <w:color w:val="000000" w:themeColor="text1"/>
        </w:rPr>
        <w:t xml:space="preserve"> </w:t>
      </w:r>
      <w:proofErr w:type="spellStart"/>
      <w:r w:rsidR="00C02D35" w:rsidRPr="007D72D1">
        <w:rPr>
          <w:rFonts w:ascii="Calibri" w:hAnsi="Calibri"/>
          <w:color w:val="000000" w:themeColor="text1"/>
        </w:rPr>
        <w:t>Rathmann</w:t>
      </w:r>
      <w:proofErr w:type="spellEnd"/>
      <w:r w:rsidR="00C02D35" w:rsidRPr="007D72D1">
        <w:rPr>
          <w:rFonts w:ascii="Calibri" w:hAnsi="Calibri"/>
          <w:color w:val="000000" w:themeColor="text1"/>
        </w:rPr>
        <w:t xml:space="preserve"> et al., 2019</w:t>
      </w:r>
      <w:r w:rsidR="00C02D35" w:rsidRPr="007D72D1">
        <w:rPr>
          <w:rFonts w:ascii="Calibri" w:hAnsi="Calibri" w:cs="Calibri"/>
          <w:color w:val="000000" w:themeColor="text1"/>
        </w:rPr>
        <w:t xml:space="preserve">; </w:t>
      </w:r>
      <w:r w:rsidR="004C5B73" w:rsidRPr="007D72D1">
        <w:rPr>
          <w:rFonts w:ascii="Calibri" w:hAnsi="Calibri" w:cs="Calibri"/>
          <w:color w:val="000000" w:themeColor="text1"/>
          <w:szCs w:val="24"/>
        </w:rPr>
        <w:t>Stantis, Maaranen, Kharobi, Nowell, Macpherson, Schutkowski, et al., 2021</w:t>
      </w:r>
      <w:r w:rsidR="00C02D35" w:rsidRPr="007D72D1">
        <w:rPr>
          <w:rFonts w:ascii="Calibri" w:hAnsi="Calibri"/>
          <w:color w:val="000000" w:themeColor="text1"/>
        </w:rPr>
        <w:t>)</w:t>
      </w:r>
      <w:r w:rsidRPr="007D72D1">
        <w:rPr>
          <w:color w:val="000000" w:themeColor="text1"/>
        </w:rPr>
        <w:t xml:space="preserve">. Gower coefficients measure the difference between observations, beginning by computing the distance between pairs and then combining the distances into a single value per record-pair </w:t>
      </w:r>
      <w:r w:rsidR="00C77EE2" w:rsidRPr="007D72D1">
        <w:rPr>
          <w:rFonts w:ascii="Calibri" w:hAnsi="Calibri"/>
          <w:color w:val="000000" w:themeColor="text1"/>
        </w:rPr>
        <w:t>(Gower, 1971)</w:t>
      </w:r>
      <w:r w:rsidRPr="007D72D1">
        <w:rPr>
          <w:color w:val="000000" w:themeColor="text1"/>
        </w:rPr>
        <w:t>. Gower coefficients allow for missing data, an ever-present issue in archaeological material, including the Sidon assemblage. The distance matrix was created using the package cluster</w:t>
      </w:r>
      <w:r w:rsidR="00931B03" w:rsidRPr="007D72D1">
        <w:rPr>
          <w:color w:val="000000" w:themeColor="text1"/>
        </w:rPr>
        <w:t xml:space="preserve"> </w:t>
      </w:r>
      <w:r w:rsidR="00931B03" w:rsidRPr="007D72D1">
        <w:rPr>
          <w:rFonts w:ascii="Calibri" w:hAnsi="Calibri"/>
          <w:color w:val="000000" w:themeColor="text1"/>
        </w:rPr>
        <w:t>(</w:t>
      </w:r>
      <w:proofErr w:type="spellStart"/>
      <w:r w:rsidR="00931B03" w:rsidRPr="007D72D1">
        <w:rPr>
          <w:rFonts w:ascii="Calibri" w:hAnsi="Calibri"/>
          <w:color w:val="000000" w:themeColor="text1"/>
        </w:rPr>
        <w:t>Maechler</w:t>
      </w:r>
      <w:proofErr w:type="spellEnd"/>
      <w:r w:rsidR="00931B03" w:rsidRPr="007D72D1">
        <w:rPr>
          <w:rFonts w:ascii="Calibri" w:hAnsi="Calibri" w:cs="Calibri"/>
          <w:color w:val="000000" w:themeColor="text1"/>
        </w:rPr>
        <w:t xml:space="preserve">, </w:t>
      </w:r>
      <w:proofErr w:type="spellStart"/>
      <w:r w:rsidR="00931B03" w:rsidRPr="007D72D1">
        <w:rPr>
          <w:rFonts w:ascii="Calibri" w:hAnsi="Calibri" w:cs="Calibri"/>
          <w:color w:val="000000" w:themeColor="text1"/>
        </w:rPr>
        <w:t>Rousseeuw</w:t>
      </w:r>
      <w:proofErr w:type="spellEnd"/>
      <w:r w:rsidR="00931B03" w:rsidRPr="007D72D1">
        <w:rPr>
          <w:rFonts w:ascii="Calibri" w:hAnsi="Calibri" w:cs="Calibri"/>
          <w:color w:val="000000" w:themeColor="text1"/>
        </w:rPr>
        <w:t xml:space="preserve">, </w:t>
      </w:r>
      <w:proofErr w:type="spellStart"/>
      <w:r w:rsidR="00931B03" w:rsidRPr="007D72D1">
        <w:rPr>
          <w:rFonts w:ascii="Calibri" w:hAnsi="Calibri" w:cs="Calibri"/>
          <w:color w:val="000000" w:themeColor="text1"/>
        </w:rPr>
        <w:t>Struyf</w:t>
      </w:r>
      <w:proofErr w:type="spellEnd"/>
      <w:r w:rsidR="00931B03" w:rsidRPr="007D72D1">
        <w:rPr>
          <w:rFonts w:ascii="Calibri" w:hAnsi="Calibri" w:cs="Calibri"/>
          <w:color w:val="000000" w:themeColor="text1"/>
        </w:rPr>
        <w:t xml:space="preserve">, Hubert, &amp; </w:t>
      </w:r>
      <w:proofErr w:type="spellStart"/>
      <w:r w:rsidR="00931B03" w:rsidRPr="007D72D1">
        <w:rPr>
          <w:rFonts w:ascii="Calibri" w:hAnsi="Calibri" w:cs="Calibri"/>
          <w:color w:val="000000" w:themeColor="text1"/>
        </w:rPr>
        <w:t>Hornik</w:t>
      </w:r>
      <w:proofErr w:type="spellEnd"/>
      <w:r w:rsidR="00931B03" w:rsidRPr="007D72D1">
        <w:rPr>
          <w:rFonts w:ascii="Calibri" w:hAnsi="Calibri" w:cs="Calibri"/>
          <w:color w:val="000000" w:themeColor="text1"/>
        </w:rPr>
        <w:t>,</w:t>
      </w:r>
      <w:r w:rsidR="00931B03" w:rsidRPr="007D72D1">
        <w:rPr>
          <w:rFonts w:ascii="Calibri" w:hAnsi="Calibri"/>
          <w:color w:val="000000" w:themeColor="text1"/>
        </w:rPr>
        <w:t xml:space="preserve"> 2019)</w:t>
      </w:r>
      <w:r w:rsidRPr="007D72D1">
        <w:rPr>
          <w:color w:val="000000" w:themeColor="text1"/>
        </w:rPr>
        <w:t xml:space="preserve"> in R </w:t>
      </w:r>
      <w:r w:rsidR="00931B03" w:rsidRPr="007D72D1">
        <w:rPr>
          <w:rFonts w:ascii="Calibri" w:hAnsi="Calibri"/>
          <w:color w:val="000000" w:themeColor="text1"/>
        </w:rPr>
        <w:t>(2020)</w:t>
      </w:r>
      <w:r w:rsidRPr="007D72D1">
        <w:rPr>
          <w:color w:val="000000" w:themeColor="text1"/>
        </w:rPr>
        <w:t xml:space="preserve"> which scales (standardizes) values to fall between 0 and 1 from identical to maximally dissimilar. Additional transformations can be specified using the </w:t>
      </w:r>
      <w:proofErr w:type="gramStart"/>
      <w:r w:rsidRPr="007D72D1">
        <w:rPr>
          <w:i/>
          <w:iCs/>
          <w:color w:val="000000" w:themeColor="text1"/>
        </w:rPr>
        <w:t>type</w:t>
      </w:r>
      <w:proofErr w:type="gramEnd"/>
      <w:r w:rsidRPr="007D72D1">
        <w:rPr>
          <w:color w:val="000000" w:themeColor="text1"/>
        </w:rPr>
        <w:t xml:space="preserve"> argument, such as </w:t>
      </w:r>
      <w:r w:rsidR="00627649" w:rsidRPr="007D72D1">
        <w:rPr>
          <w:color w:val="000000" w:themeColor="text1"/>
        </w:rPr>
        <w:t xml:space="preserve">symmetric and asymmetric </w:t>
      </w:r>
      <w:r w:rsidRPr="007D72D1">
        <w:rPr>
          <w:color w:val="000000" w:themeColor="text1"/>
        </w:rPr>
        <w:t>binary values</w:t>
      </w:r>
      <w:r w:rsidR="00981EFF" w:rsidRPr="007D72D1">
        <w:rPr>
          <w:color w:val="000000" w:themeColor="text1"/>
        </w:rPr>
        <w:t xml:space="preserve">; as a default, </w:t>
      </w:r>
      <w:r w:rsidR="00CF12A4" w:rsidRPr="007D72D1">
        <w:rPr>
          <w:color w:val="000000" w:themeColor="text1"/>
        </w:rPr>
        <w:t xml:space="preserve">the function treats the values the way they have been defined, </w:t>
      </w:r>
      <w:r w:rsidR="00D41757" w:rsidRPr="007D72D1">
        <w:rPr>
          <w:color w:val="000000" w:themeColor="text1"/>
        </w:rPr>
        <w:t>e.g., numeric (continuous) or ordered factor (ordinal)</w:t>
      </w:r>
      <w:r w:rsidRPr="007D72D1">
        <w:rPr>
          <w:color w:val="000000" w:themeColor="text1"/>
        </w:rPr>
        <w:t xml:space="preserve">. </w:t>
      </w:r>
      <w:r w:rsidR="007A5511" w:rsidRPr="007D72D1">
        <w:rPr>
          <w:color w:val="000000" w:themeColor="text1"/>
        </w:rPr>
        <w:t xml:space="preserve">Because Gower coefficients require trait independence, the dataset requires </w:t>
      </w:r>
      <w:r w:rsidR="001B1CFA" w:rsidRPr="007D72D1">
        <w:rPr>
          <w:color w:val="000000" w:themeColor="text1"/>
        </w:rPr>
        <w:t>checking</w:t>
      </w:r>
      <w:r w:rsidR="007A5511" w:rsidRPr="007D72D1">
        <w:rPr>
          <w:color w:val="000000" w:themeColor="text1"/>
        </w:rPr>
        <w:t xml:space="preserve"> for inter-trait associations</w:t>
      </w:r>
      <w:r w:rsidR="00E81EB6" w:rsidRPr="007D72D1">
        <w:rPr>
          <w:color w:val="000000" w:themeColor="text1"/>
        </w:rPr>
        <w:t>. T</w:t>
      </w:r>
      <w:r w:rsidR="007A5511" w:rsidRPr="007D72D1">
        <w:rPr>
          <w:color w:val="000000" w:themeColor="text1"/>
        </w:rPr>
        <w:t>he Kendall</w:t>
      </w:r>
      <w:r w:rsidR="00E81EB6" w:rsidRPr="007D72D1">
        <w:rPr>
          <w:color w:val="000000" w:themeColor="text1"/>
        </w:rPr>
        <w:t xml:space="preserve"> </w:t>
      </w:r>
      <w:r w:rsidR="007A5511" w:rsidRPr="007D72D1">
        <w:rPr>
          <w:color w:val="000000" w:themeColor="text1"/>
        </w:rPr>
        <w:t>tau-b test</w:t>
      </w:r>
      <w:r w:rsidR="00E81EB6" w:rsidRPr="007D72D1">
        <w:rPr>
          <w:color w:val="000000" w:themeColor="text1"/>
        </w:rPr>
        <w:t xml:space="preserve"> was selected</w:t>
      </w:r>
      <w:r w:rsidR="001B1CFA" w:rsidRPr="007D72D1">
        <w:rPr>
          <w:color w:val="000000" w:themeColor="text1"/>
        </w:rPr>
        <w:t>, recording correlation</w:t>
      </w:r>
      <w:r w:rsidR="00773966" w:rsidRPr="007D72D1">
        <w:rPr>
          <w:color w:val="000000" w:themeColor="text1"/>
        </w:rPr>
        <w:t>s</w:t>
      </w:r>
      <w:r w:rsidR="001B1CFA" w:rsidRPr="007D72D1">
        <w:rPr>
          <w:color w:val="000000" w:themeColor="text1"/>
        </w:rPr>
        <w:t xml:space="preserve"> by base-pair. </w:t>
      </w:r>
      <w:r w:rsidR="009C492D" w:rsidRPr="007D72D1">
        <w:rPr>
          <w:color w:val="000000" w:themeColor="text1"/>
        </w:rPr>
        <w:t xml:space="preserve">Traits with little to no variation </w:t>
      </w:r>
      <w:r w:rsidR="004D5B6E" w:rsidRPr="007D72D1">
        <w:rPr>
          <w:color w:val="000000" w:themeColor="text1"/>
        </w:rPr>
        <w:t>(</w:t>
      </w:r>
      <w:r w:rsidR="00CC23F3" w:rsidRPr="007D72D1">
        <w:rPr>
          <w:color w:val="000000" w:themeColor="text1"/>
        </w:rPr>
        <w:t xml:space="preserve">palatine </w:t>
      </w:r>
      <w:r w:rsidR="00C31887" w:rsidRPr="007D72D1">
        <w:rPr>
          <w:color w:val="000000" w:themeColor="text1"/>
        </w:rPr>
        <w:t xml:space="preserve">and mandibular </w:t>
      </w:r>
      <w:r w:rsidR="00CC23F3" w:rsidRPr="007D72D1">
        <w:rPr>
          <w:color w:val="000000" w:themeColor="text1"/>
        </w:rPr>
        <w:t xml:space="preserve">torus, </w:t>
      </w:r>
      <w:r w:rsidR="00C31887" w:rsidRPr="007D72D1">
        <w:rPr>
          <w:color w:val="000000" w:themeColor="text1"/>
        </w:rPr>
        <w:t xml:space="preserve">rocker jaw, </w:t>
      </w:r>
      <w:r w:rsidR="005C73DF" w:rsidRPr="007D72D1">
        <w:rPr>
          <w:color w:val="000000" w:themeColor="text1"/>
        </w:rPr>
        <w:t xml:space="preserve">UI2 variation, </w:t>
      </w:r>
      <w:r w:rsidR="000016FD" w:rsidRPr="007D72D1">
        <w:rPr>
          <w:color w:val="000000" w:themeColor="text1"/>
        </w:rPr>
        <w:t xml:space="preserve">metacone size variation, </w:t>
      </w:r>
      <w:r w:rsidR="005C73DF" w:rsidRPr="007D72D1">
        <w:rPr>
          <w:color w:val="000000" w:themeColor="text1"/>
        </w:rPr>
        <w:t xml:space="preserve">bifurcated hypocone, </w:t>
      </w:r>
      <w:proofErr w:type="spellStart"/>
      <w:r w:rsidR="005C73DF" w:rsidRPr="007D72D1">
        <w:rPr>
          <w:color w:val="000000" w:themeColor="text1"/>
        </w:rPr>
        <w:t>parastyle</w:t>
      </w:r>
      <w:proofErr w:type="spellEnd"/>
      <w:r w:rsidR="005C73DF" w:rsidRPr="007D72D1">
        <w:rPr>
          <w:color w:val="000000" w:themeColor="text1"/>
        </w:rPr>
        <w:t xml:space="preserve">, </w:t>
      </w:r>
      <w:r w:rsidR="009A5990" w:rsidRPr="007D72D1">
        <w:rPr>
          <w:color w:val="000000" w:themeColor="text1"/>
        </w:rPr>
        <w:t>UP</w:t>
      </w:r>
      <w:r w:rsidR="00E97992" w:rsidRPr="007D72D1">
        <w:rPr>
          <w:color w:val="000000" w:themeColor="text1"/>
        </w:rPr>
        <w:t xml:space="preserve"> and UM root numbers, </w:t>
      </w:r>
      <w:r w:rsidR="005C73DF" w:rsidRPr="007D72D1">
        <w:rPr>
          <w:color w:val="000000" w:themeColor="text1"/>
        </w:rPr>
        <w:t xml:space="preserve">enamel extensions, </w:t>
      </w:r>
      <w:proofErr w:type="spellStart"/>
      <w:r w:rsidR="000016FD" w:rsidRPr="007D72D1">
        <w:rPr>
          <w:color w:val="000000" w:themeColor="text1"/>
        </w:rPr>
        <w:t>odontome</w:t>
      </w:r>
      <w:proofErr w:type="spellEnd"/>
      <w:r w:rsidR="000016FD" w:rsidRPr="007D72D1">
        <w:rPr>
          <w:color w:val="000000" w:themeColor="text1"/>
        </w:rPr>
        <w:t xml:space="preserve">, </w:t>
      </w:r>
      <w:r w:rsidR="00894855" w:rsidRPr="007D72D1">
        <w:rPr>
          <w:color w:val="000000" w:themeColor="text1"/>
        </w:rPr>
        <w:t>LC and LM root number</w:t>
      </w:r>
      <w:r w:rsidR="004D5B6E" w:rsidRPr="007D72D1">
        <w:rPr>
          <w:color w:val="000000" w:themeColor="text1"/>
        </w:rPr>
        <w:t xml:space="preserve">) </w:t>
      </w:r>
      <w:r w:rsidR="009C492D" w:rsidRPr="007D72D1">
        <w:rPr>
          <w:color w:val="000000" w:themeColor="text1"/>
        </w:rPr>
        <w:t xml:space="preserve">and/or </w:t>
      </w:r>
      <w:r w:rsidR="00894855" w:rsidRPr="007D72D1">
        <w:rPr>
          <w:color w:val="000000" w:themeColor="text1"/>
        </w:rPr>
        <w:t xml:space="preserve">preservation-related </w:t>
      </w:r>
      <w:r w:rsidR="009C492D" w:rsidRPr="007D72D1">
        <w:rPr>
          <w:color w:val="000000" w:themeColor="text1"/>
        </w:rPr>
        <w:t xml:space="preserve">low recording rate </w:t>
      </w:r>
      <w:r w:rsidR="00894855" w:rsidRPr="007D72D1">
        <w:rPr>
          <w:color w:val="000000" w:themeColor="text1"/>
        </w:rPr>
        <w:t xml:space="preserve">(winging, </w:t>
      </w:r>
      <w:r w:rsidR="00660138" w:rsidRPr="007D72D1">
        <w:rPr>
          <w:color w:val="000000" w:themeColor="text1"/>
        </w:rPr>
        <w:t xml:space="preserve">UC mesial and distal accessory ridges, UP accessory ridges and </w:t>
      </w:r>
      <w:r w:rsidR="00E109C4" w:rsidRPr="007D72D1">
        <w:rPr>
          <w:color w:val="000000" w:themeColor="text1"/>
        </w:rPr>
        <w:t xml:space="preserve">cusps, UM1 marginal ridge tubercles, M3 variation, </w:t>
      </w:r>
      <w:r w:rsidR="00785DFC" w:rsidRPr="007D72D1">
        <w:rPr>
          <w:color w:val="000000" w:themeColor="text1"/>
        </w:rPr>
        <w:t xml:space="preserve">Tome’s root, LP lingual cusp number, </w:t>
      </w:r>
      <w:r w:rsidR="00383A6A" w:rsidRPr="007D72D1">
        <w:rPr>
          <w:color w:val="000000" w:themeColor="text1"/>
        </w:rPr>
        <w:t>LM cusp 6</w:t>
      </w:r>
      <w:r w:rsidR="00F8672C" w:rsidRPr="007D72D1">
        <w:rPr>
          <w:color w:val="000000" w:themeColor="text1"/>
        </w:rPr>
        <w:t xml:space="preserve">, LM1 deflecting wrinkle and C1-C2 crest, </w:t>
      </w:r>
      <w:proofErr w:type="spellStart"/>
      <w:r w:rsidR="00F8672C" w:rsidRPr="007D72D1">
        <w:rPr>
          <w:color w:val="000000" w:themeColor="text1"/>
        </w:rPr>
        <w:t>torsomolar</w:t>
      </w:r>
      <w:proofErr w:type="spellEnd"/>
      <w:r w:rsidR="00F8672C" w:rsidRPr="007D72D1">
        <w:rPr>
          <w:color w:val="000000" w:themeColor="text1"/>
        </w:rPr>
        <w:t xml:space="preserve"> angle</w:t>
      </w:r>
      <w:r w:rsidR="00894855" w:rsidRPr="007D72D1">
        <w:rPr>
          <w:color w:val="000000" w:themeColor="text1"/>
        </w:rPr>
        <w:t xml:space="preserve">) </w:t>
      </w:r>
      <w:r w:rsidR="009C492D" w:rsidRPr="007D72D1">
        <w:rPr>
          <w:color w:val="000000" w:themeColor="text1"/>
        </w:rPr>
        <w:t>were excluded; the remaining traits selected for the analysis did not exhibit strong (b&gt;0.5) inter-trait correlation (Supporting information).</w:t>
      </w:r>
    </w:p>
    <w:p w14:paraId="04FB7E92" w14:textId="0D7B292E" w:rsidR="00E974E0" w:rsidRPr="007D72D1" w:rsidRDefault="00E974E0" w:rsidP="00E974E0">
      <w:pPr>
        <w:rPr>
          <w:color w:val="000000" w:themeColor="text1"/>
        </w:rPr>
      </w:pPr>
      <w:r w:rsidRPr="007D72D1">
        <w:rPr>
          <w:color w:val="000000" w:themeColor="text1"/>
        </w:rPr>
        <w:t xml:space="preserve">Though Gower can accommodate missing data and even create a data matrix with missing data, any missing values in the matrix </w:t>
      </w:r>
      <w:r w:rsidR="00253440" w:rsidRPr="007D72D1">
        <w:rPr>
          <w:color w:val="000000" w:themeColor="text1"/>
        </w:rPr>
        <w:t xml:space="preserve">can </w:t>
      </w:r>
      <w:r w:rsidRPr="007D72D1">
        <w:rPr>
          <w:color w:val="000000" w:themeColor="text1"/>
        </w:rPr>
        <w:t xml:space="preserve">hinder further analyses. Some traits and individuals with too high counts of </w:t>
      </w:r>
      <w:r w:rsidRPr="007D72D1">
        <w:rPr>
          <w:color w:val="000000" w:themeColor="text1"/>
        </w:rPr>
        <w:lastRenderedPageBreak/>
        <w:t xml:space="preserve">missing values were omitted from further analysis, leaving 35 individuals and 13 traits with 5.1-38.5% (averaging at 20.7%) of missing data (full data set in </w:t>
      </w:r>
      <w:r w:rsidR="00FE61F0" w:rsidRPr="007D72D1">
        <w:rPr>
          <w:color w:val="000000" w:themeColor="text1"/>
        </w:rPr>
        <w:t>Supporting information</w:t>
      </w:r>
      <w:r w:rsidR="00241ADF" w:rsidRPr="007D72D1">
        <w:rPr>
          <w:color w:val="000000" w:themeColor="text1"/>
        </w:rPr>
        <w:t>)</w:t>
      </w:r>
      <w:r w:rsidR="00AD3B19" w:rsidRPr="007D72D1">
        <w:rPr>
          <w:color w:val="000000" w:themeColor="text1"/>
        </w:rPr>
        <w:t xml:space="preserve">. </w:t>
      </w:r>
      <w:r w:rsidR="002D37DF" w:rsidRPr="007D72D1">
        <w:rPr>
          <w:color w:val="000000" w:themeColor="text1"/>
        </w:rPr>
        <w:t>A</w:t>
      </w:r>
      <w:r w:rsidR="00861CFE" w:rsidRPr="007D72D1">
        <w:rPr>
          <w:color w:val="000000" w:themeColor="text1"/>
        </w:rPr>
        <w:t xml:space="preserve">ll </w:t>
      </w:r>
      <w:r w:rsidR="005D6268" w:rsidRPr="007D72D1">
        <w:rPr>
          <w:color w:val="000000" w:themeColor="text1"/>
        </w:rPr>
        <w:t xml:space="preserve">remaining </w:t>
      </w:r>
      <w:r w:rsidR="00861CFE" w:rsidRPr="007D72D1">
        <w:rPr>
          <w:color w:val="000000" w:themeColor="text1"/>
        </w:rPr>
        <w:t xml:space="preserve">traits contributed </w:t>
      </w:r>
      <w:r w:rsidR="00ED69A1" w:rsidRPr="007D72D1">
        <w:rPr>
          <w:color w:val="000000" w:themeColor="text1"/>
        </w:rPr>
        <w:t>to variation</w:t>
      </w:r>
      <w:r w:rsidR="00B36E8C" w:rsidRPr="007D72D1">
        <w:rPr>
          <w:color w:val="000000" w:themeColor="text1"/>
        </w:rPr>
        <w:t xml:space="preserve"> (</w:t>
      </w:r>
      <w:r w:rsidR="00FE61F0" w:rsidRPr="007D72D1">
        <w:rPr>
          <w:color w:val="000000" w:themeColor="text1"/>
        </w:rPr>
        <w:t>Supporting information</w:t>
      </w:r>
      <w:r w:rsidR="00B36E8C" w:rsidRPr="007D72D1">
        <w:rPr>
          <w:color w:val="000000" w:themeColor="text1"/>
        </w:rPr>
        <w:t>)</w:t>
      </w:r>
      <w:r w:rsidR="00C51F00" w:rsidRPr="007D72D1">
        <w:rPr>
          <w:color w:val="000000" w:themeColor="text1"/>
        </w:rPr>
        <w:t>.</w:t>
      </w:r>
    </w:p>
    <w:p w14:paraId="77BCCE7B" w14:textId="21A29E6C" w:rsidR="001E0532" w:rsidRPr="007D72D1" w:rsidRDefault="005F4259" w:rsidP="00D41757">
      <w:pPr>
        <w:rPr>
          <w:bCs/>
          <w:color w:val="000000" w:themeColor="text1"/>
        </w:rPr>
      </w:pPr>
      <w:r w:rsidRPr="007D72D1">
        <w:rPr>
          <w:color w:val="000000" w:themeColor="text1"/>
        </w:rPr>
        <w:t xml:space="preserve">The resulting distance matrix (or, matrices) were further </w:t>
      </w:r>
      <w:r w:rsidR="002B12D7" w:rsidRPr="007D72D1">
        <w:rPr>
          <w:color w:val="000000" w:themeColor="text1"/>
        </w:rPr>
        <w:t>analyzed</w:t>
      </w:r>
      <w:r w:rsidRPr="007D72D1">
        <w:rPr>
          <w:color w:val="000000" w:themeColor="text1"/>
        </w:rPr>
        <w:t xml:space="preserve"> </w:t>
      </w:r>
      <w:r w:rsidR="00CA3573" w:rsidRPr="007D72D1">
        <w:rPr>
          <w:color w:val="000000" w:themeColor="text1"/>
        </w:rPr>
        <w:t>using permutational analysis of variance (PERMANOVA), isolation-by-distance (IBD)</w:t>
      </w:r>
      <w:r w:rsidR="00E83118" w:rsidRPr="007D72D1">
        <w:rPr>
          <w:color w:val="000000" w:themeColor="text1"/>
        </w:rPr>
        <w:t xml:space="preserve"> as well as </w:t>
      </w:r>
      <w:r w:rsidR="002B792D" w:rsidRPr="007D72D1">
        <w:rPr>
          <w:color w:val="000000" w:themeColor="text1"/>
        </w:rPr>
        <w:t>hierarchical cluster analysis (HCA)</w:t>
      </w:r>
      <w:r w:rsidR="00E83118" w:rsidRPr="007D72D1">
        <w:rPr>
          <w:color w:val="000000" w:themeColor="text1"/>
        </w:rPr>
        <w:t>.</w:t>
      </w:r>
      <w:r w:rsidR="00826B7E" w:rsidRPr="007D72D1">
        <w:rPr>
          <w:color w:val="000000" w:themeColor="text1"/>
        </w:rPr>
        <w:t xml:space="preserve"> Results </w:t>
      </w:r>
      <w:r w:rsidR="000B138E" w:rsidRPr="007D72D1">
        <w:rPr>
          <w:color w:val="000000" w:themeColor="text1"/>
        </w:rPr>
        <w:t xml:space="preserve">were </w:t>
      </w:r>
      <w:r w:rsidR="002B12D7" w:rsidRPr="007D72D1">
        <w:rPr>
          <w:color w:val="000000" w:themeColor="text1"/>
        </w:rPr>
        <w:t>visualized</w:t>
      </w:r>
      <w:r w:rsidR="000B138E" w:rsidRPr="007D72D1">
        <w:rPr>
          <w:color w:val="000000" w:themeColor="text1"/>
        </w:rPr>
        <w:t xml:space="preserve"> using </w:t>
      </w:r>
      <w:r w:rsidR="009562EF" w:rsidRPr="007D72D1">
        <w:rPr>
          <w:color w:val="000000" w:themeColor="text1"/>
        </w:rPr>
        <w:t>R package ggplot2</w:t>
      </w:r>
      <w:r w:rsidR="00D41757" w:rsidRPr="007D72D1">
        <w:rPr>
          <w:color w:val="000000" w:themeColor="text1"/>
        </w:rPr>
        <w:t xml:space="preserve"> </w:t>
      </w:r>
      <w:r w:rsidR="007C3EC8" w:rsidRPr="007D72D1">
        <w:rPr>
          <w:rFonts w:ascii="Calibri" w:hAnsi="Calibri" w:cs="Calibri"/>
          <w:color w:val="000000" w:themeColor="text1"/>
        </w:rPr>
        <w:t>(Wickham, 2016)</w:t>
      </w:r>
      <w:r w:rsidR="001E0532" w:rsidRPr="007D72D1">
        <w:rPr>
          <w:color w:val="000000" w:themeColor="text1"/>
        </w:rPr>
        <w:t>.</w:t>
      </w:r>
      <w:r w:rsidR="001B737E" w:rsidRPr="007D72D1">
        <w:rPr>
          <w:color w:val="000000" w:themeColor="text1"/>
        </w:rPr>
        <w:t xml:space="preserve"> </w:t>
      </w:r>
      <w:r w:rsidR="00F55FDD" w:rsidRPr="007D72D1">
        <w:rPr>
          <w:bCs/>
          <w:color w:val="000000" w:themeColor="text1"/>
        </w:rPr>
        <w:t>Several dimension-reduction techniques are available to bring the bi</w:t>
      </w:r>
      <w:r w:rsidR="003D600E" w:rsidRPr="007D72D1">
        <w:rPr>
          <w:bCs/>
          <w:color w:val="000000" w:themeColor="text1"/>
        </w:rPr>
        <w:t>odistance data into a visual</w:t>
      </w:r>
      <w:r w:rsidR="00D41757" w:rsidRPr="007D72D1">
        <w:rPr>
          <w:bCs/>
          <w:color w:val="000000" w:themeColor="text1"/>
        </w:rPr>
        <w:t>ly observable</w:t>
      </w:r>
      <w:r w:rsidR="003D600E" w:rsidRPr="007D72D1">
        <w:rPr>
          <w:bCs/>
          <w:color w:val="000000" w:themeColor="text1"/>
        </w:rPr>
        <w:t xml:space="preserve"> form. Here</w:t>
      </w:r>
      <w:r w:rsidR="00D41757" w:rsidRPr="007D72D1">
        <w:rPr>
          <w:bCs/>
          <w:color w:val="000000" w:themeColor="text1"/>
        </w:rPr>
        <w:t>,</w:t>
      </w:r>
      <w:r w:rsidR="003D600E" w:rsidRPr="007D72D1">
        <w:rPr>
          <w:bCs/>
          <w:color w:val="000000" w:themeColor="text1"/>
        </w:rPr>
        <w:t xml:space="preserve"> non-metric</w:t>
      </w:r>
      <w:r w:rsidR="001B737E" w:rsidRPr="007D72D1">
        <w:rPr>
          <w:bCs/>
          <w:color w:val="000000" w:themeColor="text1"/>
        </w:rPr>
        <w:t xml:space="preserve"> multidimensional scaling (</w:t>
      </w:r>
      <w:r w:rsidR="003D600E" w:rsidRPr="007D72D1">
        <w:rPr>
          <w:bCs/>
          <w:color w:val="000000" w:themeColor="text1"/>
        </w:rPr>
        <w:t>N</w:t>
      </w:r>
      <w:r w:rsidR="001B737E" w:rsidRPr="007D72D1">
        <w:rPr>
          <w:bCs/>
          <w:color w:val="000000" w:themeColor="text1"/>
        </w:rPr>
        <w:t xml:space="preserve">MDS) </w:t>
      </w:r>
      <w:r w:rsidR="0045010A" w:rsidRPr="007D72D1">
        <w:rPr>
          <w:bCs/>
          <w:color w:val="000000" w:themeColor="text1"/>
        </w:rPr>
        <w:t>from the package vegan</w:t>
      </w:r>
      <w:r w:rsidR="007C3EC8" w:rsidRPr="007D72D1">
        <w:rPr>
          <w:bCs/>
          <w:color w:val="000000" w:themeColor="text1"/>
        </w:rPr>
        <w:t xml:space="preserve"> </w:t>
      </w:r>
      <w:r w:rsidR="007C3EC8" w:rsidRPr="007D72D1">
        <w:rPr>
          <w:rFonts w:ascii="Calibri" w:hAnsi="Calibri" w:cs="Calibri"/>
          <w:color w:val="000000" w:themeColor="text1"/>
        </w:rPr>
        <w:t>(Oksanen et al., 2019)</w:t>
      </w:r>
      <w:r w:rsidR="004C73A0" w:rsidRPr="007D72D1">
        <w:rPr>
          <w:bCs/>
          <w:color w:val="000000" w:themeColor="text1"/>
        </w:rPr>
        <w:t xml:space="preserve"> </w:t>
      </w:r>
      <w:r w:rsidR="003D600E" w:rsidRPr="007D72D1">
        <w:rPr>
          <w:bCs/>
          <w:color w:val="000000" w:themeColor="text1"/>
        </w:rPr>
        <w:t xml:space="preserve">was used </w:t>
      </w:r>
      <w:r w:rsidR="00886598" w:rsidRPr="007D72D1">
        <w:rPr>
          <w:bCs/>
          <w:color w:val="000000" w:themeColor="text1"/>
        </w:rPr>
        <w:t>to create</w:t>
      </w:r>
      <w:r w:rsidR="001B737E" w:rsidRPr="007D72D1">
        <w:rPr>
          <w:bCs/>
          <w:color w:val="000000" w:themeColor="text1"/>
        </w:rPr>
        <w:t xml:space="preserve"> a spatial representation </w:t>
      </w:r>
      <w:r w:rsidR="00886598" w:rsidRPr="007D72D1">
        <w:rPr>
          <w:bCs/>
          <w:color w:val="000000" w:themeColor="text1"/>
        </w:rPr>
        <w:t>in 2 dimensions</w:t>
      </w:r>
      <w:r w:rsidR="001B737E" w:rsidRPr="007D72D1">
        <w:rPr>
          <w:bCs/>
          <w:color w:val="000000" w:themeColor="text1"/>
        </w:rPr>
        <w:t xml:space="preserve">. </w:t>
      </w:r>
      <w:r w:rsidR="00D41757" w:rsidRPr="007D72D1">
        <w:rPr>
          <w:bCs/>
          <w:color w:val="000000" w:themeColor="text1"/>
        </w:rPr>
        <w:t>NMDS</w:t>
      </w:r>
      <w:r w:rsidR="00886598" w:rsidRPr="007D72D1">
        <w:rPr>
          <w:bCs/>
          <w:color w:val="000000" w:themeColor="text1"/>
        </w:rPr>
        <w:t xml:space="preserve"> </w:t>
      </w:r>
      <w:r w:rsidR="001B737E" w:rsidRPr="007D72D1">
        <w:rPr>
          <w:bCs/>
          <w:color w:val="000000" w:themeColor="text1"/>
        </w:rPr>
        <w:t xml:space="preserve">attempts to maintain the best dissimilarity between points by assigning different points for several iterations until the best solution is found. </w:t>
      </w:r>
    </w:p>
    <w:p w14:paraId="2235689F" w14:textId="30653B59" w:rsidR="006D27B3" w:rsidRPr="007D72D1" w:rsidRDefault="006D27B3" w:rsidP="0015427F">
      <w:pPr>
        <w:rPr>
          <w:color w:val="000000" w:themeColor="text1"/>
        </w:rPr>
      </w:pPr>
    </w:p>
    <w:p w14:paraId="036F211B" w14:textId="16CB0DA5" w:rsidR="00D257D1" w:rsidRPr="007D72D1" w:rsidRDefault="0045010A" w:rsidP="00A2427A">
      <w:pPr>
        <w:pStyle w:val="Heading2"/>
        <w:rPr>
          <w:color w:val="000000" w:themeColor="text1"/>
        </w:rPr>
      </w:pPr>
      <w:r w:rsidRPr="007D72D1">
        <w:rPr>
          <w:color w:val="000000" w:themeColor="text1"/>
        </w:rPr>
        <w:t>PERMANOVA and PERMDISP</w:t>
      </w:r>
    </w:p>
    <w:p w14:paraId="77CE50A2" w14:textId="3FFA1E8C" w:rsidR="005156FD" w:rsidRPr="007D72D1" w:rsidRDefault="004A5E7A" w:rsidP="00022EA1">
      <w:pPr>
        <w:rPr>
          <w:color w:val="000000" w:themeColor="text1"/>
        </w:rPr>
      </w:pPr>
      <w:r w:rsidRPr="007D72D1">
        <w:rPr>
          <w:color w:val="000000" w:themeColor="text1"/>
        </w:rPr>
        <w:t>Multivariate analysis of variance from nonparametric distance measurements requires different statistical tools. Here, PERMANOVA and PERMDISP tests</w:t>
      </w:r>
      <w:r w:rsidR="00D211F6" w:rsidRPr="007D72D1">
        <w:rPr>
          <w:color w:val="000000" w:themeColor="text1"/>
        </w:rPr>
        <w:t>,</w:t>
      </w:r>
      <w:r w:rsidRPr="007D72D1">
        <w:rPr>
          <w:color w:val="000000" w:themeColor="text1"/>
        </w:rPr>
        <w:t xml:space="preserve"> designed for non-Euclidean data</w:t>
      </w:r>
      <w:r w:rsidR="00D211F6" w:rsidRPr="007D72D1">
        <w:rPr>
          <w:color w:val="000000" w:themeColor="text1"/>
        </w:rPr>
        <w:t>,</w:t>
      </w:r>
      <w:r w:rsidRPr="007D72D1">
        <w:rPr>
          <w:color w:val="000000" w:themeColor="text1"/>
        </w:rPr>
        <w:t xml:space="preserve"> were </w:t>
      </w:r>
      <w:r w:rsidR="00E2457B" w:rsidRPr="007D72D1">
        <w:rPr>
          <w:color w:val="000000" w:themeColor="text1"/>
        </w:rPr>
        <w:t>utilized</w:t>
      </w:r>
      <w:r w:rsidRPr="007D72D1">
        <w:rPr>
          <w:color w:val="000000" w:themeColor="text1"/>
        </w:rPr>
        <w:t xml:space="preserve">. PERMANOVA (permutational </w:t>
      </w:r>
      <w:r w:rsidR="0061295C" w:rsidRPr="007D72D1">
        <w:rPr>
          <w:color w:val="000000" w:themeColor="text1"/>
        </w:rPr>
        <w:t>multivariate analysis of variance</w:t>
      </w:r>
      <w:r w:rsidRPr="007D72D1">
        <w:rPr>
          <w:color w:val="000000" w:themeColor="text1"/>
        </w:rPr>
        <w:t xml:space="preserve">) can detect differences in group mean location (or direction) and group dispersion (spread). It is distribution-free, less sensitive to differences in group variances, insensitive to correlation among variables and zeros in the data matrix, and the number of variables (columns) can exceed samples (rows). It does, however, require equal </w:t>
      </w:r>
      <w:r w:rsidR="00FB2858" w:rsidRPr="007D72D1">
        <w:rPr>
          <w:color w:val="000000" w:themeColor="text1"/>
        </w:rPr>
        <w:t>number</w:t>
      </w:r>
      <w:r w:rsidRPr="007D72D1">
        <w:rPr>
          <w:color w:val="000000" w:themeColor="text1"/>
        </w:rPr>
        <w:t xml:space="preserve"> of datapoints (a balanced design) for the groups under analysis to avoid false positives. PERMDISP</w:t>
      </w:r>
      <w:r w:rsidR="0045010A" w:rsidRPr="007D72D1">
        <w:rPr>
          <w:color w:val="000000" w:themeColor="text1"/>
        </w:rPr>
        <w:t xml:space="preserve"> (</w:t>
      </w:r>
      <w:r w:rsidR="00022EA1" w:rsidRPr="007D72D1">
        <w:rPr>
          <w:color w:val="000000" w:themeColor="text1"/>
        </w:rPr>
        <w:t>permutational dispersion</w:t>
      </w:r>
      <w:r w:rsidR="0045010A" w:rsidRPr="007D72D1">
        <w:rPr>
          <w:color w:val="000000" w:themeColor="text1"/>
        </w:rPr>
        <w:t>)</w:t>
      </w:r>
      <w:r w:rsidRPr="007D72D1">
        <w:rPr>
          <w:color w:val="000000" w:themeColor="text1"/>
        </w:rPr>
        <w:t xml:space="preserve">, on the other hand, measures the multivariate dispersions of the nonparametric distance matrix by comparing within-group and between-group distances using group centroids. PERMDISP only regards spread, not the direction of the values </w:t>
      </w:r>
      <w:r w:rsidR="00834E54" w:rsidRPr="007D72D1">
        <w:rPr>
          <w:rFonts w:ascii="Calibri" w:hAnsi="Calibri"/>
          <w:color w:val="000000" w:themeColor="text1"/>
        </w:rPr>
        <w:t>(Anderson</w:t>
      </w:r>
      <w:r w:rsidR="00834E54" w:rsidRPr="007D72D1">
        <w:rPr>
          <w:rFonts w:ascii="Calibri" w:hAnsi="Calibri" w:cs="Calibri"/>
          <w:color w:val="000000" w:themeColor="text1"/>
        </w:rPr>
        <w:t>,</w:t>
      </w:r>
      <w:r w:rsidR="00834E54" w:rsidRPr="007D72D1">
        <w:rPr>
          <w:rFonts w:ascii="Calibri" w:hAnsi="Calibri"/>
          <w:color w:val="000000" w:themeColor="text1"/>
        </w:rPr>
        <w:t xml:space="preserve"> 2006</w:t>
      </w:r>
      <w:r w:rsidR="00834E54" w:rsidRPr="007D72D1">
        <w:rPr>
          <w:rFonts w:ascii="Calibri" w:hAnsi="Calibri" w:cs="Calibri"/>
          <w:color w:val="000000" w:themeColor="text1"/>
        </w:rPr>
        <w:t>)</w:t>
      </w:r>
      <w:r w:rsidR="0045010A" w:rsidRPr="007D72D1">
        <w:rPr>
          <w:color w:val="000000" w:themeColor="text1"/>
        </w:rPr>
        <w:t>.</w:t>
      </w:r>
    </w:p>
    <w:p w14:paraId="049DCC9A" w14:textId="330EC45E" w:rsidR="005E2C4E" w:rsidRPr="007D72D1" w:rsidRDefault="004A5E7A" w:rsidP="003346F8">
      <w:pPr>
        <w:rPr>
          <w:color w:val="000000" w:themeColor="text1"/>
        </w:rPr>
      </w:pPr>
      <w:r w:rsidRPr="007D72D1">
        <w:rPr>
          <w:color w:val="000000" w:themeColor="text1"/>
        </w:rPr>
        <w:t>A significant PERMANOVA test can result from a difference in the location of the samples (average community composition), dispersion of the samples (variability in community composition) or both. In cases of significance, PERMDISP distinguishes between the options. However, PERMANOVA is not as effective for distinguishing differences in spread as PERMDISP.</w:t>
      </w:r>
      <w:r w:rsidR="00E02B49" w:rsidRPr="007D72D1">
        <w:rPr>
          <w:color w:val="000000" w:themeColor="text1"/>
        </w:rPr>
        <w:t xml:space="preserve"> </w:t>
      </w:r>
      <w:r w:rsidR="003F4616" w:rsidRPr="007D72D1">
        <w:rPr>
          <w:color w:val="000000" w:themeColor="text1"/>
        </w:rPr>
        <w:t>The package vegan (</w:t>
      </w:r>
      <w:r w:rsidR="00276775" w:rsidRPr="007D72D1">
        <w:rPr>
          <w:color w:val="000000" w:themeColor="text1"/>
        </w:rPr>
        <w:t>Oksanen</w:t>
      </w:r>
      <w:r w:rsidR="00B64955" w:rsidRPr="007D72D1">
        <w:rPr>
          <w:color w:val="000000" w:themeColor="text1"/>
        </w:rPr>
        <w:t xml:space="preserve"> et al., 2019</w:t>
      </w:r>
      <w:r w:rsidR="003F4616" w:rsidRPr="007D72D1">
        <w:rPr>
          <w:color w:val="000000" w:themeColor="text1"/>
        </w:rPr>
        <w:t xml:space="preserve">) was </w:t>
      </w:r>
      <w:r w:rsidR="00E8601A" w:rsidRPr="007D72D1">
        <w:rPr>
          <w:color w:val="000000" w:themeColor="text1"/>
        </w:rPr>
        <w:t xml:space="preserve">employed to conduct </w:t>
      </w:r>
      <w:r w:rsidR="00D50AFD" w:rsidRPr="007D72D1">
        <w:rPr>
          <w:color w:val="000000" w:themeColor="text1"/>
        </w:rPr>
        <w:t>PERMANOVA</w:t>
      </w:r>
      <w:r w:rsidR="00E8601A" w:rsidRPr="007D72D1">
        <w:rPr>
          <w:color w:val="000000" w:themeColor="text1"/>
        </w:rPr>
        <w:t xml:space="preserve"> (function </w:t>
      </w:r>
      <w:proofErr w:type="spellStart"/>
      <w:r w:rsidR="00E8601A" w:rsidRPr="007D72D1">
        <w:rPr>
          <w:color w:val="000000" w:themeColor="text1"/>
        </w:rPr>
        <w:t>adonis</w:t>
      </w:r>
      <w:proofErr w:type="spellEnd"/>
      <w:r w:rsidR="00E8601A" w:rsidRPr="007D72D1">
        <w:rPr>
          <w:color w:val="000000" w:themeColor="text1"/>
        </w:rPr>
        <w:t>)</w:t>
      </w:r>
      <w:r w:rsidR="00D50AFD" w:rsidRPr="007D72D1">
        <w:rPr>
          <w:color w:val="000000" w:themeColor="text1"/>
        </w:rPr>
        <w:t xml:space="preserve"> and PERMDISP </w:t>
      </w:r>
      <w:r w:rsidR="00E8601A" w:rsidRPr="007D72D1">
        <w:rPr>
          <w:color w:val="000000" w:themeColor="text1"/>
        </w:rPr>
        <w:t>(</w:t>
      </w:r>
      <w:proofErr w:type="spellStart"/>
      <w:r w:rsidR="00492891" w:rsidRPr="007D72D1">
        <w:rPr>
          <w:color w:val="000000" w:themeColor="text1"/>
        </w:rPr>
        <w:t>betadisper</w:t>
      </w:r>
      <w:proofErr w:type="spellEnd"/>
      <w:r w:rsidR="00E8601A" w:rsidRPr="007D72D1">
        <w:rPr>
          <w:color w:val="000000" w:themeColor="text1"/>
        </w:rPr>
        <w:t xml:space="preserve"> and </w:t>
      </w:r>
      <w:proofErr w:type="spellStart"/>
      <w:r w:rsidR="00E8601A" w:rsidRPr="007D72D1">
        <w:rPr>
          <w:color w:val="000000" w:themeColor="text1"/>
        </w:rPr>
        <w:t>permutest</w:t>
      </w:r>
      <w:proofErr w:type="spellEnd"/>
      <w:r w:rsidR="00E8601A" w:rsidRPr="007D72D1">
        <w:rPr>
          <w:color w:val="000000" w:themeColor="text1"/>
        </w:rPr>
        <w:t>)</w:t>
      </w:r>
      <w:r w:rsidR="003B105A" w:rsidRPr="007D72D1">
        <w:rPr>
          <w:color w:val="000000" w:themeColor="text1"/>
        </w:rPr>
        <w:t xml:space="preserve">. If </w:t>
      </w:r>
      <w:r w:rsidR="00691CC0" w:rsidRPr="007D72D1">
        <w:rPr>
          <w:color w:val="000000" w:themeColor="text1"/>
        </w:rPr>
        <w:t xml:space="preserve">the results of </w:t>
      </w:r>
      <w:proofErr w:type="spellStart"/>
      <w:r w:rsidR="00691CC0" w:rsidRPr="007D72D1">
        <w:rPr>
          <w:color w:val="000000" w:themeColor="text1"/>
        </w:rPr>
        <w:t>adonis</w:t>
      </w:r>
      <w:proofErr w:type="spellEnd"/>
      <w:r w:rsidR="00691CC0" w:rsidRPr="007D72D1">
        <w:rPr>
          <w:color w:val="000000" w:themeColor="text1"/>
        </w:rPr>
        <w:t xml:space="preserve"> returned significant values, an additional</w:t>
      </w:r>
      <w:r w:rsidR="00E21DFC" w:rsidRPr="007D72D1">
        <w:rPr>
          <w:color w:val="000000" w:themeColor="text1"/>
        </w:rPr>
        <w:t xml:space="preserve"> a</w:t>
      </w:r>
      <w:r w:rsidR="00517308" w:rsidRPr="007D72D1">
        <w:rPr>
          <w:color w:val="000000" w:themeColor="text1"/>
        </w:rPr>
        <w:t xml:space="preserve"> pairwise</w:t>
      </w:r>
      <w:r w:rsidR="00E21DFC" w:rsidRPr="007D72D1">
        <w:rPr>
          <w:color w:val="000000" w:themeColor="text1"/>
        </w:rPr>
        <w:t xml:space="preserve"> test</w:t>
      </w:r>
      <w:r w:rsidR="00517308" w:rsidRPr="007D72D1">
        <w:rPr>
          <w:color w:val="000000" w:themeColor="text1"/>
        </w:rPr>
        <w:t xml:space="preserve"> </w:t>
      </w:r>
      <w:r w:rsidR="00691CC0" w:rsidRPr="007D72D1">
        <w:rPr>
          <w:color w:val="000000" w:themeColor="text1"/>
        </w:rPr>
        <w:t xml:space="preserve">was </w:t>
      </w:r>
      <w:r w:rsidR="00E21DFC" w:rsidRPr="007D72D1">
        <w:rPr>
          <w:color w:val="000000" w:themeColor="text1"/>
        </w:rPr>
        <w:t>conducted</w:t>
      </w:r>
      <w:r w:rsidR="00517308" w:rsidRPr="007D72D1">
        <w:rPr>
          <w:color w:val="000000" w:themeColor="text1"/>
        </w:rPr>
        <w:t xml:space="preserve"> using </w:t>
      </w:r>
      <w:r w:rsidR="00E21DFC" w:rsidRPr="007D72D1">
        <w:rPr>
          <w:color w:val="000000" w:themeColor="text1"/>
        </w:rPr>
        <w:t xml:space="preserve">package </w:t>
      </w:r>
      <w:proofErr w:type="spellStart"/>
      <w:r w:rsidR="00E21DFC" w:rsidRPr="007D72D1">
        <w:rPr>
          <w:color w:val="000000" w:themeColor="text1"/>
        </w:rPr>
        <w:t>pairwiseAdonis</w:t>
      </w:r>
      <w:proofErr w:type="spellEnd"/>
      <w:r w:rsidR="00E21DFC" w:rsidRPr="007D72D1">
        <w:rPr>
          <w:color w:val="000000" w:themeColor="text1"/>
        </w:rPr>
        <w:t xml:space="preserve"> by Martinez </w:t>
      </w:r>
      <w:proofErr w:type="spellStart"/>
      <w:r w:rsidR="00E21DFC" w:rsidRPr="007D72D1">
        <w:rPr>
          <w:color w:val="000000" w:themeColor="text1"/>
        </w:rPr>
        <w:t>Arbizu</w:t>
      </w:r>
      <w:proofErr w:type="spellEnd"/>
      <w:r w:rsidR="00834E54" w:rsidRPr="007D72D1">
        <w:rPr>
          <w:color w:val="000000" w:themeColor="text1"/>
        </w:rPr>
        <w:t xml:space="preserve"> </w:t>
      </w:r>
      <w:r w:rsidR="00834E54" w:rsidRPr="007D72D1">
        <w:rPr>
          <w:rFonts w:ascii="Calibri" w:hAnsi="Calibri"/>
          <w:color w:val="000000" w:themeColor="text1"/>
        </w:rPr>
        <w:t>(2017)</w:t>
      </w:r>
      <w:r w:rsidR="00E21DFC" w:rsidRPr="007D72D1">
        <w:rPr>
          <w:color w:val="000000" w:themeColor="text1"/>
        </w:rPr>
        <w:t>.</w:t>
      </w:r>
      <w:r w:rsidR="00C11643" w:rsidRPr="007D72D1">
        <w:rPr>
          <w:color w:val="000000" w:themeColor="text1"/>
        </w:rPr>
        <w:t xml:space="preserve"> </w:t>
      </w:r>
    </w:p>
    <w:p w14:paraId="188CC242" w14:textId="77777777" w:rsidR="00913D65" w:rsidRPr="007D72D1" w:rsidRDefault="00913D65" w:rsidP="003346F8">
      <w:pPr>
        <w:rPr>
          <w:color w:val="000000" w:themeColor="text1"/>
        </w:rPr>
      </w:pPr>
    </w:p>
    <w:p w14:paraId="124F4E2E" w14:textId="1960F475" w:rsidR="00D257D1" w:rsidRPr="007D72D1" w:rsidRDefault="00D257D1" w:rsidP="00D257D1">
      <w:pPr>
        <w:pStyle w:val="Heading2"/>
        <w:rPr>
          <w:color w:val="000000" w:themeColor="text1"/>
        </w:rPr>
      </w:pPr>
      <w:r w:rsidRPr="007D72D1">
        <w:rPr>
          <w:color w:val="000000" w:themeColor="text1"/>
        </w:rPr>
        <w:t>Isolation-by-distance</w:t>
      </w:r>
    </w:p>
    <w:p w14:paraId="2B1FD362" w14:textId="6253EE8A" w:rsidR="00A81335" w:rsidRPr="007D72D1" w:rsidRDefault="00A85852" w:rsidP="007A1A7B">
      <w:pPr>
        <w:rPr>
          <w:color w:val="000000" w:themeColor="text1"/>
        </w:rPr>
      </w:pPr>
      <w:r w:rsidRPr="007D72D1">
        <w:rPr>
          <w:color w:val="000000" w:themeColor="text1"/>
        </w:rPr>
        <w:t>The Mantel test</w:t>
      </w:r>
      <w:r w:rsidR="006C4DB3" w:rsidRPr="007D72D1">
        <w:rPr>
          <w:color w:val="000000" w:themeColor="text1"/>
        </w:rPr>
        <w:t xml:space="preserve"> </w:t>
      </w:r>
      <w:r w:rsidR="006C4DB3" w:rsidRPr="007D72D1">
        <w:rPr>
          <w:rFonts w:ascii="Calibri" w:hAnsi="Calibri"/>
          <w:color w:val="000000" w:themeColor="text1"/>
        </w:rPr>
        <w:t>(1967)</w:t>
      </w:r>
      <w:r w:rsidR="007464DC" w:rsidRPr="007D72D1">
        <w:rPr>
          <w:color w:val="000000" w:themeColor="text1"/>
        </w:rPr>
        <w:t xml:space="preserve"> </w:t>
      </w:r>
      <w:r w:rsidR="006B5827" w:rsidRPr="007D72D1">
        <w:rPr>
          <w:color w:val="000000" w:themeColor="text1"/>
        </w:rPr>
        <w:t xml:space="preserve">is a correlation test between </w:t>
      </w:r>
      <w:r w:rsidR="007464DC" w:rsidRPr="007D72D1">
        <w:rPr>
          <w:color w:val="000000" w:themeColor="text1"/>
        </w:rPr>
        <w:t>two matrices. It computes the significance of the correlation through permutations of one of the input matrices, providing a value between -1 and 1. Positive values indicate distances grow together, while negative values indicate an inverse relationship. Values close to 0 indicate no correlation. Statistically significant Mantel correlation indicates the presence of isolation-by-distance.</w:t>
      </w:r>
      <w:r w:rsidR="00147B93" w:rsidRPr="007D72D1">
        <w:rPr>
          <w:color w:val="000000" w:themeColor="text1"/>
        </w:rPr>
        <w:t xml:space="preserve"> It </w:t>
      </w:r>
      <w:r w:rsidR="007D0813" w:rsidRPr="007D72D1">
        <w:rPr>
          <w:color w:val="000000" w:themeColor="text1"/>
        </w:rPr>
        <w:t>has previously been used to exhibit the positive correlation between biological and geographic distances between sites</w:t>
      </w:r>
      <w:r w:rsidR="00E96AD1" w:rsidRPr="007D72D1">
        <w:rPr>
          <w:color w:val="000000" w:themeColor="text1"/>
        </w:rPr>
        <w:t xml:space="preserve"> </w:t>
      </w:r>
      <w:r w:rsidR="00C02D35" w:rsidRPr="007D72D1">
        <w:rPr>
          <w:rFonts w:ascii="Calibri" w:hAnsi="Calibri"/>
          <w:color w:val="000000" w:themeColor="text1"/>
        </w:rPr>
        <w:t xml:space="preserve">(Irish, 2010; </w:t>
      </w:r>
      <w:proofErr w:type="spellStart"/>
      <w:r w:rsidR="00C02D35" w:rsidRPr="007D72D1">
        <w:rPr>
          <w:rFonts w:ascii="Calibri" w:hAnsi="Calibri"/>
          <w:color w:val="000000" w:themeColor="text1"/>
        </w:rPr>
        <w:t>Rathmann</w:t>
      </w:r>
      <w:proofErr w:type="spellEnd"/>
      <w:r w:rsidR="00C02D35" w:rsidRPr="007D72D1">
        <w:rPr>
          <w:rFonts w:ascii="Calibri" w:hAnsi="Calibri"/>
          <w:color w:val="000000" w:themeColor="text1"/>
        </w:rPr>
        <w:t xml:space="preserve"> et al., 2019</w:t>
      </w:r>
      <w:r w:rsidR="00C02D35" w:rsidRPr="007D72D1">
        <w:rPr>
          <w:rFonts w:ascii="Calibri" w:hAnsi="Calibri" w:cs="Calibri"/>
          <w:color w:val="000000" w:themeColor="text1"/>
        </w:rPr>
        <w:t>;</w:t>
      </w:r>
      <w:r w:rsidR="00C02D35" w:rsidRPr="007D72D1">
        <w:rPr>
          <w:rFonts w:ascii="Calibri" w:hAnsi="Calibri"/>
          <w:color w:val="000000" w:themeColor="text1"/>
        </w:rPr>
        <w:t xml:space="preserve"> Zakrzewski, 2007)</w:t>
      </w:r>
      <w:r w:rsidR="00986EDD" w:rsidRPr="007D72D1">
        <w:rPr>
          <w:color w:val="000000" w:themeColor="text1"/>
        </w:rPr>
        <w:t xml:space="preserve"> and within sites (Konigsberg</w:t>
      </w:r>
      <w:r w:rsidR="00B35184" w:rsidRPr="007D72D1">
        <w:rPr>
          <w:color w:val="000000" w:themeColor="text1"/>
        </w:rPr>
        <w:t>,</w:t>
      </w:r>
      <w:r w:rsidR="00986EDD" w:rsidRPr="007D72D1">
        <w:rPr>
          <w:color w:val="000000" w:themeColor="text1"/>
        </w:rPr>
        <w:t xml:space="preserve"> 1990).</w:t>
      </w:r>
      <w:r w:rsidR="00BA63FC" w:rsidRPr="007D72D1">
        <w:rPr>
          <w:color w:val="000000" w:themeColor="text1"/>
        </w:rPr>
        <w:t xml:space="preserve"> </w:t>
      </w:r>
      <w:r w:rsidR="008D0308" w:rsidRPr="007D72D1">
        <w:rPr>
          <w:color w:val="000000" w:themeColor="text1"/>
        </w:rPr>
        <w:t xml:space="preserve">A partial Mantel test </w:t>
      </w:r>
      <w:r w:rsidR="00742E2D" w:rsidRPr="007D72D1">
        <w:rPr>
          <w:color w:val="000000" w:themeColor="text1"/>
        </w:rPr>
        <w:t>has been used to introduce a third matrix into the analysis to control for temporal changes</w:t>
      </w:r>
      <w:r w:rsidR="00F831D2" w:rsidRPr="007D72D1">
        <w:rPr>
          <w:color w:val="000000" w:themeColor="text1"/>
        </w:rPr>
        <w:t xml:space="preserve"> </w:t>
      </w:r>
      <w:r w:rsidR="00C02D35" w:rsidRPr="007D72D1">
        <w:rPr>
          <w:rFonts w:ascii="Calibri" w:hAnsi="Calibri"/>
          <w:color w:val="000000" w:themeColor="text1"/>
        </w:rPr>
        <w:t xml:space="preserve">(Konigsberg, 1990; </w:t>
      </w:r>
      <w:proofErr w:type="spellStart"/>
      <w:r w:rsidR="00C02D35" w:rsidRPr="007D72D1">
        <w:rPr>
          <w:rFonts w:ascii="Calibri" w:hAnsi="Calibri" w:cs="Calibri"/>
          <w:color w:val="000000" w:themeColor="text1"/>
        </w:rPr>
        <w:t>Rathmann</w:t>
      </w:r>
      <w:proofErr w:type="spellEnd"/>
      <w:r w:rsidR="00C02D35" w:rsidRPr="007D72D1">
        <w:rPr>
          <w:rFonts w:ascii="Calibri" w:hAnsi="Calibri"/>
          <w:color w:val="000000" w:themeColor="text1"/>
        </w:rPr>
        <w:t xml:space="preserve"> et al., 2019)</w:t>
      </w:r>
      <w:r w:rsidR="0079067E" w:rsidRPr="007D72D1">
        <w:rPr>
          <w:color w:val="000000" w:themeColor="text1"/>
        </w:rPr>
        <w:t>.</w:t>
      </w:r>
      <w:r w:rsidR="00FA0302" w:rsidRPr="007D72D1">
        <w:rPr>
          <w:color w:val="000000" w:themeColor="text1"/>
        </w:rPr>
        <w:t xml:space="preserve"> </w:t>
      </w:r>
      <w:r w:rsidR="00EF71A6" w:rsidRPr="007D72D1">
        <w:rPr>
          <w:color w:val="000000" w:themeColor="text1"/>
        </w:rPr>
        <w:t xml:space="preserve">Here, instead of </w:t>
      </w:r>
      <w:r w:rsidR="00AA7C45" w:rsidRPr="007D72D1">
        <w:rPr>
          <w:color w:val="000000" w:themeColor="text1"/>
        </w:rPr>
        <w:t xml:space="preserve">using time as a control, </w:t>
      </w:r>
      <w:r w:rsidR="007F5126" w:rsidRPr="007D72D1">
        <w:rPr>
          <w:color w:val="000000" w:themeColor="text1"/>
        </w:rPr>
        <w:t>the Mantel test was used to compare</w:t>
      </w:r>
      <w:r w:rsidR="00B16849" w:rsidRPr="007D72D1">
        <w:rPr>
          <w:color w:val="000000" w:themeColor="text1"/>
        </w:rPr>
        <w:t xml:space="preserve"> distances between individuals </w:t>
      </w:r>
      <w:r w:rsidR="005F41B0" w:rsidRPr="007D72D1">
        <w:rPr>
          <w:color w:val="000000" w:themeColor="text1"/>
        </w:rPr>
        <w:t>in relation to morpholo</w:t>
      </w:r>
      <w:r w:rsidR="0058049A" w:rsidRPr="007D72D1">
        <w:rPr>
          <w:color w:val="000000" w:themeColor="text1"/>
        </w:rPr>
        <w:t>g</w:t>
      </w:r>
      <w:r w:rsidR="005F41B0" w:rsidRPr="007D72D1">
        <w:rPr>
          <w:color w:val="000000" w:themeColor="text1"/>
        </w:rPr>
        <w:t>y and time</w:t>
      </w:r>
      <w:r w:rsidR="004B6AF2" w:rsidRPr="007D72D1">
        <w:rPr>
          <w:color w:val="000000" w:themeColor="text1"/>
        </w:rPr>
        <w:t xml:space="preserve">. The time matrix </w:t>
      </w:r>
      <w:r w:rsidR="0058049A" w:rsidRPr="007D72D1">
        <w:rPr>
          <w:color w:val="000000" w:themeColor="text1"/>
        </w:rPr>
        <w:t xml:space="preserve">was </w:t>
      </w:r>
      <w:r w:rsidR="004B6AF2" w:rsidRPr="007D72D1">
        <w:rPr>
          <w:color w:val="000000" w:themeColor="text1"/>
        </w:rPr>
        <w:t xml:space="preserve">generated from </w:t>
      </w:r>
      <w:r w:rsidR="00B430CB" w:rsidRPr="007D72D1">
        <w:rPr>
          <w:color w:val="000000" w:themeColor="text1"/>
        </w:rPr>
        <w:t>phase</w:t>
      </w:r>
      <w:r w:rsidR="004B6AF2" w:rsidRPr="007D72D1">
        <w:rPr>
          <w:color w:val="000000" w:themeColor="text1"/>
        </w:rPr>
        <w:t xml:space="preserve">s/strata using function daisy and the metric </w:t>
      </w:r>
      <w:proofErr w:type="spellStart"/>
      <w:r w:rsidR="004B6AF2" w:rsidRPr="007D72D1">
        <w:rPr>
          <w:color w:val="000000" w:themeColor="text1"/>
        </w:rPr>
        <w:t>gower</w:t>
      </w:r>
      <w:proofErr w:type="spellEnd"/>
      <w:r w:rsidR="004B6AF2" w:rsidRPr="007D72D1">
        <w:rPr>
          <w:color w:val="000000" w:themeColor="text1"/>
        </w:rPr>
        <w:t xml:space="preserve"> as </w:t>
      </w:r>
      <w:r w:rsidR="00ED083F" w:rsidRPr="007D72D1">
        <w:rPr>
          <w:color w:val="000000" w:themeColor="text1"/>
        </w:rPr>
        <w:t xml:space="preserve">the occupation </w:t>
      </w:r>
      <w:r w:rsidR="00B430CB" w:rsidRPr="007D72D1">
        <w:rPr>
          <w:color w:val="000000" w:themeColor="text1"/>
        </w:rPr>
        <w:t>phase</w:t>
      </w:r>
      <w:r w:rsidR="00ED083F" w:rsidRPr="007D72D1">
        <w:rPr>
          <w:color w:val="000000" w:themeColor="text1"/>
        </w:rPr>
        <w:t xml:space="preserve">s can be treated as </w:t>
      </w:r>
      <w:r w:rsidR="004B6AF2" w:rsidRPr="007D72D1">
        <w:rPr>
          <w:color w:val="000000" w:themeColor="text1"/>
        </w:rPr>
        <w:t>ordinal variables</w:t>
      </w:r>
      <w:r w:rsidR="0058049A" w:rsidRPr="007D72D1">
        <w:rPr>
          <w:color w:val="000000" w:themeColor="text1"/>
        </w:rPr>
        <w:t>.</w:t>
      </w:r>
    </w:p>
    <w:p w14:paraId="79DCD031" w14:textId="77777777" w:rsidR="005F7F67" w:rsidRPr="007D72D1" w:rsidRDefault="005F7F67" w:rsidP="007A1A7B">
      <w:pPr>
        <w:rPr>
          <w:color w:val="000000" w:themeColor="text1"/>
        </w:rPr>
      </w:pPr>
    </w:p>
    <w:p w14:paraId="6E34B2AC" w14:textId="77777777" w:rsidR="005F7F67" w:rsidRPr="007D72D1" w:rsidRDefault="005F7F67" w:rsidP="005F7F67">
      <w:pPr>
        <w:pStyle w:val="Heading2"/>
        <w:rPr>
          <w:color w:val="000000" w:themeColor="text1"/>
        </w:rPr>
      </w:pPr>
      <w:r w:rsidRPr="007D72D1">
        <w:rPr>
          <w:color w:val="000000" w:themeColor="text1"/>
        </w:rPr>
        <w:lastRenderedPageBreak/>
        <w:t>Cluster analysis</w:t>
      </w:r>
    </w:p>
    <w:p w14:paraId="76B75077" w14:textId="1156D7C8" w:rsidR="005F7F67" w:rsidRPr="007D72D1" w:rsidRDefault="005F7F67" w:rsidP="005F7F67">
      <w:pPr>
        <w:rPr>
          <w:color w:val="000000" w:themeColor="text1"/>
        </w:rPr>
      </w:pPr>
      <w:r w:rsidRPr="007D72D1">
        <w:rPr>
          <w:color w:val="000000" w:themeColor="text1"/>
        </w:rPr>
        <w:t>Cluster analysis is widely used in biodistance analyses to establish groupings based on biological similarity. Hierarchical cluster analyses</w:t>
      </w:r>
      <w:r w:rsidR="00F87251" w:rsidRPr="007D72D1">
        <w:rPr>
          <w:color w:val="000000" w:themeColor="text1"/>
        </w:rPr>
        <w:t xml:space="preserve"> (HCA)</w:t>
      </w:r>
      <w:r w:rsidRPr="007D72D1">
        <w:rPr>
          <w:color w:val="000000" w:themeColor="text1"/>
        </w:rPr>
        <w:t xml:space="preserve"> have been used on both metric and non-metric data (e.g., Paul et al., 2013, </w:t>
      </w:r>
      <w:proofErr w:type="spellStart"/>
      <w:r w:rsidRPr="007D72D1">
        <w:rPr>
          <w:color w:val="000000" w:themeColor="text1"/>
        </w:rPr>
        <w:t>Pilloud</w:t>
      </w:r>
      <w:proofErr w:type="spellEnd"/>
      <w:r w:rsidRPr="007D72D1">
        <w:rPr>
          <w:color w:val="000000" w:themeColor="text1"/>
        </w:rPr>
        <w:t xml:space="preserve"> &amp; Larsen</w:t>
      </w:r>
      <w:r w:rsidR="001F5FD0" w:rsidRPr="007D72D1">
        <w:rPr>
          <w:color w:val="000000" w:themeColor="text1"/>
        </w:rPr>
        <w:t>,</w:t>
      </w:r>
      <w:r w:rsidRPr="007D72D1">
        <w:rPr>
          <w:color w:val="000000" w:themeColor="text1"/>
        </w:rPr>
        <w:t xml:space="preserve"> 2011). Each object is assigned to larger and larger clusters in every iteration. The goal of the analysis was to assess phenotypic similarity on a general, not a familial, level. Ward’s clustering method was employed to create groups based on an analysis of variance. </w:t>
      </w:r>
      <w:r w:rsidR="00822194" w:rsidRPr="007D72D1">
        <w:rPr>
          <w:color w:val="000000" w:themeColor="text1"/>
        </w:rPr>
        <w:t>T</w:t>
      </w:r>
      <w:r w:rsidR="00F87251" w:rsidRPr="007D72D1">
        <w:rPr>
          <w:color w:val="000000" w:themeColor="text1"/>
        </w:rPr>
        <w:t>he HCA dendrogram produces height values</w:t>
      </w:r>
      <w:r w:rsidR="00822194" w:rsidRPr="007D72D1">
        <w:rPr>
          <w:color w:val="000000" w:themeColor="text1"/>
        </w:rPr>
        <w:t xml:space="preserve"> indicating where </w:t>
      </w:r>
      <w:r w:rsidR="00A3673C" w:rsidRPr="007D72D1">
        <w:rPr>
          <w:color w:val="000000" w:themeColor="text1"/>
        </w:rPr>
        <w:t xml:space="preserve">the clades (i.e., groups) </w:t>
      </w:r>
      <w:r w:rsidR="00BC3678" w:rsidRPr="007D72D1">
        <w:rPr>
          <w:color w:val="000000" w:themeColor="text1"/>
        </w:rPr>
        <w:t xml:space="preserve">fuse, but the </w:t>
      </w:r>
      <w:r w:rsidR="0025324B" w:rsidRPr="007D72D1">
        <w:rPr>
          <w:color w:val="000000" w:themeColor="text1"/>
        </w:rPr>
        <w:t>height</w:t>
      </w:r>
      <w:r w:rsidR="00BC3678" w:rsidRPr="007D72D1">
        <w:rPr>
          <w:color w:val="000000" w:themeColor="text1"/>
        </w:rPr>
        <w:t xml:space="preserve"> vary by method</w:t>
      </w:r>
      <w:r w:rsidR="007D3062" w:rsidRPr="007D72D1">
        <w:rPr>
          <w:color w:val="000000" w:themeColor="text1"/>
        </w:rPr>
        <w:t xml:space="preserve">. </w:t>
      </w:r>
      <w:r w:rsidR="00591C66" w:rsidRPr="007D72D1">
        <w:rPr>
          <w:color w:val="000000" w:themeColor="text1"/>
        </w:rPr>
        <w:t>Because cluster analysis is exploratory by nature, t</w:t>
      </w:r>
      <w:r w:rsidR="00602502" w:rsidRPr="007D72D1">
        <w:rPr>
          <w:color w:val="000000" w:themeColor="text1"/>
        </w:rPr>
        <w:t xml:space="preserve">here are no definitive </w:t>
      </w:r>
      <w:r w:rsidR="002B0BA5" w:rsidRPr="007D72D1">
        <w:rPr>
          <w:color w:val="000000" w:themeColor="text1"/>
        </w:rPr>
        <w:t>answers to define</w:t>
      </w:r>
      <w:r w:rsidR="00602502" w:rsidRPr="007D72D1">
        <w:rPr>
          <w:color w:val="000000" w:themeColor="text1"/>
        </w:rPr>
        <w:t xml:space="preserve"> the </w:t>
      </w:r>
      <w:r w:rsidR="002B0BA5" w:rsidRPr="007D72D1">
        <w:rPr>
          <w:color w:val="000000" w:themeColor="text1"/>
        </w:rPr>
        <w:t xml:space="preserve">best </w:t>
      </w:r>
      <w:r w:rsidR="00602502" w:rsidRPr="007D72D1">
        <w:rPr>
          <w:color w:val="000000" w:themeColor="text1"/>
        </w:rPr>
        <w:t>number of clusters</w:t>
      </w:r>
      <w:r w:rsidR="00591C66" w:rsidRPr="007D72D1">
        <w:rPr>
          <w:color w:val="000000" w:themeColor="text1"/>
        </w:rPr>
        <w:t xml:space="preserve">. </w:t>
      </w:r>
      <w:r w:rsidR="00351948" w:rsidRPr="007D72D1">
        <w:rPr>
          <w:color w:val="000000" w:themeColor="text1"/>
        </w:rPr>
        <w:t>T</w:t>
      </w:r>
      <w:r w:rsidR="00F87251" w:rsidRPr="007D72D1">
        <w:rPr>
          <w:color w:val="000000" w:themeColor="text1"/>
        </w:rPr>
        <w:t xml:space="preserve">o </w:t>
      </w:r>
      <w:r w:rsidR="00351948" w:rsidRPr="007D72D1">
        <w:rPr>
          <w:color w:val="000000" w:themeColor="text1"/>
        </w:rPr>
        <w:t>assess the best</w:t>
      </w:r>
      <w:r w:rsidRPr="007D72D1">
        <w:rPr>
          <w:color w:val="000000" w:themeColor="text1"/>
        </w:rPr>
        <w:t xml:space="preserve"> division</w:t>
      </w:r>
      <w:r w:rsidR="007F393F" w:rsidRPr="007D72D1">
        <w:rPr>
          <w:color w:val="000000" w:themeColor="text1"/>
        </w:rPr>
        <w:t xml:space="preserve"> in the Sidon dataset, the </w:t>
      </w:r>
      <w:r w:rsidR="002605D7" w:rsidRPr="007D72D1">
        <w:rPr>
          <w:color w:val="000000" w:themeColor="text1"/>
        </w:rPr>
        <w:t>dendrogram</w:t>
      </w:r>
      <w:r w:rsidR="00F3563F" w:rsidRPr="007D72D1">
        <w:rPr>
          <w:color w:val="000000" w:themeColor="text1"/>
        </w:rPr>
        <w:t xml:space="preserve">, produced using the R base function </w:t>
      </w:r>
      <w:proofErr w:type="spellStart"/>
      <w:r w:rsidR="00F3563F" w:rsidRPr="007D72D1">
        <w:rPr>
          <w:color w:val="000000" w:themeColor="text1"/>
        </w:rPr>
        <w:t>hclust</w:t>
      </w:r>
      <w:proofErr w:type="spellEnd"/>
      <w:r w:rsidR="00F3563F" w:rsidRPr="007D72D1">
        <w:rPr>
          <w:color w:val="000000" w:themeColor="text1"/>
        </w:rPr>
        <w:t xml:space="preserve">, </w:t>
      </w:r>
      <w:r w:rsidR="002605D7" w:rsidRPr="007D72D1">
        <w:rPr>
          <w:color w:val="000000" w:themeColor="text1"/>
        </w:rPr>
        <w:t>was</w:t>
      </w:r>
      <w:r w:rsidRPr="007D72D1">
        <w:rPr>
          <w:color w:val="000000" w:themeColor="text1"/>
        </w:rPr>
        <w:t xml:space="preserve"> assessed </w:t>
      </w:r>
      <w:r w:rsidR="00F3563F" w:rsidRPr="007D72D1">
        <w:rPr>
          <w:color w:val="000000" w:themeColor="text1"/>
        </w:rPr>
        <w:t xml:space="preserve">with a scree plot as well as </w:t>
      </w:r>
      <w:r w:rsidRPr="007D72D1">
        <w:rPr>
          <w:color w:val="000000" w:themeColor="text1"/>
        </w:rPr>
        <w:t xml:space="preserve">visually </w:t>
      </w:r>
      <w:r w:rsidR="005865E1" w:rsidRPr="007D72D1">
        <w:rPr>
          <w:color w:val="000000" w:themeColor="text1"/>
        </w:rPr>
        <w:t>observing</w:t>
      </w:r>
      <w:r w:rsidR="007E24F0" w:rsidRPr="007D72D1">
        <w:rPr>
          <w:color w:val="000000" w:themeColor="text1"/>
        </w:rPr>
        <w:t xml:space="preserve"> the clusters on the NMDS plot.</w:t>
      </w:r>
    </w:p>
    <w:p w14:paraId="03AD7EC1" w14:textId="77777777" w:rsidR="003D1121" w:rsidRPr="007D72D1" w:rsidRDefault="003D1121" w:rsidP="00A81335">
      <w:pPr>
        <w:rPr>
          <w:color w:val="000000" w:themeColor="text1"/>
        </w:rPr>
      </w:pPr>
    </w:p>
    <w:p w14:paraId="6FBAE23E" w14:textId="60D08A24" w:rsidR="006759BA" w:rsidRPr="007D72D1" w:rsidRDefault="00EB59F0" w:rsidP="00591735">
      <w:pPr>
        <w:pStyle w:val="Heading1"/>
        <w:rPr>
          <w:color w:val="000000" w:themeColor="text1"/>
        </w:rPr>
      </w:pPr>
      <w:r w:rsidRPr="007D72D1">
        <w:rPr>
          <w:color w:val="000000" w:themeColor="text1"/>
        </w:rPr>
        <w:t>Results</w:t>
      </w:r>
    </w:p>
    <w:p w14:paraId="582D789E" w14:textId="767DCE62" w:rsidR="00A114BD" w:rsidRPr="007D72D1" w:rsidRDefault="00BB42D5" w:rsidP="000D199C">
      <w:pPr>
        <w:pStyle w:val="Heading2"/>
        <w:rPr>
          <w:color w:val="000000" w:themeColor="text1"/>
        </w:rPr>
      </w:pPr>
      <w:r w:rsidRPr="007D72D1">
        <w:rPr>
          <w:color w:val="000000" w:themeColor="text1"/>
        </w:rPr>
        <w:t>Diachronic changes</w:t>
      </w:r>
    </w:p>
    <w:p w14:paraId="41136B91" w14:textId="0F87777C" w:rsidR="00C33626" w:rsidRPr="007D72D1" w:rsidRDefault="00D142C7" w:rsidP="006A381D">
      <w:pPr>
        <w:rPr>
          <w:color w:val="000000" w:themeColor="text1"/>
        </w:rPr>
      </w:pPr>
      <w:r w:rsidRPr="007D72D1">
        <w:rPr>
          <w:color w:val="000000" w:themeColor="text1"/>
        </w:rPr>
        <w:t xml:space="preserve">As the </w:t>
      </w:r>
      <w:r w:rsidR="00D42C19" w:rsidRPr="007D72D1">
        <w:rPr>
          <w:color w:val="000000" w:themeColor="text1"/>
        </w:rPr>
        <w:t xml:space="preserve">focus of the analysis was </w:t>
      </w:r>
      <w:r w:rsidR="00785BBD" w:rsidRPr="007D72D1">
        <w:rPr>
          <w:color w:val="000000" w:themeColor="text1"/>
        </w:rPr>
        <w:t xml:space="preserve">diachronic </w:t>
      </w:r>
      <w:r w:rsidR="000A30EA" w:rsidRPr="007D72D1">
        <w:rPr>
          <w:color w:val="000000" w:themeColor="text1"/>
        </w:rPr>
        <w:t>changes, individuals were pooled by phase.</w:t>
      </w:r>
      <w:r w:rsidR="0089432E" w:rsidRPr="007D72D1">
        <w:rPr>
          <w:color w:val="000000" w:themeColor="text1"/>
        </w:rPr>
        <w:t xml:space="preserve"> The number of males (n=8) and females (n=6) was low in the dataset, not allowing for a meaningful statistical exploration of sex-based differences (e.g., post-marital residence), however both groups had similar dispersions (</w:t>
      </w:r>
      <w:r w:rsidR="00FE61F0" w:rsidRPr="007D72D1">
        <w:rPr>
          <w:color w:val="000000" w:themeColor="text1"/>
        </w:rPr>
        <w:t>Supporting information</w:t>
      </w:r>
      <w:r w:rsidR="0089432E" w:rsidRPr="007D72D1">
        <w:rPr>
          <w:color w:val="000000" w:themeColor="text1"/>
        </w:rPr>
        <w:t xml:space="preserve">). </w:t>
      </w:r>
      <w:r w:rsidR="00A623B1" w:rsidRPr="007D72D1">
        <w:rPr>
          <w:color w:val="000000" w:themeColor="text1"/>
        </w:rPr>
        <w:t>Similarly, t</w:t>
      </w:r>
      <w:r w:rsidR="009243C2" w:rsidRPr="007D72D1">
        <w:rPr>
          <w:color w:val="000000" w:themeColor="text1"/>
        </w:rPr>
        <w:t xml:space="preserve">he sample numbers for individual </w:t>
      </w:r>
      <w:r w:rsidR="00B430CB" w:rsidRPr="007D72D1">
        <w:rPr>
          <w:color w:val="000000" w:themeColor="text1"/>
        </w:rPr>
        <w:t>phase</w:t>
      </w:r>
      <w:r w:rsidR="00D305F4" w:rsidRPr="007D72D1">
        <w:rPr>
          <w:color w:val="000000" w:themeColor="text1"/>
        </w:rPr>
        <w:t>s</w:t>
      </w:r>
      <w:r w:rsidR="009243C2" w:rsidRPr="007D72D1">
        <w:rPr>
          <w:color w:val="000000" w:themeColor="text1"/>
        </w:rPr>
        <w:t xml:space="preserve"> </w:t>
      </w:r>
      <w:proofErr w:type="gramStart"/>
      <w:r w:rsidR="009243C2" w:rsidRPr="007D72D1">
        <w:rPr>
          <w:color w:val="000000" w:themeColor="text1"/>
        </w:rPr>
        <w:t>was</w:t>
      </w:r>
      <w:proofErr w:type="gramEnd"/>
      <w:r w:rsidR="009243C2" w:rsidRPr="007D72D1">
        <w:rPr>
          <w:color w:val="000000" w:themeColor="text1"/>
        </w:rPr>
        <w:t xml:space="preserve"> low (n&lt;10)</w:t>
      </w:r>
      <w:r w:rsidR="00F25266" w:rsidRPr="007D72D1">
        <w:rPr>
          <w:color w:val="000000" w:themeColor="text1"/>
        </w:rPr>
        <w:t xml:space="preserve">, </w:t>
      </w:r>
      <w:r w:rsidR="002043C6" w:rsidRPr="007D72D1">
        <w:rPr>
          <w:color w:val="000000" w:themeColor="text1"/>
        </w:rPr>
        <w:t xml:space="preserve">though the distance </w:t>
      </w:r>
      <w:r w:rsidR="00AA1374" w:rsidRPr="007D72D1">
        <w:rPr>
          <w:color w:val="000000" w:themeColor="text1"/>
        </w:rPr>
        <w:t>between</w:t>
      </w:r>
      <w:r w:rsidR="00F5171D" w:rsidRPr="007D72D1">
        <w:rPr>
          <w:color w:val="000000" w:themeColor="text1"/>
        </w:rPr>
        <w:t xml:space="preserve"> </w:t>
      </w:r>
      <w:r w:rsidR="00B430CB" w:rsidRPr="007D72D1">
        <w:rPr>
          <w:color w:val="000000" w:themeColor="text1"/>
        </w:rPr>
        <w:t>phase</w:t>
      </w:r>
      <w:r w:rsidR="00F20C93" w:rsidRPr="007D72D1">
        <w:rPr>
          <w:color w:val="000000" w:themeColor="text1"/>
        </w:rPr>
        <w:t xml:space="preserve"> centroids </w:t>
      </w:r>
      <w:r w:rsidR="002043C6" w:rsidRPr="007D72D1">
        <w:rPr>
          <w:color w:val="000000" w:themeColor="text1"/>
        </w:rPr>
        <w:t>seemed to</w:t>
      </w:r>
      <w:r w:rsidR="001A1078" w:rsidRPr="007D72D1">
        <w:rPr>
          <w:color w:val="000000" w:themeColor="text1"/>
        </w:rPr>
        <w:t xml:space="preserve"> generally</w:t>
      </w:r>
      <w:r w:rsidR="002043C6" w:rsidRPr="007D72D1">
        <w:rPr>
          <w:color w:val="000000" w:themeColor="text1"/>
        </w:rPr>
        <w:t xml:space="preserve"> </w:t>
      </w:r>
      <w:r w:rsidR="00F20C93" w:rsidRPr="007D72D1">
        <w:rPr>
          <w:color w:val="000000" w:themeColor="text1"/>
        </w:rPr>
        <w:t>increase with time</w:t>
      </w:r>
      <w:r w:rsidR="001A1078" w:rsidRPr="007D72D1">
        <w:rPr>
          <w:color w:val="000000" w:themeColor="text1"/>
        </w:rPr>
        <w:t xml:space="preserve"> (</w:t>
      </w:r>
      <w:r w:rsidR="00FE61F0" w:rsidRPr="007D72D1">
        <w:rPr>
          <w:color w:val="000000" w:themeColor="text1"/>
        </w:rPr>
        <w:t>Supporting information</w:t>
      </w:r>
      <w:r w:rsidR="001A1078" w:rsidRPr="007D72D1">
        <w:rPr>
          <w:color w:val="000000" w:themeColor="text1"/>
        </w:rPr>
        <w:t>)</w:t>
      </w:r>
      <w:r w:rsidR="004567F7" w:rsidRPr="007D72D1">
        <w:rPr>
          <w:color w:val="000000" w:themeColor="text1"/>
        </w:rPr>
        <w:t xml:space="preserve">, </w:t>
      </w:r>
      <w:r w:rsidR="00A650F8" w:rsidRPr="007D72D1">
        <w:rPr>
          <w:color w:val="000000" w:themeColor="text1"/>
        </w:rPr>
        <w:t xml:space="preserve">even </w:t>
      </w:r>
      <w:r w:rsidR="004703F3" w:rsidRPr="007D72D1">
        <w:rPr>
          <w:color w:val="000000" w:themeColor="text1"/>
        </w:rPr>
        <w:t>more evident when grouped into larger units</w:t>
      </w:r>
      <w:r w:rsidR="00C518B6" w:rsidRPr="007D72D1">
        <w:rPr>
          <w:color w:val="000000" w:themeColor="text1"/>
        </w:rPr>
        <w:t xml:space="preserve"> </w:t>
      </w:r>
      <w:r w:rsidR="00920FD6" w:rsidRPr="007D72D1">
        <w:rPr>
          <w:color w:val="000000" w:themeColor="text1"/>
        </w:rPr>
        <w:t>(</w:t>
      </w:r>
      <w:r w:rsidR="00E11C82" w:rsidRPr="007D72D1">
        <w:rPr>
          <w:color w:val="000000" w:themeColor="text1"/>
        </w:rPr>
        <w:t>F</w:t>
      </w:r>
      <w:r w:rsidR="00920FD6" w:rsidRPr="007D72D1">
        <w:rPr>
          <w:color w:val="000000" w:themeColor="text1"/>
        </w:rPr>
        <w:t xml:space="preserve">igure </w:t>
      </w:r>
      <w:r w:rsidR="001817D2" w:rsidRPr="007D72D1">
        <w:rPr>
          <w:color w:val="000000" w:themeColor="text1"/>
        </w:rPr>
        <w:t>2</w:t>
      </w:r>
      <w:r w:rsidR="00E93FD0" w:rsidRPr="007D72D1">
        <w:rPr>
          <w:color w:val="000000" w:themeColor="text1"/>
        </w:rPr>
        <w:t xml:space="preserve">). </w:t>
      </w:r>
      <w:r w:rsidR="00E17482" w:rsidRPr="007D72D1">
        <w:rPr>
          <w:color w:val="000000" w:themeColor="text1"/>
        </w:rPr>
        <w:t>The grouped samples were large enough to be considered statistically</w:t>
      </w:r>
      <w:r w:rsidR="00E24613" w:rsidRPr="007D72D1">
        <w:rPr>
          <w:color w:val="000000" w:themeColor="text1"/>
        </w:rPr>
        <w:t xml:space="preserve">; </w:t>
      </w:r>
      <w:r w:rsidR="00FD010E" w:rsidRPr="007D72D1">
        <w:rPr>
          <w:color w:val="000000" w:themeColor="text1"/>
        </w:rPr>
        <w:t xml:space="preserve">Differences </w:t>
      </w:r>
      <w:r w:rsidR="00A94AED" w:rsidRPr="007D72D1">
        <w:rPr>
          <w:color w:val="000000" w:themeColor="text1"/>
        </w:rPr>
        <w:t xml:space="preserve">were not </w:t>
      </w:r>
      <w:r w:rsidR="008F7186" w:rsidRPr="007D72D1">
        <w:rPr>
          <w:color w:val="000000" w:themeColor="text1"/>
        </w:rPr>
        <w:t>significant in dispersion (</w:t>
      </w:r>
      <w:r w:rsidR="001128B7" w:rsidRPr="007D72D1">
        <w:rPr>
          <w:color w:val="000000" w:themeColor="text1"/>
        </w:rPr>
        <w:t xml:space="preserve">PERMDISP </w:t>
      </w:r>
      <w:proofErr w:type="gramStart"/>
      <w:r w:rsidR="008F7186" w:rsidRPr="007D72D1">
        <w:rPr>
          <w:color w:val="000000" w:themeColor="text1"/>
        </w:rPr>
        <w:t>F(</w:t>
      </w:r>
      <w:proofErr w:type="gramEnd"/>
      <w:r w:rsidR="008F7186" w:rsidRPr="007D72D1">
        <w:rPr>
          <w:color w:val="000000" w:themeColor="text1"/>
        </w:rPr>
        <w:t>2,</w:t>
      </w:r>
      <w:r w:rsidR="00A03E84" w:rsidRPr="007D72D1">
        <w:rPr>
          <w:color w:val="000000" w:themeColor="text1"/>
        </w:rPr>
        <w:t>32</w:t>
      </w:r>
      <w:r w:rsidR="008F7186" w:rsidRPr="007D72D1">
        <w:rPr>
          <w:color w:val="000000" w:themeColor="text1"/>
        </w:rPr>
        <w:t xml:space="preserve">) = </w:t>
      </w:r>
      <w:r w:rsidR="00A03E84" w:rsidRPr="007D72D1">
        <w:rPr>
          <w:color w:val="000000" w:themeColor="text1"/>
        </w:rPr>
        <w:t>0.81</w:t>
      </w:r>
      <w:r w:rsidR="008F7186" w:rsidRPr="007D72D1">
        <w:rPr>
          <w:color w:val="000000" w:themeColor="text1"/>
        </w:rPr>
        <w:t xml:space="preserve">, </w:t>
      </w:r>
      <w:r w:rsidR="008F7186" w:rsidRPr="007D72D1">
        <w:rPr>
          <w:i/>
          <w:iCs/>
          <w:color w:val="000000" w:themeColor="text1"/>
        </w:rPr>
        <w:t>p</w:t>
      </w:r>
      <w:r w:rsidR="008F7186" w:rsidRPr="007D72D1">
        <w:rPr>
          <w:color w:val="000000" w:themeColor="text1"/>
        </w:rPr>
        <w:t xml:space="preserve"> = </w:t>
      </w:r>
      <w:r w:rsidR="0097569E" w:rsidRPr="007D72D1">
        <w:rPr>
          <w:color w:val="000000" w:themeColor="text1"/>
        </w:rPr>
        <w:t>0.48</w:t>
      </w:r>
      <w:r w:rsidR="008F7186" w:rsidRPr="007D72D1">
        <w:rPr>
          <w:color w:val="000000" w:themeColor="text1"/>
        </w:rPr>
        <w:t>)</w:t>
      </w:r>
      <w:r w:rsidR="0097569E" w:rsidRPr="007D72D1">
        <w:rPr>
          <w:color w:val="000000" w:themeColor="text1"/>
        </w:rPr>
        <w:t xml:space="preserve"> or mean location (</w:t>
      </w:r>
      <w:r w:rsidR="001128B7" w:rsidRPr="007D72D1">
        <w:rPr>
          <w:color w:val="000000" w:themeColor="text1"/>
        </w:rPr>
        <w:t xml:space="preserve">PERMANOVA </w:t>
      </w:r>
      <w:r w:rsidR="0097569E" w:rsidRPr="007D72D1">
        <w:rPr>
          <w:color w:val="000000" w:themeColor="text1"/>
        </w:rPr>
        <w:t xml:space="preserve">F(2,32) = </w:t>
      </w:r>
      <w:r w:rsidR="00091A85" w:rsidRPr="007D72D1">
        <w:rPr>
          <w:color w:val="000000" w:themeColor="text1"/>
        </w:rPr>
        <w:t>1.38</w:t>
      </w:r>
      <w:r w:rsidR="0097569E" w:rsidRPr="007D72D1">
        <w:rPr>
          <w:color w:val="000000" w:themeColor="text1"/>
        </w:rPr>
        <w:t xml:space="preserve">, </w:t>
      </w:r>
      <w:r w:rsidR="00091A85" w:rsidRPr="007D72D1">
        <w:rPr>
          <w:color w:val="000000" w:themeColor="text1"/>
        </w:rPr>
        <w:t xml:space="preserve">R2 = 0.08, </w:t>
      </w:r>
      <w:r w:rsidR="0097569E" w:rsidRPr="007D72D1">
        <w:rPr>
          <w:i/>
          <w:iCs/>
          <w:color w:val="000000" w:themeColor="text1"/>
        </w:rPr>
        <w:t>p</w:t>
      </w:r>
      <w:r w:rsidR="0097569E" w:rsidRPr="007D72D1">
        <w:rPr>
          <w:color w:val="000000" w:themeColor="text1"/>
        </w:rPr>
        <w:t xml:space="preserve"> = 0.</w:t>
      </w:r>
      <w:r w:rsidR="00091A85" w:rsidRPr="007D72D1">
        <w:rPr>
          <w:color w:val="000000" w:themeColor="text1"/>
        </w:rPr>
        <w:t>27</w:t>
      </w:r>
      <w:r w:rsidR="0097569E" w:rsidRPr="007D72D1">
        <w:rPr>
          <w:color w:val="000000" w:themeColor="text1"/>
        </w:rPr>
        <w:t>)</w:t>
      </w:r>
      <w:r w:rsidR="009D2DFB" w:rsidRPr="007D72D1">
        <w:rPr>
          <w:color w:val="000000" w:themeColor="text1"/>
        </w:rPr>
        <w:t xml:space="preserve">. </w:t>
      </w:r>
      <w:r w:rsidR="00536F98" w:rsidRPr="007D72D1">
        <w:rPr>
          <w:color w:val="000000" w:themeColor="text1"/>
        </w:rPr>
        <w:t xml:space="preserve">An </w:t>
      </w:r>
      <w:r w:rsidR="00164228" w:rsidRPr="007D72D1">
        <w:rPr>
          <w:color w:val="000000" w:themeColor="text1"/>
        </w:rPr>
        <w:t xml:space="preserve">alternative grouping (1-3, 4-5 and 6) has been provided in </w:t>
      </w:r>
      <w:r w:rsidR="00FE61F0" w:rsidRPr="007D72D1">
        <w:rPr>
          <w:color w:val="000000" w:themeColor="text1"/>
        </w:rPr>
        <w:t>Supporting information</w:t>
      </w:r>
      <w:r w:rsidR="00913255" w:rsidRPr="007D72D1">
        <w:rPr>
          <w:color w:val="000000" w:themeColor="text1"/>
        </w:rPr>
        <w:t xml:space="preserve"> to assess the </w:t>
      </w:r>
      <w:r w:rsidR="00AD2107" w:rsidRPr="007D72D1">
        <w:rPr>
          <w:color w:val="000000" w:themeColor="text1"/>
        </w:rPr>
        <w:t>effect of grouping; no significant changes were noted</w:t>
      </w:r>
      <w:r w:rsidR="00C736F0" w:rsidRPr="007D72D1">
        <w:rPr>
          <w:color w:val="000000" w:themeColor="text1"/>
        </w:rPr>
        <w:t>.</w:t>
      </w:r>
      <w:r w:rsidR="00164228" w:rsidRPr="007D72D1">
        <w:rPr>
          <w:color w:val="000000" w:themeColor="text1"/>
        </w:rPr>
        <w:t xml:space="preserve"> </w:t>
      </w:r>
      <w:r w:rsidR="00BC45BC" w:rsidRPr="007D72D1">
        <w:rPr>
          <w:color w:val="000000" w:themeColor="text1"/>
        </w:rPr>
        <w:t xml:space="preserve">A Mantel test </w:t>
      </w:r>
      <w:r w:rsidR="002C576E" w:rsidRPr="007D72D1">
        <w:rPr>
          <w:color w:val="000000" w:themeColor="text1"/>
        </w:rPr>
        <w:t>on</w:t>
      </w:r>
      <w:r w:rsidR="00BC45BC" w:rsidRPr="007D72D1">
        <w:rPr>
          <w:color w:val="000000" w:themeColor="text1"/>
        </w:rPr>
        <w:t xml:space="preserve"> bio</w:t>
      </w:r>
      <w:r w:rsidR="002C576E" w:rsidRPr="007D72D1">
        <w:rPr>
          <w:color w:val="000000" w:themeColor="text1"/>
        </w:rPr>
        <w:t>distance and temporal distance indicated positive</w:t>
      </w:r>
      <w:r w:rsidR="006A3DD9" w:rsidRPr="007D72D1">
        <w:rPr>
          <w:color w:val="000000" w:themeColor="text1"/>
        </w:rPr>
        <w:t>, though weak,</w:t>
      </w:r>
      <w:r w:rsidR="002C576E" w:rsidRPr="007D72D1">
        <w:rPr>
          <w:color w:val="000000" w:themeColor="text1"/>
        </w:rPr>
        <w:t xml:space="preserve"> correlation </w:t>
      </w:r>
      <w:r w:rsidR="001B74B8" w:rsidRPr="007D72D1">
        <w:rPr>
          <w:color w:val="000000" w:themeColor="text1"/>
        </w:rPr>
        <w:t>through time</w:t>
      </w:r>
      <w:r w:rsidR="00DD4183" w:rsidRPr="007D72D1">
        <w:rPr>
          <w:color w:val="000000" w:themeColor="text1"/>
        </w:rPr>
        <w:t xml:space="preserve"> </w:t>
      </w:r>
      <w:r w:rsidR="002C576E" w:rsidRPr="007D72D1">
        <w:rPr>
          <w:color w:val="000000" w:themeColor="text1"/>
        </w:rPr>
        <w:t>(</w:t>
      </w:r>
      <w:r w:rsidR="00FA1658" w:rsidRPr="007D72D1">
        <w:rPr>
          <w:color w:val="000000" w:themeColor="text1"/>
        </w:rPr>
        <w:t>r=0.11, p=0.02).</w:t>
      </w:r>
    </w:p>
    <w:p w14:paraId="703137CD" w14:textId="5E596AF9" w:rsidR="00573643" w:rsidRPr="007D72D1" w:rsidRDefault="0089432E" w:rsidP="006A0589">
      <w:pPr>
        <w:rPr>
          <w:color w:val="000000" w:themeColor="text1"/>
        </w:rPr>
      </w:pPr>
      <w:r w:rsidRPr="007D72D1">
        <w:rPr>
          <w:color w:val="000000" w:themeColor="text1"/>
        </w:rPr>
        <w:t>The i</w:t>
      </w:r>
      <w:r w:rsidR="00A15237" w:rsidRPr="007D72D1">
        <w:rPr>
          <w:color w:val="000000" w:themeColor="text1"/>
        </w:rPr>
        <w:t xml:space="preserve">sotope data was </w:t>
      </w:r>
      <w:r w:rsidR="007A7E85" w:rsidRPr="007D72D1">
        <w:rPr>
          <w:color w:val="000000" w:themeColor="text1"/>
        </w:rPr>
        <w:t>similarly plotted by phase</w:t>
      </w:r>
      <w:r w:rsidR="00A15237" w:rsidRPr="007D72D1">
        <w:rPr>
          <w:color w:val="000000" w:themeColor="text1"/>
        </w:rPr>
        <w:t xml:space="preserve">. </w:t>
      </w:r>
      <w:r w:rsidR="006A0589" w:rsidRPr="007D72D1">
        <w:rPr>
          <w:color w:val="000000" w:themeColor="text1"/>
          <w:vertAlign w:val="superscript"/>
        </w:rPr>
        <w:t>87</w:t>
      </w:r>
      <w:r w:rsidR="006A0589" w:rsidRPr="007D72D1">
        <w:rPr>
          <w:color w:val="000000" w:themeColor="text1"/>
        </w:rPr>
        <w:t>Sr/</w:t>
      </w:r>
      <w:r w:rsidR="006A0589" w:rsidRPr="007D72D1">
        <w:rPr>
          <w:color w:val="000000" w:themeColor="text1"/>
          <w:vertAlign w:val="superscript"/>
        </w:rPr>
        <w:t>86</w:t>
      </w:r>
      <w:r w:rsidR="006A0589" w:rsidRPr="007D72D1">
        <w:rPr>
          <w:color w:val="000000" w:themeColor="text1"/>
        </w:rPr>
        <w:t>Sr and δ</w:t>
      </w:r>
      <w:r w:rsidR="006A0589" w:rsidRPr="007D72D1">
        <w:rPr>
          <w:color w:val="000000" w:themeColor="text1"/>
          <w:vertAlign w:val="superscript"/>
        </w:rPr>
        <w:t>18</w:t>
      </w:r>
      <w:r w:rsidR="006A0589" w:rsidRPr="007D72D1">
        <w:rPr>
          <w:color w:val="000000" w:themeColor="text1"/>
        </w:rPr>
        <w:t xml:space="preserve">O </w:t>
      </w:r>
      <w:r w:rsidR="00A15237" w:rsidRPr="007D72D1">
        <w:rPr>
          <w:color w:val="000000" w:themeColor="text1"/>
        </w:rPr>
        <w:t xml:space="preserve">plot did not suggest any distinct pattern by </w:t>
      </w:r>
      <w:r w:rsidR="00B430CB" w:rsidRPr="007D72D1">
        <w:rPr>
          <w:color w:val="000000" w:themeColor="text1"/>
        </w:rPr>
        <w:t>phase</w:t>
      </w:r>
      <w:r w:rsidR="00A15237" w:rsidRPr="007D72D1">
        <w:rPr>
          <w:color w:val="000000" w:themeColor="text1"/>
        </w:rPr>
        <w:t xml:space="preserve">, </w:t>
      </w:r>
      <w:r w:rsidR="00300CE2" w:rsidRPr="007D72D1">
        <w:rPr>
          <w:color w:val="000000" w:themeColor="text1"/>
        </w:rPr>
        <w:t xml:space="preserve">though the range of </w:t>
      </w:r>
      <w:r w:rsidR="00300CE2" w:rsidRPr="007D72D1">
        <w:rPr>
          <w:color w:val="000000" w:themeColor="text1"/>
          <w:vertAlign w:val="superscript"/>
        </w:rPr>
        <w:t>87</w:t>
      </w:r>
      <w:r w:rsidR="00300CE2" w:rsidRPr="007D72D1">
        <w:rPr>
          <w:color w:val="000000" w:themeColor="text1"/>
        </w:rPr>
        <w:t>Sr/</w:t>
      </w:r>
      <w:r w:rsidR="00300CE2" w:rsidRPr="007D72D1">
        <w:rPr>
          <w:color w:val="000000" w:themeColor="text1"/>
          <w:vertAlign w:val="superscript"/>
        </w:rPr>
        <w:t>86</w:t>
      </w:r>
      <w:r w:rsidR="00300CE2" w:rsidRPr="007D72D1">
        <w:rPr>
          <w:color w:val="000000" w:themeColor="text1"/>
        </w:rPr>
        <w:t xml:space="preserve">Sr values </w:t>
      </w:r>
      <w:r w:rsidR="003035EB" w:rsidRPr="007D72D1">
        <w:rPr>
          <w:color w:val="000000" w:themeColor="text1"/>
        </w:rPr>
        <w:t>show a slightly wider spread in phases 3-</w:t>
      </w:r>
      <w:r w:rsidR="00C670FF" w:rsidRPr="007D72D1">
        <w:rPr>
          <w:color w:val="000000" w:themeColor="text1"/>
        </w:rPr>
        <w:t>5 and 7</w:t>
      </w:r>
      <w:r w:rsidR="00300CE2" w:rsidRPr="007D72D1">
        <w:rPr>
          <w:color w:val="000000" w:themeColor="text1"/>
        </w:rPr>
        <w:t xml:space="preserve"> </w:t>
      </w:r>
      <w:r w:rsidR="00045391" w:rsidRPr="007D72D1">
        <w:rPr>
          <w:color w:val="000000" w:themeColor="text1"/>
        </w:rPr>
        <w:t xml:space="preserve">(excluding the </w:t>
      </w:r>
      <w:r w:rsidR="005D648D" w:rsidRPr="007D72D1">
        <w:rPr>
          <w:color w:val="000000" w:themeColor="text1"/>
        </w:rPr>
        <w:t>phase 1 outlier, burial 23</w:t>
      </w:r>
      <w:r w:rsidR="00045391" w:rsidRPr="007D72D1">
        <w:rPr>
          <w:color w:val="000000" w:themeColor="text1"/>
        </w:rPr>
        <w:t xml:space="preserve">) </w:t>
      </w:r>
      <w:r w:rsidR="00300CE2" w:rsidRPr="007D72D1">
        <w:rPr>
          <w:color w:val="000000" w:themeColor="text1"/>
        </w:rPr>
        <w:t>(Figure</w:t>
      </w:r>
      <w:r w:rsidR="00346FC7" w:rsidRPr="007D72D1">
        <w:rPr>
          <w:color w:val="000000" w:themeColor="text1"/>
        </w:rPr>
        <w:t xml:space="preserve"> </w:t>
      </w:r>
      <w:r w:rsidR="00401162" w:rsidRPr="007D72D1">
        <w:rPr>
          <w:color w:val="000000" w:themeColor="text1"/>
        </w:rPr>
        <w:t>3</w:t>
      </w:r>
      <w:r w:rsidR="003035EB" w:rsidRPr="007D72D1">
        <w:rPr>
          <w:color w:val="000000" w:themeColor="text1"/>
        </w:rPr>
        <w:t>B</w:t>
      </w:r>
      <w:r w:rsidR="00300CE2" w:rsidRPr="007D72D1">
        <w:rPr>
          <w:color w:val="000000" w:themeColor="text1"/>
        </w:rPr>
        <w:t>).</w:t>
      </w:r>
      <w:r w:rsidR="00DC101E" w:rsidRPr="007D72D1">
        <w:rPr>
          <w:color w:val="000000" w:themeColor="text1"/>
        </w:rPr>
        <w:t xml:space="preserve"> No </w:t>
      </w:r>
      <w:r w:rsidR="004A5CDA" w:rsidRPr="007D72D1">
        <w:rPr>
          <w:color w:val="000000" w:themeColor="text1"/>
        </w:rPr>
        <w:t xml:space="preserve">great variation </w:t>
      </w:r>
      <w:r w:rsidR="00A24609" w:rsidRPr="007D72D1">
        <w:rPr>
          <w:color w:val="000000" w:themeColor="text1"/>
        </w:rPr>
        <w:t xml:space="preserve">is visible </w:t>
      </w:r>
      <w:r w:rsidR="004A5CDA" w:rsidRPr="007D72D1">
        <w:rPr>
          <w:color w:val="000000" w:themeColor="text1"/>
        </w:rPr>
        <w:t>in δ</w:t>
      </w:r>
      <w:r w:rsidR="004A5CDA" w:rsidRPr="007D72D1">
        <w:rPr>
          <w:color w:val="000000" w:themeColor="text1"/>
          <w:vertAlign w:val="superscript"/>
        </w:rPr>
        <w:t>13</w:t>
      </w:r>
      <w:r w:rsidR="004A5CDA" w:rsidRPr="007D72D1">
        <w:rPr>
          <w:color w:val="000000" w:themeColor="text1"/>
        </w:rPr>
        <w:t>C or δ</w:t>
      </w:r>
      <w:r w:rsidR="004A5CDA" w:rsidRPr="007D72D1">
        <w:rPr>
          <w:color w:val="000000" w:themeColor="text1"/>
          <w:vertAlign w:val="superscript"/>
        </w:rPr>
        <w:t>15</w:t>
      </w:r>
      <w:r w:rsidR="004A5CDA" w:rsidRPr="007D72D1">
        <w:rPr>
          <w:color w:val="000000" w:themeColor="text1"/>
        </w:rPr>
        <w:t>N either</w:t>
      </w:r>
      <w:r w:rsidR="00A24609" w:rsidRPr="007D72D1">
        <w:rPr>
          <w:color w:val="000000" w:themeColor="text1"/>
        </w:rPr>
        <w:t xml:space="preserve"> (Figure 4)</w:t>
      </w:r>
      <w:r w:rsidR="004A5CDA" w:rsidRPr="007D72D1">
        <w:rPr>
          <w:color w:val="000000" w:themeColor="text1"/>
        </w:rPr>
        <w:t>, though</w:t>
      </w:r>
      <w:r w:rsidR="00910793" w:rsidRPr="007D72D1">
        <w:rPr>
          <w:color w:val="000000" w:themeColor="text1"/>
        </w:rPr>
        <w:t xml:space="preserve"> </w:t>
      </w:r>
      <w:r w:rsidR="00DD2E6D" w:rsidRPr="007D72D1">
        <w:rPr>
          <w:color w:val="000000" w:themeColor="text1"/>
        </w:rPr>
        <w:t>δ</w:t>
      </w:r>
      <w:r w:rsidR="00DD2E6D" w:rsidRPr="007D72D1">
        <w:rPr>
          <w:color w:val="000000" w:themeColor="text1"/>
          <w:vertAlign w:val="superscript"/>
        </w:rPr>
        <w:t>15</w:t>
      </w:r>
      <w:r w:rsidR="00DD2E6D" w:rsidRPr="007D72D1">
        <w:rPr>
          <w:color w:val="000000" w:themeColor="text1"/>
        </w:rPr>
        <w:t xml:space="preserve">N values </w:t>
      </w:r>
      <w:r w:rsidR="00CC1EBF" w:rsidRPr="007D72D1">
        <w:rPr>
          <w:color w:val="000000" w:themeColor="text1"/>
        </w:rPr>
        <w:t xml:space="preserve">were more widely spread during phase 4 (Figure </w:t>
      </w:r>
      <w:r w:rsidR="00E01481" w:rsidRPr="007D72D1">
        <w:rPr>
          <w:color w:val="000000" w:themeColor="text1"/>
        </w:rPr>
        <w:t xml:space="preserve">4C). </w:t>
      </w:r>
      <w:r w:rsidR="004B7A60" w:rsidRPr="007D72D1">
        <w:rPr>
          <w:color w:val="000000" w:themeColor="text1"/>
        </w:rPr>
        <w:t xml:space="preserve">Difference between </w:t>
      </w:r>
      <w:r w:rsidR="001155AD" w:rsidRPr="007D72D1">
        <w:rPr>
          <w:color w:val="000000" w:themeColor="text1"/>
        </w:rPr>
        <w:t xml:space="preserve">phases was tested using non-parametric </w:t>
      </w:r>
      <w:r w:rsidR="00954843" w:rsidRPr="007D72D1">
        <w:rPr>
          <w:color w:val="000000" w:themeColor="text1"/>
        </w:rPr>
        <w:t>tools</w:t>
      </w:r>
      <w:r w:rsidR="001155AD" w:rsidRPr="007D72D1">
        <w:rPr>
          <w:color w:val="000000" w:themeColor="text1"/>
        </w:rPr>
        <w:t xml:space="preserve"> due to non-normal distribution</w:t>
      </w:r>
      <w:r w:rsidR="00D77148" w:rsidRPr="007D72D1">
        <w:rPr>
          <w:color w:val="000000" w:themeColor="text1"/>
        </w:rPr>
        <w:t>,</w:t>
      </w:r>
      <w:r w:rsidR="007F4C43" w:rsidRPr="007D72D1">
        <w:rPr>
          <w:color w:val="000000" w:themeColor="text1"/>
        </w:rPr>
        <w:t xml:space="preserve"> even after excluding outliers</w:t>
      </w:r>
      <w:r w:rsidR="006D6CF1" w:rsidRPr="007D72D1">
        <w:rPr>
          <w:color w:val="000000" w:themeColor="text1"/>
        </w:rPr>
        <w:t>. For comparative purposes, values were grouped similarly to the biodistance data (Figure 2)</w:t>
      </w:r>
      <w:r w:rsidR="007F4C43" w:rsidRPr="007D72D1">
        <w:rPr>
          <w:color w:val="000000" w:themeColor="text1"/>
        </w:rPr>
        <w:t xml:space="preserve">. </w:t>
      </w:r>
      <w:r w:rsidR="00910793" w:rsidRPr="007D72D1">
        <w:rPr>
          <w:color w:val="000000" w:themeColor="text1"/>
        </w:rPr>
        <w:t xml:space="preserve">Kruskal-Wallis h test </w:t>
      </w:r>
      <w:r w:rsidR="00A31722" w:rsidRPr="007D72D1">
        <w:rPr>
          <w:color w:val="000000" w:themeColor="text1"/>
        </w:rPr>
        <w:t>indicated no significant differences between phases</w:t>
      </w:r>
      <w:r w:rsidR="00497DDF" w:rsidRPr="007D72D1">
        <w:rPr>
          <w:color w:val="000000" w:themeColor="text1"/>
        </w:rPr>
        <w:t xml:space="preserve"> </w:t>
      </w:r>
      <w:r w:rsidR="003D41BA" w:rsidRPr="007D72D1">
        <w:rPr>
          <w:color w:val="000000" w:themeColor="text1"/>
        </w:rPr>
        <w:t xml:space="preserve">for </w:t>
      </w:r>
      <w:r w:rsidR="003D41BA" w:rsidRPr="007D72D1">
        <w:rPr>
          <w:color w:val="000000" w:themeColor="text1"/>
          <w:vertAlign w:val="superscript"/>
        </w:rPr>
        <w:t>87</w:t>
      </w:r>
      <w:r w:rsidR="003D41BA" w:rsidRPr="007D72D1">
        <w:rPr>
          <w:color w:val="000000" w:themeColor="text1"/>
        </w:rPr>
        <w:t>Sr/</w:t>
      </w:r>
      <w:r w:rsidR="003D41BA" w:rsidRPr="007D72D1">
        <w:rPr>
          <w:color w:val="000000" w:themeColor="text1"/>
          <w:vertAlign w:val="superscript"/>
        </w:rPr>
        <w:t>86</w:t>
      </w:r>
      <w:r w:rsidR="003D41BA" w:rsidRPr="007D72D1">
        <w:rPr>
          <w:color w:val="000000" w:themeColor="text1"/>
        </w:rPr>
        <w:t xml:space="preserve">Sr </w:t>
      </w:r>
      <w:r w:rsidR="00497DDF" w:rsidRPr="007D72D1">
        <w:rPr>
          <w:color w:val="000000" w:themeColor="text1"/>
        </w:rPr>
        <w:t>(</w:t>
      </w:r>
      <w:r w:rsidR="00033A87" w:rsidRPr="007D72D1">
        <w:rPr>
          <w:color w:val="000000" w:themeColor="text1"/>
        </w:rPr>
        <w:t>X</w:t>
      </w:r>
      <w:r w:rsidR="00033A87" w:rsidRPr="007D72D1">
        <w:rPr>
          <w:color w:val="000000" w:themeColor="text1"/>
          <w:vertAlign w:val="superscript"/>
        </w:rPr>
        <w:t>2</w:t>
      </w:r>
      <w:r w:rsidR="00497DDF" w:rsidRPr="007D72D1">
        <w:rPr>
          <w:color w:val="000000" w:themeColor="text1"/>
        </w:rPr>
        <w:t xml:space="preserve"> = 2.66, </w:t>
      </w:r>
      <w:proofErr w:type="spellStart"/>
      <w:r w:rsidR="00497DDF" w:rsidRPr="007D72D1">
        <w:rPr>
          <w:color w:val="000000" w:themeColor="text1"/>
        </w:rPr>
        <w:t>df</w:t>
      </w:r>
      <w:proofErr w:type="spellEnd"/>
      <w:r w:rsidR="00497DDF" w:rsidRPr="007D72D1">
        <w:rPr>
          <w:color w:val="000000" w:themeColor="text1"/>
        </w:rPr>
        <w:t xml:space="preserve"> = 3, </w:t>
      </w:r>
      <w:r w:rsidR="00497DDF" w:rsidRPr="007D72D1">
        <w:rPr>
          <w:i/>
          <w:iCs/>
          <w:color w:val="000000" w:themeColor="text1"/>
        </w:rPr>
        <w:t>p</w:t>
      </w:r>
      <w:r w:rsidR="00497DDF" w:rsidRPr="007D72D1">
        <w:rPr>
          <w:color w:val="000000" w:themeColor="text1"/>
        </w:rPr>
        <w:t xml:space="preserve"> = 0.4</w:t>
      </w:r>
      <w:r w:rsidR="00EB5FF6" w:rsidRPr="007D72D1">
        <w:rPr>
          <w:color w:val="000000" w:themeColor="text1"/>
        </w:rPr>
        <w:t>5</w:t>
      </w:r>
      <w:r w:rsidR="00497DDF" w:rsidRPr="007D72D1">
        <w:rPr>
          <w:color w:val="000000" w:themeColor="text1"/>
        </w:rPr>
        <w:t>)</w:t>
      </w:r>
      <w:r w:rsidR="0046290A" w:rsidRPr="007D72D1">
        <w:rPr>
          <w:color w:val="000000" w:themeColor="text1"/>
        </w:rPr>
        <w:t>,</w:t>
      </w:r>
      <w:r w:rsidR="003D41BA" w:rsidRPr="007D72D1">
        <w:rPr>
          <w:color w:val="000000" w:themeColor="text1"/>
        </w:rPr>
        <w:t xml:space="preserve"> δ</w:t>
      </w:r>
      <w:r w:rsidR="003D41BA" w:rsidRPr="007D72D1">
        <w:rPr>
          <w:color w:val="000000" w:themeColor="text1"/>
          <w:vertAlign w:val="superscript"/>
        </w:rPr>
        <w:t>18</w:t>
      </w:r>
      <w:r w:rsidR="003D41BA" w:rsidRPr="007D72D1">
        <w:rPr>
          <w:color w:val="000000" w:themeColor="text1"/>
        </w:rPr>
        <w:t>O (</w:t>
      </w:r>
      <w:r w:rsidR="00033A87" w:rsidRPr="007D72D1">
        <w:rPr>
          <w:color w:val="000000" w:themeColor="text1"/>
        </w:rPr>
        <w:t>X</w:t>
      </w:r>
      <w:r w:rsidR="00033A87" w:rsidRPr="007D72D1">
        <w:rPr>
          <w:color w:val="000000" w:themeColor="text1"/>
          <w:vertAlign w:val="superscript"/>
        </w:rPr>
        <w:t>2</w:t>
      </w:r>
      <w:r w:rsidR="00755635" w:rsidRPr="007D72D1">
        <w:rPr>
          <w:color w:val="000000" w:themeColor="text1"/>
        </w:rPr>
        <w:t xml:space="preserve"> = 2.48, </w:t>
      </w:r>
      <w:proofErr w:type="spellStart"/>
      <w:r w:rsidR="00755635" w:rsidRPr="007D72D1">
        <w:rPr>
          <w:color w:val="000000" w:themeColor="text1"/>
        </w:rPr>
        <w:t>df</w:t>
      </w:r>
      <w:proofErr w:type="spellEnd"/>
      <w:r w:rsidR="00755635" w:rsidRPr="007D72D1">
        <w:rPr>
          <w:color w:val="000000" w:themeColor="text1"/>
        </w:rPr>
        <w:t xml:space="preserve"> = 3, </w:t>
      </w:r>
      <w:r w:rsidR="00755635" w:rsidRPr="007D72D1">
        <w:rPr>
          <w:i/>
          <w:iCs/>
          <w:color w:val="000000" w:themeColor="text1"/>
        </w:rPr>
        <w:t>p</w:t>
      </w:r>
      <w:r w:rsidR="00755635" w:rsidRPr="007D72D1">
        <w:rPr>
          <w:color w:val="000000" w:themeColor="text1"/>
        </w:rPr>
        <w:t xml:space="preserve"> = 0.4</w:t>
      </w:r>
      <w:r w:rsidR="00EB5FF6" w:rsidRPr="007D72D1">
        <w:rPr>
          <w:color w:val="000000" w:themeColor="text1"/>
        </w:rPr>
        <w:t>8</w:t>
      </w:r>
      <w:r w:rsidR="003D41BA" w:rsidRPr="007D72D1">
        <w:rPr>
          <w:color w:val="000000" w:themeColor="text1"/>
        </w:rPr>
        <w:t>)</w:t>
      </w:r>
      <w:r w:rsidR="0046290A" w:rsidRPr="007D72D1">
        <w:rPr>
          <w:color w:val="000000" w:themeColor="text1"/>
        </w:rPr>
        <w:t xml:space="preserve">, </w:t>
      </w:r>
      <w:r w:rsidR="005378D0" w:rsidRPr="007D72D1">
        <w:rPr>
          <w:color w:val="000000" w:themeColor="text1"/>
        </w:rPr>
        <w:t>δ</w:t>
      </w:r>
      <w:r w:rsidR="005378D0" w:rsidRPr="007D72D1">
        <w:rPr>
          <w:color w:val="000000" w:themeColor="text1"/>
          <w:vertAlign w:val="superscript"/>
        </w:rPr>
        <w:t>13</w:t>
      </w:r>
      <w:r w:rsidR="005378D0" w:rsidRPr="007D72D1">
        <w:rPr>
          <w:color w:val="000000" w:themeColor="text1"/>
        </w:rPr>
        <w:t>C (X</w:t>
      </w:r>
      <w:r w:rsidR="005378D0" w:rsidRPr="007D72D1">
        <w:rPr>
          <w:color w:val="000000" w:themeColor="text1"/>
          <w:vertAlign w:val="superscript"/>
        </w:rPr>
        <w:t>2</w:t>
      </w:r>
      <w:r w:rsidR="005378D0" w:rsidRPr="007D72D1">
        <w:rPr>
          <w:color w:val="000000" w:themeColor="text1"/>
        </w:rPr>
        <w:t xml:space="preserve"> = </w:t>
      </w:r>
      <w:r w:rsidR="005F3805" w:rsidRPr="007D72D1">
        <w:rPr>
          <w:color w:val="000000" w:themeColor="text1"/>
        </w:rPr>
        <w:t xml:space="preserve">4.05, </w:t>
      </w:r>
      <w:proofErr w:type="spellStart"/>
      <w:r w:rsidR="005F3805" w:rsidRPr="007D72D1">
        <w:rPr>
          <w:color w:val="000000" w:themeColor="text1"/>
        </w:rPr>
        <w:t>df</w:t>
      </w:r>
      <w:proofErr w:type="spellEnd"/>
      <w:r w:rsidR="005F3805" w:rsidRPr="007D72D1">
        <w:rPr>
          <w:color w:val="000000" w:themeColor="text1"/>
        </w:rPr>
        <w:t xml:space="preserve"> = 3, </w:t>
      </w:r>
      <w:r w:rsidR="005F3805" w:rsidRPr="007D72D1">
        <w:rPr>
          <w:i/>
          <w:iCs/>
          <w:color w:val="000000" w:themeColor="text1"/>
        </w:rPr>
        <w:t>p</w:t>
      </w:r>
      <w:r w:rsidR="005F3805" w:rsidRPr="007D72D1">
        <w:rPr>
          <w:color w:val="000000" w:themeColor="text1"/>
        </w:rPr>
        <w:t xml:space="preserve"> = 0.26</w:t>
      </w:r>
      <w:r w:rsidR="005378D0" w:rsidRPr="007D72D1">
        <w:rPr>
          <w:color w:val="000000" w:themeColor="text1"/>
        </w:rPr>
        <w:t>) or δ</w:t>
      </w:r>
      <w:r w:rsidR="005378D0" w:rsidRPr="007D72D1">
        <w:rPr>
          <w:color w:val="000000" w:themeColor="text1"/>
          <w:vertAlign w:val="superscript"/>
        </w:rPr>
        <w:t>15</w:t>
      </w:r>
      <w:r w:rsidR="005378D0" w:rsidRPr="007D72D1">
        <w:rPr>
          <w:color w:val="000000" w:themeColor="text1"/>
        </w:rPr>
        <w:t>N (X</w:t>
      </w:r>
      <w:r w:rsidR="005378D0" w:rsidRPr="007D72D1">
        <w:rPr>
          <w:color w:val="000000" w:themeColor="text1"/>
          <w:vertAlign w:val="superscript"/>
        </w:rPr>
        <w:t>2</w:t>
      </w:r>
      <w:r w:rsidR="005378D0" w:rsidRPr="007D72D1">
        <w:rPr>
          <w:color w:val="000000" w:themeColor="text1"/>
        </w:rPr>
        <w:t xml:space="preserve"> = </w:t>
      </w:r>
      <w:r w:rsidR="00730347" w:rsidRPr="007D72D1">
        <w:rPr>
          <w:color w:val="000000" w:themeColor="text1"/>
        </w:rPr>
        <w:t>6.7</w:t>
      </w:r>
      <w:r w:rsidR="00EB5FF6" w:rsidRPr="007D72D1">
        <w:rPr>
          <w:color w:val="000000" w:themeColor="text1"/>
        </w:rPr>
        <w:t>7</w:t>
      </w:r>
      <w:r w:rsidR="00730347" w:rsidRPr="007D72D1">
        <w:rPr>
          <w:color w:val="000000" w:themeColor="text1"/>
        </w:rPr>
        <w:t xml:space="preserve">, </w:t>
      </w:r>
      <w:proofErr w:type="spellStart"/>
      <w:r w:rsidR="00730347" w:rsidRPr="007D72D1">
        <w:rPr>
          <w:color w:val="000000" w:themeColor="text1"/>
        </w:rPr>
        <w:t>df</w:t>
      </w:r>
      <w:proofErr w:type="spellEnd"/>
      <w:r w:rsidR="00730347" w:rsidRPr="007D72D1">
        <w:rPr>
          <w:color w:val="000000" w:themeColor="text1"/>
        </w:rPr>
        <w:t xml:space="preserve"> = 3, </w:t>
      </w:r>
      <w:r w:rsidR="00730347" w:rsidRPr="007D72D1">
        <w:rPr>
          <w:i/>
          <w:iCs/>
          <w:color w:val="000000" w:themeColor="text1"/>
        </w:rPr>
        <w:t>p</w:t>
      </w:r>
      <w:r w:rsidR="00730347" w:rsidRPr="007D72D1">
        <w:rPr>
          <w:color w:val="000000" w:themeColor="text1"/>
        </w:rPr>
        <w:t xml:space="preserve"> = 0.08</w:t>
      </w:r>
      <w:r w:rsidR="005378D0" w:rsidRPr="007D72D1">
        <w:rPr>
          <w:color w:val="000000" w:themeColor="text1"/>
        </w:rPr>
        <w:t>).</w:t>
      </w:r>
    </w:p>
    <w:p w14:paraId="23D5A77D" w14:textId="45E895F9" w:rsidR="00BE16CD" w:rsidRPr="007D72D1" w:rsidRDefault="00BE16CD" w:rsidP="00A15237">
      <w:pPr>
        <w:rPr>
          <w:color w:val="000000" w:themeColor="text1"/>
        </w:rPr>
      </w:pPr>
    </w:p>
    <w:p w14:paraId="32AD22D9" w14:textId="5AFF8A31" w:rsidR="00666E2B" w:rsidRPr="007D72D1" w:rsidRDefault="00FD1615" w:rsidP="00666E2B">
      <w:pPr>
        <w:pStyle w:val="Heading2"/>
        <w:rPr>
          <w:color w:val="000000" w:themeColor="text1"/>
        </w:rPr>
      </w:pPr>
      <w:r w:rsidRPr="007D72D1">
        <w:rPr>
          <w:color w:val="000000" w:themeColor="text1"/>
        </w:rPr>
        <w:t>Cluster analysis</w:t>
      </w:r>
    </w:p>
    <w:p w14:paraId="21234E8F" w14:textId="4BA0DD9C" w:rsidR="00E778AA" w:rsidRPr="007D72D1" w:rsidRDefault="00FD1615" w:rsidP="00BE2D7E">
      <w:pPr>
        <w:rPr>
          <w:color w:val="000000" w:themeColor="text1"/>
        </w:rPr>
      </w:pPr>
      <w:r w:rsidRPr="007D72D1">
        <w:rPr>
          <w:color w:val="000000" w:themeColor="text1"/>
        </w:rPr>
        <w:t xml:space="preserve">To find the most meaningful morphological division, the distance matrix was analyzed using both clustering and dimension reduction techniques. </w:t>
      </w:r>
      <w:r w:rsidR="00EA7303" w:rsidRPr="007D72D1">
        <w:rPr>
          <w:color w:val="000000" w:themeColor="text1"/>
        </w:rPr>
        <w:t>The s</w:t>
      </w:r>
      <w:r w:rsidR="00EE2E26" w:rsidRPr="007D72D1">
        <w:rPr>
          <w:color w:val="000000" w:themeColor="text1"/>
        </w:rPr>
        <w:t xml:space="preserve">cree plot </w:t>
      </w:r>
      <w:r w:rsidR="00AC3D13" w:rsidRPr="007D72D1">
        <w:rPr>
          <w:color w:val="000000" w:themeColor="text1"/>
        </w:rPr>
        <w:t>suggests</w:t>
      </w:r>
      <w:r w:rsidR="00EE2E26" w:rsidRPr="007D72D1">
        <w:rPr>
          <w:color w:val="000000" w:themeColor="text1"/>
        </w:rPr>
        <w:t xml:space="preserve"> a plateau </w:t>
      </w:r>
      <w:r w:rsidR="007841F1" w:rsidRPr="007D72D1">
        <w:rPr>
          <w:color w:val="000000" w:themeColor="text1"/>
        </w:rPr>
        <w:t xml:space="preserve">after three clusters, which </w:t>
      </w:r>
      <w:r w:rsidRPr="007D72D1">
        <w:rPr>
          <w:color w:val="000000" w:themeColor="text1"/>
        </w:rPr>
        <w:t>were well-defined in a NMDS plot as well (</w:t>
      </w:r>
      <w:r w:rsidR="002954F2" w:rsidRPr="007D72D1">
        <w:rPr>
          <w:color w:val="000000" w:themeColor="text1"/>
        </w:rPr>
        <w:t xml:space="preserve">stress-test </w:t>
      </w:r>
      <w:r w:rsidR="00EF1D5A" w:rsidRPr="007D72D1">
        <w:rPr>
          <w:color w:val="000000" w:themeColor="text1"/>
        </w:rPr>
        <w:t>S=</w:t>
      </w:r>
      <w:r w:rsidR="002954F2" w:rsidRPr="007D72D1">
        <w:rPr>
          <w:color w:val="000000" w:themeColor="text1"/>
        </w:rPr>
        <w:t>0.27</w:t>
      </w:r>
      <w:r w:rsidR="00400B95" w:rsidRPr="007D72D1">
        <w:rPr>
          <w:color w:val="000000" w:themeColor="text1"/>
        </w:rPr>
        <w:t xml:space="preserve">, </w:t>
      </w:r>
      <w:r w:rsidR="00FE61F0" w:rsidRPr="007D72D1">
        <w:rPr>
          <w:color w:val="000000" w:themeColor="text1"/>
        </w:rPr>
        <w:t>Supporting information</w:t>
      </w:r>
      <w:r w:rsidRPr="007D72D1">
        <w:rPr>
          <w:color w:val="000000" w:themeColor="text1"/>
        </w:rPr>
        <w:t xml:space="preserve">). </w:t>
      </w:r>
      <w:r w:rsidR="003A2228" w:rsidRPr="007D72D1">
        <w:rPr>
          <w:color w:val="000000" w:themeColor="text1"/>
        </w:rPr>
        <w:t>Each group consists of adults and subadults</w:t>
      </w:r>
      <w:r w:rsidR="00FC0FFC" w:rsidRPr="007D72D1">
        <w:rPr>
          <w:color w:val="000000" w:themeColor="text1"/>
        </w:rPr>
        <w:t>,</w:t>
      </w:r>
      <w:r w:rsidR="004D109E" w:rsidRPr="007D72D1">
        <w:rPr>
          <w:color w:val="000000" w:themeColor="text1"/>
        </w:rPr>
        <w:t xml:space="preserve"> </w:t>
      </w:r>
      <w:r w:rsidR="00F32BEB" w:rsidRPr="007D72D1">
        <w:rPr>
          <w:color w:val="000000" w:themeColor="text1"/>
        </w:rPr>
        <w:t xml:space="preserve">and all spread across multiple phases (Figure </w:t>
      </w:r>
      <w:r w:rsidR="000D490E" w:rsidRPr="007D72D1">
        <w:rPr>
          <w:color w:val="000000" w:themeColor="text1"/>
        </w:rPr>
        <w:t>5</w:t>
      </w:r>
      <w:r w:rsidR="00F32BEB" w:rsidRPr="007D72D1">
        <w:rPr>
          <w:color w:val="000000" w:themeColor="text1"/>
        </w:rPr>
        <w:t>).</w:t>
      </w:r>
      <w:r w:rsidR="00C22619" w:rsidRPr="007D72D1">
        <w:rPr>
          <w:color w:val="000000" w:themeColor="text1"/>
        </w:rPr>
        <w:t xml:space="preserve"> </w:t>
      </w:r>
    </w:p>
    <w:p w14:paraId="5B10302D" w14:textId="30E0F06A" w:rsidR="00930C76" w:rsidRPr="007D72D1" w:rsidRDefault="00F32BEB" w:rsidP="00930C76">
      <w:pPr>
        <w:rPr>
          <w:color w:val="000000" w:themeColor="text1"/>
        </w:rPr>
      </w:pPr>
      <w:r w:rsidRPr="007D72D1">
        <w:rPr>
          <w:color w:val="000000" w:themeColor="text1"/>
        </w:rPr>
        <w:t xml:space="preserve">The biodistance clusters were plotted against </w:t>
      </w:r>
      <w:r w:rsidRPr="007D72D1">
        <w:rPr>
          <w:color w:val="000000" w:themeColor="text1"/>
          <w:vertAlign w:val="superscript"/>
        </w:rPr>
        <w:t>87</w:t>
      </w:r>
      <w:r w:rsidRPr="007D72D1">
        <w:rPr>
          <w:color w:val="000000" w:themeColor="text1"/>
        </w:rPr>
        <w:t>Sr/</w:t>
      </w:r>
      <w:r w:rsidRPr="007D72D1">
        <w:rPr>
          <w:color w:val="000000" w:themeColor="text1"/>
          <w:vertAlign w:val="superscript"/>
        </w:rPr>
        <w:t>86</w:t>
      </w:r>
      <w:r w:rsidRPr="007D72D1">
        <w:rPr>
          <w:color w:val="000000" w:themeColor="text1"/>
        </w:rPr>
        <w:t>Sr and δ</w:t>
      </w:r>
      <w:r w:rsidRPr="007D72D1">
        <w:rPr>
          <w:color w:val="000000" w:themeColor="text1"/>
          <w:vertAlign w:val="superscript"/>
        </w:rPr>
        <w:t>18</w:t>
      </w:r>
      <w:r w:rsidRPr="007D72D1">
        <w:rPr>
          <w:color w:val="000000" w:themeColor="text1"/>
        </w:rPr>
        <w:t>O as well as δ</w:t>
      </w:r>
      <w:r w:rsidRPr="007D72D1">
        <w:rPr>
          <w:color w:val="000000" w:themeColor="text1"/>
          <w:vertAlign w:val="superscript"/>
        </w:rPr>
        <w:t>13</w:t>
      </w:r>
      <w:r w:rsidRPr="007D72D1">
        <w:rPr>
          <w:color w:val="000000" w:themeColor="text1"/>
        </w:rPr>
        <w:t>C and δ</w:t>
      </w:r>
      <w:r w:rsidRPr="007D72D1">
        <w:rPr>
          <w:color w:val="000000" w:themeColor="text1"/>
          <w:vertAlign w:val="superscript"/>
        </w:rPr>
        <w:t>15</w:t>
      </w:r>
      <w:r w:rsidRPr="007D72D1">
        <w:rPr>
          <w:color w:val="000000" w:themeColor="text1"/>
        </w:rPr>
        <w:t xml:space="preserve">N values (Figure </w:t>
      </w:r>
      <w:r w:rsidR="002A2554" w:rsidRPr="007D72D1">
        <w:rPr>
          <w:color w:val="000000" w:themeColor="text1"/>
        </w:rPr>
        <w:t>6</w:t>
      </w:r>
      <w:r w:rsidRPr="007D72D1">
        <w:rPr>
          <w:color w:val="000000" w:themeColor="text1"/>
        </w:rPr>
        <w:t>). P</w:t>
      </w:r>
      <w:r w:rsidR="00930C76" w:rsidRPr="007D72D1">
        <w:rPr>
          <w:color w:val="000000" w:themeColor="text1"/>
        </w:rPr>
        <w:t xml:space="preserve">hase 1 individuals (5, 13, 23, 27, 36, 78) form </w:t>
      </w:r>
      <w:r w:rsidR="00824C82" w:rsidRPr="007D72D1">
        <w:rPr>
          <w:color w:val="000000" w:themeColor="text1"/>
        </w:rPr>
        <w:t xml:space="preserve">not only </w:t>
      </w:r>
      <w:r w:rsidR="00930C76" w:rsidRPr="007D72D1">
        <w:rPr>
          <w:color w:val="000000" w:themeColor="text1"/>
        </w:rPr>
        <w:t xml:space="preserve">the largest singular </w:t>
      </w:r>
      <w:r w:rsidR="009848CF" w:rsidRPr="007D72D1">
        <w:rPr>
          <w:color w:val="000000" w:themeColor="text1"/>
        </w:rPr>
        <w:t>phase</w:t>
      </w:r>
      <w:r w:rsidR="00930C76" w:rsidRPr="007D72D1">
        <w:rPr>
          <w:color w:val="000000" w:themeColor="text1"/>
        </w:rPr>
        <w:t xml:space="preserve"> with both biodistance and isotope data</w:t>
      </w:r>
      <w:r w:rsidR="00824C82" w:rsidRPr="007D72D1">
        <w:rPr>
          <w:color w:val="000000" w:themeColor="text1"/>
        </w:rPr>
        <w:t xml:space="preserve"> but </w:t>
      </w:r>
      <w:r w:rsidR="00FB6353" w:rsidRPr="007D72D1">
        <w:rPr>
          <w:color w:val="000000" w:themeColor="text1"/>
        </w:rPr>
        <w:t>the burials are</w:t>
      </w:r>
      <w:r w:rsidR="00930C76" w:rsidRPr="007D72D1">
        <w:rPr>
          <w:color w:val="000000" w:themeColor="text1"/>
        </w:rPr>
        <w:t xml:space="preserve"> </w:t>
      </w:r>
      <w:r w:rsidR="00332FC3" w:rsidRPr="007D72D1">
        <w:rPr>
          <w:color w:val="000000" w:themeColor="text1"/>
        </w:rPr>
        <w:t xml:space="preserve">also the richest – these single inhumations had associated weapons and jewelry with sometimes entire animals as meat offerings. </w:t>
      </w:r>
      <w:r w:rsidR="00227015" w:rsidRPr="007D72D1">
        <w:rPr>
          <w:color w:val="000000" w:themeColor="text1"/>
        </w:rPr>
        <w:t>O</w:t>
      </w:r>
      <w:r w:rsidR="007938A8" w:rsidRPr="007D72D1">
        <w:rPr>
          <w:color w:val="000000" w:themeColor="text1"/>
        </w:rPr>
        <w:t xml:space="preserve">nly </w:t>
      </w:r>
      <w:r w:rsidR="00227015" w:rsidRPr="007D72D1">
        <w:rPr>
          <w:color w:val="000000" w:themeColor="text1"/>
        </w:rPr>
        <w:t xml:space="preserve">individual in burial </w:t>
      </w:r>
      <w:r w:rsidR="007938A8" w:rsidRPr="007D72D1">
        <w:rPr>
          <w:color w:val="000000" w:themeColor="text1"/>
        </w:rPr>
        <w:t>13 placed in a different morphological cluster</w:t>
      </w:r>
      <w:r w:rsidR="000D130C" w:rsidRPr="007D72D1">
        <w:rPr>
          <w:color w:val="000000" w:themeColor="text1"/>
        </w:rPr>
        <w:t xml:space="preserve"> (Figure </w:t>
      </w:r>
      <w:r w:rsidR="00B32395" w:rsidRPr="007D72D1">
        <w:rPr>
          <w:color w:val="000000" w:themeColor="text1"/>
        </w:rPr>
        <w:t>5</w:t>
      </w:r>
      <w:r w:rsidR="000D130C" w:rsidRPr="007D72D1">
        <w:rPr>
          <w:color w:val="000000" w:themeColor="text1"/>
        </w:rPr>
        <w:t>)</w:t>
      </w:r>
      <w:r w:rsidR="007938A8" w:rsidRPr="007D72D1">
        <w:rPr>
          <w:color w:val="000000" w:themeColor="text1"/>
        </w:rPr>
        <w:t xml:space="preserve">. </w:t>
      </w:r>
      <w:r w:rsidR="004A30C7" w:rsidRPr="007D72D1">
        <w:rPr>
          <w:color w:val="000000" w:themeColor="text1"/>
        </w:rPr>
        <w:t xml:space="preserve">This individual, </w:t>
      </w:r>
      <w:r w:rsidR="00FB5559" w:rsidRPr="007D72D1">
        <w:rPr>
          <w:color w:val="000000" w:themeColor="text1"/>
        </w:rPr>
        <w:t xml:space="preserve">a subadult circa 4-5 years-of-age, </w:t>
      </w:r>
      <w:r w:rsidR="00336F75" w:rsidRPr="007D72D1">
        <w:rPr>
          <w:color w:val="000000" w:themeColor="text1"/>
        </w:rPr>
        <w:t xml:space="preserve">also had an Egyptian jar </w:t>
      </w:r>
      <w:r w:rsidR="00336F75" w:rsidRPr="007D72D1">
        <w:rPr>
          <w:color w:val="000000" w:themeColor="text1"/>
        </w:rPr>
        <w:lastRenderedPageBreak/>
        <w:t xml:space="preserve">included in the grave goods. </w:t>
      </w:r>
      <w:r w:rsidR="00EB1343" w:rsidRPr="007D72D1">
        <w:rPr>
          <w:color w:val="000000" w:themeColor="text1"/>
        </w:rPr>
        <w:t>Individual 23, the possible non-loca</w:t>
      </w:r>
      <w:r w:rsidR="009356F4" w:rsidRPr="007D72D1">
        <w:rPr>
          <w:color w:val="000000" w:themeColor="text1"/>
        </w:rPr>
        <w:t>l</w:t>
      </w:r>
      <w:r w:rsidR="00EF1255" w:rsidRPr="007D72D1">
        <w:rPr>
          <w:color w:val="000000" w:themeColor="text1"/>
        </w:rPr>
        <w:t xml:space="preserve"> based on their </w:t>
      </w:r>
      <w:r w:rsidR="00F749B7" w:rsidRPr="007D72D1">
        <w:rPr>
          <w:color w:val="000000" w:themeColor="text1"/>
        </w:rPr>
        <w:t>Sr value (Fig. 3</w:t>
      </w:r>
      <w:r w:rsidR="000841D6" w:rsidRPr="007D72D1">
        <w:rPr>
          <w:color w:val="000000" w:themeColor="text1"/>
        </w:rPr>
        <w:t xml:space="preserve">, see also </w:t>
      </w:r>
      <w:r w:rsidR="00AB706C" w:rsidRPr="007D72D1">
        <w:rPr>
          <w:rFonts w:ascii="Calibri" w:hAnsi="Calibri" w:cs="Calibri"/>
          <w:color w:val="000000" w:themeColor="text1"/>
          <w:szCs w:val="24"/>
        </w:rPr>
        <w:t xml:space="preserve">Stantis, Maaranen, Kharobi, Nowell, Macpherson, </w:t>
      </w:r>
      <w:proofErr w:type="spellStart"/>
      <w:r w:rsidR="00AB706C" w:rsidRPr="007D72D1">
        <w:rPr>
          <w:rFonts w:ascii="Calibri" w:hAnsi="Calibri" w:cs="Calibri"/>
          <w:color w:val="000000" w:themeColor="text1"/>
        </w:rPr>
        <w:t>Doumet</w:t>
      </w:r>
      <w:proofErr w:type="spellEnd"/>
      <w:r w:rsidR="00AB706C" w:rsidRPr="007D72D1">
        <w:rPr>
          <w:rFonts w:ascii="Calibri" w:hAnsi="Calibri" w:cs="Calibri"/>
          <w:color w:val="000000" w:themeColor="text1"/>
        </w:rPr>
        <w:t>-Serhal, et al., 2021</w:t>
      </w:r>
      <w:r w:rsidR="00F749B7" w:rsidRPr="007D72D1">
        <w:rPr>
          <w:color w:val="000000" w:themeColor="text1"/>
        </w:rPr>
        <w:t>)</w:t>
      </w:r>
      <w:r w:rsidR="009356F4" w:rsidRPr="007D72D1">
        <w:rPr>
          <w:color w:val="000000" w:themeColor="text1"/>
        </w:rPr>
        <w:t>,</w:t>
      </w:r>
      <w:r w:rsidR="00EB1343" w:rsidRPr="007D72D1">
        <w:rPr>
          <w:color w:val="000000" w:themeColor="text1"/>
        </w:rPr>
        <w:t xml:space="preserve"> was not distinct biologically or according to their diet.</w:t>
      </w:r>
      <w:r w:rsidR="001F1F66" w:rsidRPr="007D72D1">
        <w:rPr>
          <w:color w:val="000000" w:themeColor="text1"/>
        </w:rPr>
        <w:t xml:space="preserve"> </w:t>
      </w:r>
    </w:p>
    <w:p w14:paraId="1CD390C4" w14:textId="142A51E9" w:rsidR="00BE2D7E" w:rsidRPr="007D72D1" w:rsidRDefault="00BE2D7E" w:rsidP="00BE2D7E">
      <w:pPr>
        <w:rPr>
          <w:color w:val="000000" w:themeColor="text1"/>
        </w:rPr>
      </w:pPr>
      <w:r w:rsidRPr="007D72D1">
        <w:rPr>
          <w:color w:val="000000" w:themeColor="text1"/>
        </w:rPr>
        <w:t>A small morphologically distinct group (</w:t>
      </w:r>
      <w:r w:rsidR="00961F4B" w:rsidRPr="007D72D1">
        <w:rPr>
          <w:color w:val="000000" w:themeColor="text1"/>
        </w:rPr>
        <w:t xml:space="preserve">Figure </w:t>
      </w:r>
      <w:r w:rsidR="00B91AF9" w:rsidRPr="007D72D1">
        <w:rPr>
          <w:color w:val="000000" w:themeColor="text1"/>
        </w:rPr>
        <w:t>5</w:t>
      </w:r>
      <w:r w:rsidRPr="007D72D1">
        <w:rPr>
          <w:color w:val="000000" w:themeColor="text1"/>
        </w:rPr>
        <w:t>, burials 95, 99, 108) appears from phase 3 onwards – 99 and 108</w:t>
      </w:r>
      <w:r w:rsidR="00D43BF8" w:rsidRPr="007D72D1">
        <w:rPr>
          <w:color w:val="000000" w:themeColor="text1"/>
        </w:rPr>
        <w:t xml:space="preserve"> </w:t>
      </w:r>
      <w:r w:rsidRPr="007D72D1">
        <w:rPr>
          <w:color w:val="000000" w:themeColor="text1"/>
        </w:rPr>
        <w:t>have the lowest δ</w:t>
      </w:r>
      <w:r w:rsidRPr="007D72D1">
        <w:rPr>
          <w:color w:val="000000" w:themeColor="text1"/>
          <w:vertAlign w:val="superscript"/>
        </w:rPr>
        <w:t>18</w:t>
      </w:r>
      <w:r w:rsidRPr="007D72D1">
        <w:rPr>
          <w:color w:val="000000" w:themeColor="text1"/>
        </w:rPr>
        <w:t xml:space="preserve">O values of the Sidon assemblage. All three adult individuals (95, 99, 108) – two males (95, 108) and one female (99) – were buried close to one another. Burial 95, a primary pit burial of a young adult male from the same phase 3, was morphologically </w:t>
      </w:r>
      <w:proofErr w:type="gramStart"/>
      <w:r w:rsidRPr="007D72D1">
        <w:rPr>
          <w:color w:val="000000" w:themeColor="text1"/>
        </w:rPr>
        <w:t>similar to</w:t>
      </w:r>
      <w:proofErr w:type="gramEnd"/>
      <w:r w:rsidRPr="007D72D1">
        <w:rPr>
          <w:color w:val="000000" w:themeColor="text1"/>
        </w:rPr>
        <w:t xml:space="preserve"> 99 and 108 and buried close-by but had a higher δ</w:t>
      </w:r>
      <w:r w:rsidRPr="007D72D1">
        <w:rPr>
          <w:color w:val="000000" w:themeColor="text1"/>
          <w:vertAlign w:val="superscript"/>
        </w:rPr>
        <w:t>15</w:t>
      </w:r>
      <w:r w:rsidRPr="007D72D1">
        <w:rPr>
          <w:color w:val="000000" w:themeColor="text1"/>
        </w:rPr>
        <w:t xml:space="preserve">N value. </w:t>
      </w:r>
      <w:r w:rsidR="00A7762E" w:rsidRPr="007D72D1">
        <w:rPr>
          <w:color w:val="000000" w:themeColor="text1"/>
        </w:rPr>
        <w:t xml:space="preserve">No </w:t>
      </w:r>
      <w:r w:rsidR="007E1498" w:rsidRPr="007D72D1">
        <w:rPr>
          <w:color w:val="000000" w:themeColor="text1"/>
        </w:rPr>
        <w:t>association was observed between ‘mobility’ data and biodistance.</w:t>
      </w:r>
    </w:p>
    <w:p w14:paraId="7C6EB9CE" w14:textId="42F5E882" w:rsidR="00474460" w:rsidRPr="007D72D1" w:rsidRDefault="00474460" w:rsidP="00BE2D7E">
      <w:pPr>
        <w:rPr>
          <w:color w:val="000000" w:themeColor="text1"/>
        </w:rPr>
      </w:pPr>
      <w:r w:rsidRPr="007D72D1">
        <w:rPr>
          <w:color w:val="000000" w:themeColor="text1"/>
        </w:rPr>
        <w:t>Further exploratory cluster analys</w:t>
      </w:r>
      <w:r w:rsidR="00654A0D" w:rsidRPr="007D72D1">
        <w:rPr>
          <w:color w:val="000000" w:themeColor="text1"/>
        </w:rPr>
        <w:t>es were applied on the isotopes data as well using k-means clustering techniques</w:t>
      </w:r>
      <w:r w:rsidR="002D66E8" w:rsidRPr="007D72D1">
        <w:rPr>
          <w:color w:val="000000" w:themeColor="text1"/>
        </w:rPr>
        <w:t xml:space="preserve">; </w:t>
      </w:r>
      <w:r w:rsidR="0006593B" w:rsidRPr="007D72D1">
        <w:rPr>
          <w:color w:val="000000" w:themeColor="text1"/>
        </w:rPr>
        <w:t>contrasting the</w:t>
      </w:r>
      <w:r w:rsidR="005401DD" w:rsidRPr="007D72D1">
        <w:rPr>
          <w:color w:val="000000" w:themeColor="text1"/>
        </w:rPr>
        <w:t xml:space="preserve"> diet and mobility data </w:t>
      </w:r>
      <w:r w:rsidR="008B4752" w:rsidRPr="007D72D1">
        <w:rPr>
          <w:color w:val="000000" w:themeColor="text1"/>
        </w:rPr>
        <w:t xml:space="preserve">against the biodistance data, namely the NMDS </w:t>
      </w:r>
      <w:r w:rsidR="00FA332C" w:rsidRPr="007D72D1">
        <w:rPr>
          <w:color w:val="000000" w:themeColor="text1"/>
        </w:rPr>
        <w:t xml:space="preserve">values, supported the observations described above. </w:t>
      </w:r>
      <w:r w:rsidR="002C59C8" w:rsidRPr="007D72D1">
        <w:rPr>
          <w:color w:val="000000" w:themeColor="text1"/>
        </w:rPr>
        <w:t>Diet and mobility cluster were also contrasted against each other</w:t>
      </w:r>
      <w:r w:rsidR="008C3066" w:rsidRPr="007D72D1">
        <w:rPr>
          <w:color w:val="000000" w:themeColor="text1"/>
        </w:rPr>
        <w:t xml:space="preserve">; this </w:t>
      </w:r>
      <w:r w:rsidR="00B300FA" w:rsidRPr="007D72D1">
        <w:rPr>
          <w:color w:val="000000" w:themeColor="text1"/>
        </w:rPr>
        <w:t xml:space="preserve">did not </w:t>
      </w:r>
      <w:r w:rsidR="00BC7D0B" w:rsidRPr="007D72D1">
        <w:rPr>
          <w:color w:val="000000" w:themeColor="text1"/>
        </w:rPr>
        <w:t xml:space="preserve">reveal </w:t>
      </w:r>
      <w:r w:rsidR="00B300FA" w:rsidRPr="007D72D1">
        <w:rPr>
          <w:color w:val="000000" w:themeColor="text1"/>
        </w:rPr>
        <w:t>distinct divisions</w:t>
      </w:r>
      <w:r w:rsidR="00BC7D0B" w:rsidRPr="007D72D1">
        <w:rPr>
          <w:color w:val="000000" w:themeColor="text1"/>
        </w:rPr>
        <w:t xml:space="preserve"> across both data t</w:t>
      </w:r>
      <w:r w:rsidR="00F3540F" w:rsidRPr="007D72D1">
        <w:rPr>
          <w:color w:val="000000" w:themeColor="text1"/>
        </w:rPr>
        <w:t>ypes, though some grouping</w:t>
      </w:r>
      <w:r w:rsidR="00357087" w:rsidRPr="007D72D1">
        <w:rPr>
          <w:color w:val="000000" w:themeColor="text1"/>
        </w:rPr>
        <w:t xml:space="preserve">s were more defined in their dispersal. </w:t>
      </w:r>
      <w:r w:rsidR="0006593B" w:rsidRPr="007D72D1">
        <w:rPr>
          <w:color w:val="000000" w:themeColor="text1"/>
        </w:rPr>
        <w:t xml:space="preserve"> </w:t>
      </w:r>
      <w:r w:rsidR="00333502" w:rsidRPr="007D72D1">
        <w:rPr>
          <w:color w:val="000000" w:themeColor="text1"/>
        </w:rPr>
        <w:t xml:space="preserve">The analysis and results are available in </w:t>
      </w:r>
      <w:r w:rsidR="00FE61F0" w:rsidRPr="007D72D1">
        <w:rPr>
          <w:color w:val="000000" w:themeColor="text1"/>
        </w:rPr>
        <w:t>Supporting information</w:t>
      </w:r>
      <w:r w:rsidR="00333502" w:rsidRPr="007D72D1">
        <w:rPr>
          <w:color w:val="000000" w:themeColor="text1"/>
        </w:rPr>
        <w:t>.</w:t>
      </w:r>
    </w:p>
    <w:p w14:paraId="07A26FFD" w14:textId="77777777" w:rsidR="0033471F" w:rsidRPr="007D72D1" w:rsidRDefault="0033471F" w:rsidP="00BE2D7E">
      <w:pPr>
        <w:rPr>
          <w:color w:val="000000" w:themeColor="text1"/>
        </w:rPr>
      </w:pPr>
    </w:p>
    <w:p w14:paraId="6BB1697E" w14:textId="39573B9D" w:rsidR="009F4B6C" w:rsidRPr="007D72D1" w:rsidRDefault="00EB59F0" w:rsidP="00D5529B">
      <w:pPr>
        <w:pStyle w:val="Heading1"/>
        <w:rPr>
          <w:color w:val="000000" w:themeColor="text1"/>
        </w:rPr>
      </w:pPr>
      <w:r w:rsidRPr="007D72D1">
        <w:rPr>
          <w:color w:val="000000" w:themeColor="text1"/>
        </w:rPr>
        <w:t>Discussion</w:t>
      </w:r>
    </w:p>
    <w:p w14:paraId="7571A404" w14:textId="42298C48" w:rsidR="003B537F" w:rsidRPr="007D72D1" w:rsidRDefault="00DE11CA" w:rsidP="003B537F">
      <w:pPr>
        <w:rPr>
          <w:color w:val="000000" w:themeColor="text1"/>
        </w:rPr>
      </w:pPr>
      <w:r w:rsidRPr="007D72D1">
        <w:rPr>
          <w:color w:val="000000" w:themeColor="text1"/>
        </w:rPr>
        <w:t>More studies are exploring t</w:t>
      </w:r>
      <w:r w:rsidR="003B537F" w:rsidRPr="007D72D1">
        <w:rPr>
          <w:color w:val="000000" w:themeColor="text1"/>
        </w:rPr>
        <w:t xml:space="preserve">he impact of trade </w:t>
      </w:r>
      <w:r w:rsidR="007F2802" w:rsidRPr="007D72D1">
        <w:rPr>
          <w:color w:val="000000" w:themeColor="text1"/>
        </w:rPr>
        <w:t>and inter</w:t>
      </w:r>
      <w:r w:rsidR="00124451" w:rsidRPr="007D72D1">
        <w:rPr>
          <w:color w:val="000000" w:themeColor="text1"/>
        </w:rPr>
        <w:t xml:space="preserve">connectivity </w:t>
      </w:r>
      <w:r w:rsidR="003B537F" w:rsidRPr="007D72D1">
        <w:rPr>
          <w:color w:val="000000" w:themeColor="text1"/>
        </w:rPr>
        <w:t xml:space="preserve">to population structures in the Middle Levantine </w:t>
      </w:r>
      <w:r w:rsidRPr="007D72D1">
        <w:rPr>
          <w:color w:val="000000" w:themeColor="text1"/>
        </w:rPr>
        <w:t>region</w:t>
      </w:r>
      <w:r w:rsidR="00672E4B" w:rsidRPr="007D72D1">
        <w:rPr>
          <w:color w:val="000000" w:themeColor="text1"/>
        </w:rPr>
        <w:t xml:space="preserve"> </w:t>
      </w:r>
      <w:r w:rsidR="00C27F96" w:rsidRPr="007D72D1">
        <w:rPr>
          <w:rFonts w:ascii="Calibri" w:hAnsi="Calibri" w:cs="Calibri"/>
          <w:color w:val="000000" w:themeColor="text1"/>
        </w:rPr>
        <w:t xml:space="preserve">(Elias, 2016; Haber et al., 2020; Maaranen, Zakrzewski, &amp; Schutkowski, 2022; Mardini, Badawi, </w:t>
      </w:r>
      <w:proofErr w:type="spellStart"/>
      <w:r w:rsidR="00C27F96" w:rsidRPr="007D72D1">
        <w:rPr>
          <w:rFonts w:ascii="Calibri" w:hAnsi="Calibri" w:cs="Calibri"/>
          <w:color w:val="000000" w:themeColor="text1"/>
        </w:rPr>
        <w:t>Zaven</w:t>
      </w:r>
      <w:proofErr w:type="spellEnd"/>
      <w:r w:rsidR="00C27F96" w:rsidRPr="007D72D1">
        <w:rPr>
          <w:rFonts w:ascii="Calibri" w:hAnsi="Calibri" w:cs="Calibri"/>
          <w:color w:val="000000" w:themeColor="text1"/>
        </w:rPr>
        <w:t xml:space="preserve">, </w:t>
      </w:r>
      <w:proofErr w:type="spellStart"/>
      <w:r w:rsidR="00C27F96" w:rsidRPr="007D72D1">
        <w:rPr>
          <w:rFonts w:ascii="Calibri" w:hAnsi="Calibri" w:cs="Calibri"/>
          <w:color w:val="000000" w:themeColor="text1"/>
        </w:rPr>
        <w:t>Gergian</w:t>
      </w:r>
      <w:proofErr w:type="spellEnd"/>
      <w:r w:rsidR="00C27F96" w:rsidRPr="007D72D1">
        <w:rPr>
          <w:rFonts w:ascii="Calibri" w:hAnsi="Calibri" w:cs="Calibri"/>
          <w:color w:val="000000" w:themeColor="text1"/>
        </w:rPr>
        <w:t>, &amp; Nikita, 2023; Nassar, 2019)</w:t>
      </w:r>
      <w:r w:rsidR="00672E4B" w:rsidRPr="007D72D1">
        <w:rPr>
          <w:color w:val="000000" w:themeColor="text1"/>
        </w:rPr>
        <w:t xml:space="preserve">. </w:t>
      </w:r>
      <w:r w:rsidR="003B537F" w:rsidRPr="007D72D1">
        <w:rPr>
          <w:color w:val="000000" w:themeColor="text1"/>
        </w:rPr>
        <w:t>The Middle Bronze Age led to an increase and intensification within and between regions</w:t>
      </w:r>
      <w:r w:rsidR="00FC3468" w:rsidRPr="007D72D1">
        <w:rPr>
          <w:color w:val="000000" w:themeColor="text1"/>
        </w:rPr>
        <w:t xml:space="preserve"> in the eastern Mediterranean</w:t>
      </w:r>
      <w:r w:rsidR="003B537F" w:rsidRPr="007D72D1">
        <w:rPr>
          <w:color w:val="000000" w:themeColor="text1"/>
        </w:rPr>
        <w:t xml:space="preserve">, but responses were varying; some sites have </w:t>
      </w:r>
      <w:r w:rsidR="009B3552" w:rsidRPr="007D72D1">
        <w:rPr>
          <w:color w:val="000000" w:themeColor="text1"/>
        </w:rPr>
        <w:t xml:space="preserve">provided </w:t>
      </w:r>
      <w:r w:rsidR="003B537F" w:rsidRPr="007D72D1">
        <w:rPr>
          <w:color w:val="000000" w:themeColor="text1"/>
        </w:rPr>
        <w:t xml:space="preserve">evidence of an influx of migrants </w:t>
      </w:r>
      <w:r w:rsidR="00FC3468" w:rsidRPr="007D72D1">
        <w:rPr>
          <w:rFonts w:ascii="Calibri" w:hAnsi="Calibri"/>
          <w:color w:val="000000" w:themeColor="text1"/>
        </w:rPr>
        <w:t>(</w:t>
      </w:r>
      <w:r w:rsidR="00EB31F7" w:rsidRPr="007D72D1">
        <w:rPr>
          <w:rFonts w:ascii="Calibri" w:hAnsi="Calibri"/>
          <w:color w:val="000000" w:themeColor="text1"/>
        </w:rPr>
        <w:t>Stantis et al., 2020</w:t>
      </w:r>
      <w:r w:rsidR="00EB31F7" w:rsidRPr="007D72D1">
        <w:rPr>
          <w:rFonts w:ascii="Calibri" w:hAnsi="Calibri" w:cs="Calibri"/>
          <w:color w:val="000000" w:themeColor="text1"/>
        </w:rPr>
        <w:t xml:space="preserve">; </w:t>
      </w:r>
      <w:r w:rsidR="00FC3468" w:rsidRPr="007D72D1">
        <w:rPr>
          <w:rFonts w:ascii="Calibri" w:hAnsi="Calibri" w:cs="Calibri"/>
          <w:color w:val="000000" w:themeColor="text1"/>
        </w:rPr>
        <w:t xml:space="preserve">Stantis, Kharobi, Maaranen, Macpherson, </w:t>
      </w:r>
      <w:proofErr w:type="spellStart"/>
      <w:r w:rsidR="00FC3468" w:rsidRPr="007D72D1">
        <w:rPr>
          <w:rFonts w:ascii="Calibri" w:hAnsi="Calibri" w:cs="Calibri"/>
          <w:color w:val="000000" w:themeColor="text1"/>
        </w:rPr>
        <w:t>Bietak</w:t>
      </w:r>
      <w:proofErr w:type="spellEnd"/>
      <w:r w:rsidR="00FC3468" w:rsidRPr="007D72D1">
        <w:rPr>
          <w:rFonts w:ascii="Calibri" w:hAnsi="Calibri" w:cs="Calibri"/>
          <w:color w:val="000000" w:themeColor="text1"/>
        </w:rPr>
        <w:t xml:space="preserve">, </w:t>
      </w:r>
      <w:proofErr w:type="spellStart"/>
      <w:r w:rsidR="00FC3468" w:rsidRPr="007D72D1">
        <w:rPr>
          <w:rFonts w:ascii="Calibri" w:hAnsi="Calibri" w:cs="Calibri"/>
          <w:color w:val="000000" w:themeColor="text1"/>
        </w:rPr>
        <w:t>Prell</w:t>
      </w:r>
      <w:proofErr w:type="spellEnd"/>
      <w:r w:rsidR="00FC3468" w:rsidRPr="007D72D1">
        <w:rPr>
          <w:rFonts w:ascii="Calibri" w:hAnsi="Calibri" w:cs="Calibri"/>
          <w:color w:val="000000" w:themeColor="text1"/>
        </w:rPr>
        <w:t>, et al., 2021)</w:t>
      </w:r>
      <w:r w:rsidR="003F04C5" w:rsidRPr="007D72D1">
        <w:rPr>
          <w:color w:val="000000" w:themeColor="text1"/>
        </w:rPr>
        <w:t>,</w:t>
      </w:r>
      <w:r w:rsidR="003B537F" w:rsidRPr="007D72D1">
        <w:rPr>
          <w:color w:val="000000" w:themeColor="text1"/>
        </w:rPr>
        <w:t xml:space="preserve"> accompanied by the presence of diverse material culture </w:t>
      </w:r>
      <w:r w:rsidR="003F04C5" w:rsidRPr="007D72D1">
        <w:rPr>
          <w:rFonts w:ascii="Calibri" w:hAnsi="Calibri"/>
          <w:color w:val="000000" w:themeColor="text1"/>
        </w:rPr>
        <w:t>(</w:t>
      </w:r>
      <w:r w:rsidR="003F04C5" w:rsidRPr="007D72D1">
        <w:rPr>
          <w:rFonts w:ascii="Calibri" w:hAnsi="Calibri" w:cs="Calibri"/>
          <w:color w:val="000000" w:themeColor="text1"/>
        </w:rPr>
        <w:t xml:space="preserve">Bettina </w:t>
      </w:r>
      <w:r w:rsidR="003F04C5" w:rsidRPr="007D72D1">
        <w:rPr>
          <w:rFonts w:ascii="Calibri" w:hAnsi="Calibri"/>
          <w:color w:val="000000" w:themeColor="text1"/>
        </w:rPr>
        <w:t>Bader, 2012)</w:t>
      </w:r>
      <w:r w:rsidR="003B537F" w:rsidRPr="007D72D1">
        <w:rPr>
          <w:color w:val="000000" w:themeColor="text1"/>
        </w:rPr>
        <w:t>, while in others</w:t>
      </w:r>
      <w:r w:rsidR="009B3552" w:rsidRPr="007D72D1">
        <w:rPr>
          <w:color w:val="000000" w:themeColor="text1"/>
        </w:rPr>
        <w:t>,</w:t>
      </w:r>
      <w:r w:rsidR="003B537F" w:rsidRPr="007D72D1">
        <w:rPr>
          <w:color w:val="000000" w:themeColor="text1"/>
        </w:rPr>
        <w:t xml:space="preserve"> the expansion of the MBA trade network has not correlated with newcomers </w:t>
      </w:r>
      <w:r w:rsidR="003F04C5" w:rsidRPr="007D72D1">
        <w:rPr>
          <w:rFonts w:ascii="Calibri" w:hAnsi="Calibri"/>
          <w:color w:val="000000" w:themeColor="text1"/>
        </w:rPr>
        <w:t>(</w:t>
      </w:r>
      <w:r w:rsidR="00B46169" w:rsidRPr="007D72D1">
        <w:rPr>
          <w:rFonts w:ascii="Calibri" w:hAnsi="Calibri" w:cs="Calibri"/>
          <w:color w:val="000000" w:themeColor="text1"/>
          <w:szCs w:val="24"/>
        </w:rPr>
        <w:t xml:space="preserve">Stantis, Maaranen, Kharobi, Nowell, Macpherson, </w:t>
      </w:r>
      <w:proofErr w:type="spellStart"/>
      <w:r w:rsidR="003F04C5" w:rsidRPr="007D72D1">
        <w:rPr>
          <w:rFonts w:ascii="Calibri" w:hAnsi="Calibri" w:cs="Calibri"/>
          <w:color w:val="000000" w:themeColor="text1"/>
        </w:rPr>
        <w:t>Doumet</w:t>
      </w:r>
      <w:proofErr w:type="spellEnd"/>
      <w:r w:rsidR="003F04C5" w:rsidRPr="007D72D1">
        <w:rPr>
          <w:rFonts w:ascii="Calibri" w:hAnsi="Calibri" w:cs="Calibri"/>
          <w:color w:val="000000" w:themeColor="text1"/>
        </w:rPr>
        <w:t xml:space="preserve">-Serhal, et al., 2021; </w:t>
      </w:r>
      <w:r w:rsidR="00B46169" w:rsidRPr="007D72D1">
        <w:rPr>
          <w:rFonts w:ascii="Calibri" w:hAnsi="Calibri" w:cs="Calibri"/>
          <w:color w:val="000000" w:themeColor="text1"/>
          <w:szCs w:val="24"/>
        </w:rPr>
        <w:t>Stantis, Maaranen, Kharobi, Nowell, Macpherson, Schutkowski, et al., 2021</w:t>
      </w:r>
      <w:r w:rsidR="003F04C5" w:rsidRPr="007D72D1">
        <w:rPr>
          <w:rFonts w:ascii="Calibri" w:hAnsi="Calibri" w:cs="Calibri"/>
          <w:color w:val="000000" w:themeColor="text1"/>
        </w:rPr>
        <w:t>)</w:t>
      </w:r>
      <w:r w:rsidR="003B537F" w:rsidRPr="007D72D1">
        <w:rPr>
          <w:color w:val="000000" w:themeColor="text1"/>
        </w:rPr>
        <w:t xml:space="preserve">. </w:t>
      </w:r>
      <w:r w:rsidR="003623EA" w:rsidRPr="007D72D1">
        <w:rPr>
          <w:color w:val="000000" w:themeColor="text1"/>
        </w:rPr>
        <w:t xml:space="preserve">Due to its continuous occupation and growing importance throughout the Bronze and Iron Age, Sidon provides </w:t>
      </w:r>
      <w:r w:rsidR="006A2DD2" w:rsidRPr="007D72D1">
        <w:rPr>
          <w:color w:val="000000" w:themeColor="text1"/>
        </w:rPr>
        <w:t>key insights to the wider development of the region.</w:t>
      </w:r>
      <w:r w:rsidR="006826D7" w:rsidRPr="007D72D1">
        <w:rPr>
          <w:color w:val="000000" w:themeColor="text1"/>
        </w:rPr>
        <w:t xml:space="preserve"> </w:t>
      </w:r>
    </w:p>
    <w:p w14:paraId="4C97ACD4" w14:textId="4785364A" w:rsidR="001C42FA" w:rsidRPr="007D72D1" w:rsidRDefault="003544D1" w:rsidP="005610F4">
      <w:pPr>
        <w:rPr>
          <w:color w:val="000000" w:themeColor="text1"/>
        </w:rPr>
      </w:pPr>
      <w:r w:rsidRPr="007D72D1">
        <w:rPr>
          <w:color w:val="000000" w:themeColor="text1"/>
        </w:rPr>
        <w:t xml:space="preserve">Sidon’s increasing role on the eastern Mediterranean trade network </w:t>
      </w:r>
      <w:r w:rsidR="00DC60BC" w:rsidRPr="007D72D1">
        <w:rPr>
          <w:color w:val="000000" w:themeColor="text1"/>
        </w:rPr>
        <w:t xml:space="preserve">is visible also in the burial </w:t>
      </w:r>
      <w:r w:rsidR="0093524C" w:rsidRPr="007D72D1">
        <w:rPr>
          <w:color w:val="000000" w:themeColor="text1"/>
        </w:rPr>
        <w:t>context</w:t>
      </w:r>
      <w:r w:rsidR="00423AE6" w:rsidRPr="007D72D1">
        <w:rPr>
          <w:color w:val="000000" w:themeColor="text1"/>
        </w:rPr>
        <w:t>, both in th</w:t>
      </w:r>
      <w:r w:rsidR="003E4717" w:rsidRPr="007D72D1">
        <w:rPr>
          <w:color w:val="000000" w:themeColor="text1"/>
        </w:rPr>
        <w:t>e</w:t>
      </w:r>
      <w:r w:rsidR="00423AE6" w:rsidRPr="007D72D1">
        <w:rPr>
          <w:color w:val="000000" w:themeColor="text1"/>
        </w:rPr>
        <w:t xml:space="preserve"> material culture and </w:t>
      </w:r>
      <w:r w:rsidR="00DA315A" w:rsidRPr="007D72D1">
        <w:rPr>
          <w:color w:val="000000" w:themeColor="text1"/>
        </w:rPr>
        <w:t>customs</w:t>
      </w:r>
      <w:r w:rsidR="003E4717" w:rsidRPr="007D72D1">
        <w:rPr>
          <w:color w:val="000000" w:themeColor="text1"/>
        </w:rPr>
        <w:t>.</w:t>
      </w:r>
      <w:r w:rsidR="00746819" w:rsidRPr="007D72D1">
        <w:rPr>
          <w:color w:val="000000" w:themeColor="text1"/>
        </w:rPr>
        <w:t xml:space="preserve"> </w:t>
      </w:r>
      <w:r w:rsidR="00DA315A" w:rsidRPr="007D72D1">
        <w:rPr>
          <w:color w:val="000000" w:themeColor="text1"/>
        </w:rPr>
        <w:t xml:space="preserve">Phase 4 marks the emergence of communal </w:t>
      </w:r>
      <w:r w:rsidR="00F56E73" w:rsidRPr="007D72D1">
        <w:rPr>
          <w:color w:val="000000" w:themeColor="text1"/>
        </w:rPr>
        <w:t xml:space="preserve">burials, associated with </w:t>
      </w:r>
      <w:r w:rsidR="00862650" w:rsidRPr="007D72D1">
        <w:rPr>
          <w:color w:val="000000" w:themeColor="text1"/>
        </w:rPr>
        <w:t>ritual feasting (meal offerings) that were replaced by</w:t>
      </w:r>
      <w:r w:rsidR="005C283C" w:rsidRPr="007D72D1">
        <w:rPr>
          <w:color w:val="000000" w:themeColor="text1"/>
        </w:rPr>
        <w:t xml:space="preserve"> more centrally performed ritual activities</w:t>
      </w:r>
      <w:r w:rsidR="001B1C58" w:rsidRPr="007D72D1">
        <w:rPr>
          <w:color w:val="000000" w:themeColor="text1"/>
        </w:rPr>
        <w:t xml:space="preserve">, </w:t>
      </w:r>
      <w:r w:rsidR="003E4717" w:rsidRPr="007D72D1">
        <w:rPr>
          <w:color w:val="000000" w:themeColor="text1"/>
        </w:rPr>
        <w:t>(</w:t>
      </w:r>
      <w:r w:rsidR="001B1C58" w:rsidRPr="007D72D1">
        <w:rPr>
          <w:color w:val="000000" w:themeColor="text1"/>
        </w:rPr>
        <w:t>detached from the burials</w:t>
      </w:r>
      <w:r w:rsidR="003E4717" w:rsidRPr="007D72D1">
        <w:rPr>
          <w:color w:val="000000" w:themeColor="text1"/>
        </w:rPr>
        <w:t>)</w:t>
      </w:r>
      <w:r w:rsidR="005C283C" w:rsidRPr="007D72D1">
        <w:rPr>
          <w:color w:val="000000" w:themeColor="text1"/>
        </w:rPr>
        <w:t xml:space="preserve"> in phase 6. Lev-Tov and McGeough </w:t>
      </w:r>
      <w:r w:rsidR="003F04C5" w:rsidRPr="007D72D1">
        <w:rPr>
          <w:rFonts w:ascii="Calibri" w:hAnsi="Calibri" w:cs="Calibri"/>
          <w:color w:val="000000" w:themeColor="text1"/>
        </w:rPr>
        <w:t>(2007)</w:t>
      </w:r>
      <w:r w:rsidR="005C283C" w:rsidRPr="007D72D1">
        <w:rPr>
          <w:color w:val="000000" w:themeColor="text1"/>
        </w:rPr>
        <w:t xml:space="preserve"> have proposed that ritual feasts were used by the higher class not only </w:t>
      </w:r>
      <w:r w:rsidR="003E4717" w:rsidRPr="007D72D1">
        <w:rPr>
          <w:color w:val="000000" w:themeColor="text1"/>
        </w:rPr>
        <w:t xml:space="preserve">to </w:t>
      </w:r>
      <w:r w:rsidR="005C283C" w:rsidRPr="007D72D1">
        <w:rPr>
          <w:color w:val="000000" w:themeColor="text1"/>
        </w:rPr>
        <w:t xml:space="preserve">demonstrate power and control over circulation of commodities, but also </w:t>
      </w:r>
      <w:r w:rsidR="003E4717" w:rsidRPr="007D72D1">
        <w:rPr>
          <w:color w:val="000000" w:themeColor="text1"/>
        </w:rPr>
        <w:t xml:space="preserve">to </w:t>
      </w:r>
      <w:r w:rsidR="005C283C" w:rsidRPr="007D72D1">
        <w:rPr>
          <w:color w:val="000000" w:themeColor="text1"/>
        </w:rPr>
        <w:t xml:space="preserve">promote unity. </w:t>
      </w:r>
      <w:r w:rsidR="00F237EC" w:rsidRPr="007D72D1">
        <w:rPr>
          <w:color w:val="000000" w:themeColor="text1"/>
        </w:rPr>
        <w:t xml:space="preserve">The shift from feasting at the burial ground to </w:t>
      </w:r>
      <w:r w:rsidR="00C73775" w:rsidRPr="007D72D1">
        <w:rPr>
          <w:color w:val="000000" w:themeColor="text1"/>
        </w:rPr>
        <w:t>feasting at the (possible) temple structure</w:t>
      </w:r>
      <w:r w:rsidR="00F9370C" w:rsidRPr="007D72D1">
        <w:rPr>
          <w:color w:val="000000" w:themeColor="text1"/>
        </w:rPr>
        <w:t xml:space="preserve"> suggests the emergence of a top-down process,</w:t>
      </w:r>
      <w:r w:rsidR="003E4717" w:rsidRPr="007D72D1">
        <w:rPr>
          <w:color w:val="000000" w:themeColor="text1"/>
        </w:rPr>
        <w:t xml:space="preserve"> potentially</w:t>
      </w:r>
      <w:r w:rsidR="00F9370C" w:rsidRPr="007D72D1">
        <w:rPr>
          <w:color w:val="000000" w:themeColor="text1"/>
        </w:rPr>
        <w:t xml:space="preserve"> </w:t>
      </w:r>
      <w:proofErr w:type="gramStart"/>
      <w:r w:rsidR="002E6F6A" w:rsidRPr="007D72D1">
        <w:rPr>
          <w:color w:val="000000" w:themeColor="text1"/>
        </w:rPr>
        <w:t>as a result of</w:t>
      </w:r>
      <w:proofErr w:type="gramEnd"/>
      <w:r w:rsidR="002E6F6A" w:rsidRPr="007D72D1">
        <w:rPr>
          <w:color w:val="000000" w:themeColor="text1"/>
        </w:rPr>
        <w:t xml:space="preserve"> </w:t>
      </w:r>
      <w:r w:rsidR="00F9370C" w:rsidRPr="007D72D1">
        <w:rPr>
          <w:color w:val="000000" w:themeColor="text1"/>
        </w:rPr>
        <w:t xml:space="preserve">an intensified level of administration and urbanization. </w:t>
      </w:r>
      <w:r w:rsidR="00A7358B" w:rsidRPr="007D72D1">
        <w:rPr>
          <w:color w:val="000000" w:themeColor="text1"/>
        </w:rPr>
        <w:t xml:space="preserve">Though social organization likely experienced </w:t>
      </w:r>
      <w:r w:rsidR="00240AE6" w:rsidRPr="007D72D1">
        <w:rPr>
          <w:color w:val="000000" w:themeColor="text1"/>
        </w:rPr>
        <w:t>remarkable changes,</w:t>
      </w:r>
      <w:r w:rsidR="00A7358B" w:rsidRPr="007D72D1">
        <w:rPr>
          <w:color w:val="000000" w:themeColor="text1"/>
        </w:rPr>
        <w:t xml:space="preserve"> </w:t>
      </w:r>
      <w:r w:rsidR="00E33D00" w:rsidRPr="007D72D1">
        <w:rPr>
          <w:color w:val="000000" w:themeColor="text1"/>
        </w:rPr>
        <w:t>the</w:t>
      </w:r>
      <w:r w:rsidR="0057287B" w:rsidRPr="007D72D1">
        <w:rPr>
          <w:color w:val="000000" w:themeColor="text1"/>
        </w:rPr>
        <w:t xml:space="preserve"> biodistance and isotopes data </w:t>
      </w:r>
      <w:r w:rsidR="00240AE6" w:rsidRPr="007D72D1">
        <w:rPr>
          <w:color w:val="000000" w:themeColor="text1"/>
        </w:rPr>
        <w:t>suggest the</w:t>
      </w:r>
      <w:r w:rsidR="005C283C" w:rsidRPr="007D72D1">
        <w:rPr>
          <w:color w:val="000000" w:themeColor="text1"/>
        </w:rPr>
        <w:t xml:space="preserve"> local</w:t>
      </w:r>
      <w:r w:rsidR="004B4636" w:rsidRPr="007D72D1">
        <w:rPr>
          <w:color w:val="000000" w:themeColor="text1"/>
        </w:rPr>
        <w:t xml:space="preserve"> population remained stable</w:t>
      </w:r>
      <w:r w:rsidR="00F9370C" w:rsidRPr="007D72D1">
        <w:rPr>
          <w:color w:val="000000" w:themeColor="text1"/>
        </w:rPr>
        <w:t xml:space="preserve"> </w:t>
      </w:r>
      <w:r w:rsidR="001C42FA" w:rsidRPr="007D72D1">
        <w:rPr>
          <w:color w:val="000000" w:themeColor="text1"/>
        </w:rPr>
        <w:t>through</w:t>
      </w:r>
      <w:r w:rsidR="00EC4487" w:rsidRPr="007D72D1">
        <w:rPr>
          <w:color w:val="000000" w:themeColor="text1"/>
        </w:rPr>
        <w:t>out</w:t>
      </w:r>
      <w:r w:rsidR="001C42FA" w:rsidRPr="007D72D1">
        <w:rPr>
          <w:color w:val="000000" w:themeColor="text1"/>
        </w:rPr>
        <w:t xml:space="preserve"> this shift</w:t>
      </w:r>
      <w:r w:rsidR="00B31BEF" w:rsidRPr="007D72D1">
        <w:rPr>
          <w:color w:val="000000" w:themeColor="text1"/>
        </w:rPr>
        <w:t>. D</w:t>
      </w:r>
      <w:r w:rsidR="00E33D00" w:rsidRPr="007D72D1">
        <w:rPr>
          <w:color w:val="000000" w:themeColor="text1"/>
        </w:rPr>
        <w:t>issimilarity incrementally increase</w:t>
      </w:r>
      <w:r w:rsidR="001C42FA" w:rsidRPr="007D72D1">
        <w:rPr>
          <w:color w:val="000000" w:themeColor="text1"/>
        </w:rPr>
        <w:t>d</w:t>
      </w:r>
      <w:r w:rsidR="00E33D00" w:rsidRPr="007D72D1">
        <w:rPr>
          <w:color w:val="000000" w:themeColor="text1"/>
        </w:rPr>
        <w:t xml:space="preserve"> between individuals through time while within-group variation decrease</w:t>
      </w:r>
      <w:r w:rsidR="001C42FA" w:rsidRPr="007D72D1">
        <w:rPr>
          <w:color w:val="000000" w:themeColor="text1"/>
        </w:rPr>
        <w:t>d</w:t>
      </w:r>
      <w:r w:rsidR="00262F83" w:rsidRPr="007D72D1">
        <w:rPr>
          <w:color w:val="000000" w:themeColor="text1"/>
        </w:rPr>
        <w:t xml:space="preserve"> (Figure 2</w:t>
      </w:r>
      <w:r w:rsidR="00B91AF9" w:rsidRPr="007D72D1">
        <w:rPr>
          <w:color w:val="000000" w:themeColor="text1"/>
        </w:rPr>
        <w:t>B</w:t>
      </w:r>
      <w:r w:rsidR="00262F83" w:rsidRPr="007D72D1">
        <w:rPr>
          <w:color w:val="000000" w:themeColor="text1"/>
        </w:rPr>
        <w:t>)</w:t>
      </w:r>
      <w:r w:rsidR="00E33D00" w:rsidRPr="007D72D1">
        <w:rPr>
          <w:color w:val="000000" w:themeColor="text1"/>
        </w:rPr>
        <w:t xml:space="preserve">. Together with the </w:t>
      </w:r>
      <w:r w:rsidR="00E33D00" w:rsidRPr="007D72D1">
        <w:rPr>
          <w:color w:val="000000" w:themeColor="text1"/>
          <w:vertAlign w:val="superscript"/>
        </w:rPr>
        <w:t>87</w:t>
      </w:r>
      <w:r w:rsidR="00E33D00" w:rsidRPr="007D72D1">
        <w:rPr>
          <w:color w:val="000000" w:themeColor="text1"/>
        </w:rPr>
        <w:t>Sr/</w:t>
      </w:r>
      <w:r w:rsidR="00E33D00" w:rsidRPr="007D72D1">
        <w:rPr>
          <w:color w:val="000000" w:themeColor="text1"/>
          <w:vertAlign w:val="superscript"/>
        </w:rPr>
        <w:t>86</w:t>
      </w:r>
      <w:r w:rsidR="00E33D00" w:rsidRPr="007D72D1">
        <w:rPr>
          <w:color w:val="000000" w:themeColor="text1"/>
        </w:rPr>
        <w:t>Sr and δ</w:t>
      </w:r>
      <w:r w:rsidR="00E33D00" w:rsidRPr="007D72D1">
        <w:rPr>
          <w:color w:val="000000" w:themeColor="text1"/>
          <w:vertAlign w:val="superscript"/>
        </w:rPr>
        <w:t>18</w:t>
      </w:r>
      <w:r w:rsidR="00E33D00" w:rsidRPr="007D72D1">
        <w:rPr>
          <w:color w:val="000000" w:themeColor="text1"/>
        </w:rPr>
        <w:t>O values</w:t>
      </w:r>
      <w:r w:rsidR="00262F83" w:rsidRPr="007D72D1">
        <w:rPr>
          <w:color w:val="000000" w:themeColor="text1"/>
        </w:rPr>
        <w:t xml:space="preserve"> (Figures 3 and 4)</w:t>
      </w:r>
      <w:r w:rsidR="00E33D00" w:rsidRPr="007D72D1">
        <w:rPr>
          <w:color w:val="000000" w:themeColor="text1"/>
        </w:rPr>
        <w:t>, the results suggest that</w:t>
      </w:r>
      <w:r w:rsidR="003E4717" w:rsidRPr="007D72D1">
        <w:rPr>
          <w:color w:val="000000" w:themeColor="text1"/>
        </w:rPr>
        <w:t>,</w:t>
      </w:r>
      <w:r w:rsidR="00E33D00" w:rsidRPr="007D72D1">
        <w:rPr>
          <w:color w:val="000000" w:themeColor="text1"/>
        </w:rPr>
        <w:t xml:space="preserve"> despite being a bustling trade hub, there </w:t>
      </w:r>
      <w:r w:rsidR="00FB663E" w:rsidRPr="007D72D1">
        <w:rPr>
          <w:color w:val="000000" w:themeColor="text1"/>
        </w:rPr>
        <w:t>is</w:t>
      </w:r>
      <w:r w:rsidR="00E33D00" w:rsidRPr="007D72D1">
        <w:rPr>
          <w:color w:val="000000" w:themeColor="text1"/>
        </w:rPr>
        <w:t xml:space="preserve"> no marked </w:t>
      </w:r>
      <w:r w:rsidR="00FB663E" w:rsidRPr="007D72D1">
        <w:rPr>
          <w:color w:val="000000" w:themeColor="text1"/>
        </w:rPr>
        <w:t>introduction of newcomers in</w:t>
      </w:r>
      <w:r w:rsidR="00E33D00" w:rsidRPr="007D72D1">
        <w:rPr>
          <w:color w:val="000000" w:themeColor="text1"/>
        </w:rPr>
        <w:t xml:space="preserve"> the Sid</w:t>
      </w:r>
      <w:r w:rsidR="00D15FE2" w:rsidRPr="007D72D1">
        <w:rPr>
          <w:color w:val="000000" w:themeColor="text1"/>
        </w:rPr>
        <w:t>on College Site during the MBA</w:t>
      </w:r>
      <w:r w:rsidR="00554E90" w:rsidRPr="007D72D1">
        <w:rPr>
          <w:color w:val="000000" w:themeColor="text1"/>
        </w:rPr>
        <w:t xml:space="preserve">. </w:t>
      </w:r>
    </w:p>
    <w:p w14:paraId="3C2F9CB0" w14:textId="3BCF2B50" w:rsidR="007E792F" w:rsidRPr="007D72D1" w:rsidRDefault="000419F9" w:rsidP="00DA775F">
      <w:pPr>
        <w:rPr>
          <w:color w:val="000000" w:themeColor="text1"/>
        </w:rPr>
      </w:pPr>
      <w:r w:rsidRPr="007D72D1">
        <w:rPr>
          <w:color w:val="000000" w:themeColor="text1"/>
        </w:rPr>
        <w:t xml:space="preserve">Why </w:t>
      </w:r>
      <w:r w:rsidR="00CE1CC8" w:rsidRPr="007D72D1">
        <w:rPr>
          <w:color w:val="000000" w:themeColor="text1"/>
        </w:rPr>
        <w:t xml:space="preserve">the lack of migration and mobility? </w:t>
      </w:r>
      <w:r w:rsidR="00DA775F" w:rsidRPr="007D72D1">
        <w:rPr>
          <w:color w:val="000000" w:themeColor="text1"/>
        </w:rPr>
        <w:t xml:space="preserve">The individuals buried at the site may have formed a group of locals overseeing transactions, and thus not </w:t>
      </w:r>
      <w:r w:rsidR="00357E22" w:rsidRPr="007D72D1">
        <w:rPr>
          <w:color w:val="000000" w:themeColor="text1"/>
        </w:rPr>
        <w:t xml:space="preserve">been </w:t>
      </w:r>
      <w:r w:rsidR="00DA775F" w:rsidRPr="007D72D1">
        <w:rPr>
          <w:color w:val="000000" w:themeColor="text1"/>
        </w:rPr>
        <w:t>as active in the more direct labor-aspect of trade. Kharobi et al</w:t>
      </w:r>
      <w:r w:rsidR="00777EE4" w:rsidRPr="007D72D1">
        <w:rPr>
          <w:color w:val="000000" w:themeColor="text1"/>
        </w:rPr>
        <w:t>.</w:t>
      </w:r>
      <w:r w:rsidR="00DA775F" w:rsidRPr="007D72D1">
        <w:rPr>
          <w:color w:val="000000" w:themeColor="text1"/>
        </w:rPr>
        <w:t xml:space="preserve"> (2021) noted very few paleopathological conditions, signs of trauma or activity-related stress in a sub-sample of Sidon individuals, suggesting limited labor-intense activities. </w:t>
      </w:r>
      <w:r w:rsidR="00DD029C" w:rsidRPr="007D72D1">
        <w:rPr>
          <w:color w:val="000000" w:themeColor="text1"/>
        </w:rPr>
        <w:t xml:space="preserve">The burial items, frequent and opulent meal offerings at the cemetery and </w:t>
      </w:r>
      <w:r w:rsidR="00357E22" w:rsidRPr="007D72D1">
        <w:rPr>
          <w:color w:val="000000" w:themeColor="text1"/>
        </w:rPr>
        <w:t>labor</w:t>
      </w:r>
      <w:r w:rsidR="00DD029C" w:rsidRPr="007D72D1">
        <w:rPr>
          <w:color w:val="000000" w:themeColor="text1"/>
        </w:rPr>
        <w:t xml:space="preserve">-intense burial constructions (stone- and mudbrick lined tombs) suggest that the College site Sidonians had accumulated wealth. The luxury items, associated not </w:t>
      </w:r>
      <w:r w:rsidR="00DD029C" w:rsidRPr="007D72D1">
        <w:rPr>
          <w:color w:val="000000" w:themeColor="text1"/>
        </w:rPr>
        <w:lastRenderedPageBreak/>
        <w:t xml:space="preserve">only with adults but also subadults, signal ascribed social status and the importance of concurrent trade connections. This is exemplified by the individual in burial 13 who was circa 4-5 years of age and </w:t>
      </w:r>
      <w:r w:rsidR="00357E22" w:rsidRPr="007D72D1">
        <w:rPr>
          <w:color w:val="000000" w:themeColor="text1"/>
        </w:rPr>
        <w:t xml:space="preserve">was buried </w:t>
      </w:r>
      <w:r w:rsidR="00DD029C" w:rsidRPr="007D72D1">
        <w:rPr>
          <w:color w:val="000000" w:themeColor="text1"/>
        </w:rPr>
        <w:t xml:space="preserve">associated with both gold and silver jewelry, a bronze </w:t>
      </w:r>
      <w:proofErr w:type="gramStart"/>
      <w:r w:rsidR="00DD029C" w:rsidRPr="007D72D1">
        <w:rPr>
          <w:color w:val="000000" w:themeColor="text1"/>
        </w:rPr>
        <w:t>dagger</w:t>
      </w:r>
      <w:proofErr w:type="gramEnd"/>
      <w:r w:rsidR="00DD029C" w:rsidRPr="007D72D1">
        <w:rPr>
          <w:color w:val="000000" w:themeColor="text1"/>
        </w:rPr>
        <w:t xml:space="preserve"> and an imported Egyptian jar.</w:t>
      </w:r>
    </w:p>
    <w:p w14:paraId="7DE30836" w14:textId="1520972B" w:rsidR="00DA775F" w:rsidRPr="007D72D1" w:rsidRDefault="00CE726E" w:rsidP="00DA775F">
      <w:pPr>
        <w:rPr>
          <w:color w:val="000000" w:themeColor="text1"/>
        </w:rPr>
      </w:pPr>
      <w:r w:rsidRPr="007D72D1">
        <w:rPr>
          <w:color w:val="000000" w:themeColor="text1"/>
        </w:rPr>
        <w:t>There is a tentative relationship between biodistance and diet</w:t>
      </w:r>
      <w:r w:rsidR="00D50720" w:rsidRPr="007D72D1">
        <w:rPr>
          <w:color w:val="000000" w:themeColor="text1"/>
        </w:rPr>
        <w:t>ary data</w:t>
      </w:r>
      <w:r w:rsidR="00EE2779" w:rsidRPr="007D72D1">
        <w:rPr>
          <w:color w:val="000000" w:themeColor="text1"/>
        </w:rPr>
        <w:t xml:space="preserve"> </w:t>
      </w:r>
      <w:r w:rsidR="00A26E7C" w:rsidRPr="007D72D1">
        <w:rPr>
          <w:color w:val="000000" w:themeColor="text1"/>
        </w:rPr>
        <w:t>span</w:t>
      </w:r>
      <w:r w:rsidR="00EE2779" w:rsidRPr="007D72D1">
        <w:rPr>
          <w:color w:val="000000" w:themeColor="text1"/>
        </w:rPr>
        <w:t>ning</w:t>
      </w:r>
      <w:r w:rsidR="00A26E7C" w:rsidRPr="007D72D1">
        <w:rPr>
          <w:color w:val="000000" w:themeColor="text1"/>
        </w:rPr>
        <w:t xml:space="preserve"> multiple phases </w:t>
      </w:r>
      <w:r w:rsidRPr="007D72D1">
        <w:rPr>
          <w:color w:val="000000" w:themeColor="text1"/>
        </w:rPr>
        <w:t xml:space="preserve">(Figure </w:t>
      </w:r>
      <w:r w:rsidR="00B91AF9" w:rsidRPr="007D72D1">
        <w:rPr>
          <w:color w:val="000000" w:themeColor="text1"/>
        </w:rPr>
        <w:t>6</w:t>
      </w:r>
      <w:r w:rsidRPr="007D72D1">
        <w:rPr>
          <w:color w:val="000000" w:themeColor="text1"/>
        </w:rPr>
        <w:t>).</w:t>
      </w:r>
      <w:r w:rsidR="000910EE" w:rsidRPr="007D72D1">
        <w:rPr>
          <w:color w:val="000000" w:themeColor="text1"/>
        </w:rPr>
        <w:t xml:space="preserve"> </w:t>
      </w:r>
      <w:r w:rsidR="004D4C9D" w:rsidRPr="007D72D1">
        <w:rPr>
          <w:color w:val="000000" w:themeColor="text1"/>
        </w:rPr>
        <w:t xml:space="preserve">While there were no marked differences in diet </w:t>
      </w:r>
      <w:r w:rsidR="009877BF" w:rsidRPr="007D72D1">
        <w:rPr>
          <w:color w:val="000000" w:themeColor="text1"/>
        </w:rPr>
        <w:t>across generations, some families</w:t>
      </w:r>
      <w:r w:rsidRPr="007D72D1">
        <w:rPr>
          <w:color w:val="000000" w:themeColor="text1"/>
        </w:rPr>
        <w:t xml:space="preserve"> might have maintained a diet distinct from others. </w:t>
      </w:r>
      <w:r w:rsidR="009B4B86" w:rsidRPr="007D72D1">
        <w:rPr>
          <w:color w:val="000000" w:themeColor="text1"/>
        </w:rPr>
        <w:t>Overall</w:t>
      </w:r>
      <w:r w:rsidR="005F453A" w:rsidRPr="007D72D1">
        <w:rPr>
          <w:color w:val="000000" w:themeColor="text1"/>
        </w:rPr>
        <w:t>,</w:t>
      </w:r>
      <w:r w:rsidR="009B4B86" w:rsidRPr="007D72D1">
        <w:rPr>
          <w:color w:val="000000" w:themeColor="text1"/>
        </w:rPr>
        <w:t xml:space="preserve"> there </w:t>
      </w:r>
      <w:r w:rsidR="001E53D5" w:rsidRPr="007D72D1">
        <w:rPr>
          <w:color w:val="000000" w:themeColor="text1"/>
        </w:rPr>
        <w:t>were</w:t>
      </w:r>
      <w:r w:rsidR="009B4B86" w:rsidRPr="007D72D1">
        <w:rPr>
          <w:color w:val="000000" w:themeColor="text1"/>
        </w:rPr>
        <w:t xml:space="preserve"> no </w:t>
      </w:r>
      <w:r w:rsidR="005804F6" w:rsidRPr="007D72D1">
        <w:rPr>
          <w:color w:val="000000" w:themeColor="text1"/>
        </w:rPr>
        <w:t>marked shifts</w:t>
      </w:r>
      <w:r w:rsidR="00E81EF1" w:rsidRPr="007D72D1">
        <w:rPr>
          <w:color w:val="000000" w:themeColor="text1"/>
        </w:rPr>
        <w:t xml:space="preserve"> </w:t>
      </w:r>
      <w:r w:rsidR="0034795E" w:rsidRPr="007D72D1">
        <w:rPr>
          <w:color w:val="000000" w:themeColor="text1"/>
        </w:rPr>
        <w:t xml:space="preserve">in </w:t>
      </w:r>
      <w:r w:rsidR="005906B1" w:rsidRPr="007D72D1">
        <w:rPr>
          <w:color w:val="000000" w:themeColor="text1"/>
        </w:rPr>
        <w:t>δ</w:t>
      </w:r>
      <w:r w:rsidR="005906B1" w:rsidRPr="007D72D1">
        <w:rPr>
          <w:color w:val="000000" w:themeColor="text1"/>
          <w:vertAlign w:val="superscript"/>
        </w:rPr>
        <w:t>13</w:t>
      </w:r>
      <w:r w:rsidR="005906B1" w:rsidRPr="007D72D1">
        <w:rPr>
          <w:color w:val="000000" w:themeColor="text1"/>
        </w:rPr>
        <w:t>C and δ</w:t>
      </w:r>
      <w:r w:rsidR="005906B1" w:rsidRPr="007D72D1">
        <w:rPr>
          <w:color w:val="000000" w:themeColor="text1"/>
          <w:vertAlign w:val="superscript"/>
        </w:rPr>
        <w:t>15</w:t>
      </w:r>
      <w:r w:rsidR="005906B1" w:rsidRPr="007D72D1">
        <w:rPr>
          <w:color w:val="000000" w:themeColor="text1"/>
        </w:rPr>
        <w:t xml:space="preserve">N </w:t>
      </w:r>
      <w:r w:rsidR="0034795E" w:rsidRPr="007D72D1">
        <w:rPr>
          <w:color w:val="000000" w:themeColor="text1"/>
        </w:rPr>
        <w:t>values</w:t>
      </w:r>
      <w:r w:rsidR="005804F6" w:rsidRPr="007D72D1">
        <w:rPr>
          <w:color w:val="000000" w:themeColor="text1"/>
        </w:rPr>
        <w:t xml:space="preserve"> </w:t>
      </w:r>
      <w:r w:rsidR="008A54F5" w:rsidRPr="007D72D1">
        <w:rPr>
          <w:color w:val="000000" w:themeColor="text1"/>
        </w:rPr>
        <w:t xml:space="preserve">between </w:t>
      </w:r>
      <w:r w:rsidR="001E53D5" w:rsidRPr="007D72D1">
        <w:rPr>
          <w:color w:val="000000" w:themeColor="text1"/>
        </w:rPr>
        <w:t>phases</w:t>
      </w:r>
      <w:r w:rsidR="00F422FE" w:rsidRPr="007D72D1">
        <w:rPr>
          <w:color w:val="000000" w:themeColor="text1"/>
        </w:rPr>
        <w:t xml:space="preserve"> (Figure 4)</w:t>
      </w:r>
      <w:r w:rsidR="005F453A" w:rsidRPr="007D72D1">
        <w:rPr>
          <w:color w:val="000000" w:themeColor="text1"/>
        </w:rPr>
        <w:t xml:space="preserve">, however </w:t>
      </w:r>
      <w:r w:rsidR="00B57EC5" w:rsidRPr="007D72D1">
        <w:rPr>
          <w:color w:val="000000" w:themeColor="text1"/>
        </w:rPr>
        <w:t xml:space="preserve">differences may have existed in </w:t>
      </w:r>
      <w:r w:rsidR="009876B9" w:rsidRPr="007D72D1">
        <w:rPr>
          <w:color w:val="000000" w:themeColor="text1"/>
        </w:rPr>
        <w:t xml:space="preserve">the choice of </w:t>
      </w:r>
      <w:r w:rsidR="00B57EC5" w:rsidRPr="007D72D1">
        <w:rPr>
          <w:color w:val="000000" w:themeColor="text1"/>
        </w:rPr>
        <w:t>preparation</w:t>
      </w:r>
      <w:r w:rsidR="009876B9" w:rsidRPr="007D72D1">
        <w:rPr>
          <w:color w:val="000000" w:themeColor="text1"/>
        </w:rPr>
        <w:t xml:space="preserve"> processes</w:t>
      </w:r>
      <w:r w:rsidR="00B57EC5" w:rsidRPr="007D72D1">
        <w:rPr>
          <w:color w:val="000000" w:themeColor="text1"/>
        </w:rPr>
        <w:t xml:space="preserve"> rather than ingredients </w:t>
      </w:r>
      <w:r w:rsidR="00881BA8" w:rsidRPr="007D72D1">
        <w:rPr>
          <w:rFonts w:ascii="Calibri" w:hAnsi="Calibri" w:cs="Calibri"/>
          <w:color w:val="000000" w:themeColor="text1"/>
        </w:rPr>
        <w:t>(</w:t>
      </w:r>
      <w:r w:rsidR="003B36C0" w:rsidRPr="007D72D1">
        <w:rPr>
          <w:rFonts w:ascii="Calibri" w:hAnsi="Calibri" w:cs="Calibri"/>
          <w:color w:val="000000" w:themeColor="text1"/>
          <w:szCs w:val="24"/>
        </w:rPr>
        <w:t xml:space="preserve">Stantis, Maaranen, Kharobi, Nowell, Macpherson, </w:t>
      </w:r>
      <w:proofErr w:type="spellStart"/>
      <w:r w:rsidR="003B36C0" w:rsidRPr="007D72D1">
        <w:rPr>
          <w:rFonts w:ascii="Calibri" w:hAnsi="Calibri" w:cs="Calibri"/>
          <w:color w:val="000000" w:themeColor="text1"/>
        </w:rPr>
        <w:t>Doumet</w:t>
      </w:r>
      <w:proofErr w:type="spellEnd"/>
      <w:r w:rsidR="003B36C0" w:rsidRPr="007D72D1">
        <w:rPr>
          <w:rFonts w:ascii="Calibri" w:hAnsi="Calibri" w:cs="Calibri"/>
          <w:color w:val="000000" w:themeColor="text1"/>
        </w:rPr>
        <w:t>-Serhal, et al., 2021</w:t>
      </w:r>
      <w:r w:rsidR="00881BA8" w:rsidRPr="007D72D1">
        <w:rPr>
          <w:rFonts w:ascii="Calibri" w:hAnsi="Calibri" w:cs="Calibri"/>
          <w:color w:val="000000" w:themeColor="text1"/>
        </w:rPr>
        <w:t>)</w:t>
      </w:r>
      <w:r w:rsidR="00B57EC5" w:rsidRPr="007D72D1">
        <w:rPr>
          <w:color w:val="000000" w:themeColor="text1"/>
        </w:rPr>
        <w:t>. The</w:t>
      </w:r>
      <w:r w:rsidR="007D217E" w:rsidRPr="007D72D1">
        <w:rPr>
          <w:color w:val="000000" w:themeColor="text1"/>
        </w:rPr>
        <w:t xml:space="preserve"> </w:t>
      </w:r>
      <w:r w:rsidR="00B57EC5" w:rsidRPr="007D72D1">
        <w:rPr>
          <w:color w:val="000000" w:themeColor="text1"/>
        </w:rPr>
        <w:t xml:space="preserve">dynamics of cultural identity and lifestyle related to food choices were better observed </w:t>
      </w:r>
      <w:r w:rsidR="00DA3C89" w:rsidRPr="007D72D1">
        <w:rPr>
          <w:color w:val="000000" w:themeColor="text1"/>
        </w:rPr>
        <w:t>in</w:t>
      </w:r>
      <w:r w:rsidR="00B57EC5" w:rsidRPr="007D72D1">
        <w:rPr>
          <w:color w:val="000000" w:themeColor="text1"/>
        </w:rPr>
        <w:t xml:space="preserve"> the multi-methods approach in this study</w:t>
      </w:r>
      <w:r w:rsidR="007D217E" w:rsidRPr="007D72D1">
        <w:rPr>
          <w:color w:val="000000" w:themeColor="text1"/>
        </w:rPr>
        <w:t xml:space="preserve"> </w:t>
      </w:r>
      <w:r w:rsidR="000437AE" w:rsidRPr="007D72D1">
        <w:rPr>
          <w:color w:val="000000" w:themeColor="text1"/>
        </w:rPr>
        <w:t xml:space="preserve">and </w:t>
      </w:r>
      <w:r w:rsidR="005D217C" w:rsidRPr="007D72D1">
        <w:rPr>
          <w:color w:val="000000" w:themeColor="text1"/>
        </w:rPr>
        <w:t>could</w:t>
      </w:r>
      <w:r w:rsidR="000437AE" w:rsidRPr="007D72D1">
        <w:rPr>
          <w:color w:val="000000" w:themeColor="text1"/>
        </w:rPr>
        <w:t xml:space="preserve"> potentially hint to more </w:t>
      </w:r>
      <w:r w:rsidR="00DF32DD" w:rsidRPr="007D72D1">
        <w:rPr>
          <w:color w:val="000000" w:themeColor="text1"/>
        </w:rPr>
        <w:t>differences unobservable from the biochemical data alone.</w:t>
      </w:r>
    </w:p>
    <w:p w14:paraId="38E51A88" w14:textId="1C333396" w:rsidR="00FA47D8" w:rsidRPr="007D72D1" w:rsidRDefault="00CF2B19" w:rsidP="005D22F2">
      <w:pPr>
        <w:rPr>
          <w:color w:val="000000" w:themeColor="text1"/>
        </w:rPr>
      </w:pPr>
      <w:r w:rsidRPr="007D72D1">
        <w:rPr>
          <w:color w:val="000000" w:themeColor="text1"/>
        </w:rPr>
        <w:t xml:space="preserve">It must be highlighted that the data points covering both biodistance and </w:t>
      </w:r>
      <w:r w:rsidR="005D22F2" w:rsidRPr="007D72D1">
        <w:rPr>
          <w:color w:val="000000" w:themeColor="text1"/>
        </w:rPr>
        <w:t>diet (or even just one or the other</w:t>
      </w:r>
      <w:r w:rsidRPr="007D72D1">
        <w:rPr>
          <w:color w:val="000000" w:themeColor="text1"/>
        </w:rPr>
        <w:t xml:space="preserve">) were limited. </w:t>
      </w:r>
      <w:r w:rsidR="005D22F2" w:rsidRPr="007D72D1">
        <w:rPr>
          <w:color w:val="000000" w:themeColor="text1"/>
        </w:rPr>
        <w:t>The three groups from the hie</w:t>
      </w:r>
      <w:r w:rsidR="00F742E4" w:rsidRPr="007D72D1">
        <w:rPr>
          <w:color w:val="000000" w:themeColor="text1"/>
        </w:rPr>
        <w:t>rarchical cluster analysis</w:t>
      </w:r>
      <w:r w:rsidR="005D22F2" w:rsidRPr="007D72D1">
        <w:rPr>
          <w:color w:val="000000" w:themeColor="text1"/>
        </w:rPr>
        <w:t xml:space="preserve"> showed overall good division in the</w:t>
      </w:r>
      <w:r w:rsidR="00F742E4" w:rsidRPr="007D72D1">
        <w:rPr>
          <w:color w:val="000000" w:themeColor="text1"/>
        </w:rPr>
        <w:t xml:space="preserve"> NMDS plot, </w:t>
      </w:r>
      <w:r w:rsidR="005D22F2" w:rsidRPr="007D72D1">
        <w:rPr>
          <w:color w:val="000000" w:themeColor="text1"/>
        </w:rPr>
        <w:t xml:space="preserve">however </w:t>
      </w:r>
      <w:r w:rsidR="00F742E4" w:rsidRPr="007D72D1">
        <w:rPr>
          <w:color w:val="000000" w:themeColor="text1"/>
        </w:rPr>
        <w:t xml:space="preserve">some </w:t>
      </w:r>
      <w:r w:rsidR="00F852DA" w:rsidRPr="007D72D1">
        <w:rPr>
          <w:color w:val="000000" w:themeColor="text1"/>
        </w:rPr>
        <w:t xml:space="preserve">individuals </w:t>
      </w:r>
      <w:r w:rsidR="00F742E4" w:rsidRPr="007D72D1">
        <w:rPr>
          <w:color w:val="000000" w:themeColor="text1"/>
        </w:rPr>
        <w:t>(</w:t>
      </w:r>
      <w:r w:rsidR="0028245B" w:rsidRPr="007D72D1">
        <w:rPr>
          <w:color w:val="000000" w:themeColor="text1"/>
        </w:rPr>
        <w:t xml:space="preserve">burials </w:t>
      </w:r>
      <w:r w:rsidR="00F742E4" w:rsidRPr="007D72D1">
        <w:rPr>
          <w:color w:val="000000" w:themeColor="text1"/>
        </w:rPr>
        <w:t xml:space="preserve">5 and 78) </w:t>
      </w:r>
      <w:r w:rsidR="0091475F" w:rsidRPr="007D72D1">
        <w:rPr>
          <w:color w:val="000000" w:themeColor="text1"/>
        </w:rPr>
        <w:t>f</w:t>
      </w:r>
      <w:r w:rsidR="005D22F2" w:rsidRPr="007D72D1">
        <w:rPr>
          <w:color w:val="000000" w:themeColor="text1"/>
        </w:rPr>
        <w:t>e</w:t>
      </w:r>
      <w:r w:rsidR="00180157" w:rsidRPr="007D72D1">
        <w:rPr>
          <w:color w:val="000000" w:themeColor="text1"/>
        </w:rPr>
        <w:t>ll further from the</w:t>
      </w:r>
      <w:r w:rsidR="005D22F2" w:rsidRPr="007D72D1">
        <w:rPr>
          <w:color w:val="000000" w:themeColor="text1"/>
        </w:rPr>
        <w:t>ir</w:t>
      </w:r>
      <w:r w:rsidR="00180157" w:rsidRPr="007D72D1">
        <w:rPr>
          <w:color w:val="000000" w:themeColor="text1"/>
        </w:rPr>
        <w:t xml:space="preserve"> group centroi</w:t>
      </w:r>
      <w:r w:rsidR="00BF3FC8" w:rsidRPr="007D72D1">
        <w:rPr>
          <w:color w:val="000000" w:themeColor="text1"/>
        </w:rPr>
        <w:t>d</w:t>
      </w:r>
      <w:r w:rsidR="00F742E4" w:rsidRPr="007D72D1">
        <w:rPr>
          <w:color w:val="000000" w:themeColor="text1"/>
        </w:rPr>
        <w:t>. I</w:t>
      </w:r>
      <w:r w:rsidR="00AC788F" w:rsidRPr="007D72D1">
        <w:rPr>
          <w:color w:val="000000" w:themeColor="text1"/>
        </w:rPr>
        <w:t xml:space="preserve">t was </w:t>
      </w:r>
      <w:r w:rsidR="004321AF" w:rsidRPr="007D72D1">
        <w:rPr>
          <w:color w:val="000000" w:themeColor="text1"/>
        </w:rPr>
        <w:t xml:space="preserve">also </w:t>
      </w:r>
      <w:r w:rsidR="00AC788F" w:rsidRPr="007D72D1">
        <w:rPr>
          <w:color w:val="000000" w:themeColor="text1"/>
        </w:rPr>
        <w:t xml:space="preserve">noted that while </w:t>
      </w:r>
      <w:r w:rsidR="00EB0059" w:rsidRPr="007D72D1">
        <w:rPr>
          <w:color w:val="000000" w:themeColor="text1"/>
        </w:rPr>
        <w:t>the results generally aligned with previous study (Kharobi et al</w:t>
      </w:r>
      <w:r w:rsidR="00071FB5" w:rsidRPr="007D72D1">
        <w:rPr>
          <w:color w:val="000000" w:themeColor="text1"/>
        </w:rPr>
        <w:t>.,</w:t>
      </w:r>
      <w:r w:rsidR="00EB0059" w:rsidRPr="007D72D1">
        <w:rPr>
          <w:color w:val="000000" w:themeColor="text1"/>
        </w:rPr>
        <w:t xml:space="preserve"> 2021), the biodistance analysis </w:t>
      </w:r>
      <w:r w:rsidR="00D22F8F" w:rsidRPr="007D72D1">
        <w:rPr>
          <w:color w:val="000000" w:themeColor="text1"/>
        </w:rPr>
        <w:t>did not produce identical results. For instance, individuals</w:t>
      </w:r>
      <w:r w:rsidR="00180157" w:rsidRPr="007D72D1">
        <w:rPr>
          <w:color w:val="000000" w:themeColor="text1"/>
        </w:rPr>
        <w:t xml:space="preserve"> in burials</w:t>
      </w:r>
      <w:r w:rsidR="00D22F8F" w:rsidRPr="007D72D1">
        <w:rPr>
          <w:color w:val="000000" w:themeColor="text1"/>
        </w:rPr>
        <w:t xml:space="preserve"> 13 and 27 did not </w:t>
      </w:r>
      <w:r w:rsidR="00E274FE" w:rsidRPr="007D72D1">
        <w:rPr>
          <w:color w:val="000000" w:themeColor="text1"/>
        </w:rPr>
        <w:t>place into the same morphologically defined cluster in this study</w:t>
      </w:r>
      <w:r w:rsidR="00A93E63" w:rsidRPr="007D72D1">
        <w:rPr>
          <w:color w:val="000000" w:themeColor="text1"/>
        </w:rPr>
        <w:t xml:space="preserve"> </w:t>
      </w:r>
      <w:r w:rsidR="0027519C" w:rsidRPr="007D72D1">
        <w:rPr>
          <w:color w:val="000000" w:themeColor="text1"/>
        </w:rPr>
        <w:t xml:space="preserve">as </w:t>
      </w:r>
      <w:r w:rsidR="00A93E63" w:rsidRPr="007D72D1">
        <w:rPr>
          <w:color w:val="000000" w:themeColor="text1"/>
        </w:rPr>
        <w:t>they had before – though both are equally far away from the other individuals in the cluster.</w:t>
      </w:r>
      <w:r w:rsidR="00E91BAD" w:rsidRPr="007D72D1">
        <w:rPr>
          <w:color w:val="000000" w:themeColor="text1"/>
        </w:rPr>
        <w:t xml:space="preserve"> </w:t>
      </w:r>
      <w:r w:rsidR="009F66DB" w:rsidRPr="007D72D1">
        <w:rPr>
          <w:color w:val="000000" w:themeColor="text1"/>
        </w:rPr>
        <w:t xml:space="preserve">This previous analysis </w:t>
      </w:r>
      <w:r w:rsidR="002E7CBA" w:rsidRPr="007D72D1">
        <w:rPr>
          <w:color w:val="000000" w:themeColor="text1"/>
        </w:rPr>
        <w:t>focused</w:t>
      </w:r>
      <w:r w:rsidR="009F66DB" w:rsidRPr="007D72D1">
        <w:rPr>
          <w:color w:val="000000" w:themeColor="text1"/>
        </w:rPr>
        <w:t xml:space="preserve"> on </w:t>
      </w:r>
      <w:r w:rsidR="008F6ABA" w:rsidRPr="007D72D1">
        <w:rPr>
          <w:color w:val="000000" w:themeColor="text1"/>
        </w:rPr>
        <w:t xml:space="preserve">the </w:t>
      </w:r>
      <w:r w:rsidR="00F15A7E" w:rsidRPr="007D72D1">
        <w:rPr>
          <w:color w:val="000000" w:themeColor="text1"/>
        </w:rPr>
        <w:t xml:space="preserve">elite individuals of </w:t>
      </w:r>
      <w:r w:rsidR="003E5B25" w:rsidRPr="007D72D1">
        <w:rPr>
          <w:color w:val="000000" w:themeColor="text1"/>
        </w:rPr>
        <w:t>phase</w:t>
      </w:r>
      <w:r w:rsidR="009F66DB" w:rsidRPr="007D72D1">
        <w:rPr>
          <w:color w:val="000000" w:themeColor="text1"/>
        </w:rPr>
        <w:t xml:space="preserve"> 1 (</w:t>
      </w:r>
      <w:r w:rsidR="006D20A7" w:rsidRPr="007D72D1">
        <w:rPr>
          <w:color w:val="000000" w:themeColor="text1"/>
        </w:rPr>
        <w:t>the so-called warriors</w:t>
      </w:r>
      <w:r w:rsidR="009F66DB" w:rsidRPr="007D72D1">
        <w:rPr>
          <w:color w:val="000000" w:themeColor="text1"/>
        </w:rPr>
        <w:t>) and so trait selection was guided by their preservation status</w:t>
      </w:r>
      <w:r w:rsidR="0023290F" w:rsidRPr="007D72D1">
        <w:rPr>
          <w:color w:val="000000" w:themeColor="text1"/>
        </w:rPr>
        <w:t xml:space="preserve">. Furthermore, </w:t>
      </w:r>
      <w:r w:rsidR="009D26BF" w:rsidRPr="007D72D1">
        <w:rPr>
          <w:color w:val="000000" w:themeColor="text1"/>
        </w:rPr>
        <w:t>the data was</w:t>
      </w:r>
      <w:r w:rsidR="009F66DB" w:rsidRPr="007D72D1">
        <w:rPr>
          <w:color w:val="000000" w:themeColor="text1"/>
        </w:rPr>
        <w:t xml:space="preserve"> also</w:t>
      </w:r>
      <w:r w:rsidR="009D26BF" w:rsidRPr="007D72D1">
        <w:rPr>
          <w:color w:val="000000" w:themeColor="text1"/>
        </w:rPr>
        <w:t xml:space="preserve"> </w:t>
      </w:r>
      <w:r w:rsidR="002E7CBA" w:rsidRPr="007D72D1">
        <w:rPr>
          <w:color w:val="000000" w:themeColor="text1"/>
        </w:rPr>
        <w:t>visualized</w:t>
      </w:r>
      <w:r w:rsidR="009D26BF" w:rsidRPr="007D72D1">
        <w:rPr>
          <w:color w:val="000000" w:themeColor="text1"/>
        </w:rPr>
        <w:t xml:space="preserve"> using </w:t>
      </w:r>
      <w:r w:rsidR="009F66DB" w:rsidRPr="007D72D1">
        <w:rPr>
          <w:color w:val="000000" w:themeColor="text1"/>
        </w:rPr>
        <w:t xml:space="preserve">a different method, </w:t>
      </w:r>
      <w:r w:rsidR="009D26BF" w:rsidRPr="007D72D1">
        <w:rPr>
          <w:color w:val="000000" w:themeColor="text1"/>
        </w:rPr>
        <w:t xml:space="preserve">t-distributed stochastic neighbor embedding, which </w:t>
      </w:r>
      <w:r w:rsidR="00885E2E" w:rsidRPr="007D72D1">
        <w:rPr>
          <w:color w:val="000000" w:themeColor="text1"/>
        </w:rPr>
        <w:t xml:space="preserve">also did not produce clearly defined </w:t>
      </w:r>
      <w:r w:rsidR="00C70603" w:rsidRPr="007D72D1">
        <w:rPr>
          <w:color w:val="000000" w:themeColor="text1"/>
        </w:rPr>
        <w:t>groups between clusters.</w:t>
      </w:r>
      <w:r w:rsidR="009D26BF" w:rsidRPr="007D72D1">
        <w:rPr>
          <w:color w:val="000000" w:themeColor="text1"/>
        </w:rPr>
        <w:t xml:space="preserve"> </w:t>
      </w:r>
      <w:r w:rsidR="006B38EB" w:rsidRPr="007D72D1">
        <w:rPr>
          <w:color w:val="000000" w:themeColor="text1"/>
        </w:rPr>
        <w:t>Th</w:t>
      </w:r>
      <w:r w:rsidR="00D10C2A" w:rsidRPr="007D72D1">
        <w:rPr>
          <w:color w:val="000000" w:themeColor="text1"/>
        </w:rPr>
        <w:t xml:space="preserve">ough the other individuals from </w:t>
      </w:r>
      <w:r w:rsidR="003E5B25" w:rsidRPr="007D72D1">
        <w:rPr>
          <w:color w:val="000000" w:themeColor="text1"/>
        </w:rPr>
        <w:t>phase</w:t>
      </w:r>
      <w:r w:rsidR="006D2D51" w:rsidRPr="007D72D1">
        <w:rPr>
          <w:color w:val="000000" w:themeColor="text1"/>
        </w:rPr>
        <w:t xml:space="preserve"> 1 </w:t>
      </w:r>
      <w:r w:rsidR="009F66DB" w:rsidRPr="007D72D1">
        <w:rPr>
          <w:color w:val="000000" w:themeColor="text1"/>
        </w:rPr>
        <w:t xml:space="preserve">and the three </w:t>
      </w:r>
      <w:r w:rsidR="003E5B25" w:rsidRPr="007D72D1">
        <w:rPr>
          <w:color w:val="000000" w:themeColor="text1"/>
        </w:rPr>
        <w:t>phase</w:t>
      </w:r>
      <w:r w:rsidR="009F66DB" w:rsidRPr="007D72D1">
        <w:rPr>
          <w:color w:val="000000" w:themeColor="text1"/>
        </w:rPr>
        <w:t xml:space="preserve"> 3 individuals </w:t>
      </w:r>
      <w:r w:rsidR="0080691B" w:rsidRPr="007D72D1">
        <w:rPr>
          <w:color w:val="000000" w:themeColor="text1"/>
        </w:rPr>
        <w:t xml:space="preserve">highlighted </w:t>
      </w:r>
      <w:r w:rsidR="009F66DB" w:rsidRPr="007D72D1">
        <w:rPr>
          <w:color w:val="000000" w:themeColor="text1"/>
        </w:rPr>
        <w:t xml:space="preserve">here remained </w:t>
      </w:r>
      <w:r w:rsidR="0059691F" w:rsidRPr="007D72D1">
        <w:rPr>
          <w:color w:val="000000" w:themeColor="text1"/>
        </w:rPr>
        <w:t>similar</w:t>
      </w:r>
      <w:r w:rsidR="009F66DB" w:rsidRPr="007D72D1">
        <w:rPr>
          <w:color w:val="000000" w:themeColor="text1"/>
        </w:rPr>
        <w:t xml:space="preserve">, </w:t>
      </w:r>
      <w:r w:rsidR="006D2D51" w:rsidRPr="007D72D1">
        <w:rPr>
          <w:color w:val="000000" w:themeColor="text1"/>
        </w:rPr>
        <w:t>the slight</w:t>
      </w:r>
      <w:r w:rsidR="006B38EB" w:rsidRPr="007D72D1">
        <w:rPr>
          <w:color w:val="000000" w:themeColor="text1"/>
        </w:rPr>
        <w:t xml:space="preserve"> variation </w:t>
      </w:r>
      <w:r w:rsidR="009F66DB" w:rsidRPr="007D72D1">
        <w:rPr>
          <w:color w:val="000000" w:themeColor="text1"/>
        </w:rPr>
        <w:t>underlines</w:t>
      </w:r>
      <w:r w:rsidR="008D22DE" w:rsidRPr="007D72D1">
        <w:rPr>
          <w:color w:val="000000" w:themeColor="text1"/>
        </w:rPr>
        <w:t xml:space="preserve"> th</w:t>
      </w:r>
      <w:r w:rsidR="006D2D51" w:rsidRPr="007D72D1">
        <w:rPr>
          <w:color w:val="000000" w:themeColor="text1"/>
        </w:rPr>
        <w:t>e fact that</w:t>
      </w:r>
      <w:r w:rsidR="008D22DE" w:rsidRPr="007D72D1">
        <w:rPr>
          <w:color w:val="000000" w:themeColor="text1"/>
        </w:rPr>
        <w:t xml:space="preserve"> </w:t>
      </w:r>
      <w:r w:rsidR="006B38EB" w:rsidRPr="007D72D1">
        <w:rPr>
          <w:color w:val="000000" w:themeColor="text1"/>
        </w:rPr>
        <w:t xml:space="preserve">biodistance </w:t>
      </w:r>
      <w:r w:rsidR="00801276" w:rsidRPr="007D72D1">
        <w:rPr>
          <w:color w:val="000000" w:themeColor="text1"/>
        </w:rPr>
        <w:t>analyses on epigenetic traits</w:t>
      </w:r>
      <w:r w:rsidR="009117A1" w:rsidRPr="007D72D1">
        <w:rPr>
          <w:color w:val="000000" w:themeColor="text1"/>
        </w:rPr>
        <w:t xml:space="preserve"> from fragmentary remains</w:t>
      </w:r>
      <w:r w:rsidR="006B38EB" w:rsidRPr="007D72D1">
        <w:rPr>
          <w:color w:val="000000" w:themeColor="text1"/>
        </w:rPr>
        <w:t xml:space="preserve"> </w:t>
      </w:r>
      <w:r w:rsidR="00FA47D8" w:rsidRPr="007D72D1">
        <w:rPr>
          <w:color w:val="000000" w:themeColor="text1"/>
        </w:rPr>
        <w:t>are relational, depending not only on the individuals and the traits but also the methods</w:t>
      </w:r>
      <w:r w:rsidR="0023290F" w:rsidRPr="007D72D1">
        <w:rPr>
          <w:color w:val="000000" w:themeColor="text1"/>
        </w:rPr>
        <w:t xml:space="preserve"> used</w:t>
      </w:r>
      <w:r w:rsidR="009F66DB" w:rsidRPr="007D72D1">
        <w:rPr>
          <w:color w:val="000000" w:themeColor="text1"/>
        </w:rPr>
        <w:t xml:space="preserve"> when working with smaller (typical archaeological) sample sizes</w:t>
      </w:r>
      <w:r w:rsidR="00FA47D8" w:rsidRPr="007D72D1">
        <w:rPr>
          <w:color w:val="000000" w:themeColor="text1"/>
        </w:rPr>
        <w:t xml:space="preserve">. Several studies have shown that biodistance analysis comparing individuals does not currently generate as </w:t>
      </w:r>
      <w:r w:rsidR="008116C2" w:rsidRPr="007D72D1">
        <w:rPr>
          <w:color w:val="000000" w:themeColor="text1"/>
        </w:rPr>
        <w:t>reliable</w:t>
      </w:r>
      <w:r w:rsidR="00FA47D8" w:rsidRPr="007D72D1">
        <w:rPr>
          <w:color w:val="000000" w:themeColor="text1"/>
        </w:rPr>
        <w:t xml:space="preserve"> results as group comparisons</w:t>
      </w:r>
      <w:r w:rsidR="009F66DB" w:rsidRPr="007D72D1">
        <w:rPr>
          <w:color w:val="000000" w:themeColor="text1"/>
        </w:rPr>
        <w:t xml:space="preserve"> (e.g., Delgado et al</w:t>
      </w:r>
      <w:r w:rsidR="0027648F" w:rsidRPr="007D72D1">
        <w:rPr>
          <w:color w:val="000000" w:themeColor="text1"/>
        </w:rPr>
        <w:t>., 2019</w:t>
      </w:r>
      <w:r w:rsidR="00071FB5" w:rsidRPr="007D72D1">
        <w:rPr>
          <w:color w:val="000000" w:themeColor="text1"/>
        </w:rPr>
        <w:t>;</w:t>
      </w:r>
      <w:r w:rsidR="009F66DB" w:rsidRPr="007D72D1">
        <w:rPr>
          <w:color w:val="000000" w:themeColor="text1"/>
        </w:rPr>
        <w:t xml:space="preserve"> Hubbard </w:t>
      </w:r>
      <w:r w:rsidR="00071FB5" w:rsidRPr="007D72D1">
        <w:rPr>
          <w:color w:val="000000" w:themeColor="text1"/>
        </w:rPr>
        <w:t>&amp;</w:t>
      </w:r>
      <w:r w:rsidR="009F66DB" w:rsidRPr="007D72D1">
        <w:rPr>
          <w:color w:val="000000" w:themeColor="text1"/>
        </w:rPr>
        <w:t xml:space="preserve"> Stojanowski</w:t>
      </w:r>
      <w:r w:rsidR="0027648F" w:rsidRPr="007D72D1">
        <w:rPr>
          <w:color w:val="000000" w:themeColor="text1"/>
        </w:rPr>
        <w:t>,</w:t>
      </w:r>
      <w:r w:rsidR="009F66DB" w:rsidRPr="007D72D1">
        <w:rPr>
          <w:color w:val="000000" w:themeColor="text1"/>
        </w:rPr>
        <w:t xml:space="preserve"> 2017)</w:t>
      </w:r>
      <w:r w:rsidR="00FA47D8" w:rsidRPr="007D72D1">
        <w:rPr>
          <w:color w:val="000000" w:themeColor="text1"/>
        </w:rPr>
        <w:t xml:space="preserve">, </w:t>
      </w:r>
      <w:r w:rsidR="00746BC0" w:rsidRPr="007D72D1">
        <w:rPr>
          <w:color w:val="000000" w:themeColor="text1"/>
        </w:rPr>
        <w:t>an issue which was ameliorated</w:t>
      </w:r>
      <w:r w:rsidR="0023290F" w:rsidRPr="007D72D1">
        <w:rPr>
          <w:color w:val="000000" w:themeColor="text1"/>
        </w:rPr>
        <w:t xml:space="preserve"> here</w:t>
      </w:r>
      <w:r w:rsidR="00746BC0" w:rsidRPr="007D72D1">
        <w:rPr>
          <w:color w:val="000000" w:themeColor="text1"/>
        </w:rPr>
        <w:t xml:space="preserve"> by </w:t>
      </w:r>
      <w:r w:rsidR="009D1811" w:rsidRPr="007D72D1">
        <w:rPr>
          <w:color w:val="000000" w:themeColor="text1"/>
        </w:rPr>
        <w:t xml:space="preserve">cross-comparisons and focusing on </w:t>
      </w:r>
      <w:r w:rsidR="00E163EE" w:rsidRPr="007D72D1">
        <w:rPr>
          <w:color w:val="000000" w:themeColor="text1"/>
        </w:rPr>
        <w:t>group-level patterns.</w:t>
      </w:r>
    </w:p>
    <w:p w14:paraId="6B77685F" w14:textId="4837B3B0" w:rsidR="00532B39" w:rsidRPr="007D72D1" w:rsidRDefault="00532B39" w:rsidP="00532B39">
      <w:pPr>
        <w:rPr>
          <w:color w:val="000000" w:themeColor="text1"/>
        </w:rPr>
      </w:pPr>
    </w:p>
    <w:p w14:paraId="2E27FE09" w14:textId="676DE0BF" w:rsidR="00EB59F0" w:rsidRPr="007D72D1" w:rsidRDefault="00EB59F0" w:rsidP="00EB59F0">
      <w:pPr>
        <w:pStyle w:val="Heading1"/>
        <w:rPr>
          <w:color w:val="000000" w:themeColor="text1"/>
        </w:rPr>
      </w:pPr>
      <w:r w:rsidRPr="007D72D1">
        <w:rPr>
          <w:color w:val="000000" w:themeColor="text1"/>
        </w:rPr>
        <w:t>Conclusion</w:t>
      </w:r>
    </w:p>
    <w:p w14:paraId="405A21C0" w14:textId="4E5DB493" w:rsidR="006D77A0" w:rsidRPr="007D72D1" w:rsidRDefault="0037148B" w:rsidP="00545EBC">
      <w:pPr>
        <w:rPr>
          <w:color w:val="000000" w:themeColor="text1"/>
        </w:rPr>
      </w:pPr>
      <w:r w:rsidRPr="007D72D1">
        <w:rPr>
          <w:color w:val="000000" w:themeColor="text1"/>
        </w:rPr>
        <w:t>Though t</w:t>
      </w:r>
      <w:r w:rsidR="002D2557" w:rsidRPr="007D72D1">
        <w:rPr>
          <w:color w:val="000000" w:themeColor="text1"/>
        </w:rPr>
        <w:t xml:space="preserve">he multi-methods approach in this paper has limitations for confident interpretation, especially when </w:t>
      </w:r>
      <w:r w:rsidR="00FC7550" w:rsidRPr="007D72D1">
        <w:rPr>
          <w:color w:val="000000" w:themeColor="text1"/>
        </w:rPr>
        <w:t xml:space="preserve">considering time-based considerations across the </w:t>
      </w:r>
      <w:r w:rsidR="00B430CB" w:rsidRPr="007D72D1">
        <w:rPr>
          <w:color w:val="000000" w:themeColor="text1"/>
        </w:rPr>
        <w:t>phase</w:t>
      </w:r>
      <w:r w:rsidR="00FC7550" w:rsidRPr="007D72D1">
        <w:rPr>
          <w:color w:val="000000" w:themeColor="text1"/>
        </w:rPr>
        <w:t xml:space="preserve"> periods, </w:t>
      </w:r>
      <w:r w:rsidR="00DE11CA" w:rsidRPr="007D72D1">
        <w:rPr>
          <w:color w:val="000000" w:themeColor="text1"/>
        </w:rPr>
        <w:t xml:space="preserve">larger burial assemblages may benefit from this integrated data approach. Nonetheless, </w:t>
      </w:r>
      <w:r w:rsidR="00FC7550" w:rsidRPr="007D72D1">
        <w:rPr>
          <w:color w:val="000000" w:themeColor="text1"/>
        </w:rPr>
        <w:t xml:space="preserve">some observations </w:t>
      </w:r>
      <w:r w:rsidR="0020271A" w:rsidRPr="007D72D1">
        <w:rPr>
          <w:color w:val="000000" w:themeColor="text1"/>
        </w:rPr>
        <w:t xml:space="preserve">can </w:t>
      </w:r>
      <w:r w:rsidR="00BE296F" w:rsidRPr="007D72D1">
        <w:rPr>
          <w:color w:val="000000" w:themeColor="text1"/>
        </w:rPr>
        <w:t xml:space="preserve">be </w:t>
      </w:r>
      <w:r w:rsidR="0020271A" w:rsidRPr="007D72D1">
        <w:rPr>
          <w:color w:val="000000" w:themeColor="text1"/>
        </w:rPr>
        <w:t xml:space="preserve">offered from </w:t>
      </w:r>
      <w:r w:rsidR="00DE11CA" w:rsidRPr="007D72D1">
        <w:rPr>
          <w:color w:val="000000" w:themeColor="text1"/>
        </w:rPr>
        <w:t>Sidon</w:t>
      </w:r>
      <w:r w:rsidR="00A70375" w:rsidRPr="007D72D1">
        <w:rPr>
          <w:color w:val="000000" w:themeColor="text1"/>
        </w:rPr>
        <w:t xml:space="preserve">. </w:t>
      </w:r>
      <w:r w:rsidR="006D77A0" w:rsidRPr="007D72D1">
        <w:rPr>
          <w:color w:val="000000" w:themeColor="text1"/>
        </w:rPr>
        <w:t xml:space="preserve">The evidence of harbor modifications, population growth, the slowly emerging new burial and religious practices </w:t>
      </w:r>
      <w:r w:rsidR="00A02AF0" w:rsidRPr="007D72D1">
        <w:rPr>
          <w:color w:val="000000" w:themeColor="text1"/>
        </w:rPr>
        <w:t xml:space="preserve">contrast with the continuity observed in </w:t>
      </w:r>
      <w:r w:rsidR="006D77A0" w:rsidRPr="007D72D1">
        <w:rPr>
          <w:color w:val="000000" w:themeColor="text1"/>
        </w:rPr>
        <w:t xml:space="preserve">the biological and biochemical </w:t>
      </w:r>
      <w:r w:rsidR="0007061A" w:rsidRPr="007D72D1">
        <w:rPr>
          <w:color w:val="000000" w:themeColor="text1"/>
        </w:rPr>
        <w:t xml:space="preserve">results. </w:t>
      </w:r>
      <w:r w:rsidR="00650866" w:rsidRPr="007D72D1">
        <w:rPr>
          <w:color w:val="000000" w:themeColor="text1"/>
        </w:rPr>
        <w:t xml:space="preserve">This stability may have been a </w:t>
      </w:r>
      <w:r w:rsidR="00800464" w:rsidRPr="007D72D1">
        <w:rPr>
          <w:color w:val="000000" w:themeColor="text1"/>
        </w:rPr>
        <w:t xml:space="preserve">prominent factor in Sidon’s success. </w:t>
      </w:r>
      <w:r w:rsidR="00710AA0" w:rsidRPr="007D72D1">
        <w:rPr>
          <w:color w:val="000000" w:themeColor="text1"/>
        </w:rPr>
        <w:t>One of the key elements of the eastern Mediterranean Bronze Age was its rapidly growing maritime trade network, and settlements emerged and thrived at locations that offered optimal conditions to engage with it.</w:t>
      </w:r>
      <w:r w:rsidR="005E214C" w:rsidRPr="007D72D1">
        <w:rPr>
          <w:color w:val="000000" w:themeColor="text1"/>
        </w:rPr>
        <w:t xml:space="preserve"> </w:t>
      </w:r>
      <w:r w:rsidR="002E62B8" w:rsidRPr="007D72D1">
        <w:rPr>
          <w:color w:val="000000" w:themeColor="text1"/>
        </w:rPr>
        <w:t>Sidon prospered</w:t>
      </w:r>
      <w:r w:rsidR="005E214C" w:rsidRPr="007D72D1">
        <w:rPr>
          <w:color w:val="000000" w:themeColor="text1"/>
        </w:rPr>
        <w:t xml:space="preserve"> as a mediator </w:t>
      </w:r>
      <w:r w:rsidR="00545EBC" w:rsidRPr="007D72D1">
        <w:rPr>
          <w:color w:val="000000" w:themeColor="text1"/>
        </w:rPr>
        <w:t>and</w:t>
      </w:r>
      <w:r w:rsidR="005E214C" w:rsidRPr="007D72D1">
        <w:rPr>
          <w:color w:val="000000" w:themeColor="text1"/>
        </w:rPr>
        <w:t xml:space="preserve"> a hub </w:t>
      </w:r>
      <w:r w:rsidR="00545EBC" w:rsidRPr="007D72D1">
        <w:rPr>
          <w:color w:val="000000" w:themeColor="text1"/>
        </w:rPr>
        <w:t>of activity, with</w:t>
      </w:r>
      <w:r w:rsidR="006D77A0" w:rsidRPr="007D72D1">
        <w:rPr>
          <w:color w:val="000000" w:themeColor="text1"/>
        </w:rPr>
        <w:t xml:space="preserve"> local groups able to obtain and accumulat</w:t>
      </w:r>
      <w:r w:rsidR="000A1E67" w:rsidRPr="007D72D1">
        <w:rPr>
          <w:color w:val="000000" w:themeColor="text1"/>
        </w:rPr>
        <w:t>e</w:t>
      </w:r>
      <w:r w:rsidR="006D77A0" w:rsidRPr="007D72D1">
        <w:rPr>
          <w:color w:val="000000" w:themeColor="text1"/>
        </w:rPr>
        <w:t xml:space="preserve"> generational wealth.</w:t>
      </w:r>
    </w:p>
    <w:p w14:paraId="1C5B9C12" w14:textId="5CCDA61A" w:rsidR="00A26014" w:rsidRPr="007D72D1" w:rsidRDefault="00A26014" w:rsidP="00A70375">
      <w:pPr>
        <w:rPr>
          <w:color w:val="000000" w:themeColor="text1"/>
        </w:rPr>
      </w:pPr>
    </w:p>
    <w:p w14:paraId="6DA0D0BB" w14:textId="77777777" w:rsidR="00281AC8" w:rsidRPr="007D72D1" w:rsidRDefault="00281AC8" w:rsidP="00A70375">
      <w:pPr>
        <w:rPr>
          <w:color w:val="000000" w:themeColor="text1"/>
        </w:rPr>
      </w:pPr>
    </w:p>
    <w:p w14:paraId="5E1BEF76" w14:textId="5420C5E6" w:rsidR="00EB59F0" w:rsidRPr="007D72D1" w:rsidRDefault="00EB59F0" w:rsidP="00EB59F0">
      <w:pPr>
        <w:pStyle w:val="Heading1"/>
        <w:rPr>
          <w:color w:val="000000" w:themeColor="text1"/>
        </w:rPr>
      </w:pPr>
      <w:r w:rsidRPr="007D72D1">
        <w:rPr>
          <w:color w:val="000000" w:themeColor="text1"/>
        </w:rPr>
        <w:lastRenderedPageBreak/>
        <w:t>Acknowledgements</w:t>
      </w:r>
    </w:p>
    <w:p w14:paraId="270E949E" w14:textId="44118533" w:rsidR="00DD25D2" w:rsidRPr="007D72D1" w:rsidRDefault="00BE743D" w:rsidP="00DD25D2">
      <w:pPr>
        <w:rPr>
          <w:color w:val="000000" w:themeColor="text1"/>
          <w:lang w:val="en-GB"/>
        </w:rPr>
      </w:pPr>
      <w:r w:rsidRPr="007D72D1">
        <w:rPr>
          <w:color w:val="000000" w:themeColor="text1"/>
          <w:lang w:val="en-GB"/>
        </w:rPr>
        <w:t xml:space="preserve">This </w:t>
      </w:r>
      <w:r w:rsidR="00D47573" w:rsidRPr="007D72D1">
        <w:rPr>
          <w:color w:val="000000" w:themeColor="text1"/>
          <w:lang w:val="en-GB"/>
        </w:rPr>
        <w:t>data was collected part of a</w:t>
      </w:r>
      <w:r w:rsidR="00AF55BB" w:rsidRPr="007D72D1">
        <w:rPr>
          <w:color w:val="000000" w:themeColor="text1"/>
          <w:lang w:val="en-GB"/>
        </w:rPr>
        <w:t xml:space="preserve"> project funded by the</w:t>
      </w:r>
      <w:r w:rsidR="00D47573" w:rsidRPr="007D72D1">
        <w:rPr>
          <w:color w:val="000000" w:themeColor="text1"/>
          <w:lang w:val="en-GB"/>
        </w:rPr>
        <w:t xml:space="preserve"> </w:t>
      </w:r>
      <w:r w:rsidRPr="007D72D1">
        <w:rPr>
          <w:color w:val="000000" w:themeColor="text1"/>
          <w:lang w:val="en-GB"/>
        </w:rPr>
        <w:t>European Research Council under the European Union’s Horizon 2020 research and innovation program</w:t>
      </w:r>
      <w:r w:rsidRPr="007D72D1">
        <w:rPr>
          <w:i/>
          <w:iCs/>
          <w:color w:val="000000" w:themeColor="text1"/>
          <w:lang w:val="en-GB"/>
        </w:rPr>
        <w:t xml:space="preserve"> </w:t>
      </w:r>
      <w:r w:rsidRPr="007D72D1">
        <w:rPr>
          <w:color w:val="000000" w:themeColor="text1"/>
          <w:lang w:val="en-GB"/>
        </w:rPr>
        <w:t>(grant agreement No 668640</w:t>
      </w:r>
      <w:r w:rsidR="0086311A" w:rsidRPr="007D72D1">
        <w:rPr>
          <w:color w:val="000000" w:themeColor="text1"/>
          <w:lang w:val="en-GB"/>
        </w:rPr>
        <w:t>, “The Enigma of the Hyksos”)</w:t>
      </w:r>
      <w:r w:rsidRPr="007D72D1">
        <w:rPr>
          <w:color w:val="000000" w:themeColor="text1"/>
          <w:lang w:val="en-GB"/>
        </w:rPr>
        <w:t>.</w:t>
      </w:r>
      <w:r w:rsidR="0086311A" w:rsidRPr="007D72D1">
        <w:rPr>
          <w:color w:val="000000" w:themeColor="text1"/>
          <w:lang w:val="en-GB"/>
        </w:rPr>
        <w:t xml:space="preserve"> </w:t>
      </w:r>
      <w:r w:rsidR="00DD25D2" w:rsidRPr="007D72D1">
        <w:rPr>
          <w:color w:val="000000" w:themeColor="text1"/>
          <w:lang w:val="en-GB"/>
        </w:rPr>
        <w:t xml:space="preserve">We thank the Sidon excavation </w:t>
      </w:r>
      <w:r w:rsidR="00E82234" w:rsidRPr="007D72D1">
        <w:rPr>
          <w:color w:val="000000" w:themeColor="text1"/>
          <w:lang w:val="en-GB"/>
        </w:rPr>
        <w:t xml:space="preserve">and </w:t>
      </w:r>
      <w:r w:rsidR="00DD25D2" w:rsidRPr="007D72D1">
        <w:rPr>
          <w:color w:val="000000" w:themeColor="text1"/>
          <w:lang w:val="en-GB"/>
        </w:rPr>
        <w:t xml:space="preserve">project leader Dr Claude </w:t>
      </w:r>
      <w:proofErr w:type="spellStart"/>
      <w:r w:rsidR="00DD25D2" w:rsidRPr="007D72D1">
        <w:rPr>
          <w:color w:val="000000" w:themeColor="text1"/>
          <w:lang w:val="en-GB"/>
        </w:rPr>
        <w:t>Doumet</w:t>
      </w:r>
      <w:proofErr w:type="spellEnd"/>
      <w:r w:rsidR="00DD25D2" w:rsidRPr="007D72D1">
        <w:rPr>
          <w:color w:val="000000" w:themeColor="text1"/>
          <w:lang w:val="en-GB"/>
        </w:rPr>
        <w:t>-Serhal for granting access to the Sidon assemblage, and the Directorate General of Antiquities in Lebanon for permissions to export samples for isotopes analysis. We would also like to thank the reviewers for their insight and suggestions, allowing us to improve the manuscript.</w:t>
      </w:r>
    </w:p>
    <w:p w14:paraId="0B6C17A9" w14:textId="756847CA" w:rsidR="00BE743D" w:rsidRPr="007D72D1" w:rsidRDefault="00BE743D" w:rsidP="00BE743D">
      <w:pPr>
        <w:rPr>
          <w:color w:val="000000" w:themeColor="text1"/>
          <w:lang w:val="en-GB"/>
        </w:rPr>
      </w:pPr>
    </w:p>
    <w:p w14:paraId="0EA6ADC3" w14:textId="77777777" w:rsidR="003E72EE" w:rsidRPr="007D72D1" w:rsidRDefault="003E72EE" w:rsidP="00BE743D">
      <w:pPr>
        <w:rPr>
          <w:color w:val="000000" w:themeColor="text1"/>
          <w:lang w:val="en-GB"/>
        </w:rPr>
      </w:pPr>
    </w:p>
    <w:p w14:paraId="71EB28D8" w14:textId="29B6FEDC" w:rsidR="003E72EE" w:rsidRPr="007D72D1" w:rsidRDefault="003E72EE" w:rsidP="003E72EE">
      <w:pPr>
        <w:pStyle w:val="Heading1"/>
        <w:rPr>
          <w:color w:val="000000" w:themeColor="text1"/>
          <w:lang w:val="en-GB"/>
        </w:rPr>
      </w:pPr>
      <w:r w:rsidRPr="007D72D1">
        <w:rPr>
          <w:color w:val="000000" w:themeColor="text1"/>
          <w:lang w:val="en-GB"/>
        </w:rPr>
        <w:t>Data availability Statement</w:t>
      </w:r>
    </w:p>
    <w:p w14:paraId="34CAA5ED" w14:textId="01F99803" w:rsidR="00224365" w:rsidRPr="007D72D1" w:rsidRDefault="009D2488" w:rsidP="009D2488">
      <w:pPr>
        <w:rPr>
          <w:color w:val="000000" w:themeColor="text1"/>
        </w:rPr>
      </w:pPr>
      <w:r w:rsidRPr="007D72D1">
        <w:rPr>
          <w:color w:val="000000" w:themeColor="text1"/>
        </w:rPr>
        <w:t>Additional supporting information may be found online in the Supporting Information section at the end of this article.</w:t>
      </w:r>
    </w:p>
    <w:p w14:paraId="70921B6F" w14:textId="59CA0101" w:rsidR="00346251" w:rsidRPr="007D72D1" w:rsidRDefault="00346251">
      <w:pPr>
        <w:rPr>
          <w:rFonts w:asciiTheme="majorHAnsi" w:eastAsiaTheme="majorEastAsia" w:hAnsiTheme="majorHAnsi" w:cstheme="majorBidi"/>
          <w:color w:val="000000" w:themeColor="text1"/>
          <w:sz w:val="32"/>
          <w:szCs w:val="32"/>
        </w:rPr>
      </w:pPr>
      <w:r w:rsidRPr="007D72D1">
        <w:rPr>
          <w:color w:val="000000" w:themeColor="text1"/>
        </w:rPr>
        <w:br w:type="page"/>
      </w:r>
    </w:p>
    <w:p w14:paraId="6F078E9E" w14:textId="77777777" w:rsidR="00224365" w:rsidRPr="007D72D1" w:rsidRDefault="00224365" w:rsidP="00095923">
      <w:pPr>
        <w:rPr>
          <w:color w:val="000000" w:themeColor="text1"/>
        </w:rPr>
      </w:pPr>
    </w:p>
    <w:p w14:paraId="27496277" w14:textId="77777777" w:rsidR="00764BFE" w:rsidRPr="007D72D1" w:rsidRDefault="00764BFE" w:rsidP="00764BFE">
      <w:pPr>
        <w:pStyle w:val="Heading1"/>
        <w:rPr>
          <w:color w:val="000000" w:themeColor="text1"/>
          <w:lang w:val="en-GB"/>
        </w:rPr>
      </w:pPr>
      <w:r w:rsidRPr="007D72D1">
        <w:rPr>
          <w:color w:val="000000" w:themeColor="text1"/>
          <w:lang w:val="en-GB"/>
        </w:rPr>
        <w:t>References</w:t>
      </w:r>
    </w:p>
    <w:p w14:paraId="031715ED" w14:textId="77777777" w:rsidR="00FC0AFC" w:rsidRPr="007D72D1" w:rsidRDefault="00FC0AFC" w:rsidP="00A30284">
      <w:pPr>
        <w:pStyle w:val="Bibliography"/>
        <w:rPr>
          <w:rFonts w:ascii="Calibri" w:hAnsi="Calibri"/>
          <w:color w:val="000000" w:themeColor="text1"/>
          <w:lang w:val="en-GB"/>
        </w:rPr>
      </w:pPr>
      <w:r w:rsidRPr="007D72D1">
        <w:rPr>
          <w:rFonts w:ascii="Calibri" w:hAnsi="Calibri"/>
          <w:color w:val="000000" w:themeColor="text1"/>
          <w:lang w:val="en-GB"/>
        </w:rPr>
        <w:t xml:space="preserve">Adams, D. M., Goodhart, K. A., </w:t>
      </w:r>
      <w:proofErr w:type="spellStart"/>
      <w:r w:rsidRPr="007D72D1">
        <w:rPr>
          <w:rFonts w:ascii="Calibri" w:hAnsi="Calibri"/>
          <w:color w:val="000000" w:themeColor="text1"/>
          <w:lang w:val="en-GB"/>
        </w:rPr>
        <w:t>Büyükkarakaya</w:t>
      </w:r>
      <w:proofErr w:type="spellEnd"/>
      <w:r w:rsidRPr="007D72D1">
        <w:rPr>
          <w:rFonts w:ascii="Calibri" w:hAnsi="Calibri"/>
          <w:color w:val="000000" w:themeColor="text1"/>
          <w:lang w:val="en-GB"/>
        </w:rPr>
        <w:t xml:space="preserve">, A. M., &amp; A, P. M. (2020). Biological diversity and social organization at Early Bronze Age </w:t>
      </w:r>
      <w:proofErr w:type="spellStart"/>
      <w:r w:rsidRPr="007D72D1">
        <w:rPr>
          <w:rFonts w:ascii="Calibri" w:hAnsi="Calibri"/>
          <w:color w:val="000000" w:themeColor="text1"/>
          <w:lang w:val="en-GB"/>
        </w:rPr>
        <w:t>Karataş-Semayük</w:t>
      </w:r>
      <w:proofErr w:type="spellEnd"/>
      <w:r w:rsidRPr="007D72D1">
        <w:rPr>
          <w:rFonts w:ascii="Calibri" w:hAnsi="Calibri"/>
          <w:color w:val="000000" w:themeColor="text1"/>
          <w:lang w:val="en-GB"/>
        </w:rPr>
        <w:t xml:space="preserve">. </w:t>
      </w:r>
      <w:r w:rsidRPr="007D72D1">
        <w:rPr>
          <w:rFonts w:ascii="Calibri" w:hAnsi="Calibri"/>
          <w:color w:val="000000" w:themeColor="text1"/>
        </w:rPr>
        <w:t>Paper presented at t</w:t>
      </w:r>
      <w:r w:rsidRPr="007D72D1">
        <w:rPr>
          <w:rFonts w:ascii="Calibri" w:hAnsi="Calibri"/>
          <w:color w:val="000000" w:themeColor="text1"/>
          <w:lang w:val="en-GB"/>
        </w:rPr>
        <w:t>he 89th Annual Meeting of the American Association of Physical Anthropologists, Los Angeles, California.</w:t>
      </w:r>
    </w:p>
    <w:p w14:paraId="2264400C" w14:textId="77777777" w:rsidR="00764BFE" w:rsidRPr="007D72D1" w:rsidRDefault="00764BFE" w:rsidP="00764BFE">
      <w:pPr>
        <w:pStyle w:val="Bibliography"/>
        <w:rPr>
          <w:rFonts w:ascii="Calibri" w:hAnsi="Calibri" w:cs="Calibri"/>
          <w:color w:val="000000" w:themeColor="text1"/>
        </w:rPr>
      </w:pPr>
      <w:proofErr w:type="spellStart"/>
      <w:r w:rsidRPr="007D72D1">
        <w:rPr>
          <w:rFonts w:ascii="Calibri" w:hAnsi="Calibri" w:cs="Calibri"/>
          <w:color w:val="000000" w:themeColor="text1"/>
        </w:rPr>
        <w:t>AlQahtani</w:t>
      </w:r>
      <w:proofErr w:type="spellEnd"/>
      <w:r w:rsidRPr="007D72D1">
        <w:rPr>
          <w:rFonts w:ascii="Calibri" w:hAnsi="Calibri" w:cs="Calibri"/>
          <w:color w:val="000000" w:themeColor="text1"/>
        </w:rPr>
        <w:t xml:space="preserve">, S. J., Hector, M. P., &amp; Liversidge, H. M. (2010). Brief communication: The London atlas of human tooth development and eruption. </w:t>
      </w:r>
      <w:r w:rsidRPr="007D72D1">
        <w:rPr>
          <w:rFonts w:ascii="Calibri" w:hAnsi="Calibri" w:cs="Calibri"/>
          <w:i/>
          <w:iCs/>
          <w:color w:val="000000" w:themeColor="text1"/>
        </w:rPr>
        <w:t>American Journal of Physical Anthropology</w:t>
      </w:r>
      <w:r w:rsidRPr="007D72D1">
        <w:rPr>
          <w:rFonts w:ascii="Calibri" w:hAnsi="Calibri" w:cs="Calibri"/>
          <w:color w:val="000000" w:themeColor="text1"/>
        </w:rPr>
        <w:t xml:space="preserve">, </w:t>
      </w:r>
      <w:r w:rsidRPr="007D72D1">
        <w:rPr>
          <w:rFonts w:ascii="Calibri" w:hAnsi="Calibri" w:cs="Calibri"/>
          <w:i/>
          <w:iCs/>
          <w:color w:val="000000" w:themeColor="text1"/>
        </w:rPr>
        <w:t>142</w:t>
      </w:r>
      <w:r w:rsidRPr="007D72D1">
        <w:rPr>
          <w:rFonts w:ascii="Calibri" w:hAnsi="Calibri" w:cs="Calibri"/>
          <w:color w:val="000000" w:themeColor="text1"/>
        </w:rPr>
        <w:t>(3), 481–490.</w:t>
      </w:r>
    </w:p>
    <w:p w14:paraId="7AF9D45D" w14:textId="089B8A2A"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Alt, K. (1991).</w:t>
      </w:r>
      <w:r w:rsidRPr="007D72D1">
        <w:rPr>
          <w:rFonts w:ascii="Calibri" w:hAnsi="Calibri" w:cs="Calibri"/>
          <w:color w:val="000000" w:themeColor="text1"/>
        </w:rPr>
        <w:t xml:space="preserve"> </w:t>
      </w:r>
      <w:proofErr w:type="spellStart"/>
      <w:r w:rsidRPr="007D72D1">
        <w:rPr>
          <w:rFonts w:ascii="Calibri" w:hAnsi="Calibri"/>
          <w:i/>
          <w:color w:val="000000" w:themeColor="text1"/>
        </w:rPr>
        <w:t>Verwandtschaftsanalyse</w:t>
      </w:r>
      <w:proofErr w:type="spellEnd"/>
      <w:r w:rsidRPr="007D72D1">
        <w:rPr>
          <w:rFonts w:ascii="Calibri" w:hAnsi="Calibri"/>
          <w:i/>
          <w:color w:val="000000" w:themeColor="text1"/>
        </w:rPr>
        <w:t xml:space="preserve"> an </w:t>
      </w:r>
      <w:proofErr w:type="spellStart"/>
      <w:r w:rsidRPr="007D72D1">
        <w:rPr>
          <w:rFonts w:ascii="Calibri" w:hAnsi="Calibri"/>
          <w:i/>
          <w:color w:val="000000" w:themeColor="text1"/>
        </w:rPr>
        <w:t>Skelettmaterial</w:t>
      </w:r>
      <w:proofErr w:type="spellEnd"/>
      <w:r w:rsidRPr="007D72D1">
        <w:rPr>
          <w:rFonts w:ascii="Calibri" w:hAnsi="Calibri"/>
          <w:i/>
          <w:color w:val="000000" w:themeColor="text1"/>
        </w:rPr>
        <w:t xml:space="preserve">. </w:t>
      </w:r>
      <w:proofErr w:type="spellStart"/>
      <w:r w:rsidRPr="007D72D1">
        <w:rPr>
          <w:rFonts w:ascii="Calibri" w:hAnsi="Calibri"/>
          <w:i/>
          <w:color w:val="000000" w:themeColor="text1"/>
        </w:rPr>
        <w:t>Methodenentwicklung</w:t>
      </w:r>
      <w:proofErr w:type="spellEnd"/>
      <w:r w:rsidRPr="007D72D1">
        <w:rPr>
          <w:rFonts w:ascii="Calibri" w:hAnsi="Calibri"/>
          <w:i/>
          <w:color w:val="000000" w:themeColor="text1"/>
        </w:rPr>
        <w:t xml:space="preserve"> auf der Basis </w:t>
      </w:r>
      <w:proofErr w:type="spellStart"/>
      <w:r w:rsidRPr="007D72D1">
        <w:rPr>
          <w:rFonts w:ascii="Calibri" w:hAnsi="Calibri"/>
          <w:i/>
          <w:color w:val="000000" w:themeColor="text1"/>
        </w:rPr>
        <w:t>odontologischer</w:t>
      </w:r>
      <w:proofErr w:type="spellEnd"/>
      <w:r w:rsidRPr="007D72D1">
        <w:rPr>
          <w:rFonts w:ascii="Calibri" w:hAnsi="Calibri"/>
          <w:i/>
          <w:color w:val="000000" w:themeColor="text1"/>
        </w:rPr>
        <w:t xml:space="preserve"> </w:t>
      </w:r>
      <w:proofErr w:type="spellStart"/>
      <w:r w:rsidRPr="007D72D1">
        <w:rPr>
          <w:rFonts w:ascii="Calibri" w:hAnsi="Calibri"/>
          <w:i/>
          <w:color w:val="000000" w:themeColor="text1"/>
        </w:rPr>
        <w:t>Merkmale</w:t>
      </w:r>
      <w:proofErr w:type="spellEnd"/>
      <w:r w:rsidRPr="007D72D1">
        <w:rPr>
          <w:rFonts w:ascii="Calibri" w:hAnsi="Calibri"/>
          <w:color w:val="000000" w:themeColor="text1"/>
        </w:rPr>
        <w:t xml:space="preserve">. Freiburg: </w:t>
      </w:r>
      <w:proofErr w:type="spellStart"/>
      <w:r w:rsidRPr="007D72D1">
        <w:rPr>
          <w:rFonts w:ascii="Calibri" w:hAnsi="Calibri"/>
          <w:color w:val="000000" w:themeColor="text1"/>
        </w:rPr>
        <w:t>Habil</w:t>
      </w:r>
      <w:proofErr w:type="spellEnd"/>
      <w:r w:rsidRPr="007D72D1">
        <w:rPr>
          <w:rFonts w:ascii="Calibri" w:hAnsi="Calibri"/>
          <w:color w:val="000000" w:themeColor="text1"/>
        </w:rPr>
        <w:t xml:space="preserve">. </w:t>
      </w:r>
      <w:proofErr w:type="spellStart"/>
      <w:r w:rsidRPr="007D72D1">
        <w:rPr>
          <w:rFonts w:ascii="Calibri" w:hAnsi="Calibri"/>
          <w:color w:val="000000" w:themeColor="text1"/>
        </w:rPr>
        <w:t>Schrift</w:t>
      </w:r>
      <w:proofErr w:type="spellEnd"/>
      <w:r w:rsidRPr="007D72D1">
        <w:rPr>
          <w:rFonts w:ascii="Calibri" w:hAnsi="Calibri"/>
          <w:color w:val="000000" w:themeColor="text1"/>
        </w:rPr>
        <w:t>.</w:t>
      </w:r>
      <w:r w:rsidRPr="007D72D1">
        <w:rPr>
          <w:rFonts w:ascii="Calibri" w:hAnsi="Calibri" w:cs="Calibri"/>
          <w:color w:val="000000" w:themeColor="text1"/>
        </w:rPr>
        <w:t xml:space="preserve"> </w:t>
      </w:r>
    </w:p>
    <w:p w14:paraId="5D54E2FA" w14:textId="7E06B40B"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Alt, K. W., &amp; </w:t>
      </w:r>
      <w:proofErr w:type="spellStart"/>
      <w:r w:rsidRPr="007D72D1">
        <w:rPr>
          <w:rFonts w:ascii="Calibri" w:hAnsi="Calibri"/>
          <w:color w:val="000000" w:themeColor="text1"/>
        </w:rPr>
        <w:t>Türp</w:t>
      </w:r>
      <w:proofErr w:type="spellEnd"/>
      <w:r w:rsidRPr="007D72D1">
        <w:rPr>
          <w:rFonts w:ascii="Calibri" w:hAnsi="Calibri"/>
          <w:color w:val="000000" w:themeColor="text1"/>
        </w:rPr>
        <w:t xml:space="preserve">, J. C. (1998). Hereditary dental anomalies. In K. W. Alt, F. W. </w:t>
      </w:r>
      <w:proofErr w:type="spellStart"/>
      <w:r w:rsidRPr="007D72D1">
        <w:rPr>
          <w:rFonts w:ascii="Calibri" w:hAnsi="Calibri"/>
          <w:color w:val="000000" w:themeColor="text1"/>
        </w:rPr>
        <w:t>Rösing</w:t>
      </w:r>
      <w:proofErr w:type="spellEnd"/>
      <w:r w:rsidRPr="007D72D1">
        <w:rPr>
          <w:rFonts w:ascii="Calibri" w:hAnsi="Calibri"/>
          <w:color w:val="000000" w:themeColor="text1"/>
        </w:rPr>
        <w:t xml:space="preserve">, &amp; M. </w:t>
      </w:r>
      <w:proofErr w:type="spellStart"/>
      <w:r w:rsidRPr="007D72D1">
        <w:rPr>
          <w:rFonts w:ascii="Calibri" w:hAnsi="Calibri"/>
          <w:color w:val="000000" w:themeColor="text1"/>
        </w:rPr>
        <w:t>Teschler</w:t>
      </w:r>
      <w:proofErr w:type="spellEnd"/>
      <w:r w:rsidRPr="007D72D1">
        <w:rPr>
          <w:rFonts w:ascii="Calibri" w:hAnsi="Calibri"/>
          <w:color w:val="000000" w:themeColor="text1"/>
        </w:rPr>
        <w:t>-Nicola (Eds.),</w:t>
      </w:r>
      <w:r w:rsidRPr="007D72D1">
        <w:rPr>
          <w:rFonts w:ascii="Calibri" w:hAnsi="Calibri" w:cs="Calibri"/>
          <w:color w:val="000000" w:themeColor="text1"/>
        </w:rPr>
        <w:t xml:space="preserve"> </w:t>
      </w:r>
      <w:r w:rsidRPr="007D72D1">
        <w:rPr>
          <w:rFonts w:ascii="Calibri" w:hAnsi="Calibri"/>
          <w:i/>
          <w:color w:val="000000" w:themeColor="text1"/>
        </w:rPr>
        <w:t>Dental Anthropology: Fundamentals, limits, and prospects</w:t>
      </w:r>
      <w:r w:rsidRPr="007D72D1">
        <w:rPr>
          <w:rFonts w:ascii="Calibri" w:hAnsi="Calibri" w:cs="Calibri"/>
          <w:color w:val="000000" w:themeColor="text1"/>
        </w:rPr>
        <w:t xml:space="preserve"> </w:t>
      </w:r>
      <w:r w:rsidRPr="007D72D1">
        <w:rPr>
          <w:rFonts w:ascii="Calibri" w:hAnsi="Calibri"/>
          <w:color w:val="000000" w:themeColor="text1"/>
        </w:rPr>
        <w:t>(pp. 95</w:t>
      </w:r>
      <w:r w:rsidRPr="007D72D1">
        <w:rPr>
          <w:rFonts w:ascii="Calibri" w:hAnsi="Calibri" w:cs="Calibri"/>
          <w:color w:val="000000" w:themeColor="text1"/>
        </w:rPr>
        <w:t>–</w:t>
      </w:r>
      <w:r w:rsidRPr="007D72D1">
        <w:rPr>
          <w:rFonts w:ascii="Calibri" w:hAnsi="Calibri"/>
          <w:color w:val="000000" w:themeColor="text1"/>
        </w:rPr>
        <w:t>128). New York: Springer.</w:t>
      </w:r>
    </w:p>
    <w:p w14:paraId="1C947FF1" w14:textId="4BB55EAD"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Anderson, M. J. (2006). Distance-based tests for homogeneity of multivariate dispersions.</w:t>
      </w:r>
      <w:r w:rsidRPr="007D72D1">
        <w:rPr>
          <w:rFonts w:ascii="Calibri" w:hAnsi="Calibri" w:cs="Calibri"/>
          <w:color w:val="000000" w:themeColor="text1"/>
        </w:rPr>
        <w:t xml:space="preserve"> </w:t>
      </w:r>
      <w:r w:rsidRPr="007D72D1">
        <w:rPr>
          <w:rFonts w:ascii="Calibri" w:hAnsi="Calibri"/>
          <w:i/>
          <w:color w:val="000000" w:themeColor="text1"/>
        </w:rPr>
        <w:t>Biometrics</w:t>
      </w:r>
      <w:r w:rsidRPr="007D72D1">
        <w:rPr>
          <w:rFonts w:ascii="Calibri" w:hAnsi="Calibri"/>
          <w:color w:val="000000" w:themeColor="text1"/>
        </w:rPr>
        <w:t xml:space="preserve">, </w:t>
      </w:r>
      <w:r w:rsidRPr="007D72D1">
        <w:rPr>
          <w:rFonts w:ascii="Calibri" w:hAnsi="Calibri"/>
          <w:i/>
          <w:color w:val="000000" w:themeColor="text1"/>
        </w:rPr>
        <w:t>62</w:t>
      </w:r>
      <w:r w:rsidRPr="007D72D1">
        <w:rPr>
          <w:rFonts w:ascii="Calibri" w:hAnsi="Calibri"/>
          <w:color w:val="000000" w:themeColor="text1"/>
        </w:rPr>
        <w:t>(1), 245</w:t>
      </w:r>
      <w:r w:rsidRPr="007D72D1">
        <w:rPr>
          <w:rFonts w:ascii="Calibri" w:hAnsi="Calibri" w:cs="Calibri"/>
          <w:color w:val="000000" w:themeColor="text1"/>
        </w:rPr>
        <w:t>–</w:t>
      </w:r>
      <w:r w:rsidRPr="007D72D1">
        <w:rPr>
          <w:rFonts w:ascii="Calibri" w:hAnsi="Calibri"/>
          <w:color w:val="000000" w:themeColor="text1"/>
        </w:rPr>
        <w:t xml:space="preserve">253. </w:t>
      </w:r>
      <w:r w:rsidRPr="007D72D1">
        <w:rPr>
          <w:rFonts w:ascii="Calibri" w:hAnsi="Calibri" w:cs="Calibri"/>
          <w:color w:val="000000" w:themeColor="text1"/>
        </w:rPr>
        <w:t>(16542252).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10.1111/j.1541-0420.2005.00440.x</w:t>
      </w:r>
    </w:p>
    <w:p w14:paraId="104F8984" w14:textId="284A2BB6"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Bader, </w:t>
      </w:r>
      <w:r w:rsidRPr="007D72D1">
        <w:rPr>
          <w:rFonts w:ascii="Calibri" w:hAnsi="Calibri" w:cs="Calibri"/>
          <w:color w:val="000000" w:themeColor="text1"/>
        </w:rPr>
        <w:t>Bettina</w:t>
      </w:r>
      <w:r w:rsidRPr="007D72D1">
        <w:rPr>
          <w:rFonts w:ascii="Calibri" w:hAnsi="Calibri"/>
          <w:color w:val="000000" w:themeColor="text1"/>
        </w:rPr>
        <w:t xml:space="preserve">. (2012). Migration in archaeology: </w:t>
      </w:r>
      <w:r w:rsidRPr="007D72D1">
        <w:rPr>
          <w:rFonts w:ascii="Calibri" w:hAnsi="Calibri" w:cs="Calibri"/>
          <w:color w:val="000000" w:themeColor="text1"/>
        </w:rPr>
        <w:t>An</w:t>
      </w:r>
      <w:r w:rsidRPr="007D72D1">
        <w:rPr>
          <w:rFonts w:ascii="Calibri" w:hAnsi="Calibri"/>
          <w:color w:val="000000" w:themeColor="text1"/>
        </w:rPr>
        <w:t xml:space="preserve"> overview with a focus on ancient Egypt. In M. Messer, R. Schroeder, &amp; R. </w:t>
      </w:r>
      <w:proofErr w:type="spellStart"/>
      <w:r w:rsidRPr="007D72D1">
        <w:rPr>
          <w:rFonts w:ascii="Calibri" w:hAnsi="Calibri"/>
          <w:color w:val="000000" w:themeColor="text1"/>
        </w:rPr>
        <w:t>Wodak</w:t>
      </w:r>
      <w:proofErr w:type="spellEnd"/>
      <w:r w:rsidRPr="007D72D1">
        <w:rPr>
          <w:rFonts w:ascii="Calibri" w:hAnsi="Calibri"/>
          <w:color w:val="000000" w:themeColor="text1"/>
        </w:rPr>
        <w:t xml:space="preserve"> (Eds.),</w:t>
      </w:r>
      <w:r w:rsidRPr="007D72D1">
        <w:rPr>
          <w:rFonts w:ascii="Calibri" w:hAnsi="Calibri" w:cs="Calibri"/>
          <w:color w:val="000000" w:themeColor="text1"/>
        </w:rPr>
        <w:t xml:space="preserve"> </w:t>
      </w:r>
      <w:r w:rsidRPr="007D72D1">
        <w:rPr>
          <w:rFonts w:ascii="Calibri" w:hAnsi="Calibri"/>
          <w:i/>
          <w:color w:val="000000" w:themeColor="text1"/>
        </w:rPr>
        <w:t xml:space="preserve">Migrations: </w:t>
      </w:r>
      <w:r w:rsidRPr="007D72D1">
        <w:rPr>
          <w:rFonts w:ascii="Calibri" w:hAnsi="Calibri" w:cs="Calibri"/>
          <w:i/>
          <w:iCs/>
          <w:color w:val="000000" w:themeColor="text1"/>
        </w:rPr>
        <w:t>Interdisciplinary</w:t>
      </w:r>
      <w:r w:rsidRPr="007D72D1">
        <w:rPr>
          <w:rFonts w:ascii="Calibri" w:hAnsi="Calibri"/>
          <w:i/>
          <w:color w:val="000000" w:themeColor="text1"/>
        </w:rPr>
        <w:t xml:space="preserve"> perspectives</w:t>
      </w:r>
      <w:r w:rsidRPr="007D72D1">
        <w:rPr>
          <w:rFonts w:ascii="Calibri" w:hAnsi="Calibri" w:cs="Calibri"/>
          <w:color w:val="000000" w:themeColor="text1"/>
        </w:rPr>
        <w:t xml:space="preserve"> </w:t>
      </w:r>
      <w:r w:rsidRPr="007D72D1">
        <w:rPr>
          <w:rFonts w:ascii="Calibri" w:hAnsi="Calibri"/>
          <w:color w:val="000000" w:themeColor="text1"/>
        </w:rPr>
        <w:t>(pp. 213</w:t>
      </w:r>
      <w:r w:rsidRPr="007D72D1">
        <w:rPr>
          <w:rFonts w:ascii="Calibri" w:hAnsi="Calibri" w:cs="Calibri"/>
          <w:color w:val="000000" w:themeColor="text1"/>
        </w:rPr>
        <w:t>–</w:t>
      </w:r>
      <w:r w:rsidRPr="007D72D1">
        <w:rPr>
          <w:rFonts w:ascii="Calibri" w:hAnsi="Calibri"/>
          <w:color w:val="000000" w:themeColor="text1"/>
        </w:rPr>
        <w:t>226). Vienna: Springer.</w:t>
      </w:r>
      <w:r w:rsidRPr="007D72D1">
        <w:rPr>
          <w:rFonts w:ascii="Calibri" w:hAnsi="Calibri" w:cs="Calibri"/>
          <w:color w:val="000000" w:themeColor="text1"/>
        </w:rPr>
        <w:t xml:space="preserve"> </w:t>
      </w:r>
    </w:p>
    <w:p w14:paraId="565B527C" w14:textId="406DAA3F"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Bergquist, B. (1993). Bronze Age sacrificial </w:t>
      </w:r>
      <w:proofErr w:type="spellStart"/>
      <w:r w:rsidRPr="007D72D1">
        <w:rPr>
          <w:rFonts w:ascii="Calibri" w:hAnsi="Calibri"/>
          <w:color w:val="000000" w:themeColor="text1"/>
        </w:rPr>
        <w:t>Koine</w:t>
      </w:r>
      <w:proofErr w:type="spellEnd"/>
      <w:r w:rsidRPr="007D72D1">
        <w:rPr>
          <w:rFonts w:ascii="Calibri" w:hAnsi="Calibri"/>
          <w:color w:val="000000" w:themeColor="text1"/>
        </w:rPr>
        <w:t xml:space="preserve"> in the Eastern Mediterranean? A study of animal sacrifice in the ancient Neat East. In J. </w:t>
      </w:r>
      <w:proofErr w:type="spellStart"/>
      <w:r w:rsidRPr="007D72D1">
        <w:rPr>
          <w:rFonts w:ascii="Calibri" w:hAnsi="Calibri"/>
          <w:color w:val="000000" w:themeColor="text1"/>
        </w:rPr>
        <w:t>Quaegebeur</w:t>
      </w:r>
      <w:proofErr w:type="spellEnd"/>
      <w:r w:rsidRPr="007D72D1">
        <w:rPr>
          <w:rFonts w:ascii="Calibri" w:hAnsi="Calibri"/>
          <w:color w:val="000000" w:themeColor="text1"/>
        </w:rPr>
        <w:t xml:space="preserve"> (Ed.),</w:t>
      </w:r>
      <w:r w:rsidRPr="007D72D1">
        <w:rPr>
          <w:rFonts w:ascii="Calibri" w:hAnsi="Calibri" w:cs="Calibri"/>
          <w:color w:val="000000" w:themeColor="text1"/>
        </w:rPr>
        <w:t xml:space="preserve"> </w:t>
      </w:r>
      <w:r w:rsidRPr="007D72D1">
        <w:rPr>
          <w:rFonts w:ascii="Calibri" w:hAnsi="Calibri"/>
          <w:i/>
          <w:color w:val="000000" w:themeColor="text1"/>
        </w:rPr>
        <w:t>Ritual and sacrifice in the ancient Near East</w:t>
      </w:r>
      <w:r w:rsidRPr="007D72D1">
        <w:rPr>
          <w:rFonts w:ascii="Calibri" w:hAnsi="Calibri" w:cs="Calibri"/>
          <w:color w:val="000000" w:themeColor="text1"/>
        </w:rPr>
        <w:t xml:space="preserve"> </w:t>
      </w:r>
      <w:r w:rsidRPr="007D72D1">
        <w:rPr>
          <w:rFonts w:ascii="Calibri" w:hAnsi="Calibri"/>
          <w:color w:val="000000" w:themeColor="text1"/>
        </w:rPr>
        <w:t>(pp. 11</w:t>
      </w:r>
      <w:r w:rsidRPr="007D72D1">
        <w:rPr>
          <w:rFonts w:ascii="Calibri" w:hAnsi="Calibri" w:cs="Calibri"/>
          <w:color w:val="000000" w:themeColor="text1"/>
        </w:rPr>
        <w:t>–</w:t>
      </w:r>
      <w:r w:rsidRPr="007D72D1">
        <w:rPr>
          <w:rFonts w:ascii="Calibri" w:hAnsi="Calibri"/>
          <w:color w:val="000000" w:themeColor="text1"/>
        </w:rPr>
        <w:t xml:space="preserve">43). Leuven: </w:t>
      </w:r>
      <w:proofErr w:type="spellStart"/>
      <w:r w:rsidRPr="007D72D1">
        <w:rPr>
          <w:rFonts w:ascii="Calibri" w:hAnsi="Calibri"/>
          <w:color w:val="000000" w:themeColor="text1"/>
        </w:rPr>
        <w:t>Peeters</w:t>
      </w:r>
      <w:proofErr w:type="spellEnd"/>
      <w:r w:rsidRPr="007D72D1">
        <w:rPr>
          <w:rFonts w:ascii="Calibri" w:hAnsi="Calibri"/>
          <w:color w:val="000000" w:themeColor="text1"/>
        </w:rPr>
        <w:t>.</w:t>
      </w:r>
    </w:p>
    <w:p w14:paraId="08784E78" w14:textId="77777777" w:rsidR="00764BFE" w:rsidRPr="007D72D1" w:rsidRDefault="00764BFE" w:rsidP="00A30284">
      <w:pPr>
        <w:pStyle w:val="Bibliography"/>
        <w:rPr>
          <w:rFonts w:ascii="Calibri" w:hAnsi="Calibri"/>
          <w:color w:val="000000" w:themeColor="text1"/>
        </w:rPr>
      </w:pPr>
      <w:r w:rsidRPr="007D72D1">
        <w:rPr>
          <w:rFonts w:ascii="Calibri" w:hAnsi="Calibri" w:cs="Calibri"/>
          <w:color w:val="000000" w:themeColor="text1"/>
        </w:rPr>
        <w:t xml:space="preserve">Boldsen, J., Milner, G., </w:t>
      </w:r>
      <w:proofErr w:type="spellStart"/>
      <w:r w:rsidRPr="007D72D1">
        <w:rPr>
          <w:rFonts w:ascii="Calibri" w:hAnsi="Calibri" w:cs="Calibri"/>
          <w:color w:val="000000" w:themeColor="text1"/>
        </w:rPr>
        <w:t>Konigberg</w:t>
      </w:r>
      <w:proofErr w:type="spellEnd"/>
      <w:r w:rsidRPr="007D72D1">
        <w:rPr>
          <w:rFonts w:ascii="Calibri" w:hAnsi="Calibri" w:cs="Calibri"/>
          <w:color w:val="000000" w:themeColor="text1"/>
        </w:rPr>
        <w:t xml:space="preserve">, L., Wood, J., </w:t>
      </w:r>
      <w:proofErr w:type="spellStart"/>
      <w:r w:rsidRPr="007D72D1">
        <w:rPr>
          <w:rFonts w:ascii="Calibri" w:hAnsi="Calibri" w:cs="Calibri"/>
          <w:color w:val="000000" w:themeColor="text1"/>
        </w:rPr>
        <w:t>Hoppa</w:t>
      </w:r>
      <w:proofErr w:type="spellEnd"/>
      <w:r w:rsidRPr="007D72D1">
        <w:rPr>
          <w:rFonts w:ascii="Calibri" w:hAnsi="Calibri" w:cs="Calibri"/>
          <w:color w:val="000000" w:themeColor="text1"/>
        </w:rPr>
        <w:t xml:space="preserve">, R., &amp; </w:t>
      </w:r>
      <w:proofErr w:type="spellStart"/>
      <w:r w:rsidRPr="007D72D1">
        <w:rPr>
          <w:rFonts w:ascii="Calibri" w:hAnsi="Calibri" w:cs="Calibri"/>
          <w:color w:val="000000" w:themeColor="text1"/>
        </w:rPr>
        <w:t>Vaupel</w:t>
      </w:r>
      <w:proofErr w:type="spellEnd"/>
      <w:r w:rsidRPr="007D72D1">
        <w:rPr>
          <w:rFonts w:ascii="Calibri" w:hAnsi="Calibri" w:cs="Calibri"/>
          <w:color w:val="000000" w:themeColor="text1"/>
        </w:rPr>
        <w:t xml:space="preserve">, J. (2002). Transition analyses: A new method for estimating age from skeletons. In R. </w:t>
      </w:r>
      <w:proofErr w:type="spellStart"/>
      <w:r w:rsidRPr="007D72D1">
        <w:rPr>
          <w:rFonts w:ascii="Calibri" w:hAnsi="Calibri" w:cs="Calibri"/>
          <w:color w:val="000000" w:themeColor="text1"/>
        </w:rPr>
        <w:t>Hoppa</w:t>
      </w:r>
      <w:proofErr w:type="spellEnd"/>
      <w:r w:rsidRPr="007D72D1">
        <w:rPr>
          <w:rFonts w:ascii="Calibri" w:hAnsi="Calibri" w:cs="Calibri"/>
          <w:color w:val="000000" w:themeColor="text1"/>
        </w:rPr>
        <w:t xml:space="preserve"> &amp; J. </w:t>
      </w:r>
      <w:proofErr w:type="spellStart"/>
      <w:r w:rsidRPr="007D72D1">
        <w:rPr>
          <w:rFonts w:ascii="Calibri" w:hAnsi="Calibri" w:cs="Calibri"/>
          <w:color w:val="000000" w:themeColor="text1"/>
        </w:rPr>
        <w:t>Vaupel</w:t>
      </w:r>
      <w:proofErr w:type="spellEnd"/>
      <w:r w:rsidRPr="007D72D1">
        <w:rPr>
          <w:rFonts w:ascii="Calibri" w:hAnsi="Calibri" w:cs="Calibri"/>
          <w:color w:val="000000" w:themeColor="text1"/>
        </w:rPr>
        <w:t xml:space="preserve"> (Eds.), </w:t>
      </w:r>
      <w:proofErr w:type="spellStart"/>
      <w:r w:rsidRPr="007D72D1">
        <w:rPr>
          <w:rFonts w:ascii="Calibri" w:hAnsi="Calibri" w:cs="Calibri"/>
          <w:i/>
          <w:iCs/>
          <w:color w:val="000000" w:themeColor="text1"/>
        </w:rPr>
        <w:t>Palaeodemography</w:t>
      </w:r>
      <w:proofErr w:type="spellEnd"/>
      <w:r w:rsidRPr="007D72D1">
        <w:rPr>
          <w:rFonts w:ascii="Calibri" w:hAnsi="Calibri" w:cs="Calibri"/>
          <w:i/>
          <w:iCs/>
          <w:color w:val="000000" w:themeColor="text1"/>
        </w:rPr>
        <w:t>: Age distributions from skeletal samples</w:t>
      </w:r>
      <w:r w:rsidRPr="007D72D1">
        <w:rPr>
          <w:rFonts w:ascii="Calibri" w:hAnsi="Calibri" w:cs="Calibri"/>
          <w:color w:val="000000" w:themeColor="text1"/>
        </w:rPr>
        <w:t xml:space="preserve"> (pp. 73–106). </w:t>
      </w:r>
      <w:r w:rsidRPr="007D72D1">
        <w:rPr>
          <w:rFonts w:ascii="Calibri" w:hAnsi="Calibri"/>
          <w:color w:val="000000" w:themeColor="text1"/>
        </w:rPr>
        <w:t>Cambridge: Cambridge University Press.</w:t>
      </w:r>
    </w:p>
    <w:p w14:paraId="0A6708E5" w14:textId="49DDBAFA"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Bourke, S., Sparks, R. T., &amp; Schroeder, M. (2006). Pella in the Middle Bronze Age. In P. M. Fischer (Ed.),</w:t>
      </w:r>
      <w:r w:rsidRPr="007D72D1">
        <w:rPr>
          <w:rFonts w:ascii="Calibri" w:hAnsi="Calibri" w:cs="Calibri"/>
          <w:color w:val="000000" w:themeColor="text1"/>
        </w:rPr>
        <w:t xml:space="preserve"> </w:t>
      </w:r>
      <w:r w:rsidRPr="007D72D1">
        <w:rPr>
          <w:rFonts w:ascii="Calibri" w:hAnsi="Calibri"/>
          <w:i/>
          <w:color w:val="000000" w:themeColor="text1"/>
        </w:rPr>
        <w:t>The Chronology of the Jordan Valley during the Middle and Late Bronze Ages: Pella, Tell Abu al-</w:t>
      </w:r>
      <w:proofErr w:type="spellStart"/>
      <w:r w:rsidRPr="007D72D1">
        <w:rPr>
          <w:rFonts w:ascii="Calibri" w:hAnsi="Calibri"/>
          <w:i/>
          <w:color w:val="000000" w:themeColor="text1"/>
        </w:rPr>
        <w:t>Kharaz</w:t>
      </w:r>
      <w:proofErr w:type="spellEnd"/>
      <w:r w:rsidRPr="007D72D1">
        <w:rPr>
          <w:rFonts w:ascii="Calibri" w:hAnsi="Calibri"/>
          <w:i/>
          <w:color w:val="000000" w:themeColor="text1"/>
        </w:rPr>
        <w:t xml:space="preserve"> and Tell Deir </w:t>
      </w:r>
      <w:r w:rsidRPr="007D72D1">
        <w:rPr>
          <w:rFonts w:ascii="Calibri" w:hAnsi="Calibri" w:cs="Calibri"/>
          <w:i/>
          <w:iCs/>
          <w:color w:val="000000" w:themeColor="text1"/>
        </w:rPr>
        <w:t>’</w:t>
      </w:r>
      <w:proofErr w:type="spellStart"/>
      <w:r w:rsidRPr="007D72D1">
        <w:rPr>
          <w:rFonts w:ascii="Calibri" w:hAnsi="Calibri" w:cs="Calibri"/>
          <w:i/>
          <w:iCs/>
          <w:color w:val="000000" w:themeColor="text1"/>
        </w:rPr>
        <w:t>Alla</w:t>
      </w:r>
      <w:proofErr w:type="spellEnd"/>
      <w:r w:rsidRPr="007D72D1">
        <w:rPr>
          <w:rFonts w:ascii="Calibri" w:hAnsi="Calibri" w:cs="Calibri"/>
          <w:color w:val="000000" w:themeColor="text1"/>
        </w:rPr>
        <w:t xml:space="preserve"> </w:t>
      </w:r>
      <w:r w:rsidRPr="007D72D1">
        <w:rPr>
          <w:rFonts w:ascii="Calibri" w:hAnsi="Calibri"/>
          <w:color w:val="000000" w:themeColor="text1"/>
        </w:rPr>
        <w:t>(pp. 9</w:t>
      </w:r>
      <w:r w:rsidRPr="007D72D1">
        <w:rPr>
          <w:rFonts w:ascii="Calibri" w:hAnsi="Calibri" w:cs="Calibri"/>
          <w:color w:val="000000" w:themeColor="text1"/>
        </w:rPr>
        <w:t>–</w:t>
      </w:r>
      <w:r w:rsidRPr="007D72D1">
        <w:rPr>
          <w:rFonts w:ascii="Calibri" w:hAnsi="Calibri"/>
          <w:color w:val="000000" w:themeColor="text1"/>
        </w:rPr>
        <w:t>58). Vienna: Austrian Academy of Sciences.</w:t>
      </w:r>
    </w:p>
    <w:p w14:paraId="2DCCEE9E" w14:textId="3BAD12A0"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lastRenderedPageBreak/>
        <w:t xml:space="preserve">Buikstra, J. </w:t>
      </w:r>
      <w:r w:rsidRPr="007D72D1">
        <w:rPr>
          <w:rFonts w:ascii="Calibri" w:hAnsi="Calibri"/>
          <w:color w:val="000000" w:themeColor="text1"/>
        </w:rPr>
        <w:t xml:space="preserve">E., </w:t>
      </w:r>
      <w:r w:rsidRPr="007D72D1">
        <w:rPr>
          <w:rFonts w:ascii="Calibri" w:hAnsi="Calibri" w:cs="Calibri"/>
          <w:color w:val="000000" w:themeColor="text1"/>
        </w:rPr>
        <w:t xml:space="preserve">&amp; </w:t>
      </w:r>
      <w:proofErr w:type="spellStart"/>
      <w:r w:rsidRPr="007D72D1">
        <w:rPr>
          <w:rFonts w:ascii="Calibri" w:hAnsi="Calibri" w:cs="Calibri"/>
          <w:color w:val="000000" w:themeColor="text1"/>
        </w:rPr>
        <w:t>Ubelaker</w:t>
      </w:r>
      <w:proofErr w:type="spellEnd"/>
      <w:r w:rsidRPr="007D72D1">
        <w:rPr>
          <w:rFonts w:ascii="Calibri" w:hAnsi="Calibri" w:cs="Calibri"/>
          <w:color w:val="000000" w:themeColor="text1"/>
        </w:rPr>
        <w:t xml:space="preserve">, D. H. (1994). </w:t>
      </w:r>
      <w:r w:rsidRPr="007D72D1">
        <w:rPr>
          <w:rFonts w:ascii="Calibri" w:hAnsi="Calibri" w:cs="Calibri"/>
          <w:i/>
          <w:iCs/>
          <w:color w:val="000000" w:themeColor="text1"/>
        </w:rPr>
        <w:t>Standards for data collection from human skeletal remains</w:t>
      </w:r>
      <w:r w:rsidRPr="007D72D1">
        <w:rPr>
          <w:rFonts w:ascii="Calibri" w:hAnsi="Calibri" w:cs="Calibri"/>
          <w:color w:val="000000" w:themeColor="text1"/>
        </w:rPr>
        <w:t xml:space="preserve">. </w:t>
      </w:r>
      <w:proofErr w:type="gramStart"/>
      <w:r w:rsidRPr="007D72D1">
        <w:rPr>
          <w:rFonts w:ascii="Calibri" w:hAnsi="Calibri" w:cs="Calibri"/>
          <w:color w:val="000000" w:themeColor="text1"/>
        </w:rPr>
        <w:t>Fayetteville :</w:t>
      </w:r>
      <w:proofErr w:type="gramEnd"/>
      <w:r w:rsidRPr="007D72D1">
        <w:rPr>
          <w:rFonts w:ascii="Calibri" w:hAnsi="Calibri" w:cs="Calibri"/>
          <w:color w:val="000000" w:themeColor="text1"/>
        </w:rPr>
        <w:t xml:space="preserve"> Arkansas Archeological Survey, 1994. cat00012a. </w:t>
      </w:r>
    </w:p>
    <w:p w14:paraId="29EAEA6F" w14:textId="77777777" w:rsidR="00764BFE" w:rsidRPr="007D72D1" w:rsidRDefault="00764BFE" w:rsidP="00A30284">
      <w:pPr>
        <w:pStyle w:val="Bibliography"/>
        <w:rPr>
          <w:rFonts w:ascii="Calibri" w:hAnsi="Calibri"/>
          <w:color w:val="000000" w:themeColor="text1"/>
        </w:rPr>
      </w:pPr>
      <w:r w:rsidRPr="007D72D1">
        <w:rPr>
          <w:rFonts w:ascii="Calibri" w:hAnsi="Calibri" w:cs="Calibri"/>
          <w:color w:val="000000" w:themeColor="text1"/>
        </w:rPr>
        <w:t xml:space="preserve">Burke, A. (2021). </w:t>
      </w:r>
      <w:r w:rsidRPr="007D72D1">
        <w:rPr>
          <w:rFonts w:ascii="Calibri" w:hAnsi="Calibri" w:cs="Calibri"/>
          <w:i/>
          <w:iCs/>
          <w:color w:val="000000" w:themeColor="text1"/>
        </w:rPr>
        <w:t>The Amorites and the Bronze Age Near East</w:t>
      </w:r>
      <w:r w:rsidRPr="007D72D1">
        <w:rPr>
          <w:rFonts w:ascii="Calibri" w:hAnsi="Calibri" w:cs="Calibri"/>
          <w:color w:val="000000" w:themeColor="text1"/>
        </w:rPr>
        <w:t xml:space="preserve">. </w:t>
      </w:r>
      <w:r w:rsidRPr="007D72D1">
        <w:rPr>
          <w:rFonts w:ascii="Calibri" w:hAnsi="Calibri"/>
          <w:color w:val="000000" w:themeColor="text1"/>
        </w:rPr>
        <w:t>Cambridge: Cambridge University Press.</w:t>
      </w:r>
    </w:p>
    <w:p w14:paraId="34305F4B" w14:textId="7C4DECE4"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Charaf</w:t>
      </w:r>
      <w:proofErr w:type="spellEnd"/>
      <w:r w:rsidRPr="007D72D1">
        <w:rPr>
          <w:rFonts w:ascii="Calibri" w:hAnsi="Calibri"/>
          <w:color w:val="000000" w:themeColor="text1"/>
        </w:rPr>
        <w:t>, H. (2014). The Northern Levant (Lebanon) during the Middle Bronze Age. In A. E. Killebrew &amp; M. Steiner (Eds.),</w:t>
      </w:r>
      <w:r w:rsidRPr="007D72D1">
        <w:rPr>
          <w:rFonts w:ascii="Calibri" w:hAnsi="Calibri" w:cs="Calibri"/>
          <w:color w:val="000000" w:themeColor="text1"/>
        </w:rPr>
        <w:t xml:space="preserve"> </w:t>
      </w:r>
      <w:r w:rsidRPr="007D72D1">
        <w:rPr>
          <w:rFonts w:ascii="Calibri" w:hAnsi="Calibri"/>
          <w:i/>
          <w:color w:val="000000" w:themeColor="text1"/>
        </w:rPr>
        <w:t xml:space="preserve">The Oxford Handbook of the Archaeology of the Levant: </w:t>
      </w:r>
      <w:r w:rsidRPr="007D72D1">
        <w:rPr>
          <w:rFonts w:ascii="Calibri" w:hAnsi="Calibri" w:cs="Calibri"/>
          <w:i/>
          <w:iCs/>
          <w:color w:val="000000" w:themeColor="text1"/>
        </w:rPr>
        <w:t>C</w:t>
      </w:r>
      <w:r w:rsidRPr="007D72D1">
        <w:rPr>
          <w:rFonts w:ascii="Calibri" w:hAnsi="Calibri"/>
          <w:i/>
          <w:color w:val="000000" w:themeColor="text1"/>
        </w:rPr>
        <w:t>. 8000-332 BCE</w:t>
      </w:r>
      <w:r w:rsidRPr="007D72D1">
        <w:rPr>
          <w:rFonts w:ascii="Calibri" w:hAnsi="Calibri" w:cs="Calibri"/>
          <w:color w:val="000000" w:themeColor="text1"/>
        </w:rPr>
        <w:t xml:space="preserve"> </w:t>
      </w:r>
      <w:r w:rsidRPr="007D72D1">
        <w:rPr>
          <w:rFonts w:ascii="Calibri" w:hAnsi="Calibri"/>
          <w:color w:val="000000" w:themeColor="text1"/>
        </w:rPr>
        <w:t>(pp. 434–450). Oxford: Oxford Academic Press.</w:t>
      </w:r>
    </w:p>
    <w:p w14:paraId="3EC49836" w14:textId="55A53586"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Clamer</w:t>
      </w:r>
      <w:proofErr w:type="spellEnd"/>
      <w:r w:rsidRPr="007D72D1">
        <w:rPr>
          <w:rFonts w:ascii="Calibri" w:hAnsi="Calibri"/>
          <w:color w:val="000000" w:themeColor="text1"/>
        </w:rPr>
        <w:t>, C. (1977). A burial cave near Nablus (Tell Balata).</w:t>
      </w:r>
      <w:r w:rsidRPr="007D72D1">
        <w:rPr>
          <w:rFonts w:ascii="Calibri" w:hAnsi="Calibri" w:cs="Calibri"/>
          <w:color w:val="000000" w:themeColor="text1"/>
        </w:rPr>
        <w:t xml:space="preserve"> </w:t>
      </w:r>
      <w:r w:rsidRPr="007D72D1">
        <w:rPr>
          <w:rFonts w:ascii="Calibri" w:hAnsi="Calibri"/>
          <w:i/>
          <w:color w:val="000000" w:themeColor="text1"/>
        </w:rPr>
        <w:t>Israel Exploration Journal</w:t>
      </w:r>
      <w:r w:rsidRPr="007D72D1">
        <w:rPr>
          <w:rFonts w:ascii="Calibri" w:hAnsi="Calibri"/>
          <w:color w:val="000000" w:themeColor="text1"/>
        </w:rPr>
        <w:t xml:space="preserve">, </w:t>
      </w:r>
      <w:r w:rsidRPr="007D72D1">
        <w:rPr>
          <w:rFonts w:ascii="Calibri" w:hAnsi="Calibri"/>
          <w:i/>
          <w:color w:val="000000" w:themeColor="text1"/>
        </w:rPr>
        <w:t>27</w:t>
      </w:r>
      <w:r w:rsidRPr="007D72D1">
        <w:rPr>
          <w:rFonts w:ascii="Calibri" w:hAnsi="Calibri"/>
          <w:color w:val="000000" w:themeColor="text1"/>
        </w:rPr>
        <w:t>(1), 48.</w:t>
      </w:r>
    </w:p>
    <w:p w14:paraId="171032E6" w14:textId="41A475B2"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Cooley, R., &amp; </w:t>
      </w:r>
      <w:proofErr w:type="spellStart"/>
      <w:r w:rsidRPr="007D72D1">
        <w:rPr>
          <w:rFonts w:ascii="Calibri" w:hAnsi="Calibri"/>
          <w:color w:val="000000" w:themeColor="text1"/>
        </w:rPr>
        <w:t>Pratico</w:t>
      </w:r>
      <w:proofErr w:type="spellEnd"/>
      <w:r w:rsidRPr="007D72D1">
        <w:rPr>
          <w:rFonts w:ascii="Calibri" w:hAnsi="Calibri"/>
          <w:color w:val="000000" w:themeColor="text1"/>
        </w:rPr>
        <w:t xml:space="preserve">, G. (1994). Tell Dothan: The Western Cemetery, with Comments on Joseph </w:t>
      </w:r>
      <w:r w:rsidRPr="007D72D1">
        <w:rPr>
          <w:rFonts w:ascii="Calibri" w:hAnsi="Calibri" w:cs="Calibri"/>
          <w:color w:val="000000" w:themeColor="text1"/>
        </w:rPr>
        <w:t>Free’s</w:t>
      </w:r>
      <w:r w:rsidRPr="007D72D1">
        <w:rPr>
          <w:rFonts w:ascii="Calibri" w:hAnsi="Calibri"/>
          <w:color w:val="000000" w:themeColor="text1"/>
        </w:rPr>
        <w:t xml:space="preserve"> Excavations, 1953 to 1964. In W. </w:t>
      </w:r>
      <w:proofErr w:type="spellStart"/>
      <w:r w:rsidRPr="007D72D1">
        <w:rPr>
          <w:rFonts w:ascii="Calibri" w:hAnsi="Calibri"/>
          <w:color w:val="000000" w:themeColor="text1"/>
        </w:rPr>
        <w:t>Dever</w:t>
      </w:r>
      <w:proofErr w:type="spellEnd"/>
      <w:r w:rsidRPr="007D72D1">
        <w:rPr>
          <w:rFonts w:ascii="Calibri" w:hAnsi="Calibri"/>
          <w:color w:val="000000" w:themeColor="text1"/>
        </w:rPr>
        <w:t xml:space="preserve"> (Ed.),</w:t>
      </w:r>
      <w:r w:rsidRPr="007D72D1">
        <w:rPr>
          <w:rFonts w:ascii="Calibri" w:hAnsi="Calibri" w:cs="Calibri"/>
          <w:color w:val="000000" w:themeColor="text1"/>
        </w:rPr>
        <w:t xml:space="preserve"> </w:t>
      </w:r>
      <w:r w:rsidRPr="007D72D1">
        <w:rPr>
          <w:rFonts w:ascii="Calibri" w:hAnsi="Calibri"/>
          <w:i/>
          <w:color w:val="000000" w:themeColor="text1"/>
        </w:rPr>
        <w:t xml:space="preserve">Preliminary Excavation Report: Sardis, Bir Umm </w:t>
      </w:r>
      <w:proofErr w:type="spellStart"/>
      <w:r w:rsidRPr="007D72D1">
        <w:rPr>
          <w:rFonts w:ascii="Calibri" w:hAnsi="Calibri"/>
          <w:i/>
          <w:color w:val="000000" w:themeColor="text1"/>
        </w:rPr>
        <w:t>Fawakhir</w:t>
      </w:r>
      <w:proofErr w:type="spellEnd"/>
      <w:r w:rsidRPr="007D72D1">
        <w:rPr>
          <w:rFonts w:ascii="Calibri" w:hAnsi="Calibri"/>
          <w:i/>
          <w:color w:val="000000" w:themeColor="text1"/>
        </w:rPr>
        <w:t xml:space="preserve">, </w:t>
      </w:r>
      <w:proofErr w:type="gramStart"/>
      <w:r w:rsidRPr="007D72D1">
        <w:rPr>
          <w:rFonts w:ascii="Calibri" w:hAnsi="Calibri"/>
          <w:i/>
          <w:color w:val="000000" w:themeColor="text1"/>
        </w:rPr>
        <w:t>Tell</w:t>
      </w:r>
      <w:proofErr w:type="gramEnd"/>
      <w:r w:rsidRPr="007D72D1">
        <w:rPr>
          <w:rFonts w:ascii="Calibri" w:hAnsi="Calibri"/>
          <w:i/>
          <w:color w:val="000000" w:themeColor="text1"/>
        </w:rPr>
        <w:t xml:space="preserve"> </w:t>
      </w:r>
      <w:proofErr w:type="spellStart"/>
      <w:r w:rsidRPr="007D72D1">
        <w:rPr>
          <w:rFonts w:ascii="Calibri" w:hAnsi="Calibri"/>
          <w:i/>
          <w:color w:val="000000" w:themeColor="text1"/>
        </w:rPr>
        <w:t>el-ʻUmeiri</w:t>
      </w:r>
      <w:proofErr w:type="spellEnd"/>
      <w:r w:rsidRPr="007D72D1">
        <w:rPr>
          <w:rFonts w:ascii="Calibri" w:hAnsi="Calibri"/>
          <w:i/>
          <w:color w:val="000000" w:themeColor="text1"/>
        </w:rPr>
        <w:t>, the Combined Caesarea Expeditions, and Tell Dothan</w:t>
      </w:r>
      <w:r w:rsidRPr="007D72D1">
        <w:rPr>
          <w:rFonts w:ascii="Calibri" w:hAnsi="Calibri" w:cs="Calibri"/>
          <w:color w:val="000000" w:themeColor="text1"/>
        </w:rPr>
        <w:t xml:space="preserve"> </w:t>
      </w:r>
      <w:r w:rsidRPr="007D72D1">
        <w:rPr>
          <w:rFonts w:ascii="Calibri" w:hAnsi="Calibri"/>
          <w:color w:val="000000" w:themeColor="text1"/>
        </w:rPr>
        <w:t>(pp. 147</w:t>
      </w:r>
      <w:r w:rsidRPr="007D72D1">
        <w:rPr>
          <w:rFonts w:ascii="Calibri" w:hAnsi="Calibri" w:cs="Calibri"/>
          <w:color w:val="000000" w:themeColor="text1"/>
        </w:rPr>
        <w:t>–</w:t>
      </w:r>
      <w:r w:rsidRPr="007D72D1">
        <w:rPr>
          <w:rFonts w:ascii="Calibri" w:hAnsi="Calibri"/>
          <w:color w:val="000000" w:themeColor="text1"/>
        </w:rPr>
        <w:t>190). Boston: American Schools of Oriental Research.</w:t>
      </w:r>
    </w:p>
    <w:p w14:paraId="637D6EE1" w14:textId="076ED80A"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Coppa</w:t>
      </w:r>
      <w:proofErr w:type="spellEnd"/>
      <w:r w:rsidRPr="007D72D1">
        <w:rPr>
          <w:rFonts w:ascii="Calibri" w:hAnsi="Calibri"/>
          <w:color w:val="000000" w:themeColor="text1"/>
        </w:rPr>
        <w:t xml:space="preserve">, A., Cucina, A., </w:t>
      </w:r>
      <w:proofErr w:type="spellStart"/>
      <w:r w:rsidRPr="007D72D1">
        <w:rPr>
          <w:rFonts w:ascii="Calibri" w:hAnsi="Calibri"/>
          <w:color w:val="000000" w:themeColor="text1"/>
        </w:rPr>
        <w:t>Lucci</w:t>
      </w:r>
      <w:proofErr w:type="spellEnd"/>
      <w:r w:rsidRPr="007D72D1">
        <w:rPr>
          <w:rFonts w:ascii="Calibri" w:hAnsi="Calibri"/>
          <w:color w:val="000000" w:themeColor="text1"/>
        </w:rPr>
        <w:t xml:space="preserve">, M., </w:t>
      </w:r>
      <w:proofErr w:type="spellStart"/>
      <w:r w:rsidRPr="007D72D1">
        <w:rPr>
          <w:rFonts w:ascii="Calibri" w:hAnsi="Calibri"/>
          <w:color w:val="000000" w:themeColor="text1"/>
        </w:rPr>
        <w:t>Mancinelli</w:t>
      </w:r>
      <w:proofErr w:type="spellEnd"/>
      <w:r w:rsidRPr="007D72D1">
        <w:rPr>
          <w:rFonts w:ascii="Calibri" w:hAnsi="Calibri"/>
          <w:color w:val="000000" w:themeColor="text1"/>
        </w:rPr>
        <w:t xml:space="preserve">, D., &amp; </w:t>
      </w:r>
      <w:proofErr w:type="spellStart"/>
      <w:r w:rsidRPr="007D72D1">
        <w:rPr>
          <w:rFonts w:ascii="Calibri" w:hAnsi="Calibri"/>
          <w:color w:val="000000" w:themeColor="text1"/>
        </w:rPr>
        <w:t>Vargiu</w:t>
      </w:r>
      <w:proofErr w:type="spellEnd"/>
      <w:r w:rsidRPr="007D72D1">
        <w:rPr>
          <w:rFonts w:ascii="Calibri" w:hAnsi="Calibri"/>
          <w:color w:val="000000" w:themeColor="text1"/>
        </w:rPr>
        <w:t xml:space="preserve">, R. (2007). Origins and spread of agriculture in Italy: </w:t>
      </w:r>
      <w:r w:rsidRPr="007D72D1">
        <w:rPr>
          <w:rFonts w:ascii="Calibri" w:hAnsi="Calibri" w:cs="Calibri"/>
          <w:color w:val="000000" w:themeColor="text1"/>
        </w:rPr>
        <w:t>A</w:t>
      </w:r>
      <w:r w:rsidRPr="007D72D1">
        <w:rPr>
          <w:rFonts w:ascii="Calibri" w:hAnsi="Calibri"/>
          <w:color w:val="000000" w:themeColor="text1"/>
        </w:rPr>
        <w:t xml:space="preserve"> nonmetric dental analysis.</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133</w:t>
      </w:r>
      <w:r w:rsidRPr="007D72D1">
        <w:rPr>
          <w:rFonts w:ascii="Calibri" w:hAnsi="Calibri"/>
          <w:color w:val="000000" w:themeColor="text1"/>
        </w:rPr>
        <w:t>(3), 918</w:t>
      </w:r>
      <w:r w:rsidRPr="007D72D1">
        <w:rPr>
          <w:rFonts w:ascii="Calibri" w:hAnsi="Calibri" w:cs="Calibri"/>
          <w:color w:val="000000" w:themeColor="text1"/>
        </w:rPr>
        <w:t>–</w:t>
      </w:r>
      <w:r w:rsidRPr="007D72D1">
        <w:rPr>
          <w:rFonts w:ascii="Calibri" w:hAnsi="Calibri"/>
          <w:color w:val="000000" w:themeColor="text1"/>
        </w:rPr>
        <w:t>930.</w:t>
      </w:r>
    </w:p>
    <w:p w14:paraId="5E1398F6" w14:textId="2C1F9C7F"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Delgado, M., Ramirez, L. M., Adhikari, K., Fuentes-Guajardo, M., </w:t>
      </w:r>
      <w:proofErr w:type="spellStart"/>
      <w:r w:rsidRPr="007D72D1">
        <w:rPr>
          <w:rFonts w:ascii="Calibri" w:hAnsi="Calibri"/>
          <w:color w:val="000000" w:themeColor="text1"/>
        </w:rPr>
        <w:t>Zanolli</w:t>
      </w:r>
      <w:proofErr w:type="spellEnd"/>
      <w:r w:rsidRPr="007D72D1">
        <w:rPr>
          <w:rFonts w:ascii="Calibri" w:hAnsi="Calibri"/>
          <w:color w:val="000000" w:themeColor="text1"/>
        </w:rPr>
        <w:t xml:space="preserve">, C., Gonzalez-Jose, R., </w:t>
      </w:r>
      <w:r w:rsidRPr="007D72D1">
        <w:rPr>
          <w:rFonts w:ascii="Calibri" w:hAnsi="Calibri" w:cs="Calibri"/>
          <w:color w:val="000000" w:themeColor="text1"/>
        </w:rPr>
        <w:t>…</w:t>
      </w:r>
      <w:r w:rsidRPr="007D72D1">
        <w:rPr>
          <w:rFonts w:ascii="Calibri" w:hAnsi="Calibri"/>
          <w:color w:val="000000" w:themeColor="text1"/>
        </w:rPr>
        <w:t xml:space="preserve"> Ruiz-Linares, A. (2019). Variation in dental morphology and inference of continental ancestry in admixed Latin Americans.</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168</w:t>
      </w:r>
      <w:r w:rsidRPr="007D72D1">
        <w:rPr>
          <w:rFonts w:ascii="Calibri" w:hAnsi="Calibri"/>
          <w:color w:val="000000" w:themeColor="text1"/>
        </w:rPr>
        <w:t>(3), 438</w:t>
      </w:r>
      <w:r w:rsidRPr="007D72D1">
        <w:rPr>
          <w:rFonts w:ascii="Calibri" w:hAnsi="Calibri" w:cs="Calibri"/>
          <w:color w:val="000000" w:themeColor="text1"/>
        </w:rPr>
        <w:t>–</w:t>
      </w:r>
      <w:r w:rsidRPr="007D72D1">
        <w:rPr>
          <w:rFonts w:ascii="Calibri" w:hAnsi="Calibri"/>
          <w:color w:val="000000" w:themeColor="text1"/>
        </w:rPr>
        <w:t xml:space="preserve">447. </w:t>
      </w:r>
      <w:r w:rsidRPr="007D72D1">
        <w:rPr>
          <w:rFonts w:ascii="Calibri" w:hAnsi="Calibri" w:cs="Calibri"/>
          <w:color w:val="000000" w:themeColor="text1"/>
        </w:rPr>
        <w:t>(30582632).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10.1002/ajpa.23756</w:t>
      </w:r>
    </w:p>
    <w:p w14:paraId="30DFEC6F" w14:textId="56F6D261"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Doumet</w:t>
      </w:r>
      <w:proofErr w:type="spellEnd"/>
      <w:r w:rsidRPr="007D72D1">
        <w:rPr>
          <w:rFonts w:ascii="Calibri" w:hAnsi="Calibri"/>
          <w:color w:val="000000" w:themeColor="text1"/>
        </w:rPr>
        <w:t xml:space="preserve">-Serhal, C. (2008). Kingdom of Sidon and its Mediterranean Connections. In C. </w:t>
      </w:r>
      <w:proofErr w:type="spellStart"/>
      <w:r w:rsidRPr="007D72D1">
        <w:rPr>
          <w:rFonts w:ascii="Calibri" w:hAnsi="Calibri"/>
          <w:color w:val="000000" w:themeColor="text1"/>
        </w:rPr>
        <w:t>Doumet</w:t>
      </w:r>
      <w:proofErr w:type="spellEnd"/>
      <w:r w:rsidRPr="007D72D1">
        <w:rPr>
          <w:rFonts w:ascii="Calibri" w:hAnsi="Calibri"/>
          <w:color w:val="000000" w:themeColor="text1"/>
        </w:rPr>
        <w:t>-Serhal (Ed.),</w:t>
      </w:r>
      <w:r w:rsidRPr="007D72D1">
        <w:rPr>
          <w:rFonts w:ascii="Calibri" w:hAnsi="Calibri" w:cs="Calibri"/>
          <w:color w:val="000000" w:themeColor="text1"/>
        </w:rPr>
        <w:t xml:space="preserve"> </w:t>
      </w:r>
      <w:r w:rsidRPr="007D72D1">
        <w:rPr>
          <w:rFonts w:ascii="Calibri" w:hAnsi="Calibri"/>
          <w:i/>
          <w:color w:val="000000" w:themeColor="text1"/>
        </w:rPr>
        <w:t>Networking Patterns of the Bronze and Iron Age Levant: The Lebanon and Its Mediterranean Connections</w:t>
      </w:r>
      <w:r w:rsidRPr="007D72D1">
        <w:rPr>
          <w:rFonts w:ascii="Calibri" w:hAnsi="Calibri" w:cs="Calibri"/>
          <w:color w:val="000000" w:themeColor="text1"/>
        </w:rPr>
        <w:t xml:space="preserve"> </w:t>
      </w:r>
      <w:r w:rsidRPr="007D72D1">
        <w:rPr>
          <w:rFonts w:ascii="Calibri" w:hAnsi="Calibri"/>
          <w:color w:val="000000" w:themeColor="text1"/>
        </w:rPr>
        <w:t>(pp. 2</w:t>
      </w:r>
      <w:r w:rsidRPr="007D72D1">
        <w:rPr>
          <w:rFonts w:ascii="Calibri" w:hAnsi="Calibri" w:cs="Calibri"/>
          <w:color w:val="000000" w:themeColor="text1"/>
        </w:rPr>
        <w:t>–</w:t>
      </w:r>
      <w:r w:rsidRPr="007D72D1">
        <w:rPr>
          <w:rFonts w:ascii="Calibri" w:hAnsi="Calibri"/>
          <w:color w:val="000000" w:themeColor="text1"/>
        </w:rPr>
        <w:t>70). London: Lebanese British Friends of the National Museum.</w:t>
      </w:r>
      <w:r w:rsidRPr="007D72D1">
        <w:rPr>
          <w:rFonts w:ascii="Calibri" w:hAnsi="Calibri" w:cs="Calibri"/>
          <w:color w:val="000000" w:themeColor="text1"/>
        </w:rPr>
        <w:t xml:space="preserve"> </w:t>
      </w:r>
    </w:p>
    <w:p w14:paraId="197E3AB7" w14:textId="3191404F"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Doumet</w:t>
      </w:r>
      <w:proofErr w:type="spellEnd"/>
      <w:r w:rsidRPr="007D72D1">
        <w:rPr>
          <w:rFonts w:ascii="Calibri" w:hAnsi="Calibri"/>
          <w:color w:val="000000" w:themeColor="text1"/>
        </w:rPr>
        <w:t>-Serhal, C. (</w:t>
      </w:r>
      <w:r w:rsidRPr="007D72D1">
        <w:rPr>
          <w:rFonts w:ascii="Calibri" w:hAnsi="Calibri" w:cs="Calibri"/>
          <w:color w:val="000000" w:themeColor="text1"/>
        </w:rPr>
        <w:t>2013</w:t>
      </w:r>
      <w:r w:rsidRPr="007D72D1">
        <w:rPr>
          <w:rFonts w:ascii="Calibri" w:hAnsi="Calibri"/>
          <w:color w:val="000000" w:themeColor="text1"/>
        </w:rPr>
        <w:t xml:space="preserve">). </w:t>
      </w:r>
      <w:r w:rsidRPr="007D72D1">
        <w:rPr>
          <w:rFonts w:ascii="Calibri" w:hAnsi="Calibri"/>
          <w:i/>
          <w:color w:val="000000" w:themeColor="text1"/>
        </w:rPr>
        <w:t>Sidon</w:t>
      </w:r>
      <w:r w:rsidRPr="007D72D1">
        <w:rPr>
          <w:rFonts w:ascii="Calibri" w:hAnsi="Calibri" w:cs="Calibri"/>
          <w:i/>
          <w:iCs/>
          <w:color w:val="000000" w:themeColor="text1"/>
        </w:rPr>
        <w:t>: 15 years of excavations</w:t>
      </w:r>
      <w:r w:rsidRPr="007D72D1">
        <w:rPr>
          <w:rFonts w:ascii="Calibri" w:hAnsi="Calibri" w:cs="Calibri"/>
          <w:color w:val="000000" w:themeColor="text1"/>
        </w:rPr>
        <w:t>. Beirut:</w:t>
      </w:r>
      <w:r w:rsidRPr="007D72D1">
        <w:rPr>
          <w:rFonts w:ascii="Calibri" w:hAnsi="Calibri"/>
          <w:color w:val="000000" w:themeColor="text1"/>
        </w:rPr>
        <w:t xml:space="preserve"> Archaeology </w:t>
      </w:r>
      <w:r w:rsidRPr="007D72D1">
        <w:rPr>
          <w:rFonts w:ascii="Calibri" w:hAnsi="Calibri" w:cs="Calibri"/>
          <w:color w:val="000000" w:themeColor="text1"/>
        </w:rPr>
        <w:t xml:space="preserve">and History in </w:t>
      </w:r>
      <w:proofErr w:type="gramStart"/>
      <w:r w:rsidRPr="007D72D1">
        <w:rPr>
          <w:rFonts w:ascii="Calibri" w:hAnsi="Calibri" w:cs="Calibri"/>
          <w:color w:val="000000" w:themeColor="text1"/>
        </w:rPr>
        <w:t>the Lebanon</w:t>
      </w:r>
      <w:proofErr w:type="gramEnd"/>
      <w:r w:rsidRPr="007D72D1">
        <w:rPr>
          <w:rFonts w:ascii="Calibri" w:hAnsi="Calibri" w:cs="Calibri"/>
          <w:color w:val="000000" w:themeColor="text1"/>
        </w:rPr>
        <w:t xml:space="preserve">. </w:t>
      </w:r>
    </w:p>
    <w:p w14:paraId="1A9F3089" w14:textId="675A627A"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Doumet</w:t>
      </w:r>
      <w:proofErr w:type="spellEnd"/>
      <w:r w:rsidRPr="007D72D1">
        <w:rPr>
          <w:rFonts w:ascii="Calibri" w:hAnsi="Calibri"/>
          <w:color w:val="000000" w:themeColor="text1"/>
        </w:rPr>
        <w:t xml:space="preserve">-Serhal, C., &amp; </w:t>
      </w:r>
      <w:proofErr w:type="spellStart"/>
      <w:r w:rsidRPr="007D72D1">
        <w:rPr>
          <w:rFonts w:ascii="Calibri" w:hAnsi="Calibri"/>
          <w:color w:val="000000" w:themeColor="text1"/>
        </w:rPr>
        <w:t>Shahud</w:t>
      </w:r>
      <w:proofErr w:type="spellEnd"/>
      <w:r w:rsidRPr="007D72D1">
        <w:rPr>
          <w:rFonts w:ascii="Calibri" w:hAnsi="Calibri"/>
          <w:color w:val="000000" w:themeColor="text1"/>
        </w:rPr>
        <w:t xml:space="preserve">, J. (2013). A Middle Bronze Age temple in Sidon. Ritual and communal feasting. In O. </w:t>
      </w:r>
      <w:proofErr w:type="spellStart"/>
      <w:r w:rsidRPr="007D72D1">
        <w:rPr>
          <w:rFonts w:ascii="Calibri" w:hAnsi="Calibri"/>
          <w:color w:val="000000" w:themeColor="text1"/>
        </w:rPr>
        <w:t>Loretz</w:t>
      </w:r>
      <w:proofErr w:type="spellEnd"/>
      <w:r w:rsidRPr="007D72D1">
        <w:rPr>
          <w:rFonts w:ascii="Calibri" w:hAnsi="Calibri"/>
          <w:color w:val="000000" w:themeColor="text1"/>
        </w:rPr>
        <w:t xml:space="preserve">, S. </w:t>
      </w:r>
      <w:proofErr w:type="spellStart"/>
      <w:r w:rsidRPr="007D72D1">
        <w:rPr>
          <w:rFonts w:ascii="Calibri" w:hAnsi="Calibri"/>
          <w:color w:val="000000" w:themeColor="text1"/>
        </w:rPr>
        <w:t>Ribichini</w:t>
      </w:r>
      <w:proofErr w:type="spellEnd"/>
      <w:r w:rsidRPr="007D72D1">
        <w:rPr>
          <w:rFonts w:ascii="Calibri" w:hAnsi="Calibri"/>
          <w:color w:val="000000" w:themeColor="text1"/>
        </w:rPr>
        <w:t>, W. G. E. Watson, &amp; J. Á. Zamora (Eds.),</w:t>
      </w:r>
      <w:r w:rsidRPr="007D72D1">
        <w:rPr>
          <w:rFonts w:ascii="Calibri" w:hAnsi="Calibri" w:cs="Calibri"/>
          <w:color w:val="000000" w:themeColor="text1"/>
        </w:rPr>
        <w:t xml:space="preserve"> </w:t>
      </w:r>
      <w:r w:rsidRPr="007D72D1">
        <w:rPr>
          <w:rFonts w:ascii="Calibri" w:hAnsi="Calibri"/>
          <w:i/>
          <w:color w:val="000000" w:themeColor="text1"/>
        </w:rPr>
        <w:t xml:space="preserve">Ritual, Religion and Reason: Studies in the Ancient World in </w:t>
      </w:r>
      <w:proofErr w:type="spellStart"/>
      <w:r w:rsidRPr="007D72D1">
        <w:rPr>
          <w:rFonts w:ascii="Calibri" w:hAnsi="Calibri"/>
          <w:i/>
          <w:color w:val="000000" w:themeColor="text1"/>
        </w:rPr>
        <w:t>Honour</w:t>
      </w:r>
      <w:proofErr w:type="spellEnd"/>
      <w:r w:rsidRPr="007D72D1">
        <w:rPr>
          <w:rFonts w:ascii="Calibri" w:hAnsi="Calibri"/>
          <w:i/>
          <w:color w:val="000000" w:themeColor="text1"/>
        </w:rPr>
        <w:t xml:space="preserve"> of Paolo </w:t>
      </w:r>
      <w:proofErr w:type="spellStart"/>
      <w:r w:rsidRPr="007D72D1">
        <w:rPr>
          <w:rFonts w:ascii="Calibri" w:hAnsi="Calibri"/>
          <w:i/>
          <w:color w:val="000000" w:themeColor="text1"/>
        </w:rPr>
        <w:t>Xella</w:t>
      </w:r>
      <w:proofErr w:type="spellEnd"/>
      <w:r w:rsidRPr="007D72D1">
        <w:rPr>
          <w:rFonts w:ascii="Calibri" w:hAnsi="Calibri" w:cs="Calibri"/>
          <w:color w:val="000000" w:themeColor="text1"/>
        </w:rPr>
        <w:t xml:space="preserve"> </w:t>
      </w:r>
      <w:r w:rsidRPr="007D72D1">
        <w:rPr>
          <w:rFonts w:ascii="Calibri" w:hAnsi="Calibri"/>
          <w:color w:val="000000" w:themeColor="text1"/>
        </w:rPr>
        <w:t>(pp. 33</w:t>
      </w:r>
      <w:r w:rsidRPr="007D72D1">
        <w:rPr>
          <w:rFonts w:ascii="Calibri" w:hAnsi="Calibri" w:cs="Calibri"/>
          <w:color w:val="000000" w:themeColor="text1"/>
        </w:rPr>
        <w:t>–</w:t>
      </w:r>
      <w:r w:rsidRPr="007D72D1">
        <w:rPr>
          <w:rFonts w:ascii="Calibri" w:hAnsi="Calibri"/>
          <w:color w:val="000000" w:themeColor="text1"/>
        </w:rPr>
        <w:t>60). Münster: Ugarit-Verlag.</w:t>
      </w:r>
    </w:p>
    <w:p w14:paraId="6815B821" w14:textId="57CCE547" w:rsidR="00764BFE" w:rsidRPr="007D72D1" w:rsidRDefault="00764BFE" w:rsidP="00A30284">
      <w:pPr>
        <w:pStyle w:val="Bibliography"/>
        <w:rPr>
          <w:rFonts w:ascii="Calibri" w:hAnsi="Calibri"/>
          <w:color w:val="000000" w:themeColor="text1"/>
          <w:lang w:val="fr-FR"/>
        </w:rPr>
      </w:pPr>
      <w:proofErr w:type="spellStart"/>
      <w:r w:rsidRPr="007D72D1">
        <w:rPr>
          <w:rFonts w:ascii="Calibri" w:hAnsi="Calibri"/>
          <w:color w:val="000000" w:themeColor="text1"/>
        </w:rPr>
        <w:t>Edrey</w:t>
      </w:r>
      <w:proofErr w:type="spellEnd"/>
      <w:r w:rsidRPr="007D72D1">
        <w:rPr>
          <w:rFonts w:ascii="Calibri" w:hAnsi="Calibri"/>
          <w:color w:val="000000" w:themeColor="text1"/>
        </w:rPr>
        <w:t>, M. (2019).</w:t>
      </w:r>
      <w:r w:rsidRPr="007D72D1">
        <w:rPr>
          <w:rFonts w:ascii="Calibri" w:hAnsi="Calibri" w:cs="Calibri"/>
          <w:color w:val="000000" w:themeColor="text1"/>
        </w:rPr>
        <w:t xml:space="preserve"> </w:t>
      </w:r>
      <w:r w:rsidRPr="007D72D1">
        <w:rPr>
          <w:rFonts w:ascii="Calibri" w:hAnsi="Calibri"/>
          <w:i/>
          <w:color w:val="000000" w:themeColor="text1"/>
        </w:rPr>
        <w:t xml:space="preserve">Phoenician identity in context: </w:t>
      </w:r>
      <w:r w:rsidRPr="007D72D1">
        <w:rPr>
          <w:rFonts w:ascii="Calibri" w:hAnsi="Calibri" w:cs="Calibri"/>
          <w:i/>
          <w:iCs/>
          <w:color w:val="000000" w:themeColor="text1"/>
        </w:rPr>
        <w:t xml:space="preserve">M </w:t>
      </w:r>
      <w:proofErr w:type="spellStart"/>
      <w:r w:rsidRPr="007D72D1">
        <w:rPr>
          <w:rFonts w:ascii="Calibri" w:hAnsi="Calibri" w:cs="Calibri"/>
          <w:i/>
          <w:iCs/>
          <w:color w:val="000000" w:themeColor="text1"/>
        </w:rPr>
        <w:t>aterial</w:t>
      </w:r>
      <w:proofErr w:type="spellEnd"/>
      <w:r w:rsidRPr="007D72D1">
        <w:rPr>
          <w:rFonts w:ascii="Calibri" w:hAnsi="Calibri"/>
          <w:i/>
          <w:color w:val="000000" w:themeColor="text1"/>
        </w:rPr>
        <w:t xml:space="preserve"> cultural </w:t>
      </w:r>
      <w:proofErr w:type="spellStart"/>
      <w:r w:rsidRPr="007D72D1">
        <w:rPr>
          <w:rFonts w:ascii="Calibri" w:hAnsi="Calibri"/>
          <w:i/>
          <w:color w:val="000000" w:themeColor="text1"/>
        </w:rPr>
        <w:t>koiné</w:t>
      </w:r>
      <w:proofErr w:type="spellEnd"/>
      <w:r w:rsidRPr="007D72D1">
        <w:rPr>
          <w:rFonts w:ascii="Calibri" w:hAnsi="Calibri"/>
          <w:i/>
          <w:color w:val="000000" w:themeColor="text1"/>
        </w:rPr>
        <w:t xml:space="preserve"> in the Iron Age Levant</w:t>
      </w:r>
      <w:r w:rsidRPr="007D72D1">
        <w:rPr>
          <w:rFonts w:ascii="Calibri" w:hAnsi="Calibri"/>
          <w:color w:val="000000" w:themeColor="text1"/>
        </w:rPr>
        <w:t xml:space="preserve">. </w:t>
      </w:r>
      <w:proofErr w:type="gramStart"/>
      <w:r w:rsidRPr="007D72D1">
        <w:rPr>
          <w:rFonts w:ascii="Calibri" w:hAnsi="Calibri"/>
          <w:color w:val="000000" w:themeColor="text1"/>
          <w:lang w:val="fr-FR"/>
        </w:rPr>
        <w:t>Münster:</w:t>
      </w:r>
      <w:proofErr w:type="gramEnd"/>
      <w:r w:rsidRPr="007D72D1">
        <w:rPr>
          <w:rFonts w:ascii="Calibri" w:hAnsi="Calibri"/>
          <w:color w:val="000000" w:themeColor="text1"/>
          <w:lang w:val="fr-FR"/>
        </w:rPr>
        <w:t xml:space="preserve"> Ugarit-</w:t>
      </w:r>
      <w:proofErr w:type="spellStart"/>
      <w:r w:rsidRPr="007D72D1">
        <w:rPr>
          <w:rFonts w:ascii="Calibri" w:hAnsi="Calibri"/>
          <w:color w:val="000000" w:themeColor="text1"/>
          <w:lang w:val="fr-FR"/>
        </w:rPr>
        <w:t>Verlag</w:t>
      </w:r>
      <w:proofErr w:type="spellEnd"/>
      <w:r w:rsidRPr="007D72D1">
        <w:rPr>
          <w:rFonts w:ascii="Calibri" w:hAnsi="Calibri"/>
          <w:color w:val="000000" w:themeColor="text1"/>
          <w:lang w:val="fr-FR"/>
        </w:rPr>
        <w:t>.</w:t>
      </w:r>
    </w:p>
    <w:p w14:paraId="2445CB51" w14:textId="4F2B4866"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lang w:val="fr-FR"/>
        </w:rPr>
        <w:lastRenderedPageBreak/>
        <w:t>Elias, N. (2016).</w:t>
      </w:r>
      <w:r w:rsidRPr="007D72D1">
        <w:rPr>
          <w:rFonts w:ascii="Calibri" w:hAnsi="Calibri" w:cs="Calibri"/>
          <w:color w:val="000000" w:themeColor="text1"/>
          <w:lang w:val="fr-FR"/>
        </w:rPr>
        <w:t xml:space="preserve"> </w:t>
      </w:r>
      <w:r w:rsidRPr="007D72D1">
        <w:rPr>
          <w:rFonts w:ascii="Calibri" w:hAnsi="Calibri"/>
          <w:color w:val="000000" w:themeColor="text1"/>
          <w:lang w:val="fr-FR"/>
        </w:rPr>
        <w:t xml:space="preserve">Pratiques funéraires et identités biologiques à </w:t>
      </w:r>
      <w:proofErr w:type="spellStart"/>
      <w:r w:rsidRPr="007D72D1">
        <w:rPr>
          <w:rFonts w:ascii="Calibri" w:hAnsi="Calibri"/>
          <w:color w:val="000000" w:themeColor="text1"/>
          <w:lang w:val="fr-FR"/>
        </w:rPr>
        <w:t>Berytus</w:t>
      </w:r>
      <w:proofErr w:type="spellEnd"/>
      <w:r w:rsidRPr="007D72D1">
        <w:rPr>
          <w:rFonts w:ascii="Calibri" w:hAnsi="Calibri"/>
          <w:color w:val="000000" w:themeColor="text1"/>
          <w:lang w:val="fr-FR"/>
        </w:rPr>
        <w:t xml:space="preserve"> et à Botrys à </w:t>
      </w:r>
      <w:r w:rsidRPr="007D72D1">
        <w:rPr>
          <w:rFonts w:ascii="Calibri" w:hAnsi="Calibri" w:cs="Calibri"/>
          <w:color w:val="000000" w:themeColor="text1"/>
          <w:lang w:val="fr-FR"/>
        </w:rPr>
        <w:t>l’époque</w:t>
      </w:r>
      <w:r w:rsidRPr="007D72D1">
        <w:rPr>
          <w:rFonts w:ascii="Calibri" w:hAnsi="Calibri"/>
          <w:color w:val="000000" w:themeColor="text1"/>
          <w:lang w:val="fr-FR"/>
        </w:rPr>
        <w:t xml:space="preserve"> romaine (Liban, </w:t>
      </w:r>
      <w:proofErr w:type="gramStart"/>
      <w:r w:rsidRPr="007D72D1">
        <w:rPr>
          <w:rFonts w:ascii="Calibri" w:hAnsi="Calibri"/>
          <w:color w:val="000000" w:themeColor="text1"/>
          <w:lang w:val="fr-FR"/>
        </w:rPr>
        <w:t>Ier</w:t>
      </w:r>
      <w:r w:rsidRPr="007D72D1">
        <w:rPr>
          <w:rFonts w:ascii="Calibri" w:hAnsi="Calibri" w:cs="Calibri"/>
          <w:color w:val="000000" w:themeColor="text1"/>
          <w:lang w:val="fr-FR"/>
        </w:rPr>
        <w:t> </w:t>
      </w:r>
      <w:r w:rsidRPr="007D72D1">
        <w:rPr>
          <w:rFonts w:ascii="Calibri" w:hAnsi="Calibri"/>
          <w:color w:val="000000" w:themeColor="text1"/>
          <w:lang w:val="fr-FR"/>
        </w:rPr>
        <w:t xml:space="preserve"> siècle</w:t>
      </w:r>
      <w:proofErr w:type="gramEnd"/>
      <w:r w:rsidRPr="007D72D1">
        <w:rPr>
          <w:rFonts w:ascii="Calibri" w:hAnsi="Calibri"/>
          <w:color w:val="000000" w:themeColor="text1"/>
          <w:lang w:val="fr-FR"/>
        </w:rPr>
        <w:t xml:space="preserve"> av. J.-C. - IVème siècle apr. J.-C.). Archéologie et Préhistoire. </w:t>
      </w:r>
      <w:r w:rsidRPr="007D72D1">
        <w:rPr>
          <w:rFonts w:ascii="Calibri" w:hAnsi="Calibri"/>
          <w:color w:val="000000" w:themeColor="text1"/>
        </w:rPr>
        <w:t>University of Bordeaux.</w:t>
      </w:r>
    </w:p>
    <w:p w14:paraId="2495A989" w14:textId="59ED33DB"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Falconer, S. E., &amp; Savage, S. H. (2009). The Bronze Age Political Landscape of the Southern Levant. In S. E. Falconer &amp; C. L. Redman (Eds.),</w:t>
      </w:r>
      <w:r w:rsidRPr="007D72D1">
        <w:rPr>
          <w:rFonts w:ascii="Calibri" w:hAnsi="Calibri" w:cs="Calibri"/>
          <w:color w:val="000000" w:themeColor="text1"/>
        </w:rPr>
        <w:t xml:space="preserve"> </w:t>
      </w:r>
      <w:r w:rsidRPr="007D72D1">
        <w:rPr>
          <w:rFonts w:ascii="Calibri" w:hAnsi="Calibri"/>
          <w:i/>
          <w:color w:val="000000" w:themeColor="text1"/>
        </w:rPr>
        <w:t>Polities and power: Archaeological perspectives on the landscapes of early states</w:t>
      </w:r>
      <w:r w:rsidRPr="007D72D1">
        <w:rPr>
          <w:rFonts w:ascii="Calibri" w:hAnsi="Calibri" w:cs="Calibri"/>
          <w:color w:val="000000" w:themeColor="text1"/>
        </w:rPr>
        <w:t xml:space="preserve"> </w:t>
      </w:r>
      <w:r w:rsidRPr="007D72D1">
        <w:rPr>
          <w:rFonts w:ascii="Calibri" w:hAnsi="Calibri"/>
          <w:color w:val="000000" w:themeColor="text1"/>
        </w:rPr>
        <w:t>(pp. 125</w:t>
      </w:r>
      <w:r w:rsidRPr="007D72D1">
        <w:rPr>
          <w:rFonts w:ascii="Calibri" w:hAnsi="Calibri" w:cs="Calibri"/>
          <w:color w:val="000000" w:themeColor="text1"/>
        </w:rPr>
        <w:t>–</w:t>
      </w:r>
      <w:r w:rsidRPr="007D72D1">
        <w:rPr>
          <w:rFonts w:ascii="Calibri" w:hAnsi="Calibri"/>
          <w:color w:val="000000" w:themeColor="text1"/>
        </w:rPr>
        <w:t xml:space="preserve">151). </w:t>
      </w:r>
      <w:proofErr w:type="spellStart"/>
      <w:r w:rsidRPr="007D72D1">
        <w:rPr>
          <w:rFonts w:ascii="Calibri" w:hAnsi="Calibri"/>
          <w:color w:val="000000" w:themeColor="text1"/>
        </w:rPr>
        <w:t>Tuscon</w:t>
      </w:r>
      <w:proofErr w:type="spellEnd"/>
      <w:r w:rsidRPr="007D72D1">
        <w:rPr>
          <w:rFonts w:ascii="Calibri" w:hAnsi="Calibri"/>
          <w:color w:val="000000" w:themeColor="text1"/>
        </w:rPr>
        <w:t>: The University of Arizona Press.</w:t>
      </w:r>
      <w:r w:rsidRPr="007D72D1">
        <w:rPr>
          <w:rFonts w:ascii="Calibri" w:hAnsi="Calibri" w:cs="Calibri"/>
          <w:color w:val="000000" w:themeColor="text1"/>
        </w:rPr>
        <w:t xml:space="preserve"> </w:t>
      </w:r>
    </w:p>
    <w:p w14:paraId="1C95AEB5" w14:textId="77777777" w:rsidR="00764BFE" w:rsidRPr="007D72D1" w:rsidRDefault="00764BFE" w:rsidP="00764BFE">
      <w:pPr>
        <w:pStyle w:val="Bibliography"/>
        <w:rPr>
          <w:rFonts w:ascii="Calibri" w:hAnsi="Calibri" w:cs="Calibri"/>
          <w:color w:val="000000" w:themeColor="text1"/>
        </w:rPr>
      </w:pPr>
      <w:proofErr w:type="spellStart"/>
      <w:r w:rsidRPr="007D72D1">
        <w:rPr>
          <w:rFonts w:ascii="Calibri" w:hAnsi="Calibri" w:cs="Calibri"/>
          <w:color w:val="000000" w:themeColor="text1"/>
        </w:rPr>
        <w:t>Falys</w:t>
      </w:r>
      <w:proofErr w:type="spellEnd"/>
      <w:r w:rsidRPr="007D72D1">
        <w:rPr>
          <w:rFonts w:ascii="Calibri" w:hAnsi="Calibri" w:cs="Calibri"/>
          <w:color w:val="000000" w:themeColor="text1"/>
        </w:rPr>
        <w:t xml:space="preserve">, C. </w:t>
      </w:r>
      <w:r w:rsidRPr="007D72D1">
        <w:rPr>
          <w:rFonts w:ascii="Calibri" w:hAnsi="Calibri"/>
          <w:color w:val="000000" w:themeColor="text1"/>
        </w:rPr>
        <w:t xml:space="preserve">G., </w:t>
      </w:r>
      <w:r w:rsidRPr="007D72D1">
        <w:rPr>
          <w:rFonts w:ascii="Calibri" w:hAnsi="Calibri" w:cs="Calibri"/>
          <w:color w:val="000000" w:themeColor="text1"/>
        </w:rPr>
        <w:t>&amp; Prangle, D.</w:t>
      </w:r>
      <w:r w:rsidRPr="007D72D1">
        <w:rPr>
          <w:rFonts w:ascii="Calibri" w:hAnsi="Calibri"/>
          <w:color w:val="000000" w:themeColor="text1"/>
        </w:rPr>
        <w:t xml:space="preserve"> (2015). </w:t>
      </w:r>
      <w:r w:rsidRPr="007D72D1">
        <w:rPr>
          <w:rFonts w:ascii="Calibri" w:hAnsi="Calibri" w:cs="Calibri"/>
          <w:color w:val="000000" w:themeColor="text1"/>
        </w:rPr>
        <w:t xml:space="preserve">Estimating age of mature adults from the degeneration of the sternal end of the clavicle. </w:t>
      </w:r>
      <w:r w:rsidRPr="007D72D1">
        <w:rPr>
          <w:rFonts w:ascii="Calibri" w:hAnsi="Calibri" w:cs="Calibri"/>
          <w:i/>
          <w:iCs/>
          <w:color w:val="000000" w:themeColor="text1"/>
        </w:rPr>
        <w:t>American Journal of Physical Anthropology</w:t>
      </w:r>
      <w:r w:rsidRPr="007D72D1">
        <w:rPr>
          <w:rFonts w:ascii="Calibri" w:hAnsi="Calibri" w:cs="Calibri"/>
          <w:color w:val="000000" w:themeColor="text1"/>
        </w:rPr>
        <w:t xml:space="preserve">, </w:t>
      </w:r>
      <w:r w:rsidRPr="007D72D1">
        <w:rPr>
          <w:rFonts w:ascii="Calibri" w:hAnsi="Calibri" w:cs="Calibri"/>
          <w:i/>
          <w:iCs/>
          <w:color w:val="000000" w:themeColor="text1"/>
        </w:rPr>
        <w:t>156</w:t>
      </w:r>
      <w:r w:rsidRPr="007D72D1">
        <w:rPr>
          <w:rFonts w:ascii="Calibri" w:hAnsi="Calibri" w:cs="Calibri"/>
          <w:color w:val="000000" w:themeColor="text1"/>
        </w:rPr>
        <w:t>(2), 203–214. (25327699). https://doi.org/10.1002/ajpa.22639</w:t>
      </w:r>
    </w:p>
    <w:p w14:paraId="355C299A" w14:textId="5A0CDBF0"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Gamble, L. H., Walker, P. L., &amp; Russell, G. S. (2001). An integrative approach to mortuary analysis: </w:t>
      </w:r>
      <w:r w:rsidRPr="007D72D1">
        <w:rPr>
          <w:rFonts w:ascii="Calibri" w:hAnsi="Calibri" w:cs="Calibri"/>
          <w:color w:val="000000" w:themeColor="text1"/>
        </w:rPr>
        <w:t>Social</w:t>
      </w:r>
      <w:r w:rsidRPr="007D72D1">
        <w:rPr>
          <w:rFonts w:ascii="Calibri" w:hAnsi="Calibri"/>
          <w:color w:val="000000" w:themeColor="text1"/>
        </w:rPr>
        <w:t xml:space="preserve"> and symbolic dimensions of Chumash burial practices.</w:t>
      </w:r>
      <w:r w:rsidRPr="007D72D1">
        <w:rPr>
          <w:rFonts w:ascii="Calibri" w:hAnsi="Calibri" w:cs="Calibri"/>
          <w:color w:val="000000" w:themeColor="text1"/>
        </w:rPr>
        <w:t xml:space="preserve"> </w:t>
      </w:r>
      <w:r w:rsidRPr="007D72D1">
        <w:rPr>
          <w:rFonts w:ascii="Calibri" w:hAnsi="Calibri"/>
          <w:i/>
          <w:color w:val="000000" w:themeColor="text1"/>
        </w:rPr>
        <w:t>American Antiquity</w:t>
      </w:r>
      <w:r w:rsidRPr="007D72D1">
        <w:rPr>
          <w:rFonts w:ascii="Calibri" w:hAnsi="Calibri"/>
          <w:color w:val="000000" w:themeColor="text1"/>
        </w:rPr>
        <w:t xml:space="preserve">, </w:t>
      </w:r>
      <w:r w:rsidRPr="007D72D1">
        <w:rPr>
          <w:rFonts w:ascii="Calibri" w:hAnsi="Calibri"/>
          <w:i/>
          <w:color w:val="000000" w:themeColor="text1"/>
        </w:rPr>
        <w:t>66</w:t>
      </w:r>
      <w:r w:rsidRPr="007D72D1">
        <w:rPr>
          <w:rFonts w:ascii="Calibri" w:hAnsi="Calibri"/>
          <w:color w:val="000000" w:themeColor="text1"/>
        </w:rPr>
        <w:t>(2), 185</w:t>
      </w:r>
      <w:r w:rsidRPr="007D72D1">
        <w:rPr>
          <w:rFonts w:ascii="Calibri" w:hAnsi="Calibri" w:cs="Calibri"/>
          <w:color w:val="000000" w:themeColor="text1"/>
        </w:rPr>
        <w:t>–</w:t>
      </w:r>
      <w:r w:rsidRPr="007D72D1">
        <w:rPr>
          <w:rFonts w:ascii="Calibri" w:hAnsi="Calibri"/>
          <w:color w:val="000000" w:themeColor="text1"/>
        </w:rPr>
        <w:t>212.</w:t>
      </w:r>
      <w:r w:rsidRPr="007D72D1">
        <w:rPr>
          <w:rFonts w:ascii="Calibri" w:hAnsi="Calibri" w:cs="Calibri"/>
          <w:color w:val="000000" w:themeColor="text1"/>
        </w:rPr>
        <w:t xml:space="preserve"> (20043369).</w:t>
      </w:r>
    </w:p>
    <w:p w14:paraId="2BB4B63D" w14:textId="2E0503AB"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Gower, J. C. (1971). A General Coefficient of Similarity and Some of Its Properties.</w:t>
      </w:r>
      <w:r w:rsidRPr="007D72D1">
        <w:rPr>
          <w:rFonts w:ascii="Calibri" w:hAnsi="Calibri" w:cs="Calibri"/>
          <w:color w:val="000000" w:themeColor="text1"/>
        </w:rPr>
        <w:t xml:space="preserve"> </w:t>
      </w:r>
      <w:r w:rsidRPr="007D72D1">
        <w:rPr>
          <w:rFonts w:ascii="Calibri" w:hAnsi="Calibri"/>
          <w:i/>
          <w:color w:val="000000" w:themeColor="text1"/>
        </w:rPr>
        <w:t>Biometrics</w:t>
      </w:r>
      <w:r w:rsidRPr="007D72D1">
        <w:rPr>
          <w:rFonts w:ascii="Calibri" w:hAnsi="Calibri"/>
          <w:color w:val="000000" w:themeColor="text1"/>
        </w:rPr>
        <w:t xml:space="preserve">, </w:t>
      </w:r>
      <w:r w:rsidRPr="007D72D1">
        <w:rPr>
          <w:rFonts w:ascii="Calibri" w:hAnsi="Calibri"/>
          <w:i/>
          <w:color w:val="000000" w:themeColor="text1"/>
        </w:rPr>
        <w:t>27</w:t>
      </w:r>
      <w:r w:rsidRPr="007D72D1">
        <w:rPr>
          <w:rFonts w:ascii="Calibri" w:hAnsi="Calibri"/>
          <w:color w:val="000000" w:themeColor="text1"/>
        </w:rPr>
        <w:t>(4), 857</w:t>
      </w:r>
      <w:r w:rsidRPr="007D72D1">
        <w:rPr>
          <w:rFonts w:ascii="Calibri" w:hAnsi="Calibri" w:cs="Calibri"/>
          <w:color w:val="000000" w:themeColor="text1"/>
        </w:rPr>
        <w:t>–</w:t>
      </w:r>
      <w:r w:rsidRPr="007D72D1">
        <w:rPr>
          <w:rFonts w:ascii="Calibri" w:hAnsi="Calibri"/>
          <w:color w:val="000000" w:themeColor="text1"/>
        </w:rPr>
        <w:t xml:space="preserve">871. </w:t>
      </w:r>
      <w:r w:rsidRPr="007D72D1">
        <w:rPr>
          <w:rFonts w:ascii="Calibri" w:hAnsi="Calibri" w:cs="Calibri"/>
          <w:color w:val="000000" w:themeColor="text1"/>
        </w:rPr>
        <w:t>JSTOR.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10.2307/2528823</w:t>
      </w:r>
    </w:p>
    <w:p w14:paraId="4EC00BF7" w14:textId="2C99558D"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Haber, M., </w:t>
      </w:r>
      <w:proofErr w:type="spellStart"/>
      <w:r w:rsidRPr="007D72D1">
        <w:rPr>
          <w:rFonts w:ascii="Calibri" w:hAnsi="Calibri"/>
          <w:color w:val="000000" w:themeColor="text1"/>
        </w:rPr>
        <w:t>Doumet</w:t>
      </w:r>
      <w:proofErr w:type="spellEnd"/>
      <w:r w:rsidRPr="007D72D1">
        <w:rPr>
          <w:rFonts w:ascii="Calibri" w:hAnsi="Calibri"/>
          <w:color w:val="000000" w:themeColor="text1"/>
        </w:rPr>
        <w:t xml:space="preserve">-Serhal, C., Scheib, C., </w:t>
      </w:r>
      <w:proofErr w:type="spellStart"/>
      <w:r w:rsidRPr="007D72D1">
        <w:rPr>
          <w:rFonts w:ascii="Calibri" w:hAnsi="Calibri"/>
          <w:color w:val="000000" w:themeColor="text1"/>
        </w:rPr>
        <w:t>Xue</w:t>
      </w:r>
      <w:proofErr w:type="spellEnd"/>
      <w:r w:rsidRPr="007D72D1">
        <w:rPr>
          <w:rFonts w:ascii="Calibri" w:hAnsi="Calibri"/>
          <w:color w:val="000000" w:themeColor="text1"/>
        </w:rPr>
        <w:t xml:space="preserve">, Y., </w:t>
      </w:r>
      <w:proofErr w:type="spellStart"/>
      <w:r w:rsidRPr="007D72D1">
        <w:rPr>
          <w:rFonts w:ascii="Calibri" w:hAnsi="Calibri"/>
          <w:color w:val="000000" w:themeColor="text1"/>
        </w:rPr>
        <w:t>Danecek</w:t>
      </w:r>
      <w:proofErr w:type="spellEnd"/>
      <w:r w:rsidRPr="007D72D1">
        <w:rPr>
          <w:rFonts w:ascii="Calibri" w:hAnsi="Calibri"/>
          <w:color w:val="000000" w:themeColor="text1"/>
        </w:rPr>
        <w:t xml:space="preserve">, P., </w:t>
      </w:r>
      <w:proofErr w:type="spellStart"/>
      <w:r w:rsidRPr="007D72D1">
        <w:rPr>
          <w:rFonts w:ascii="Calibri" w:hAnsi="Calibri"/>
          <w:color w:val="000000" w:themeColor="text1"/>
        </w:rPr>
        <w:t>Mezzavilla</w:t>
      </w:r>
      <w:proofErr w:type="spellEnd"/>
      <w:r w:rsidRPr="007D72D1">
        <w:rPr>
          <w:rFonts w:ascii="Calibri" w:hAnsi="Calibri"/>
          <w:color w:val="000000" w:themeColor="text1"/>
        </w:rPr>
        <w:t xml:space="preserve">, M., </w:t>
      </w:r>
      <w:r w:rsidRPr="007D72D1">
        <w:rPr>
          <w:rFonts w:ascii="Calibri" w:hAnsi="Calibri" w:cs="Calibri"/>
          <w:color w:val="000000" w:themeColor="text1"/>
        </w:rPr>
        <w:t>…</w:t>
      </w:r>
      <w:r w:rsidRPr="007D72D1">
        <w:rPr>
          <w:rFonts w:ascii="Calibri" w:hAnsi="Calibri"/>
          <w:color w:val="000000" w:themeColor="text1"/>
        </w:rPr>
        <w:t xml:space="preserve"> Tyler-Smith, C. (2017). Continuity and Admixture in the Last Five Millennia of Levantine History from Ancient Canaanite and Present-Day Lebanese Genome Sequences.</w:t>
      </w:r>
      <w:r w:rsidRPr="007D72D1">
        <w:rPr>
          <w:rFonts w:ascii="Calibri" w:hAnsi="Calibri" w:cs="Calibri"/>
          <w:color w:val="000000" w:themeColor="text1"/>
        </w:rPr>
        <w:t xml:space="preserve"> </w:t>
      </w:r>
      <w:r w:rsidRPr="007D72D1">
        <w:rPr>
          <w:rFonts w:ascii="Calibri" w:hAnsi="Calibri"/>
          <w:i/>
          <w:color w:val="000000" w:themeColor="text1"/>
        </w:rPr>
        <w:t>American Journal of Human Genetics</w:t>
      </w:r>
      <w:r w:rsidRPr="007D72D1">
        <w:rPr>
          <w:rFonts w:ascii="Calibri" w:hAnsi="Calibri"/>
          <w:color w:val="000000" w:themeColor="text1"/>
        </w:rPr>
        <w:t xml:space="preserve">, </w:t>
      </w:r>
      <w:r w:rsidRPr="007D72D1">
        <w:rPr>
          <w:rFonts w:ascii="Calibri" w:hAnsi="Calibri"/>
          <w:i/>
          <w:color w:val="000000" w:themeColor="text1"/>
        </w:rPr>
        <w:t>101</w:t>
      </w:r>
      <w:r w:rsidRPr="007D72D1">
        <w:rPr>
          <w:rFonts w:ascii="Calibri" w:hAnsi="Calibri"/>
          <w:color w:val="000000" w:themeColor="text1"/>
        </w:rPr>
        <w:t>(2), 274</w:t>
      </w:r>
      <w:r w:rsidRPr="007D72D1">
        <w:rPr>
          <w:rFonts w:ascii="Calibri" w:hAnsi="Calibri" w:cs="Calibri"/>
          <w:color w:val="000000" w:themeColor="text1"/>
        </w:rPr>
        <w:t>–</w:t>
      </w:r>
      <w:r w:rsidRPr="007D72D1">
        <w:rPr>
          <w:rFonts w:ascii="Calibri" w:hAnsi="Calibri"/>
          <w:color w:val="000000" w:themeColor="text1"/>
        </w:rPr>
        <w:t xml:space="preserve">282. </w:t>
      </w:r>
      <w:r w:rsidRPr="007D72D1">
        <w:rPr>
          <w:rFonts w:ascii="Calibri" w:hAnsi="Calibri" w:cs="Calibri"/>
          <w:color w:val="000000" w:themeColor="text1"/>
        </w:rPr>
        <w:t>(28757201).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10.1016/j.ajhg.2017.06.013</w:t>
      </w:r>
    </w:p>
    <w:p w14:paraId="3897D959" w14:textId="2C64EDF6"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Haber, </w:t>
      </w:r>
      <w:r w:rsidRPr="007D72D1">
        <w:rPr>
          <w:rFonts w:ascii="Calibri" w:hAnsi="Calibri" w:cs="Calibri"/>
          <w:color w:val="000000" w:themeColor="text1"/>
        </w:rPr>
        <w:t>Marc,</w:t>
      </w:r>
      <w:r w:rsidRPr="007D72D1">
        <w:rPr>
          <w:rFonts w:ascii="Calibri" w:hAnsi="Calibri"/>
          <w:color w:val="000000" w:themeColor="text1"/>
        </w:rPr>
        <w:t xml:space="preserve"> Nassar, J., </w:t>
      </w:r>
      <w:proofErr w:type="spellStart"/>
      <w:r w:rsidRPr="007D72D1">
        <w:rPr>
          <w:rFonts w:ascii="Calibri" w:hAnsi="Calibri"/>
          <w:color w:val="000000" w:themeColor="text1"/>
        </w:rPr>
        <w:t>Almarri</w:t>
      </w:r>
      <w:proofErr w:type="spellEnd"/>
      <w:r w:rsidRPr="007D72D1">
        <w:rPr>
          <w:rFonts w:ascii="Calibri" w:hAnsi="Calibri"/>
          <w:color w:val="000000" w:themeColor="text1"/>
        </w:rPr>
        <w:t xml:space="preserve">, M., </w:t>
      </w:r>
      <w:proofErr w:type="spellStart"/>
      <w:r w:rsidRPr="007D72D1">
        <w:rPr>
          <w:rFonts w:ascii="Calibri" w:hAnsi="Calibri"/>
          <w:color w:val="000000" w:themeColor="text1"/>
        </w:rPr>
        <w:t>Saupe</w:t>
      </w:r>
      <w:proofErr w:type="spellEnd"/>
      <w:r w:rsidRPr="007D72D1">
        <w:rPr>
          <w:rFonts w:ascii="Calibri" w:hAnsi="Calibri"/>
          <w:color w:val="000000" w:themeColor="text1"/>
        </w:rPr>
        <w:t xml:space="preserve">, T., Saag, L., Griffith, S., </w:t>
      </w:r>
      <w:r w:rsidRPr="007D72D1">
        <w:rPr>
          <w:rFonts w:ascii="Calibri" w:hAnsi="Calibri" w:cs="Calibri"/>
          <w:color w:val="000000" w:themeColor="text1"/>
        </w:rPr>
        <w:t>…</w:t>
      </w:r>
      <w:r w:rsidRPr="007D72D1">
        <w:rPr>
          <w:rFonts w:ascii="Calibri" w:hAnsi="Calibri"/>
          <w:color w:val="000000" w:themeColor="text1"/>
        </w:rPr>
        <w:t xml:space="preserve"> Tyler-Smith, C. (2020). A Genetic History of the Near East from an </w:t>
      </w:r>
      <w:proofErr w:type="spellStart"/>
      <w:r w:rsidRPr="007D72D1">
        <w:rPr>
          <w:rFonts w:ascii="Calibri" w:hAnsi="Calibri"/>
          <w:color w:val="000000" w:themeColor="text1"/>
        </w:rPr>
        <w:t>aDNA</w:t>
      </w:r>
      <w:proofErr w:type="spellEnd"/>
      <w:r w:rsidRPr="007D72D1">
        <w:rPr>
          <w:rFonts w:ascii="Calibri" w:hAnsi="Calibri"/>
          <w:color w:val="000000" w:themeColor="text1"/>
        </w:rPr>
        <w:t xml:space="preserve"> Time Course Sampling Eight Points in the Past 4,000 Years.</w:t>
      </w:r>
      <w:r w:rsidRPr="007D72D1">
        <w:rPr>
          <w:rFonts w:ascii="Calibri" w:hAnsi="Calibri" w:cs="Calibri"/>
          <w:color w:val="000000" w:themeColor="text1"/>
        </w:rPr>
        <w:t xml:space="preserve"> </w:t>
      </w:r>
      <w:r w:rsidRPr="007D72D1">
        <w:rPr>
          <w:rFonts w:ascii="Calibri" w:hAnsi="Calibri"/>
          <w:i/>
          <w:color w:val="000000" w:themeColor="text1"/>
        </w:rPr>
        <w:t>American Journal of Human Genetics</w:t>
      </w:r>
      <w:r w:rsidRPr="007D72D1">
        <w:rPr>
          <w:rFonts w:ascii="Calibri" w:hAnsi="Calibri"/>
          <w:color w:val="000000" w:themeColor="text1"/>
        </w:rPr>
        <w:t xml:space="preserve">, </w:t>
      </w:r>
      <w:r w:rsidRPr="007D72D1">
        <w:rPr>
          <w:rFonts w:ascii="Calibri" w:hAnsi="Calibri"/>
          <w:i/>
          <w:color w:val="000000" w:themeColor="text1"/>
        </w:rPr>
        <w:t>107</w:t>
      </w:r>
      <w:r w:rsidRPr="007D72D1">
        <w:rPr>
          <w:rFonts w:ascii="Calibri" w:hAnsi="Calibri"/>
          <w:color w:val="000000" w:themeColor="text1"/>
        </w:rPr>
        <w:t>(1), 149</w:t>
      </w:r>
      <w:r w:rsidRPr="007D72D1">
        <w:rPr>
          <w:rFonts w:ascii="Calibri" w:hAnsi="Calibri" w:cs="Calibri"/>
          <w:color w:val="000000" w:themeColor="text1"/>
        </w:rPr>
        <w:t>–</w:t>
      </w:r>
      <w:r w:rsidRPr="007D72D1">
        <w:rPr>
          <w:rFonts w:ascii="Calibri" w:hAnsi="Calibri"/>
          <w:color w:val="000000" w:themeColor="text1"/>
        </w:rPr>
        <w:t>157.</w:t>
      </w:r>
    </w:p>
    <w:p w14:paraId="347A0446" w14:textId="1983B490"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Hanihara</w:t>
      </w:r>
      <w:proofErr w:type="spellEnd"/>
      <w:r w:rsidRPr="007D72D1">
        <w:rPr>
          <w:rFonts w:ascii="Calibri" w:hAnsi="Calibri"/>
          <w:color w:val="000000" w:themeColor="text1"/>
        </w:rPr>
        <w:t xml:space="preserve">, T. (1992). Dental and cranial affinities among populations of east Asia and the Pacific: </w:t>
      </w:r>
      <w:r w:rsidRPr="007D72D1">
        <w:rPr>
          <w:rFonts w:ascii="Calibri" w:hAnsi="Calibri" w:cs="Calibri"/>
          <w:color w:val="000000" w:themeColor="text1"/>
        </w:rPr>
        <w:t>The</w:t>
      </w:r>
      <w:r w:rsidRPr="007D72D1">
        <w:rPr>
          <w:rFonts w:ascii="Calibri" w:hAnsi="Calibri"/>
          <w:color w:val="000000" w:themeColor="text1"/>
        </w:rPr>
        <w:t xml:space="preserve"> basic populations in east Asia, IV.</w:t>
      </w:r>
      <w:r w:rsidRPr="007D72D1">
        <w:rPr>
          <w:rFonts w:ascii="Calibri" w:hAnsi="Calibri" w:cs="Calibri"/>
          <w:color w:val="000000" w:themeColor="text1"/>
        </w:rPr>
        <w:t xml:space="preserve"> </w:t>
      </w:r>
      <w:r w:rsidRPr="007D72D1">
        <w:rPr>
          <w:rFonts w:ascii="Calibri" w:hAnsi="Calibri"/>
          <w:i/>
          <w:color w:val="000000" w:themeColor="text1"/>
        </w:rPr>
        <w:t xml:space="preserve">American </w:t>
      </w:r>
      <w:r w:rsidRPr="007D72D1">
        <w:rPr>
          <w:rFonts w:ascii="Calibri" w:hAnsi="Calibri" w:cs="Calibri"/>
          <w:i/>
          <w:iCs/>
          <w:color w:val="000000" w:themeColor="text1"/>
        </w:rPr>
        <w:t>Journal</w:t>
      </w:r>
      <w:r w:rsidRPr="007D72D1">
        <w:rPr>
          <w:rFonts w:ascii="Calibri" w:hAnsi="Calibri"/>
          <w:i/>
          <w:color w:val="000000" w:themeColor="text1"/>
        </w:rPr>
        <w:t xml:space="preserve"> of Physical Anthropology</w:t>
      </w:r>
      <w:r w:rsidRPr="007D72D1">
        <w:rPr>
          <w:rFonts w:ascii="Calibri" w:hAnsi="Calibri"/>
          <w:color w:val="000000" w:themeColor="text1"/>
        </w:rPr>
        <w:t xml:space="preserve">, </w:t>
      </w:r>
      <w:r w:rsidRPr="007D72D1">
        <w:rPr>
          <w:rFonts w:ascii="Calibri" w:hAnsi="Calibri"/>
          <w:i/>
          <w:color w:val="000000" w:themeColor="text1"/>
        </w:rPr>
        <w:t>88</w:t>
      </w:r>
      <w:r w:rsidRPr="007D72D1">
        <w:rPr>
          <w:rFonts w:ascii="Calibri" w:hAnsi="Calibri"/>
          <w:color w:val="000000" w:themeColor="text1"/>
        </w:rPr>
        <w:t>(2), 163</w:t>
      </w:r>
      <w:r w:rsidRPr="007D72D1">
        <w:rPr>
          <w:rFonts w:ascii="Calibri" w:hAnsi="Calibri" w:cs="Calibri"/>
          <w:color w:val="000000" w:themeColor="text1"/>
        </w:rPr>
        <w:t>–</w:t>
      </w:r>
      <w:r w:rsidRPr="007D72D1">
        <w:rPr>
          <w:rFonts w:ascii="Calibri" w:hAnsi="Calibri"/>
          <w:color w:val="000000" w:themeColor="text1"/>
        </w:rPr>
        <w:t>182.</w:t>
      </w:r>
    </w:p>
    <w:p w14:paraId="4802BC35" w14:textId="7EDF3CC2"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Hanihara</w:t>
      </w:r>
      <w:proofErr w:type="spellEnd"/>
      <w:r w:rsidRPr="007D72D1">
        <w:rPr>
          <w:rFonts w:ascii="Calibri" w:hAnsi="Calibri"/>
          <w:color w:val="000000" w:themeColor="text1"/>
        </w:rPr>
        <w:t>, T. (2008). Morphological variation of major human populations based on nonmetric dental traits.</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136</w:t>
      </w:r>
      <w:r w:rsidRPr="007D72D1">
        <w:rPr>
          <w:rFonts w:ascii="Calibri" w:hAnsi="Calibri"/>
          <w:color w:val="000000" w:themeColor="text1"/>
        </w:rPr>
        <w:t>(2), 169</w:t>
      </w:r>
      <w:r w:rsidRPr="007D72D1">
        <w:rPr>
          <w:rFonts w:ascii="Calibri" w:hAnsi="Calibri" w:cs="Calibri"/>
          <w:color w:val="000000" w:themeColor="text1"/>
        </w:rPr>
        <w:t>–</w:t>
      </w:r>
      <w:r w:rsidRPr="007D72D1">
        <w:rPr>
          <w:rFonts w:ascii="Calibri" w:hAnsi="Calibri"/>
          <w:color w:val="000000" w:themeColor="text1"/>
        </w:rPr>
        <w:t xml:space="preserve">182. </w:t>
      </w:r>
      <w:r w:rsidRPr="007D72D1">
        <w:rPr>
          <w:rFonts w:ascii="Calibri" w:hAnsi="Calibri" w:cs="Calibri"/>
          <w:color w:val="000000" w:themeColor="text1"/>
        </w:rPr>
        <w:t>(18257017).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10.1002/ajpa.20792</w:t>
      </w:r>
    </w:p>
    <w:p w14:paraId="2BFB21BC" w14:textId="231401E8"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lastRenderedPageBreak/>
        <w:t xml:space="preserve">Hubbard, A. R., </w:t>
      </w:r>
      <w:proofErr w:type="spellStart"/>
      <w:r w:rsidRPr="007D72D1">
        <w:rPr>
          <w:rFonts w:ascii="Calibri" w:hAnsi="Calibri"/>
          <w:color w:val="000000" w:themeColor="text1"/>
        </w:rPr>
        <w:t>Guatelli</w:t>
      </w:r>
      <w:proofErr w:type="spellEnd"/>
      <w:r w:rsidRPr="007D72D1">
        <w:rPr>
          <w:rFonts w:ascii="Calibri" w:hAnsi="Calibri"/>
          <w:color w:val="000000" w:themeColor="text1"/>
        </w:rPr>
        <w:t>-Steinberg, D., &amp; Irish, J. D. (2015). Do nuclear DNA and dental nonmetric data produce similar reconstructions of regional population history? An example from modern coastal Kenya.</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157</w:t>
      </w:r>
      <w:r w:rsidRPr="007D72D1">
        <w:rPr>
          <w:rFonts w:ascii="Calibri" w:hAnsi="Calibri"/>
          <w:color w:val="000000" w:themeColor="text1"/>
        </w:rPr>
        <w:t>(2), 295</w:t>
      </w:r>
      <w:r w:rsidRPr="007D72D1">
        <w:rPr>
          <w:rFonts w:ascii="Calibri" w:hAnsi="Calibri" w:cs="Calibri"/>
          <w:color w:val="000000" w:themeColor="text1"/>
        </w:rPr>
        <w:t>–</w:t>
      </w:r>
      <w:r w:rsidRPr="007D72D1">
        <w:rPr>
          <w:rFonts w:ascii="Calibri" w:hAnsi="Calibri"/>
          <w:color w:val="000000" w:themeColor="text1"/>
        </w:rPr>
        <w:t xml:space="preserve">304. </w:t>
      </w:r>
      <w:r w:rsidRPr="007D72D1">
        <w:rPr>
          <w:rFonts w:ascii="Calibri" w:hAnsi="Calibri" w:cs="Calibri"/>
          <w:color w:val="000000" w:themeColor="text1"/>
        </w:rPr>
        <w:t>(25711463).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10.1002/ajpa.22714</w:t>
      </w:r>
    </w:p>
    <w:p w14:paraId="5C49F306" w14:textId="006DD333"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Ilan</w:t>
      </w:r>
      <w:proofErr w:type="spellEnd"/>
      <w:r w:rsidRPr="007D72D1">
        <w:rPr>
          <w:rFonts w:ascii="Calibri" w:hAnsi="Calibri"/>
          <w:color w:val="000000" w:themeColor="text1"/>
        </w:rPr>
        <w:t>, D. (1995). The dawn of internationalism – the Middle Bronze Age. In T. E. Levy (Ed.),</w:t>
      </w:r>
      <w:r w:rsidRPr="007D72D1">
        <w:rPr>
          <w:rFonts w:ascii="Calibri" w:hAnsi="Calibri" w:cs="Calibri"/>
          <w:color w:val="000000" w:themeColor="text1"/>
        </w:rPr>
        <w:t xml:space="preserve"> </w:t>
      </w:r>
      <w:r w:rsidRPr="007D72D1">
        <w:rPr>
          <w:rFonts w:ascii="Calibri" w:hAnsi="Calibri"/>
          <w:i/>
          <w:color w:val="000000" w:themeColor="text1"/>
        </w:rPr>
        <w:t>The archaeology of society in the Holy Land</w:t>
      </w:r>
      <w:r w:rsidRPr="007D72D1">
        <w:rPr>
          <w:rFonts w:ascii="Calibri" w:hAnsi="Calibri" w:cs="Calibri"/>
          <w:color w:val="000000" w:themeColor="text1"/>
        </w:rPr>
        <w:t xml:space="preserve"> </w:t>
      </w:r>
      <w:r w:rsidRPr="007D72D1">
        <w:rPr>
          <w:rFonts w:ascii="Calibri" w:hAnsi="Calibri"/>
          <w:color w:val="000000" w:themeColor="text1"/>
        </w:rPr>
        <w:t>(pp. 217</w:t>
      </w:r>
      <w:r w:rsidRPr="007D72D1">
        <w:rPr>
          <w:rFonts w:ascii="Calibri" w:hAnsi="Calibri" w:cs="Calibri"/>
          <w:color w:val="000000" w:themeColor="text1"/>
        </w:rPr>
        <w:t>–</w:t>
      </w:r>
      <w:r w:rsidRPr="007D72D1">
        <w:rPr>
          <w:rFonts w:ascii="Calibri" w:hAnsi="Calibri"/>
          <w:color w:val="000000" w:themeColor="text1"/>
        </w:rPr>
        <w:t>319). London: Leicester University Press.</w:t>
      </w:r>
      <w:r w:rsidRPr="007D72D1">
        <w:rPr>
          <w:rFonts w:ascii="Calibri" w:hAnsi="Calibri" w:cs="Calibri"/>
          <w:color w:val="000000" w:themeColor="text1"/>
        </w:rPr>
        <w:t xml:space="preserve"> Retrieved from https://ucl.rl.talis.com/items/1606C599-616C-E022-26A5-5D96A802DF71.html</w:t>
      </w:r>
    </w:p>
    <w:p w14:paraId="1BFD2332" w14:textId="166D8D9B"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Irish, J. D. (2005). Population continuity vs. </w:t>
      </w:r>
      <w:r w:rsidRPr="007D72D1">
        <w:rPr>
          <w:rFonts w:ascii="Calibri" w:hAnsi="Calibri" w:cs="Calibri"/>
          <w:color w:val="000000" w:themeColor="text1"/>
        </w:rPr>
        <w:t>Discontinuity</w:t>
      </w:r>
      <w:r w:rsidRPr="007D72D1">
        <w:rPr>
          <w:rFonts w:ascii="Calibri" w:hAnsi="Calibri"/>
          <w:color w:val="000000" w:themeColor="text1"/>
        </w:rPr>
        <w:t xml:space="preserve"> revisited: </w:t>
      </w:r>
      <w:r w:rsidRPr="007D72D1">
        <w:rPr>
          <w:rFonts w:ascii="Calibri" w:hAnsi="Calibri" w:cs="Calibri"/>
          <w:color w:val="000000" w:themeColor="text1"/>
        </w:rPr>
        <w:t>Dental</w:t>
      </w:r>
      <w:r w:rsidRPr="007D72D1">
        <w:rPr>
          <w:rFonts w:ascii="Calibri" w:hAnsi="Calibri"/>
          <w:color w:val="000000" w:themeColor="text1"/>
        </w:rPr>
        <w:t xml:space="preserve"> affinities among late Paleolithic through Christian-era Nubians.</w:t>
      </w:r>
      <w:r w:rsidRPr="007D72D1">
        <w:rPr>
          <w:rFonts w:ascii="Calibri" w:hAnsi="Calibri" w:cs="Calibri"/>
          <w:color w:val="000000" w:themeColor="text1"/>
        </w:rPr>
        <w:t xml:space="preserve"> </w:t>
      </w:r>
      <w:r w:rsidRPr="007D72D1">
        <w:rPr>
          <w:rFonts w:ascii="Calibri" w:hAnsi="Calibri"/>
          <w:i/>
          <w:color w:val="000000" w:themeColor="text1"/>
        </w:rPr>
        <w:t xml:space="preserve">American </w:t>
      </w:r>
      <w:r w:rsidRPr="007D72D1">
        <w:rPr>
          <w:rFonts w:ascii="Calibri" w:hAnsi="Calibri" w:cs="Calibri"/>
          <w:i/>
          <w:iCs/>
          <w:color w:val="000000" w:themeColor="text1"/>
        </w:rPr>
        <w:t>Journal</w:t>
      </w:r>
      <w:r w:rsidRPr="007D72D1">
        <w:rPr>
          <w:rFonts w:ascii="Calibri" w:hAnsi="Calibri"/>
          <w:i/>
          <w:color w:val="000000" w:themeColor="text1"/>
        </w:rPr>
        <w:t xml:space="preserve"> of Physical Anthropology</w:t>
      </w:r>
      <w:r w:rsidRPr="007D72D1">
        <w:rPr>
          <w:rFonts w:ascii="Calibri" w:hAnsi="Calibri"/>
          <w:color w:val="000000" w:themeColor="text1"/>
        </w:rPr>
        <w:t xml:space="preserve">, </w:t>
      </w:r>
      <w:r w:rsidRPr="007D72D1">
        <w:rPr>
          <w:rFonts w:ascii="Calibri" w:hAnsi="Calibri"/>
          <w:i/>
          <w:color w:val="000000" w:themeColor="text1"/>
        </w:rPr>
        <w:t>128</w:t>
      </w:r>
      <w:r w:rsidRPr="007D72D1">
        <w:rPr>
          <w:rFonts w:ascii="Calibri" w:hAnsi="Calibri"/>
          <w:color w:val="000000" w:themeColor="text1"/>
        </w:rPr>
        <w:t>(3), 520</w:t>
      </w:r>
      <w:r w:rsidRPr="007D72D1">
        <w:rPr>
          <w:rFonts w:ascii="Calibri" w:hAnsi="Calibri" w:cs="Calibri"/>
          <w:color w:val="000000" w:themeColor="text1"/>
        </w:rPr>
        <w:t>–</w:t>
      </w:r>
      <w:r w:rsidRPr="007D72D1">
        <w:rPr>
          <w:rFonts w:ascii="Calibri" w:hAnsi="Calibri"/>
          <w:color w:val="000000" w:themeColor="text1"/>
        </w:rPr>
        <w:t>535.</w:t>
      </w:r>
    </w:p>
    <w:p w14:paraId="593BEBDC" w14:textId="40E066DC"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Irish, J. D. (2006). Who were the ancient Egyptians? Dental affinities among Neolithic through </w:t>
      </w:r>
      <w:proofErr w:type="spellStart"/>
      <w:r w:rsidRPr="007D72D1">
        <w:rPr>
          <w:rFonts w:ascii="Calibri" w:hAnsi="Calibri"/>
          <w:color w:val="000000" w:themeColor="text1"/>
        </w:rPr>
        <w:t>postdynastic</w:t>
      </w:r>
      <w:proofErr w:type="spellEnd"/>
      <w:r w:rsidRPr="007D72D1">
        <w:rPr>
          <w:rFonts w:ascii="Calibri" w:hAnsi="Calibri"/>
          <w:color w:val="000000" w:themeColor="text1"/>
        </w:rPr>
        <w:t xml:space="preserve"> peoples.</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129</w:t>
      </w:r>
      <w:r w:rsidRPr="007D72D1">
        <w:rPr>
          <w:rFonts w:ascii="Calibri" w:hAnsi="Calibri"/>
          <w:color w:val="000000" w:themeColor="text1"/>
        </w:rPr>
        <w:t>(4), 529</w:t>
      </w:r>
      <w:r w:rsidRPr="007D72D1">
        <w:rPr>
          <w:rFonts w:ascii="Calibri" w:hAnsi="Calibri" w:cs="Calibri"/>
          <w:color w:val="000000" w:themeColor="text1"/>
        </w:rPr>
        <w:t>–</w:t>
      </w:r>
      <w:r w:rsidRPr="007D72D1">
        <w:rPr>
          <w:rFonts w:ascii="Calibri" w:hAnsi="Calibri"/>
          <w:color w:val="000000" w:themeColor="text1"/>
        </w:rPr>
        <w:t xml:space="preserve">543. </w:t>
      </w:r>
      <w:r w:rsidRPr="007D72D1">
        <w:rPr>
          <w:rFonts w:ascii="Calibri" w:hAnsi="Calibri" w:cs="Calibri"/>
          <w:color w:val="000000" w:themeColor="text1"/>
        </w:rPr>
        <w:t>(16331657).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10.1002/ajpa.20261</w:t>
      </w:r>
    </w:p>
    <w:p w14:paraId="6AD447B0" w14:textId="0CA5C5A3"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Irish, J. D., &amp; Friedman, R. (2010). Dental affinities of the C-group inhabitants of Hierakonpolis, Egypt: Nubian, Egyptian, or both?</w:t>
      </w:r>
      <w:r w:rsidRPr="007D72D1">
        <w:rPr>
          <w:rFonts w:ascii="Calibri" w:hAnsi="Calibri" w:cs="Calibri"/>
          <w:color w:val="000000" w:themeColor="text1"/>
        </w:rPr>
        <w:t xml:space="preserve"> </w:t>
      </w:r>
      <w:r w:rsidRPr="007D72D1">
        <w:rPr>
          <w:rFonts w:ascii="Calibri" w:hAnsi="Calibri"/>
          <w:i/>
          <w:color w:val="000000" w:themeColor="text1"/>
        </w:rPr>
        <w:t>Homo</w:t>
      </w:r>
      <w:r w:rsidRPr="007D72D1">
        <w:rPr>
          <w:rFonts w:ascii="Calibri" w:hAnsi="Calibri"/>
          <w:color w:val="000000" w:themeColor="text1"/>
        </w:rPr>
        <w:t xml:space="preserve">, </w:t>
      </w:r>
      <w:r w:rsidRPr="007D72D1">
        <w:rPr>
          <w:rFonts w:ascii="Calibri" w:hAnsi="Calibri"/>
          <w:i/>
          <w:color w:val="000000" w:themeColor="text1"/>
        </w:rPr>
        <w:t>61</w:t>
      </w:r>
      <w:r w:rsidRPr="007D72D1">
        <w:rPr>
          <w:rFonts w:ascii="Calibri" w:hAnsi="Calibri"/>
          <w:color w:val="000000" w:themeColor="text1"/>
        </w:rPr>
        <w:t>(2), 81</w:t>
      </w:r>
      <w:r w:rsidRPr="007D72D1">
        <w:rPr>
          <w:rFonts w:ascii="Calibri" w:hAnsi="Calibri" w:cs="Calibri"/>
          <w:color w:val="000000" w:themeColor="text1"/>
        </w:rPr>
        <w:t>–</w:t>
      </w:r>
      <w:r w:rsidRPr="007D72D1">
        <w:rPr>
          <w:rFonts w:ascii="Calibri" w:hAnsi="Calibri"/>
          <w:color w:val="000000" w:themeColor="text1"/>
        </w:rPr>
        <w:t xml:space="preserve">101. </w:t>
      </w:r>
      <w:r w:rsidRPr="007D72D1">
        <w:rPr>
          <w:rFonts w:ascii="Calibri" w:hAnsi="Calibri" w:cs="Calibri"/>
          <w:color w:val="000000" w:themeColor="text1"/>
        </w:rPr>
        <w:t>(20185126).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10.1016/j.jchb.2010.02.001</w:t>
      </w:r>
    </w:p>
    <w:p w14:paraId="6CCF12F0"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Irish, Joel D. (2010). The mean measure of divergence: Its utility in model-free and model-bound analyses relative to the </w:t>
      </w:r>
      <w:proofErr w:type="spellStart"/>
      <w:r w:rsidRPr="007D72D1">
        <w:rPr>
          <w:rFonts w:ascii="Calibri" w:hAnsi="Calibri" w:cs="Calibri"/>
          <w:color w:val="000000" w:themeColor="text1"/>
        </w:rPr>
        <w:t>Mahalanobis</w:t>
      </w:r>
      <w:proofErr w:type="spellEnd"/>
      <w:r w:rsidRPr="007D72D1">
        <w:rPr>
          <w:rFonts w:ascii="Calibri" w:hAnsi="Calibri" w:cs="Calibri"/>
          <w:color w:val="000000" w:themeColor="text1"/>
        </w:rPr>
        <w:t xml:space="preserve"> </w:t>
      </w:r>
      <w:proofErr w:type="gramStart"/>
      <w:r w:rsidRPr="007D72D1">
        <w:rPr>
          <w:rFonts w:ascii="Calibri" w:hAnsi="Calibri" w:cs="Calibri"/>
          <w:color w:val="000000" w:themeColor="text1"/>
        </w:rPr>
        <w:t>D(</w:t>
      </w:r>
      <w:proofErr w:type="gramEnd"/>
      <w:r w:rsidRPr="007D72D1">
        <w:rPr>
          <w:rFonts w:ascii="Calibri" w:hAnsi="Calibri" w:cs="Calibri"/>
          <w:color w:val="000000" w:themeColor="text1"/>
        </w:rPr>
        <w:t xml:space="preserve">2) distance for nonmetric traits. </w:t>
      </w:r>
      <w:r w:rsidRPr="007D72D1">
        <w:rPr>
          <w:rFonts w:ascii="Calibri" w:hAnsi="Calibri" w:cs="Calibri"/>
          <w:i/>
          <w:iCs/>
          <w:color w:val="000000" w:themeColor="text1"/>
        </w:rPr>
        <w:t>American Journal of Human Biology</w:t>
      </w:r>
      <w:r w:rsidRPr="007D72D1">
        <w:rPr>
          <w:rFonts w:ascii="Calibri" w:hAnsi="Calibri" w:cs="Calibri"/>
          <w:color w:val="000000" w:themeColor="text1"/>
        </w:rPr>
        <w:t xml:space="preserve">, </w:t>
      </w:r>
      <w:r w:rsidRPr="007D72D1">
        <w:rPr>
          <w:rFonts w:ascii="Calibri" w:hAnsi="Calibri" w:cs="Calibri"/>
          <w:i/>
          <w:iCs/>
          <w:color w:val="000000" w:themeColor="text1"/>
        </w:rPr>
        <w:t>22</w:t>
      </w:r>
      <w:r w:rsidRPr="007D72D1">
        <w:rPr>
          <w:rFonts w:ascii="Calibri" w:hAnsi="Calibri" w:cs="Calibri"/>
          <w:color w:val="000000" w:themeColor="text1"/>
        </w:rPr>
        <w:t>(3), 378–395. (19918917). https://doi.org/10.1002/ajhb.21010</w:t>
      </w:r>
    </w:p>
    <w:p w14:paraId="5F165F85" w14:textId="66EC588A"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Irish, Joel D. </w:t>
      </w:r>
      <w:r w:rsidRPr="007D72D1">
        <w:rPr>
          <w:rFonts w:ascii="Calibri" w:hAnsi="Calibri"/>
          <w:color w:val="000000" w:themeColor="text1"/>
        </w:rPr>
        <w:t>(2015).</w:t>
      </w:r>
      <w:r w:rsidRPr="007D72D1">
        <w:rPr>
          <w:rFonts w:ascii="Calibri" w:hAnsi="Calibri" w:cs="Calibri"/>
          <w:color w:val="000000" w:themeColor="text1"/>
        </w:rPr>
        <w:t xml:space="preserve"> </w:t>
      </w:r>
      <w:r w:rsidRPr="007D72D1">
        <w:rPr>
          <w:rFonts w:ascii="Calibri" w:hAnsi="Calibri"/>
          <w:color w:val="000000" w:themeColor="text1"/>
        </w:rPr>
        <w:t xml:space="preserve">Assessing Dental Nonmetric Variation among Populations. </w:t>
      </w:r>
      <w:r w:rsidRPr="007D72D1">
        <w:rPr>
          <w:rFonts w:ascii="Calibri" w:hAnsi="Calibri" w:cs="Calibri"/>
          <w:color w:val="000000" w:themeColor="text1"/>
        </w:rPr>
        <w:t>In Joel D</w:t>
      </w:r>
      <w:r w:rsidRPr="007D72D1">
        <w:rPr>
          <w:rFonts w:ascii="Calibri" w:hAnsi="Calibri"/>
          <w:color w:val="000000" w:themeColor="text1"/>
        </w:rPr>
        <w:t xml:space="preserve"> Irish &amp; G. R. </w:t>
      </w:r>
      <w:r w:rsidRPr="007D72D1">
        <w:rPr>
          <w:rFonts w:ascii="Calibri" w:hAnsi="Calibri" w:cs="Calibri"/>
          <w:color w:val="000000" w:themeColor="text1"/>
        </w:rPr>
        <w:t xml:space="preserve">Scott (Eds.), </w:t>
      </w:r>
      <w:r w:rsidRPr="007D72D1">
        <w:rPr>
          <w:rFonts w:ascii="Calibri" w:hAnsi="Calibri" w:cs="Calibri"/>
          <w:i/>
          <w:iCs/>
          <w:color w:val="000000" w:themeColor="text1"/>
        </w:rPr>
        <w:t>A Companion to Dental Anthropology</w:t>
      </w:r>
      <w:r w:rsidRPr="007D72D1">
        <w:rPr>
          <w:rFonts w:ascii="Calibri" w:hAnsi="Calibri" w:cs="Calibri"/>
          <w:color w:val="000000" w:themeColor="text1"/>
        </w:rPr>
        <w:t xml:space="preserve"> (pp. 265–286). </w:t>
      </w:r>
      <w:r w:rsidRPr="007D72D1">
        <w:rPr>
          <w:rFonts w:ascii="Calibri" w:hAnsi="Calibri"/>
          <w:color w:val="000000" w:themeColor="text1"/>
        </w:rPr>
        <w:t>Hoboken: John Wiley &amp; Sons, Inc.</w:t>
      </w:r>
      <w:r w:rsidRPr="007D72D1">
        <w:rPr>
          <w:rFonts w:ascii="Calibri" w:hAnsi="Calibri" w:cs="Calibri"/>
          <w:color w:val="000000" w:themeColor="text1"/>
        </w:rPr>
        <w:t xml:space="preserve"> https://doi.org/10.1002/9781118845486.ch18</w:t>
      </w:r>
    </w:p>
    <w:p w14:paraId="785B6587" w14:textId="33F98C07"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Kharobi, A., Stantis, C., Maaranen, N., &amp; Schutkowski, H. (2021). Once were warriors: </w:t>
      </w:r>
      <w:r w:rsidRPr="007D72D1">
        <w:rPr>
          <w:rFonts w:ascii="Calibri" w:hAnsi="Calibri" w:cs="Calibri"/>
          <w:color w:val="000000" w:themeColor="text1"/>
        </w:rPr>
        <w:t>Challenging</w:t>
      </w:r>
      <w:r w:rsidRPr="007D72D1">
        <w:rPr>
          <w:rFonts w:ascii="Calibri" w:hAnsi="Calibri"/>
          <w:color w:val="000000" w:themeColor="text1"/>
        </w:rPr>
        <w:t xml:space="preserve"> occupation preconceptions in Lebanese weapon-associated burials (Middle Bronze Age, Sidon).</w:t>
      </w:r>
      <w:r w:rsidRPr="007D72D1">
        <w:rPr>
          <w:rFonts w:ascii="Calibri" w:hAnsi="Calibri" w:cs="Calibri"/>
          <w:color w:val="000000" w:themeColor="text1"/>
        </w:rPr>
        <w:t xml:space="preserve"> </w:t>
      </w:r>
      <w:r w:rsidRPr="007D72D1">
        <w:rPr>
          <w:rFonts w:ascii="Calibri" w:hAnsi="Calibri"/>
          <w:i/>
          <w:color w:val="000000" w:themeColor="text1"/>
        </w:rPr>
        <w:t xml:space="preserve">International Journal of </w:t>
      </w:r>
      <w:proofErr w:type="spellStart"/>
      <w:r w:rsidRPr="007D72D1">
        <w:rPr>
          <w:rFonts w:ascii="Calibri" w:hAnsi="Calibri"/>
          <w:i/>
          <w:color w:val="000000" w:themeColor="text1"/>
        </w:rPr>
        <w:t>Osteoarchaeology</w:t>
      </w:r>
      <w:proofErr w:type="spellEnd"/>
      <w:r w:rsidRPr="007D72D1">
        <w:rPr>
          <w:rFonts w:ascii="Calibri" w:hAnsi="Calibri" w:cs="Calibri"/>
          <w:color w:val="000000" w:themeColor="text1"/>
        </w:rPr>
        <w:t>,</w:t>
      </w:r>
      <w:r w:rsidRPr="007D72D1">
        <w:rPr>
          <w:rFonts w:ascii="Calibri" w:hAnsi="Calibri"/>
          <w:color w:val="000000" w:themeColor="text1"/>
        </w:rPr>
        <w:t xml:space="preserve"> </w:t>
      </w:r>
      <w:r w:rsidRPr="007D72D1">
        <w:rPr>
          <w:rFonts w:ascii="Calibri" w:hAnsi="Calibri"/>
          <w:i/>
          <w:color w:val="000000" w:themeColor="text1"/>
        </w:rPr>
        <w:t>31</w:t>
      </w:r>
      <w:r w:rsidRPr="007D72D1">
        <w:rPr>
          <w:rFonts w:ascii="Calibri" w:hAnsi="Calibri"/>
          <w:color w:val="000000" w:themeColor="text1"/>
        </w:rPr>
        <w:t>(6), 1155</w:t>
      </w:r>
      <w:r w:rsidRPr="007D72D1">
        <w:rPr>
          <w:rFonts w:ascii="Calibri" w:hAnsi="Calibri" w:cs="Calibri"/>
          <w:color w:val="000000" w:themeColor="text1"/>
        </w:rPr>
        <w:t>–</w:t>
      </w:r>
      <w:r w:rsidRPr="007D72D1">
        <w:rPr>
          <w:rFonts w:ascii="Calibri" w:hAnsi="Calibri"/>
          <w:color w:val="000000" w:themeColor="text1"/>
        </w:rPr>
        <w:t>1168.</w:t>
      </w:r>
    </w:p>
    <w:p w14:paraId="6552E1AE" w14:textId="6004BCDC"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lastRenderedPageBreak/>
        <w:t xml:space="preserve">Konigsberg, L. W. (1990). Temporal aspects of biological distance: </w:t>
      </w:r>
      <w:r w:rsidRPr="007D72D1">
        <w:rPr>
          <w:rFonts w:ascii="Calibri" w:hAnsi="Calibri" w:cs="Calibri"/>
          <w:color w:val="000000" w:themeColor="text1"/>
        </w:rPr>
        <w:t>Serial</w:t>
      </w:r>
      <w:r w:rsidRPr="007D72D1">
        <w:rPr>
          <w:rFonts w:ascii="Calibri" w:hAnsi="Calibri"/>
          <w:color w:val="000000" w:themeColor="text1"/>
        </w:rPr>
        <w:t xml:space="preserve"> correlation and trend in a prehistoric skeletal lineage.</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82</w:t>
      </w:r>
      <w:r w:rsidRPr="007D72D1">
        <w:rPr>
          <w:rFonts w:ascii="Calibri" w:hAnsi="Calibri"/>
          <w:color w:val="000000" w:themeColor="text1"/>
        </w:rPr>
        <w:t>(1), 45</w:t>
      </w:r>
      <w:r w:rsidRPr="007D72D1">
        <w:rPr>
          <w:rFonts w:ascii="Calibri" w:hAnsi="Calibri" w:cs="Calibri"/>
          <w:color w:val="000000" w:themeColor="text1"/>
        </w:rPr>
        <w:t>–</w:t>
      </w:r>
      <w:r w:rsidRPr="007D72D1">
        <w:rPr>
          <w:rFonts w:ascii="Calibri" w:hAnsi="Calibri"/>
          <w:color w:val="000000" w:themeColor="text1"/>
        </w:rPr>
        <w:t xml:space="preserve">52. </w:t>
      </w:r>
      <w:r w:rsidRPr="007D72D1">
        <w:rPr>
          <w:rFonts w:ascii="Calibri" w:hAnsi="Calibri" w:cs="Calibri"/>
          <w:color w:val="000000" w:themeColor="text1"/>
        </w:rPr>
        <w:t>(2349970).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10.1002/ajpa.1330820106</w:t>
      </w:r>
    </w:p>
    <w:p w14:paraId="37A8B0F2" w14:textId="740C4DB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Lev-Tov, J., &amp; McGeough, K. (2007). Examining Feasting in Late Bronze Age </w:t>
      </w:r>
      <w:proofErr w:type="spellStart"/>
      <w:r w:rsidRPr="007D72D1">
        <w:rPr>
          <w:rFonts w:ascii="Calibri" w:hAnsi="Calibri"/>
          <w:color w:val="000000" w:themeColor="text1"/>
        </w:rPr>
        <w:t>Syro</w:t>
      </w:r>
      <w:proofErr w:type="spellEnd"/>
      <w:r w:rsidRPr="007D72D1">
        <w:rPr>
          <w:rFonts w:ascii="Calibri" w:hAnsi="Calibri"/>
          <w:color w:val="000000" w:themeColor="text1"/>
        </w:rPr>
        <w:t>-Palestine Through Ancient Texts and Bones. In K. C. Twiss (Ed.),</w:t>
      </w:r>
      <w:r w:rsidRPr="007D72D1">
        <w:rPr>
          <w:rFonts w:ascii="Calibri" w:hAnsi="Calibri" w:cs="Calibri"/>
          <w:color w:val="000000" w:themeColor="text1"/>
        </w:rPr>
        <w:t xml:space="preserve"> </w:t>
      </w:r>
      <w:r w:rsidRPr="007D72D1">
        <w:rPr>
          <w:rFonts w:ascii="Calibri" w:hAnsi="Calibri"/>
          <w:i/>
          <w:color w:val="000000" w:themeColor="text1"/>
        </w:rPr>
        <w:t>We Were What We Ate: The Archaeology of Food and Identity</w:t>
      </w:r>
      <w:r w:rsidRPr="007D72D1">
        <w:rPr>
          <w:rFonts w:ascii="Calibri" w:hAnsi="Calibri"/>
          <w:color w:val="000000" w:themeColor="text1"/>
        </w:rPr>
        <w:t xml:space="preserve"> (pp. 85</w:t>
      </w:r>
      <w:r w:rsidRPr="007D72D1">
        <w:rPr>
          <w:rFonts w:ascii="Calibri" w:hAnsi="Calibri" w:cs="Calibri"/>
          <w:color w:val="000000" w:themeColor="text1"/>
        </w:rPr>
        <w:t>–</w:t>
      </w:r>
      <w:r w:rsidRPr="007D72D1">
        <w:rPr>
          <w:rFonts w:ascii="Calibri" w:hAnsi="Calibri"/>
          <w:color w:val="000000" w:themeColor="text1"/>
        </w:rPr>
        <w:t>111). Center for Archaeological Investigations</w:t>
      </w:r>
      <w:r w:rsidRPr="007D72D1">
        <w:rPr>
          <w:rFonts w:ascii="Calibri" w:hAnsi="Calibri" w:cs="Calibri"/>
          <w:color w:val="000000" w:themeColor="text1"/>
        </w:rPr>
        <w:t xml:space="preserve">. </w:t>
      </w:r>
    </w:p>
    <w:p w14:paraId="5D98FA7F" w14:textId="48F3996F"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Maaranen, N., Zakrzewski, S., Kharobi, A., Stantis, C., </w:t>
      </w:r>
      <w:proofErr w:type="spellStart"/>
      <w:r w:rsidRPr="007D72D1">
        <w:rPr>
          <w:rFonts w:ascii="Calibri" w:hAnsi="Calibri"/>
          <w:color w:val="000000" w:themeColor="text1"/>
        </w:rPr>
        <w:t>Prell</w:t>
      </w:r>
      <w:proofErr w:type="spellEnd"/>
      <w:r w:rsidRPr="007D72D1">
        <w:rPr>
          <w:rFonts w:ascii="Calibri" w:hAnsi="Calibri"/>
          <w:color w:val="000000" w:themeColor="text1"/>
        </w:rPr>
        <w:t xml:space="preserve">, S., </w:t>
      </w:r>
      <w:proofErr w:type="spellStart"/>
      <w:r w:rsidRPr="007D72D1">
        <w:rPr>
          <w:rFonts w:ascii="Calibri" w:hAnsi="Calibri"/>
          <w:color w:val="000000" w:themeColor="text1"/>
        </w:rPr>
        <w:t>Bietak</w:t>
      </w:r>
      <w:proofErr w:type="spellEnd"/>
      <w:r w:rsidRPr="007D72D1">
        <w:rPr>
          <w:rFonts w:ascii="Calibri" w:hAnsi="Calibri"/>
          <w:color w:val="000000" w:themeColor="text1"/>
        </w:rPr>
        <w:t xml:space="preserve">, M., &amp; Schutkowski, H. (2021). The people of </w:t>
      </w:r>
      <w:proofErr w:type="spellStart"/>
      <w:r w:rsidRPr="007D72D1">
        <w:rPr>
          <w:rFonts w:ascii="Calibri" w:hAnsi="Calibri"/>
          <w:color w:val="000000" w:themeColor="text1"/>
        </w:rPr>
        <w:t>Avaris</w:t>
      </w:r>
      <w:proofErr w:type="spellEnd"/>
      <w:r w:rsidRPr="007D72D1">
        <w:rPr>
          <w:rFonts w:ascii="Calibri" w:hAnsi="Calibri"/>
          <w:color w:val="000000" w:themeColor="text1"/>
        </w:rPr>
        <w:t xml:space="preserve">: </w:t>
      </w:r>
      <w:r w:rsidRPr="007D72D1">
        <w:rPr>
          <w:rFonts w:ascii="Calibri" w:hAnsi="Calibri" w:cs="Calibri"/>
          <w:color w:val="000000" w:themeColor="text1"/>
        </w:rPr>
        <w:t>Intra</w:t>
      </w:r>
      <w:r w:rsidRPr="007D72D1">
        <w:rPr>
          <w:rFonts w:ascii="Calibri" w:hAnsi="Calibri"/>
          <w:color w:val="000000" w:themeColor="text1"/>
        </w:rPr>
        <w:t>-regional biodistance analysis using dental non-metric traits.</w:t>
      </w:r>
      <w:r w:rsidRPr="007D72D1">
        <w:rPr>
          <w:rFonts w:ascii="Calibri" w:hAnsi="Calibri" w:cs="Calibri"/>
          <w:color w:val="000000" w:themeColor="text1"/>
        </w:rPr>
        <w:t xml:space="preserve"> </w:t>
      </w:r>
      <w:r w:rsidRPr="007D72D1">
        <w:rPr>
          <w:rFonts w:ascii="Calibri" w:hAnsi="Calibri"/>
          <w:i/>
          <w:color w:val="000000" w:themeColor="text1"/>
        </w:rPr>
        <w:t>Bioarchaeology of the Near East</w:t>
      </w:r>
      <w:r w:rsidRPr="007D72D1">
        <w:rPr>
          <w:rFonts w:ascii="Calibri" w:hAnsi="Calibri"/>
          <w:color w:val="000000" w:themeColor="text1"/>
        </w:rPr>
        <w:t xml:space="preserve">, </w:t>
      </w:r>
      <w:r w:rsidRPr="007D72D1">
        <w:rPr>
          <w:rFonts w:ascii="Calibri" w:hAnsi="Calibri"/>
          <w:i/>
          <w:color w:val="000000" w:themeColor="text1"/>
        </w:rPr>
        <w:t>15</w:t>
      </w:r>
      <w:r w:rsidRPr="007D72D1">
        <w:rPr>
          <w:rFonts w:ascii="Calibri" w:hAnsi="Calibri"/>
          <w:color w:val="000000" w:themeColor="text1"/>
        </w:rPr>
        <w:t>, 1</w:t>
      </w:r>
      <w:r w:rsidRPr="007D72D1">
        <w:rPr>
          <w:rFonts w:ascii="Calibri" w:hAnsi="Calibri" w:cs="Calibri"/>
          <w:color w:val="000000" w:themeColor="text1"/>
        </w:rPr>
        <w:t>–</w:t>
      </w:r>
      <w:r w:rsidRPr="007D72D1">
        <w:rPr>
          <w:rFonts w:ascii="Calibri" w:hAnsi="Calibri"/>
          <w:color w:val="000000" w:themeColor="text1"/>
        </w:rPr>
        <w:t>24.</w:t>
      </w:r>
    </w:p>
    <w:p w14:paraId="50CEB805"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Maaranen, Nina, Zakrzewski, S., &amp; Schutkowski, H. (2022). Who were the Hyksos? Investigating provenance from dental nonmetric traits. </w:t>
      </w:r>
      <w:r w:rsidRPr="007D72D1">
        <w:rPr>
          <w:rFonts w:ascii="Calibri" w:hAnsi="Calibri" w:cs="Calibri"/>
          <w:i/>
          <w:iCs/>
          <w:color w:val="000000" w:themeColor="text1"/>
        </w:rPr>
        <w:t>Current Anthropology</w:t>
      </w:r>
      <w:r w:rsidRPr="007D72D1">
        <w:rPr>
          <w:rFonts w:ascii="Calibri" w:hAnsi="Calibri" w:cs="Calibri"/>
          <w:color w:val="000000" w:themeColor="text1"/>
        </w:rPr>
        <w:t xml:space="preserve">, </w:t>
      </w:r>
      <w:r w:rsidRPr="007D72D1">
        <w:rPr>
          <w:rFonts w:ascii="Calibri" w:hAnsi="Calibri" w:cs="Calibri"/>
          <w:i/>
          <w:iCs/>
          <w:color w:val="000000" w:themeColor="text1"/>
        </w:rPr>
        <w:t>36</w:t>
      </w:r>
      <w:r w:rsidRPr="007D72D1">
        <w:rPr>
          <w:rFonts w:ascii="Calibri" w:hAnsi="Calibri" w:cs="Calibri"/>
          <w:color w:val="000000" w:themeColor="text1"/>
        </w:rPr>
        <w:t>(6).</w:t>
      </w:r>
    </w:p>
    <w:p w14:paraId="25768883" w14:textId="1525FCED"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Maechler</w:t>
      </w:r>
      <w:proofErr w:type="spellEnd"/>
      <w:r w:rsidRPr="007D72D1">
        <w:rPr>
          <w:rFonts w:ascii="Calibri" w:hAnsi="Calibri"/>
          <w:color w:val="000000" w:themeColor="text1"/>
        </w:rPr>
        <w:t xml:space="preserve">, M., </w:t>
      </w:r>
      <w:proofErr w:type="spellStart"/>
      <w:r w:rsidRPr="007D72D1">
        <w:rPr>
          <w:rFonts w:ascii="Calibri" w:hAnsi="Calibri"/>
          <w:color w:val="000000" w:themeColor="text1"/>
        </w:rPr>
        <w:t>Rousseeuw</w:t>
      </w:r>
      <w:proofErr w:type="spellEnd"/>
      <w:r w:rsidRPr="007D72D1">
        <w:rPr>
          <w:rFonts w:ascii="Calibri" w:hAnsi="Calibri"/>
          <w:color w:val="000000" w:themeColor="text1"/>
        </w:rPr>
        <w:t xml:space="preserve">, P., </w:t>
      </w:r>
      <w:proofErr w:type="spellStart"/>
      <w:r w:rsidRPr="007D72D1">
        <w:rPr>
          <w:rFonts w:ascii="Calibri" w:hAnsi="Calibri"/>
          <w:color w:val="000000" w:themeColor="text1"/>
        </w:rPr>
        <w:t>Struyf</w:t>
      </w:r>
      <w:proofErr w:type="spellEnd"/>
      <w:r w:rsidRPr="007D72D1">
        <w:rPr>
          <w:rFonts w:ascii="Calibri" w:hAnsi="Calibri"/>
          <w:color w:val="000000" w:themeColor="text1"/>
        </w:rPr>
        <w:t xml:space="preserve">, A., Hubert, M., &amp; </w:t>
      </w:r>
      <w:proofErr w:type="spellStart"/>
      <w:r w:rsidRPr="007D72D1">
        <w:rPr>
          <w:rFonts w:ascii="Calibri" w:hAnsi="Calibri"/>
          <w:color w:val="000000" w:themeColor="text1"/>
        </w:rPr>
        <w:t>Hornik</w:t>
      </w:r>
      <w:proofErr w:type="spellEnd"/>
      <w:r w:rsidRPr="007D72D1">
        <w:rPr>
          <w:rFonts w:ascii="Calibri" w:hAnsi="Calibri"/>
          <w:color w:val="000000" w:themeColor="text1"/>
        </w:rPr>
        <w:t xml:space="preserve">, K. (2019). </w:t>
      </w:r>
      <w:r w:rsidRPr="007D72D1">
        <w:rPr>
          <w:rFonts w:ascii="Calibri" w:hAnsi="Calibri" w:cs="Calibri"/>
          <w:i/>
          <w:iCs/>
          <w:color w:val="000000" w:themeColor="text1"/>
        </w:rPr>
        <w:t>Cluster</w:t>
      </w:r>
      <w:r w:rsidRPr="007D72D1">
        <w:rPr>
          <w:rFonts w:ascii="Calibri" w:hAnsi="Calibri"/>
          <w:i/>
          <w:color w:val="000000" w:themeColor="text1"/>
        </w:rPr>
        <w:t xml:space="preserve">: Cluster Analysis Basics and Extensions. </w:t>
      </w:r>
      <w:proofErr w:type="gramStart"/>
      <w:r w:rsidRPr="007D72D1">
        <w:rPr>
          <w:rFonts w:ascii="Calibri" w:hAnsi="Calibri"/>
          <w:i/>
          <w:color w:val="000000" w:themeColor="text1"/>
        </w:rPr>
        <w:t>R</w:t>
      </w:r>
      <w:r w:rsidRPr="007D72D1">
        <w:rPr>
          <w:rFonts w:ascii="Calibri" w:hAnsi="Calibri" w:cs="Calibri"/>
          <w:i/>
          <w:iCs/>
          <w:color w:val="000000" w:themeColor="text1"/>
        </w:rPr>
        <w:t xml:space="preserve"> </w:t>
      </w:r>
      <w:r w:rsidRPr="007D72D1">
        <w:rPr>
          <w:rFonts w:ascii="Calibri" w:hAnsi="Calibri"/>
          <w:i/>
          <w:color w:val="000000" w:themeColor="text1"/>
        </w:rPr>
        <w:t> package</w:t>
      </w:r>
      <w:proofErr w:type="gramEnd"/>
      <w:r w:rsidRPr="007D72D1">
        <w:rPr>
          <w:rFonts w:ascii="Calibri" w:hAnsi="Calibri"/>
          <w:i/>
          <w:color w:val="000000" w:themeColor="text1"/>
        </w:rPr>
        <w:t xml:space="preserve"> version 2.1.0</w:t>
      </w:r>
      <w:r w:rsidRPr="007D72D1">
        <w:rPr>
          <w:rFonts w:ascii="Calibri" w:hAnsi="Calibri"/>
          <w:color w:val="000000" w:themeColor="text1"/>
        </w:rPr>
        <w:t>.</w:t>
      </w:r>
    </w:p>
    <w:p w14:paraId="4F5FC442" w14:textId="6D64C991"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Mantel, N. (1967). The detection of disease clustering and a </w:t>
      </w:r>
      <w:proofErr w:type="gramStart"/>
      <w:r w:rsidRPr="007D72D1">
        <w:rPr>
          <w:rFonts w:ascii="Calibri" w:hAnsi="Calibri"/>
          <w:color w:val="000000" w:themeColor="text1"/>
        </w:rPr>
        <w:t>generalized </w:t>
      </w:r>
      <w:r w:rsidRPr="007D72D1">
        <w:rPr>
          <w:rFonts w:ascii="Calibri" w:hAnsi="Calibri" w:cs="Calibri"/>
          <w:color w:val="000000" w:themeColor="text1"/>
        </w:rPr>
        <w:t xml:space="preserve"> </w:t>
      </w:r>
      <w:r w:rsidRPr="007D72D1">
        <w:rPr>
          <w:rFonts w:ascii="Calibri" w:hAnsi="Calibri"/>
          <w:color w:val="000000" w:themeColor="text1"/>
        </w:rPr>
        <w:t>regression</w:t>
      </w:r>
      <w:proofErr w:type="gramEnd"/>
      <w:r w:rsidRPr="007D72D1">
        <w:rPr>
          <w:rFonts w:ascii="Calibri" w:hAnsi="Calibri"/>
          <w:color w:val="000000" w:themeColor="text1"/>
        </w:rPr>
        <w:t xml:space="preserve"> approach.</w:t>
      </w:r>
      <w:r w:rsidRPr="007D72D1">
        <w:rPr>
          <w:rFonts w:ascii="Calibri" w:hAnsi="Calibri" w:cs="Calibri"/>
          <w:color w:val="000000" w:themeColor="text1"/>
        </w:rPr>
        <w:t xml:space="preserve"> </w:t>
      </w:r>
      <w:r w:rsidRPr="007D72D1">
        <w:rPr>
          <w:rFonts w:ascii="Calibri" w:hAnsi="Calibri"/>
          <w:i/>
          <w:color w:val="000000" w:themeColor="text1"/>
        </w:rPr>
        <w:t>Cancer Research</w:t>
      </w:r>
      <w:r w:rsidRPr="007D72D1">
        <w:rPr>
          <w:rFonts w:ascii="Calibri" w:hAnsi="Calibri"/>
          <w:color w:val="000000" w:themeColor="text1"/>
        </w:rPr>
        <w:t xml:space="preserve">, </w:t>
      </w:r>
      <w:r w:rsidRPr="007D72D1">
        <w:rPr>
          <w:rFonts w:ascii="Calibri" w:hAnsi="Calibri"/>
          <w:i/>
          <w:color w:val="000000" w:themeColor="text1"/>
        </w:rPr>
        <w:t>27</w:t>
      </w:r>
      <w:r w:rsidRPr="007D72D1">
        <w:rPr>
          <w:rFonts w:ascii="Calibri" w:hAnsi="Calibri"/>
          <w:color w:val="000000" w:themeColor="text1"/>
        </w:rPr>
        <w:t>, 209.</w:t>
      </w:r>
    </w:p>
    <w:p w14:paraId="27F8FA6F"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lang w:val="en-GB"/>
        </w:rPr>
        <w:t xml:space="preserve">Mardini, M., Badawi, A., </w:t>
      </w:r>
      <w:proofErr w:type="spellStart"/>
      <w:r w:rsidRPr="007D72D1">
        <w:rPr>
          <w:rFonts w:ascii="Calibri" w:hAnsi="Calibri" w:cs="Calibri"/>
          <w:color w:val="000000" w:themeColor="text1"/>
          <w:lang w:val="en-GB"/>
        </w:rPr>
        <w:t>Zaven</w:t>
      </w:r>
      <w:proofErr w:type="spellEnd"/>
      <w:r w:rsidRPr="007D72D1">
        <w:rPr>
          <w:rFonts w:ascii="Calibri" w:hAnsi="Calibri" w:cs="Calibri"/>
          <w:color w:val="000000" w:themeColor="text1"/>
          <w:lang w:val="en-GB"/>
        </w:rPr>
        <w:t xml:space="preserve">, T., </w:t>
      </w:r>
      <w:proofErr w:type="spellStart"/>
      <w:r w:rsidRPr="007D72D1">
        <w:rPr>
          <w:rFonts w:ascii="Calibri" w:hAnsi="Calibri" w:cs="Calibri"/>
          <w:color w:val="000000" w:themeColor="text1"/>
          <w:lang w:val="en-GB"/>
        </w:rPr>
        <w:t>Gergian</w:t>
      </w:r>
      <w:proofErr w:type="spellEnd"/>
      <w:r w:rsidRPr="007D72D1">
        <w:rPr>
          <w:rFonts w:ascii="Calibri" w:hAnsi="Calibri" w:cs="Calibri"/>
          <w:color w:val="000000" w:themeColor="text1"/>
          <w:lang w:val="en-GB"/>
        </w:rPr>
        <w:t xml:space="preserve">, R., &amp; Nikita, E. (2023). </w:t>
      </w:r>
      <w:proofErr w:type="spellStart"/>
      <w:r w:rsidRPr="007D72D1">
        <w:rPr>
          <w:rFonts w:ascii="Calibri" w:hAnsi="Calibri" w:cs="Calibri"/>
          <w:color w:val="000000" w:themeColor="text1"/>
        </w:rPr>
        <w:t>Bioarchaeological</w:t>
      </w:r>
      <w:proofErr w:type="spellEnd"/>
      <w:r w:rsidRPr="007D72D1">
        <w:rPr>
          <w:rFonts w:ascii="Calibri" w:hAnsi="Calibri" w:cs="Calibri"/>
          <w:color w:val="000000" w:themeColor="text1"/>
        </w:rPr>
        <w:t xml:space="preserve"> perspectives to mobility in Roman Phoenicia: A biodistance study based on dental morphology. </w:t>
      </w:r>
      <w:r w:rsidRPr="007D72D1">
        <w:rPr>
          <w:rFonts w:ascii="Calibri" w:hAnsi="Calibri" w:cs="Calibri"/>
          <w:i/>
          <w:iCs/>
          <w:color w:val="000000" w:themeColor="text1"/>
        </w:rPr>
        <w:t>Journal of Archaeological Science: Reports</w:t>
      </w:r>
      <w:r w:rsidRPr="007D72D1">
        <w:rPr>
          <w:rFonts w:ascii="Calibri" w:hAnsi="Calibri" w:cs="Calibri"/>
          <w:color w:val="000000" w:themeColor="text1"/>
        </w:rPr>
        <w:t xml:space="preserve">, </w:t>
      </w:r>
      <w:r w:rsidRPr="007D72D1">
        <w:rPr>
          <w:rFonts w:ascii="Calibri" w:hAnsi="Calibri" w:cs="Calibri"/>
          <w:i/>
          <w:iCs/>
          <w:color w:val="000000" w:themeColor="text1"/>
        </w:rPr>
        <w:t>47</w:t>
      </w:r>
      <w:r w:rsidRPr="007D72D1">
        <w:rPr>
          <w:rFonts w:ascii="Calibri" w:hAnsi="Calibri" w:cs="Calibri"/>
          <w:color w:val="000000" w:themeColor="text1"/>
        </w:rPr>
        <w:t>, 103759. https://doi.org/10.1016/j.jasrep.2022.103759</w:t>
      </w:r>
    </w:p>
    <w:p w14:paraId="15AC41BA" w14:textId="4FF7B56F"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lang w:val="da-DK"/>
        </w:rPr>
        <w:t xml:space="preserve">Marriner, N., Morhange, C., Kaniewski, D., &amp; Carayon, N. (2014). </w:t>
      </w:r>
      <w:r w:rsidRPr="007D72D1">
        <w:rPr>
          <w:rFonts w:ascii="Calibri" w:hAnsi="Calibri"/>
          <w:color w:val="000000" w:themeColor="text1"/>
        </w:rPr>
        <w:t xml:space="preserve">Ancient </w:t>
      </w:r>
      <w:proofErr w:type="spellStart"/>
      <w:r w:rsidRPr="007D72D1">
        <w:rPr>
          <w:rFonts w:ascii="Calibri" w:hAnsi="Calibri"/>
          <w:color w:val="000000" w:themeColor="text1"/>
        </w:rPr>
        <w:t>harbour</w:t>
      </w:r>
      <w:proofErr w:type="spellEnd"/>
      <w:r w:rsidRPr="007D72D1">
        <w:rPr>
          <w:rFonts w:ascii="Calibri" w:hAnsi="Calibri"/>
          <w:color w:val="000000" w:themeColor="text1"/>
        </w:rPr>
        <w:t xml:space="preserve"> infrastructure in the Levant: </w:t>
      </w:r>
      <w:r w:rsidRPr="007D72D1">
        <w:rPr>
          <w:rFonts w:ascii="Calibri" w:hAnsi="Calibri" w:cs="Calibri"/>
          <w:color w:val="000000" w:themeColor="text1"/>
        </w:rPr>
        <w:t>Tracking</w:t>
      </w:r>
      <w:r w:rsidRPr="007D72D1">
        <w:rPr>
          <w:rFonts w:ascii="Calibri" w:hAnsi="Calibri"/>
          <w:color w:val="000000" w:themeColor="text1"/>
        </w:rPr>
        <w:t xml:space="preserve"> the birth and rise of new forms of anthropogenic pressure.</w:t>
      </w:r>
      <w:r w:rsidRPr="007D72D1">
        <w:rPr>
          <w:rFonts w:ascii="Calibri" w:hAnsi="Calibri" w:cs="Calibri"/>
          <w:color w:val="000000" w:themeColor="text1"/>
        </w:rPr>
        <w:t xml:space="preserve"> </w:t>
      </w:r>
      <w:r w:rsidRPr="007D72D1">
        <w:rPr>
          <w:rFonts w:ascii="Calibri" w:hAnsi="Calibri"/>
          <w:i/>
          <w:color w:val="000000" w:themeColor="text1"/>
        </w:rPr>
        <w:t>Science Reports</w:t>
      </w:r>
      <w:r w:rsidRPr="007D72D1">
        <w:rPr>
          <w:rFonts w:ascii="Calibri" w:hAnsi="Calibri"/>
          <w:color w:val="000000" w:themeColor="text1"/>
        </w:rPr>
        <w:t xml:space="preserve">, </w:t>
      </w:r>
      <w:r w:rsidRPr="007D72D1">
        <w:rPr>
          <w:rFonts w:ascii="Calibri" w:hAnsi="Calibri"/>
          <w:i/>
          <w:color w:val="000000" w:themeColor="text1"/>
        </w:rPr>
        <w:t>4</w:t>
      </w:r>
      <w:r w:rsidRPr="007D72D1">
        <w:rPr>
          <w:rFonts w:ascii="Calibri" w:hAnsi="Calibri"/>
          <w:color w:val="000000" w:themeColor="text1"/>
        </w:rPr>
        <w:t xml:space="preserve">, 5554. </w:t>
      </w:r>
      <w:r w:rsidRPr="007D72D1">
        <w:rPr>
          <w:rFonts w:ascii="Calibri" w:hAnsi="Calibri" w:cs="Calibri"/>
          <w:color w:val="000000" w:themeColor="text1"/>
        </w:rPr>
        <w:t>(24989979).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10.1038/srep05554</w:t>
      </w:r>
    </w:p>
    <w:p w14:paraId="0C624867" w14:textId="07D71B1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Martinez </w:t>
      </w:r>
      <w:proofErr w:type="spellStart"/>
      <w:r w:rsidRPr="007D72D1">
        <w:rPr>
          <w:rFonts w:ascii="Calibri" w:hAnsi="Calibri"/>
          <w:color w:val="000000" w:themeColor="text1"/>
        </w:rPr>
        <w:t>Arbizu</w:t>
      </w:r>
      <w:proofErr w:type="spellEnd"/>
      <w:r w:rsidRPr="007D72D1">
        <w:rPr>
          <w:rFonts w:ascii="Calibri" w:hAnsi="Calibri"/>
          <w:color w:val="000000" w:themeColor="text1"/>
        </w:rPr>
        <w:t xml:space="preserve">, P. (2017). </w:t>
      </w:r>
      <w:proofErr w:type="spellStart"/>
      <w:r w:rsidRPr="007D72D1">
        <w:rPr>
          <w:rFonts w:ascii="Calibri" w:hAnsi="Calibri" w:cs="Calibri"/>
          <w:i/>
          <w:iCs/>
          <w:color w:val="000000" w:themeColor="text1"/>
        </w:rPr>
        <w:t>PairwiseAdonis</w:t>
      </w:r>
      <w:proofErr w:type="spellEnd"/>
      <w:r w:rsidRPr="007D72D1">
        <w:rPr>
          <w:rFonts w:ascii="Calibri" w:hAnsi="Calibri"/>
          <w:i/>
          <w:color w:val="000000" w:themeColor="text1"/>
        </w:rPr>
        <w:t xml:space="preserve">: Pairwise </w:t>
      </w:r>
      <w:r w:rsidRPr="007D72D1">
        <w:rPr>
          <w:rFonts w:ascii="Calibri" w:hAnsi="Calibri" w:cs="Calibri"/>
          <w:i/>
          <w:iCs/>
          <w:color w:val="000000" w:themeColor="text1"/>
        </w:rPr>
        <w:t>Multilevel Comparison</w:t>
      </w:r>
      <w:r w:rsidRPr="007D72D1">
        <w:rPr>
          <w:rFonts w:ascii="Calibri" w:hAnsi="Calibri"/>
          <w:i/>
          <w:color w:val="000000" w:themeColor="text1"/>
        </w:rPr>
        <w:t xml:space="preserve"> using Adonis. R package version 0.0.1</w:t>
      </w:r>
      <w:r w:rsidRPr="007D72D1">
        <w:rPr>
          <w:rFonts w:ascii="Calibri" w:hAnsi="Calibri"/>
          <w:color w:val="000000" w:themeColor="text1"/>
        </w:rPr>
        <w:t>.</w:t>
      </w:r>
    </w:p>
    <w:p w14:paraId="31804400" w14:textId="4A4FD410" w:rsidR="00764BFE" w:rsidRPr="007D72D1" w:rsidRDefault="00764BFE" w:rsidP="00A30284">
      <w:pPr>
        <w:pStyle w:val="Bibliography"/>
        <w:rPr>
          <w:rFonts w:ascii="Calibri" w:hAnsi="Calibri"/>
          <w:color w:val="000000" w:themeColor="text1"/>
          <w:lang w:val="fr-FR"/>
        </w:rPr>
      </w:pPr>
      <w:r w:rsidRPr="007D72D1">
        <w:rPr>
          <w:rFonts w:ascii="Calibri" w:hAnsi="Calibri"/>
          <w:color w:val="000000" w:themeColor="text1"/>
        </w:rPr>
        <w:t>McClelland, J. A. (2003).</w:t>
      </w:r>
      <w:r w:rsidRPr="007D72D1">
        <w:rPr>
          <w:rFonts w:ascii="Calibri" w:hAnsi="Calibri" w:cs="Calibri"/>
          <w:color w:val="000000" w:themeColor="text1"/>
        </w:rPr>
        <w:t xml:space="preserve"> </w:t>
      </w:r>
      <w:r w:rsidRPr="007D72D1">
        <w:rPr>
          <w:rFonts w:ascii="Calibri" w:hAnsi="Calibri"/>
          <w:i/>
          <w:color w:val="000000" w:themeColor="text1"/>
        </w:rPr>
        <w:t>Refining the resolution of biological distance studies based on the analysis of dental morphology: Detecting subpopulations at Grasshopper Pueblo</w:t>
      </w:r>
      <w:r w:rsidRPr="007D72D1">
        <w:rPr>
          <w:rFonts w:ascii="Calibri" w:hAnsi="Calibri"/>
          <w:color w:val="000000" w:themeColor="text1"/>
        </w:rPr>
        <w:t xml:space="preserve">. </w:t>
      </w:r>
      <w:r w:rsidRPr="007D72D1">
        <w:rPr>
          <w:rFonts w:ascii="Calibri" w:hAnsi="Calibri"/>
          <w:color w:val="000000" w:themeColor="text1"/>
          <w:lang w:val="fr-FR"/>
        </w:rPr>
        <w:t>University of Arizona.</w:t>
      </w:r>
    </w:p>
    <w:p w14:paraId="20BD90C3" w14:textId="6E9800F6" w:rsidR="00764BFE" w:rsidRPr="007D72D1" w:rsidRDefault="00764BFE" w:rsidP="00764BFE">
      <w:pPr>
        <w:pStyle w:val="Bibliography"/>
        <w:rPr>
          <w:rFonts w:ascii="Calibri" w:hAnsi="Calibri" w:cs="Calibri"/>
          <w:color w:val="000000" w:themeColor="text1"/>
          <w:lang w:val="fr-FR"/>
        </w:rPr>
      </w:pPr>
      <w:proofErr w:type="spellStart"/>
      <w:r w:rsidRPr="007D72D1">
        <w:rPr>
          <w:rFonts w:ascii="Calibri" w:hAnsi="Calibri" w:cs="Calibri"/>
          <w:color w:val="000000" w:themeColor="text1"/>
          <w:lang w:val="fr-FR"/>
        </w:rPr>
        <w:lastRenderedPageBreak/>
        <w:t>Nassar</w:t>
      </w:r>
      <w:proofErr w:type="spellEnd"/>
      <w:r w:rsidRPr="007D72D1">
        <w:rPr>
          <w:rFonts w:ascii="Calibri" w:hAnsi="Calibri" w:cs="Calibri"/>
          <w:color w:val="000000" w:themeColor="text1"/>
          <w:lang w:val="fr-FR"/>
        </w:rPr>
        <w:t xml:space="preserve">, J. (2019). Les habitants de Tell </w:t>
      </w:r>
      <w:proofErr w:type="spellStart"/>
      <w:r w:rsidRPr="007D72D1">
        <w:rPr>
          <w:rFonts w:ascii="Calibri" w:hAnsi="Calibri" w:cs="Calibri"/>
          <w:color w:val="000000" w:themeColor="text1"/>
          <w:lang w:val="fr-FR"/>
        </w:rPr>
        <w:t>Arqa</w:t>
      </w:r>
      <w:proofErr w:type="spellEnd"/>
      <w:r w:rsidRPr="007D72D1">
        <w:rPr>
          <w:rFonts w:ascii="Calibri" w:hAnsi="Calibri" w:cs="Calibri"/>
          <w:color w:val="000000" w:themeColor="text1"/>
          <w:lang w:val="fr-FR"/>
        </w:rPr>
        <w:t xml:space="preserve"> à L’âge du </w:t>
      </w:r>
      <w:proofErr w:type="gramStart"/>
      <w:r w:rsidRPr="007D72D1">
        <w:rPr>
          <w:rFonts w:ascii="Calibri" w:hAnsi="Calibri" w:cs="Calibri"/>
          <w:color w:val="000000" w:themeColor="text1"/>
          <w:lang w:val="fr-FR"/>
        </w:rPr>
        <w:t>Bronze:</w:t>
      </w:r>
      <w:proofErr w:type="gramEnd"/>
      <w:r w:rsidRPr="007D72D1">
        <w:rPr>
          <w:rFonts w:ascii="Calibri" w:hAnsi="Calibri" w:cs="Calibri"/>
          <w:color w:val="000000" w:themeColor="text1"/>
          <w:lang w:val="fr-FR"/>
        </w:rPr>
        <w:t xml:space="preserve"> Nouvelles données anthropologiques. </w:t>
      </w:r>
      <w:r w:rsidRPr="007D72D1">
        <w:rPr>
          <w:rFonts w:ascii="Calibri" w:hAnsi="Calibri" w:cs="Calibri"/>
          <w:i/>
          <w:iCs/>
          <w:color w:val="000000" w:themeColor="text1"/>
          <w:lang w:val="fr-FR"/>
        </w:rPr>
        <w:t>Bulletin d’</w:t>
      </w:r>
      <w:proofErr w:type="spellStart"/>
      <w:r w:rsidRPr="007D72D1">
        <w:rPr>
          <w:rFonts w:ascii="Calibri" w:hAnsi="Calibri" w:cs="Calibri"/>
          <w:i/>
          <w:iCs/>
          <w:color w:val="000000" w:themeColor="text1"/>
          <w:lang w:val="fr-FR"/>
        </w:rPr>
        <w:t>Árchéologie</w:t>
      </w:r>
      <w:proofErr w:type="spellEnd"/>
      <w:r w:rsidRPr="007D72D1">
        <w:rPr>
          <w:rFonts w:ascii="Calibri" w:hAnsi="Calibri" w:cs="Calibri"/>
          <w:i/>
          <w:iCs/>
          <w:color w:val="000000" w:themeColor="text1"/>
          <w:lang w:val="fr-FR"/>
        </w:rPr>
        <w:t xml:space="preserve"> et d’Architecture Libanaises</w:t>
      </w:r>
      <w:r w:rsidRPr="007D72D1">
        <w:rPr>
          <w:rFonts w:ascii="Calibri" w:hAnsi="Calibri" w:cs="Calibri"/>
          <w:color w:val="000000" w:themeColor="text1"/>
          <w:lang w:val="fr-FR"/>
        </w:rPr>
        <w:t xml:space="preserve">, </w:t>
      </w:r>
      <w:r w:rsidRPr="007D72D1">
        <w:rPr>
          <w:rFonts w:ascii="Calibri" w:hAnsi="Calibri" w:cs="Calibri"/>
          <w:i/>
          <w:iCs/>
          <w:color w:val="000000" w:themeColor="text1"/>
          <w:lang w:val="fr-FR"/>
        </w:rPr>
        <w:t>18</w:t>
      </w:r>
      <w:r w:rsidRPr="007D72D1">
        <w:rPr>
          <w:rFonts w:ascii="Calibri" w:hAnsi="Calibri" w:cs="Calibri"/>
          <w:color w:val="000000" w:themeColor="text1"/>
          <w:lang w:val="fr-FR"/>
        </w:rPr>
        <w:t>, 7–16.</w:t>
      </w:r>
    </w:p>
    <w:p w14:paraId="23675DBC" w14:textId="006A06D5"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lang w:val="en-GB"/>
        </w:rPr>
        <w:t>Ogden, A., &amp; Schutkowski, H. (2004). Human Remains from Middle Bronze Age Burials at Sidon, Lebanon: The 2001 Season.</w:t>
      </w:r>
      <w:r w:rsidRPr="007D72D1">
        <w:rPr>
          <w:rFonts w:ascii="Calibri" w:hAnsi="Calibri" w:cs="Calibri"/>
          <w:color w:val="000000" w:themeColor="text1"/>
          <w:lang w:val="en-GB"/>
        </w:rPr>
        <w:t xml:space="preserve"> </w:t>
      </w:r>
      <w:r w:rsidRPr="007D72D1">
        <w:rPr>
          <w:rFonts w:ascii="Calibri" w:hAnsi="Calibri"/>
          <w:i/>
          <w:color w:val="000000" w:themeColor="text1"/>
        </w:rPr>
        <w:t>Levant</w:t>
      </w:r>
      <w:r w:rsidRPr="007D72D1">
        <w:rPr>
          <w:rFonts w:ascii="Calibri" w:hAnsi="Calibri"/>
          <w:color w:val="000000" w:themeColor="text1"/>
        </w:rPr>
        <w:t xml:space="preserve">, </w:t>
      </w:r>
      <w:r w:rsidRPr="007D72D1">
        <w:rPr>
          <w:rFonts w:ascii="Calibri" w:hAnsi="Calibri"/>
          <w:i/>
          <w:color w:val="000000" w:themeColor="text1"/>
        </w:rPr>
        <w:t>36</w:t>
      </w:r>
      <w:r w:rsidRPr="007D72D1">
        <w:rPr>
          <w:rFonts w:ascii="Calibri" w:hAnsi="Calibri"/>
          <w:color w:val="000000" w:themeColor="text1"/>
        </w:rPr>
        <w:t>(1), 159</w:t>
      </w:r>
      <w:r w:rsidRPr="007D72D1">
        <w:rPr>
          <w:rFonts w:ascii="Calibri" w:hAnsi="Calibri" w:cs="Calibri"/>
          <w:color w:val="000000" w:themeColor="text1"/>
        </w:rPr>
        <w:t>–</w:t>
      </w:r>
      <w:r w:rsidRPr="007D72D1">
        <w:rPr>
          <w:rFonts w:ascii="Calibri" w:hAnsi="Calibri"/>
          <w:color w:val="000000" w:themeColor="text1"/>
        </w:rPr>
        <w:t xml:space="preserve">166. </w:t>
      </w:r>
      <w:r w:rsidRPr="007D72D1">
        <w:rPr>
          <w:rFonts w:ascii="Calibri" w:hAnsi="Calibri" w:cs="Calibri"/>
          <w:color w:val="000000" w:themeColor="text1"/>
        </w:rPr>
        <w:t>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10.1179/lev.2004.36.1.159</w:t>
      </w:r>
    </w:p>
    <w:p w14:paraId="4F83C76B" w14:textId="2152F5B3"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Oksanen, J., </w:t>
      </w:r>
      <w:r w:rsidRPr="007D72D1">
        <w:rPr>
          <w:rFonts w:ascii="Calibri" w:hAnsi="Calibri" w:cs="Calibri"/>
          <w:color w:val="000000" w:themeColor="text1"/>
        </w:rPr>
        <w:t xml:space="preserve">F., </w:t>
      </w:r>
      <w:r w:rsidRPr="007D72D1">
        <w:rPr>
          <w:rFonts w:ascii="Calibri" w:hAnsi="Calibri"/>
          <w:color w:val="000000" w:themeColor="text1"/>
        </w:rPr>
        <w:t xml:space="preserve">Blanchet, G., Friendly, M., </w:t>
      </w:r>
      <w:proofErr w:type="spellStart"/>
      <w:r w:rsidRPr="007D72D1">
        <w:rPr>
          <w:rFonts w:ascii="Calibri" w:hAnsi="Calibri"/>
          <w:color w:val="000000" w:themeColor="text1"/>
        </w:rPr>
        <w:t>Kindt</w:t>
      </w:r>
      <w:proofErr w:type="spellEnd"/>
      <w:r w:rsidRPr="007D72D1">
        <w:rPr>
          <w:rFonts w:ascii="Calibri" w:hAnsi="Calibri"/>
          <w:color w:val="000000" w:themeColor="text1"/>
        </w:rPr>
        <w:t xml:space="preserve">, R., Legendre, P., </w:t>
      </w:r>
      <w:r w:rsidRPr="007D72D1">
        <w:rPr>
          <w:rFonts w:ascii="Calibri" w:hAnsi="Calibri" w:cs="Calibri"/>
          <w:color w:val="000000" w:themeColor="text1"/>
        </w:rPr>
        <w:t>…</w:t>
      </w:r>
      <w:r w:rsidRPr="007D72D1">
        <w:rPr>
          <w:rFonts w:ascii="Calibri" w:hAnsi="Calibri"/>
          <w:color w:val="000000" w:themeColor="text1"/>
        </w:rPr>
        <w:t xml:space="preserve"> Wagner, H. (2019). </w:t>
      </w:r>
      <w:r w:rsidRPr="007D72D1">
        <w:rPr>
          <w:rFonts w:ascii="Calibri" w:hAnsi="Calibri" w:cs="Calibri"/>
          <w:i/>
          <w:iCs/>
          <w:color w:val="000000" w:themeColor="text1"/>
        </w:rPr>
        <w:t>Vegan</w:t>
      </w:r>
      <w:r w:rsidRPr="007D72D1">
        <w:rPr>
          <w:rFonts w:ascii="Calibri" w:hAnsi="Calibri"/>
          <w:i/>
          <w:color w:val="000000" w:themeColor="text1"/>
        </w:rPr>
        <w:t xml:space="preserve">: Community </w:t>
      </w:r>
      <w:r w:rsidRPr="007D72D1">
        <w:rPr>
          <w:rFonts w:ascii="Calibri" w:hAnsi="Calibri" w:cs="Calibri"/>
          <w:i/>
          <w:iCs/>
          <w:color w:val="000000" w:themeColor="text1"/>
        </w:rPr>
        <w:t>ecology package.</w:t>
      </w:r>
      <w:r w:rsidRPr="007D72D1">
        <w:rPr>
          <w:rFonts w:ascii="Calibri" w:hAnsi="Calibri"/>
          <w:i/>
          <w:color w:val="000000" w:themeColor="text1"/>
        </w:rPr>
        <w:t xml:space="preserve"> R</w:t>
      </w:r>
      <w:r w:rsidRPr="007D72D1">
        <w:rPr>
          <w:rFonts w:ascii="Calibri" w:hAnsi="Calibri" w:cs="Calibri"/>
          <w:i/>
          <w:iCs/>
          <w:color w:val="000000" w:themeColor="text1"/>
        </w:rPr>
        <w:t xml:space="preserve"> </w:t>
      </w:r>
      <w:r w:rsidRPr="007D72D1">
        <w:rPr>
          <w:rFonts w:ascii="Calibri" w:hAnsi="Calibri"/>
          <w:i/>
          <w:color w:val="000000" w:themeColor="text1"/>
        </w:rPr>
        <w:t>package version 2.5-6</w:t>
      </w:r>
      <w:r w:rsidRPr="007D72D1">
        <w:rPr>
          <w:rFonts w:ascii="Calibri" w:hAnsi="Calibri"/>
          <w:color w:val="000000" w:themeColor="text1"/>
        </w:rPr>
        <w:t>.</w:t>
      </w:r>
    </w:p>
    <w:p w14:paraId="0D8630B6" w14:textId="20824024"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Parras</w:t>
      </w:r>
      <w:proofErr w:type="spellEnd"/>
      <w:r w:rsidRPr="007D72D1">
        <w:rPr>
          <w:rFonts w:ascii="Calibri" w:hAnsi="Calibri"/>
          <w:color w:val="000000" w:themeColor="text1"/>
        </w:rPr>
        <w:t>, Z. (2004).</w:t>
      </w:r>
      <w:r w:rsidRPr="007D72D1">
        <w:rPr>
          <w:rFonts w:ascii="Calibri" w:hAnsi="Calibri" w:cs="Calibri"/>
          <w:color w:val="000000" w:themeColor="text1"/>
        </w:rPr>
        <w:t xml:space="preserve"> </w:t>
      </w:r>
      <w:r w:rsidRPr="007D72D1">
        <w:rPr>
          <w:rFonts w:ascii="Calibri" w:hAnsi="Calibri"/>
          <w:i/>
          <w:color w:val="000000" w:themeColor="text1"/>
        </w:rPr>
        <w:t>The biological affinities of the Eastern Mediterranean in the Chalcolithic and Bronze Age: A regional dental non-metric approach</w:t>
      </w:r>
      <w:r w:rsidRPr="007D72D1">
        <w:rPr>
          <w:rFonts w:ascii="Calibri" w:hAnsi="Calibri"/>
          <w:color w:val="000000" w:themeColor="text1"/>
        </w:rPr>
        <w:t>.</w:t>
      </w:r>
      <w:r w:rsidRPr="007D72D1">
        <w:rPr>
          <w:rFonts w:ascii="Calibri" w:hAnsi="Calibri" w:cs="Calibri"/>
          <w:color w:val="000000" w:themeColor="text1"/>
        </w:rPr>
        <w:t xml:space="preserve"> </w:t>
      </w:r>
      <w:proofErr w:type="spellStart"/>
      <w:r w:rsidRPr="007D72D1">
        <w:rPr>
          <w:rFonts w:ascii="Calibri" w:hAnsi="Calibri" w:cs="Calibri"/>
          <w:color w:val="000000" w:themeColor="text1"/>
        </w:rPr>
        <w:t>edsble</w:t>
      </w:r>
      <w:proofErr w:type="spellEnd"/>
      <w:r w:rsidRPr="007D72D1">
        <w:rPr>
          <w:rFonts w:ascii="Calibri" w:hAnsi="Calibri" w:cs="Calibri"/>
          <w:color w:val="000000" w:themeColor="text1"/>
        </w:rPr>
        <w:t xml:space="preserve">. </w:t>
      </w:r>
    </w:p>
    <w:p w14:paraId="70076B9D" w14:textId="4702E408"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Paul, K. S., Stojanowski, C. M., &amp; Butler, M. M. (2013). Biological and spatial structure of an early classic period cemetery at Charco Redondo, Oaxaca.</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152</w:t>
      </w:r>
      <w:r w:rsidRPr="007D72D1">
        <w:rPr>
          <w:rFonts w:ascii="Calibri" w:hAnsi="Calibri"/>
          <w:color w:val="000000" w:themeColor="text1"/>
        </w:rPr>
        <w:t>(2), 217</w:t>
      </w:r>
      <w:r w:rsidRPr="007D72D1">
        <w:rPr>
          <w:rFonts w:ascii="Calibri" w:hAnsi="Calibri" w:cs="Calibri"/>
          <w:color w:val="000000" w:themeColor="text1"/>
        </w:rPr>
        <w:t>–</w:t>
      </w:r>
      <w:r w:rsidRPr="007D72D1">
        <w:rPr>
          <w:rFonts w:ascii="Calibri" w:hAnsi="Calibri"/>
          <w:color w:val="000000" w:themeColor="text1"/>
        </w:rPr>
        <w:t xml:space="preserve">229. </w:t>
      </w:r>
      <w:r w:rsidRPr="007D72D1">
        <w:rPr>
          <w:rFonts w:ascii="Calibri" w:hAnsi="Calibri" w:cs="Calibri"/>
          <w:color w:val="000000" w:themeColor="text1"/>
        </w:rPr>
        <w:t>(24000131).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10.1002/ajpa.22347</w:t>
      </w:r>
    </w:p>
    <w:p w14:paraId="67B85A66" w14:textId="2E8F841D"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Philip, G. (1995). Warrior burials in the ancient Near-Eastern Bronze Age: The evidence from Mesopotamia, Western </w:t>
      </w:r>
      <w:proofErr w:type="gramStart"/>
      <w:r w:rsidRPr="007D72D1">
        <w:rPr>
          <w:rFonts w:ascii="Calibri" w:hAnsi="Calibri" w:cs="Calibri"/>
          <w:color w:val="000000" w:themeColor="text1"/>
        </w:rPr>
        <w:t>Iran</w:t>
      </w:r>
      <w:proofErr w:type="gramEnd"/>
      <w:r w:rsidRPr="007D72D1">
        <w:rPr>
          <w:rFonts w:ascii="Calibri" w:hAnsi="Calibri" w:cs="Calibri"/>
          <w:color w:val="000000" w:themeColor="text1"/>
        </w:rPr>
        <w:t xml:space="preserve"> and Syria-Palestine. In S. Campbell &amp; A. Green (Eds.), </w:t>
      </w:r>
      <w:r w:rsidRPr="007D72D1">
        <w:rPr>
          <w:rFonts w:ascii="Calibri" w:hAnsi="Calibri" w:cs="Calibri"/>
          <w:i/>
          <w:iCs/>
          <w:color w:val="000000" w:themeColor="text1"/>
        </w:rPr>
        <w:t>OXBOW MONOGRAPH</w:t>
      </w:r>
      <w:r w:rsidRPr="007D72D1">
        <w:rPr>
          <w:rFonts w:ascii="Calibri" w:hAnsi="Calibri" w:cs="Calibri"/>
          <w:color w:val="000000" w:themeColor="text1"/>
        </w:rPr>
        <w:t xml:space="preserve"> (51st ed., pp. 140–154). Oxford: Oxbow Books.</w:t>
      </w:r>
    </w:p>
    <w:p w14:paraId="2670D858" w14:textId="075F51A3"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lang w:val="nb-NO"/>
        </w:rPr>
        <w:t xml:space="preserve">Pilloud, M. A., &amp; Larsen, C. S. (2011). </w:t>
      </w:r>
      <w:r w:rsidRPr="007D72D1">
        <w:rPr>
          <w:rFonts w:ascii="Calibri" w:hAnsi="Calibri"/>
          <w:color w:val="000000" w:themeColor="text1"/>
        </w:rPr>
        <w:t xml:space="preserve">“Official” and “practical” kin: Inferring social and community structure </w:t>
      </w:r>
      <w:proofErr w:type="gramStart"/>
      <w:r w:rsidRPr="007D72D1">
        <w:rPr>
          <w:rFonts w:ascii="Calibri" w:hAnsi="Calibri"/>
          <w:color w:val="000000" w:themeColor="text1"/>
        </w:rPr>
        <w:t>from </w:t>
      </w:r>
      <w:r w:rsidRPr="007D72D1">
        <w:rPr>
          <w:rFonts w:ascii="Calibri" w:hAnsi="Calibri" w:cs="Calibri"/>
          <w:color w:val="000000" w:themeColor="text1"/>
        </w:rPr>
        <w:t xml:space="preserve"> </w:t>
      </w:r>
      <w:r w:rsidRPr="007D72D1">
        <w:rPr>
          <w:rFonts w:ascii="Calibri" w:hAnsi="Calibri"/>
          <w:color w:val="000000" w:themeColor="text1"/>
        </w:rPr>
        <w:t>dental</w:t>
      </w:r>
      <w:proofErr w:type="gramEnd"/>
      <w:r w:rsidRPr="007D72D1">
        <w:rPr>
          <w:rFonts w:ascii="Calibri" w:hAnsi="Calibri"/>
          <w:color w:val="000000" w:themeColor="text1"/>
        </w:rPr>
        <w:t xml:space="preserve"> phenotype at Neolithic </w:t>
      </w:r>
      <w:proofErr w:type="spellStart"/>
      <w:r w:rsidRPr="007D72D1">
        <w:rPr>
          <w:rFonts w:ascii="Calibri" w:hAnsi="Calibri"/>
          <w:color w:val="000000" w:themeColor="text1"/>
        </w:rPr>
        <w:t>Çatalhöyük</w:t>
      </w:r>
      <w:proofErr w:type="spellEnd"/>
      <w:r w:rsidRPr="007D72D1">
        <w:rPr>
          <w:rFonts w:ascii="Calibri" w:hAnsi="Calibri"/>
          <w:color w:val="000000" w:themeColor="text1"/>
        </w:rPr>
        <w:t>, Turkey.</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s="Calibri"/>
          <w:color w:val="000000" w:themeColor="text1"/>
        </w:rPr>
        <w:t>,</w:t>
      </w:r>
      <w:r w:rsidRPr="007D72D1">
        <w:rPr>
          <w:rFonts w:ascii="Calibri" w:hAnsi="Calibri"/>
          <w:color w:val="000000" w:themeColor="text1"/>
        </w:rPr>
        <w:t xml:space="preserve"> </w:t>
      </w:r>
      <w:r w:rsidRPr="007D72D1">
        <w:rPr>
          <w:rFonts w:ascii="Calibri" w:hAnsi="Calibri"/>
          <w:i/>
          <w:color w:val="000000" w:themeColor="text1"/>
        </w:rPr>
        <w:t>145</w:t>
      </w:r>
      <w:r w:rsidRPr="007D72D1">
        <w:rPr>
          <w:rFonts w:ascii="Calibri" w:hAnsi="Calibri"/>
          <w:color w:val="000000" w:themeColor="text1"/>
        </w:rPr>
        <w:t>(4), 519</w:t>
      </w:r>
      <w:r w:rsidRPr="007D72D1">
        <w:rPr>
          <w:rFonts w:ascii="Calibri" w:hAnsi="Calibri" w:cs="Calibri"/>
          <w:color w:val="000000" w:themeColor="text1"/>
        </w:rPr>
        <w:t>–</w:t>
      </w:r>
      <w:r w:rsidRPr="007D72D1">
        <w:rPr>
          <w:rFonts w:ascii="Calibri" w:hAnsi="Calibri"/>
          <w:color w:val="000000" w:themeColor="text1"/>
        </w:rPr>
        <w:t>530.</w:t>
      </w:r>
    </w:p>
    <w:p w14:paraId="522860EA" w14:textId="5928ABF7"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Prevedorou</w:t>
      </w:r>
      <w:proofErr w:type="spellEnd"/>
      <w:r w:rsidRPr="007D72D1">
        <w:rPr>
          <w:rFonts w:ascii="Calibri" w:hAnsi="Calibri"/>
          <w:color w:val="000000" w:themeColor="text1"/>
        </w:rPr>
        <w:t xml:space="preserve">, E., &amp; Stojanowski, C. M. (2017). Biological Kinship, </w:t>
      </w:r>
      <w:proofErr w:type="spellStart"/>
      <w:r w:rsidRPr="007D72D1">
        <w:rPr>
          <w:rFonts w:ascii="Calibri" w:hAnsi="Calibri"/>
          <w:color w:val="000000" w:themeColor="text1"/>
        </w:rPr>
        <w:t>Postmarital</w:t>
      </w:r>
      <w:proofErr w:type="spellEnd"/>
      <w:r w:rsidRPr="007D72D1">
        <w:rPr>
          <w:rFonts w:ascii="Calibri" w:hAnsi="Calibri"/>
          <w:color w:val="000000" w:themeColor="text1"/>
        </w:rPr>
        <w:t xml:space="preserve"> </w:t>
      </w:r>
      <w:proofErr w:type="gramStart"/>
      <w:r w:rsidRPr="007D72D1">
        <w:rPr>
          <w:rFonts w:ascii="Calibri" w:hAnsi="Calibri"/>
          <w:color w:val="000000" w:themeColor="text1"/>
        </w:rPr>
        <w:t>Residence</w:t>
      </w:r>
      <w:proofErr w:type="gramEnd"/>
      <w:r w:rsidRPr="007D72D1">
        <w:rPr>
          <w:rFonts w:ascii="Calibri" w:hAnsi="Calibri"/>
          <w:color w:val="000000" w:themeColor="text1"/>
        </w:rPr>
        <w:t xml:space="preserve"> and the Emergence of Cemetery </w:t>
      </w:r>
      <w:proofErr w:type="spellStart"/>
      <w:r w:rsidRPr="007D72D1">
        <w:rPr>
          <w:rFonts w:ascii="Calibri" w:hAnsi="Calibri"/>
          <w:color w:val="000000" w:themeColor="text1"/>
        </w:rPr>
        <w:t>Formalisation</w:t>
      </w:r>
      <w:proofErr w:type="spellEnd"/>
      <w:r w:rsidRPr="007D72D1">
        <w:rPr>
          <w:rFonts w:ascii="Calibri" w:hAnsi="Calibri"/>
          <w:color w:val="000000" w:themeColor="text1"/>
        </w:rPr>
        <w:t xml:space="preserve"> at Prehistoric Marathon.</w:t>
      </w:r>
      <w:r w:rsidRPr="007D72D1">
        <w:rPr>
          <w:rFonts w:ascii="Calibri" w:hAnsi="Calibri" w:cs="Calibri"/>
          <w:color w:val="000000" w:themeColor="text1"/>
        </w:rPr>
        <w:t xml:space="preserve"> </w:t>
      </w:r>
      <w:r w:rsidRPr="007D72D1">
        <w:rPr>
          <w:rFonts w:ascii="Calibri" w:hAnsi="Calibri"/>
          <w:i/>
          <w:color w:val="000000" w:themeColor="text1"/>
        </w:rPr>
        <w:t xml:space="preserve">International Journal of </w:t>
      </w:r>
      <w:proofErr w:type="spellStart"/>
      <w:r w:rsidRPr="007D72D1">
        <w:rPr>
          <w:rFonts w:ascii="Calibri" w:hAnsi="Calibri"/>
          <w:i/>
          <w:color w:val="000000" w:themeColor="text1"/>
        </w:rPr>
        <w:t>Osteoarchaeology</w:t>
      </w:r>
      <w:proofErr w:type="spellEnd"/>
      <w:r w:rsidRPr="007D72D1">
        <w:rPr>
          <w:rFonts w:ascii="Calibri" w:hAnsi="Calibri" w:cs="Calibri"/>
          <w:color w:val="000000" w:themeColor="text1"/>
        </w:rPr>
        <w:t>,</w:t>
      </w:r>
      <w:r w:rsidRPr="007D72D1">
        <w:rPr>
          <w:rFonts w:ascii="Calibri" w:hAnsi="Calibri"/>
          <w:color w:val="000000" w:themeColor="text1"/>
        </w:rPr>
        <w:t xml:space="preserve"> (27), 580</w:t>
      </w:r>
      <w:r w:rsidRPr="007D72D1">
        <w:rPr>
          <w:rFonts w:ascii="Calibri" w:hAnsi="Calibri" w:cs="Calibri"/>
          <w:color w:val="000000" w:themeColor="text1"/>
        </w:rPr>
        <w:t>–</w:t>
      </w:r>
      <w:r w:rsidRPr="007D72D1">
        <w:rPr>
          <w:rFonts w:ascii="Calibri" w:hAnsi="Calibri"/>
          <w:color w:val="000000" w:themeColor="text1"/>
        </w:rPr>
        <w:t xml:space="preserve">597. </w:t>
      </w:r>
      <w:r w:rsidRPr="007D72D1">
        <w:rPr>
          <w:rFonts w:ascii="Calibri" w:hAnsi="Calibri" w:cs="Calibri"/>
          <w:color w:val="000000" w:themeColor="text1"/>
        </w:rPr>
        <w:t>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10.1002/oa.2582</w:t>
      </w:r>
    </w:p>
    <w:p w14:paraId="721ACCA4" w14:textId="109D3AB7"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lang w:val="en-GB"/>
        </w:rPr>
        <w:t>Rathmann</w:t>
      </w:r>
      <w:proofErr w:type="spellEnd"/>
      <w:r w:rsidRPr="007D72D1">
        <w:rPr>
          <w:rFonts w:ascii="Calibri" w:hAnsi="Calibri"/>
          <w:color w:val="000000" w:themeColor="text1"/>
          <w:lang w:val="en-GB"/>
        </w:rPr>
        <w:t xml:space="preserve">, H., Kyle, B., Nikita, E., </w:t>
      </w:r>
      <w:proofErr w:type="spellStart"/>
      <w:r w:rsidRPr="007D72D1">
        <w:rPr>
          <w:rFonts w:ascii="Calibri" w:hAnsi="Calibri"/>
          <w:color w:val="000000" w:themeColor="text1"/>
          <w:lang w:val="en-GB"/>
        </w:rPr>
        <w:t>Harvati</w:t>
      </w:r>
      <w:proofErr w:type="spellEnd"/>
      <w:r w:rsidRPr="007D72D1">
        <w:rPr>
          <w:rFonts w:ascii="Calibri" w:hAnsi="Calibri"/>
          <w:color w:val="000000" w:themeColor="text1"/>
          <w:lang w:val="en-GB"/>
        </w:rPr>
        <w:t xml:space="preserve">, K., &amp; </w:t>
      </w:r>
      <w:proofErr w:type="spellStart"/>
      <w:r w:rsidRPr="007D72D1">
        <w:rPr>
          <w:rFonts w:ascii="Calibri" w:hAnsi="Calibri"/>
          <w:color w:val="000000" w:themeColor="text1"/>
          <w:lang w:val="en-GB"/>
        </w:rPr>
        <w:t>Saltini</w:t>
      </w:r>
      <w:proofErr w:type="spellEnd"/>
      <w:r w:rsidRPr="007D72D1">
        <w:rPr>
          <w:rFonts w:ascii="Calibri" w:hAnsi="Calibri"/>
          <w:color w:val="000000" w:themeColor="text1"/>
          <w:lang w:val="en-GB"/>
        </w:rPr>
        <w:t xml:space="preserve"> </w:t>
      </w:r>
      <w:proofErr w:type="spellStart"/>
      <w:r w:rsidRPr="007D72D1">
        <w:rPr>
          <w:rFonts w:ascii="Calibri" w:hAnsi="Calibri"/>
          <w:color w:val="000000" w:themeColor="text1"/>
          <w:lang w:val="en-GB"/>
        </w:rPr>
        <w:t>Semerari</w:t>
      </w:r>
      <w:proofErr w:type="spellEnd"/>
      <w:r w:rsidRPr="007D72D1">
        <w:rPr>
          <w:rFonts w:ascii="Calibri" w:hAnsi="Calibri"/>
          <w:color w:val="000000" w:themeColor="text1"/>
          <w:lang w:val="en-GB"/>
        </w:rPr>
        <w:t xml:space="preserve">, G. (2019). </w:t>
      </w:r>
      <w:r w:rsidRPr="007D72D1">
        <w:rPr>
          <w:rFonts w:ascii="Calibri" w:hAnsi="Calibri"/>
          <w:color w:val="000000" w:themeColor="text1"/>
        </w:rPr>
        <w:t>Population history of southern Italy during Greek colonization inferred from dental remains.</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170</w:t>
      </w:r>
      <w:r w:rsidRPr="007D72D1">
        <w:rPr>
          <w:rFonts w:ascii="Calibri" w:hAnsi="Calibri"/>
          <w:color w:val="000000" w:themeColor="text1"/>
        </w:rPr>
        <w:t>(4), 519</w:t>
      </w:r>
      <w:r w:rsidRPr="007D72D1">
        <w:rPr>
          <w:rFonts w:ascii="Calibri" w:hAnsi="Calibri" w:cs="Calibri"/>
          <w:color w:val="000000" w:themeColor="text1"/>
        </w:rPr>
        <w:t>–</w:t>
      </w:r>
      <w:r w:rsidRPr="007D72D1">
        <w:rPr>
          <w:rFonts w:ascii="Calibri" w:hAnsi="Calibri"/>
          <w:color w:val="000000" w:themeColor="text1"/>
        </w:rPr>
        <w:t>534.</w:t>
      </w:r>
    </w:p>
    <w:p w14:paraId="0929B567" w14:textId="537314A4"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Rathmann</w:t>
      </w:r>
      <w:proofErr w:type="spellEnd"/>
      <w:r w:rsidRPr="007D72D1">
        <w:rPr>
          <w:rFonts w:ascii="Calibri" w:hAnsi="Calibri"/>
          <w:color w:val="000000" w:themeColor="text1"/>
        </w:rPr>
        <w:t xml:space="preserve">, </w:t>
      </w:r>
      <w:r w:rsidRPr="007D72D1">
        <w:rPr>
          <w:rFonts w:ascii="Calibri" w:hAnsi="Calibri" w:cs="Calibri"/>
          <w:color w:val="000000" w:themeColor="text1"/>
        </w:rPr>
        <w:t>Hannes,</w:t>
      </w:r>
      <w:r w:rsidRPr="007D72D1">
        <w:rPr>
          <w:rFonts w:ascii="Calibri" w:hAnsi="Calibri"/>
          <w:color w:val="000000" w:themeColor="text1"/>
        </w:rPr>
        <w:t xml:space="preserve"> &amp; Reyes-Centeno, H. (2020). Testing the utility of dental morphological trait combinations for inferring human neutral genetic variation.</w:t>
      </w:r>
      <w:r w:rsidRPr="007D72D1">
        <w:rPr>
          <w:rFonts w:ascii="Calibri" w:hAnsi="Calibri" w:cs="Calibri"/>
          <w:color w:val="000000" w:themeColor="text1"/>
        </w:rPr>
        <w:t xml:space="preserve"> </w:t>
      </w:r>
      <w:r w:rsidRPr="007D72D1">
        <w:rPr>
          <w:rFonts w:ascii="Calibri" w:hAnsi="Calibri"/>
          <w:i/>
          <w:color w:val="000000" w:themeColor="text1"/>
        </w:rPr>
        <w:t>PNAS</w:t>
      </w:r>
      <w:r w:rsidRPr="007D72D1">
        <w:rPr>
          <w:rFonts w:ascii="Calibri" w:hAnsi="Calibri"/>
          <w:color w:val="000000" w:themeColor="text1"/>
        </w:rPr>
        <w:t xml:space="preserve">, </w:t>
      </w:r>
      <w:r w:rsidRPr="007D72D1">
        <w:rPr>
          <w:rFonts w:ascii="Calibri" w:hAnsi="Calibri"/>
          <w:i/>
          <w:color w:val="000000" w:themeColor="text1"/>
        </w:rPr>
        <w:t>117</w:t>
      </w:r>
      <w:r w:rsidRPr="007D72D1">
        <w:rPr>
          <w:rFonts w:ascii="Calibri" w:hAnsi="Calibri"/>
          <w:color w:val="000000" w:themeColor="text1"/>
        </w:rPr>
        <w:t>(20), 10769</w:t>
      </w:r>
      <w:r w:rsidRPr="007D72D1">
        <w:rPr>
          <w:rFonts w:ascii="Calibri" w:hAnsi="Calibri" w:cs="Calibri"/>
          <w:color w:val="000000" w:themeColor="text1"/>
        </w:rPr>
        <w:t>–</w:t>
      </w:r>
      <w:r w:rsidRPr="007D72D1">
        <w:rPr>
          <w:rFonts w:ascii="Calibri" w:hAnsi="Calibri"/>
          <w:color w:val="000000" w:themeColor="text1"/>
        </w:rPr>
        <w:t>10777.</w:t>
      </w:r>
    </w:p>
    <w:p w14:paraId="379DADA2" w14:textId="5B44231F" w:rsidR="00180CD0" w:rsidRPr="007D72D1" w:rsidRDefault="00180CD0" w:rsidP="00180CD0">
      <w:pPr>
        <w:pStyle w:val="Bibliography"/>
        <w:rPr>
          <w:rFonts w:ascii="Calibri" w:hAnsi="Calibri" w:cs="Calibri"/>
          <w:color w:val="000000" w:themeColor="text1"/>
        </w:rPr>
      </w:pPr>
      <w:r w:rsidRPr="007D72D1">
        <w:rPr>
          <w:rFonts w:ascii="Calibri" w:hAnsi="Calibri"/>
          <w:color w:val="000000" w:themeColor="text1"/>
        </w:rPr>
        <w:lastRenderedPageBreak/>
        <w:t xml:space="preserve">R Core Team (2020). </w:t>
      </w:r>
      <w:r w:rsidRPr="007D72D1">
        <w:rPr>
          <w:rFonts w:ascii="Calibri" w:hAnsi="Calibri"/>
          <w:i/>
          <w:color w:val="000000" w:themeColor="text1"/>
        </w:rPr>
        <w:t>R: A language and environment for statistical computing. URL https://www.R-project.org/</w:t>
      </w:r>
      <w:r w:rsidRPr="007D72D1">
        <w:rPr>
          <w:rFonts w:ascii="Calibri" w:hAnsi="Calibri"/>
          <w:color w:val="000000" w:themeColor="text1"/>
        </w:rPr>
        <w:t>.</w:t>
      </w:r>
    </w:p>
    <w:p w14:paraId="2020F3C8" w14:textId="24C6A45A"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Saller</w:t>
      </w:r>
      <w:proofErr w:type="spellEnd"/>
      <w:r w:rsidRPr="007D72D1">
        <w:rPr>
          <w:rFonts w:ascii="Calibri" w:hAnsi="Calibri"/>
          <w:color w:val="000000" w:themeColor="text1"/>
        </w:rPr>
        <w:t>, S. J. (1965).</w:t>
      </w:r>
      <w:r w:rsidRPr="007D72D1">
        <w:rPr>
          <w:rFonts w:ascii="Calibri" w:hAnsi="Calibri" w:cs="Calibri"/>
          <w:color w:val="000000" w:themeColor="text1"/>
        </w:rPr>
        <w:t xml:space="preserve"> </w:t>
      </w:r>
      <w:r w:rsidRPr="007D72D1">
        <w:rPr>
          <w:rFonts w:ascii="Calibri" w:hAnsi="Calibri"/>
          <w:i/>
          <w:color w:val="000000" w:themeColor="text1"/>
        </w:rPr>
        <w:t xml:space="preserve">The Excavations of Dominus </w:t>
      </w:r>
      <w:proofErr w:type="spellStart"/>
      <w:r w:rsidRPr="007D72D1">
        <w:rPr>
          <w:rFonts w:ascii="Calibri" w:hAnsi="Calibri"/>
          <w:i/>
          <w:color w:val="000000" w:themeColor="text1"/>
        </w:rPr>
        <w:t>Flevit</w:t>
      </w:r>
      <w:proofErr w:type="spellEnd"/>
      <w:r w:rsidRPr="007D72D1">
        <w:rPr>
          <w:rFonts w:ascii="Calibri" w:hAnsi="Calibri"/>
          <w:i/>
          <w:color w:val="000000" w:themeColor="text1"/>
        </w:rPr>
        <w:t>. Vol. II The Jebusite Burial Palace.</w:t>
      </w:r>
      <w:r w:rsidRPr="007D72D1">
        <w:rPr>
          <w:rFonts w:ascii="Calibri" w:hAnsi="Calibri" w:cs="Calibri"/>
          <w:color w:val="000000" w:themeColor="text1"/>
        </w:rPr>
        <w:t xml:space="preserve"> </w:t>
      </w:r>
      <w:r w:rsidRPr="007D72D1">
        <w:rPr>
          <w:rFonts w:ascii="Calibri" w:hAnsi="Calibri"/>
          <w:color w:val="000000" w:themeColor="text1"/>
        </w:rPr>
        <w:t>Jerusalem</w:t>
      </w:r>
      <w:r w:rsidRPr="007D72D1">
        <w:rPr>
          <w:rFonts w:ascii="Calibri" w:hAnsi="Calibri" w:cs="Calibri"/>
          <w:color w:val="000000" w:themeColor="text1"/>
        </w:rPr>
        <w:t xml:space="preserve">: </w:t>
      </w:r>
      <w:r w:rsidRPr="007D72D1">
        <w:rPr>
          <w:rFonts w:ascii="Calibri" w:hAnsi="Calibri"/>
          <w:color w:val="000000" w:themeColor="text1"/>
        </w:rPr>
        <w:t>The Franciscan Press.</w:t>
      </w:r>
    </w:p>
    <w:p w14:paraId="2B34FE73"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Schaefer, M., Black, S., &amp; Scheuer, L. (2009). </w:t>
      </w:r>
      <w:r w:rsidRPr="007D72D1">
        <w:rPr>
          <w:rFonts w:ascii="Calibri" w:hAnsi="Calibri" w:cs="Calibri"/>
          <w:i/>
          <w:iCs/>
          <w:color w:val="000000" w:themeColor="text1"/>
        </w:rPr>
        <w:t>Juvenile osteology</w:t>
      </w:r>
      <w:r w:rsidRPr="007D72D1">
        <w:rPr>
          <w:rFonts w:ascii="Calibri" w:hAnsi="Calibri" w:cs="Calibri"/>
          <w:color w:val="000000" w:themeColor="text1"/>
        </w:rPr>
        <w:t>. Burlington: Elsevier.</w:t>
      </w:r>
    </w:p>
    <w:p w14:paraId="2B123D7F" w14:textId="3EA37E11"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Scheuer, L., &amp; Black, S. (2000). </w:t>
      </w:r>
      <w:r w:rsidRPr="007D72D1">
        <w:rPr>
          <w:rFonts w:ascii="Calibri" w:hAnsi="Calibri" w:cs="Calibri"/>
          <w:i/>
          <w:iCs/>
          <w:color w:val="000000" w:themeColor="text1"/>
        </w:rPr>
        <w:t>Developmental juvenile osteology</w:t>
      </w:r>
      <w:r w:rsidRPr="007D72D1">
        <w:rPr>
          <w:rFonts w:ascii="Calibri" w:hAnsi="Calibri" w:cs="Calibri"/>
          <w:color w:val="000000" w:themeColor="text1"/>
        </w:rPr>
        <w:t>.</w:t>
      </w:r>
      <w:r w:rsidR="00A333A0" w:rsidRPr="007D72D1">
        <w:rPr>
          <w:rFonts w:ascii="Calibri" w:hAnsi="Calibri" w:cs="Calibri"/>
          <w:color w:val="000000" w:themeColor="text1"/>
        </w:rPr>
        <w:t xml:space="preserve"> Burlington: Elsevier.</w:t>
      </w:r>
    </w:p>
    <w:p w14:paraId="75CE020E" w14:textId="768A239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Schutkowski, H., &amp; Ogden, A. (2011). Sidon of the Plain, Sidon of the Sea</w:t>
      </w:r>
      <w:r w:rsidRPr="007D72D1">
        <w:rPr>
          <w:rFonts w:ascii="Calibri" w:hAnsi="Calibri" w:cs="Calibri"/>
          <w:color w:val="000000" w:themeColor="text1"/>
        </w:rPr>
        <w:t>—</w:t>
      </w:r>
      <w:r w:rsidRPr="007D72D1">
        <w:rPr>
          <w:rFonts w:ascii="Calibri" w:hAnsi="Calibri"/>
          <w:color w:val="000000" w:themeColor="text1"/>
        </w:rPr>
        <w:t xml:space="preserve">Reflections on Middle Bronze Age </w:t>
      </w:r>
      <w:r w:rsidRPr="007D72D1">
        <w:rPr>
          <w:rFonts w:ascii="Calibri" w:hAnsi="Calibri" w:cs="Calibri"/>
          <w:color w:val="000000" w:themeColor="text1"/>
        </w:rPr>
        <w:t>Diet</w:t>
      </w:r>
      <w:r w:rsidRPr="007D72D1">
        <w:rPr>
          <w:rFonts w:ascii="Calibri" w:hAnsi="Calibri"/>
          <w:color w:val="000000" w:themeColor="text1"/>
        </w:rPr>
        <w:t xml:space="preserve"> in the Eastern Mediterranean.</w:t>
      </w:r>
      <w:r w:rsidRPr="007D72D1">
        <w:rPr>
          <w:rFonts w:ascii="Calibri" w:hAnsi="Calibri" w:cs="Calibri"/>
          <w:color w:val="000000" w:themeColor="text1"/>
        </w:rPr>
        <w:t xml:space="preserve"> </w:t>
      </w:r>
      <w:r w:rsidRPr="007D72D1">
        <w:rPr>
          <w:rFonts w:ascii="Calibri" w:hAnsi="Calibri"/>
          <w:i/>
          <w:color w:val="000000" w:themeColor="text1"/>
        </w:rPr>
        <w:t xml:space="preserve">Archaeology and History in </w:t>
      </w:r>
      <w:proofErr w:type="gramStart"/>
      <w:r w:rsidRPr="007D72D1">
        <w:rPr>
          <w:rFonts w:ascii="Calibri" w:hAnsi="Calibri"/>
          <w:i/>
          <w:color w:val="000000" w:themeColor="text1"/>
        </w:rPr>
        <w:t>the Lebanon</w:t>
      </w:r>
      <w:proofErr w:type="gramEnd"/>
      <w:r w:rsidRPr="007D72D1">
        <w:rPr>
          <w:rFonts w:ascii="Calibri" w:hAnsi="Calibri" w:cs="Calibri"/>
          <w:color w:val="000000" w:themeColor="text1"/>
        </w:rPr>
        <w:t>,</w:t>
      </w:r>
      <w:r w:rsidRPr="007D72D1">
        <w:rPr>
          <w:rFonts w:ascii="Calibri" w:hAnsi="Calibri"/>
          <w:color w:val="000000" w:themeColor="text1"/>
        </w:rPr>
        <w:t xml:space="preserve"> (34/35), 213</w:t>
      </w:r>
      <w:r w:rsidRPr="007D72D1">
        <w:rPr>
          <w:rFonts w:ascii="Calibri" w:hAnsi="Calibri" w:cs="Calibri"/>
          <w:color w:val="000000" w:themeColor="text1"/>
        </w:rPr>
        <w:t>–</w:t>
      </w:r>
      <w:r w:rsidRPr="007D72D1">
        <w:rPr>
          <w:rFonts w:ascii="Calibri" w:hAnsi="Calibri"/>
          <w:color w:val="000000" w:themeColor="text1"/>
        </w:rPr>
        <w:t>225.</w:t>
      </w:r>
    </w:p>
    <w:p w14:paraId="7B31D9E1" w14:textId="77777777" w:rsidR="00764BFE" w:rsidRPr="007D72D1" w:rsidRDefault="00764BFE" w:rsidP="00764BFE">
      <w:pPr>
        <w:pStyle w:val="Bibliography"/>
        <w:rPr>
          <w:rFonts w:ascii="Calibri" w:hAnsi="Calibri" w:cs="Calibri"/>
          <w:color w:val="000000" w:themeColor="text1"/>
        </w:rPr>
      </w:pPr>
      <w:r w:rsidRPr="007D72D1">
        <w:rPr>
          <w:rFonts w:ascii="Calibri" w:hAnsi="Calibri"/>
          <w:color w:val="000000" w:themeColor="text1"/>
        </w:rPr>
        <w:t>Scott, G., &amp; Irish, J. (2017).</w:t>
      </w:r>
      <w:r w:rsidRPr="007D72D1">
        <w:rPr>
          <w:rFonts w:ascii="Calibri" w:hAnsi="Calibri" w:cs="Calibri"/>
          <w:color w:val="000000" w:themeColor="text1"/>
        </w:rPr>
        <w:t xml:space="preserve"> </w:t>
      </w:r>
      <w:r w:rsidRPr="007D72D1">
        <w:rPr>
          <w:rFonts w:ascii="Calibri" w:hAnsi="Calibri"/>
          <w:i/>
          <w:color w:val="000000" w:themeColor="text1"/>
        </w:rPr>
        <w:t>Human Tooth Crown and Root Morphology: The Arizona State University Dental Anthropology System</w:t>
      </w:r>
      <w:r w:rsidRPr="007D72D1">
        <w:rPr>
          <w:rFonts w:ascii="Calibri" w:hAnsi="Calibri"/>
          <w:color w:val="000000" w:themeColor="text1"/>
        </w:rPr>
        <w:t xml:space="preserve">. </w:t>
      </w:r>
      <w:r w:rsidRPr="007D72D1">
        <w:rPr>
          <w:rFonts w:ascii="Calibri" w:hAnsi="Calibri" w:cs="Calibri"/>
          <w:color w:val="000000" w:themeColor="text1"/>
        </w:rPr>
        <w:t>Cambridge: Cambridge University Press.</w:t>
      </w:r>
    </w:p>
    <w:p w14:paraId="42808440" w14:textId="083C6604" w:rsidR="00764BFE" w:rsidRPr="007D72D1" w:rsidRDefault="00764BFE" w:rsidP="00A30284">
      <w:pPr>
        <w:pStyle w:val="Bibliography"/>
        <w:rPr>
          <w:rFonts w:ascii="Calibri" w:hAnsi="Calibri"/>
          <w:color w:val="000000" w:themeColor="text1"/>
        </w:rPr>
      </w:pPr>
      <w:r w:rsidRPr="007D72D1">
        <w:rPr>
          <w:rFonts w:ascii="Calibri" w:hAnsi="Calibri" w:cs="Calibri"/>
          <w:color w:val="000000" w:themeColor="text1"/>
        </w:rPr>
        <w:t>Scott, G</w:t>
      </w:r>
      <w:r w:rsidRPr="007D72D1">
        <w:rPr>
          <w:rFonts w:ascii="Calibri" w:hAnsi="Calibri"/>
          <w:color w:val="000000" w:themeColor="text1"/>
        </w:rPr>
        <w:t>. R. (1973).</w:t>
      </w:r>
      <w:r w:rsidRPr="007D72D1">
        <w:rPr>
          <w:rFonts w:ascii="Calibri" w:hAnsi="Calibri" w:cs="Calibri"/>
          <w:color w:val="000000" w:themeColor="text1"/>
        </w:rPr>
        <w:t xml:space="preserve"> </w:t>
      </w:r>
      <w:r w:rsidRPr="007D72D1">
        <w:rPr>
          <w:rFonts w:ascii="Calibri" w:hAnsi="Calibri"/>
          <w:color w:val="000000" w:themeColor="text1"/>
        </w:rPr>
        <w:t xml:space="preserve">Dental morphology: </w:t>
      </w:r>
      <w:r w:rsidRPr="007D72D1">
        <w:rPr>
          <w:rFonts w:ascii="Calibri" w:hAnsi="Calibri" w:cs="Calibri"/>
          <w:color w:val="000000" w:themeColor="text1"/>
        </w:rPr>
        <w:t>A</w:t>
      </w:r>
      <w:r w:rsidRPr="007D72D1">
        <w:rPr>
          <w:rFonts w:ascii="Calibri" w:hAnsi="Calibri"/>
          <w:color w:val="000000" w:themeColor="text1"/>
        </w:rPr>
        <w:t xml:space="preserve"> genetic study of American white families and variation in living Southwest Indians. Arizona State University.</w:t>
      </w:r>
    </w:p>
    <w:p w14:paraId="575E5A4C" w14:textId="0F7D5FDB" w:rsidR="00764BFE" w:rsidRPr="007D72D1" w:rsidRDefault="00764BFE" w:rsidP="00764BFE">
      <w:pPr>
        <w:pStyle w:val="Bibliography"/>
        <w:rPr>
          <w:rFonts w:ascii="Calibri" w:hAnsi="Calibri" w:cs="Calibri"/>
          <w:color w:val="000000" w:themeColor="text1"/>
        </w:rPr>
      </w:pPr>
      <w:r w:rsidRPr="007D72D1">
        <w:rPr>
          <w:rFonts w:ascii="Calibri" w:hAnsi="Calibri"/>
          <w:color w:val="000000" w:themeColor="text1"/>
        </w:rPr>
        <w:t>Scott, G. R., &amp; Turner II, C. G. (1997).</w:t>
      </w:r>
      <w:r w:rsidRPr="007D72D1">
        <w:rPr>
          <w:rFonts w:ascii="Calibri" w:hAnsi="Calibri" w:cs="Calibri"/>
          <w:color w:val="000000" w:themeColor="text1"/>
        </w:rPr>
        <w:t xml:space="preserve"> </w:t>
      </w:r>
      <w:r w:rsidRPr="007D72D1">
        <w:rPr>
          <w:rFonts w:ascii="Calibri" w:hAnsi="Calibri" w:cs="Calibri"/>
          <w:i/>
          <w:iCs/>
          <w:color w:val="000000" w:themeColor="text1"/>
        </w:rPr>
        <w:t>The anthropology of modern human teeth: Dental morphology and its variation in recent human populations</w:t>
      </w:r>
      <w:r w:rsidRPr="007D72D1">
        <w:rPr>
          <w:rFonts w:ascii="Calibri" w:hAnsi="Calibri" w:cs="Calibri"/>
          <w:color w:val="000000" w:themeColor="text1"/>
        </w:rPr>
        <w:t xml:space="preserve">. Cambridge: Cambridge University Press. </w:t>
      </w:r>
    </w:p>
    <w:p w14:paraId="59BB07A6" w14:textId="37A30B73" w:rsidR="00764BFE" w:rsidRPr="007D72D1" w:rsidRDefault="00764BFE" w:rsidP="00A30284">
      <w:pPr>
        <w:pStyle w:val="Bibliography"/>
        <w:rPr>
          <w:rFonts w:ascii="Calibri" w:hAnsi="Calibri"/>
          <w:color w:val="000000" w:themeColor="text1"/>
        </w:rPr>
      </w:pPr>
      <w:r w:rsidRPr="007D72D1">
        <w:rPr>
          <w:rFonts w:ascii="Calibri" w:hAnsi="Calibri" w:cs="Calibri"/>
          <w:color w:val="000000" w:themeColor="text1"/>
        </w:rPr>
        <w:t>Scott, G Richard,</w:t>
      </w:r>
      <w:r w:rsidRPr="007D72D1">
        <w:rPr>
          <w:rFonts w:ascii="Calibri" w:hAnsi="Calibri"/>
          <w:color w:val="000000" w:themeColor="text1"/>
        </w:rPr>
        <w:t xml:space="preserve"> &amp; Dahlberg, A. A. (1982). </w:t>
      </w:r>
      <w:proofErr w:type="spellStart"/>
      <w:r w:rsidRPr="007D72D1">
        <w:rPr>
          <w:rFonts w:ascii="Calibri" w:hAnsi="Calibri"/>
          <w:color w:val="000000" w:themeColor="text1"/>
        </w:rPr>
        <w:t>Microdifferentiation</w:t>
      </w:r>
      <w:proofErr w:type="spellEnd"/>
      <w:r w:rsidRPr="007D72D1">
        <w:rPr>
          <w:rFonts w:ascii="Calibri" w:hAnsi="Calibri"/>
          <w:color w:val="000000" w:themeColor="text1"/>
        </w:rPr>
        <w:t xml:space="preserve"> in tooth crown morphology among Indians of the American Southwest. In B. </w:t>
      </w:r>
      <w:proofErr w:type="spellStart"/>
      <w:r w:rsidRPr="007D72D1">
        <w:rPr>
          <w:rFonts w:ascii="Calibri" w:hAnsi="Calibri"/>
          <w:color w:val="000000" w:themeColor="text1"/>
        </w:rPr>
        <w:t>Kurtén</w:t>
      </w:r>
      <w:proofErr w:type="spellEnd"/>
      <w:r w:rsidRPr="007D72D1">
        <w:rPr>
          <w:rFonts w:ascii="Calibri" w:hAnsi="Calibri"/>
          <w:color w:val="000000" w:themeColor="text1"/>
        </w:rPr>
        <w:t xml:space="preserve"> (Ed.),</w:t>
      </w:r>
      <w:r w:rsidRPr="007D72D1">
        <w:rPr>
          <w:rFonts w:ascii="Calibri" w:hAnsi="Calibri" w:cs="Calibri"/>
          <w:color w:val="000000" w:themeColor="text1"/>
        </w:rPr>
        <w:t xml:space="preserve"> </w:t>
      </w:r>
      <w:r w:rsidRPr="007D72D1">
        <w:rPr>
          <w:rFonts w:ascii="Calibri" w:hAnsi="Calibri"/>
          <w:i/>
          <w:color w:val="000000" w:themeColor="text1"/>
        </w:rPr>
        <w:t xml:space="preserve">Teeth: Form, </w:t>
      </w:r>
      <w:proofErr w:type="gramStart"/>
      <w:r w:rsidRPr="007D72D1">
        <w:rPr>
          <w:rFonts w:ascii="Calibri" w:hAnsi="Calibri"/>
          <w:i/>
          <w:color w:val="000000" w:themeColor="text1"/>
        </w:rPr>
        <w:t>function</w:t>
      </w:r>
      <w:proofErr w:type="gramEnd"/>
      <w:r w:rsidRPr="007D72D1">
        <w:rPr>
          <w:rFonts w:ascii="Calibri" w:hAnsi="Calibri"/>
          <w:i/>
          <w:color w:val="000000" w:themeColor="text1"/>
        </w:rPr>
        <w:t xml:space="preserve"> and evolution</w:t>
      </w:r>
      <w:r w:rsidRPr="007D72D1">
        <w:rPr>
          <w:rFonts w:ascii="Calibri" w:hAnsi="Calibri" w:cs="Calibri"/>
          <w:color w:val="000000" w:themeColor="text1"/>
        </w:rPr>
        <w:t xml:space="preserve"> </w:t>
      </w:r>
      <w:r w:rsidRPr="007D72D1">
        <w:rPr>
          <w:rFonts w:ascii="Calibri" w:hAnsi="Calibri"/>
          <w:color w:val="000000" w:themeColor="text1"/>
        </w:rPr>
        <w:t>(pp. 259</w:t>
      </w:r>
      <w:r w:rsidRPr="007D72D1">
        <w:rPr>
          <w:rFonts w:ascii="Calibri" w:hAnsi="Calibri" w:cs="Calibri"/>
          <w:color w:val="000000" w:themeColor="text1"/>
        </w:rPr>
        <w:t>–</w:t>
      </w:r>
      <w:r w:rsidRPr="007D72D1">
        <w:rPr>
          <w:rFonts w:ascii="Calibri" w:hAnsi="Calibri"/>
          <w:color w:val="000000" w:themeColor="text1"/>
        </w:rPr>
        <w:t>291). New York: Columbia University Press.</w:t>
      </w:r>
      <w:r w:rsidRPr="007D72D1">
        <w:rPr>
          <w:rFonts w:ascii="Calibri" w:hAnsi="Calibri" w:cs="Calibri"/>
          <w:color w:val="000000" w:themeColor="text1"/>
        </w:rPr>
        <w:t xml:space="preserve"> </w:t>
      </w:r>
    </w:p>
    <w:p w14:paraId="772156AD" w14:textId="309A745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Scott, G. </w:t>
      </w:r>
      <w:r w:rsidRPr="007D72D1">
        <w:rPr>
          <w:rFonts w:ascii="Calibri" w:hAnsi="Calibri" w:cs="Calibri"/>
          <w:color w:val="000000" w:themeColor="text1"/>
        </w:rPr>
        <w:t>Richard,</w:t>
      </w:r>
      <w:r w:rsidRPr="007D72D1">
        <w:rPr>
          <w:rFonts w:ascii="Calibri" w:hAnsi="Calibri"/>
          <w:color w:val="000000" w:themeColor="text1"/>
        </w:rPr>
        <w:t xml:space="preserve"> &amp; Irish, J. D. (2013).</w:t>
      </w:r>
      <w:r w:rsidRPr="007D72D1">
        <w:rPr>
          <w:rFonts w:ascii="Calibri" w:hAnsi="Calibri" w:cs="Calibri"/>
          <w:color w:val="000000" w:themeColor="text1"/>
        </w:rPr>
        <w:t xml:space="preserve"> </w:t>
      </w:r>
      <w:r w:rsidRPr="007D72D1">
        <w:rPr>
          <w:rFonts w:ascii="Calibri" w:hAnsi="Calibri"/>
          <w:i/>
          <w:color w:val="000000" w:themeColor="text1"/>
        </w:rPr>
        <w:t>Anthropological perspectives on tooth morphology: Genetics evolution variation</w:t>
      </w:r>
      <w:r w:rsidRPr="007D72D1">
        <w:rPr>
          <w:rFonts w:ascii="Calibri" w:hAnsi="Calibri"/>
          <w:color w:val="000000" w:themeColor="text1"/>
        </w:rPr>
        <w:t>. Cambridge: Cambridge University Press.</w:t>
      </w:r>
      <w:r w:rsidRPr="007D72D1">
        <w:rPr>
          <w:rFonts w:ascii="Calibri" w:hAnsi="Calibri" w:cs="Calibri"/>
          <w:color w:val="000000" w:themeColor="text1"/>
        </w:rPr>
        <w:t xml:space="preserve"> </w:t>
      </w:r>
    </w:p>
    <w:p w14:paraId="55070FDA" w14:textId="36C11B6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Seger, J., &amp; Lance, D. (1988).</w:t>
      </w:r>
      <w:r w:rsidRPr="007D72D1">
        <w:rPr>
          <w:rFonts w:ascii="Calibri" w:hAnsi="Calibri" w:cs="Calibri"/>
          <w:color w:val="000000" w:themeColor="text1"/>
        </w:rPr>
        <w:t xml:space="preserve"> </w:t>
      </w:r>
      <w:r w:rsidRPr="007D72D1">
        <w:rPr>
          <w:rFonts w:ascii="Calibri" w:hAnsi="Calibri"/>
          <w:i/>
          <w:color w:val="000000" w:themeColor="text1"/>
        </w:rPr>
        <w:t>Gezer V</w:t>
      </w:r>
      <w:r w:rsidRPr="007D72D1">
        <w:rPr>
          <w:rFonts w:ascii="Calibri" w:hAnsi="Calibri"/>
          <w:color w:val="000000" w:themeColor="text1"/>
        </w:rPr>
        <w:t xml:space="preserve">. </w:t>
      </w:r>
      <w:r w:rsidRPr="007D72D1">
        <w:rPr>
          <w:rFonts w:ascii="Calibri" w:hAnsi="Calibri" w:cs="Calibri"/>
          <w:color w:val="000000" w:themeColor="text1"/>
        </w:rPr>
        <w:t xml:space="preserve">J </w:t>
      </w:r>
      <w:proofErr w:type="spellStart"/>
      <w:r w:rsidRPr="007D72D1">
        <w:rPr>
          <w:rFonts w:ascii="Calibri" w:hAnsi="Calibri" w:cs="Calibri"/>
          <w:color w:val="000000" w:themeColor="text1"/>
        </w:rPr>
        <w:t>erusalem</w:t>
      </w:r>
      <w:proofErr w:type="spellEnd"/>
      <w:r w:rsidRPr="007D72D1">
        <w:rPr>
          <w:rFonts w:ascii="Calibri" w:hAnsi="Calibri"/>
          <w:color w:val="000000" w:themeColor="text1"/>
        </w:rPr>
        <w:t xml:space="preserve">: Annual of the Hebrew Union College Nelson </w:t>
      </w:r>
      <w:proofErr w:type="spellStart"/>
      <w:r w:rsidRPr="007D72D1">
        <w:rPr>
          <w:rFonts w:ascii="Calibri" w:hAnsi="Calibri"/>
          <w:color w:val="000000" w:themeColor="text1"/>
        </w:rPr>
        <w:t>Glueck</w:t>
      </w:r>
      <w:proofErr w:type="spellEnd"/>
      <w:r w:rsidRPr="007D72D1">
        <w:rPr>
          <w:rFonts w:ascii="Calibri" w:hAnsi="Calibri"/>
          <w:color w:val="000000" w:themeColor="text1"/>
        </w:rPr>
        <w:t xml:space="preserve"> School of Biblical Archaeology.</w:t>
      </w:r>
    </w:p>
    <w:p w14:paraId="0AF7F258" w14:textId="489E1E82"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Sjögren</w:t>
      </w:r>
      <w:proofErr w:type="spellEnd"/>
      <w:r w:rsidRPr="007D72D1">
        <w:rPr>
          <w:rFonts w:ascii="Calibri" w:hAnsi="Calibri"/>
          <w:color w:val="000000" w:themeColor="text1"/>
        </w:rPr>
        <w:t xml:space="preserve">, K.-G., </w:t>
      </w:r>
      <w:proofErr w:type="spellStart"/>
      <w:r w:rsidRPr="007D72D1">
        <w:rPr>
          <w:rFonts w:ascii="Calibri" w:hAnsi="Calibri"/>
          <w:color w:val="000000" w:themeColor="text1"/>
        </w:rPr>
        <w:t>Olalde</w:t>
      </w:r>
      <w:proofErr w:type="spellEnd"/>
      <w:r w:rsidRPr="007D72D1">
        <w:rPr>
          <w:rFonts w:ascii="Calibri" w:hAnsi="Calibri"/>
          <w:color w:val="000000" w:themeColor="text1"/>
        </w:rPr>
        <w:t xml:space="preserve">, I., Carver, S., </w:t>
      </w:r>
      <w:proofErr w:type="spellStart"/>
      <w:r w:rsidRPr="007D72D1">
        <w:rPr>
          <w:rFonts w:ascii="Calibri" w:hAnsi="Calibri"/>
          <w:color w:val="000000" w:themeColor="text1"/>
        </w:rPr>
        <w:t>Allentoft</w:t>
      </w:r>
      <w:proofErr w:type="spellEnd"/>
      <w:r w:rsidRPr="007D72D1">
        <w:rPr>
          <w:rFonts w:ascii="Calibri" w:hAnsi="Calibri"/>
          <w:color w:val="000000" w:themeColor="text1"/>
        </w:rPr>
        <w:t xml:space="preserve">, M. E., Knowles, T., </w:t>
      </w:r>
      <w:proofErr w:type="spellStart"/>
      <w:r w:rsidRPr="007D72D1">
        <w:rPr>
          <w:rFonts w:ascii="Calibri" w:hAnsi="Calibri"/>
          <w:color w:val="000000" w:themeColor="text1"/>
        </w:rPr>
        <w:t>Kroonen</w:t>
      </w:r>
      <w:proofErr w:type="spellEnd"/>
      <w:r w:rsidRPr="007D72D1">
        <w:rPr>
          <w:rFonts w:ascii="Calibri" w:hAnsi="Calibri"/>
          <w:color w:val="000000" w:themeColor="text1"/>
        </w:rPr>
        <w:t xml:space="preserve">, G., </w:t>
      </w:r>
      <w:r w:rsidRPr="007D72D1">
        <w:rPr>
          <w:rFonts w:ascii="Calibri" w:hAnsi="Calibri" w:cs="Calibri"/>
          <w:color w:val="000000" w:themeColor="text1"/>
        </w:rPr>
        <w:t>…</w:t>
      </w:r>
      <w:r w:rsidRPr="007D72D1">
        <w:rPr>
          <w:rFonts w:ascii="Calibri" w:hAnsi="Calibri"/>
          <w:color w:val="000000" w:themeColor="text1"/>
        </w:rPr>
        <w:t xml:space="preserve"> </w:t>
      </w:r>
      <w:proofErr w:type="spellStart"/>
      <w:r w:rsidRPr="007D72D1">
        <w:rPr>
          <w:rFonts w:ascii="Calibri" w:hAnsi="Calibri"/>
          <w:color w:val="000000" w:themeColor="text1"/>
        </w:rPr>
        <w:t>Heyd</w:t>
      </w:r>
      <w:proofErr w:type="spellEnd"/>
      <w:r w:rsidRPr="007D72D1">
        <w:rPr>
          <w:rFonts w:ascii="Calibri" w:hAnsi="Calibri"/>
          <w:color w:val="000000" w:themeColor="text1"/>
        </w:rPr>
        <w:t>, V. (2020). Kinship and social organization in Copper Age Europe. A cross-disciplinary analysis of archaeology, DNA, isotopes, and anthropology from two Bell Beaker cemeteries.</w:t>
      </w:r>
      <w:r w:rsidRPr="007D72D1">
        <w:rPr>
          <w:rFonts w:ascii="Calibri" w:hAnsi="Calibri" w:cs="Calibri"/>
          <w:color w:val="000000" w:themeColor="text1"/>
        </w:rPr>
        <w:t xml:space="preserve"> </w:t>
      </w:r>
      <w:proofErr w:type="spellStart"/>
      <w:r w:rsidRPr="007D72D1">
        <w:rPr>
          <w:rFonts w:ascii="Calibri" w:hAnsi="Calibri"/>
          <w:i/>
          <w:color w:val="000000" w:themeColor="text1"/>
        </w:rPr>
        <w:t>PLoS</w:t>
      </w:r>
      <w:proofErr w:type="spellEnd"/>
      <w:r w:rsidRPr="007D72D1">
        <w:rPr>
          <w:rFonts w:ascii="Calibri" w:hAnsi="Calibri"/>
          <w:i/>
          <w:color w:val="000000" w:themeColor="text1"/>
        </w:rPr>
        <w:t xml:space="preserve"> ONE</w:t>
      </w:r>
      <w:r w:rsidRPr="007D72D1">
        <w:rPr>
          <w:rFonts w:ascii="Calibri" w:hAnsi="Calibri"/>
          <w:color w:val="000000" w:themeColor="text1"/>
        </w:rPr>
        <w:t xml:space="preserve">, </w:t>
      </w:r>
      <w:r w:rsidRPr="007D72D1">
        <w:rPr>
          <w:rFonts w:ascii="Calibri" w:hAnsi="Calibri"/>
          <w:i/>
          <w:color w:val="000000" w:themeColor="text1"/>
        </w:rPr>
        <w:t>15</w:t>
      </w:r>
      <w:r w:rsidRPr="007D72D1">
        <w:rPr>
          <w:rFonts w:ascii="Calibri" w:hAnsi="Calibri"/>
          <w:color w:val="000000" w:themeColor="text1"/>
        </w:rPr>
        <w:t>(11), e0241278.</w:t>
      </w:r>
    </w:p>
    <w:p w14:paraId="6518CCC5" w14:textId="678A6892"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Sorrentino, R., </w:t>
      </w:r>
      <w:proofErr w:type="spellStart"/>
      <w:r w:rsidRPr="007D72D1">
        <w:rPr>
          <w:rFonts w:ascii="Calibri" w:hAnsi="Calibri"/>
          <w:color w:val="000000" w:themeColor="text1"/>
        </w:rPr>
        <w:t>Bortolini</w:t>
      </w:r>
      <w:proofErr w:type="spellEnd"/>
      <w:r w:rsidRPr="007D72D1">
        <w:rPr>
          <w:rFonts w:ascii="Calibri" w:hAnsi="Calibri"/>
          <w:color w:val="000000" w:themeColor="text1"/>
        </w:rPr>
        <w:t xml:space="preserve">, E., </w:t>
      </w:r>
      <w:proofErr w:type="spellStart"/>
      <w:r w:rsidRPr="007D72D1">
        <w:rPr>
          <w:rFonts w:ascii="Calibri" w:hAnsi="Calibri"/>
          <w:color w:val="000000" w:themeColor="text1"/>
        </w:rPr>
        <w:t>Lugli</w:t>
      </w:r>
      <w:proofErr w:type="spellEnd"/>
      <w:r w:rsidRPr="007D72D1">
        <w:rPr>
          <w:rFonts w:ascii="Calibri" w:hAnsi="Calibri"/>
          <w:color w:val="000000" w:themeColor="text1"/>
        </w:rPr>
        <w:t xml:space="preserve">, F., Mancuso, G., Buti, L., </w:t>
      </w:r>
      <w:proofErr w:type="spellStart"/>
      <w:r w:rsidRPr="007D72D1">
        <w:rPr>
          <w:rFonts w:ascii="Calibri" w:hAnsi="Calibri"/>
          <w:color w:val="000000" w:themeColor="text1"/>
        </w:rPr>
        <w:t>Oxilia</w:t>
      </w:r>
      <w:proofErr w:type="spellEnd"/>
      <w:r w:rsidRPr="007D72D1">
        <w:rPr>
          <w:rFonts w:ascii="Calibri" w:hAnsi="Calibri"/>
          <w:color w:val="000000" w:themeColor="text1"/>
        </w:rPr>
        <w:t xml:space="preserve">, G., </w:t>
      </w:r>
      <w:r w:rsidRPr="007D72D1">
        <w:rPr>
          <w:rFonts w:ascii="Calibri" w:hAnsi="Calibri" w:cs="Calibri"/>
          <w:color w:val="000000" w:themeColor="text1"/>
        </w:rPr>
        <w:t>…</w:t>
      </w:r>
      <w:r w:rsidRPr="007D72D1">
        <w:rPr>
          <w:rFonts w:ascii="Calibri" w:hAnsi="Calibri"/>
          <w:color w:val="000000" w:themeColor="text1"/>
        </w:rPr>
        <w:t xml:space="preserve"> </w:t>
      </w:r>
      <w:proofErr w:type="spellStart"/>
      <w:r w:rsidRPr="007D72D1">
        <w:rPr>
          <w:rFonts w:ascii="Calibri" w:hAnsi="Calibri"/>
          <w:color w:val="000000" w:themeColor="text1"/>
        </w:rPr>
        <w:t>Benazzi</w:t>
      </w:r>
      <w:proofErr w:type="spellEnd"/>
      <w:r w:rsidRPr="007D72D1">
        <w:rPr>
          <w:rFonts w:ascii="Calibri" w:hAnsi="Calibri"/>
          <w:color w:val="000000" w:themeColor="text1"/>
        </w:rPr>
        <w:t xml:space="preserve">, S. (2018). Unravelling biocultural population structure in 4th/3rd century BC </w:t>
      </w:r>
      <w:proofErr w:type="spellStart"/>
      <w:r w:rsidRPr="007D72D1">
        <w:rPr>
          <w:rFonts w:ascii="Calibri" w:hAnsi="Calibri"/>
          <w:color w:val="000000" w:themeColor="text1"/>
        </w:rPr>
        <w:t>Monterenzio</w:t>
      </w:r>
      <w:proofErr w:type="spellEnd"/>
      <w:r w:rsidRPr="007D72D1">
        <w:rPr>
          <w:rFonts w:ascii="Calibri" w:hAnsi="Calibri"/>
          <w:color w:val="000000" w:themeColor="text1"/>
        </w:rPr>
        <w:t xml:space="preserve"> Vecchio (Bologna, Italy) </w:t>
      </w:r>
      <w:r w:rsidRPr="007D72D1">
        <w:rPr>
          <w:rFonts w:ascii="Calibri" w:hAnsi="Calibri"/>
          <w:color w:val="000000" w:themeColor="text1"/>
        </w:rPr>
        <w:lastRenderedPageBreak/>
        <w:t>through a comparative analysis of strontium isotopes, non-metric dental evidence, and funerary practices.</w:t>
      </w:r>
      <w:r w:rsidRPr="007D72D1">
        <w:rPr>
          <w:rFonts w:ascii="Calibri" w:hAnsi="Calibri" w:cs="Calibri"/>
          <w:color w:val="000000" w:themeColor="text1"/>
        </w:rPr>
        <w:t xml:space="preserve"> </w:t>
      </w:r>
      <w:proofErr w:type="spellStart"/>
      <w:r w:rsidRPr="007D72D1">
        <w:rPr>
          <w:rFonts w:ascii="Calibri" w:hAnsi="Calibri"/>
          <w:i/>
          <w:color w:val="000000" w:themeColor="text1"/>
        </w:rPr>
        <w:t>PLoS</w:t>
      </w:r>
      <w:proofErr w:type="spellEnd"/>
      <w:r w:rsidRPr="007D72D1">
        <w:rPr>
          <w:rFonts w:ascii="Calibri" w:hAnsi="Calibri"/>
          <w:i/>
          <w:color w:val="000000" w:themeColor="text1"/>
        </w:rPr>
        <w:t xml:space="preserve"> One</w:t>
      </w:r>
      <w:r w:rsidRPr="007D72D1">
        <w:rPr>
          <w:rFonts w:ascii="Calibri" w:hAnsi="Calibri"/>
          <w:color w:val="000000" w:themeColor="text1"/>
        </w:rPr>
        <w:t xml:space="preserve">, </w:t>
      </w:r>
      <w:r w:rsidRPr="007D72D1">
        <w:rPr>
          <w:rFonts w:ascii="Calibri" w:hAnsi="Calibri"/>
          <w:i/>
          <w:color w:val="000000" w:themeColor="text1"/>
        </w:rPr>
        <w:t>13</w:t>
      </w:r>
      <w:r w:rsidRPr="007D72D1">
        <w:rPr>
          <w:rFonts w:ascii="Calibri" w:hAnsi="Calibri"/>
          <w:color w:val="000000" w:themeColor="text1"/>
        </w:rPr>
        <w:t xml:space="preserve">(3), e0193796. </w:t>
      </w:r>
      <w:r w:rsidRPr="007D72D1">
        <w:rPr>
          <w:rFonts w:ascii="Calibri" w:hAnsi="Calibri" w:cs="Calibri"/>
          <w:color w:val="000000" w:themeColor="text1"/>
        </w:rPr>
        <w:t>(29590155).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10.1371/journal.pone.0193796</w:t>
      </w:r>
    </w:p>
    <w:p w14:paraId="03748141" w14:textId="5633061A"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Stantis, </w:t>
      </w:r>
      <w:r w:rsidRPr="007D72D1">
        <w:rPr>
          <w:rFonts w:ascii="Calibri" w:hAnsi="Calibri" w:cs="Calibri"/>
          <w:color w:val="000000" w:themeColor="text1"/>
        </w:rPr>
        <w:t>Chris,</w:t>
      </w:r>
      <w:r w:rsidRPr="007D72D1">
        <w:rPr>
          <w:rFonts w:ascii="Calibri" w:hAnsi="Calibri"/>
          <w:color w:val="000000" w:themeColor="text1"/>
        </w:rPr>
        <w:t xml:space="preserve"> Kharobi, A., Maaranen, N., Macpherson, C., </w:t>
      </w:r>
      <w:proofErr w:type="spellStart"/>
      <w:r w:rsidRPr="007D72D1">
        <w:rPr>
          <w:rFonts w:ascii="Calibri" w:hAnsi="Calibri"/>
          <w:color w:val="000000" w:themeColor="text1"/>
        </w:rPr>
        <w:t>Bietak</w:t>
      </w:r>
      <w:proofErr w:type="spellEnd"/>
      <w:r w:rsidRPr="007D72D1">
        <w:rPr>
          <w:rFonts w:ascii="Calibri" w:hAnsi="Calibri"/>
          <w:color w:val="000000" w:themeColor="text1"/>
        </w:rPr>
        <w:t xml:space="preserve">, M., </w:t>
      </w:r>
      <w:proofErr w:type="spellStart"/>
      <w:r w:rsidRPr="007D72D1">
        <w:rPr>
          <w:rFonts w:ascii="Calibri" w:hAnsi="Calibri"/>
          <w:color w:val="000000" w:themeColor="text1"/>
        </w:rPr>
        <w:t>Prell</w:t>
      </w:r>
      <w:proofErr w:type="spellEnd"/>
      <w:r w:rsidRPr="007D72D1">
        <w:rPr>
          <w:rFonts w:ascii="Calibri" w:hAnsi="Calibri"/>
          <w:color w:val="000000" w:themeColor="text1"/>
        </w:rPr>
        <w:t>, S., &amp; Schutkowski, H. (2021). Multi-isotopic study of diet and mobility in the northeastern</w:t>
      </w:r>
      <w:r w:rsidRPr="007D72D1">
        <w:rPr>
          <w:rFonts w:ascii="Calibri" w:hAnsi="Calibri" w:cs="Calibri"/>
          <w:color w:val="000000" w:themeColor="text1"/>
        </w:rPr>
        <w:t xml:space="preserve"> </w:t>
      </w:r>
      <w:r w:rsidRPr="007D72D1">
        <w:rPr>
          <w:rFonts w:ascii="Calibri" w:hAnsi="Calibri"/>
          <w:color w:val="000000" w:themeColor="text1"/>
        </w:rPr>
        <w:t>Nile Delta.</w:t>
      </w:r>
      <w:r w:rsidRPr="007D72D1">
        <w:rPr>
          <w:rFonts w:ascii="Calibri" w:hAnsi="Calibri" w:cs="Calibri"/>
          <w:color w:val="000000" w:themeColor="text1"/>
        </w:rPr>
        <w:t xml:space="preserve"> </w:t>
      </w:r>
      <w:r w:rsidRPr="007D72D1">
        <w:rPr>
          <w:rFonts w:ascii="Calibri" w:hAnsi="Calibri"/>
          <w:i/>
          <w:color w:val="000000" w:themeColor="text1"/>
        </w:rPr>
        <w:t>Archaeological and Anthropological Sciences</w:t>
      </w:r>
      <w:r w:rsidRPr="007D72D1">
        <w:rPr>
          <w:rFonts w:ascii="Calibri" w:hAnsi="Calibri"/>
          <w:color w:val="000000" w:themeColor="text1"/>
        </w:rPr>
        <w:t xml:space="preserve">, </w:t>
      </w:r>
      <w:r w:rsidRPr="007D72D1">
        <w:rPr>
          <w:rFonts w:ascii="Calibri" w:hAnsi="Calibri"/>
          <w:i/>
          <w:color w:val="000000" w:themeColor="text1"/>
        </w:rPr>
        <w:t>13</w:t>
      </w:r>
      <w:r w:rsidRPr="007D72D1">
        <w:rPr>
          <w:rFonts w:ascii="Calibri" w:hAnsi="Calibri"/>
          <w:color w:val="000000" w:themeColor="text1"/>
        </w:rPr>
        <w:t>, 105.</w:t>
      </w:r>
    </w:p>
    <w:p w14:paraId="278F4C5E" w14:textId="116CDB09"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Stantis, </w:t>
      </w:r>
      <w:r w:rsidRPr="007D72D1">
        <w:rPr>
          <w:rFonts w:ascii="Calibri" w:hAnsi="Calibri" w:cs="Calibri"/>
          <w:color w:val="000000" w:themeColor="text1"/>
        </w:rPr>
        <w:t>Chris,</w:t>
      </w:r>
      <w:r w:rsidRPr="007D72D1">
        <w:rPr>
          <w:rFonts w:ascii="Calibri" w:hAnsi="Calibri"/>
          <w:color w:val="000000" w:themeColor="text1"/>
        </w:rPr>
        <w:t xml:space="preserve"> Maaranen, N., Kharobi, A., Nowell, G. M., Macpherson, C., </w:t>
      </w:r>
      <w:proofErr w:type="spellStart"/>
      <w:r w:rsidRPr="007D72D1">
        <w:rPr>
          <w:rFonts w:ascii="Calibri" w:hAnsi="Calibri"/>
          <w:color w:val="000000" w:themeColor="text1"/>
        </w:rPr>
        <w:t>Doumet</w:t>
      </w:r>
      <w:proofErr w:type="spellEnd"/>
      <w:r w:rsidRPr="007D72D1">
        <w:rPr>
          <w:rFonts w:ascii="Calibri" w:hAnsi="Calibri"/>
          <w:color w:val="000000" w:themeColor="text1"/>
        </w:rPr>
        <w:t xml:space="preserve">-Serhal, C., &amp; Schutkowski, H. (2021). Sidon on the breadth of the wild sea: </w:t>
      </w:r>
      <w:r w:rsidRPr="007D72D1">
        <w:rPr>
          <w:rFonts w:ascii="Calibri" w:hAnsi="Calibri" w:cs="Calibri"/>
          <w:color w:val="000000" w:themeColor="text1"/>
        </w:rPr>
        <w:t>Movement</w:t>
      </w:r>
      <w:r w:rsidRPr="007D72D1">
        <w:rPr>
          <w:rFonts w:ascii="Calibri" w:hAnsi="Calibri"/>
          <w:color w:val="000000" w:themeColor="text1"/>
        </w:rPr>
        <w:t xml:space="preserve"> and diet on the Mediterranean coast in the Middle Bronze Age.</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w:t>
      </w:r>
    </w:p>
    <w:p w14:paraId="3F717D01" w14:textId="72E71AA9"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Stantis, </w:t>
      </w:r>
      <w:r w:rsidRPr="007D72D1">
        <w:rPr>
          <w:rFonts w:ascii="Calibri" w:hAnsi="Calibri" w:cs="Calibri"/>
          <w:color w:val="000000" w:themeColor="text1"/>
        </w:rPr>
        <w:t>Chris,</w:t>
      </w:r>
      <w:r w:rsidRPr="007D72D1">
        <w:rPr>
          <w:rFonts w:ascii="Calibri" w:hAnsi="Calibri"/>
          <w:color w:val="000000" w:themeColor="text1"/>
        </w:rPr>
        <w:t xml:space="preserve"> Maaranen, N., Kharobi, A., Nowell, G. M., Macpherson, C., Schutkowski, H., &amp; Bourke, S. (2021). Jordanian migration and mobility in the Middle Bronze Age (c. 2100—1550 BCE) at</w:t>
      </w:r>
      <w:r w:rsidRPr="007D72D1">
        <w:rPr>
          <w:rFonts w:ascii="Calibri" w:hAnsi="Calibri" w:cs="Calibri"/>
          <w:color w:val="000000" w:themeColor="text1"/>
        </w:rPr>
        <w:t xml:space="preserve"> </w:t>
      </w:r>
      <w:r w:rsidRPr="007D72D1">
        <w:rPr>
          <w:rFonts w:ascii="Calibri" w:hAnsi="Calibri"/>
          <w:color w:val="000000" w:themeColor="text1"/>
        </w:rPr>
        <w:t>Pella.</w:t>
      </w:r>
      <w:r w:rsidRPr="007D72D1">
        <w:rPr>
          <w:rFonts w:ascii="Calibri" w:hAnsi="Calibri" w:cs="Calibri"/>
          <w:color w:val="000000" w:themeColor="text1"/>
        </w:rPr>
        <w:t xml:space="preserve"> </w:t>
      </w:r>
      <w:r w:rsidRPr="007D72D1">
        <w:rPr>
          <w:rFonts w:ascii="Calibri" w:hAnsi="Calibri"/>
          <w:i/>
          <w:color w:val="000000" w:themeColor="text1"/>
        </w:rPr>
        <w:t xml:space="preserve">International Journal of </w:t>
      </w:r>
      <w:proofErr w:type="spellStart"/>
      <w:r w:rsidRPr="007D72D1">
        <w:rPr>
          <w:rFonts w:ascii="Calibri" w:hAnsi="Calibri"/>
          <w:i/>
          <w:color w:val="000000" w:themeColor="text1"/>
        </w:rPr>
        <w:t>Osteoarchaeology</w:t>
      </w:r>
      <w:proofErr w:type="spellEnd"/>
      <w:r w:rsidRPr="007D72D1">
        <w:rPr>
          <w:rFonts w:ascii="Calibri" w:hAnsi="Calibri"/>
          <w:color w:val="000000" w:themeColor="text1"/>
        </w:rPr>
        <w:t xml:space="preserve">, </w:t>
      </w:r>
      <w:r w:rsidRPr="007D72D1">
        <w:rPr>
          <w:rFonts w:ascii="Calibri" w:hAnsi="Calibri"/>
          <w:i/>
          <w:color w:val="000000" w:themeColor="text1"/>
        </w:rPr>
        <w:t>32</w:t>
      </w:r>
      <w:r w:rsidRPr="007D72D1">
        <w:rPr>
          <w:rFonts w:ascii="Calibri" w:hAnsi="Calibri"/>
          <w:color w:val="000000" w:themeColor="text1"/>
        </w:rPr>
        <w:t>(2), 339</w:t>
      </w:r>
      <w:r w:rsidRPr="007D72D1">
        <w:rPr>
          <w:rFonts w:ascii="Calibri" w:hAnsi="Calibri" w:cs="Calibri"/>
          <w:color w:val="000000" w:themeColor="text1"/>
        </w:rPr>
        <w:t>–</w:t>
      </w:r>
      <w:r w:rsidRPr="007D72D1">
        <w:rPr>
          <w:rFonts w:ascii="Calibri" w:hAnsi="Calibri"/>
          <w:color w:val="000000" w:themeColor="text1"/>
        </w:rPr>
        <w:t>357.</w:t>
      </w:r>
    </w:p>
    <w:p w14:paraId="7FD55472" w14:textId="615E0F0D" w:rsidR="00764BFE" w:rsidRPr="007D72D1" w:rsidRDefault="00764BFE" w:rsidP="00764BFE">
      <w:pPr>
        <w:pStyle w:val="Bibliography"/>
        <w:rPr>
          <w:rFonts w:ascii="Calibri" w:hAnsi="Calibri" w:cs="Calibri"/>
          <w:color w:val="000000" w:themeColor="text1"/>
          <w:lang w:val="fr-FR"/>
        </w:rPr>
      </w:pPr>
      <w:r w:rsidRPr="007D72D1">
        <w:rPr>
          <w:rFonts w:ascii="Calibri" w:hAnsi="Calibri"/>
          <w:color w:val="000000" w:themeColor="text1"/>
        </w:rPr>
        <w:t xml:space="preserve">Stantis, </w:t>
      </w:r>
      <w:r w:rsidRPr="007D72D1">
        <w:rPr>
          <w:rFonts w:ascii="Calibri" w:hAnsi="Calibri" w:cs="Calibri"/>
          <w:color w:val="000000" w:themeColor="text1"/>
        </w:rPr>
        <w:t>Christina, Kharobi, A</w:t>
      </w:r>
      <w:r w:rsidRPr="007D72D1">
        <w:rPr>
          <w:rFonts w:ascii="Calibri" w:hAnsi="Calibri"/>
          <w:color w:val="000000" w:themeColor="text1"/>
        </w:rPr>
        <w:t xml:space="preserve">., Maaranen, N., </w:t>
      </w:r>
      <w:r w:rsidRPr="007D72D1">
        <w:rPr>
          <w:rFonts w:ascii="Calibri" w:hAnsi="Calibri" w:cs="Calibri"/>
          <w:color w:val="000000" w:themeColor="text1"/>
        </w:rPr>
        <w:t xml:space="preserve">Nowell, G. M., </w:t>
      </w:r>
      <w:proofErr w:type="spellStart"/>
      <w:r w:rsidRPr="007D72D1">
        <w:rPr>
          <w:rFonts w:ascii="Calibri" w:hAnsi="Calibri" w:cs="Calibri"/>
          <w:color w:val="000000" w:themeColor="text1"/>
        </w:rPr>
        <w:t>Bietak</w:t>
      </w:r>
      <w:proofErr w:type="spellEnd"/>
      <w:r w:rsidRPr="007D72D1">
        <w:rPr>
          <w:rFonts w:ascii="Calibri" w:hAnsi="Calibri" w:cs="Calibri"/>
          <w:color w:val="000000" w:themeColor="text1"/>
        </w:rPr>
        <w:t xml:space="preserve">, M., </w:t>
      </w:r>
      <w:proofErr w:type="spellStart"/>
      <w:r w:rsidRPr="007D72D1">
        <w:rPr>
          <w:rFonts w:ascii="Calibri" w:hAnsi="Calibri" w:cs="Calibri"/>
          <w:color w:val="000000" w:themeColor="text1"/>
        </w:rPr>
        <w:t>Prell</w:t>
      </w:r>
      <w:proofErr w:type="spellEnd"/>
      <w:r w:rsidRPr="007D72D1">
        <w:rPr>
          <w:rFonts w:ascii="Calibri" w:hAnsi="Calibri" w:cs="Calibri"/>
          <w:color w:val="000000" w:themeColor="text1"/>
        </w:rPr>
        <w:t xml:space="preserve">, S., </w:t>
      </w:r>
      <w:r w:rsidRPr="007D72D1">
        <w:rPr>
          <w:rFonts w:ascii="Calibri" w:hAnsi="Calibri"/>
          <w:color w:val="000000" w:themeColor="text1"/>
        </w:rPr>
        <w:t xml:space="preserve">&amp; Schutkowski, H. </w:t>
      </w:r>
      <w:r w:rsidRPr="007D72D1">
        <w:rPr>
          <w:rFonts w:ascii="Calibri" w:hAnsi="Calibri" w:cs="Calibri"/>
          <w:color w:val="000000" w:themeColor="text1"/>
        </w:rPr>
        <w:t xml:space="preserve">(2020). Who were the Hyksos? Challenging traditional narratives using strontium isotope (87Sr/86Sr) analysis of human remains from ancient Egypt. </w:t>
      </w:r>
      <w:r w:rsidRPr="007D72D1">
        <w:rPr>
          <w:rFonts w:ascii="Calibri" w:hAnsi="Calibri" w:cs="Calibri"/>
          <w:i/>
          <w:iCs/>
          <w:color w:val="000000" w:themeColor="text1"/>
          <w:lang w:val="fr-FR"/>
        </w:rPr>
        <w:t>PLOS</w:t>
      </w:r>
      <w:r w:rsidRPr="007D72D1">
        <w:rPr>
          <w:rFonts w:ascii="Calibri" w:hAnsi="Calibri" w:cs="Calibri"/>
          <w:color w:val="000000" w:themeColor="text1"/>
          <w:lang w:val="fr-FR"/>
        </w:rPr>
        <w:t xml:space="preserve">, </w:t>
      </w:r>
      <w:r w:rsidRPr="007D72D1">
        <w:rPr>
          <w:rFonts w:ascii="Calibri" w:hAnsi="Calibri" w:cs="Calibri"/>
          <w:i/>
          <w:iCs/>
          <w:color w:val="000000" w:themeColor="text1"/>
          <w:lang w:val="fr-FR"/>
        </w:rPr>
        <w:t>15</w:t>
      </w:r>
      <w:r w:rsidRPr="007D72D1">
        <w:rPr>
          <w:rFonts w:ascii="Calibri" w:hAnsi="Calibri" w:cs="Calibri"/>
          <w:color w:val="000000" w:themeColor="text1"/>
          <w:lang w:val="fr-FR"/>
        </w:rPr>
        <w:t>(7), e0235414.</w:t>
      </w:r>
    </w:p>
    <w:p w14:paraId="36158563" w14:textId="749D6DA2" w:rsidR="00764BFE" w:rsidRPr="007D72D1" w:rsidRDefault="00764BFE" w:rsidP="00A30284">
      <w:pPr>
        <w:pStyle w:val="Bibliography"/>
        <w:rPr>
          <w:rFonts w:ascii="Calibri" w:hAnsi="Calibri"/>
          <w:color w:val="000000" w:themeColor="text1"/>
        </w:rPr>
      </w:pPr>
      <w:r w:rsidRPr="007D72D1">
        <w:rPr>
          <w:rFonts w:ascii="Calibri" w:hAnsi="Calibri" w:cs="Calibri"/>
          <w:color w:val="000000" w:themeColor="text1"/>
          <w:lang w:val="fr-FR"/>
        </w:rPr>
        <w:t xml:space="preserve">Stantis, Christina, Maaranen, N., Kharobi, A., &amp; Schutkowski, H. </w:t>
      </w:r>
      <w:r w:rsidRPr="007D72D1">
        <w:rPr>
          <w:rFonts w:ascii="Calibri" w:hAnsi="Calibri"/>
          <w:color w:val="000000" w:themeColor="text1"/>
          <w:lang w:val="fr-FR"/>
        </w:rPr>
        <w:t>(2019).</w:t>
      </w:r>
      <w:r w:rsidRPr="007D72D1">
        <w:rPr>
          <w:rFonts w:ascii="Calibri" w:hAnsi="Calibri" w:cs="Calibri"/>
          <w:color w:val="000000" w:themeColor="text1"/>
          <w:lang w:val="fr-FR"/>
        </w:rPr>
        <w:t xml:space="preserve"> </w:t>
      </w:r>
      <w:r w:rsidRPr="007D72D1">
        <w:rPr>
          <w:rFonts w:ascii="Calibri" w:hAnsi="Calibri"/>
          <w:i/>
          <w:color w:val="000000" w:themeColor="text1"/>
        </w:rPr>
        <w:t>Townscapes: Reflections on Middle Bronze Age Life in Sidon (Lebanon)</w:t>
      </w:r>
      <w:r w:rsidRPr="007D72D1">
        <w:rPr>
          <w:rFonts w:ascii="Calibri" w:hAnsi="Calibri"/>
          <w:color w:val="000000" w:themeColor="text1"/>
        </w:rPr>
        <w:t>.</w:t>
      </w:r>
      <w:r w:rsidRPr="007D72D1">
        <w:rPr>
          <w:rFonts w:ascii="Calibri" w:hAnsi="Calibri" w:cs="Calibri"/>
          <w:color w:val="000000" w:themeColor="text1"/>
        </w:rPr>
        <w:t xml:space="preserve"> Presented</w:t>
      </w:r>
      <w:r w:rsidRPr="007D72D1">
        <w:rPr>
          <w:rFonts w:ascii="Calibri" w:hAnsi="Calibri"/>
          <w:color w:val="000000" w:themeColor="text1"/>
        </w:rPr>
        <w:t xml:space="preserve"> at the</w:t>
      </w:r>
      <w:r w:rsidRPr="007D72D1">
        <w:rPr>
          <w:rFonts w:ascii="Calibri" w:hAnsi="Calibri" w:cs="Calibri"/>
          <w:color w:val="000000" w:themeColor="text1"/>
        </w:rPr>
        <w:t xml:space="preserve"> Conference presentation:</w:t>
      </w:r>
      <w:r w:rsidRPr="007D72D1">
        <w:rPr>
          <w:rFonts w:ascii="Calibri" w:hAnsi="Calibri"/>
          <w:color w:val="000000" w:themeColor="text1"/>
        </w:rPr>
        <w:t xml:space="preserve"> Paleopathology Association Annual Meeting, 27-30 March</w:t>
      </w:r>
      <w:r w:rsidRPr="007D72D1">
        <w:rPr>
          <w:rFonts w:ascii="Calibri" w:hAnsi="Calibri" w:cs="Calibri"/>
          <w:color w:val="000000" w:themeColor="text1"/>
        </w:rPr>
        <w:t>.,</w:t>
      </w:r>
      <w:r w:rsidRPr="007D72D1">
        <w:rPr>
          <w:rFonts w:ascii="Calibri" w:hAnsi="Calibri"/>
          <w:color w:val="000000" w:themeColor="text1"/>
        </w:rPr>
        <w:t xml:space="preserve"> Cleveland, USA.</w:t>
      </w:r>
      <w:r w:rsidRPr="007D72D1">
        <w:rPr>
          <w:rFonts w:ascii="Calibri" w:hAnsi="Calibri" w:cs="Calibri"/>
          <w:color w:val="000000" w:themeColor="text1"/>
        </w:rPr>
        <w:t xml:space="preserve"> Cleveland, USA. </w:t>
      </w:r>
    </w:p>
    <w:p w14:paraId="72AAF70F" w14:textId="6AA21104"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Stojanowski, C. M. (2003). Matrix decomposition model for investigating prehistoric </w:t>
      </w:r>
      <w:proofErr w:type="spellStart"/>
      <w:r w:rsidRPr="007D72D1">
        <w:rPr>
          <w:rFonts w:ascii="Calibri" w:hAnsi="Calibri"/>
          <w:color w:val="000000" w:themeColor="text1"/>
        </w:rPr>
        <w:t>intracemetery</w:t>
      </w:r>
      <w:proofErr w:type="spellEnd"/>
      <w:r w:rsidRPr="007D72D1">
        <w:rPr>
          <w:rFonts w:ascii="Calibri" w:hAnsi="Calibri"/>
          <w:color w:val="000000" w:themeColor="text1"/>
        </w:rPr>
        <w:t xml:space="preserve"> biological variation.</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122</w:t>
      </w:r>
      <w:r w:rsidRPr="007D72D1">
        <w:rPr>
          <w:rFonts w:ascii="Calibri" w:hAnsi="Calibri"/>
          <w:color w:val="000000" w:themeColor="text1"/>
        </w:rPr>
        <w:t>(3), 216</w:t>
      </w:r>
      <w:r w:rsidRPr="007D72D1">
        <w:rPr>
          <w:rFonts w:ascii="Calibri" w:hAnsi="Calibri" w:cs="Calibri"/>
          <w:color w:val="000000" w:themeColor="text1"/>
        </w:rPr>
        <w:t>–</w:t>
      </w:r>
      <w:r w:rsidRPr="007D72D1">
        <w:rPr>
          <w:rFonts w:ascii="Calibri" w:hAnsi="Calibri"/>
          <w:color w:val="000000" w:themeColor="text1"/>
        </w:rPr>
        <w:t xml:space="preserve">231. </w:t>
      </w:r>
      <w:r w:rsidRPr="007D72D1">
        <w:rPr>
          <w:rFonts w:ascii="Calibri" w:hAnsi="Calibri" w:cs="Calibri"/>
          <w:color w:val="000000" w:themeColor="text1"/>
        </w:rPr>
        <w:t>(14533180).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10.1002/ajpa.10221</w:t>
      </w:r>
    </w:p>
    <w:p w14:paraId="23D50152" w14:textId="07488516"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lang w:val="en-GB"/>
        </w:rPr>
        <w:t xml:space="preserve">Stojanowski, C. M., &amp; </w:t>
      </w:r>
      <w:proofErr w:type="spellStart"/>
      <w:r w:rsidRPr="007D72D1">
        <w:rPr>
          <w:rFonts w:ascii="Calibri" w:hAnsi="Calibri"/>
          <w:color w:val="000000" w:themeColor="text1"/>
          <w:lang w:val="en-GB"/>
        </w:rPr>
        <w:t>Schillaci</w:t>
      </w:r>
      <w:proofErr w:type="spellEnd"/>
      <w:r w:rsidRPr="007D72D1">
        <w:rPr>
          <w:rFonts w:ascii="Calibri" w:hAnsi="Calibri"/>
          <w:color w:val="000000" w:themeColor="text1"/>
          <w:lang w:val="en-GB"/>
        </w:rPr>
        <w:t xml:space="preserve">, M. A. (2006). </w:t>
      </w:r>
      <w:r w:rsidRPr="007D72D1">
        <w:rPr>
          <w:rFonts w:ascii="Calibri" w:hAnsi="Calibri"/>
          <w:color w:val="000000" w:themeColor="text1"/>
        </w:rPr>
        <w:t xml:space="preserve">Phenotypic approaches for understanding patterns of </w:t>
      </w:r>
      <w:proofErr w:type="spellStart"/>
      <w:r w:rsidRPr="007D72D1">
        <w:rPr>
          <w:rFonts w:ascii="Calibri" w:hAnsi="Calibri"/>
          <w:color w:val="000000" w:themeColor="text1"/>
        </w:rPr>
        <w:t>intracemetery</w:t>
      </w:r>
      <w:proofErr w:type="spellEnd"/>
      <w:r w:rsidRPr="007D72D1">
        <w:rPr>
          <w:rFonts w:ascii="Calibri" w:hAnsi="Calibri"/>
          <w:color w:val="000000" w:themeColor="text1"/>
        </w:rPr>
        <w:t xml:space="preserve"> biological variation.</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131</w:t>
      </w:r>
      <w:r w:rsidRPr="007D72D1">
        <w:rPr>
          <w:rFonts w:ascii="Calibri" w:hAnsi="Calibri"/>
          <w:color w:val="000000" w:themeColor="text1"/>
        </w:rPr>
        <w:t>(S43), 49</w:t>
      </w:r>
      <w:r w:rsidRPr="007D72D1">
        <w:rPr>
          <w:rFonts w:ascii="Calibri" w:hAnsi="Calibri" w:cs="Calibri"/>
          <w:color w:val="000000" w:themeColor="text1"/>
        </w:rPr>
        <w:t>–</w:t>
      </w:r>
      <w:r w:rsidRPr="007D72D1">
        <w:rPr>
          <w:rFonts w:ascii="Calibri" w:hAnsi="Calibri"/>
          <w:color w:val="000000" w:themeColor="text1"/>
        </w:rPr>
        <w:t xml:space="preserve">88. </w:t>
      </w:r>
      <w:r w:rsidRPr="007D72D1">
        <w:rPr>
          <w:rFonts w:ascii="Calibri" w:hAnsi="Calibri" w:cs="Calibri"/>
          <w:color w:val="000000" w:themeColor="text1"/>
        </w:rPr>
        <w:t>(17103428). https://</w:t>
      </w:r>
      <w:r w:rsidRPr="007D72D1">
        <w:rPr>
          <w:rFonts w:ascii="Calibri" w:hAnsi="Calibri"/>
          <w:color w:val="000000" w:themeColor="text1"/>
        </w:rPr>
        <w:t>doi</w:t>
      </w:r>
      <w:r w:rsidRPr="007D72D1">
        <w:rPr>
          <w:rFonts w:ascii="Calibri" w:hAnsi="Calibri" w:cs="Calibri"/>
          <w:color w:val="000000" w:themeColor="text1"/>
        </w:rPr>
        <w:t>.org/</w:t>
      </w:r>
      <w:r w:rsidRPr="007D72D1">
        <w:rPr>
          <w:rFonts w:ascii="Calibri" w:hAnsi="Calibri"/>
          <w:color w:val="000000" w:themeColor="text1"/>
        </w:rPr>
        <w:t>10.1002/ajpa.20517</w:t>
      </w:r>
    </w:p>
    <w:p w14:paraId="512E7543" w14:textId="373935B1"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Turner II, C. G., Nichol, C. R., &amp; Scott, G. R. (1991). Scoring procedures for key morphological traits of the permanent dentition: </w:t>
      </w:r>
      <w:r w:rsidRPr="007D72D1">
        <w:rPr>
          <w:rFonts w:ascii="Calibri" w:hAnsi="Calibri" w:cs="Calibri"/>
          <w:color w:val="000000" w:themeColor="text1"/>
        </w:rPr>
        <w:t>The</w:t>
      </w:r>
      <w:r w:rsidRPr="007D72D1">
        <w:rPr>
          <w:rFonts w:ascii="Calibri" w:hAnsi="Calibri"/>
          <w:color w:val="000000" w:themeColor="text1"/>
        </w:rPr>
        <w:t xml:space="preserve"> Arizona State University dental anthropology system. In M. A. Kelley &amp; C. S. Larsen (Eds.),</w:t>
      </w:r>
      <w:r w:rsidRPr="007D72D1">
        <w:rPr>
          <w:rFonts w:ascii="Calibri" w:hAnsi="Calibri" w:cs="Calibri"/>
          <w:color w:val="000000" w:themeColor="text1"/>
        </w:rPr>
        <w:t xml:space="preserve"> </w:t>
      </w:r>
      <w:r w:rsidRPr="007D72D1">
        <w:rPr>
          <w:rFonts w:ascii="Calibri" w:hAnsi="Calibri"/>
          <w:i/>
          <w:color w:val="000000" w:themeColor="text1"/>
        </w:rPr>
        <w:t>Advances in dental anthropology</w:t>
      </w:r>
      <w:r w:rsidRPr="007D72D1">
        <w:rPr>
          <w:rFonts w:ascii="Calibri" w:hAnsi="Calibri" w:cs="Calibri"/>
          <w:color w:val="000000" w:themeColor="text1"/>
        </w:rPr>
        <w:t xml:space="preserve"> </w:t>
      </w:r>
      <w:r w:rsidRPr="007D72D1">
        <w:rPr>
          <w:rFonts w:ascii="Calibri" w:hAnsi="Calibri"/>
          <w:color w:val="000000" w:themeColor="text1"/>
        </w:rPr>
        <w:t>(pp. 13</w:t>
      </w:r>
      <w:r w:rsidRPr="007D72D1">
        <w:rPr>
          <w:rFonts w:ascii="Calibri" w:hAnsi="Calibri" w:cs="Calibri"/>
          <w:color w:val="000000" w:themeColor="text1"/>
        </w:rPr>
        <w:t>–</w:t>
      </w:r>
      <w:r w:rsidRPr="007D72D1">
        <w:rPr>
          <w:rFonts w:ascii="Calibri" w:hAnsi="Calibri"/>
          <w:color w:val="000000" w:themeColor="text1"/>
        </w:rPr>
        <w:t>32). New York: Wiley-</w:t>
      </w:r>
      <w:proofErr w:type="spellStart"/>
      <w:r w:rsidRPr="007D72D1">
        <w:rPr>
          <w:rFonts w:ascii="Calibri" w:hAnsi="Calibri"/>
          <w:color w:val="000000" w:themeColor="text1"/>
        </w:rPr>
        <w:t>Liss</w:t>
      </w:r>
      <w:proofErr w:type="spellEnd"/>
      <w:r w:rsidRPr="007D72D1">
        <w:rPr>
          <w:rFonts w:ascii="Calibri" w:hAnsi="Calibri"/>
          <w:color w:val="000000" w:themeColor="text1"/>
        </w:rPr>
        <w:t>.</w:t>
      </w:r>
    </w:p>
    <w:p w14:paraId="7E557AE8" w14:textId="05FFCCAE"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lastRenderedPageBreak/>
        <w:t xml:space="preserve">Ullinger, J. M., Sheridan, S. G., </w:t>
      </w:r>
      <w:proofErr w:type="spellStart"/>
      <w:r w:rsidRPr="007D72D1">
        <w:rPr>
          <w:rFonts w:ascii="Calibri" w:hAnsi="Calibri"/>
          <w:color w:val="000000" w:themeColor="text1"/>
        </w:rPr>
        <w:t>Hawkey</w:t>
      </w:r>
      <w:proofErr w:type="spellEnd"/>
      <w:r w:rsidRPr="007D72D1">
        <w:rPr>
          <w:rFonts w:ascii="Calibri" w:hAnsi="Calibri"/>
          <w:color w:val="000000" w:themeColor="text1"/>
        </w:rPr>
        <w:t xml:space="preserve">, D. E., Turner, C. G., &amp; Cooley, R. (2005). </w:t>
      </w:r>
      <w:proofErr w:type="spellStart"/>
      <w:r w:rsidRPr="007D72D1">
        <w:rPr>
          <w:rFonts w:ascii="Calibri" w:hAnsi="Calibri"/>
          <w:color w:val="000000" w:themeColor="text1"/>
        </w:rPr>
        <w:t>Bioarchaeological</w:t>
      </w:r>
      <w:proofErr w:type="spellEnd"/>
      <w:r w:rsidRPr="007D72D1">
        <w:rPr>
          <w:rFonts w:ascii="Calibri" w:hAnsi="Calibri"/>
          <w:color w:val="000000" w:themeColor="text1"/>
        </w:rPr>
        <w:t xml:space="preserve"> analysis of cultural transition in the southern Levant using dental nonmetric traits.</w:t>
      </w:r>
      <w:r w:rsidRPr="007D72D1">
        <w:rPr>
          <w:rFonts w:ascii="Calibri" w:hAnsi="Calibri" w:cs="Calibri"/>
          <w:color w:val="000000" w:themeColor="text1"/>
        </w:rPr>
        <w:t xml:space="preserve"> </w:t>
      </w:r>
      <w:r w:rsidRPr="007D72D1">
        <w:rPr>
          <w:rFonts w:ascii="Calibri" w:hAnsi="Calibri"/>
          <w:i/>
          <w:color w:val="000000" w:themeColor="text1"/>
        </w:rPr>
        <w:t xml:space="preserve">American </w:t>
      </w:r>
      <w:r w:rsidRPr="007D72D1">
        <w:rPr>
          <w:rFonts w:ascii="Calibri" w:hAnsi="Calibri" w:cs="Calibri"/>
          <w:i/>
          <w:iCs/>
          <w:color w:val="000000" w:themeColor="text1"/>
        </w:rPr>
        <w:t>Journal</w:t>
      </w:r>
      <w:r w:rsidRPr="007D72D1">
        <w:rPr>
          <w:rFonts w:ascii="Calibri" w:hAnsi="Calibri"/>
          <w:i/>
          <w:color w:val="000000" w:themeColor="text1"/>
        </w:rPr>
        <w:t xml:space="preserve"> of </w:t>
      </w:r>
      <w:r w:rsidRPr="007D72D1">
        <w:rPr>
          <w:rFonts w:ascii="Calibri" w:hAnsi="Calibri" w:cs="Calibri"/>
          <w:i/>
          <w:iCs/>
          <w:color w:val="000000" w:themeColor="text1"/>
        </w:rPr>
        <w:t>Physical Anthropology</w:t>
      </w:r>
      <w:r w:rsidRPr="007D72D1">
        <w:rPr>
          <w:rFonts w:ascii="Calibri" w:hAnsi="Calibri"/>
          <w:color w:val="000000" w:themeColor="text1"/>
        </w:rPr>
        <w:t xml:space="preserve">, </w:t>
      </w:r>
      <w:r w:rsidRPr="007D72D1">
        <w:rPr>
          <w:rFonts w:ascii="Calibri" w:hAnsi="Calibri"/>
          <w:i/>
          <w:color w:val="000000" w:themeColor="text1"/>
        </w:rPr>
        <w:t>128</w:t>
      </w:r>
      <w:r w:rsidRPr="007D72D1">
        <w:rPr>
          <w:rFonts w:ascii="Calibri" w:hAnsi="Calibri"/>
          <w:color w:val="000000" w:themeColor="text1"/>
        </w:rPr>
        <w:t>(2), 466</w:t>
      </w:r>
      <w:r w:rsidRPr="007D72D1">
        <w:rPr>
          <w:rFonts w:ascii="Calibri" w:hAnsi="Calibri" w:cs="Calibri"/>
          <w:color w:val="000000" w:themeColor="text1"/>
        </w:rPr>
        <w:t>–</w:t>
      </w:r>
      <w:r w:rsidRPr="007D72D1">
        <w:rPr>
          <w:rFonts w:ascii="Calibri" w:hAnsi="Calibri"/>
          <w:color w:val="000000" w:themeColor="text1"/>
        </w:rPr>
        <w:t>476.</w:t>
      </w:r>
    </w:p>
    <w:p w14:paraId="305901E1" w14:textId="66A8376F"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lang w:val="en-GB"/>
        </w:rPr>
        <w:t>Véron</w:t>
      </w:r>
      <w:proofErr w:type="spellEnd"/>
      <w:r w:rsidRPr="007D72D1">
        <w:rPr>
          <w:rFonts w:ascii="Calibri" w:hAnsi="Calibri"/>
          <w:color w:val="000000" w:themeColor="text1"/>
          <w:lang w:val="en-GB"/>
        </w:rPr>
        <w:t xml:space="preserve">, A., Leroux, G., Poirier, A., &amp; </w:t>
      </w:r>
      <w:proofErr w:type="spellStart"/>
      <w:r w:rsidRPr="007D72D1">
        <w:rPr>
          <w:rFonts w:ascii="Calibri" w:hAnsi="Calibri"/>
          <w:color w:val="000000" w:themeColor="text1"/>
          <w:lang w:val="en-GB"/>
        </w:rPr>
        <w:t>Baque</w:t>
      </w:r>
      <w:proofErr w:type="spellEnd"/>
      <w:r w:rsidRPr="007D72D1">
        <w:rPr>
          <w:rFonts w:ascii="Calibri" w:hAnsi="Calibri"/>
          <w:color w:val="000000" w:themeColor="text1"/>
          <w:lang w:val="en-GB"/>
        </w:rPr>
        <w:t xml:space="preserve">, D. (2011). </w:t>
      </w:r>
      <w:r w:rsidRPr="007D72D1">
        <w:rPr>
          <w:rFonts w:ascii="Calibri" w:hAnsi="Calibri"/>
          <w:color w:val="000000" w:themeColor="text1"/>
        </w:rPr>
        <w:t xml:space="preserve">Origin of copper used in bronze artifacts from Middle Bronze Age burials in Sidon: </w:t>
      </w:r>
      <w:r w:rsidRPr="007D72D1">
        <w:rPr>
          <w:rFonts w:ascii="Calibri" w:hAnsi="Calibri" w:cs="Calibri"/>
          <w:color w:val="000000" w:themeColor="text1"/>
        </w:rPr>
        <w:t>A</w:t>
      </w:r>
      <w:r w:rsidRPr="007D72D1">
        <w:rPr>
          <w:rFonts w:ascii="Calibri" w:hAnsi="Calibri"/>
          <w:color w:val="000000" w:themeColor="text1"/>
        </w:rPr>
        <w:t xml:space="preserve"> synthesis from lead isotope imprint and chemical analyses.</w:t>
      </w:r>
      <w:r w:rsidRPr="007D72D1">
        <w:rPr>
          <w:rFonts w:ascii="Calibri" w:hAnsi="Calibri" w:cs="Calibri"/>
          <w:color w:val="000000" w:themeColor="text1"/>
        </w:rPr>
        <w:t xml:space="preserve"> </w:t>
      </w:r>
      <w:r w:rsidRPr="007D72D1">
        <w:rPr>
          <w:rFonts w:ascii="Calibri" w:hAnsi="Calibri"/>
          <w:i/>
          <w:color w:val="000000" w:themeColor="text1"/>
        </w:rPr>
        <w:t>Archaeology and History in Lebanon</w:t>
      </w:r>
      <w:r w:rsidRPr="007D72D1">
        <w:rPr>
          <w:rFonts w:ascii="Calibri" w:hAnsi="Calibri"/>
          <w:color w:val="000000" w:themeColor="text1"/>
        </w:rPr>
        <w:t xml:space="preserve">, </w:t>
      </w:r>
      <w:r w:rsidRPr="007D72D1">
        <w:rPr>
          <w:rFonts w:ascii="Calibri" w:hAnsi="Calibri" w:cs="Calibri"/>
          <w:color w:val="000000" w:themeColor="text1"/>
        </w:rPr>
        <w:t>(</w:t>
      </w:r>
      <w:r w:rsidRPr="007D72D1">
        <w:rPr>
          <w:rFonts w:ascii="Calibri" w:hAnsi="Calibri"/>
          <w:color w:val="000000" w:themeColor="text1"/>
        </w:rPr>
        <w:t>34</w:t>
      </w:r>
      <w:r w:rsidRPr="007D72D1">
        <w:rPr>
          <w:rFonts w:ascii="Calibri" w:hAnsi="Calibri" w:cs="Calibri"/>
          <w:color w:val="000000" w:themeColor="text1"/>
        </w:rPr>
        <w:t>–</w:t>
      </w:r>
      <w:r w:rsidRPr="007D72D1">
        <w:rPr>
          <w:rFonts w:ascii="Calibri" w:hAnsi="Calibri"/>
          <w:color w:val="000000" w:themeColor="text1"/>
        </w:rPr>
        <w:t>35</w:t>
      </w:r>
      <w:r w:rsidRPr="007D72D1">
        <w:rPr>
          <w:rFonts w:ascii="Calibri" w:hAnsi="Calibri" w:cs="Calibri"/>
          <w:color w:val="000000" w:themeColor="text1"/>
        </w:rPr>
        <w:t>),</w:t>
      </w:r>
      <w:r w:rsidRPr="007D72D1">
        <w:rPr>
          <w:rFonts w:ascii="Calibri" w:hAnsi="Calibri"/>
          <w:color w:val="000000" w:themeColor="text1"/>
        </w:rPr>
        <w:t xml:space="preserve"> 68</w:t>
      </w:r>
      <w:r w:rsidRPr="007D72D1">
        <w:rPr>
          <w:rFonts w:ascii="Calibri" w:hAnsi="Calibri" w:cs="Calibri"/>
          <w:color w:val="000000" w:themeColor="text1"/>
        </w:rPr>
        <w:t>–</w:t>
      </w:r>
      <w:r w:rsidRPr="007D72D1">
        <w:rPr>
          <w:rFonts w:ascii="Calibri" w:hAnsi="Calibri"/>
          <w:color w:val="000000" w:themeColor="text1"/>
        </w:rPr>
        <w:t>78.</w:t>
      </w:r>
    </w:p>
    <w:p w14:paraId="61A9E848"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Walker, P. L. (2008). Sexing skulls using discriminant function analysis of visually assessed traits. </w:t>
      </w:r>
      <w:r w:rsidRPr="007D72D1">
        <w:rPr>
          <w:rFonts w:ascii="Calibri" w:hAnsi="Calibri" w:cs="Calibri"/>
          <w:i/>
          <w:iCs/>
          <w:color w:val="000000" w:themeColor="text1"/>
        </w:rPr>
        <w:t>American Journal of Physical Anthropology</w:t>
      </w:r>
      <w:r w:rsidRPr="007D72D1">
        <w:rPr>
          <w:rFonts w:ascii="Calibri" w:hAnsi="Calibri" w:cs="Calibri"/>
          <w:color w:val="000000" w:themeColor="text1"/>
        </w:rPr>
        <w:t xml:space="preserve">, </w:t>
      </w:r>
      <w:r w:rsidRPr="007D72D1">
        <w:rPr>
          <w:rFonts w:ascii="Calibri" w:hAnsi="Calibri" w:cs="Calibri"/>
          <w:i/>
          <w:iCs/>
          <w:color w:val="000000" w:themeColor="text1"/>
        </w:rPr>
        <w:t>136</w:t>
      </w:r>
      <w:r w:rsidRPr="007D72D1">
        <w:rPr>
          <w:rFonts w:ascii="Calibri" w:hAnsi="Calibri" w:cs="Calibri"/>
          <w:color w:val="000000" w:themeColor="text1"/>
        </w:rPr>
        <w:t>(1), 39–50. (18324631). https://doi.org/10.1002/ajpa.20776</w:t>
      </w:r>
    </w:p>
    <w:p w14:paraId="4E41004D" w14:textId="77777777" w:rsidR="00764BFE" w:rsidRPr="007D72D1" w:rsidRDefault="00764BFE" w:rsidP="00764BFE">
      <w:pPr>
        <w:pStyle w:val="Bibliography"/>
        <w:rPr>
          <w:rFonts w:ascii="Calibri" w:hAnsi="Calibri" w:cs="Calibri"/>
          <w:color w:val="000000" w:themeColor="text1"/>
        </w:rPr>
      </w:pPr>
      <w:r w:rsidRPr="007D72D1">
        <w:rPr>
          <w:rFonts w:ascii="Calibri" w:hAnsi="Calibri" w:cs="Calibri"/>
          <w:color w:val="000000" w:themeColor="text1"/>
        </w:rPr>
        <w:t xml:space="preserve">Wickham, H. (2016). </w:t>
      </w:r>
      <w:r w:rsidRPr="007D72D1">
        <w:rPr>
          <w:rFonts w:ascii="Calibri" w:hAnsi="Calibri" w:cs="Calibri"/>
          <w:i/>
          <w:iCs/>
          <w:color w:val="000000" w:themeColor="text1"/>
        </w:rPr>
        <w:t>ggplot2: Elegant Graphics for Data Analysis</w:t>
      </w:r>
      <w:r w:rsidRPr="007D72D1">
        <w:rPr>
          <w:rFonts w:ascii="Calibri" w:hAnsi="Calibri" w:cs="Calibri"/>
          <w:color w:val="000000" w:themeColor="text1"/>
        </w:rPr>
        <w:t xml:space="preserve"> (Vol. 2016). New York: Springer-Verlag.</w:t>
      </w:r>
    </w:p>
    <w:p w14:paraId="2EB56443" w14:textId="29F62B63" w:rsidR="00764BFE" w:rsidRPr="007D72D1" w:rsidRDefault="00764BFE" w:rsidP="00A30284">
      <w:pPr>
        <w:pStyle w:val="Bibliography"/>
        <w:rPr>
          <w:rFonts w:ascii="Calibri" w:hAnsi="Calibri"/>
          <w:color w:val="000000" w:themeColor="text1"/>
        </w:rPr>
      </w:pPr>
      <w:proofErr w:type="spellStart"/>
      <w:r w:rsidRPr="007D72D1">
        <w:rPr>
          <w:rFonts w:ascii="Calibri" w:hAnsi="Calibri"/>
          <w:color w:val="000000" w:themeColor="text1"/>
        </w:rPr>
        <w:t>Yadin</w:t>
      </w:r>
      <w:proofErr w:type="spellEnd"/>
      <w:r w:rsidRPr="007D72D1">
        <w:rPr>
          <w:rFonts w:ascii="Calibri" w:hAnsi="Calibri"/>
          <w:color w:val="000000" w:themeColor="text1"/>
        </w:rPr>
        <w:t xml:space="preserve">, Y., </w:t>
      </w:r>
      <w:proofErr w:type="spellStart"/>
      <w:r w:rsidRPr="007D72D1">
        <w:rPr>
          <w:rFonts w:ascii="Calibri" w:hAnsi="Calibri"/>
          <w:color w:val="000000" w:themeColor="text1"/>
        </w:rPr>
        <w:t>Aharoni</w:t>
      </w:r>
      <w:proofErr w:type="spellEnd"/>
      <w:r w:rsidRPr="007D72D1">
        <w:rPr>
          <w:rFonts w:ascii="Calibri" w:hAnsi="Calibri"/>
          <w:color w:val="000000" w:themeColor="text1"/>
        </w:rPr>
        <w:t xml:space="preserve">, Y., </w:t>
      </w:r>
      <w:proofErr w:type="spellStart"/>
      <w:r w:rsidRPr="007D72D1">
        <w:rPr>
          <w:rFonts w:ascii="Calibri" w:hAnsi="Calibri"/>
          <w:color w:val="000000" w:themeColor="text1"/>
        </w:rPr>
        <w:t>Amiran</w:t>
      </w:r>
      <w:proofErr w:type="spellEnd"/>
      <w:r w:rsidRPr="007D72D1">
        <w:rPr>
          <w:rFonts w:ascii="Calibri" w:hAnsi="Calibri"/>
          <w:color w:val="000000" w:themeColor="text1"/>
        </w:rPr>
        <w:t xml:space="preserve">, R., Dothan, T., </w:t>
      </w:r>
      <w:proofErr w:type="spellStart"/>
      <w:r w:rsidRPr="007D72D1">
        <w:rPr>
          <w:rFonts w:ascii="Calibri" w:hAnsi="Calibri"/>
          <w:color w:val="000000" w:themeColor="text1"/>
        </w:rPr>
        <w:t>Dunayevsky</w:t>
      </w:r>
      <w:proofErr w:type="spellEnd"/>
      <w:r w:rsidRPr="007D72D1">
        <w:rPr>
          <w:rFonts w:ascii="Calibri" w:hAnsi="Calibri"/>
          <w:color w:val="000000" w:themeColor="text1"/>
        </w:rPr>
        <w:t>, I., &amp; Perrot, J. (1960).</w:t>
      </w:r>
      <w:r w:rsidRPr="007D72D1">
        <w:rPr>
          <w:rFonts w:ascii="Calibri" w:hAnsi="Calibri" w:cs="Calibri"/>
          <w:color w:val="000000" w:themeColor="text1"/>
        </w:rPr>
        <w:t xml:space="preserve"> </w:t>
      </w:r>
      <w:r w:rsidRPr="007D72D1">
        <w:rPr>
          <w:rFonts w:ascii="Calibri" w:hAnsi="Calibri"/>
          <w:i/>
          <w:color w:val="000000" w:themeColor="text1"/>
        </w:rPr>
        <w:t>Hazor II: An Account of the Second Season of Excavations, 1956.</w:t>
      </w:r>
      <w:r w:rsidRPr="007D72D1">
        <w:rPr>
          <w:rFonts w:ascii="Calibri" w:hAnsi="Calibri" w:cs="Calibri"/>
          <w:color w:val="000000" w:themeColor="text1"/>
        </w:rPr>
        <w:t xml:space="preserve"> </w:t>
      </w:r>
      <w:r w:rsidRPr="007D72D1">
        <w:rPr>
          <w:rFonts w:ascii="Calibri" w:hAnsi="Calibri"/>
          <w:color w:val="000000" w:themeColor="text1"/>
        </w:rPr>
        <w:t xml:space="preserve">Jerusalem: </w:t>
      </w:r>
      <w:proofErr w:type="spellStart"/>
      <w:r w:rsidRPr="007D72D1">
        <w:rPr>
          <w:rFonts w:ascii="Calibri" w:hAnsi="Calibri"/>
          <w:color w:val="000000" w:themeColor="text1"/>
        </w:rPr>
        <w:t>Magnes</w:t>
      </w:r>
      <w:proofErr w:type="spellEnd"/>
      <w:r w:rsidRPr="007D72D1">
        <w:rPr>
          <w:rFonts w:ascii="Calibri" w:hAnsi="Calibri"/>
          <w:color w:val="000000" w:themeColor="text1"/>
        </w:rPr>
        <w:t xml:space="preserve"> Press.</w:t>
      </w:r>
    </w:p>
    <w:p w14:paraId="7FD43374" w14:textId="5736BADC" w:rsidR="00764BFE" w:rsidRPr="007D72D1" w:rsidRDefault="00764BFE" w:rsidP="00A30284">
      <w:pPr>
        <w:pStyle w:val="Bibliography"/>
        <w:rPr>
          <w:rFonts w:ascii="Calibri" w:hAnsi="Calibri"/>
          <w:color w:val="000000" w:themeColor="text1"/>
        </w:rPr>
      </w:pPr>
      <w:r w:rsidRPr="007D72D1">
        <w:rPr>
          <w:rFonts w:ascii="Calibri" w:hAnsi="Calibri"/>
          <w:color w:val="000000" w:themeColor="text1"/>
        </w:rPr>
        <w:t xml:space="preserve">Zakrzewski, S. R. (2007). Population continuity or population change: </w:t>
      </w:r>
      <w:r w:rsidRPr="007D72D1">
        <w:rPr>
          <w:rFonts w:ascii="Calibri" w:hAnsi="Calibri" w:cs="Calibri"/>
          <w:color w:val="000000" w:themeColor="text1"/>
        </w:rPr>
        <w:t>Formation</w:t>
      </w:r>
      <w:r w:rsidRPr="007D72D1">
        <w:rPr>
          <w:rFonts w:ascii="Calibri" w:hAnsi="Calibri"/>
          <w:color w:val="000000" w:themeColor="text1"/>
        </w:rPr>
        <w:t xml:space="preserve"> of the ancient Egyptian state.</w:t>
      </w:r>
      <w:r w:rsidRPr="007D72D1">
        <w:rPr>
          <w:rFonts w:ascii="Calibri" w:hAnsi="Calibri" w:cs="Calibri"/>
          <w:color w:val="000000" w:themeColor="text1"/>
        </w:rPr>
        <w:t xml:space="preserve"> </w:t>
      </w:r>
      <w:r w:rsidRPr="007D72D1">
        <w:rPr>
          <w:rFonts w:ascii="Calibri" w:hAnsi="Calibri"/>
          <w:i/>
          <w:color w:val="000000" w:themeColor="text1"/>
        </w:rPr>
        <w:t>American Journal of Physical Anthropology</w:t>
      </w:r>
      <w:r w:rsidRPr="007D72D1">
        <w:rPr>
          <w:rFonts w:ascii="Calibri" w:hAnsi="Calibri"/>
          <w:color w:val="000000" w:themeColor="text1"/>
        </w:rPr>
        <w:t xml:space="preserve">, </w:t>
      </w:r>
      <w:r w:rsidRPr="007D72D1">
        <w:rPr>
          <w:rFonts w:ascii="Calibri" w:hAnsi="Calibri"/>
          <w:i/>
          <w:color w:val="000000" w:themeColor="text1"/>
        </w:rPr>
        <w:t>132</w:t>
      </w:r>
      <w:r w:rsidRPr="007D72D1">
        <w:rPr>
          <w:rFonts w:ascii="Calibri" w:hAnsi="Calibri"/>
          <w:color w:val="000000" w:themeColor="text1"/>
        </w:rPr>
        <w:t>(4), 501</w:t>
      </w:r>
      <w:r w:rsidRPr="007D72D1">
        <w:rPr>
          <w:rFonts w:ascii="Calibri" w:hAnsi="Calibri" w:cs="Calibri"/>
          <w:color w:val="000000" w:themeColor="text1"/>
        </w:rPr>
        <w:t>–</w:t>
      </w:r>
      <w:r w:rsidRPr="007D72D1">
        <w:rPr>
          <w:rFonts w:ascii="Calibri" w:hAnsi="Calibri"/>
          <w:color w:val="000000" w:themeColor="text1"/>
        </w:rPr>
        <w:t xml:space="preserve">509. </w:t>
      </w:r>
      <w:r w:rsidRPr="007D72D1">
        <w:rPr>
          <w:rFonts w:ascii="Calibri" w:hAnsi="Calibri" w:cs="Calibri"/>
          <w:color w:val="000000" w:themeColor="text1"/>
        </w:rPr>
        <w:t>(17295300). https://doi.org/</w:t>
      </w:r>
      <w:r w:rsidRPr="007D72D1">
        <w:rPr>
          <w:rFonts w:ascii="Calibri" w:hAnsi="Calibri"/>
          <w:color w:val="000000" w:themeColor="text1"/>
        </w:rPr>
        <w:t>10.1002/ajpa.20569</w:t>
      </w:r>
    </w:p>
    <w:p w14:paraId="0AC6F689" w14:textId="2012EEE5" w:rsidR="00764BFE" w:rsidRPr="007D72D1" w:rsidRDefault="00764BFE" w:rsidP="00A30284">
      <w:pPr>
        <w:pStyle w:val="Bibliography"/>
        <w:rPr>
          <w:rFonts w:ascii="Calibri" w:hAnsi="Calibri"/>
          <w:color w:val="000000" w:themeColor="text1"/>
        </w:rPr>
      </w:pPr>
      <w:proofErr w:type="spellStart"/>
      <w:r w:rsidRPr="007D72D1">
        <w:rPr>
          <w:rFonts w:ascii="Calibri" w:hAnsi="Calibri" w:cs="Calibri"/>
          <w:color w:val="000000" w:themeColor="text1"/>
        </w:rPr>
        <w:t>Zubov</w:t>
      </w:r>
      <w:proofErr w:type="spellEnd"/>
      <w:r w:rsidRPr="007D72D1">
        <w:rPr>
          <w:rFonts w:ascii="Calibri" w:hAnsi="Calibri" w:cs="Calibri"/>
          <w:color w:val="000000" w:themeColor="text1"/>
        </w:rPr>
        <w:t>, A.</w:t>
      </w:r>
      <w:r w:rsidRPr="007D72D1">
        <w:rPr>
          <w:rFonts w:ascii="Calibri" w:hAnsi="Calibri"/>
          <w:color w:val="000000" w:themeColor="text1"/>
        </w:rPr>
        <w:t xml:space="preserve"> A. (1973).</w:t>
      </w:r>
      <w:r w:rsidRPr="007D72D1">
        <w:rPr>
          <w:rFonts w:ascii="Calibri" w:hAnsi="Calibri" w:cs="Calibri"/>
          <w:color w:val="000000" w:themeColor="text1"/>
        </w:rPr>
        <w:t xml:space="preserve"> </w:t>
      </w:r>
      <w:proofErr w:type="spellStart"/>
      <w:r w:rsidRPr="007D72D1">
        <w:rPr>
          <w:rFonts w:ascii="Calibri" w:hAnsi="Calibri"/>
          <w:i/>
          <w:color w:val="000000" w:themeColor="text1"/>
        </w:rPr>
        <w:t>Odontoglyphics</w:t>
      </w:r>
      <w:proofErr w:type="spellEnd"/>
      <w:r w:rsidRPr="007D72D1">
        <w:rPr>
          <w:rFonts w:ascii="Calibri" w:hAnsi="Calibri"/>
          <w:i/>
          <w:color w:val="000000" w:themeColor="text1"/>
        </w:rPr>
        <w:t>: The laws of variation of the human molar crown microrelief</w:t>
      </w:r>
      <w:r w:rsidRPr="007D72D1">
        <w:rPr>
          <w:rFonts w:ascii="Calibri" w:hAnsi="Calibri"/>
          <w:color w:val="000000" w:themeColor="text1"/>
        </w:rPr>
        <w:t>.</w:t>
      </w:r>
      <w:r w:rsidRPr="007D72D1">
        <w:rPr>
          <w:rFonts w:ascii="Calibri" w:hAnsi="Calibri" w:cs="Calibri"/>
          <w:color w:val="000000" w:themeColor="text1"/>
        </w:rPr>
        <w:t xml:space="preserve"> </w:t>
      </w:r>
      <w:r w:rsidRPr="007D72D1">
        <w:rPr>
          <w:rFonts w:ascii="Calibri" w:hAnsi="Calibri"/>
          <w:color w:val="000000" w:themeColor="text1"/>
        </w:rPr>
        <w:t>Hague: Mouton.</w:t>
      </w:r>
      <w:r w:rsidRPr="007D72D1">
        <w:rPr>
          <w:rFonts w:ascii="Calibri" w:hAnsi="Calibri" w:cs="Calibri"/>
          <w:color w:val="000000" w:themeColor="text1"/>
        </w:rPr>
        <w:t xml:space="preserve"> /z-</w:t>
      </w:r>
      <w:proofErr w:type="spellStart"/>
      <w:r w:rsidRPr="007D72D1">
        <w:rPr>
          <w:rFonts w:ascii="Calibri" w:hAnsi="Calibri" w:cs="Calibri"/>
          <w:color w:val="000000" w:themeColor="text1"/>
        </w:rPr>
        <w:t>wcorg</w:t>
      </w:r>
      <w:proofErr w:type="spellEnd"/>
      <w:r w:rsidRPr="007D72D1">
        <w:rPr>
          <w:rFonts w:ascii="Calibri" w:hAnsi="Calibri" w:cs="Calibri"/>
          <w:color w:val="000000" w:themeColor="text1"/>
        </w:rPr>
        <w:t>/. Retrieved from http://dx.doi.org/</w:t>
      </w:r>
    </w:p>
    <w:p w14:paraId="0DEC8FF5" w14:textId="77777777" w:rsidR="00764BFE" w:rsidRPr="007D72D1" w:rsidRDefault="00764BFE" w:rsidP="00764BFE">
      <w:pPr>
        <w:rPr>
          <w:color w:val="000000" w:themeColor="text1"/>
          <w:lang w:val="en-GB"/>
        </w:rPr>
      </w:pPr>
    </w:p>
    <w:p w14:paraId="475B6798" w14:textId="77777777" w:rsidR="00764BFE" w:rsidRPr="007D72D1" w:rsidRDefault="00764BFE" w:rsidP="00764BFE">
      <w:pPr>
        <w:rPr>
          <w:color w:val="000000" w:themeColor="text1"/>
          <w:lang w:val="en-GB"/>
        </w:rPr>
      </w:pPr>
    </w:p>
    <w:p w14:paraId="18A217E6" w14:textId="77777777" w:rsidR="00764BFE" w:rsidRPr="007D72D1" w:rsidRDefault="00764BFE" w:rsidP="00764BFE">
      <w:pPr>
        <w:rPr>
          <w:color w:val="000000" w:themeColor="text1"/>
        </w:rPr>
      </w:pPr>
    </w:p>
    <w:p w14:paraId="1A8E89ED" w14:textId="77777777" w:rsidR="00911F50" w:rsidRPr="007D72D1" w:rsidRDefault="00911F50">
      <w:pPr>
        <w:rPr>
          <w:rFonts w:asciiTheme="majorHAnsi" w:hAnsiTheme="majorHAnsi"/>
          <w:color w:val="000000" w:themeColor="text1"/>
          <w:sz w:val="32"/>
        </w:rPr>
      </w:pPr>
      <w:r w:rsidRPr="007D72D1">
        <w:rPr>
          <w:color w:val="000000" w:themeColor="text1"/>
        </w:rPr>
        <w:br w:type="page"/>
      </w:r>
    </w:p>
    <w:p w14:paraId="5F6D24A8" w14:textId="0BF39457" w:rsidR="00815B77" w:rsidRPr="007D72D1" w:rsidRDefault="00815B77" w:rsidP="00217D5C">
      <w:pPr>
        <w:pStyle w:val="Heading1"/>
        <w:rPr>
          <w:color w:val="000000" w:themeColor="text1"/>
        </w:rPr>
      </w:pPr>
      <w:r w:rsidRPr="007D72D1">
        <w:rPr>
          <w:color w:val="000000" w:themeColor="text1"/>
        </w:rPr>
        <w:lastRenderedPageBreak/>
        <w:t>Table</w:t>
      </w:r>
      <w:r w:rsidR="00A54967" w:rsidRPr="007D72D1">
        <w:rPr>
          <w:color w:val="000000" w:themeColor="text1"/>
        </w:rPr>
        <w:t xml:space="preserve"> </w:t>
      </w:r>
      <w:r w:rsidR="00BC629D" w:rsidRPr="007D72D1">
        <w:rPr>
          <w:color w:val="000000" w:themeColor="text1"/>
        </w:rPr>
        <w:t>Legends</w:t>
      </w:r>
    </w:p>
    <w:p w14:paraId="777B4401" w14:textId="3B5FFA5E" w:rsidR="00A54967" w:rsidRPr="007D72D1" w:rsidRDefault="00A54967" w:rsidP="00095923">
      <w:pPr>
        <w:rPr>
          <w:color w:val="000000" w:themeColor="text1"/>
        </w:rPr>
      </w:pPr>
      <w:r w:rsidRPr="007D72D1">
        <w:rPr>
          <w:color w:val="000000" w:themeColor="text1"/>
        </w:rPr>
        <w:t xml:space="preserve">Table </w:t>
      </w:r>
      <w:r w:rsidR="00300975" w:rsidRPr="007D72D1">
        <w:rPr>
          <w:color w:val="000000" w:themeColor="text1"/>
        </w:rPr>
        <w:t>1</w:t>
      </w:r>
      <w:r w:rsidRPr="007D72D1">
        <w:rPr>
          <w:color w:val="000000" w:themeColor="text1"/>
        </w:rPr>
        <w:t>.</w:t>
      </w:r>
      <w:r w:rsidR="00C4132F" w:rsidRPr="007D72D1">
        <w:rPr>
          <w:color w:val="000000" w:themeColor="text1"/>
        </w:rPr>
        <w:t xml:space="preserve"> Dental non-metric traits</w:t>
      </w:r>
      <w:r w:rsidR="00C5713B" w:rsidRPr="007D72D1">
        <w:rPr>
          <w:color w:val="000000" w:themeColor="text1"/>
        </w:rPr>
        <w:t xml:space="preserve"> available in ASUDAS (Scott &amp; Irish, 2017, Turner et al., 1991)</w:t>
      </w:r>
      <w:r w:rsidR="00F74351" w:rsidRPr="007D72D1">
        <w:rPr>
          <w:color w:val="000000" w:themeColor="text1"/>
        </w:rPr>
        <w:t>.</w:t>
      </w:r>
    </w:p>
    <w:p w14:paraId="437A8CBE" w14:textId="77777777" w:rsidR="00BC629D" w:rsidRPr="007D72D1" w:rsidRDefault="00BC629D" w:rsidP="00095923">
      <w:pPr>
        <w:rPr>
          <w:color w:val="000000" w:themeColor="text1"/>
        </w:rPr>
      </w:pPr>
    </w:p>
    <w:p w14:paraId="6905FDAF" w14:textId="03A50F38" w:rsidR="002C45C4" w:rsidRPr="007D72D1" w:rsidRDefault="002C45C4" w:rsidP="00217D5C">
      <w:pPr>
        <w:pStyle w:val="Heading1"/>
        <w:rPr>
          <w:color w:val="000000" w:themeColor="text1"/>
        </w:rPr>
      </w:pPr>
      <w:r w:rsidRPr="007D72D1">
        <w:rPr>
          <w:color w:val="000000" w:themeColor="text1"/>
        </w:rPr>
        <w:t>Figure Legends</w:t>
      </w:r>
    </w:p>
    <w:p w14:paraId="33CB3672" w14:textId="56EAE8EF" w:rsidR="001D2802" w:rsidRPr="007D72D1" w:rsidRDefault="001D2802" w:rsidP="001D2802">
      <w:pPr>
        <w:rPr>
          <w:color w:val="000000" w:themeColor="text1"/>
          <w:lang w:val="en-GB"/>
        </w:rPr>
      </w:pPr>
      <w:r w:rsidRPr="007D72D1">
        <w:rPr>
          <w:color w:val="000000" w:themeColor="text1"/>
          <w:lang w:val="en-GB"/>
        </w:rPr>
        <w:t>Figure 1. Map of eastern Mediterranean with Sidon circled (left) and via Google Maps (right</w:t>
      </w:r>
      <w:r w:rsidR="000D352F" w:rsidRPr="007D72D1">
        <w:rPr>
          <w:color w:val="000000" w:themeColor="text1"/>
          <w:lang w:val="en-GB"/>
        </w:rPr>
        <w:t>, dot indicates the location of the College site</w:t>
      </w:r>
      <w:r w:rsidRPr="007D72D1">
        <w:rPr>
          <w:color w:val="000000" w:themeColor="text1"/>
          <w:lang w:val="en-GB"/>
        </w:rPr>
        <w:t>).</w:t>
      </w:r>
      <w:r w:rsidR="005116E4" w:rsidRPr="007D72D1">
        <w:rPr>
          <w:color w:val="000000" w:themeColor="text1"/>
          <w:lang w:val="en-GB"/>
        </w:rPr>
        <w:t xml:space="preserve"> </w:t>
      </w:r>
    </w:p>
    <w:p w14:paraId="61EFE761" w14:textId="09137967" w:rsidR="001D2802" w:rsidRPr="007D72D1" w:rsidRDefault="001D2802" w:rsidP="001D2802">
      <w:pPr>
        <w:rPr>
          <w:color w:val="000000" w:themeColor="text1"/>
          <w:lang w:val="en-GB"/>
        </w:rPr>
      </w:pPr>
      <w:r w:rsidRPr="007D72D1">
        <w:rPr>
          <w:color w:val="000000" w:themeColor="text1"/>
          <w:lang w:val="en-GB"/>
        </w:rPr>
        <w:t xml:space="preserve">Figure </w:t>
      </w:r>
      <w:r w:rsidR="00616037" w:rsidRPr="007D72D1">
        <w:rPr>
          <w:color w:val="000000" w:themeColor="text1"/>
          <w:lang w:val="en-GB"/>
        </w:rPr>
        <w:t>2</w:t>
      </w:r>
      <w:r w:rsidRPr="007D72D1">
        <w:rPr>
          <w:color w:val="000000" w:themeColor="text1"/>
          <w:lang w:val="en-GB"/>
        </w:rPr>
        <w:t xml:space="preserve">. NMDS plot of Sidon biodistance data, grouped by </w:t>
      </w:r>
      <w:r w:rsidR="003E5B25" w:rsidRPr="007D72D1">
        <w:rPr>
          <w:color w:val="000000" w:themeColor="text1"/>
          <w:lang w:val="en-GB"/>
        </w:rPr>
        <w:t>phase</w:t>
      </w:r>
      <w:r w:rsidRPr="007D72D1">
        <w:rPr>
          <w:color w:val="000000" w:themeColor="text1"/>
          <w:lang w:val="en-GB"/>
        </w:rPr>
        <w:t>s. Group centroids gradually become more distant by time</w:t>
      </w:r>
      <w:r w:rsidR="00EF5BCC" w:rsidRPr="007D72D1">
        <w:rPr>
          <w:color w:val="000000" w:themeColor="text1"/>
          <w:lang w:val="en-GB"/>
        </w:rPr>
        <w:t xml:space="preserve"> (A) while </w:t>
      </w:r>
      <w:r w:rsidR="001E4832" w:rsidRPr="007D72D1">
        <w:rPr>
          <w:color w:val="000000" w:themeColor="text1"/>
          <w:lang w:val="en-GB"/>
        </w:rPr>
        <w:t>distance from group centroids decreases through time (B)</w:t>
      </w:r>
      <w:r w:rsidRPr="007D72D1">
        <w:rPr>
          <w:color w:val="000000" w:themeColor="text1"/>
          <w:lang w:val="en-GB"/>
        </w:rPr>
        <w:t>.</w:t>
      </w:r>
      <w:r w:rsidR="001E4832" w:rsidRPr="007D72D1">
        <w:rPr>
          <w:color w:val="000000" w:themeColor="text1"/>
          <w:lang w:val="en-GB"/>
        </w:rPr>
        <w:t xml:space="preserve"> Shapes and </w:t>
      </w:r>
      <w:proofErr w:type="spellStart"/>
      <w:r w:rsidR="001E4832" w:rsidRPr="007D72D1">
        <w:rPr>
          <w:color w:val="000000" w:themeColor="text1"/>
          <w:lang w:val="en-GB"/>
        </w:rPr>
        <w:t>colors</w:t>
      </w:r>
      <w:proofErr w:type="spellEnd"/>
      <w:r w:rsidR="001E4832" w:rsidRPr="007D72D1">
        <w:rPr>
          <w:color w:val="000000" w:themeColor="text1"/>
          <w:lang w:val="en-GB"/>
        </w:rPr>
        <w:t xml:space="preserve"> correlate between graphs.</w:t>
      </w:r>
      <w:r w:rsidRPr="007D72D1">
        <w:rPr>
          <w:color w:val="000000" w:themeColor="text1"/>
          <w:lang w:val="en-GB"/>
        </w:rPr>
        <w:t xml:space="preserve"> </w:t>
      </w:r>
    </w:p>
    <w:p w14:paraId="61F7F74A" w14:textId="13587356" w:rsidR="001D2802" w:rsidRPr="007D72D1" w:rsidRDefault="001D2802" w:rsidP="001D2802">
      <w:pPr>
        <w:rPr>
          <w:color w:val="000000" w:themeColor="text1"/>
          <w:lang w:val="en-GB"/>
        </w:rPr>
      </w:pPr>
      <w:r w:rsidRPr="007D72D1">
        <w:rPr>
          <w:color w:val="000000" w:themeColor="text1"/>
          <w:lang w:val="en-GB"/>
        </w:rPr>
        <w:t xml:space="preserve">Figure </w:t>
      </w:r>
      <w:r w:rsidR="00A84BFC" w:rsidRPr="007D72D1">
        <w:rPr>
          <w:color w:val="000000" w:themeColor="text1"/>
          <w:lang w:val="en-GB"/>
        </w:rPr>
        <w:t>3</w:t>
      </w:r>
      <w:r w:rsidRPr="007D72D1">
        <w:rPr>
          <w:color w:val="000000" w:themeColor="text1"/>
          <w:lang w:val="en-GB"/>
        </w:rPr>
        <w:t xml:space="preserve">. Sidon isotope (mobility) data by </w:t>
      </w:r>
      <w:r w:rsidR="003E5B25" w:rsidRPr="007D72D1">
        <w:rPr>
          <w:color w:val="000000" w:themeColor="text1"/>
          <w:lang w:val="en-GB"/>
        </w:rPr>
        <w:t>phase</w:t>
      </w:r>
      <w:r w:rsidRPr="007D72D1">
        <w:rPr>
          <w:color w:val="000000" w:themeColor="text1"/>
          <w:lang w:val="en-GB"/>
        </w:rPr>
        <w:t>, showing no clear patterns.</w:t>
      </w:r>
    </w:p>
    <w:p w14:paraId="00D6AB5A" w14:textId="29EC7246" w:rsidR="001D2802" w:rsidRPr="007D72D1" w:rsidRDefault="001D2802" w:rsidP="001D2802">
      <w:pPr>
        <w:rPr>
          <w:color w:val="000000" w:themeColor="text1"/>
        </w:rPr>
      </w:pPr>
      <w:r w:rsidRPr="007D72D1">
        <w:rPr>
          <w:color w:val="000000" w:themeColor="text1"/>
          <w:lang w:val="en-GB"/>
        </w:rPr>
        <w:t xml:space="preserve">Figure </w:t>
      </w:r>
      <w:r w:rsidR="00A00C49" w:rsidRPr="007D72D1">
        <w:rPr>
          <w:color w:val="000000" w:themeColor="text1"/>
          <w:lang w:val="en-GB"/>
        </w:rPr>
        <w:t>4</w:t>
      </w:r>
      <w:r w:rsidRPr="007D72D1">
        <w:rPr>
          <w:color w:val="000000" w:themeColor="text1"/>
          <w:lang w:val="en-GB"/>
        </w:rPr>
        <w:t xml:space="preserve">. Sidon isotope (diet) data by </w:t>
      </w:r>
      <w:r w:rsidR="003E5B25" w:rsidRPr="007D72D1">
        <w:rPr>
          <w:color w:val="000000" w:themeColor="text1"/>
          <w:lang w:val="en-GB"/>
        </w:rPr>
        <w:t>phase</w:t>
      </w:r>
      <w:r w:rsidRPr="007D72D1">
        <w:rPr>
          <w:color w:val="000000" w:themeColor="text1"/>
          <w:lang w:val="en-GB"/>
        </w:rPr>
        <w:t xml:space="preserve">. </w:t>
      </w:r>
      <w:r w:rsidR="00757768" w:rsidRPr="007D72D1">
        <w:rPr>
          <w:color w:val="000000" w:themeColor="text1"/>
          <w:lang w:val="en-GB"/>
        </w:rPr>
        <w:t>A</w:t>
      </w:r>
      <w:r w:rsidRPr="007D72D1">
        <w:rPr>
          <w:color w:val="000000" w:themeColor="text1"/>
          <w:lang w:val="en-GB"/>
        </w:rPr>
        <w:t xml:space="preserve"> wider range of </w:t>
      </w:r>
      <w:r w:rsidRPr="007D72D1">
        <w:rPr>
          <w:color w:val="000000" w:themeColor="text1"/>
        </w:rPr>
        <w:t>δ</w:t>
      </w:r>
      <w:r w:rsidRPr="007D72D1">
        <w:rPr>
          <w:color w:val="000000" w:themeColor="text1"/>
          <w:vertAlign w:val="superscript"/>
        </w:rPr>
        <w:t>15</w:t>
      </w:r>
      <w:r w:rsidRPr="007D72D1">
        <w:rPr>
          <w:color w:val="000000" w:themeColor="text1"/>
        </w:rPr>
        <w:t xml:space="preserve">N values was noted during </w:t>
      </w:r>
      <w:r w:rsidR="003E5B25" w:rsidRPr="007D72D1">
        <w:rPr>
          <w:color w:val="000000" w:themeColor="text1"/>
        </w:rPr>
        <w:t>phase</w:t>
      </w:r>
      <w:r w:rsidRPr="007D72D1">
        <w:rPr>
          <w:color w:val="000000" w:themeColor="text1"/>
        </w:rPr>
        <w:t xml:space="preserve"> 4 and </w:t>
      </w:r>
      <w:r w:rsidR="003E5B25" w:rsidRPr="007D72D1">
        <w:rPr>
          <w:color w:val="000000" w:themeColor="text1"/>
        </w:rPr>
        <w:t>phase</w:t>
      </w:r>
      <w:r w:rsidRPr="007D72D1">
        <w:rPr>
          <w:color w:val="000000" w:themeColor="text1"/>
        </w:rPr>
        <w:t xml:space="preserve"> 7</w:t>
      </w:r>
      <w:r w:rsidR="002C278E" w:rsidRPr="007D72D1">
        <w:rPr>
          <w:color w:val="000000" w:themeColor="text1"/>
        </w:rPr>
        <w:t>, how</w:t>
      </w:r>
      <w:r w:rsidRPr="007D72D1">
        <w:rPr>
          <w:color w:val="000000" w:themeColor="text1"/>
        </w:rPr>
        <w:t xml:space="preserve">ever sample numbers by </w:t>
      </w:r>
      <w:r w:rsidR="003E5B25" w:rsidRPr="007D72D1">
        <w:rPr>
          <w:color w:val="000000" w:themeColor="text1"/>
        </w:rPr>
        <w:t>phase</w:t>
      </w:r>
      <w:r w:rsidRPr="007D72D1">
        <w:rPr>
          <w:color w:val="000000" w:themeColor="text1"/>
        </w:rPr>
        <w:t xml:space="preserve"> are low.</w:t>
      </w:r>
    </w:p>
    <w:p w14:paraId="50CB3F64" w14:textId="38126FE4" w:rsidR="00757768" w:rsidRPr="007D72D1" w:rsidRDefault="00757768" w:rsidP="00757768">
      <w:pPr>
        <w:rPr>
          <w:color w:val="000000" w:themeColor="text1"/>
          <w:lang w:val="en-GB"/>
        </w:rPr>
      </w:pPr>
      <w:r w:rsidRPr="007D72D1">
        <w:rPr>
          <w:color w:val="000000" w:themeColor="text1"/>
          <w:lang w:val="en-GB"/>
        </w:rPr>
        <w:t>Figure 5. NMDS plots of biodistance data, divided by phase and categorised further by morphological cluster. Cluster 3 (triangle) appears in phase 3</w:t>
      </w:r>
      <w:r w:rsidR="00B94D8A" w:rsidRPr="007D72D1">
        <w:rPr>
          <w:color w:val="000000" w:themeColor="text1"/>
          <w:lang w:val="en-GB"/>
        </w:rPr>
        <w:t xml:space="preserve">; </w:t>
      </w:r>
      <w:r w:rsidRPr="007D72D1">
        <w:rPr>
          <w:color w:val="000000" w:themeColor="text1"/>
          <w:lang w:val="en-GB"/>
        </w:rPr>
        <w:t>these individuals were closely buried</w:t>
      </w:r>
      <w:r w:rsidR="00B94D8A" w:rsidRPr="007D72D1">
        <w:rPr>
          <w:color w:val="000000" w:themeColor="text1"/>
          <w:lang w:val="en-GB"/>
        </w:rPr>
        <w:t xml:space="preserve">. Caution is advised as </w:t>
      </w:r>
      <w:r w:rsidRPr="007D72D1">
        <w:rPr>
          <w:color w:val="000000" w:themeColor="text1"/>
          <w:lang w:val="en-GB"/>
        </w:rPr>
        <w:t>the sample sizes were limited.</w:t>
      </w:r>
    </w:p>
    <w:p w14:paraId="358498AA" w14:textId="0B9A2388" w:rsidR="001D2802" w:rsidRPr="007D72D1" w:rsidRDefault="001D2802" w:rsidP="001D2802">
      <w:pPr>
        <w:rPr>
          <w:color w:val="000000" w:themeColor="text1"/>
          <w:lang w:val="en-GB"/>
        </w:rPr>
      </w:pPr>
      <w:r w:rsidRPr="007D72D1">
        <w:rPr>
          <w:color w:val="000000" w:themeColor="text1"/>
          <w:lang w:val="en-GB"/>
        </w:rPr>
        <w:t xml:space="preserve">Figure </w:t>
      </w:r>
      <w:r w:rsidR="00CE0297" w:rsidRPr="007D72D1">
        <w:rPr>
          <w:color w:val="000000" w:themeColor="text1"/>
          <w:lang w:val="en-GB"/>
        </w:rPr>
        <w:t>6</w:t>
      </w:r>
      <w:r w:rsidRPr="007D72D1">
        <w:rPr>
          <w:color w:val="000000" w:themeColor="text1"/>
          <w:lang w:val="en-GB"/>
        </w:rPr>
        <w:t xml:space="preserve">. Cluster data plotted against non-clustered values; </w:t>
      </w:r>
      <w:r w:rsidRPr="007D72D1">
        <w:rPr>
          <w:color w:val="000000" w:themeColor="text1"/>
          <w:vertAlign w:val="superscript"/>
        </w:rPr>
        <w:t>87</w:t>
      </w:r>
      <w:r w:rsidRPr="007D72D1">
        <w:rPr>
          <w:color w:val="000000" w:themeColor="text1"/>
        </w:rPr>
        <w:t>Sr/</w:t>
      </w:r>
      <w:r w:rsidRPr="007D72D1">
        <w:rPr>
          <w:color w:val="000000" w:themeColor="text1"/>
          <w:vertAlign w:val="superscript"/>
        </w:rPr>
        <w:t>86</w:t>
      </w:r>
      <w:r w:rsidRPr="007D72D1">
        <w:rPr>
          <w:color w:val="000000" w:themeColor="text1"/>
        </w:rPr>
        <w:t>Sr and δ</w:t>
      </w:r>
      <w:r w:rsidRPr="007D72D1">
        <w:rPr>
          <w:color w:val="000000" w:themeColor="text1"/>
          <w:vertAlign w:val="superscript"/>
        </w:rPr>
        <w:t>18</w:t>
      </w:r>
      <w:r w:rsidRPr="007D72D1">
        <w:rPr>
          <w:color w:val="000000" w:themeColor="text1"/>
        </w:rPr>
        <w:t>O</w:t>
      </w:r>
      <w:r w:rsidRPr="007D72D1">
        <w:rPr>
          <w:color w:val="000000" w:themeColor="text1"/>
          <w:lang w:val="en-GB"/>
        </w:rPr>
        <w:t xml:space="preserve"> values </w:t>
      </w:r>
      <w:r w:rsidR="00890613" w:rsidRPr="007D72D1">
        <w:rPr>
          <w:color w:val="000000" w:themeColor="text1"/>
          <w:lang w:val="en-GB"/>
        </w:rPr>
        <w:t xml:space="preserve">(A) and </w:t>
      </w:r>
      <w:r w:rsidR="00890613" w:rsidRPr="007D72D1">
        <w:rPr>
          <w:color w:val="000000" w:themeColor="text1"/>
        </w:rPr>
        <w:t>δ</w:t>
      </w:r>
      <w:r w:rsidR="00890613" w:rsidRPr="007D72D1">
        <w:rPr>
          <w:color w:val="000000" w:themeColor="text1"/>
          <w:vertAlign w:val="superscript"/>
        </w:rPr>
        <w:t>13</w:t>
      </w:r>
      <w:r w:rsidR="00890613" w:rsidRPr="007D72D1">
        <w:rPr>
          <w:color w:val="000000" w:themeColor="text1"/>
        </w:rPr>
        <w:t>C and δ</w:t>
      </w:r>
      <w:r w:rsidR="00890613" w:rsidRPr="007D72D1">
        <w:rPr>
          <w:color w:val="000000" w:themeColor="text1"/>
          <w:vertAlign w:val="superscript"/>
        </w:rPr>
        <w:t>15</w:t>
      </w:r>
      <w:r w:rsidR="00890613" w:rsidRPr="007D72D1">
        <w:rPr>
          <w:color w:val="000000" w:themeColor="text1"/>
        </w:rPr>
        <w:t>N values</w:t>
      </w:r>
      <w:r w:rsidR="00890613" w:rsidRPr="007D72D1">
        <w:rPr>
          <w:color w:val="000000" w:themeColor="text1"/>
          <w:lang w:val="en-GB"/>
        </w:rPr>
        <w:t xml:space="preserve"> (B) </w:t>
      </w:r>
      <w:r w:rsidR="00ED3124" w:rsidRPr="007D72D1">
        <w:rPr>
          <w:color w:val="000000" w:themeColor="text1"/>
          <w:lang w:val="en-GB"/>
        </w:rPr>
        <w:t>group</w:t>
      </w:r>
      <w:r w:rsidR="00890613" w:rsidRPr="007D72D1">
        <w:rPr>
          <w:color w:val="000000" w:themeColor="text1"/>
          <w:lang w:val="en-GB"/>
        </w:rPr>
        <w:t>ed</w:t>
      </w:r>
      <w:r w:rsidR="00ED3124" w:rsidRPr="007D72D1">
        <w:rPr>
          <w:color w:val="000000" w:themeColor="text1"/>
          <w:lang w:val="en-GB"/>
        </w:rPr>
        <w:t xml:space="preserve"> using</w:t>
      </w:r>
      <w:r w:rsidRPr="007D72D1">
        <w:rPr>
          <w:color w:val="000000" w:themeColor="text1"/>
          <w:lang w:val="en-GB"/>
        </w:rPr>
        <w:t xml:space="preserve"> morphological clusters.</w:t>
      </w:r>
    </w:p>
    <w:p w14:paraId="3AB9183C" w14:textId="77777777" w:rsidR="004C0666" w:rsidRPr="007D72D1" w:rsidRDefault="004C0666" w:rsidP="001D2802">
      <w:pPr>
        <w:rPr>
          <w:color w:val="000000" w:themeColor="text1"/>
          <w:lang w:val="en-GB"/>
        </w:rPr>
      </w:pPr>
    </w:p>
    <w:sectPr w:rsidR="004C0666" w:rsidRPr="007D72D1" w:rsidSect="00114440">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E08B" w14:textId="77777777" w:rsidR="00C704B9" w:rsidRDefault="00C704B9" w:rsidP="00EA721D">
      <w:pPr>
        <w:spacing w:after="0" w:line="240" w:lineRule="auto"/>
      </w:pPr>
      <w:r>
        <w:separator/>
      </w:r>
    </w:p>
  </w:endnote>
  <w:endnote w:type="continuationSeparator" w:id="0">
    <w:p w14:paraId="4511E5D0" w14:textId="77777777" w:rsidR="00C704B9" w:rsidRDefault="00C704B9" w:rsidP="00EA721D">
      <w:pPr>
        <w:spacing w:after="0" w:line="240" w:lineRule="auto"/>
      </w:pPr>
      <w:r>
        <w:continuationSeparator/>
      </w:r>
    </w:p>
  </w:endnote>
  <w:endnote w:type="continuationNotice" w:id="1">
    <w:p w14:paraId="50DE891B" w14:textId="77777777" w:rsidR="00C704B9" w:rsidRDefault="00C70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91992"/>
      <w:docPartObj>
        <w:docPartGallery w:val="Page Numbers (Bottom of Page)"/>
        <w:docPartUnique/>
      </w:docPartObj>
    </w:sdtPr>
    <w:sdtEndPr/>
    <w:sdtContent>
      <w:p w14:paraId="368A51A3" w14:textId="3D304261" w:rsidR="00EA721D" w:rsidRDefault="00EA721D">
        <w:pPr>
          <w:pStyle w:val="Footer"/>
          <w:jc w:val="right"/>
        </w:pPr>
        <w:r>
          <w:fldChar w:fldCharType="begin"/>
        </w:r>
        <w:r>
          <w:instrText>PAGE   \* MERGEFORMAT</w:instrText>
        </w:r>
        <w:r>
          <w:fldChar w:fldCharType="separate"/>
        </w:r>
        <w:r w:rsidR="001C4EBF" w:rsidRPr="001C4EBF">
          <w:rPr>
            <w:noProof/>
            <w:lang w:val="fi-FI"/>
          </w:rPr>
          <w:t>1</w:t>
        </w:r>
        <w:r w:rsidR="001C4EBF" w:rsidRPr="001C4EBF">
          <w:rPr>
            <w:noProof/>
            <w:lang w:val="fi-FI"/>
          </w:rPr>
          <w:t>7</w:t>
        </w:r>
        <w:r>
          <w:fldChar w:fldCharType="end"/>
        </w:r>
      </w:p>
    </w:sdtContent>
  </w:sdt>
  <w:p w14:paraId="1E5AABD5" w14:textId="77777777" w:rsidR="00EA721D" w:rsidRDefault="00EA7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CCAA" w14:textId="77777777" w:rsidR="00C704B9" w:rsidRDefault="00C704B9" w:rsidP="00EA721D">
      <w:pPr>
        <w:spacing w:after="0" w:line="240" w:lineRule="auto"/>
      </w:pPr>
      <w:r>
        <w:separator/>
      </w:r>
    </w:p>
  </w:footnote>
  <w:footnote w:type="continuationSeparator" w:id="0">
    <w:p w14:paraId="2A879C33" w14:textId="77777777" w:rsidR="00C704B9" w:rsidRDefault="00C704B9" w:rsidP="00EA721D">
      <w:pPr>
        <w:spacing w:after="0" w:line="240" w:lineRule="auto"/>
      </w:pPr>
      <w:r>
        <w:continuationSeparator/>
      </w:r>
    </w:p>
  </w:footnote>
  <w:footnote w:type="continuationNotice" w:id="1">
    <w:p w14:paraId="5DA4E658" w14:textId="77777777" w:rsidR="00C704B9" w:rsidRDefault="00C70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B396" w14:textId="77777777" w:rsidR="00E06EB8" w:rsidRDefault="00E0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D7B06"/>
    <w:multiLevelType w:val="hybridMultilevel"/>
    <w:tmpl w:val="F494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E3E92"/>
    <w:multiLevelType w:val="hybridMultilevel"/>
    <w:tmpl w:val="5D9A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423478">
    <w:abstractNumId w:val="1"/>
  </w:num>
  <w:num w:numId="2" w16cid:durableId="71894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59"/>
    <w:rsid w:val="000000A0"/>
    <w:rsid w:val="000006EC"/>
    <w:rsid w:val="000006F4"/>
    <w:rsid w:val="000011C6"/>
    <w:rsid w:val="00001442"/>
    <w:rsid w:val="000016FD"/>
    <w:rsid w:val="00001B36"/>
    <w:rsid w:val="00004159"/>
    <w:rsid w:val="000052FB"/>
    <w:rsid w:val="00005890"/>
    <w:rsid w:val="00005AAA"/>
    <w:rsid w:val="00005AF9"/>
    <w:rsid w:val="00006C24"/>
    <w:rsid w:val="00007E00"/>
    <w:rsid w:val="000107C5"/>
    <w:rsid w:val="00011399"/>
    <w:rsid w:val="00011BAF"/>
    <w:rsid w:val="0001211D"/>
    <w:rsid w:val="000127BA"/>
    <w:rsid w:val="00013435"/>
    <w:rsid w:val="00014611"/>
    <w:rsid w:val="000148B4"/>
    <w:rsid w:val="00014BB2"/>
    <w:rsid w:val="00014D82"/>
    <w:rsid w:val="0001506D"/>
    <w:rsid w:val="00015CC0"/>
    <w:rsid w:val="000169EB"/>
    <w:rsid w:val="00016CA9"/>
    <w:rsid w:val="00016DC1"/>
    <w:rsid w:val="00020529"/>
    <w:rsid w:val="00020A2C"/>
    <w:rsid w:val="00020DDB"/>
    <w:rsid w:val="000213F0"/>
    <w:rsid w:val="000215E0"/>
    <w:rsid w:val="000222F4"/>
    <w:rsid w:val="00022BF8"/>
    <w:rsid w:val="00022EA1"/>
    <w:rsid w:val="000236C1"/>
    <w:rsid w:val="00023705"/>
    <w:rsid w:val="000237CE"/>
    <w:rsid w:val="00023978"/>
    <w:rsid w:val="0002402B"/>
    <w:rsid w:val="00024126"/>
    <w:rsid w:val="00024A91"/>
    <w:rsid w:val="00024F23"/>
    <w:rsid w:val="0002708E"/>
    <w:rsid w:val="00027BF0"/>
    <w:rsid w:val="00027D3C"/>
    <w:rsid w:val="00030363"/>
    <w:rsid w:val="00030391"/>
    <w:rsid w:val="00030B89"/>
    <w:rsid w:val="00032036"/>
    <w:rsid w:val="000338C5"/>
    <w:rsid w:val="00033A87"/>
    <w:rsid w:val="00033E1A"/>
    <w:rsid w:val="0003419E"/>
    <w:rsid w:val="000354FC"/>
    <w:rsid w:val="0003558F"/>
    <w:rsid w:val="000358CE"/>
    <w:rsid w:val="00040326"/>
    <w:rsid w:val="000405E6"/>
    <w:rsid w:val="00040B97"/>
    <w:rsid w:val="000419F9"/>
    <w:rsid w:val="0004211F"/>
    <w:rsid w:val="00042522"/>
    <w:rsid w:val="00042FA3"/>
    <w:rsid w:val="00043196"/>
    <w:rsid w:val="000437AE"/>
    <w:rsid w:val="00045391"/>
    <w:rsid w:val="00045C1B"/>
    <w:rsid w:val="00046476"/>
    <w:rsid w:val="00046AA1"/>
    <w:rsid w:val="00047C81"/>
    <w:rsid w:val="00047E73"/>
    <w:rsid w:val="00050420"/>
    <w:rsid w:val="00050F8E"/>
    <w:rsid w:val="00051112"/>
    <w:rsid w:val="000511D3"/>
    <w:rsid w:val="00052B5C"/>
    <w:rsid w:val="00052F59"/>
    <w:rsid w:val="00054579"/>
    <w:rsid w:val="00054599"/>
    <w:rsid w:val="000548E0"/>
    <w:rsid w:val="00054AFA"/>
    <w:rsid w:val="000550D5"/>
    <w:rsid w:val="00055A07"/>
    <w:rsid w:val="00055FAA"/>
    <w:rsid w:val="00055FB6"/>
    <w:rsid w:val="00056E30"/>
    <w:rsid w:val="000573BE"/>
    <w:rsid w:val="0006039C"/>
    <w:rsid w:val="00060BB3"/>
    <w:rsid w:val="00060C4B"/>
    <w:rsid w:val="00061773"/>
    <w:rsid w:val="00061999"/>
    <w:rsid w:val="000619F5"/>
    <w:rsid w:val="00061CAD"/>
    <w:rsid w:val="00061DE9"/>
    <w:rsid w:val="00061E8F"/>
    <w:rsid w:val="00062AFA"/>
    <w:rsid w:val="00062F43"/>
    <w:rsid w:val="00063068"/>
    <w:rsid w:val="000639A8"/>
    <w:rsid w:val="0006593B"/>
    <w:rsid w:val="00065AC0"/>
    <w:rsid w:val="00065B9D"/>
    <w:rsid w:val="0006661E"/>
    <w:rsid w:val="00066B89"/>
    <w:rsid w:val="00067E77"/>
    <w:rsid w:val="00070092"/>
    <w:rsid w:val="00070387"/>
    <w:rsid w:val="0007061A"/>
    <w:rsid w:val="00071FB5"/>
    <w:rsid w:val="00072351"/>
    <w:rsid w:val="00072483"/>
    <w:rsid w:val="00072C3D"/>
    <w:rsid w:val="00072D9C"/>
    <w:rsid w:val="0007408C"/>
    <w:rsid w:val="00074741"/>
    <w:rsid w:val="00074D75"/>
    <w:rsid w:val="00075223"/>
    <w:rsid w:val="00075553"/>
    <w:rsid w:val="00075DB5"/>
    <w:rsid w:val="0007644B"/>
    <w:rsid w:val="00077AA4"/>
    <w:rsid w:val="00077B26"/>
    <w:rsid w:val="00077D0C"/>
    <w:rsid w:val="000802A0"/>
    <w:rsid w:val="00080343"/>
    <w:rsid w:val="00080B5E"/>
    <w:rsid w:val="00081E33"/>
    <w:rsid w:val="00082522"/>
    <w:rsid w:val="0008373E"/>
    <w:rsid w:val="000841D6"/>
    <w:rsid w:val="000849EF"/>
    <w:rsid w:val="00084D7C"/>
    <w:rsid w:val="0008516B"/>
    <w:rsid w:val="000859FC"/>
    <w:rsid w:val="00085B77"/>
    <w:rsid w:val="0008616D"/>
    <w:rsid w:val="000864AD"/>
    <w:rsid w:val="00086570"/>
    <w:rsid w:val="0008668A"/>
    <w:rsid w:val="0009077F"/>
    <w:rsid w:val="00090E0D"/>
    <w:rsid w:val="000910EE"/>
    <w:rsid w:val="000918FD"/>
    <w:rsid w:val="00091A85"/>
    <w:rsid w:val="00091D31"/>
    <w:rsid w:val="000923D7"/>
    <w:rsid w:val="00094DB4"/>
    <w:rsid w:val="00094F4C"/>
    <w:rsid w:val="00095923"/>
    <w:rsid w:val="00095FF6"/>
    <w:rsid w:val="00096C61"/>
    <w:rsid w:val="00096FBD"/>
    <w:rsid w:val="000974A9"/>
    <w:rsid w:val="000A07E9"/>
    <w:rsid w:val="000A0C85"/>
    <w:rsid w:val="000A1DE1"/>
    <w:rsid w:val="000A1E67"/>
    <w:rsid w:val="000A268B"/>
    <w:rsid w:val="000A2E1E"/>
    <w:rsid w:val="000A30EA"/>
    <w:rsid w:val="000A39F2"/>
    <w:rsid w:val="000A3CC5"/>
    <w:rsid w:val="000A44D5"/>
    <w:rsid w:val="000A4505"/>
    <w:rsid w:val="000A4545"/>
    <w:rsid w:val="000A5E1D"/>
    <w:rsid w:val="000A6353"/>
    <w:rsid w:val="000A64D3"/>
    <w:rsid w:val="000A68BF"/>
    <w:rsid w:val="000A6B1F"/>
    <w:rsid w:val="000A75E0"/>
    <w:rsid w:val="000A78B8"/>
    <w:rsid w:val="000B003E"/>
    <w:rsid w:val="000B075D"/>
    <w:rsid w:val="000B0947"/>
    <w:rsid w:val="000B0A12"/>
    <w:rsid w:val="000B0E00"/>
    <w:rsid w:val="000B129F"/>
    <w:rsid w:val="000B138E"/>
    <w:rsid w:val="000B1A39"/>
    <w:rsid w:val="000B2615"/>
    <w:rsid w:val="000B2BF2"/>
    <w:rsid w:val="000B38D6"/>
    <w:rsid w:val="000B48B1"/>
    <w:rsid w:val="000B60E8"/>
    <w:rsid w:val="000B62D1"/>
    <w:rsid w:val="000B6C45"/>
    <w:rsid w:val="000B747D"/>
    <w:rsid w:val="000B7633"/>
    <w:rsid w:val="000B782F"/>
    <w:rsid w:val="000B7A2E"/>
    <w:rsid w:val="000C0338"/>
    <w:rsid w:val="000C09BD"/>
    <w:rsid w:val="000C09C7"/>
    <w:rsid w:val="000C109F"/>
    <w:rsid w:val="000C10CF"/>
    <w:rsid w:val="000C13E7"/>
    <w:rsid w:val="000C2B05"/>
    <w:rsid w:val="000C2C63"/>
    <w:rsid w:val="000C44E2"/>
    <w:rsid w:val="000C4979"/>
    <w:rsid w:val="000C4E1E"/>
    <w:rsid w:val="000C50E4"/>
    <w:rsid w:val="000C67FA"/>
    <w:rsid w:val="000C6BD2"/>
    <w:rsid w:val="000C6D18"/>
    <w:rsid w:val="000C70E2"/>
    <w:rsid w:val="000C7496"/>
    <w:rsid w:val="000D0474"/>
    <w:rsid w:val="000D04E2"/>
    <w:rsid w:val="000D05AD"/>
    <w:rsid w:val="000D0B3E"/>
    <w:rsid w:val="000D130C"/>
    <w:rsid w:val="000D199C"/>
    <w:rsid w:val="000D1BFB"/>
    <w:rsid w:val="000D1CC0"/>
    <w:rsid w:val="000D1E4B"/>
    <w:rsid w:val="000D2997"/>
    <w:rsid w:val="000D352F"/>
    <w:rsid w:val="000D490E"/>
    <w:rsid w:val="000D65E2"/>
    <w:rsid w:val="000D71C2"/>
    <w:rsid w:val="000D7349"/>
    <w:rsid w:val="000D7540"/>
    <w:rsid w:val="000D770D"/>
    <w:rsid w:val="000D78F9"/>
    <w:rsid w:val="000D7F99"/>
    <w:rsid w:val="000D7F9F"/>
    <w:rsid w:val="000E011E"/>
    <w:rsid w:val="000E066D"/>
    <w:rsid w:val="000E1CEB"/>
    <w:rsid w:val="000E270B"/>
    <w:rsid w:val="000E3016"/>
    <w:rsid w:val="000E32C7"/>
    <w:rsid w:val="000E3981"/>
    <w:rsid w:val="000E4CD9"/>
    <w:rsid w:val="000E5156"/>
    <w:rsid w:val="000E5ABB"/>
    <w:rsid w:val="000E5BC0"/>
    <w:rsid w:val="000E6F78"/>
    <w:rsid w:val="000E77F5"/>
    <w:rsid w:val="000E78FC"/>
    <w:rsid w:val="000E7DA2"/>
    <w:rsid w:val="000F0233"/>
    <w:rsid w:val="000F0B35"/>
    <w:rsid w:val="000F1060"/>
    <w:rsid w:val="000F1137"/>
    <w:rsid w:val="000F244C"/>
    <w:rsid w:val="000F4D69"/>
    <w:rsid w:val="000F5835"/>
    <w:rsid w:val="000F608B"/>
    <w:rsid w:val="000F629C"/>
    <w:rsid w:val="000F63DE"/>
    <w:rsid w:val="000F743B"/>
    <w:rsid w:val="000F788A"/>
    <w:rsid w:val="000F7EE8"/>
    <w:rsid w:val="001002E6"/>
    <w:rsid w:val="001035B1"/>
    <w:rsid w:val="001042C1"/>
    <w:rsid w:val="00104404"/>
    <w:rsid w:val="00104BB2"/>
    <w:rsid w:val="00104C45"/>
    <w:rsid w:val="00106D72"/>
    <w:rsid w:val="00107630"/>
    <w:rsid w:val="00107E81"/>
    <w:rsid w:val="00110F91"/>
    <w:rsid w:val="001128B7"/>
    <w:rsid w:val="0011293E"/>
    <w:rsid w:val="00112D49"/>
    <w:rsid w:val="001130C6"/>
    <w:rsid w:val="001132E8"/>
    <w:rsid w:val="00113FE7"/>
    <w:rsid w:val="00114022"/>
    <w:rsid w:val="00114440"/>
    <w:rsid w:val="00114678"/>
    <w:rsid w:val="00114DFF"/>
    <w:rsid w:val="00114E35"/>
    <w:rsid w:val="001155AD"/>
    <w:rsid w:val="0011727D"/>
    <w:rsid w:val="0011768B"/>
    <w:rsid w:val="00120144"/>
    <w:rsid w:val="001206D9"/>
    <w:rsid w:val="001208EC"/>
    <w:rsid w:val="00120948"/>
    <w:rsid w:val="001214F9"/>
    <w:rsid w:val="0012236E"/>
    <w:rsid w:val="001241D7"/>
    <w:rsid w:val="00124393"/>
    <w:rsid w:val="00124451"/>
    <w:rsid w:val="00124E1F"/>
    <w:rsid w:val="0012530C"/>
    <w:rsid w:val="0012548C"/>
    <w:rsid w:val="00125921"/>
    <w:rsid w:val="00126647"/>
    <w:rsid w:val="00126973"/>
    <w:rsid w:val="00126BAB"/>
    <w:rsid w:val="001274F7"/>
    <w:rsid w:val="00127B75"/>
    <w:rsid w:val="00130086"/>
    <w:rsid w:val="00130B86"/>
    <w:rsid w:val="001320EC"/>
    <w:rsid w:val="001323F0"/>
    <w:rsid w:val="00132C8A"/>
    <w:rsid w:val="00132CA5"/>
    <w:rsid w:val="00132ED5"/>
    <w:rsid w:val="00133966"/>
    <w:rsid w:val="001340DB"/>
    <w:rsid w:val="00134419"/>
    <w:rsid w:val="001351D9"/>
    <w:rsid w:val="00135AA2"/>
    <w:rsid w:val="00135E47"/>
    <w:rsid w:val="00136D86"/>
    <w:rsid w:val="001374F1"/>
    <w:rsid w:val="0014004C"/>
    <w:rsid w:val="001423CC"/>
    <w:rsid w:val="001427E6"/>
    <w:rsid w:val="00142B23"/>
    <w:rsid w:val="00142FCB"/>
    <w:rsid w:val="0014336F"/>
    <w:rsid w:val="00143E3A"/>
    <w:rsid w:val="001440D2"/>
    <w:rsid w:val="00144871"/>
    <w:rsid w:val="0014663C"/>
    <w:rsid w:val="00147207"/>
    <w:rsid w:val="00147209"/>
    <w:rsid w:val="001477A7"/>
    <w:rsid w:val="00147B7D"/>
    <w:rsid w:val="00147B93"/>
    <w:rsid w:val="00150032"/>
    <w:rsid w:val="00150E0C"/>
    <w:rsid w:val="001510FD"/>
    <w:rsid w:val="00152238"/>
    <w:rsid w:val="00152ACD"/>
    <w:rsid w:val="0015326E"/>
    <w:rsid w:val="001534F8"/>
    <w:rsid w:val="001539E2"/>
    <w:rsid w:val="00153CD5"/>
    <w:rsid w:val="00153E32"/>
    <w:rsid w:val="00153E68"/>
    <w:rsid w:val="00153E7D"/>
    <w:rsid w:val="0015427F"/>
    <w:rsid w:val="0015700C"/>
    <w:rsid w:val="0016094A"/>
    <w:rsid w:val="00161048"/>
    <w:rsid w:val="00161A15"/>
    <w:rsid w:val="0016202A"/>
    <w:rsid w:val="001623E0"/>
    <w:rsid w:val="0016351A"/>
    <w:rsid w:val="00163EFC"/>
    <w:rsid w:val="00164228"/>
    <w:rsid w:val="00164BFD"/>
    <w:rsid w:val="00167BCD"/>
    <w:rsid w:val="0017027F"/>
    <w:rsid w:val="00170317"/>
    <w:rsid w:val="001709B3"/>
    <w:rsid w:val="00170C28"/>
    <w:rsid w:val="00171325"/>
    <w:rsid w:val="00172104"/>
    <w:rsid w:val="001723FE"/>
    <w:rsid w:val="00172630"/>
    <w:rsid w:val="0017284F"/>
    <w:rsid w:val="00173322"/>
    <w:rsid w:val="00174224"/>
    <w:rsid w:val="001744D0"/>
    <w:rsid w:val="001749A4"/>
    <w:rsid w:val="00174EAD"/>
    <w:rsid w:val="00176064"/>
    <w:rsid w:val="001769C7"/>
    <w:rsid w:val="00176FC5"/>
    <w:rsid w:val="00180157"/>
    <w:rsid w:val="001801A2"/>
    <w:rsid w:val="001803F7"/>
    <w:rsid w:val="00180823"/>
    <w:rsid w:val="00180ACB"/>
    <w:rsid w:val="00180CD0"/>
    <w:rsid w:val="001817D2"/>
    <w:rsid w:val="001817D4"/>
    <w:rsid w:val="00181827"/>
    <w:rsid w:val="00182298"/>
    <w:rsid w:val="00182670"/>
    <w:rsid w:val="001833B3"/>
    <w:rsid w:val="00183EC4"/>
    <w:rsid w:val="00184443"/>
    <w:rsid w:val="001848C2"/>
    <w:rsid w:val="00185124"/>
    <w:rsid w:val="00185350"/>
    <w:rsid w:val="00185D8B"/>
    <w:rsid w:val="00186173"/>
    <w:rsid w:val="001868DD"/>
    <w:rsid w:val="00186EE9"/>
    <w:rsid w:val="00190852"/>
    <w:rsid w:val="00190946"/>
    <w:rsid w:val="00193261"/>
    <w:rsid w:val="001932FC"/>
    <w:rsid w:val="00193E79"/>
    <w:rsid w:val="00194363"/>
    <w:rsid w:val="0019775C"/>
    <w:rsid w:val="00197920"/>
    <w:rsid w:val="00197E20"/>
    <w:rsid w:val="001A01EB"/>
    <w:rsid w:val="001A0C7E"/>
    <w:rsid w:val="001A1078"/>
    <w:rsid w:val="001A23BB"/>
    <w:rsid w:val="001A3657"/>
    <w:rsid w:val="001A386D"/>
    <w:rsid w:val="001A4026"/>
    <w:rsid w:val="001A4BD3"/>
    <w:rsid w:val="001A4FDC"/>
    <w:rsid w:val="001A64EE"/>
    <w:rsid w:val="001A6989"/>
    <w:rsid w:val="001A6FFB"/>
    <w:rsid w:val="001A7E79"/>
    <w:rsid w:val="001B0967"/>
    <w:rsid w:val="001B13ED"/>
    <w:rsid w:val="001B1C58"/>
    <w:rsid w:val="001B1CFA"/>
    <w:rsid w:val="001B1D79"/>
    <w:rsid w:val="001B2050"/>
    <w:rsid w:val="001B20F5"/>
    <w:rsid w:val="001B235F"/>
    <w:rsid w:val="001B2A48"/>
    <w:rsid w:val="001B2CC8"/>
    <w:rsid w:val="001B4E17"/>
    <w:rsid w:val="001B4FF7"/>
    <w:rsid w:val="001B5093"/>
    <w:rsid w:val="001B5401"/>
    <w:rsid w:val="001B5EDA"/>
    <w:rsid w:val="001B64F5"/>
    <w:rsid w:val="001B737E"/>
    <w:rsid w:val="001B74B8"/>
    <w:rsid w:val="001B76A8"/>
    <w:rsid w:val="001B7800"/>
    <w:rsid w:val="001B7FB7"/>
    <w:rsid w:val="001C01B6"/>
    <w:rsid w:val="001C0766"/>
    <w:rsid w:val="001C1468"/>
    <w:rsid w:val="001C17BD"/>
    <w:rsid w:val="001C25EB"/>
    <w:rsid w:val="001C3036"/>
    <w:rsid w:val="001C3D85"/>
    <w:rsid w:val="001C41F8"/>
    <w:rsid w:val="001C42FA"/>
    <w:rsid w:val="001C43E0"/>
    <w:rsid w:val="001C44A4"/>
    <w:rsid w:val="001C46AD"/>
    <w:rsid w:val="001C4EBF"/>
    <w:rsid w:val="001C6066"/>
    <w:rsid w:val="001C65E6"/>
    <w:rsid w:val="001C6DCF"/>
    <w:rsid w:val="001C6EED"/>
    <w:rsid w:val="001D101C"/>
    <w:rsid w:val="001D2802"/>
    <w:rsid w:val="001D2908"/>
    <w:rsid w:val="001D361D"/>
    <w:rsid w:val="001D3F48"/>
    <w:rsid w:val="001D46D3"/>
    <w:rsid w:val="001D5819"/>
    <w:rsid w:val="001D602C"/>
    <w:rsid w:val="001D6095"/>
    <w:rsid w:val="001D629F"/>
    <w:rsid w:val="001D6518"/>
    <w:rsid w:val="001D676B"/>
    <w:rsid w:val="001D77C4"/>
    <w:rsid w:val="001D7DCB"/>
    <w:rsid w:val="001E0532"/>
    <w:rsid w:val="001E0D17"/>
    <w:rsid w:val="001E0E66"/>
    <w:rsid w:val="001E2569"/>
    <w:rsid w:val="001E34FE"/>
    <w:rsid w:val="001E38E2"/>
    <w:rsid w:val="001E3B06"/>
    <w:rsid w:val="001E3B21"/>
    <w:rsid w:val="001E431C"/>
    <w:rsid w:val="001E4832"/>
    <w:rsid w:val="001E48D1"/>
    <w:rsid w:val="001E53D5"/>
    <w:rsid w:val="001E64E3"/>
    <w:rsid w:val="001E7558"/>
    <w:rsid w:val="001F07A4"/>
    <w:rsid w:val="001F15F8"/>
    <w:rsid w:val="001F1AC7"/>
    <w:rsid w:val="001F1F66"/>
    <w:rsid w:val="001F2B39"/>
    <w:rsid w:val="001F3282"/>
    <w:rsid w:val="001F4B27"/>
    <w:rsid w:val="001F5C44"/>
    <w:rsid w:val="001F5FD0"/>
    <w:rsid w:val="001F60ED"/>
    <w:rsid w:val="001F68EF"/>
    <w:rsid w:val="001F6A7E"/>
    <w:rsid w:val="001F7BE0"/>
    <w:rsid w:val="0020121A"/>
    <w:rsid w:val="0020184D"/>
    <w:rsid w:val="0020199B"/>
    <w:rsid w:val="00201CF3"/>
    <w:rsid w:val="0020271A"/>
    <w:rsid w:val="00203249"/>
    <w:rsid w:val="002043C6"/>
    <w:rsid w:val="002046D2"/>
    <w:rsid w:val="00204851"/>
    <w:rsid w:val="00206D4E"/>
    <w:rsid w:val="0020746E"/>
    <w:rsid w:val="00207676"/>
    <w:rsid w:val="00207743"/>
    <w:rsid w:val="00207D0F"/>
    <w:rsid w:val="00207F0B"/>
    <w:rsid w:val="002107A8"/>
    <w:rsid w:val="0021145E"/>
    <w:rsid w:val="00213212"/>
    <w:rsid w:val="002145BA"/>
    <w:rsid w:val="00214CC0"/>
    <w:rsid w:val="00215192"/>
    <w:rsid w:val="00215477"/>
    <w:rsid w:val="00215F36"/>
    <w:rsid w:val="0021708D"/>
    <w:rsid w:val="00217ADD"/>
    <w:rsid w:val="00217D03"/>
    <w:rsid w:val="00217D5C"/>
    <w:rsid w:val="00220C96"/>
    <w:rsid w:val="00220F50"/>
    <w:rsid w:val="00222030"/>
    <w:rsid w:val="0022379F"/>
    <w:rsid w:val="00223939"/>
    <w:rsid w:val="00224365"/>
    <w:rsid w:val="00224CF6"/>
    <w:rsid w:val="00225421"/>
    <w:rsid w:val="00225E9D"/>
    <w:rsid w:val="00226B28"/>
    <w:rsid w:val="00226EB3"/>
    <w:rsid w:val="00227015"/>
    <w:rsid w:val="00227846"/>
    <w:rsid w:val="00227936"/>
    <w:rsid w:val="00227D20"/>
    <w:rsid w:val="00230846"/>
    <w:rsid w:val="00231052"/>
    <w:rsid w:val="00231B7B"/>
    <w:rsid w:val="00231E6E"/>
    <w:rsid w:val="0023290F"/>
    <w:rsid w:val="00232C7F"/>
    <w:rsid w:val="0023413F"/>
    <w:rsid w:val="002342B9"/>
    <w:rsid w:val="0023440D"/>
    <w:rsid w:val="0023479C"/>
    <w:rsid w:val="002349D9"/>
    <w:rsid w:val="00235924"/>
    <w:rsid w:val="002373B8"/>
    <w:rsid w:val="0023760F"/>
    <w:rsid w:val="0024026F"/>
    <w:rsid w:val="002404CB"/>
    <w:rsid w:val="00240AE6"/>
    <w:rsid w:val="00241ADF"/>
    <w:rsid w:val="00241C90"/>
    <w:rsid w:val="00243B68"/>
    <w:rsid w:val="00244055"/>
    <w:rsid w:val="00244397"/>
    <w:rsid w:val="00244559"/>
    <w:rsid w:val="00244687"/>
    <w:rsid w:val="00244A7D"/>
    <w:rsid w:val="00244E92"/>
    <w:rsid w:val="00246010"/>
    <w:rsid w:val="00246601"/>
    <w:rsid w:val="00247325"/>
    <w:rsid w:val="002476B9"/>
    <w:rsid w:val="00247F08"/>
    <w:rsid w:val="002511E2"/>
    <w:rsid w:val="0025158D"/>
    <w:rsid w:val="0025213B"/>
    <w:rsid w:val="00252322"/>
    <w:rsid w:val="00252809"/>
    <w:rsid w:val="00252B0A"/>
    <w:rsid w:val="00252B92"/>
    <w:rsid w:val="0025302C"/>
    <w:rsid w:val="0025324B"/>
    <w:rsid w:val="00253440"/>
    <w:rsid w:val="002535CF"/>
    <w:rsid w:val="002559B8"/>
    <w:rsid w:val="002562DF"/>
    <w:rsid w:val="0025700B"/>
    <w:rsid w:val="0025764E"/>
    <w:rsid w:val="00260233"/>
    <w:rsid w:val="002605D7"/>
    <w:rsid w:val="00260D5D"/>
    <w:rsid w:val="0026131B"/>
    <w:rsid w:val="002615EE"/>
    <w:rsid w:val="00261C0F"/>
    <w:rsid w:val="00262F83"/>
    <w:rsid w:val="002634C4"/>
    <w:rsid w:val="002634D0"/>
    <w:rsid w:val="00263F6D"/>
    <w:rsid w:val="00265183"/>
    <w:rsid w:val="00265B96"/>
    <w:rsid w:val="00265F55"/>
    <w:rsid w:val="00266B9E"/>
    <w:rsid w:val="00266D5B"/>
    <w:rsid w:val="00266E89"/>
    <w:rsid w:val="0026719B"/>
    <w:rsid w:val="00267574"/>
    <w:rsid w:val="00270B4D"/>
    <w:rsid w:val="00270E49"/>
    <w:rsid w:val="00271B6D"/>
    <w:rsid w:val="002720CF"/>
    <w:rsid w:val="002729AE"/>
    <w:rsid w:val="002737FF"/>
    <w:rsid w:val="0027431B"/>
    <w:rsid w:val="00274A0A"/>
    <w:rsid w:val="0027519C"/>
    <w:rsid w:val="0027616E"/>
    <w:rsid w:val="0027648F"/>
    <w:rsid w:val="00276775"/>
    <w:rsid w:val="00280056"/>
    <w:rsid w:val="002808A9"/>
    <w:rsid w:val="002816D5"/>
    <w:rsid w:val="00281AC8"/>
    <w:rsid w:val="00281AFF"/>
    <w:rsid w:val="0028245B"/>
    <w:rsid w:val="002826E5"/>
    <w:rsid w:val="00282B07"/>
    <w:rsid w:val="00282E3E"/>
    <w:rsid w:val="0028420B"/>
    <w:rsid w:val="00284742"/>
    <w:rsid w:val="00284871"/>
    <w:rsid w:val="00284AB4"/>
    <w:rsid w:val="0028675F"/>
    <w:rsid w:val="00286C91"/>
    <w:rsid w:val="00287354"/>
    <w:rsid w:val="00287AC4"/>
    <w:rsid w:val="00291463"/>
    <w:rsid w:val="00291928"/>
    <w:rsid w:val="00291DEA"/>
    <w:rsid w:val="002934AD"/>
    <w:rsid w:val="0029478C"/>
    <w:rsid w:val="002949C6"/>
    <w:rsid w:val="002954F2"/>
    <w:rsid w:val="00295AEB"/>
    <w:rsid w:val="00296687"/>
    <w:rsid w:val="002A0792"/>
    <w:rsid w:val="002A0B5B"/>
    <w:rsid w:val="002A1AC5"/>
    <w:rsid w:val="002A2042"/>
    <w:rsid w:val="002A2207"/>
    <w:rsid w:val="002A2554"/>
    <w:rsid w:val="002A29CD"/>
    <w:rsid w:val="002A3256"/>
    <w:rsid w:val="002A344D"/>
    <w:rsid w:val="002A397B"/>
    <w:rsid w:val="002A3C1F"/>
    <w:rsid w:val="002A3E98"/>
    <w:rsid w:val="002A44D2"/>
    <w:rsid w:val="002A4CE6"/>
    <w:rsid w:val="002A58D5"/>
    <w:rsid w:val="002A72B5"/>
    <w:rsid w:val="002A7781"/>
    <w:rsid w:val="002A7E93"/>
    <w:rsid w:val="002A7F26"/>
    <w:rsid w:val="002B019D"/>
    <w:rsid w:val="002B0396"/>
    <w:rsid w:val="002B04EC"/>
    <w:rsid w:val="002B0BA5"/>
    <w:rsid w:val="002B0D90"/>
    <w:rsid w:val="002B12D7"/>
    <w:rsid w:val="002B20A4"/>
    <w:rsid w:val="002B2E2B"/>
    <w:rsid w:val="002B376B"/>
    <w:rsid w:val="002B3D63"/>
    <w:rsid w:val="002B40BF"/>
    <w:rsid w:val="002B4412"/>
    <w:rsid w:val="002B5917"/>
    <w:rsid w:val="002B62B3"/>
    <w:rsid w:val="002B699D"/>
    <w:rsid w:val="002B7481"/>
    <w:rsid w:val="002B792D"/>
    <w:rsid w:val="002C05F1"/>
    <w:rsid w:val="002C0838"/>
    <w:rsid w:val="002C118C"/>
    <w:rsid w:val="002C16E7"/>
    <w:rsid w:val="002C256E"/>
    <w:rsid w:val="002C278E"/>
    <w:rsid w:val="002C2A1F"/>
    <w:rsid w:val="002C2EF1"/>
    <w:rsid w:val="002C444A"/>
    <w:rsid w:val="002C45C4"/>
    <w:rsid w:val="002C4E94"/>
    <w:rsid w:val="002C576E"/>
    <w:rsid w:val="002C581E"/>
    <w:rsid w:val="002C59C8"/>
    <w:rsid w:val="002C6444"/>
    <w:rsid w:val="002C678E"/>
    <w:rsid w:val="002C6CBC"/>
    <w:rsid w:val="002C6F10"/>
    <w:rsid w:val="002C7117"/>
    <w:rsid w:val="002C73CC"/>
    <w:rsid w:val="002C7F5F"/>
    <w:rsid w:val="002D0214"/>
    <w:rsid w:val="002D09F6"/>
    <w:rsid w:val="002D1880"/>
    <w:rsid w:val="002D1E73"/>
    <w:rsid w:val="002D212B"/>
    <w:rsid w:val="002D2557"/>
    <w:rsid w:val="002D2FC0"/>
    <w:rsid w:val="002D37DF"/>
    <w:rsid w:val="002D3C35"/>
    <w:rsid w:val="002D3C70"/>
    <w:rsid w:val="002D40E6"/>
    <w:rsid w:val="002D5757"/>
    <w:rsid w:val="002D5811"/>
    <w:rsid w:val="002D5855"/>
    <w:rsid w:val="002D606A"/>
    <w:rsid w:val="002D62AF"/>
    <w:rsid w:val="002D66E8"/>
    <w:rsid w:val="002D6EFA"/>
    <w:rsid w:val="002D717E"/>
    <w:rsid w:val="002D7794"/>
    <w:rsid w:val="002E0281"/>
    <w:rsid w:val="002E0370"/>
    <w:rsid w:val="002E051D"/>
    <w:rsid w:val="002E0596"/>
    <w:rsid w:val="002E07F9"/>
    <w:rsid w:val="002E0991"/>
    <w:rsid w:val="002E0B00"/>
    <w:rsid w:val="002E1AD3"/>
    <w:rsid w:val="002E1B74"/>
    <w:rsid w:val="002E1D8A"/>
    <w:rsid w:val="002E2D72"/>
    <w:rsid w:val="002E4490"/>
    <w:rsid w:val="002E5A4A"/>
    <w:rsid w:val="002E5E9E"/>
    <w:rsid w:val="002E5EE4"/>
    <w:rsid w:val="002E60D0"/>
    <w:rsid w:val="002E62B8"/>
    <w:rsid w:val="002E65DA"/>
    <w:rsid w:val="002E6F6A"/>
    <w:rsid w:val="002E6F87"/>
    <w:rsid w:val="002E739B"/>
    <w:rsid w:val="002E7652"/>
    <w:rsid w:val="002E785B"/>
    <w:rsid w:val="002E7A71"/>
    <w:rsid w:val="002E7CBA"/>
    <w:rsid w:val="002F09A8"/>
    <w:rsid w:val="002F1B5B"/>
    <w:rsid w:val="002F471E"/>
    <w:rsid w:val="002F49A1"/>
    <w:rsid w:val="002F4A4F"/>
    <w:rsid w:val="002F4BF3"/>
    <w:rsid w:val="002F52D0"/>
    <w:rsid w:val="002F52F4"/>
    <w:rsid w:val="002F5A22"/>
    <w:rsid w:val="002F6B9F"/>
    <w:rsid w:val="003005DB"/>
    <w:rsid w:val="00300975"/>
    <w:rsid w:val="00300CE2"/>
    <w:rsid w:val="0030180E"/>
    <w:rsid w:val="00302194"/>
    <w:rsid w:val="003024E5"/>
    <w:rsid w:val="00303034"/>
    <w:rsid w:val="00303149"/>
    <w:rsid w:val="003035EB"/>
    <w:rsid w:val="00303778"/>
    <w:rsid w:val="003039BB"/>
    <w:rsid w:val="00303A75"/>
    <w:rsid w:val="00303A88"/>
    <w:rsid w:val="00303FD8"/>
    <w:rsid w:val="00304246"/>
    <w:rsid w:val="0030431B"/>
    <w:rsid w:val="0030628E"/>
    <w:rsid w:val="00306A0E"/>
    <w:rsid w:val="00306AD4"/>
    <w:rsid w:val="0030746E"/>
    <w:rsid w:val="00307AAB"/>
    <w:rsid w:val="00311CDF"/>
    <w:rsid w:val="003123FA"/>
    <w:rsid w:val="003128C5"/>
    <w:rsid w:val="00312E23"/>
    <w:rsid w:val="00313491"/>
    <w:rsid w:val="003152BC"/>
    <w:rsid w:val="00316AD7"/>
    <w:rsid w:val="00316EA6"/>
    <w:rsid w:val="00320122"/>
    <w:rsid w:val="003209FC"/>
    <w:rsid w:val="00320C84"/>
    <w:rsid w:val="00321B16"/>
    <w:rsid w:val="00321B57"/>
    <w:rsid w:val="0032260F"/>
    <w:rsid w:val="003230CE"/>
    <w:rsid w:val="00323152"/>
    <w:rsid w:val="003232CB"/>
    <w:rsid w:val="00323338"/>
    <w:rsid w:val="003252DC"/>
    <w:rsid w:val="00326664"/>
    <w:rsid w:val="003270A0"/>
    <w:rsid w:val="00327262"/>
    <w:rsid w:val="00327853"/>
    <w:rsid w:val="00327B03"/>
    <w:rsid w:val="00327D53"/>
    <w:rsid w:val="00327EB7"/>
    <w:rsid w:val="003302AD"/>
    <w:rsid w:val="00330711"/>
    <w:rsid w:val="00331B9E"/>
    <w:rsid w:val="00331E88"/>
    <w:rsid w:val="0033230F"/>
    <w:rsid w:val="00332A3A"/>
    <w:rsid w:val="00332DE7"/>
    <w:rsid w:val="00332FC3"/>
    <w:rsid w:val="00333330"/>
    <w:rsid w:val="00333502"/>
    <w:rsid w:val="003336BA"/>
    <w:rsid w:val="003346F8"/>
    <w:rsid w:val="0033471F"/>
    <w:rsid w:val="0033509F"/>
    <w:rsid w:val="00335314"/>
    <w:rsid w:val="003357A2"/>
    <w:rsid w:val="00336F75"/>
    <w:rsid w:val="00337209"/>
    <w:rsid w:val="003402AE"/>
    <w:rsid w:val="00343150"/>
    <w:rsid w:val="003442FB"/>
    <w:rsid w:val="003445DF"/>
    <w:rsid w:val="00344614"/>
    <w:rsid w:val="00345675"/>
    <w:rsid w:val="00346251"/>
    <w:rsid w:val="00346C45"/>
    <w:rsid w:val="00346FC7"/>
    <w:rsid w:val="0034795E"/>
    <w:rsid w:val="00347BEA"/>
    <w:rsid w:val="00347D79"/>
    <w:rsid w:val="00350482"/>
    <w:rsid w:val="00350887"/>
    <w:rsid w:val="00351896"/>
    <w:rsid w:val="00351948"/>
    <w:rsid w:val="003522BE"/>
    <w:rsid w:val="00352515"/>
    <w:rsid w:val="0035263C"/>
    <w:rsid w:val="00352CC3"/>
    <w:rsid w:val="0035342B"/>
    <w:rsid w:val="00353F3A"/>
    <w:rsid w:val="00354141"/>
    <w:rsid w:val="003544D1"/>
    <w:rsid w:val="00354A9C"/>
    <w:rsid w:val="00354C3C"/>
    <w:rsid w:val="00355B7F"/>
    <w:rsid w:val="00356791"/>
    <w:rsid w:val="00356E4E"/>
    <w:rsid w:val="00357087"/>
    <w:rsid w:val="00357B48"/>
    <w:rsid w:val="00357E22"/>
    <w:rsid w:val="00360175"/>
    <w:rsid w:val="0036041E"/>
    <w:rsid w:val="00360951"/>
    <w:rsid w:val="0036097D"/>
    <w:rsid w:val="00361230"/>
    <w:rsid w:val="003616A5"/>
    <w:rsid w:val="00362041"/>
    <w:rsid w:val="003623EA"/>
    <w:rsid w:val="00362AF8"/>
    <w:rsid w:val="0036317B"/>
    <w:rsid w:val="00363335"/>
    <w:rsid w:val="00364A1F"/>
    <w:rsid w:val="00364E10"/>
    <w:rsid w:val="00370219"/>
    <w:rsid w:val="00370D4A"/>
    <w:rsid w:val="0037148B"/>
    <w:rsid w:val="003717E9"/>
    <w:rsid w:val="0037268F"/>
    <w:rsid w:val="00373007"/>
    <w:rsid w:val="00374360"/>
    <w:rsid w:val="00374AC4"/>
    <w:rsid w:val="00374E56"/>
    <w:rsid w:val="0037502D"/>
    <w:rsid w:val="00375E9D"/>
    <w:rsid w:val="00376171"/>
    <w:rsid w:val="003776F6"/>
    <w:rsid w:val="00377C1B"/>
    <w:rsid w:val="00377F74"/>
    <w:rsid w:val="00380AE6"/>
    <w:rsid w:val="0038110E"/>
    <w:rsid w:val="00381434"/>
    <w:rsid w:val="00381928"/>
    <w:rsid w:val="00381B95"/>
    <w:rsid w:val="00381E9D"/>
    <w:rsid w:val="0038285A"/>
    <w:rsid w:val="00383A6A"/>
    <w:rsid w:val="00383E7E"/>
    <w:rsid w:val="003846A5"/>
    <w:rsid w:val="00384716"/>
    <w:rsid w:val="00384C00"/>
    <w:rsid w:val="0038789F"/>
    <w:rsid w:val="00392CB8"/>
    <w:rsid w:val="0039368D"/>
    <w:rsid w:val="00395971"/>
    <w:rsid w:val="003960A1"/>
    <w:rsid w:val="00397EB9"/>
    <w:rsid w:val="00397EC2"/>
    <w:rsid w:val="003A00FB"/>
    <w:rsid w:val="003A021E"/>
    <w:rsid w:val="003A0B06"/>
    <w:rsid w:val="003A11F3"/>
    <w:rsid w:val="003A16B7"/>
    <w:rsid w:val="003A2228"/>
    <w:rsid w:val="003A2528"/>
    <w:rsid w:val="003A2B87"/>
    <w:rsid w:val="003A2DE3"/>
    <w:rsid w:val="003A3BBA"/>
    <w:rsid w:val="003A3E34"/>
    <w:rsid w:val="003A4583"/>
    <w:rsid w:val="003A45E9"/>
    <w:rsid w:val="003A4B43"/>
    <w:rsid w:val="003A5030"/>
    <w:rsid w:val="003A50BB"/>
    <w:rsid w:val="003A5BCB"/>
    <w:rsid w:val="003A6274"/>
    <w:rsid w:val="003A67F8"/>
    <w:rsid w:val="003A6901"/>
    <w:rsid w:val="003A6FB1"/>
    <w:rsid w:val="003A7A67"/>
    <w:rsid w:val="003B105A"/>
    <w:rsid w:val="003B1314"/>
    <w:rsid w:val="003B1B82"/>
    <w:rsid w:val="003B2142"/>
    <w:rsid w:val="003B2A04"/>
    <w:rsid w:val="003B3677"/>
    <w:rsid w:val="003B36C0"/>
    <w:rsid w:val="003B48A6"/>
    <w:rsid w:val="003B4B63"/>
    <w:rsid w:val="003B528F"/>
    <w:rsid w:val="003B537F"/>
    <w:rsid w:val="003B5672"/>
    <w:rsid w:val="003B5A39"/>
    <w:rsid w:val="003B632A"/>
    <w:rsid w:val="003B694A"/>
    <w:rsid w:val="003B7A2B"/>
    <w:rsid w:val="003B7B03"/>
    <w:rsid w:val="003C0B53"/>
    <w:rsid w:val="003C1813"/>
    <w:rsid w:val="003C1C7D"/>
    <w:rsid w:val="003C21F6"/>
    <w:rsid w:val="003C29E1"/>
    <w:rsid w:val="003C3517"/>
    <w:rsid w:val="003C3920"/>
    <w:rsid w:val="003C431E"/>
    <w:rsid w:val="003C4B72"/>
    <w:rsid w:val="003C4FAF"/>
    <w:rsid w:val="003C4FFE"/>
    <w:rsid w:val="003C541A"/>
    <w:rsid w:val="003C544C"/>
    <w:rsid w:val="003C5701"/>
    <w:rsid w:val="003C5BAF"/>
    <w:rsid w:val="003C5E21"/>
    <w:rsid w:val="003C6B8D"/>
    <w:rsid w:val="003C7481"/>
    <w:rsid w:val="003D047A"/>
    <w:rsid w:val="003D0C0B"/>
    <w:rsid w:val="003D0C67"/>
    <w:rsid w:val="003D1121"/>
    <w:rsid w:val="003D11B5"/>
    <w:rsid w:val="003D12F7"/>
    <w:rsid w:val="003D132F"/>
    <w:rsid w:val="003D1856"/>
    <w:rsid w:val="003D19D9"/>
    <w:rsid w:val="003D1B16"/>
    <w:rsid w:val="003D22E5"/>
    <w:rsid w:val="003D2E6F"/>
    <w:rsid w:val="003D319F"/>
    <w:rsid w:val="003D331D"/>
    <w:rsid w:val="003D3448"/>
    <w:rsid w:val="003D3737"/>
    <w:rsid w:val="003D41BA"/>
    <w:rsid w:val="003D4238"/>
    <w:rsid w:val="003D4CBC"/>
    <w:rsid w:val="003D5464"/>
    <w:rsid w:val="003D600E"/>
    <w:rsid w:val="003D6E77"/>
    <w:rsid w:val="003D7589"/>
    <w:rsid w:val="003D77E4"/>
    <w:rsid w:val="003E0C21"/>
    <w:rsid w:val="003E1C40"/>
    <w:rsid w:val="003E20AA"/>
    <w:rsid w:val="003E3001"/>
    <w:rsid w:val="003E4717"/>
    <w:rsid w:val="003E47EB"/>
    <w:rsid w:val="003E5B25"/>
    <w:rsid w:val="003E60CF"/>
    <w:rsid w:val="003E72EE"/>
    <w:rsid w:val="003F00C9"/>
    <w:rsid w:val="003F04C5"/>
    <w:rsid w:val="003F1D51"/>
    <w:rsid w:val="003F211C"/>
    <w:rsid w:val="003F2852"/>
    <w:rsid w:val="003F28D2"/>
    <w:rsid w:val="003F29BF"/>
    <w:rsid w:val="003F2BD8"/>
    <w:rsid w:val="003F3266"/>
    <w:rsid w:val="003F4616"/>
    <w:rsid w:val="003F5580"/>
    <w:rsid w:val="003F5BBF"/>
    <w:rsid w:val="003F5C69"/>
    <w:rsid w:val="003F6055"/>
    <w:rsid w:val="003F61DF"/>
    <w:rsid w:val="003F67A2"/>
    <w:rsid w:val="003F693D"/>
    <w:rsid w:val="003F7541"/>
    <w:rsid w:val="004004F2"/>
    <w:rsid w:val="00400B95"/>
    <w:rsid w:val="00401162"/>
    <w:rsid w:val="00401798"/>
    <w:rsid w:val="00403BFB"/>
    <w:rsid w:val="00403C2E"/>
    <w:rsid w:val="00404328"/>
    <w:rsid w:val="00405ECF"/>
    <w:rsid w:val="00407B23"/>
    <w:rsid w:val="00410A2E"/>
    <w:rsid w:val="00410B29"/>
    <w:rsid w:val="00411534"/>
    <w:rsid w:val="004129EF"/>
    <w:rsid w:val="00412B17"/>
    <w:rsid w:val="00412B4B"/>
    <w:rsid w:val="00413650"/>
    <w:rsid w:val="00415B81"/>
    <w:rsid w:val="004167C1"/>
    <w:rsid w:val="004168F5"/>
    <w:rsid w:val="004170C9"/>
    <w:rsid w:val="004211C5"/>
    <w:rsid w:val="00421B09"/>
    <w:rsid w:val="0042238E"/>
    <w:rsid w:val="00422B8C"/>
    <w:rsid w:val="00423590"/>
    <w:rsid w:val="00423AE6"/>
    <w:rsid w:val="004243D4"/>
    <w:rsid w:val="00424935"/>
    <w:rsid w:val="00424EC5"/>
    <w:rsid w:val="00425AD3"/>
    <w:rsid w:val="00425B01"/>
    <w:rsid w:val="00426484"/>
    <w:rsid w:val="004264D8"/>
    <w:rsid w:val="00426C51"/>
    <w:rsid w:val="004275E2"/>
    <w:rsid w:val="00427D7D"/>
    <w:rsid w:val="00430221"/>
    <w:rsid w:val="004321AF"/>
    <w:rsid w:val="004326AF"/>
    <w:rsid w:val="004338E1"/>
    <w:rsid w:val="00433D6F"/>
    <w:rsid w:val="00433DCD"/>
    <w:rsid w:val="00434B5D"/>
    <w:rsid w:val="00435055"/>
    <w:rsid w:val="00435A79"/>
    <w:rsid w:val="004364AC"/>
    <w:rsid w:val="00436513"/>
    <w:rsid w:val="00437096"/>
    <w:rsid w:val="00437685"/>
    <w:rsid w:val="00437CCE"/>
    <w:rsid w:val="00440ED3"/>
    <w:rsid w:val="00442E5D"/>
    <w:rsid w:val="00442F91"/>
    <w:rsid w:val="00442FDF"/>
    <w:rsid w:val="00443A12"/>
    <w:rsid w:val="00443A50"/>
    <w:rsid w:val="004440A9"/>
    <w:rsid w:val="004444B8"/>
    <w:rsid w:val="00444B5A"/>
    <w:rsid w:val="00444B7B"/>
    <w:rsid w:val="00444EDD"/>
    <w:rsid w:val="0044533B"/>
    <w:rsid w:val="00445E46"/>
    <w:rsid w:val="00445E5A"/>
    <w:rsid w:val="00446173"/>
    <w:rsid w:val="004461ED"/>
    <w:rsid w:val="00446948"/>
    <w:rsid w:val="00446DAC"/>
    <w:rsid w:val="00447105"/>
    <w:rsid w:val="0045010A"/>
    <w:rsid w:val="0045043F"/>
    <w:rsid w:val="00450BF3"/>
    <w:rsid w:val="00450D51"/>
    <w:rsid w:val="0045115F"/>
    <w:rsid w:val="0045236C"/>
    <w:rsid w:val="00452880"/>
    <w:rsid w:val="00452E04"/>
    <w:rsid w:val="0045306B"/>
    <w:rsid w:val="004538DD"/>
    <w:rsid w:val="004539E2"/>
    <w:rsid w:val="00453C97"/>
    <w:rsid w:val="00454D95"/>
    <w:rsid w:val="004567F7"/>
    <w:rsid w:val="004568AE"/>
    <w:rsid w:val="00456D44"/>
    <w:rsid w:val="00457392"/>
    <w:rsid w:val="00457532"/>
    <w:rsid w:val="004577D7"/>
    <w:rsid w:val="00457959"/>
    <w:rsid w:val="0045799D"/>
    <w:rsid w:val="00460255"/>
    <w:rsid w:val="00460362"/>
    <w:rsid w:val="00460E91"/>
    <w:rsid w:val="004610D5"/>
    <w:rsid w:val="0046236D"/>
    <w:rsid w:val="0046290A"/>
    <w:rsid w:val="00463459"/>
    <w:rsid w:val="00463957"/>
    <w:rsid w:val="004640DA"/>
    <w:rsid w:val="004644A7"/>
    <w:rsid w:val="00465A52"/>
    <w:rsid w:val="00465D9A"/>
    <w:rsid w:val="0046643E"/>
    <w:rsid w:val="004668C0"/>
    <w:rsid w:val="00466B39"/>
    <w:rsid w:val="00466CA7"/>
    <w:rsid w:val="00466F60"/>
    <w:rsid w:val="0046746C"/>
    <w:rsid w:val="00467549"/>
    <w:rsid w:val="00467CA5"/>
    <w:rsid w:val="004703F3"/>
    <w:rsid w:val="004714B6"/>
    <w:rsid w:val="0047229D"/>
    <w:rsid w:val="004722FA"/>
    <w:rsid w:val="00474288"/>
    <w:rsid w:val="00474460"/>
    <w:rsid w:val="0047460C"/>
    <w:rsid w:val="0047491B"/>
    <w:rsid w:val="0047529B"/>
    <w:rsid w:val="00476112"/>
    <w:rsid w:val="004761FC"/>
    <w:rsid w:val="00476E09"/>
    <w:rsid w:val="004771C4"/>
    <w:rsid w:val="00480426"/>
    <w:rsid w:val="0048262F"/>
    <w:rsid w:val="004828DF"/>
    <w:rsid w:val="00483296"/>
    <w:rsid w:val="00484304"/>
    <w:rsid w:val="004843A7"/>
    <w:rsid w:val="00484E06"/>
    <w:rsid w:val="00485004"/>
    <w:rsid w:val="00485B12"/>
    <w:rsid w:val="00485CE2"/>
    <w:rsid w:val="00486253"/>
    <w:rsid w:val="0048643F"/>
    <w:rsid w:val="00486A7C"/>
    <w:rsid w:val="004903C8"/>
    <w:rsid w:val="00490983"/>
    <w:rsid w:val="00491485"/>
    <w:rsid w:val="00491A21"/>
    <w:rsid w:val="00492891"/>
    <w:rsid w:val="004931EB"/>
    <w:rsid w:val="00493901"/>
    <w:rsid w:val="00493D0A"/>
    <w:rsid w:val="004942C9"/>
    <w:rsid w:val="00494F21"/>
    <w:rsid w:val="0049590B"/>
    <w:rsid w:val="00495AA6"/>
    <w:rsid w:val="00496211"/>
    <w:rsid w:val="00496E93"/>
    <w:rsid w:val="00497CAA"/>
    <w:rsid w:val="00497DC4"/>
    <w:rsid w:val="00497DDF"/>
    <w:rsid w:val="004A0760"/>
    <w:rsid w:val="004A0B02"/>
    <w:rsid w:val="004A1786"/>
    <w:rsid w:val="004A2110"/>
    <w:rsid w:val="004A28CF"/>
    <w:rsid w:val="004A30C7"/>
    <w:rsid w:val="004A36EB"/>
    <w:rsid w:val="004A503F"/>
    <w:rsid w:val="004A5285"/>
    <w:rsid w:val="004A5767"/>
    <w:rsid w:val="004A5CDA"/>
    <w:rsid w:val="004A5E7A"/>
    <w:rsid w:val="004A6BB1"/>
    <w:rsid w:val="004A73D4"/>
    <w:rsid w:val="004A7667"/>
    <w:rsid w:val="004A7D6F"/>
    <w:rsid w:val="004B053A"/>
    <w:rsid w:val="004B0B78"/>
    <w:rsid w:val="004B1288"/>
    <w:rsid w:val="004B1344"/>
    <w:rsid w:val="004B1483"/>
    <w:rsid w:val="004B14DC"/>
    <w:rsid w:val="004B21EB"/>
    <w:rsid w:val="004B2237"/>
    <w:rsid w:val="004B2D88"/>
    <w:rsid w:val="004B36F6"/>
    <w:rsid w:val="004B4636"/>
    <w:rsid w:val="004B5F91"/>
    <w:rsid w:val="004B66AF"/>
    <w:rsid w:val="004B6793"/>
    <w:rsid w:val="004B6AF2"/>
    <w:rsid w:val="004B72EE"/>
    <w:rsid w:val="004B7A60"/>
    <w:rsid w:val="004B7F01"/>
    <w:rsid w:val="004C0666"/>
    <w:rsid w:val="004C24ED"/>
    <w:rsid w:val="004C279E"/>
    <w:rsid w:val="004C27CF"/>
    <w:rsid w:val="004C324B"/>
    <w:rsid w:val="004C36A4"/>
    <w:rsid w:val="004C43A6"/>
    <w:rsid w:val="004C4466"/>
    <w:rsid w:val="004C5811"/>
    <w:rsid w:val="004C5B73"/>
    <w:rsid w:val="004C5C53"/>
    <w:rsid w:val="004C637B"/>
    <w:rsid w:val="004C73A0"/>
    <w:rsid w:val="004D01E0"/>
    <w:rsid w:val="004D064A"/>
    <w:rsid w:val="004D109E"/>
    <w:rsid w:val="004D10FA"/>
    <w:rsid w:val="004D12AE"/>
    <w:rsid w:val="004D1F5A"/>
    <w:rsid w:val="004D2327"/>
    <w:rsid w:val="004D2510"/>
    <w:rsid w:val="004D2705"/>
    <w:rsid w:val="004D2A0C"/>
    <w:rsid w:val="004D3AF9"/>
    <w:rsid w:val="004D41AE"/>
    <w:rsid w:val="004D4A9A"/>
    <w:rsid w:val="004D4C9D"/>
    <w:rsid w:val="004D52D8"/>
    <w:rsid w:val="004D5B6E"/>
    <w:rsid w:val="004D6152"/>
    <w:rsid w:val="004E0278"/>
    <w:rsid w:val="004E2329"/>
    <w:rsid w:val="004E2747"/>
    <w:rsid w:val="004E3E48"/>
    <w:rsid w:val="004E49FA"/>
    <w:rsid w:val="004E5EB3"/>
    <w:rsid w:val="004E6E39"/>
    <w:rsid w:val="004E73B1"/>
    <w:rsid w:val="004F0121"/>
    <w:rsid w:val="004F0FFD"/>
    <w:rsid w:val="004F1300"/>
    <w:rsid w:val="004F214C"/>
    <w:rsid w:val="004F23DF"/>
    <w:rsid w:val="004F25BC"/>
    <w:rsid w:val="004F3066"/>
    <w:rsid w:val="004F3937"/>
    <w:rsid w:val="004F4453"/>
    <w:rsid w:val="004F5E42"/>
    <w:rsid w:val="004F62F9"/>
    <w:rsid w:val="004F70A6"/>
    <w:rsid w:val="004F7BC5"/>
    <w:rsid w:val="004F7D12"/>
    <w:rsid w:val="004F7EF1"/>
    <w:rsid w:val="005003E5"/>
    <w:rsid w:val="00501289"/>
    <w:rsid w:val="005015E9"/>
    <w:rsid w:val="00501EAC"/>
    <w:rsid w:val="00502145"/>
    <w:rsid w:val="005028CE"/>
    <w:rsid w:val="00502E85"/>
    <w:rsid w:val="005032EC"/>
    <w:rsid w:val="005050C1"/>
    <w:rsid w:val="00505E0C"/>
    <w:rsid w:val="00506A32"/>
    <w:rsid w:val="00506EAC"/>
    <w:rsid w:val="005077CA"/>
    <w:rsid w:val="00507AC2"/>
    <w:rsid w:val="00510C12"/>
    <w:rsid w:val="005116E4"/>
    <w:rsid w:val="0051230E"/>
    <w:rsid w:val="00513CC5"/>
    <w:rsid w:val="00514E48"/>
    <w:rsid w:val="0051536D"/>
    <w:rsid w:val="005156FD"/>
    <w:rsid w:val="005159F6"/>
    <w:rsid w:val="005166B8"/>
    <w:rsid w:val="00516D27"/>
    <w:rsid w:val="00517061"/>
    <w:rsid w:val="00517308"/>
    <w:rsid w:val="005208A4"/>
    <w:rsid w:val="00520D1E"/>
    <w:rsid w:val="00520DA8"/>
    <w:rsid w:val="005216F0"/>
    <w:rsid w:val="005219D7"/>
    <w:rsid w:val="00521E32"/>
    <w:rsid w:val="00521EA3"/>
    <w:rsid w:val="00521FF4"/>
    <w:rsid w:val="0052272B"/>
    <w:rsid w:val="005241AE"/>
    <w:rsid w:val="005248FE"/>
    <w:rsid w:val="00526974"/>
    <w:rsid w:val="00530522"/>
    <w:rsid w:val="00530B38"/>
    <w:rsid w:val="00530D61"/>
    <w:rsid w:val="00530FFE"/>
    <w:rsid w:val="00531591"/>
    <w:rsid w:val="00531DED"/>
    <w:rsid w:val="00531E8D"/>
    <w:rsid w:val="005320A5"/>
    <w:rsid w:val="005326E9"/>
    <w:rsid w:val="00532796"/>
    <w:rsid w:val="00532B39"/>
    <w:rsid w:val="00532D47"/>
    <w:rsid w:val="00532D48"/>
    <w:rsid w:val="00532E5C"/>
    <w:rsid w:val="00533168"/>
    <w:rsid w:val="00533507"/>
    <w:rsid w:val="005344D6"/>
    <w:rsid w:val="00535528"/>
    <w:rsid w:val="005355F0"/>
    <w:rsid w:val="0053612D"/>
    <w:rsid w:val="005368F9"/>
    <w:rsid w:val="00536A47"/>
    <w:rsid w:val="00536F98"/>
    <w:rsid w:val="0053704C"/>
    <w:rsid w:val="0053705B"/>
    <w:rsid w:val="00537625"/>
    <w:rsid w:val="00537721"/>
    <w:rsid w:val="005378D0"/>
    <w:rsid w:val="005400DA"/>
    <w:rsid w:val="005401DD"/>
    <w:rsid w:val="00540DD3"/>
    <w:rsid w:val="00541175"/>
    <w:rsid w:val="00541270"/>
    <w:rsid w:val="005414C8"/>
    <w:rsid w:val="005416FE"/>
    <w:rsid w:val="005419B2"/>
    <w:rsid w:val="00541BD6"/>
    <w:rsid w:val="00541D84"/>
    <w:rsid w:val="00542E5B"/>
    <w:rsid w:val="005436D1"/>
    <w:rsid w:val="005439A3"/>
    <w:rsid w:val="00543B7D"/>
    <w:rsid w:val="005441A8"/>
    <w:rsid w:val="0054495A"/>
    <w:rsid w:val="00544CA9"/>
    <w:rsid w:val="005453E3"/>
    <w:rsid w:val="00545A87"/>
    <w:rsid w:val="00545EBC"/>
    <w:rsid w:val="00546885"/>
    <w:rsid w:val="005476E5"/>
    <w:rsid w:val="00547EF5"/>
    <w:rsid w:val="0055138C"/>
    <w:rsid w:val="00551A38"/>
    <w:rsid w:val="00551BC3"/>
    <w:rsid w:val="00551C37"/>
    <w:rsid w:val="005533D3"/>
    <w:rsid w:val="0055408A"/>
    <w:rsid w:val="00554437"/>
    <w:rsid w:val="00554C54"/>
    <w:rsid w:val="00554E90"/>
    <w:rsid w:val="00556F3C"/>
    <w:rsid w:val="00557009"/>
    <w:rsid w:val="00557ED4"/>
    <w:rsid w:val="005606C0"/>
    <w:rsid w:val="005607DC"/>
    <w:rsid w:val="00560820"/>
    <w:rsid w:val="00560C7C"/>
    <w:rsid w:val="00560C8A"/>
    <w:rsid w:val="005610F4"/>
    <w:rsid w:val="0056168E"/>
    <w:rsid w:val="00561BF7"/>
    <w:rsid w:val="00562002"/>
    <w:rsid w:val="00562091"/>
    <w:rsid w:val="00562208"/>
    <w:rsid w:val="00562FE9"/>
    <w:rsid w:val="005632FA"/>
    <w:rsid w:val="00563E28"/>
    <w:rsid w:val="00564718"/>
    <w:rsid w:val="00564FC1"/>
    <w:rsid w:val="0056565C"/>
    <w:rsid w:val="005657C0"/>
    <w:rsid w:val="005658DA"/>
    <w:rsid w:val="0056614B"/>
    <w:rsid w:val="005662E1"/>
    <w:rsid w:val="00566DE9"/>
    <w:rsid w:val="005674AC"/>
    <w:rsid w:val="00567C65"/>
    <w:rsid w:val="00567D42"/>
    <w:rsid w:val="00567FE7"/>
    <w:rsid w:val="00567FEA"/>
    <w:rsid w:val="00570DEF"/>
    <w:rsid w:val="00570E86"/>
    <w:rsid w:val="00572284"/>
    <w:rsid w:val="0057254A"/>
    <w:rsid w:val="0057287B"/>
    <w:rsid w:val="00572C64"/>
    <w:rsid w:val="00573643"/>
    <w:rsid w:val="005745B7"/>
    <w:rsid w:val="00574783"/>
    <w:rsid w:val="00575AC0"/>
    <w:rsid w:val="005760E6"/>
    <w:rsid w:val="00577460"/>
    <w:rsid w:val="00577ED5"/>
    <w:rsid w:val="0058049A"/>
    <w:rsid w:val="005804F6"/>
    <w:rsid w:val="00580747"/>
    <w:rsid w:val="00580E73"/>
    <w:rsid w:val="0058155C"/>
    <w:rsid w:val="00582F2A"/>
    <w:rsid w:val="005839EC"/>
    <w:rsid w:val="00584988"/>
    <w:rsid w:val="00584FDE"/>
    <w:rsid w:val="00585572"/>
    <w:rsid w:val="00585698"/>
    <w:rsid w:val="005865E1"/>
    <w:rsid w:val="005869E4"/>
    <w:rsid w:val="00586C5E"/>
    <w:rsid w:val="00586D41"/>
    <w:rsid w:val="005872C4"/>
    <w:rsid w:val="00587E4E"/>
    <w:rsid w:val="005906B1"/>
    <w:rsid w:val="00590D58"/>
    <w:rsid w:val="00591735"/>
    <w:rsid w:val="00591B4A"/>
    <w:rsid w:val="00591BD6"/>
    <w:rsid w:val="00591C66"/>
    <w:rsid w:val="00592E10"/>
    <w:rsid w:val="005938A7"/>
    <w:rsid w:val="00594812"/>
    <w:rsid w:val="005965B0"/>
    <w:rsid w:val="0059691F"/>
    <w:rsid w:val="005A0CE6"/>
    <w:rsid w:val="005A0E2C"/>
    <w:rsid w:val="005A10FC"/>
    <w:rsid w:val="005A15CF"/>
    <w:rsid w:val="005A177B"/>
    <w:rsid w:val="005A18D7"/>
    <w:rsid w:val="005A29F9"/>
    <w:rsid w:val="005A3537"/>
    <w:rsid w:val="005A3903"/>
    <w:rsid w:val="005A54A6"/>
    <w:rsid w:val="005A5657"/>
    <w:rsid w:val="005A57A3"/>
    <w:rsid w:val="005A6D4D"/>
    <w:rsid w:val="005A6D51"/>
    <w:rsid w:val="005A76FF"/>
    <w:rsid w:val="005A789F"/>
    <w:rsid w:val="005B002A"/>
    <w:rsid w:val="005B4214"/>
    <w:rsid w:val="005B5003"/>
    <w:rsid w:val="005B5826"/>
    <w:rsid w:val="005B5835"/>
    <w:rsid w:val="005B58CB"/>
    <w:rsid w:val="005B5B1B"/>
    <w:rsid w:val="005B5EBB"/>
    <w:rsid w:val="005B604C"/>
    <w:rsid w:val="005B65C6"/>
    <w:rsid w:val="005B65F4"/>
    <w:rsid w:val="005B6A60"/>
    <w:rsid w:val="005B6EA5"/>
    <w:rsid w:val="005B727D"/>
    <w:rsid w:val="005C00B8"/>
    <w:rsid w:val="005C07F7"/>
    <w:rsid w:val="005C0967"/>
    <w:rsid w:val="005C0F6C"/>
    <w:rsid w:val="005C1E9D"/>
    <w:rsid w:val="005C2761"/>
    <w:rsid w:val="005C283C"/>
    <w:rsid w:val="005C290B"/>
    <w:rsid w:val="005C30F3"/>
    <w:rsid w:val="005C323C"/>
    <w:rsid w:val="005C363D"/>
    <w:rsid w:val="005C36DE"/>
    <w:rsid w:val="005C3AF5"/>
    <w:rsid w:val="005C4837"/>
    <w:rsid w:val="005C4AFF"/>
    <w:rsid w:val="005C4FBC"/>
    <w:rsid w:val="005C5298"/>
    <w:rsid w:val="005C548D"/>
    <w:rsid w:val="005C5ACF"/>
    <w:rsid w:val="005C6AA8"/>
    <w:rsid w:val="005C73DF"/>
    <w:rsid w:val="005C7DF2"/>
    <w:rsid w:val="005C7F42"/>
    <w:rsid w:val="005D090D"/>
    <w:rsid w:val="005D0BFF"/>
    <w:rsid w:val="005D142E"/>
    <w:rsid w:val="005D156E"/>
    <w:rsid w:val="005D217C"/>
    <w:rsid w:val="005D22F2"/>
    <w:rsid w:val="005D3B1B"/>
    <w:rsid w:val="005D4616"/>
    <w:rsid w:val="005D470B"/>
    <w:rsid w:val="005D5B37"/>
    <w:rsid w:val="005D5C1C"/>
    <w:rsid w:val="005D6268"/>
    <w:rsid w:val="005D648D"/>
    <w:rsid w:val="005D6A39"/>
    <w:rsid w:val="005D7547"/>
    <w:rsid w:val="005E05C5"/>
    <w:rsid w:val="005E0680"/>
    <w:rsid w:val="005E139B"/>
    <w:rsid w:val="005E214C"/>
    <w:rsid w:val="005E230B"/>
    <w:rsid w:val="005E2368"/>
    <w:rsid w:val="005E2423"/>
    <w:rsid w:val="005E2C4E"/>
    <w:rsid w:val="005E2D0E"/>
    <w:rsid w:val="005E2DA1"/>
    <w:rsid w:val="005E32BB"/>
    <w:rsid w:val="005E46A9"/>
    <w:rsid w:val="005E475D"/>
    <w:rsid w:val="005E4894"/>
    <w:rsid w:val="005E632A"/>
    <w:rsid w:val="005E66A9"/>
    <w:rsid w:val="005E6D72"/>
    <w:rsid w:val="005E7A7A"/>
    <w:rsid w:val="005F0327"/>
    <w:rsid w:val="005F06AA"/>
    <w:rsid w:val="005F0C8D"/>
    <w:rsid w:val="005F106E"/>
    <w:rsid w:val="005F1107"/>
    <w:rsid w:val="005F2571"/>
    <w:rsid w:val="005F3064"/>
    <w:rsid w:val="005F3805"/>
    <w:rsid w:val="005F3C95"/>
    <w:rsid w:val="005F41B0"/>
    <w:rsid w:val="005F4259"/>
    <w:rsid w:val="005F453A"/>
    <w:rsid w:val="005F4662"/>
    <w:rsid w:val="005F54C3"/>
    <w:rsid w:val="005F54C5"/>
    <w:rsid w:val="005F5EE0"/>
    <w:rsid w:val="005F5F88"/>
    <w:rsid w:val="005F65CC"/>
    <w:rsid w:val="005F67C8"/>
    <w:rsid w:val="005F7522"/>
    <w:rsid w:val="005F7F67"/>
    <w:rsid w:val="00600FA3"/>
    <w:rsid w:val="006012FC"/>
    <w:rsid w:val="00602502"/>
    <w:rsid w:val="00602CCB"/>
    <w:rsid w:val="0060326A"/>
    <w:rsid w:val="00603595"/>
    <w:rsid w:val="006036A6"/>
    <w:rsid w:val="00603A68"/>
    <w:rsid w:val="00603BDA"/>
    <w:rsid w:val="006041BA"/>
    <w:rsid w:val="00605832"/>
    <w:rsid w:val="00605DA2"/>
    <w:rsid w:val="006061CB"/>
    <w:rsid w:val="00606317"/>
    <w:rsid w:val="0060722E"/>
    <w:rsid w:val="0060790D"/>
    <w:rsid w:val="00610D11"/>
    <w:rsid w:val="0061295C"/>
    <w:rsid w:val="006133DF"/>
    <w:rsid w:val="00613AC7"/>
    <w:rsid w:val="0061409F"/>
    <w:rsid w:val="00614219"/>
    <w:rsid w:val="0061436B"/>
    <w:rsid w:val="00614B7D"/>
    <w:rsid w:val="0061558D"/>
    <w:rsid w:val="00615EE0"/>
    <w:rsid w:val="00616037"/>
    <w:rsid w:val="00616366"/>
    <w:rsid w:val="006165FD"/>
    <w:rsid w:val="00616DAD"/>
    <w:rsid w:val="00617BCD"/>
    <w:rsid w:val="006203CD"/>
    <w:rsid w:val="00621E88"/>
    <w:rsid w:val="00622C74"/>
    <w:rsid w:val="006239F0"/>
    <w:rsid w:val="00624594"/>
    <w:rsid w:val="00624FBF"/>
    <w:rsid w:val="00625C92"/>
    <w:rsid w:val="00626ADB"/>
    <w:rsid w:val="00627649"/>
    <w:rsid w:val="00627E25"/>
    <w:rsid w:val="00631318"/>
    <w:rsid w:val="006325D2"/>
    <w:rsid w:val="0063309F"/>
    <w:rsid w:val="0063374C"/>
    <w:rsid w:val="00634F20"/>
    <w:rsid w:val="00635631"/>
    <w:rsid w:val="006369CF"/>
    <w:rsid w:val="00636C03"/>
    <w:rsid w:val="00637069"/>
    <w:rsid w:val="00640360"/>
    <w:rsid w:val="00640494"/>
    <w:rsid w:val="00640CAF"/>
    <w:rsid w:val="00641666"/>
    <w:rsid w:val="00642C45"/>
    <w:rsid w:val="00643052"/>
    <w:rsid w:val="00644220"/>
    <w:rsid w:val="0064590D"/>
    <w:rsid w:val="006469EE"/>
    <w:rsid w:val="0064743F"/>
    <w:rsid w:val="00647978"/>
    <w:rsid w:val="00650205"/>
    <w:rsid w:val="00650866"/>
    <w:rsid w:val="006508F0"/>
    <w:rsid w:val="00650C7E"/>
    <w:rsid w:val="006527BD"/>
    <w:rsid w:val="00652FE5"/>
    <w:rsid w:val="006536F9"/>
    <w:rsid w:val="00653C55"/>
    <w:rsid w:val="006540FB"/>
    <w:rsid w:val="00654A0D"/>
    <w:rsid w:val="0065527F"/>
    <w:rsid w:val="0065558B"/>
    <w:rsid w:val="0065666E"/>
    <w:rsid w:val="00656CB7"/>
    <w:rsid w:val="00656D63"/>
    <w:rsid w:val="00657561"/>
    <w:rsid w:val="00660082"/>
    <w:rsid w:val="00660138"/>
    <w:rsid w:val="006615B7"/>
    <w:rsid w:val="00662E43"/>
    <w:rsid w:val="00663DDE"/>
    <w:rsid w:val="00666E2B"/>
    <w:rsid w:val="00667205"/>
    <w:rsid w:val="006674F0"/>
    <w:rsid w:val="006676F0"/>
    <w:rsid w:val="0067184E"/>
    <w:rsid w:val="0067254B"/>
    <w:rsid w:val="00672E4B"/>
    <w:rsid w:val="006732F8"/>
    <w:rsid w:val="0067377A"/>
    <w:rsid w:val="00673BFB"/>
    <w:rsid w:val="0067491D"/>
    <w:rsid w:val="006750B9"/>
    <w:rsid w:val="0067534E"/>
    <w:rsid w:val="006759BA"/>
    <w:rsid w:val="00676F30"/>
    <w:rsid w:val="00677C5A"/>
    <w:rsid w:val="006808EE"/>
    <w:rsid w:val="00680C11"/>
    <w:rsid w:val="00680C21"/>
    <w:rsid w:val="00681290"/>
    <w:rsid w:val="00682414"/>
    <w:rsid w:val="006826D7"/>
    <w:rsid w:val="00682FF3"/>
    <w:rsid w:val="0068342E"/>
    <w:rsid w:val="0068487A"/>
    <w:rsid w:val="00684C26"/>
    <w:rsid w:val="00684E63"/>
    <w:rsid w:val="00685716"/>
    <w:rsid w:val="00685937"/>
    <w:rsid w:val="00685A5C"/>
    <w:rsid w:val="00685EBE"/>
    <w:rsid w:val="0068635A"/>
    <w:rsid w:val="00687035"/>
    <w:rsid w:val="00687A1C"/>
    <w:rsid w:val="00690F0B"/>
    <w:rsid w:val="006910BF"/>
    <w:rsid w:val="00691788"/>
    <w:rsid w:val="00691925"/>
    <w:rsid w:val="00691A5C"/>
    <w:rsid w:val="00691CC0"/>
    <w:rsid w:val="00692014"/>
    <w:rsid w:val="00692220"/>
    <w:rsid w:val="0069250F"/>
    <w:rsid w:val="00692893"/>
    <w:rsid w:val="00693526"/>
    <w:rsid w:val="006938B7"/>
    <w:rsid w:val="00693906"/>
    <w:rsid w:val="006949D3"/>
    <w:rsid w:val="00694F7F"/>
    <w:rsid w:val="00696500"/>
    <w:rsid w:val="006965AE"/>
    <w:rsid w:val="00697805"/>
    <w:rsid w:val="00697901"/>
    <w:rsid w:val="00697B3F"/>
    <w:rsid w:val="006A0366"/>
    <w:rsid w:val="006A0589"/>
    <w:rsid w:val="006A0939"/>
    <w:rsid w:val="006A2843"/>
    <w:rsid w:val="006A2DD2"/>
    <w:rsid w:val="006A3113"/>
    <w:rsid w:val="006A381D"/>
    <w:rsid w:val="006A3DD9"/>
    <w:rsid w:val="006A3FEE"/>
    <w:rsid w:val="006A5447"/>
    <w:rsid w:val="006A5A78"/>
    <w:rsid w:val="006A5F38"/>
    <w:rsid w:val="006A6117"/>
    <w:rsid w:val="006A7203"/>
    <w:rsid w:val="006B0403"/>
    <w:rsid w:val="006B085F"/>
    <w:rsid w:val="006B1CBE"/>
    <w:rsid w:val="006B2D7C"/>
    <w:rsid w:val="006B38EB"/>
    <w:rsid w:val="006B392E"/>
    <w:rsid w:val="006B3D30"/>
    <w:rsid w:val="006B4AAB"/>
    <w:rsid w:val="006B4B2F"/>
    <w:rsid w:val="006B4DF6"/>
    <w:rsid w:val="006B5827"/>
    <w:rsid w:val="006B608E"/>
    <w:rsid w:val="006B6119"/>
    <w:rsid w:val="006B694F"/>
    <w:rsid w:val="006B7D89"/>
    <w:rsid w:val="006C003E"/>
    <w:rsid w:val="006C1CA2"/>
    <w:rsid w:val="006C1CF5"/>
    <w:rsid w:val="006C1D88"/>
    <w:rsid w:val="006C28BE"/>
    <w:rsid w:val="006C29ED"/>
    <w:rsid w:val="006C3C2D"/>
    <w:rsid w:val="006C4DB3"/>
    <w:rsid w:val="006C4F05"/>
    <w:rsid w:val="006C4FB9"/>
    <w:rsid w:val="006C6F29"/>
    <w:rsid w:val="006D0B75"/>
    <w:rsid w:val="006D1058"/>
    <w:rsid w:val="006D20A7"/>
    <w:rsid w:val="006D27B3"/>
    <w:rsid w:val="006D2D51"/>
    <w:rsid w:val="006D37E2"/>
    <w:rsid w:val="006D4250"/>
    <w:rsid w:val="006D45EA"/>
    <w:rsid w:val="006D6CF1"/>
    <w:rsid w:val="006D77A0"/>
    <w:rsid w:val="006D7D3A"/>
    <w:rsid w:val="006D7F5A"/>
    <w:rsid w:val="006E0CF5"/>
    <w:rsid w:val="006E1A49"/>
    <w:rsid w:val="006E1B2E"/>
    <w:rsid w:val="006E1C10"/>
    <w:rsid w:val="006E278D"/>
    <w:rsid w:val="006E362B"/>
    <w:rsid w:val="006E3A14"/>
    <w:rsid w:val="006E439F"/>
    <w:rsid w:val="006E4B21"/>
    <w:rsid w:val="006E52BC"/>
    <w:rsid w:val="006E591F"/>
    <w:rsid w:val="006E5AB0"/>
    <w:rsid w:val="006E5F06"/>
    <w:rsid w:val="006F0EDC"/>
    <w:rsid w:val="006F2188"/>
    <w:rsid w:val="006F399B"/>
    <w:rsid w:val="006F3FC4"/>
    <w:rsid w:val="006F6264"/>
    <w:rsid w:val="006F642C"/>
    <w:rsid w:val="006F6608"/>
    <w:rsid w:val="006F696E"/>
    <w:rsid w:val="006F78AB"/>
    <w:rsid w:val="006F7C5A"/>
    <w:rsid w:val="0070076D"/>
    <w:rsid w:val="0070083F"/>
    <w:rsid w:val="00701519"/>
    <w:rsid w:val="00702C2F"/>
    <w:rsid w:val="007036D5"/>
    <w:rsid w:val="00704087"/>
    <w:rsid w:val="0070456C"/>
    <w:rsid w:val="007055DC"/>
    <w:rsid w:val="0070628B"/>
    <w:rsid w:val="00706359"/>
    <w:rsid w:val="0070741E"/>
    <w:rsid w:val="00707539"/>
    <w:rsid w:val="0070757B"/>
    <w:rsid w:val="007108EB"/>
    <w:rsid w:val="007109A6"/>
    <w:rsid w:val="00710A41"/>
    <w:rsid w:val="00710AA0"/>
    <w:rsid w:val="00711270"/>
    <w:rsid w:val="00711878"/>
    <w:rsid w:val="007120CC"/>
    <w:rsid w:val="00712102"/>
    <w:rsid w:val="00713667"/>
    <w:rsid w:val="007145B0"/>
    <w:rsid w:val="00714667"/>
    <w:rsid w:val="00714746"/>
    <w:rsid w:val="00714BD1"/>
    <w:rsid w:val="00715333"/>
    <w:rsid w:val="007158C7"/>
    <w:rsid w:val="00715CA7"/>
    <w:rsid w:val="00716B3F"/>
    <w:rsid w:val="00717C15"/>
    <w:rsid w:val="007201D7"/>
    <w:rsid w:val="0072110C"/>
    <w:rsid w:val="00721576"/>
    <w:rsid w:val="00721913"/>
    <w:rsid w:val="007223C4"/>
    <w:rsid w:val="007225C4"/>
    <w:rsid w:val="00722763"/>
    <w:rsid w:val="00723559"/>
    <w:rsid w:val="00723D42"/>
    <w:rsid w:val="00723E67"/>
    <w:rsid w:val="007243CC"/>
    <w:rsid w:val="00725629"/>
    <w:rsid w:val="0072619D"/>
    <w:rsid w:val="007266FE"/>
    <w:rsid w:val="00726A62"/>
    <w:rsid w:val="00730347"/>
    <w:rsid w:val="00731C35"/>
    <w:rsid w:val="00731E41"/>
    <w:rsid w:val="007325ED"/>
    <w:rsid w:val="00732DB4"/>
    <w:rsid w:val="00732F94"/>
    <w:rsid w:val="00733338"/>
    <w:rsid w:val="00733BF0"/>
    <w:rsid w:val="00733D70"/>
    <w:rsid w:val="007366C3"/>
    <w:rsid w:val="00736F3A"/>
    <w:rsid w:val="007377C8"/>
    <w:rsid w:val="00740537"/>
    <w:rsid w:val="0074175D"/>
    <w:rsid w:val="00742E2D"/>
    <w:rsid w:val="007437CD"/>
    <w:rsid w:val="00743F30"/>
    <w:rsid w:val="00744606"/>
    <w:rsid w:val="00744679"/>
    <w:rsid w:val="00744826"/>
    <w:rsid w:val="00744C11"/>
    <w:rsid w:val="007464DC"/>
    <w:rsid w:val="00746819"/>
    <w:rsid w:val="00746BC0"/>
    <w:rsid w:val="00746D9D"/>
    <w:rsid w:val="00747993"/>
    <w:rsid w:val="00747CCB"/>
    <w:rsid w:val="00747F28"/>
    <w:rsid w:val="007502D3"/>
    <w:rsid w:val="007508BE"/>
    <w:rsid w:val="00750AF7"/>
    <w:rsid w:val="00750D12"/>
    <w:rsid w:val="007510C8"/>
    <w:rsid w:val="00751C95"/>
    <w:rsid w:val="00751D36"/>
    <w:rsid w:val="00751E7C"/>
    <w:rsid w:val="00751EA9"/>
    <w:rsid w:val="007539BF"/>
    <w:rsid w:val="00754D5C"/>
    <w:rsid w:val="00754E5E"/>
    <w:rsid w:val="00755635"/>
    <w:rsid w:val="007556D0"/>
    <w:rsid w:val="00755B81"/>
    <w:rsid w:val="00757768"/>
    <w:rsid w:val="00760FC7"/>
    <w:rsid w:val="007616C9"/>
    <w:rsid w:val="00761A56"/>
    <w:rsid w:val="0076225F"/>
    <w:rsid w:val="00762549"/>
    <w:rsid w:val="00762D2D"/>
    <w:rsid w:val="007636E7"/>
    <w:rsid w:val="00763857"/>
    <w:rsid w:val="007646AD"/>
    <w:rsid w:val="00764BFE"/>
    <w:rsid w:val="00764C23"/>
    <w:rsid w:val="007664C8"/>
    <w:rsid w:val="00766739"/>
    <w:rsid w:val="00766FCD"/>
    <w:rsid w:val="007670D1"/>
    <w:rsid w:val="00767B22"/>
    <w:rsid w:val="007715BA"/>
    <w:rsid w:val="0077212D"/>
    <w:rsid w:val="007722BA"/>
    <w:rsid w:val="00772ED4"/>
    <w:rsid w:val="00773071"/>
    <w:rsid w:val="007738B7"/>
    <w:rsid w:val="00773966"/>
    <w:rsid w:val="00774508"/>
    <w:rsid w:val="00774C2D"/>
    <w:rsid w:val="007750ED"/>
    <w:rsid w:val="00775B74"/>
    <w:rsid w:val="00775B98"/>
    <w:rsid w:val="00776761"/>
    <w:rsid w:val="00776C4A"/>
    <w:rsid w:val="007778B9"/>
    <w:rsid w:val="00777EE4"/>
    <w:rsid w:val="00780E5C"/>
    <w:rsid w:val="00781181"/>
    <w:rsid w:val="00781A7C"/>
    <w:rsid w:val="00781B80"/>
    <w:rsid w:val="00782460"/>
    <w:rsid w:val="007828AC"/>
    <w:rsid w:val="00782C2F"/>
    <w:rsid w:val="00783C6D"/>
    <w:rsid w:val="007841F1"/>
    <w:rsid w:val="00785BBD"/>
    <w:rsid w:val="00785DFC"/>
    <w:rsid w:val="00786F34"/>
    <w:rsid w:val="00787993"/>
    <w:rsid w:val="00790585"/>
    <w:rsid w:val="0079067E"/>
    <w:rsid w:val="00790A1E"/>
    <w:rsid w:val="0079109C"/>
    <w:rsid w:val="0079202F"/>
    <w:rsid w:val="00792175"/>
    <w:rsid w:val="0079241F"/>
    <w:rsid w:val="00792A9F"/>
    <w:rsid w:val="007938A8"/>
    <w:rsid w:val="00793B2E"/>
    <w:rsid w:val="007952FF"/>
    <w:rsid w:val="007958AD"/>
    <w:rsid w:val="00795F38"/>
    <w:rsid w:val="007961E6"/>
    <w:rsid w:val="00796841"/>
    <w:rsid w:val="0079729A"/>
    <w:rsid w:val="007A0803"/>
    <w:rsid w:val="007A0ACA"/>
    <w:rsid w:val="007A0C2A"/>
    <w:rsid w:val="007A0CDB"/>
    <w:rsid w:val="007A1A7B"/>
    <w:rsid w:val="007A25DA"/>
    <w:rsid w:val="007A3277"/>
    <w:rsid w:val="007A3991"/>
    <w:rsid w:val="007A3DF9"/>
    <w:rsid w:val="007A49F9"/>
    <w:rsid w:val="007A4D81"/>
    <w:rsid w:val="007A4FFA"/>
    <w:rsid w:val="007A5511"/>
    <w:rsid w:val="007A6970"/>
    <w:rsid w:val="007A7E85"/>
    <w:rsid w:val="007B0E30"/>
    <w:rsid w:val="007B13E3"/>
    <w:rsid w:val="007B1455"/>
    <w:rsid w:val="007B1BB4"/>
    <w:rsid w:val="007B1F4E"/>
    <w:rsid w:val="007B282B"/>
    <w:rsid w:val="007B303B"/>
    <w:rsid w:val="007B3714"/>
    <w:rsid w:val="007B49F4"/>
    <w:rsid w:val="007B5D5E"/>
    <w:rsid w:val="007B5E31"/>
    <w:rsid w:val="007B612F"/>
    <w:rsid w:val="007B65C9"/>
    <w:rsid w:val="007B6B43"/>
    <w:rsid w:val="007B76FE"/>
    <w:rsid w:val="007B7809"/>
    <w:rsid w:val="007B7BEA"/>
    <w:rsid w:val="007B7E86"/>
    <w:rsid w:val="007C0FAD"/>
    <w:rsid w:val="007C1026"/>
    <w:rsid w:val="007C2EA8"/>
    <w:rsid w:val="007C3EC8"/>
    <w:rsid w:val="007C461E"/>
    <w:rsid w:val="007C49C1"/>
    <w:rsid w:val="007C4BEE"/>
    <w:rsid w:val="007C5CD5"/>
    <w:rsid w:val="007C63A5"/>
    <w:rsid w:val="007C64DE"/>
    <w:rsid w:val="007C6749"/>
    <w:rsid w:val="007C777D"/>
    <w:rsid w:val="007D0813"/>
    <w:rsid w:val="007D1124"/>
    <w:rsid w:val="007D125A"/>
    <w:rsid w:val="007D1567"/>
    <w:rsid w:val="007D217E"/>
    <w:rsid w:val="007D2D07"/>
    <w:rsid w:val="007D2ECE"/>
    <w:rsid w:val="007D3062"/>
    <w:rsid w:val="007D3E1B"/>
    <w:rsid w:val="007D425F"/>
    <w:rsid w:val="007D62B5"/>
    <w:rsid w:val="007D72D1"/>
    <w:rsid w:val="007D73C1"/>
    <w:rsid w:val="007D7D00"/>
    <w:rsid w:val="007E014F"/>
    <w:rsid w:val="007E08FC"/>
    <w:rsid w:val="007E0945"/>
    <w:rsid w:val="007E0BF5"/>
    <w:rsid w:val="007E1498"/>
    <w:rsid w:val="007E1CEA"/>
    <w:rsid w:val="007E24F0"/>
    <w:rsid w:val="007E2950"/>
    <w:rsid w:val="007E2E13"/>
    <w:rsid w:val="007E4641"/>
    <w:rsid w:val="007E49F2"/>
    <w:rsid w:val="007E4FB6"/>
    <w:rsid w:val="007E5A3E"/>
    <w:rsid w:val="007E5B62"/>
    <w:rsid w:val="007E5DE2"/>
    <w:rsid w:val="007E792F"/>
    <w:rsid w:val="007E7CEF"/>
    <w:rsid w:val="007F00F5"/>
    <w:rsid w:val="007F0C5C"/>
    <w:rsid w:val="007F11BF"/>
    <w:rsid w:val="007F22C5"/>
    <w:rsid w:val="007F2421"/>
    <w:rsid w:val="007F247C"/>
    <w:rsid w:val="007F2802"/>
    <w:rsid w:val="007F2ACD"/>
    <w:rsid w:val="007F2DAF"/>
    <w:rsid w:val="007F393F"/>
    <w:rsid w:val="007F3BC8"/>
    <w:rsid w:val="007F4272"/>
    <w:rsid w:val="007F4C43"/>
    <w:rsid w:val="007F5126"/>
    <w:rsid w:val="007F547E"/>
    <w:rsid w:val="007F5DAE"/>
    <w:rsid w:val="007F5FCF"/>
    <w:rsid w:val="007F63B0"/>
    <w:rsid w:val="007F6FF5"/>
    <w:rsid w:val="007F78C1"/>
    <w:rsid w:val="00800464"/>
    <w:rsid w:val="00800661"/>
    <w:rsid w:val="00801276"/>
    <w:rsid w:val="008018FD"/>
    <w:rsid w:val="00801ABB"/>
    <w:rsid w:val="00801CAC"/>
    <w:rsid w:val="0080294C"/>
    <w:rsid w:val="00802B1F"/>
    <w:rsid w:val="00804203"/>
    <w:rsid w:val="00804EFB"/>
    <w:rsid w:val="00805E08"/>
    <w:rsid w:val="00806308"/>
    <w:rsid w:val="0080691B"/>
    <w:rsid w:val="00810B84"/>
    <w:rsid w:val="00811158"/>
    <w:rsid w:val="008116C2"/>
    <w:rsid w:val="008121E5"/>
    <w:rsid w:val="0081265A"/>
    <w:rsid w:val="008128E2"/>
    <w:rsid w:val="00812C5E"/>
    <w:rsid w:val="00812F86"/>
    <w:rsid w:val="008134B7"/>
    <w:rsid w:val="00813E37"/>
    <w:rsid w:val="008140BA"/>
    <w:rsid w:val="00814147"/>
    <w:rsid w:val="00814521"/>
    <w:rsid w:val="008145F6"/>
    <w:rsid w:val="0081498E"/>
    <w:rsid w:val="00814BC5"/>
    <w:rsid w:val="00814E6C"/>
    <w:rsid w:val="00814FAE"/>
    <w:rsid w:val="00814FFD"/>
    <w:rsid w:val="00815399"/>
    <w:rsid w:val="00815B77"/>
    <w:rsid w:val="00816856"/>
    <w:rsid w:val="00816EF7"/>
    <w:rsid w:val="00817E37"/>
    <w:rsid w:val="00821221"/>
    <w:rsid w:val="00821380"/>
    <w:rsid w:val="008217F2"/>
    <w:rsid w:val="00822194"/>
    <w:rsid w:val="0082373A"/>
    <w:rsid w:val="008238B3"/>
    <w:rsid w:val="00823DAA"/>
    <w:rsid w:val="008241D8"/>
    <w:rsid w:val="00824C82"/>
    <w:rsid w:val="00824ECD"/>
    <w:rsid w:val="008251C7"/>
    <w:rsid w:val="00826B7E"/>
    <w:rsid w:val="00826ECE"/>
    <w:rsid w:val="0082794B"/>
    <w:rsid w:val="00830B2E"/>
    <w:rsid w:val="00830B62"/>
    <w:rsid w:val="008315BD"/>
    <w:rsid w:val="008317C5"/>
    <w:rsid w:val="008343FA"/>
    <w:rsid w:val="00834E54"/>
    <w:rsid w:val="00835A80"/>
    <w:rsid w:val="00836C05"/>
    <w:rsid w:val="00836D0D"/>
    <w:rsid w:val="0083724A"/>
    <w:rsid w:val="0083728E"/>
    <w:rsid w:val="008376D7"/>
    <w:rsid w:val="00837809"/>
    <w:rsid w:val="0083789E"/>
    <w:rsid w:val="00837CDB"/>
    <w:rsid w:val="008405F9"/>
    <w:rsid w:val="008406D6"/>
    <w:rsid w:val="00841DB0"/>
    <w:rsid w:val="00842440"/>
    <w:rsid w:val="00843E68"/>
    <w:rsid w:val="00844966"/>
    <w:rsid w:val="00844ED8"/>
    <w:rsid w:val="0084551A"/>
    <w:rsid w:val="00845660"/>
    <w:rsid w:val="008456D0"/>
    <w:rsid w:val="008457FD"/>
    <w:rsid w:val="00845AB1"/>
    <w:rsid w:val="00845C11"/>
    <w:rsid w:val="008470A8"/>
    <w:rsid w:val="00847616"/>
    <w:rsid w:val="00847F74"/>
    <w:rsid w:val="00850504"/>
    <w:rsid w:val="008512E9"/>
    <w:rsid w:val="008514C9"/>
    <w:rsid w:val="00851BED"/>
    <w:rsid w:val="0085226C"/>
    <w:rsid w:val="008522A3"/>
    <w:rsid w:val="00852BB4"/>
    <w:rsid w:val="00853B04"/>
    <w:rsid w:val="00855542"/>
    <w:rsid w:val="0085582A"/>
    <w:rsid w:val="00856379"/>
    <w:rsid w:val="00856426"/>
    <w:rsid w:val="008571C7"/>
    <w:rsid w:val="0085751B"/>
    <w:rsid w:val="00857F04"/>
    <w:rsid w:val="0086108E"/>
    <w:rsid w:val="00861224"/>
    <w:rsid w:val="00861CFE"/>
    <w:rsid w:val="00861DDA"/>
    <w:rsid w:val="00861E41"/>
    <w:rsid w:val="00862650"/>
    <w:rsid w:val="0086293C"/>
    <w:rsid w:val="00862FCB"/>
    <w:rsid w:val="0086311A"/>
    <w:rsid w:val="00863A09"/>
    <w:rsid w:val="008643DF"/>
    <w:rsid w:val="00864572"/>
    <w:rsid w:val="00864FA4"/>
    <w:rsid w:val="008663F4"/>
    <w:rsid w:val="0087050E"/>
    <w:rsid w:val="00870B60"/>
    <w:rsid w:val="00870EE2"/>
    <w:rsid w:val="00871660"/>
    <w:rsid w:val="00871808"/>
    <w:rsid w:val="0087281C"/>
    <w:rsid w:val="00873276"/>
    <w:rsid w:val="00873527"/>
    <w:rsid w:val="008748D8"/>
    <w:rsid w:val="00874D22"/>
    <w:rsid w:val="00874DDA"/>
    <w:rsid w:val="008757CC"/>
    <w:rsid w:val="0087620B"/>
    <w:rsid w:val="00877AD7"/>
    <w:rsid w:val="00877EF9"/>
    <w:rsid w:val="00880519"/>
    <w:rsid w:val="0088053D"/>
    <w:rsid w:val="0088067C"/>
    <w:rsid w:val="00880956"/>
    <w:rsid w:val="00881631"/>
    <w:rsid w:val="00881BA8"/>
    <w:rsid w:val="008823C1"/>
    <w:rsid w:val="00882C16"/>
    <w:rsid w:val="00883C56"/>
    <w:rsid w:val="00883E5B"/>
    <w:rsid w:val="008841B3"/>
    <w:rsid w:val="008843E1"/>
    <w:rsid w:val="00884B93"/>
    <w:rsid w:val="0088564A"/>
    <w:rsid w:val="0088576F"/>
    <w:rsid w:val="00885E2E"/>
    <w:rsid w:val="00886598"/>
    <w:rsid w:val="00886812"/>
    <w:rsid w:val="00887D3A"/>
    <w:rsid w:val="00890613"/>
    <w:rsid w:val="00890A33"/>
    <w:rsid w:val="00890C93"/>
    <w:rsid w:val="008926AC"/>
    <w:rsid w:val="008937EB"/>
    <w:rsid w:val="00893A02"/>
    <w:rsid w:val="00893E79"/>
    <w:rsid w:val="0089432E"/>
    <w:rsid w:val="00894855"/>
    <w:rsid w:val="00894C40"/>
    <w:rsid w:val="00894C6E"/>
    <w:rsid w:val="00895D87"/>
    <w:rsid w:val="00896C66"/>
    <w:rsid w:val="0089756F"/>
    <w:rsid w:val="0089787D"/>
    <w:rsid w:val="00897A07"/>
    <w:rsid w:val="008A00FA"/>
    <w:rsid w:val="008A0D78"/>
    <w:rsid w:val="008A22C1"/>
    <w:rsid w:val="008A27FB"/>
    <w:rsid w:val="008A37C3"/>
    <w:rsid w:val="008A39EC"/>
    <w:rsid w:val="008A3DD1"/>
    <w:rsid w:val="008A5044"/>
    <w:rsid w:val="008A54F5"/>
    <w:rsid w:val="008A5965"/>
    <w:rsid w:val="008A6CFD"/>
    <w:rsid w:val="008A72D1"/>
    <w:rsid w:val="008A7A1E"/>
    <w:rsid w:val="008B1257"/>
    <w:rsid w:val="008B133B"/>
    <w:rsid w:val="008B152C"/>
    <w:rsid w:val="008B1A9D"/>
    <w:rsid w:val="008B2723"/>
    <w:rsid w:val="008B2D98"/>
    <w:rsid w:val="008B4752"/>
    <w:rsid w:val="008B5363"/>
    <w:rsid w:val="008B6000"/>
    <w:rsid w:val="008B7608"/>
    <w:rsid w:val="008B7E5F"/>
    <w:rsid w:val="008C0666"/>
    <w:rsid w:val="008C0A57"/>
    <w:rsid w:val="008C0DA8"/>
    <w:rsid w:val="008C10DC"/>
    <w:rsid w:val="008C1C68"/>
    <w:rsid w:val="008C1EB5"/>
    <w:rsid w:val="008C3066"/>
    <w:rsid w:val="008C337E"/>
    <w:rsid w:val="008C34C7"/>
    <w:rsid w:val="008C3D85"/>
    <w:rsid w:val="008C4988"/>
    <w:rsid w:val="008C4DA2"/>
    <w:rsid w:val="008C4E84"/>
    <w:rsid w:val="008C5AD4"/>
    <w:rsid w:val="008C6C23"/>
    <w:rsid w:val="008C72FB"/>
    <w:rsid w:val="008C7FAD"/>
    <w:rsid w:val="008D0308"/>
    <w:rsid w:val="008D143B"/>
    <w:rsid w:val="008D22DE"/>
    <w:rsid w:val="008D2680"/>
    <w:rsid w:val="008D372A"/>
    <w:rsid w:val="008D39C0"/>
    <w:rsid w:val="008D3B71"/>
    <w:rsid w:val="008D3C1A"/>
    <w:rsid w:val="008D3DC8"/>
    <w:rsid w:val="008D4874"/>
    <w:rsid w:val="008D540D"/>
    <w:rsid w:val="008D54E4"/>
    <w:rsid w:val="008D55D6"/>
    <w:rsid w:val="008D710C"/>
    <w:rsid w:val="008E0338"/>
    <w:rsid w:val="008E0AF0"/>
    <w:rsid w:val="008E0B6A"/>
    <w:rsid w:val="008E10E2"/>
    <w:rsid w:val="008E1969"/>
    <w:rsid w:val="008E3152"/>
    <w:rsid w:val="008E38D8"/>
    <w:rsid w:val="008E3C6F"/>
    <w:rsid w:val="008E5466"/>
    <w:rsid w:val="008E5F83"/>
    <w:rsid w:val="008F0B09"/>
    <w:rsid w:val="008F0D2F"/>
    <w:rsid w:val="008F1526"/>
    <w:rsid w:val="008F1F52"/>
    <w:rsid w:val="008F3D4F"/>
    <w:rsid w:val="008F477A"/>
    <w:rsid w:val="008F4804"/>
    <w:rsid w:val="008F5408"/>
    <w:rsid w:val="008F5CFF"/>
    <w:rsid w:val="008F62D0"/>
    <w:rsid w:val="008F6ABA"/>
    <w:rsid w:val="008F7186"/>
    <w:rsid w:val="008F79AA"/>
    <w:rsid w:val="00900917"/>
    <w:rsid w:val="00901399"/>
    <w:rsid w:val="00901A1B"/>
    <w:rsid w:val="0090222C"/>
    <w:rsid w:val="00902775"/>
    <w:rsid w:val="00902814"/>
    <w:rsid w:val="00903E8A"/>
    <w:rsid w:val="009046FB"/>
    <w:rsid w:val="009048EF"/>
    <w:rsid w:val="0090750B"/>
    <w:rsid w:val="00907C14"/>
    <w:rsid w:val="00907DB8"/>
    <w:rsid w:val="00910793"/>
    <w:rsid w:val="00910C25"/>
    <w:rsid w:val="009117A1"/>
    <w:rsid w:val="009118E0"/>
    <w:rsid w:val="00911F50"/>
    <w:rsid w:val="009125C7"/>
    <w:rsid w:val="00913255"/>
    <w:rsid w:val="00913D65"/>
    <w:rsid w:val="0091475F"/>
    <w:rsid w:val="00914811"/>
    <w:rsid w:val="00914CBA"/>
    <w:rsid w:val="009168B1"/>
    <w:rsid w:val="00917EB5"/>
    <w:rsid w:val="009200DA"/>
    <w:rsid w:val="00920633"/>
    <w:rsid w:val="00920FD6"/>
    <w:rsid w:val="00922548"/>
    <w:rsid w:val="009236E1"/>
    <w:rsid w:val="009243C2"/>
    <w:rsid w:val="00925806"/>
    <w:rsid w:val="00925A4E"/>
    <w:rsid w:val="009264DE"/>
    <w:rsid w:val="00927487"/>
    <w:rsid w:val="009303B2"/>
    <w:rsid w:val="00930C76"/>
    <w:rsid w:val="00930D80"/>
    <w:rsid w:val="009310E7"/>
    <w:rsid w:val="00931B03"/>
    <w:rsid w:val="009320F8"/>
    <w:rsid w:val="00932874"/>
    <w:rsid w:val="00932D4E"/>
    <w:rsid w:val="00934887"/>
    <w:rsid w:val="0093524C"/>
    <w:rsid w:val="0093539B"/>
    <w:rsid w:val="009356F4"/>
    <w:rsid w:val="009358BF"/>
    <w:rsid w:val="009367FC"/>
    <w:rsid w:val="00936AB6"/>
    <w:rsid w:val="00936C39"/>
    <w:rsid w:val="00940191"/>
    <w:rsid w:val="009406C9"/>
    <w:rsid w:val="00940EC9"/>
    <w:rsid w:val="00941021"/>
    <w:rsid w:val="00941749"/>
    <w:rsid w:val="00942A6A"/>
    <w:rsid w:val="00942D89"/>
    <w:rsid w:val="00943A0B"/>
    <w:rsid w:val="0094434A"/>
    <w:rsid w:val="00944776"/>
    <w:rsid w:val="00944ADD"/>
    <w:rsid w:val="00945BF7"/>
    <w:rsid w:val="00946A74"/>
    <w:rsid w:val="00946F50"/>
    <w:rsid w:val="009510AA"/>
    <w:rsid w:val="00951208"/>
    <w:rsid w:val="00951331"/>
    <w:rsid w:val="00951DE2"/>
    <w:rsid w:val="00951FD0"/>
    <w:rsid w:val="00952185"/>
    <w:rsid w:val="00952C43"/>
    <w:rsid w:val="009539F9"/>
    <w:rsid w:val="00954843"/>
    <w:rsid w:val="00954ABF"/>
    <w:rsid w:val="00954D3B"/>
    <w:rsid w:val="009562EF"/>
    <w:rsid w:val="00956671"/>
    <w:rsid w:val="0095741B"/>
    <w:rsid w:val="009578D5"/>
    <w:rsid w:val="009608ED"/>
    <w:rsid w:val="00960AE6"/>
    <w:rsid w:val="00961477"/>
    <w:rsid w:val="0096190D"/>
    <w:rsid w:val="00961E93"/>
    <w:rsid w:val="00961F4B"/>
    <w:rsid w:val="0096283C"/>
    <w:rsid w:val="0096287E"/>
    <w:rsid w:val="00963258"/>
    <w:rsid w:val="009638F7"/>
    <w:rsid w:val="00963E7D"/>
    <w:rsid w:val="00963E83"/>
    <w:rsid w:val="009642F7"/>
    <w:rsid w:val="009643D1"/>
    <w:rsid w:val="00964A0A"/>
    <w:rsid w:val="00967B32"/>
    <w:rsid w:val="009706B2"/>
    <w:rsid w:val="00970A2B"/>
    <w:rsid w:val="0097100C"/>
    <w:rsid w:val="009710F7"/>
    <w:rsid w:val="00971519"/>
    <w:rsid w:val="00973FCB"/>
    <w:rsid w:val="00974045"/>
    <w:rsid w:val="009742E2"/>
    <w:rsid w:val="0097569E"/>
    <w:rsid w:val="009775CF"/>
    <w:rsid w:val="00977786"/>
    <w:rsid w:val="00977BE4"/>
    <w:rsid w:val="00980A4C"/>
    <w:rsid w:val="00981985"/>
    <w:rsid w:val="00981EFF"/>
    <w:rsid w:val="00982F02"/>
    <w:rsid w:val="009848CF"/>
    <w:rsid w:val="00984917"/>
    <w:rsid w:val="00984FA8"/>
    <w:rsid w:val="00985357"/>
    <w:rsid w:val="00985F4C"/>
    <w:rsid w:val="00986EDD"/>
    <w:rsid w:val="00987386"/>
    <w:rsid w:val="009876B9"/>
    <w:rsid w:val="009877BF"/>
    <w:rsid w:val="00987F30"/>
    <w:rsid w:val="009906E3"/>
    <w:rsid w:val="00990747"/>
    <w:rsid w:val="009911C8"/>
    <w:rsid w:val="009919FE"/>
    <w:rsid w:val="00991ABA"/>
    <w:rsid w:val="00993D56"/>
    <w:rsid w:val="00993FCE"/>
    <w:rsid w:val="0099507D"/>
    <w:rsid w:val="009960E7"/>
    <w:rsid w:val="00996A6C"/>
    <w:rsid w:val="009A0F7A"/>
    <w:rsid w:val="009A1A29"/>
    <w:rsid w:val="009A1C10"/>
    <w:rsid w:val="009A2107"/>
    <w:rsid w:val="009A31D4"/>
    <w:rsid w:val="009A4959"/>
    <w:rsid w:val="009A4A1F"/>
    <w:rsid w:val="009A4C57"/>
    <w:rsid w:val="009A4DE7"/>
    <w:rsid w:val="009A542C"/>
    <w:rsid w:val="009A5990"/>
    <w:rsid w:val="009A5F67"/>
    <w:rsid w:val="009A5F80"/>
    <w:rsid w:val="009A6168"/>
    <w:rsid w:val="009A6357"/>
    <w:rsid w:val="009A644B"/>
    <w:rsid w:val="009A6F81"/>
    <w:rsid w:val="009A6FBC"/>
    <w:rsid w:val="009A7440"/>
    <w:rsid w:val="009A7BC1"/>
    <w:rsid w:val="009B024B"/>
    <w:rsid w:val="009B04DE"/>
    <w:rsid w:val="009B0AF3"/>
    <w:rsid w:val="009B17F8"/>
    <w:rsid w:val="009B3552"/>
    <w:rsid w:val="009B3633"/>
    <w:rsid w:val="009B3844"/>
    <w:rsid w:val="009B3FB3"/>
    <w:rsid w:val="009B4B0B"/>
    <w:rsid w:val="009B4B86"/>
    <w:rsid w:val="009B61C7"/>
    <w:rsid w:val="009B66AC"/>
    <w:rsid w:val="009B751C"/>
    <w:rsid w:val="009C010B"/>
    <w:rsid w:val="009C096E"/>
    <w:rsid w:val="009C12A5"/>
    <w:rsid w:val="009C1706"/>
    <w:rsid w:val="009C1E20"/>
    <w:rsid w:val="009C43A8"/>
    <w:rsid w:val="009C492D"/>
    <w:rsid w:val="009C6E16"/>
    <w:rsid w:val="009C738C"/>
    <w:rsid w:val="009C7892"/>
    <w:rsid w:val="009D0333"/>
    <w:rsid w:val="009D03B2"/>
    <w:rsid w:val="009D0550"/>
    <w:rsid w:val="009D0A22"/>
    <w:rsid w:val="009D1534"/>
    <w:rsid w:val="009D1811"/>
    <w:rsid w:val="009D2488"/>
    <w:rsid w:val="009D26BF"/>
    <w:rsid w:val="009D26C5"/>
    <w:rsid w:val="009D2DFB"/>
    <w:rsid w:val="009D33DF"/>
    <w:rsid w:val="009D3ADF"/>
    <w:rsid w:val="009D4DAF"/>
    <w:rsid w:val="009D6A53"/>
    <w:rsid w:val="009E1C86"/>
    <w:rsid w:val="009E248D"/>
    <w:rsid w:val="009E2832"/>
    <w:rsid w:val="009E5637"/>
    <w:rsid w:val="009E56F6"/>
    <w:rsid w:val="009E6063"/>
    <w:rsid w:val="009E742B"/>
    <w:rsid w:val="009E7C73"/>
    <w:rsid w:val="009F006D"/>
    <w:rsid w:val="009F02CE"/>
    <w:rsid w:val="009F08A1"/>
    <w:rsid w:val="009F0981"/>
    <w:rsid w:val="009F0A8F"/>
    <w:rsid w:val="009F0E74"/>
    <w:rsid w:val="009F472B"/>
    <w:rsid w:val="009F4958"/>
    <w:rsid w:val="009F4B6C"/>
    <w:rsid w:val="009F537D"/>
    <w:rsid w:val="009F66DB"/>
    <w:rsid w:val="009F7C8B"/>
    <w:rsid w:val="00A00279"/>
    <w:rsid w:val="00A00A96"/>
    <w:rsid w:val="00A00C49"/>
    <w:rsid w:val="00A0180C"/>
    <w:rsid w:val="00A01A0A"/>
    <w:rsid w:val="00A01BB9"/>
    <w:rsid w:val="00A01D76"/>
    <w:rsid w:val="00A02427"/>
    <w:rsid w:val="00A02AF0"/>
    <w:rsid w:val="00A03E84"/>
    <w:rsid w:val="00A04669"/>
    <w:rsid w:val="00A04994"/>
    <w:rsid w:val="00A0637E"/>
    <w:rsid w:val="00A06CCB"/>
    <w:rsid w:val="00A0712E"/>
    <w:rsid w:val="00A07198"/>
    <w:rsid w:val="00A075F6"/>
    <w:rsid w:val="00A114BD"/>
    <w:rsid w:val="00A14A09"/>
    <w:rsid w:val="00A15237"/>
    <w:rsid w:val="00A153FF"/>
    <w:rsid w:val="00A1590C"/>
    <w:rsid w:val="00A159AA"/>
    <w:rsid w:val="00A15F9D"/>
    <w:rsid w:val="00A16CF5"/>
    <w:rsid w:val="00A172BA"/>
    <w:rsid w:val="00A20795"/>
    <w:rsid w:val="00A20A6A"/>
    <w:rsid w:val="00A20AF3"/>
    <w:rsid w:val="00A20D20"/>
    <w:rsid w:val="00A219C4"/>
    <w:rsid w:val="00A21D4A"/>
    <w:rsid w:val="00A22E4E"/>
    <w:rsid w:val="00A23866"/>
    <w:rsid w:val="00A2427A"/>
    <w:rsid w:val="00A24609"/>
    <w:rsid w:val="00A2483F"/>
    <w:rsid w:val="00A2581C"/>
    <w:rsid w:val="00A25B88"/>
    <w:rsid w:val="00A26014"/>
    <w:rsid w:val="00A266C9"/>
    <w:rsid w:val="00A26E7C"/>
    <w:rsid w:val="00A27DA9"/>
    <w:rsid w:val="00A30284"/>
    <w:rsid w:val="00A31722"/>
    <w:rsid w:val="00A3196F"/>
    <w:rsid w:val="00A3227D"/>
    <w:rsid w:val="00A333A0"/>
    <w:rsid w:val="00A33734"/>
    <w:rsid w:val="00A33BE2"/>
    <w:rsid w:val="00A33E57"/>
    <w:rsid w:val="00A33FFF"/>
    <w:rsid w:val="00A34141"/>
    <w:rsid w:val="00A34832"/>
    <w:rsid w:val="00A34B0C"/>
    <w:rsid w:val="00A34CC5"/>
    <w:rsid w:val="00A36182"/>
    <w:rsid w:val="00A3673C"/>
    <w:rsid w:val="00A3686D"/>
    <w:rsid w:val="00A36F39"/>
    <w:rsid w:val="00A374E4"/>
    <w:rsid w:val="00A37D46"/>
    <w:rsid w:val="00A431CA"/>
    <w:rsid w:val="00A432EC"/>
    <w:rsid w:val="00A43662"/>
    <w:rsid w:val="00A43B9C"/>
    <w:rsid w:val="00A43CE8"/>
    <w:rsid w:val="00A44C4E"/>
    <w:rsid w:val="00A4569F"/>
    <w:rsid w:val="00A45EBF"/>
    <w:rsid w:val="00A46115"/>
    <w:rsid w:val="00A461FC"/>
    <w:rsid w:val="00A46777"/>
    <w:rsid w:val="00A50313"/>
    <w:rsid w:val="00A503D6"/>
    <w:rsid w:val="00A5073B"/>
    <w:rsid w:val="00A507D4"/>
    <w:rsid w:val="00A51DA9"/>
    <w:rsid w:val="00A5228E"/>
    <w:rsid w:val="00A52946"/>
    <w:rsid w:val="00A52D00"/>
    <w:rsid w:val="00A54623"/>
    <w:rsid w:val="00A54967"/>
    <w:rsid w:val="00A55018"/>
    <w:rsid w:val="00A57142"/>
    <w:rsid w:val="00A573E2"/>
    <w:rsid w:val="00A6053A"/>
    <w:rsid w:val="00A6057A"/>
    <w:rsid w:val="00A60B29"/>
    <w:rsid w:val="00A60B81"/>
    <w:rsid w:val="00A60E83"/>
    <w:rsid w:val="00A623B1"/>
    <w:rsid w:val="00A62408"/>
    <w:rsid w:val="00A62E26"/>
    <w:rsid w:val="00A63110"/>
    <w:rsid w:val="00A638EB"/>
    <w:rsid w:val="00A63E7B"/>
    <w:rsid w:val="00A64962"/>
    <w:rsid w:val="00A650F8"/>
    <w:rsid w:val="00A6510B"/>
    <w:rsid w:val="00A6563E"/>
    <w:rsid w:val="00A6629D"/>
    <w:rsid w:val="00A662AE"/>
    <w:rsid w:val="00A6646F"/>
    <w:rsid w:val="00A6650B"/>
    <w:rsid w:val="00A66F46"/>
    <w:rsid w:val="00A6733F"/>
    <w:rsid w:val="00A676CE"/>
    <w:rsid w:val="00A677AF"/>
    <w:rsid w:val="00A679E1"/>
    <w:rsid w:val="00A70068"/>
    <w:rsid w:val="00A70375"/>
    <w:rsid w:val="00A70731"/>
    <w:rsid w:val="00A70783"/>
    <w:rsid w:val="00A70F80"/>
    <w:rsid w:val="00A71202"/>
    <w:rsid w:val="00A712A6"/>
    <w:rsid w:val="00A71631"/>
    <w:rsid w:val="00A71A3A"/>
    <w:rsid w:val="00A72FDA"/>
    <w:rsid w:val="00A7358B"/>
    <w:rsid w:val="00A747EA"/>
    <w:rsid w:val="00A7484A"/>
    <w:rsid w:val="00A74CB0"/>
    <w:rsid w:val="00A751B1"/>
    <w:rsid w:val="00A75941"/>
    <w:rsid w:val="00A75C7C"/>
    <w:rsid w:val="00A7607E"/>
    <w:rsid w:val="00A76179"/>
    <w:rsid w:val="00A76C5A"/>
    <w:rsid w:val="00A76E6A"/>
    <w:rsid w:val="00A7762E"/>
    <w:rsid w:val="00A81335"/>
    <w:rsid w:val="00A81989"/>
    <w:rsid w:val="00A81A35"/>
    <w:rsid w:val="00A81BB1"/>
    <w:rsid w:val="00A8228D"/>
    <w:rsid w:val="00A826D4"/>
    <w:rsid w:val="00A83096"/>
    <w:rsid w:val="00A83523"/>
    <w:rsid w:val="00A8353C"/>
    <w:rsid w:val="00A83A27"/>
    <w:rsid w:val="00A83AA6"/>
    <w:rsid w:val="00A83C02"/>
    <w:rsid w:val="00A83D9C"/>
    <w:rsid w:val="00A8424B"/>
    <w:rsid w:val="00A84517"/>
    <w:rsid w:val="00A84AB9"/>
    <w:rsid w:val="00A84BFC"/>
    <w:rsid w:val="00A85852"/>
    <w:rsid w:val="00A859CC"/>
    <w:rsid w:val="00A85A68"/>
    <w:rsid w:val="00A85C48"/>
    <w:rsid w:val="00A86106"/>
    <w:rsid w:val="00A8734D"/>
    <w:rsid w:val="00A8755E"/>
    <w:rsid w:val="00A917D2"/>
    <w:rsid w:val="00A920C1"/>
    <w:rsid w:val="00A92A5B"/>
    <w:rsid w:val="00A92AA0"/>
    <w:rsid w:val="00A93E63"/>
    <w:rsid w:val="00A94739"/>
    <w:rsid w:val="00A947E9"/>
    <w:rsid w:val="00A94AED"/>
    <w:rsid w:val="00A9532C"/>
    <w:rsid w:val="00A958CF"/>
    <w:rsid w:val="00A95FE1"/>
    <w:rsid w:val="00A9619D"/>
    <w:rsid w:val="00A96C76"/>
    <w:rsid w:val="00A9746F"/>
    <w:rsid w:val="00A97592"/>
    <w:rsid w:val="00A979A2"/>
    <w:rsid w:val="00AA0D21"/>
    <w:rsid w:val="00AA1374"/>
    <w:rsid w:val="00AA1861"/>
    <w:rsid w:val="00AA23A5"/>
    <w:rsid w:val="00AA2B0E"/>
    <w:rsid w:val="00AA2D11"/>
    <w:rsid w:val="00AA3173"/>
    <w:rsid w:val="00AA34A4"/>
    <w:rsid w:val="00AA4204"/>
    <w:rsid w:val="00AA4B12"/>
    <w:rsid w:val="00AA6175"/>
    <w:rsid w:val="00AA6819"/>
    <w:rsid w:val="00AA701D"/>
    <w:rsid w:val="00AA7990"/>
    <w:rsid w:val="00AA7C45"/>
    <w:rsid w:val="00AB153C"/>
    <w:rsid w:val="00AB2A5A"/>
    <w:rsid w:val="00AB3C97"/>
    <w:rsid w:val="00AB4DDB"/>
    <w:rsid w:val="00AB706C"/>
    <w:rsid w:val="00AB7377"/>
    <w:rsid w:val="00AB788E"/>
    <w:rsid w:val="00AC02A8"/>
    <w:rsid w:val="00AC1575"/>
    <w:rsid w:val="00AC1CDB"/>
    <w:rsid w:val="00AC1D8C"/>
    <w:rsid w:val="00AC26C1"/>
    <w:rsid w:val="00AC2DBE"/>
    <w:rsid w:val="00AC3393"/>
    <w:rsid w:val="00AC37D4"/>
    <w:rsid w:val="00AC3A7A"/>
    <w:rsid w:val="00AC3D13"/>
    <w:rsid w:val="00AC41BE"/>
    <w:rsid w:val="00AC5AEE"/>
    <w:rsid w:val="00AC5CD5"/>
    <w:rsid w:val="00AC64F1"/>
    <w:rsid w:val="00AC65E5"/>
    <w:rsid w:val="00AC74DA"/>
    <w:rsid w:val="00AC788F"/>
    <w:rsid w:val="00AC7C4A"/>
    <w:rsid w:val="00AC7D8D"/>
    <w:rsid w:val="00AD030F"/>
    <w:rsid w:val="00AD07EF"/>
    <w:rsid w:val="00AD1F26"/>
    <w:rsid w:val="00AD2107"/>
    <w:rsid w:val="00AD2C1E"/>
    <w:rsid w:val="00AD3B19"/>
    <w:rsid w:val="00AD4C5A"/>
    <w:rsid w:val="00AD4F58"/>
    <w:rsid w:val="00AD5FDD"/>
    <w:rsid w:val="00AD76FF"/>
    <w:rsid w:val="00AD7AD7"/>
    <w:rsid w:val="00AE039D"/>
    <w:rsid w:val="00AE03DC"/>
    <w:rsid w:val="00AE18E9"/>
    <w:rsid w:val="00AE20AC"/>
    <w:rsid w:val="00AE2AEC"/>
    <w:rsid w:val="00AE3762"/>
    <w:rsid w:val="00AE3F59"/>
    <w:rsid w:val="00AE44B5"/>
    <w:rsid w:val="00AE470D"/>
    <w:rsid w:val="00AE51E3"/>
    <w:rsid w:val="00AE5285"/>
    <w:rsid w:val="00AE5599"/>
    <w:rsid w:val="00AE5D60"/>
    <w:rsid w:val="00AE6583"/>
    <w:rsid w:val="00AE66A8"/>
    <w:rsid w:val="00AE6A6F"/>
    <w:rsid w:val="00AE7D64"/>
    <w:rsid w:val="00AF17CA"/>
    <w:rsid w:val="00AF1A74"/>
    <w:rsid w:val="00AF3545"/>
    <w:rsid w:val="00AF36CC"/>
    <w:rsid w:val="00AF55BB"/>
    <w:rsid w:val="00AF5D84"/>
    <w:rsid w:val="00AF5EC6"/>
    <w:rsid w:val="00AF66CE"/>
    <w:rsid w:val="00AF6F6C"/>
    <w:rsid w:val="00AF7403"/>
    <w:rsid w:val="00AF7611"/>
    <w:rsid w:val="00AF7E92"/>
    <w:rsid w:val="00AF7EAD"/>
    <w:rsid w:val="00B0075B"/>
    <w:rsid w:val="00B00E17"/>
    <w:rsid w:val="00B00EDF"/>
    <w:rsid w:val="00B01486"/>
    <w:rsid w:val="00B0290D"/>
    <w:rsid w:val="00B04657"/>
    <w:rsid w:val="00B05748"/>
    <w:rsid w:val="00B06667"/>
    <w:rsid w:val="00B06BE1"/>
    <w:rsid w:val="00B07219"/>
    <w:rsid w:val="00B1032B"/>
    <w:rsid w:val="00B122FA"/>
    <w:rsid w:val="00B1280A"/>
    <w:rsid w:val="00B12EEA"/>
    <w:rsid w:val="00B12F2C"/>
    <w:rsid w:val="00B138B3"/>
    <w:rsid w:val="00B13A48"/>
    <w:rsid w:val="00B13A52"/>
    <w:rsid w:val="00B150D2"/>
    <w:rsid w:val="00B1616B"/>
    <w:rsid w:val="00B163AC"/>
    <w:rsid w:val="00B16849"/>
    <w:rsid w:val="00B16B42"/>
    <w:rsid w:val="00B16EB2"/>
    <w:rsid w:val="00B1788D"/>
    <w:rsid w:val="00B17AA6"/>
    <w:rsid w:val="00B206A4"/>
    <w:rsid w:val="00B221F6"/>
    <w:rsid w:val="00B223E9"/>
    <w:rsid w:val="00B23996"/>
    <w:rsid w:val="00B23A2F"/>
    <w:rsid w:val="00B24909"/>
    <w:rsid w:val="00B24CE1"/>
    <w:rsid w:val="00B2544D"/>
    <w:rsid w:val="00B25806"/>
    <w:rsid w:val="00B26A41"/>
    <w:rsid w:val="00B27BD3"/>
    <w:rsid w:val="00B300FA"/>
    <w:rsid w:val="00B306D8"/>
    <w:rsid w:val="00B3158F"/>
    <w:rsid w:val="00B31BEF"/>
    <w:rsid w:val="00B31F83"/>
    <w:rsid w:val="00B320A8"/>
    <w:rsid w:val="00B32395"/>
    <w:rsid w:val="00B3260E"/>
    <w:rsid w:val="00B32FEC"/>
    <w:rsid w:val="00B33CA2"/>
    <w:rsid w:val="00B33EC3"/>
    <w:rsid w:val="00B34347"/>
    <w:rsid w:val="00B343F1"/>
    <w:rsid w:val="00B35184"/>
    <w:rsid w:val="00B36E8C"/>
    <w:rsid w:val="00B373A8"/>
    <w:rsid w:val="00B375F3"/>
    <w:rsid w:val="00B37B13"/>
    <w:rsid w:val="00B40322"/>
    <w:rsid w:val="00B4045C"/>
    <w:rsid w:val="00B40946"/>
    <w:rsid w:val="00B41044"/>
    <w:rsid w:val="00B411F8"/>
    <w:rsid w:val="00B41A0D"/>
    <w:rsid w:val="00B4213E"/>
    <w:rsid w:val="00B42714"/>
    <w:rsid w:val="00B42CC9"/>
    <w:rsid w:val="00B430CB"/>
    <w:rsid w:val="00B434B4"/>
    <w:rsid w:val="00B45C8B"/>
    <w:rsid w:val="00B46169"/>
    <w:rsid w:val="00B46594"/>
    <w:rsid w:val="00B46EB6"/>
    <w:rsid w:val="00B47210"/>
    <w:rsid w:val="00B47329"/>
    <w:rsid w:val="00B47BD2"/>
    <w:rsid w:val="00B502B9"/>
    <w:rsid w:val="00B514DD"/>
    <w:rsid w:val="00B51700"/>
    <w:rsid w:val="00B51AD8"/>
    <w:rsid w:val="00B52DE8"/>
    <w:rsid w:val="00B556F9"/>
    <w:rsid w:val="00B55C86"/>
    <w:rsid w:val="00B564BC"/>
    <w:rsid w:val="00B57256"/>
    <w:rsid w:val="00B57EB0"/>
    <w:rsid w:val="00B57EC5"/>
    <w:rsid w:val="00B600AC"/>
    <w:rsid w:val="00B620F2"/>
    <w:rsid w:val="00B628D3"/>
    <w:rsid w:val="00B6290D"/>
    <w:rsid w:val="00B629EB"/>
    <w:rsid w:val="00B63605"/>
    <w:rsid w:val="00B6406A"/>
    <w:rsid w:val="00B64955"/>
    <w:rsid w:val="00B6671F"/>
    <w:rsid w:val="00B668BD"/>
    <w:rsid w:val="00B66CAE"/>
    <w:rsid w:val="00B6790A"/>
    <w:rsid w:val="00B701F7"/>
    <w:rsid w:val="00B713C2"/>
    <w:rsid w:val="00B71467"/>
    <w:rsid w:val="00B71795"/>
    <w:rsid w:val="00B72094"/>
    <w:rsid w:val="00B724AB"/>
    <w:rsid w:val="00B72A88"/>
    <w:rsid w:val="00B75694"/>
    <w:rsid w:val="00B75AD9"/>
    <w:rsid w:val="00B76363"/>
    <w:rsid w:val="00B76D05"/>
    <w:rsid w:val="00B77D7D"/>
    <w:rsid w:val="00B80A1B"/>
    <w:rsid w:val="00B81EA3"/>
    <w:rsid w:val="00B81FEA"/>
    <w:rsid w:val="00B827BD"/>
    <w:rsid w:val="00B830F6"/>
    <w:rsid w:val="00B83436"/>
    <w:rsid w:val="00B8351A"/>
    <w:rsid w:val="00B83A4A"/>
    <w:rsid w:val="00B8479E"/>
    <w:rsid w:val="00B85618"/>
    <w:rsid w:val="00B85A68"/>
    <w:rsid w:val="00B85B9C"/>
    <w:rsid w:val="00B868FB"/>
    <w:rsid w:val="00B871DA"/>
    <w:rsid w:val="00B879BC"/>
    <w:rsid w:val="00B87ACE"/>
    <w:rsid w:val="00B87CDB"/>
    <w:rsid w:val="00B87EF7"/>
    <w:rsid w:val="00B91641"/>
    <w:rsid w:val="00B9166C"/>
    <w:rsid w:val="00B91A8A"/>
    <w:rsid w:val="00B91AF9"/>
    <w:rsid w:val="00B92312"/>
    <w:rsid w:val="00B92654"/>
    <w:rsid w:val="00B931CE"/>
    <w:rsid w:val="00B942FB"/>
    <w:rsid w:val="00B94A61"/>
    <w:rsid w:val="00B94D8A"/>
    <w:rsid w:val="00B95A70"/>
    <w:rsid w:val="00B96C4D"/>
    <w:rsid w:val="00B9754B"/>
    <w:rsid w:val="00B97C64"/>
    <w:rsid w:val="00B97E77"/>
    <w:rsid w:val="00BA019E"/>
    <w:rsid w:val="00BA1432"/>
    <w:rsid w:val="00BA1B94"/>
    <w:rsid w:val="00BA1D6B"/>
    <w:rsid w:val="00BA2569"/>
    <w:rsid w:val="00BA2DBB"/>
    <w:rsid w:val="00BA3865"/>
    <w:rsid w:val="00BA4963"/>
    <w:rsid w:val="00BA633B"/>
    <w:rsid w:val="00BA63FC"/>
    <w:rsid w:val="00BA6543"/>
    <w:rsid w:val="00BA66D8"/>
    <w:rsid w:val="00BA78EA"/>
    <w:rsid w:val="00BB0B51"/>
    <w:rsid w:val="00BB239B"/>
    <w:rsid w:val="00BB3467"/>
    <w:rsid w:val="00BB42D5"/>
    <w:rsid w:val="00BB549C"/>
    <w:rsid w:val="00BB5F7A"/>
    <w:rsid w:val="00BB655A"/>
    <w:rsid w:val="00BB6EC2"/>
    <w:rsid w:val="00BB6F4C"/>
    <w:rsid w:val="00BB73EF"/>
    <w:rsid w:val="00BC0BE3"/>
    <w:rsid w:val="00BC2672"/>
    <w:rsid w:val="00BC2850"/>
    <w:rsid w:val="00BC2F9D"/>
    <w:rsid w:val="00BC3678"/>
    <w:rsid w:val="00BC45BC"/>
    <w:rsid w:val="00BC46DF"/>
    <w:rsid w:val="00BC4FB2"/>
    <w:rsid w:val="00BC5005"/>
    <w:rsid w:val="00BC5A34"/>
    <w:rsid w:val="00BC5C8E"/>
    <w:rsid w:val="00BC629D"/>
    <w:rsid w:val="00BC631D"/>
    <w:rsid w:val="00BC6545"/>
    <w:rsid w:val="00BC720A"/>
    <w:rsid w:val="00BC7328"/>
    <w:rsid w:val="00BC7D0B"/>
    <w:rsid w:val="00BD08E7"/>
    <w:rsid w:val="00BD1F94"/>
    <w:rsid w:val="00BD2B97"/>
    <w:rsid w:val="00BD443B"/>
    <w:rsid w:val="00BD474B"/>
    <w:rsid w:val="00BD4BD0"/>
    <w:rsid w:val="00BD4DF7"/>
    <w:rsid w:val="00BD5128"/>
    <w:rsid w:val="00BD5D33"/>
    <w:rsid w:val="00BD6218"/>
    <w:rsid w:val="00BD6FC8"/>
    <w:rsid w:val="00BE00E0"/>
    <w:rsid w:val="00BE1092"/>
    <w:rsid w:val="00BE122E"/>
    <w:rsid w:val="00BE12DD"/>
    <w:rsid w:val="00BE16CD"/>
    <w:rsid w:val="00BE1B44"/>
    <w:rsid w:val="00BE278E"/>
    <w:rsid w:val="00BE296F"/>
    <w:rsid w:val="00BE2D4C"/>
    <w:rsid w:val="00BE2D7E"/>
    <w:rsid w:val="00BE3471"/>
    <w:rsid w:val="00BE38E7"/>
    <w:rsid w:val="00BE3AE8"/>
    <w:rsid w:val="00BE4239"/>
    <w:rsid w:val="00BE521D"/>
    <w:rsid w:val="00BE54E8"/>
    <w:rsid w:val="00BE5FA8"/>
    <w:rsid w:val="00BE7270"/>
    <w:rsid w:val="00BE743B"/>
    <w:rsid w:val="00BE743D"/>
    <w:rsid w:val="00BE78E9"/>
    <w:rsid w:val="00BE7CAE"/>
    <w:rsid w:val="00BE7D93"/>
    <w:rsid w:val="00BF04AD"/>
    <w:rsid w:val="00BF1F2A"/>
    <w:rsid w:val="00BF1FDF"/>
    <w:rsid w:val="00BF277C"/>
    <w:rsid w:val="00BF396C"/>
    <w:rsid w:val="00BF3FC8"/>
    <w:rsid w:val="00BF4EC2"/>
    <w:rsid w:val="00BF7254"/>
    <w:rsid w:val="00C00F57"/>
    <w:rsid w:val="00C0252D"/>
    <w:rsid w:val="00C02D35"/>
    <w:rsid w:val="00C03B42"/>
    <w:rsid w:val="00C03D2A"/>
    <w:rsid w:val="00C0433A"/>
    <w:rsid w:val="00C049E0"/>
    <w:rsid w:val="00C04C33"/>
    <w:rsid w:val="00C04C71"/>
    <w:rsid w:val="00C0516F"/>
    <w:rsid w:val="00C053A3"/>
    <w:rsid w:val="00C05437"/>
    <w:rsid w:val="00C058AA"/>
    <w:rsid w:val="00C064C2"/>
    <w:rsid w:val="00C066D4"/>
    <w:rsid w:val="00C06DEF"/>
    <w:rsid w:val="00C0715F"/>
    <w:rsid w:val="00C07F5E"/>
    <w:rsid w:val="00C105A0"/>
    <w:rsid w:val="00C10A62"/>
    <w:rsid w:val="00C11643"/>
    <w:rsid w:val="00C14DBF"/>
    <w:rsid w:val="00C15055"/>
    <w:rsid w:val="00C15418"/>
    <w:rsid w:val="00C15763"/>
    <w:rsid w:val="00C163B6"/>
    <w:rsid w:val="00C17082"/>
    <w:rsid w:val="00C17F81"/>
    <w:rsid w:val="00C2010F"/>
    <w:rsid w:val="00C205F3"/>
    <w:rsid w:val="00C20737"/>
    <w:rsid w:val="00C207DA"/>
    <w:rsid w:val="00C20CAE"/>
    <w:rsid w:val="00C2111B"/>
    <w:rsid w:val="00C22619"/>
    <w:rsid w:val="00C22FF2"/>
    <w:rsid w:val="00C2410A"/>
    <w:rsid w:val="00C24F58"/>
    <w:rsid w:val="00C25CC6"/>
    <w:rsid w:val="00C25DAD"/>
    <w:rsid w:val="00C25F17"/>
    <w:rsid w:val="00C26A6C"/>
    <w:rsid w:val="00C2750C"/>
    <w:rsid w:val="00C27CDE"/>
    <w:rsid w:val="00C27F29"/>
    <w:rsid w:val="00C27F96"/>
    <w:rsid w:val="00C3059D"/>
    <w:rsid w:val="00C30ABB"/>
    <w:rsid w:val="00C310A4"/>
    <w:rsid w:val="00C31887"/>
    <w:rsid w:val="00C32155"/>
    <w:rsid w:val="00C32D13"/>
    <w:rsid w:val="00C331C4"/>
    <w:rsid w:val="00C333F8"/>
    <w:rsid w:val="00C33626"/>
    <w:rsid w:val="00C34B47"/>
    <w:rsid w:val="00C34B93"/>
    <w:rsid w:val="00C36AAE"/>
    <w:rsid w:val="00C36B16"/>
    <w:rsid w:val="00C36C6A"/>
    <w:rsid w:val="00C36CD3"/>
    <w:rsid w:val="00C36F59"/>
    <w:rsid w:val="00C373AB"/>
    <w:rsid w:val="00C37753"/>
    <w:rsid w:val="00C4132F"/>
    <w:rsid w:val="00C43E5D"/>
    <w:rsid w:val="00C4558E"/>
    <w:rsid w:val="00C461A4"/>
    <w:rsid w:val="00C477CF"/>
    <w:rsid w:val="00C47889"/>
    <w:rsid w:val="00C50205"/>
    <w:rsid w:val="00C50627"/>
    <w:rsid w:val="00C50869"/>
    <w:rsid w:val="00C5135F"/>
    <w:rsid w:val="00C51475"/>
    <w:rsid w:val="00C51526"/>
    <w:rsid w:val="00C518B6"/>
    <w:rsid w:val="00C51B3D"/>
    <w:rsid w:val="00C51F00"/>
    <w:rsid w:val="00C5215F"/>
    <w:rsid w:val="00C52873"/>
    <w:rsid w:val="00C52914"/>
    <w:rsid w:val="00C5306D"/>
    <w:rsid w:val="00C551D9"/>
    <w:rsid w:val="00C5548D"/>
    <w:rsid w:val="00C56E0D"/>
    <w:rsid w:val="00C5713B"/>
    <w:rsid w:val="00C57EB7"/>
    <w:rsid w:val="00C60545"/>
    <w:rsid w:val="00C60F58"/>
    <w:rsid w:val="00C612D4"/>
    <w:rsid w:val="00C61447"/>
    <w:rsid w:val="00C61A4A"/>
    <w:rsid w:val="00C61BFA"/>
    <w:rsid w:val="00C627E7"/>
    <w:rsid w:val="00C6302B"/>
    <w:rsid w:val="00C63781"/>
    <w:rsid w:val="00C64B8F"/>
    <w:rsid w:val="00C64C83"/>
    <w:rsid w:val="00C65036"/>
    <w:rsid w:val="00C656BB"/>
    <w:rsid w:val="00C65B8B"/>
    <w:rsid w:val="00C670FF"/>
    <w:rsid w:val="00C70143"/>
    <w:rsid w:val="00C701EC"/>
    <w:rsid w:val="00C704B9"/>
    <w:rsid w:val="00C70603"/>
    <w:rsid w:val="00C70A2D"/>
    <w:rsid w:val="00C70C03"/>
    <w:rsid w:val="00C70F7F"/>
    <w:rsid w:val="00C71259"/>
    <w:rsid w:val="00C7144A"/>
    <w:rsid w:val="00C71628"/>
    <w:rsid w:val="00C72454"/>
    <w:rsid w:val="00C7262B"/>
    <w:rsid w:val="00C72C9F"/>
    <w:rsid w:val="00C736F0"/>
    <w:rsid w:val="00C73775"/>
    <w:rsid w:val="00C73B72"/>
    <w:rsid w:val="00C73E35"/>
    <w:rsid w:val="00C7483A"/>
    <w:rsid w:val="00C75130"/>
    <w:rsid w:val="00C77128"/>
    <w:rsid w:val="00C77EE2"/>
    <w:rsid w:val="00C809D0"/>
    <w:rsid w:val="00C80C52"/>
    <w:rsid w:val="00C81903"/>
    <w:rsid w:val="00C81C21"/>
    <w:rsid w:val="00C822C0"/>
    <w:rsid w:val="00C82B13"/>
    <w:rsid w:val="00C8302A"/>
    <w:rsid w:val="00C83D5F"/>
    <w:rsid w:val="00C84834"/>
    <w:rsid w:val="00C856FA"/>
    <w:rsid w:val="00C85E59"/>
    <w:rsid w:val="00C861AC"/>
    <w:rsid w:val="00C86471"/>
    <w:rsid w:val="00C8675B"/>
    <w:rsid w:val="00C87056"/>
    <w:rsid w:val="00C87136"/>
    <w:rsid w:val="00C87E33"/>
    <w:rsid w:val="00C90F9D"/>
    <w:rsid w:val="00C920A9"/>
    <w:rsid w:val="00C93104"/>
    <w:rsid w:val="00C93273"/>
    <w:rsid w:val="00C932EC"/>
    <w:rsid w:val="00C947E2"/>
    <w:rsid w:val="00C94AF3"/>
    <w:rsid w:val="00C950A0"/>
    <w:rsid w:val="00C95555"/>
    <w:rsid w:val="00C9591E"/>
    <w:rsid w:val="00C965FD"/>
    <w:rsid w:val="00C96A75"/>
    <w:rsid w:val="00C96F32"/>
    <w:rsid w:val="00CA011A"/>
    <w:rsid w:val="00CA0D3E"/>
    <w:rsid w:val="00CA1479"/>
    <w:rsid w:val="00CA2393"/>
    <w:rsid w:val="00CA26EF"/>
    <w:rsid w:val="00CA2736"/>
    <w:rsid w:val="00CA3573"/>
    <w:rsid w:val="00CA36B6"/>
    <w:rsid w:val="00CA3949"/>
    <w:rsid w:val="00CA3E4F"/>
    <w:rsid w:val="00CA5E1E"/>
    <w:rsid w:val="00CB0C48"/>
    <w:rsid w:val="00CB1E4C"/>
    <w:rsid w:val="00CB2710"/>
    <w:rsid w:val="00CB38A5"/>
    <w:rsid w:val="00CB3CC2"/>
    <w:rsid w:val="00CB3F8B"/>
    <w:rsid w:val="00CB4407"/>
    <w:rsid w:val="00CB4DBF"/>
    <w:rsid w:val="00CB531A"/>
    <w:rsid w:val="00CB620A"/>
    <w:rsid w:val="00CB6526"/>
    <w:rsid w:val="00CB7D6D"/>
    <w:rsid w:val="00CC0BB6"/>
    <w:rsid w:val="00CC1A20"/>
    <w:rsid w:val="00CC1EBF"/>
    <w:rsid w:val="00CC23F3"/>
    <w:rsid w:val="00CC2C66"/>
    <w:rsid w:val="00CC3974"/>
    <w:rsid w:val="00CC3EB3"/>
    <w:rsid w:val="00CC4A14"/>
    <w:rsid w:val="00CC5923"/>
    <w:rsid w:val="00CC5DB7"/>
    <w:rsid w:val="00CC61B2"/>
    <w:rsid w:val="00CC62C7"/>
    <w:rsid w:val="00CC6982"/>
    <w:rsid w:val="00CC6CAF"/>
    <w:rsid w:val="00CC76BA"/>
    <w:rsid w:val="00CC7E80"/>
    <w:rsid w:val="00CD073A"/>
    <w:rsid w:val="00CD148D"/>
    <w:rsid w:val="00CD2142"/>
    <w:rsid w:val="00CD2660"/>
    <w:rsid w:val="00CD2952"/>
    <w:rsid w:val="00CD2BB4"/>
    <w:rsid w:val="00CD2F35"/>
    <w:rsid w:val="00CD34BE"/>
    <w:rsid w:val="00CD4898"/>
    <w:rsid w:val="00CD4C42"/>
    <w:rsid w:val="00CD5233"/>
    <w:rsid w:val="00CD5DDC"/>
    <w:rsid w:val="00CE0297"/>
    <w:rsid w:val="00CE03CE"/>
    <w:rsid w:val="00CE0ECB"/>
    <w:rsid w:val="00CE18A0"/>
    <w:rsid w:val="00CE1A22"/>
    <w:rsid w:val="00CE1CC8"/>
    <w:rsid w:val="00CE2301"/>
    <w:rsid w:val="00CE2937"/>
    <w:rsid w:val="00CE49E4"/>
    <w:rsid w:val="00CE5CAB"/>
    <w:rsid w:val="00CE5DF4"/>
    <w:rsid w:val="00CE60F9"/>
    <w:rsid w:val="00CE6CF2"/>
    <w:rsid w:val="00CE726E"/>
    <w:rsid w:val="00CE7A7E"/>
    <w:rsid w:val="00CF0430"/>
    <w:rsid w:val="00CF12A4"/>
    <w:rsid w:val="00CF137C"/>
    <w:rsid w:val="00CF1A26"/>
    <w:rsid w:val="00CF2850"/>
    <w:rsid w:val="00CF2B19"/>
    <w:rsid w:val="00CF38BE"/>
    <w:rsid w:val="00CF3D87"/>
    <w:rsid w:val="00CF484C"/>
    <w:rsid w:val="00CF584C"/>
    <w:rsid w:val="00CF5DE3"/>
    <w:rsid w:val="00CF61BF"/>
    <w:rsid w:val="00CF647D"/>
    <w:rsid w:val="00CF71D9"/>
    <w:rsid w:val="00CF78C4"/>
    <w:rsid w:val="00D015DA"/>
    <w:rsid w:val="00D01A01"/>
    <w:rsid w:val="00D01A1F"/>
    <w:rsid w:val="00D01BED"/>
    <w:rsid w:val="00D01FF0"/>
    <w:rsid w:val="00D021EC"/>
    <w:rsid w:val="00D025FA"/>
    <w:rsid w:val="00D039AB"/>
    <w:rsid w:val="00D03D75"/>
    <w:rsid w:val="00D04041"/>
    <w:rsid w:val="00D042BB"/>
    <w:rsid w:val="00D0491E"/>
    <w:rsid w:val="00D04D30"/>
    <w:rsid w:val="00D04F96"/>
    <w:rsid w:val="00D05CFB"/>
    <w:rsid w:val="00D06309"/>
    <w:rsid w:val="00D10C2A"/>
    <w:rsid w:val="00D1100B"/>
    <w:rsid w:val="00D11185"/>
    <w:rsid w:val="00D113B4"/>
    <w:rsid w:val="00D11486"/>
    <w:rsid w:val="00D1418A"/>
    <w:rsid w:val="00D142C7"/>
    <w:rsid w:val="00D15FE2"/>
    <w:rsid w:val="00D16954"/>
    <w:rsid w:val="00D16C4B"/>
    <w:rsid w:val="00D16C69"/>
    <w:rsid w:val="00D16D2A"/>
    <w:rsid w:val="00D17A96"/>
    <w:rsid w:val="00D17CC1"/>
    <w:rsid w:val="00D20FD5"/>
    <w:rsid w:val="00D211F6"/>
    <w:rsid w:val="00D22A17"/>
    <w:rsid w:val="00D22D70"/>
    <w:rsid w:val="00D22F8F"/>
    <w:rsid w:val="00D23C17"/>
    <w:rsid w:val="00D2419D"/>
    <w:rsid w:val="00D257B8"/>
    <w:rsid w:val="00D257D1"/>
    <w:rsid w:val="00D26BD3"/>
    <w:rsid w:val="00D26D9D"/>
    <w:rsid w:val="00D305F4"/>
    <w:rsid w:val="00D30C79"/>
    <w:rsid w:val="00D31261"/>
    <w:rsid w:val="00D31E13"/>
    <w:rsid w:val="00D328F7"/>
    <w:rsid w:val="00D32D5E"/>
    <w:rsid w:val="00D33691"/>
    <w:rsid w:val="00D33F31"/>
    <w:rsid w:val="00D3491D"/>
    <w:rsid w:val="00D3523B"/>
    <w:rsid w:val="00D35521"/>
    <w:rsid w:val="00D356E7"/>
    <w:rsid w:val="00D359E4"/>
    <w:rsid w:val="00D41757"/>
    <w:rsid w:val="00D419CE"/>
    <w:rsid w:val="00D42C19"/>
    <w:rsid w:val="00D43062"/>
    <w:rsid w:val="00D43A2D"/>
    <w:rsid w:val="00D43BF8"/>
    <w:rsid w:val="00D449E6"/>
    <w:rsid w:val="00D4552C"/>
    <w:rsid w:val="00D45555"/>
    <w:rsid w:val="00D4566B"/>
    <w:rsid w:val="00D4569F"/>
    <w:rsid w:val="00D45AA6"/>
    <w:rsid w:val="00D46831"/>
    <w:rsid w:val="00D47573"/>
    <w:rsid w:val="00D5038D"/>
    <w:rsid w:val="00D505C9"/>
    <w:rsid w:val="00D50720"/>
    <w:rsid w:val="00D50855"/>
    <w:rsid w:val="00D50A54"/>
    <w:rsid w:val="00D50AFD"/>
    <w:rsid w:val="00D51F9F"/>
    <w:rsid w:val="00D5230D"/>
    <w:rsid w:val="00D52F74"/>
    <w:rsid w:val="00D5326D"/>
    <w:rsid w:val="00D5328F"/>
    <w:rsid w:val="00D53F31"/>
    <w:rsid w:val="00D5529B"/>
    <w:rsid w:val="00D55EA1"/>
    <w:rsid w:val="00D560F2"/>
    <w:rsid w:val="00D56BEA"/>
    <w:rsid w:val="00D6094B"/>
    <w:rsid w:val="00D60FD3"/>
    <w:rsid w:val="00D61853"/>
    <w:rsid w:val="00D62436"/>
    <w:rsid w:val="00D628B1"/>
    <w:rsid w:val="00D63A94"/>
    <w:rsid w:val="00D63B73"/>
    <w:rsid w:val="00D6538D"/>
    <w:rsid w:val="00D65C94"/>
    <w:rsid w:val="00D66C60"/>
    <w:rsid w:val="00D67605"/>
    <w:rsid w:val="00D677BF"/>
    <w:rsid w:val="00D7031C"/>
    <w:rsid w:val="00D70667"/>
    <w:rsid w:val="00D709B9"/>
    <w:rsid w:val="00D71A86"/>
    <w:rsid w:val="00D7282C"/>
    <w:rsid w:val="00D72AFA"/>
    <w:rsid w:val="00D73BE4"/>
    <w:rsid w:val="00D73FE1"/>
    <w:rsid w:val="00D74E41"/>
    <w:rsid w:val="00D757CD"/>
    <w:rsid w:val="00D76188"/>
    <w:rsid w:val="00D764C5"/>
    <w:rsid w:val="00D76BBE"/>
    <w:rsid w:val="00D77148"/>
    <w:rsid w:val="00D77298"/>
    <w:rsid w:val="00D77EE1"/>
    <w:rsid w:val="00D80729"/>
    <w:rsid w:val="00D8084C"/>
    <w:rsid w:val="00D808C5"/>
    <w:rsid w:val="00D81732"/>
    <w:rsid w:val="00D817E1"/>
    <w:rsid w:val="00D81A5C"/>
    <w:rsid w:val="00D81A66"/>
    <w:rsid w:val="00D81CAF"/>
    <w:rsid w:val="00D8388B"/>
    <w:rsid w:val="00D842B0"/>
    <w:rsid w:val="00D8452F"/>
    <w:rsid w:val="00D8495E"/>
    <w:rsid w:val="00D84F59"/>
    <w:rsid w:val="00D855AE"/>
    <w:rsid w:val="00D86222"/>
    <w:rsid w:val="00D86648"/>
    <w:rsid w:val="00D86931"/>
    <w:rsid w:val="00D86C8A"/>
    <w:rsid w:val="00D8716C"/>
    <w:rsid w:val="00D87B9A"/>
    <w:rsid w:val="00D87F36"/>
    <w:rsid w:val="00D906E7"/>
    <w:rsid w:val="00D90794"/>
    <w:rsid w:val="00D91024"/>
    <w:rsid w:val="00D9138D"/>
    <w:rsid w:val="00D9162F"/>
    <w:rsid w:val="00D91B81"/>
    <w:rsid w:val="00D91D4E"/>
    <w:rsid w:val="00D92BA9"/>
    <w:rsid w:val="00D93B0C"/>
    <w:rsid w:val="00D93CAC"/>
    <w:rsid w:val="00D94297"/>
    <w:rsid w:val="00D9434F"/>
    <w:rsid w:val="00D94572"/>
    <w:rsid w:val="00D9523A"/>
    <w:rsid w:val="00D96081"/>
    <w:rsid w:val="00D9672F"/>
    <w:rsid w:val="00D9701A"/>
    <w:rsid w:val="00D97784"/>
    <w:rsid w:val="00D97B18"/>
    <w:rsid w:val="00DA0198"/>
    <w:rsid w:val="00DA01BF"/>
    <w:rsid w:val="00DA315A"/>
    <w:rsid w:val="00DA3278"/>
    <w:rsid w:val="00DA3C89"/>
    <w:rsid w:val="00DA42D2"/>
    <w:rsid w:val="00DA775F"/>
    <w:rsid w:val="00DA7DCB"/>
    <w:rsid w:val="00DB0403"/>
    <w:rsid w:val="00DB0E50"/>
    <w:rsid w:val="00DB1C56"/>
    <w:rsid w:val="00DB1DE8"/>
    <w:rsid w:val="00DB2118"/>
    <w:rsid w:val="00DB2237"/>
    <w:rsid w:val="00DB275B"/>
    <w:rsid w:val="00DB38A0"/>
    <w:rsid w:val="00DB3D60"/>
    <w:rsid w:val="00DB3FD4"/>
    <w:rsid w:val="00DB5330"/>
    <w:rsid w:val="00DB5353"/>
    <w:rsid w:val="00DB6100"/>
    <w:rsid w:val="00DB72D1"/>
    <w:rsid w:val="00DB74ED"/>
    <w:rsid w:val="00DC0216"/>
    <w:rsid w:val="00DC0ED7"/>
    <w:rsid w:val="00DC101E"/>
    <w:rsid w:val="00DC140C"/>
    <w:rsid w:val="00DC16EF"/>
    <w:rsid w:val="00DC231F"/>
    <w:rsid w:val="00DC2CF5"/>
    <w:rsid w:val="00DC2DFA"/>
    <w:rsid w:val="00DC32DB"/>
    <w:rsid w:val="00DC3828"/>
    <w:rsid w:val="00DC4C2C"/>
    <w:rsid w:val="00DC4F4B"/>
    <w:rsid w:val="00DC60BC"/>
    <w:rsid w:val="00DC709F"/>
    <w:rsid w:val="00DC717B"/>
    <w:rsid w:val="00DC7CA0"/>
    <w:rsid w:val="00DD029C"/>
    <w:rsid w:val="00DD0759"/>
    <w:rsid w:val="00DD0FAF"/>
    <w:rsid w:val="00DD25D2"/>
    <w:rsid w:val="00DD2E6D"/>
    <w:rsid w:val="00DD307D"/>
    <w:rsid w:val="00DD32D1"/>
    <w:rsid w:val="00DD4183"/>
    <w:rsid w:val="00DD460E"/>
    <w:rsid w:val="00DD612C"/>
    <w:rsid w:val="00DD68CF"/>
    <w:rsid w:val="00DD777D"/>
    <w:rsid w:val="00DD77FA"/>
    <w:rsid w:val="00DD792C"/>
    <w:rsid w:val="00DD7DD7"/>
    <w:rsid w:val="00DE11CA"/>
    <w:rsid w:val="00DE3ADE"/>
    <w:rsid w:val="00DE43D0"/>
    <w:rsid w:val="00DE559B"/>
    <w:rsid w:val="00DE6CC8"/>
    <w:rsid w:val="00DE72A6"/>
    <w:rsid w:val="00DE76AA"/>
    <w:rsid w:val="00DE7778"/>
    <w:rsid w:val="00DF2B7C"/>
    <w:rsid w:val="00DF3080"/>
    <w:rsid w:val="00DF32DD"/>
    <w:rsid w:val="00DF4B98"/>
    <w:rsid w:val="00DF5FC1"/>
    <w:rsid w:val="00DF7194"/>
    <w:rsid w:val="00E0028F"/>
    <w:rsid w:val="00E00829"/>
    <w:rsid w:val="00E01481"/>
    <w:rsid w:val="00E02362"/>
    <w:rsid w:val="00E026AF"/>
    <w:rsid w:val="00E0279B"/>
    <w:rsid w:val="00E027D0"/>
    <w:rsid w:val="00E02B49"/>
    <w:rsid w:val="00E02E26"/>
    <w:rsid w:val="00E02E57"/>
    <w:rsid w:val="00E03B21"/>
    <w:rsid w:val="00E04310"/>
    <w:rsid w:val="00E04E3C"/>
    <w:rsid w:val="00E05136"/>
    <w:rsid w:val="00E05DAB"/>
    <w:rsid w:val="00E06225"/>
    <w:rsid w:val="00E0633E"/>
    <w:rsid w:val="00E06EB8"/>
    <w:rsid w:val="00E070B0"/>
    <w:rsid w:val="00E07EED"/>
    <w:rsid w:val="00E109C4"/>
    <w:rsid w:val="00E10B8A"/>
    <w:rsid w:val="00E11C82"/>
    <w:rsid w:val="00E130C2"/>
    <w:rsid w:val="00E13B63"/>
    <w:rsid w:val="00E1435F"/>
    <w:rsid w:val="00E146E8"/>
    <w:rsid w:val="00E15096"/>
    <w:rsid w:val="00E153F6"/>
    <w:rsid w:val="00E15D10"/>
    <w:rsid w:val="00E1623B"/>
    <w:rsid w:val="00E1626E"/>
    <w:rsid w:val="00E163EE"/>
    <w:rsid w:val="00E17482"/>
    <w:rsid w:val="00E17669"/>
    <w:rsid w:val="00E178C2"/>
    <w:rsid w:val="00E210E7"/>
    <w:rsid w:val="00E21103"/>
    <w:rsid w:val="00E215D8"/>
    <w:rsid w:val="00E21DFC"/>
    <w:rsid w:val="00E22568"/>
    <w:rsid w:val="00E22B1C"/>
    <w:rsid w:val="00E23285"/>
    <w:rsid w:val="00E23482"/>
    <w:rsid w:val="00E23AE2"/>
    <w:rsid w:val="00E23D1B"/>
    <w:rsid w:val="00E24556"/>
    <w:rsid w:val="00E2457B"/>
    <w:rsid w:val="00E24613"/>
    <w:rsid w:val="00E24ABA"/>
    <w:rsid w:val="00E24B2E"/>
    <w:rsid w:val="00E24B90"/>
    <w:rsid w:val="00E24EEE"/>
    <w:rsid w:val="00E25090"/>
    <w:rsid w:val="00E25350"/>
    <w:rsid w:val="00E25A4B"/>
    <w:rsid w:val="00E25BDC"/>
    <w:rsid w:val="00E25D1E"/>
    <w:rsid w:val="00E25EC4"/>
    <w:rsid w:val="00E26DD4"/>
    <w:rsid w:val="00E274FE"/>
    <w:rsid w:val="00E27642"/>
    <w:rsid w:val="00E27708"/>
    <w:rsid w:val="00E277C1"/>
    <w:rsid w:val="00E27CB4"/>
    <w:rsid w:val="00E27D04"/>
    <w:rsid w:val="00E27EA3"/>
    <w:rsid w:val="00E3067C"/>
    <w:rsid w:val="00E30AE8"/>
    <w:rsid w:val="00E317DA"/>
    <w:rsid w:val="00E3192E"/>
    <w:rsid w:val="00E31FAD"/>
    <w:rsid w:val="00E32978"/>
    <w:rsid w:val="00E32C4F"/>
    <w:rsid w:val="00E3321F"/>
    <w:rsid w:val="00E3388B"/>
    <w:rsid w:val="00E33D00"/>
    <w:rsid w:val="00E34345"/>
    <w:rsid w:val="00E34B70"/>
    <w:rsid w:val="00E351C5"/>
    <w:rsid w:val="00E3577E"/>
    <w:rsid w:val="00E3582A"/>
    <w:rsid w:val="00E35C18"/>
    <w:rsid w:val="00E36D0B"/>
    <w:rsid w:val="00E37802"/>
    <w:rsid w:val="00E405D7"/>
    <w:rsid w:val="00E40C74"/>
    <w:rsid w:val="00E4101D"/>
    <w:rsid w:val="00E41D83"/>
    <w:rsid w:val="00E42A71"/>
    <w:rsid w:val="00E43D61"/>
    <w:rsid w:val="00E44649"/>
    <w:rsid w:val="00E44AA6"/>
    <w:rsid w:val="00E44E08"/>
    <w:rsid w:val="00E45D3C"/>
    <w:rsid w:val="00E46839"/>
    <w:rsid w:val="00E4696C"/>
    <w:rsid w:val="00E473F8"/>
    <w:rsid w:val="00E47666"/>
    <w:rsid w:val="00E47829"/>
    <w:rsid w:val="00E4791A"/>
    <w:rsid w:val="00E479EB"/>
    <w:rsid w:val="00E50B36"/>
    <w:rsid w:val="00E50C90"/>
    <w:rsid w:val="00E516EE"/>
    <w:rsid w:val="00E51922"/>
    <w:rsid w:val="00E51C50"/>
    <w:rsid w:val="00E51F9B"/>
    <w:rsid w:val="00E53EF9"/>
    <w:rsid w:val="00E54A23"/>
    <w:rsid w:val="00E55001"/>
    <w:rsid w:val="00E55159"/>
    <w:rsid w:val="00E554E9"/>
    <w:rsid w:val="00E55DF3"/>
    <w:rsid w:val="00E565B1"/>
    <w:rsid w:val="00E607FA"/>
    <w:rsid w:val="00E61C25"/>
    <w:rsid w:val="00E61F48"/>
    <w:rsid w:val="00E63348"/>
    <w:rsid w:val="00E64286"/>
    <w:rsid w:val="00E64869"/>
    <w:rsid w:val="00E65888"/>
    <w:rsid w:val="00E65A4A"/>
    <w:rsid w:val="00E65C18"/>
    <w:rsid w:val="00E65E5D"/>
    <w:rsid w:val="00E66CDF"/>
    <w:rsid w:val="00E677DB"/>
    <w:rsid w:val="00E700C1"/>
    <w:rsid w:val="00E70938"/>
    <w:rsid w:val="00E7115A"/>
    <w:rsid w:val="00E718D2"/>
    <w:rsid w:val="00E7244F"/>
    <w:rsid w:val="00E72563"/>
    <w:rsid w:val="00E7266A"/>
    <w:rsid w:val="00E7285D"/>
    <w:rsid w:val="00E730E5"/>
    <w:rsid w:val="00E73544"/>
    <w:rsid w:val="00E7393D"/>
    <w:rsid w:val="00E749BA"/>
    <w:rsid w:val="00E74B59"/>
    <w:rsid w:val="00E75E2D"/>
    <w:rsid w:val="00E76B8D"/>
    <w:rsid w:val="00E778AA"/>
    <w:rsid w:val="00E778B5"/>
    <w:rsid w:val="00E77DB4"/>
    <w:rsid w:val="00E800E5"/>
    <w:rsid w:val="00E807B9"/>
    <w:rsid w:val="00E81EB6"/>
    <w:rsid w:val="00E81EF1"/>
    <w:rsid w:val="00E82234"/>
    <w:rsid w:val="00E83118"/>
    <w:rsid w:val="00E83C7F"/>
    <w:rsid w:val="00E83ECD"/>
    <w:rsid w:val="00E843F4"/>
    <w:rsid w:val="00E85C94"/>
    <w:rsid w:val="00E8601A"/>
    <w:rsid w:val="00E8699F"/>
    <w:rsid w:val="00E873A7"/>
    <w:rsid w:val="00E878CD"/>
    <w:rsid w:val="00E90830"/>
    <w:rsid w:val="00E908E6"/>
    <w:rsid w:val="00E90B93"/>
    <w:rsid w:val="00E90D68"/>
    <w:rsid w:val="00E90E2A"/>
    <w:rsid w:val="00E9197A"/>
    <w:rsid w:val="00E919C9"/>
    <w:rsid w:val="00E91BAD"/>
    <w:rsid w:val="00E91C14"/>
    <w:rsid w:val="00E91EA7"/>
    <w:rsid w:val="00E92D0C"/>
    <w:rsid w:val="00E93344"/>
    <w:rsid w:val="00E9381B"/>
    <w:rsid w:val="00E939DC"/>
    <w:rsid w:val="00E93FD0"/>
    <w:rsid w:val="00E9413C"/>
    <w:rsid w:val="00E94910"/>
    <w:rsid w:val="00E94B02"/>
    <w:rsid w:val="00E95E68"/>
    <w:rsid w:val="00E965B4"/>
    <w:rsid w:val="00E96AD1"/>
    <w:rsid w:val="00E96CB6"/>
    <w:rsid w:val="00E9716B"/>
    <w:rsid w:val="00E972F1"/>
    <w:rsid w:val="00E974E0"/>
    <w:rsid w:val="00E97992"/>
    <w:rsid w:val="00EA03BD"/>
    <w:rsid w:val="00EA06F3"/>
    <w:rsid w:val="00EA087B"/>
    <w:rsid w:val="00EA0DBB"/>
    <w:rsid w:val="00EA16DC"/>
    <w:rsid w:val="00EA1E1C"/>
    <w:rsid w:val="00EA4565"/>
    <w:rsid w:val="00EA45A1"/>
    <w:rsid w:val="00EA57DB"/>
    <w:rsid w:val="00EA5846"/>
    <w:rsid w:val="00EA6367"/>
    <w:rsid w:val="00EA721D"/>
    <w:rsid w:val="00EA7303"/>
    <w:rsid w:val="00EA7983"/>
    <w:rsid w:val="00EA79DB"/>
    <w:rsid w:val="00EB0059"/>
    <w:rsid w:val="00EB12D6"/>
    <w:rsid w:val="00EB1307"/>
    <w:rsid w:val="00EB1343"/>
    <w:rsid w:val="00EB31F7"/>
    <w:rsid w:val="00EB3BA9"/>
    <w:rsid w:val="00EB4016"/>
    <w:rsid w:val="00EB57BC"/>
    <w:rsid w:val="00EB59F0"/>
    <w:rsid w:val="00EB5D1B"/>
    <w:rsid w:val="00EB5FF6"/>
    <w:rsid w:val="00EB6004"/>
    <w:rsid w:val="00EC0265"/>
    <w:rsid w:val="00EC064D"/>
    <w:rsid w:val="00EC33CC"/>
    <w:rsid w:val="00EC437D"/>
    <w:rsid w:val="00EC4487"/>
    <w:rsid w:val="00EC4F73"/>
    <w:rsid w:val="00EC5BE9"/>
    <w:rsid w:val="00EC6187"/>
    <w:rsid w:val="00EC6416"/>
    <w:rsid w:val="00EC6A10"/>
    <w:rsid w:val="00EC7543"/>
    <w:rsid w:val="00ED083F"/>
    <w:rsid w:val="00ED0DAE"/>
    <w:rsid w:val="00ED21E1"/>
    <w:rsid w:val="00ED2EB6"/>
    <w:rsid w:val="00ED3124"/>
    <w:rsid w:val="00ED31A7"/>
    <w:rsid w:val="00ED389D"/>
    <w:rsid w:val="00ED3ADC"/>
    <w:rsid w:val="00ED4185"/>
    <w:rsid w:val="00ED4504"/>
    <w:rsid w:val="00ED4B4C"/>
    <w:rsid w:val="00ED4BA2"/>
    <w:rsid w:val="00ED4CAE"/>
    <w:rsid w:val="00ED5882"/>
    <w:rsid w:val="00ED6108"/>
    <w:rsid w:val="00ED63CB"/>
    <w:rsid w:val="00ED6635"/>
    <w:rsid w:val="00ED69A1"/>
    <w:rsid w:val="00ED7237"/>
    <w:rsid w:val="00ED7389"/>
    <w:rsid w:val="00ED7C2D"/>
    <w:rsid w:val="00EE0E8C"/>
    <w:rsid w:val="00EE0F57"/>
    <w:rsid w:val="00EE13CB"/>
    <w:rsid w:val="00EE21CA"/>
    <w:rsid w:val="00EE2323"/>
    <w:rsid w:val="00EE2779"/>
    <w:rsid w:val="00EE28EF"/>
    <w:rsid w:val="00EE2B5E"/>
    <w:rsid w:val="00EE2CBE"/>
    <w:rsid w:val="00EE2E26"/>
    <w:rsid w:val="00EE3A5D"/>
    <w:rsid w:val="00EE4018"/>
    <w:rsid w:val="00EE411B"/>
    <w:rsid w:val="00EE4E35"/>
    <w:rsid w:val="00EE647C"/>
    <w:rsid w:val="00EE68EB"/>
    <w:rsid w:val="00EF051A"/>
    <w:rsid w:val="00EF0D4D"/>
    <w:rsid w:val="00EF0F04"/>
    <w:rsid w:val="00EF1255"/>
    <w:rsid w:val="00EF1D5A"/>
    <w:rsid w:val="00EF2B39"/>
    <w:rsid w:val="00EF2D87"/>
    <w:rsid w:val="00EF3165"/>
    <w:rsid w:val="00EF34CD"/>
    <w:rsid w:val="00EF4638"/>
    <w:rsid w:val="00EF4F73"/>
    <w:rsid w:val="00EF5BCC"/>
    <w:rsid w:val="00EF5FE8"/>
    <w:rsid w:val="00EF655D"/>
    <w:rsid w:val="00EF6E1C"/>
    <w:rsid w:val="00EF6F04"/>
    <w:rsid w:val="00EF71A6"/>
    <w:rsid w:val="00EF7E80"/>
    <w:rsid w:val="00F0155F"/>
    <w:rsid w:val="00F02ABD"/>
    <w:rsid w:val="00F0388C"/>
    <w:rsid w:val="00F04847"/>
    <w:rsid w:val="00F04FD8"/>
    <w:rsid w:val="00F06618"/>
    <w:rsid w:val="00F0698B"/>
    <w:rsid w:val="00F06F50"/>
    <w:rsid w:val="00F0711F"/>
    <w:rsid w:val="00F07685"/>
    <w:rsid w:val="00F07AE9"/>
    <w:rsid w:val="00F11423"/>
    <w:rsid w:val="00F11E24"/>
    <w:rsid w:val="00F127DC"/>
    <w:rsid w:val="00F131E7"/>
    <w:rsid w:val="00F13961"/>
    <w:rsid w:val="00F13C3A"/>
    <w:rsid w:val="00F13DDF"/>
    <w:rsid w:val="00F13EB6"/>
    <w:rsid w:val="00F14332"/>
    <w:rsid w:val="00F148F9"/>
    <w:rsid w:val="00F15A7E"/>
    <w:rsid w:val="00F15FFA"/>
    <w:rsid w:val="00F16F6F"/>
    <w:rsid w:val="00F1756C"/>
    <w:rsid w:val="00F177C7"/>
    <w:rsid w:val="00F17956"/>
    <w:rsid w:val="00F2027A"/>
    <w:rsid w:val="00F20C93"/>
    <w:rsid w:val="00F20D08"/>
    <w:rsid w:val="00F22B93"/>
    <w:rsid w:val="00F237EC"/>
    <w:rsid w:val="00F23C69"/>
    <w:rsid w:val="00F24098"/>
    <w:rsid w:val="00F2440E"/>
    <w:rsid w:val="00F246B0"/>
    <w:rsid w:val="00F25266"/>
    <w:rsid w:val="00F25A44"/>
    <w:rsid w:val="00F25E1C"/>
    <w:rsid w:val="00F260A4"/>
    <w:rsid w:val="00F26432"/>
    <w:rsid w:val="00F304A8"/>
    <w:rsid w:val="00F31978"/>
    <w:rsid w:val="00F31EF2"/>
    <w:rsid w:val="00F32051"/>
    <w:rsid w:val="00F32BEB"/>
    <w:rsid w:val="00F32C96"/>
    <w:rsid w:val="00F33960"/>
    <w:rsid w:val="00F3423E"/>
    <w:rsid w:val="00F342EE"/>
    <w:rsid w:val="00F344C9"/>
    <w:rsid w:val="00F3455E"/>
    <w:rsid w:val="00F3540F"/>
    <w:rsid w:val="00F3563F"/>
    <w:rsid w:val="00F36439"/>
    <w:rsid w:val="00F36466"/>
    <w:rsid w:val="00F36E3A"/>
    <w:rsid w:val="00F37686"/>
    <w:rsid w:val="00F37AAD"/>
    <w:rsid w:val="00F37F5D"/>
    <w:rsid w:val="00F40756"/>
    <w:rsid w:val="00F40B70"/>
    <w:rsid w:val="00F4163F"/>
    <w:rsid w:val="00F41E2F"/>
    <w:rsid w:val="00F422FE"/>
    <w:rsid w:val="00F435D5"/>
    <w:rsid w:val="00F43F21"/>
    <w:rsid w:val="00F44815"/>
    <w:rsid w:val="00F450D6"/>
    <w:rsid w:val="00F454CA"/>
    <w:rsid w:val="00F46B19"/>
    <w:rsid w:val="00F46D1F"/>
    <w:rsid w:val="00F470C2"/>
    <w:rsid w:val="00F47731"/>
    <w:rsid w:val="00F512C6"/>
    <w:rsid w:val="00F5147A"/>
    <w:rsid w:val="00F5171D"/>
    <w:rsid w:val="00F519B4"/>
    <w:rsid w:val="00F51C26"/>
    <w:rsid w:val="00F52385"/>
    <w:rsid w:val="00F52EAD"/>
    <w:rsid w:val="00F53780"/>
    <w:rsid w:val="00F53CA6"/>
    <w:rsid w:val="00F53CB4"/>
    <w:rsid w:val="00F55942"/>
    <w:rsid w:val="00F55FDD"/>
    <w:rsid w:val="00F55FE6"/>
    <w:rsid w:val="00F56385"/>
    <w:rsid w:val="00F56A9C"/>
    <w:rsid w:val="00F56D61"/>
    <w:rsid w:val="00F56E73"/>
    <w:rsid w:val="00F571C3"/>
    <w:rsid w:val="00F57D64"/>
    <w:rsid w:val="00F60014"/>
    <w:rsid w:val="00F6025B"/>
    <w:rsid w:val="00F60611"/>
    <w:rsid w:val="00F61750"/>
    <w:rsid w:val="00F619D1"/>
    <w:rsid w:val="00F61B13"/>
    <w:rsid w:val="00F62344"/>
    <w:rsid w:val="00F626FE"/>
    <w:rsid w:val="00F6296C"/>
    <w:rsid w:val="00F63106"/>
    <w:rsid w:val="00F63F9E"/>
    <w:rsid w:val="00F64CBA"/>
    <w:rsid w:val="00F664B5"/>
    <w:rsid w:val="00F668DD"/>
    <w:rsid w:val="00F67B8E"/>
    <w:rsid w:val="00F7052C"/>
    <w:rsid w:val="00F70586"/>
    <w:rsid w:val="00F7113A"/>
    <w:rsid w:val="00F71B79"/>
    <w:rsid w:val="00F742E4"/>
    <w:rsid w:val="00F74351"/>
    <w:rsid w:val="00F749B7"/>
    <w:rsid w:val="00F75186"/>
    <w:rsid w:val="00F76174"/>
    <w:rsid w:val="00F76E0F"/>
    <w:rsid w:val="00F770DA"/>
    <w:rsid w:val="00F800E3"/>
    <w:rsid w:val="00F803E0"/>
    <w:rsid w:val="00F80981"/>
    <w:rsid w:val="00F80C37"/>
    <w:rsid w:val="00F81657"/>
    <w:rsid w:val="00F81F57"/>
    <w:rsid w:val="00F829A8"/>
    <w:rsid w:val="00F831D2"/>
    <w:rsid w:val="00F8516D"/>
    <w:rsid w:val="00F852DA"/>
    <w:rsid w:val="00F8672C"/>
    <w:rsid w:val="00F87251"/>
    <w:rsid w:val="00F876CA"/>
    <w:rsid w:val="00F87C60"/>
    <w:rsid w:val="00F90FC2"/>
    <w:rsid w:val="00F91048"/>
    <w:rsid w:val="00F91752"/>
    <w:rsid w:val="00F9370C"/>
    <w:rsid w:val="00F93BBF"/>
    <w:rsid w:val="00F95436"/>
    <w:rsid w:val="00F96177"/>
    <w:rsid w:val="00F967F4"/>
    <w:rsid w:val="00F97078"/>
    <w:rsid w:val="00F97357"/>
    <w:rsid w:val="00F97678"/>
    <w:rsid w:val="00F97843"/>
    <w:rsid w:val="00FA0302"/>
    <w:rsid w:val="00FA06C3"/>
    <w:rsid w:val="00FA077E"/>
    <w:rsid w:val="00FA0A27"/>
    <w:rsid w:val="00FA12FC"/>
    <w:rsid w:val="00FA13A0"/>
    <w:rsid w:val="00FA1658"/>
    <w:rsid w:val="00FA2F83"/>
    <w:rsid w:val="00FA332C"/>
    <w:rsid w:val="00FA3991"/>
    <w:rsid w:val="00FA3B8A"/>
    <w:rsid w:val="00FA45EA"/>
    <w:rsid w:val="00FA47D8"/>
    <w:rsid w:val="00FA4D15"/>
    <w:rsid w:val="00FA6006"/>
    <w:rsid w:val="00FA66B0"/>
    <w:rsid w:val="00FA69F7"/>
    <w:rsid w:val="00FA79C9"/>
    <w:rsid w:val="00FB10AE"/>
    <w:rsid w:val="00FB111D"/>
    <w:rsid w:val="00FB11F0"/>
    <w:rsid w:val="00FB2034"/>
    <w:rsid w:val="00FB2353"/>
    <w:rsid w:val="00FB2858"/>
    <w:rsid w:val="00FB2984"/>
    <w:rsid w:val="00FB2F37"/>
    <w:rsid w:val="00FB4176"/>
    <w:rsid w:val="00FB47A6"/>
    <w:rsid w:val="00FB5062"/>
    <w:rsid w:val="00FB51DB"/>
    <w:rsid w:val="00FB5559"/>
    <w:rsid w:val="00FB5E65"/>
    <w:rsid w:val="00FB6353"/>
    <w:rsid w:val="00FB663E"/>
    <w:rsid w:val="00FB70A1"/>
    <w:rsid w:val="00FB7209"/>
    <w:rsid w:val="00FB7385"/>
    <w:rsid w:val="00FC0AFC"/>
    <w:rsid w:val="00FC0CA8"/>
    <w:rsid w:val="00FC0FFC"/>
    <w:rsid w:val="00FC1416"/>
    <w:rsid w:val="00FC1455"/>
    <w:rsid w:val="00FC3058"/>
    <w:rsid w:val="00FC3468"/>
    <w:rsid w:val="00FC3A98"/>
    <w:rsid w:val="00FC3E82"/>
    <w:rsid w:val="00FC4000"/>
    <w:rsid w:val="00FC4102"/>
    <w:rsid w:val="00FC46FE"/>
    <w:rsid w:val="00FC4A24"/>
    <w:rsid w:val="00FC5A7A"/>
    <w:rsid w:val="00FC609D"/>
    <w:rsid w:val="00FC64C9"/>
    <w:rsid w:val="00FC6A41"/>
    <w:rsid w:val="00FC7172"/>
    <w:rsid w:val="00FC7550"/>
    <w:rsid w:val="00FD010E"/>
    <w:rsid w:val="00FD1615"/>
    <w:rsid w:val="00FD2584"/>
    <w:rsid w:val="00FD2EEF"/>
    <w:rsid w:val="00FD3763"/>
    <w:rsid w:val="00FD4408"/>
    <w:rsid w:val="00FD5093"/>
    <w:rsid w:val="00FD68EC"/>
    <w:rsid w:val="00FD696C"/>
    <w:rsid w:val="00FD6FF6"/>
    <w:rsid w:val="00FD70AA"/>
    <w:rsid w:val="00FD7C90"/>
    <w:rsid w:val="00FD7FB9"/>
    <w:rsid w:val="00FE1057"/>
    <w:rsid w:val="00FE1202"/>
    <w:rsid w:val="00FE2509"/>
    <w:rsid w:val="00FE2769"/>
    <w:rsid w:val="00FE357F"/>
    <w:rsid w:val="00FE4085"/>
    <w:rsid w:val="00FE4D6B"/>
    <w:rsid w:val="00FE61F0"/>
    <w:rsid w:val="00FE66A0"/>
    <w:rsid w:val="00FE6AED"/>
    <w:rsid w:val="00FE773F"/>
    <w:rsid w:val="00FE79C8"/>
    <w:rsid w:val="00FF0119"/>
    <w:rsid w:val="00FF0329"/>
    <w:rsid w:val="00FF06E8"/>
    <w:rsid w:val="00FF1AE3"/>
    <w:rsid w:val="00FF1B72"/>
    <w:rsid w:val="00FF39F2"/>
    <w:rsid w:val="00FF4E36"/>
    <w:rsid w:val="00FF5514"/>
    <w:rsid w:val="00FF59F1"/>
    <w:rsid w:val="00FF62D1"/>
    <w:rsid w:val="00FF6E23"/>
  </w:rsids>
  <m:mathPr>
    <m:mathFont m:val="Cambria Math"/>
    <m:brkBin m:val="before"/>
    <m:brkBinSub m:val="--"/>
    <m:smallFrac m:val="0"/>
    <m:dispDef/>
    <m:lMargin m:val="0"/>
    <m:rMargin m:val="0"/>
    <m:defJc m:val="centerGroup"/>
    <m:wrapIndent m:val="1440"/>
    <m:intLim m:val="subSup"/>
    <m:naryLim m:val="undOvr"/>
  </m:mathPr>
  <w:themeFontLang w:val="fi-F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AFFE"/>
  <w15:chartTrackingRefBased/>
  <w15:docId w15:val="{FF64A1BC-A822-4E32-8C4D-DB35CE5B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B5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4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047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qFormat/>
    <w:rsid w:val="00E06EB8"/>
    <w:rPr>
      <w:sz w:val="16"/>
      <w:szCs w:val="16"/>
    </w:rPr>
  </w:style>
  <w:style w:type="paragraph" w:styleId="CommentText">
    <w:name w:val="annotation text"/>
    <w:basedOn w:val="Normal"/>
    <w:link w:val="CommentTextChar"/>
    <w:uiPriority w:val="99"/>
    <w:unhideWhenUsed/>
    <w:rsid w:val="00E50B36"/>
    <w:pPr>
      <w:spacing w:line="240" w:lineRule="auto"/>
    </w:pPr>
    <w:rPr>
      <w:sz w:val="20"/>
      <w:szCs w:val="20"/>
    </w:rPr>
  </w:style>
  <w:style w:type="character" w:customStyle="1" w:styleId="CommentTextChar">
    <w:name w:val="Comment Text Char"/>
    <w:basedOn w:val="DefaultParagraphFont"/>
    <w:link w:val="CommentText"/>
    <w:uiPriority w:val="99"/>
    <w:rsid w:val="00E50B36"/>
    <w:rPr>
      <w:sz w:val="20"/>
      <w:szCs w:val="20"/>
    </w:rPr>
  </w:style>
  <w:style w:type="paragraph" w:styleId="CommentSubject">
    <w:name w:val="annotation subject"/>
    <w:basedOn w:val="CommentText"/>
    <w:next w:val="CommentText"/>
    <w:link w:val="CommentSubjectChar"/>
    <w:uiPriority w:val="99"/>
    <w:semiHidden/>
    <w:unhideWhenUsed/>
    <w:rsid w:val="00B26A41"/>
    <w:rPr>
      <w:b/>
      <w:bCs/>
    </w:rPr>
  </w:style>
  <w:style w:type="character" w:customStyle="1" w:styleId="CommentSubjectChar">
    <w:name w:val="Comment Subject Char"/>
    <w:basedOn w:val="CommentTextChar"/>
    <w:link w:val="CommentSubject"/>
    <w:uiPriority w:val="99"/>
    <w:semiHidden/>
    <w:rsid w:val="00B26A41"/>
    <w:rPr>
      <w:b/>
      <w:bCs/>
      <w:sz w:val="20"/>
      <w:szCs w:val="20"/>
    </w:rPr>
  </w:style>
  <w:style w:type="paragraph" w:styleId="BalloonText">
    <w:name w:val="Balloon Text"/>
    <w:basedOn w:val="Normal"/>
    <w:link w:val="BalloonTextChar"/>
    <w:uiPriority w:val="99"/>
    <w:semiHidden/>
    <w:unhideWhenUsed/>
    <w:rsid w:val="00B26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41"/>
    <w:rPr>
      <w:rFonts w:ascii="Segoe UI" w:hAnsi="Segoe UI" w:cs="Segoe UI"/>
      <w:sz w:val="18"/>
      <w:szCs w:val="18"/>
    </w:rPr>
  </w:style>
  <w:style w:type="character" w:styleId="Hyperlink">
    <w:name w:val="Hyperlink"/>
    <w:basedOn w:val="DefaultParagraphFont"/>
    <w:uiPriority w:val="99"/>
    <w:unhideWhenUsed/>
    <w:rsid w:val="00B26A41"/>
    <w:rPr>
      <w:color w:val="0563C1" w:themeColor="hyperlink"/>
      <w:u w:val="single"/>
    </w:rPr>
  </w:style>
  <w:style w:type="paragraph" w:styleId="Revision">
    <w:name w:val="Revision"/>
    <w:hidden/>
    <w:uiPriority w:val="99"/>
    <w:semiHidden/>
    <w:rsid w:val="008C0666"/>
    <w:pPr>
      <w:spacing w:after="0" w:line="240" w:lineRule="auto"/>
    </w:pPr>
  </w:style>
  <w:style w:type="character" w:customStyle="1" w:styleId="Ratkaisematonmaininta1">
    <w:name w:val="Ratkaisematon maininta1"/>
    <w:basedOn w:val="DefaultParagraphFont"/>
    <w:uiPriority w:val="99"/>
    <w:semiHidden/>
    <w:unhideWhenUsed/>
    <w:rsid w:val="008241D8"/>
    <w:rPr>
      <w:color w:val="605E5C"/>
      <w:shd w:val="clear" w:color="auto" w:fill="E1DFDD"/>
    </w:rPr>
  </w:style>
  <w:style w:type="paragraph" w:styleId="Header">
    <w:name w:val="header"/>
    <w:basedOn w:val="Normal"/>
    <w:link w:val="HeaderChar"/>
    <w:uiPriority w:val="99"/>
    <w:unhideWhenUsed/>
    <w:rsid w:val="00EA72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721D"/>
    <w:rPr>
      <w:lang w:val="en-US"/>
    </w:rPr>
  </w:style>
  <w:style w:type="paragraph" w:styleId="Footer">
    <w:name w:val="footer"/>
    <w:basedOn w:val="Normal"/>
    <w:link w:val="FooterChar"/>
    <w:uiPriority w:val="99"/>
    <w:unhideWhenUsed/>
    <w:rsid w:val="00EA72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721D"/>
    <w:rPr>
      <w:lang w:val="en-US"/>
    </w:rPr>
  </w:style>
  <w:style w:type="character" w:styleId="Strong">
    <w:name w:val="Strong"/>
    <w:basedOn w:val="DefaultParagraphFont"/>
    <w:uiPriority w:val="22"/>
    <w:qFormat/>
    <w:rsid w:val="002145BA"/>
    <w:rPr>
      <w:b/>
      <w:bCs/>
    </w:rPr>
  </w:style>
  <w:style w:type="paragraph" w:styleId="NormalWeb">
    <w:name w:val="Normal (Web)"/>
    <w:basedOn w:val="Normal"/>
    <w:uiPriority w:val="99"/>
    <w:semiHidden/>
    <w:unhideWhenUsed/>
    <w:rsid w:val="00D4552C"/>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Bibliography">
    <w:name w:val="Bibliography"/>
    <w:basedOn w:val="Normal"/>
    <w:next w:val="Normal"/>
    <w:uiPriority w:val="37"/>
    <w:unhideWhenUsed/>
    <w:rsid w:val="000B1A3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076">
      <w:bodyDiv w:val="1"/>
      <w:marLeft w:val="0"/>
      <w:marRight w:val="0"/>
      <w:marTop w:val="0"/>
      <w:marBottom w:val="0"/>
      <w:divBdr>
        <w:top w:val="none" w:sz="0" w:space="0" w:color="auto"/>
        <w:left w:val="none" w:sz="0" w:space="0" w:color="auto"/>
        <w:bottom w:val="none" w:sz="0" w:space="0" w:color="auto"/>
        <w:right w:val="none" w:sz="0" w:space="0" w:color="auto"/>
      </w:divBdr>
    </w:div>
    <w:div w:id="1321537592">
      <w:bodyDiv w:val="1"/>
      <w:marLeft w:val="0"/>
      <w:marRight w:val="0"/>
      <w:marTop w:val="0"/>
      <w:marBottom w:val="0"/>
      <w:divBdr>
        <w:top w:val="none" w:sz="0" w:space="0" w:color="auto"/>
        <w:left w:val="none" w:sz="0" w:space="0" w:color="auto"/>
        <w:bottom w:val="none" w:sz="0" w:space="0" w:color="auto"/>
        <w:right w:val="none" w:sz="0" w:space="0" w:color="auto"/>
      </w:divBdr>
    </w:div>
    <w:div w:id="1367634237">
      <w:bodyDiv w:val="1"/>
      <w:marLeft w:val="0"/>
      <w:marRight w:val="0"/>
      <w:marTop w:val="0"/>
      <w:marBottom w:val="0"/>
      <w:divBdr>
        <w:top w:val="none" w:sz="0" w:space="0" w:color="auto"/>
        <w:left w:val="none" w:sz="0" w:space="0" w:color="auto"/>
        <w:bottom w:val="none" w:sz="0" w:space="0" w:color="auto"/>
        <w:right w:val="none" w:sz="0" w:space="0" w:color="auto"/>
      </w:divBdr>
    </w:div>
    <w:div w:id="1638609784">
      <w:bodyDiv w:val="1"/>
      <w:marLeft w:val="0"/>
      <w:marRight w:val="0"/>
      <w:marTop w:val="0"/>
      <w:marBottom w:val="0"/>
      <w:divBdr>
        <w:top w:val="none" w:sz="0" w:space="0" w:color="auto"/>
        <w:left w:val="none" w:sz="0" w:space="0" w:color="auto"/>
        <w:bottom w:val="none" w:sz="0" w:space="0" w:color="auto"/>
        <w:right w:val="none" w:sz="0" w:space="0" w:color="auto"/>
      </w:divBdr>
    </w:div>
    <w:div w:id="1710297456">
      <w:bodyDiv w:val="1"/>
      <w:marLeft w:val="0"/>
      <w:marRight w:val="0"/>
      <w:marTop w:val="0"/>
      <w:marBottom w:val="0"/>
      <w:divBdr>
        <w:top w:val="none" w:sz="0" w:space="0" w:color="auto"/>
        <w:left w:val="none" w:sz="0" w:space="0" w:color="auto"/>
        <w:bottom w:val="none" w:sz="0" w:space="0" w:color="auto"/>
        <w:right w:val="none" w:sz="0" w:space="0" w:color="auto"/>
      </w:divBdr>
    </w:div>
    <w:div w:id="1757752293">
      <w:bodyDiv w:val="1"/>
      <w:marLeft w:val="0"/>
      <w:marRight w:val="0"/>
      <w:marTop w:val="0"/>
      <w:marBottom w:val="0"/>
      <w:divBdr>
        <w:top w:val="none" w:sz="0" w:space="0" w:color="auto"/>
        <w:left w:val="none" w:sz="0" w:space="0" w:color="auto"/>
        <w:bottom w:val="none" w:sz="0" w:space="0" w:color="auto"/>
        <w:right w:val="none" w:sz="0" w:space="0" w:color="auto"/>
      </w:divBdr>
    </w:div>
    <w:div w:id="2074574089">
      <w:bodyDiv w:val="1"/>
      <w:marLeft w:val="0"/>
      <w:marRight w:val="0"/>
      <w:marTop w:val="0"/>
      <w:marBottom w:val="0"/>
      <w:divBdr>
        <w:top w:val="none" w:sz="0" w:space="0" w:color="auto"/>
        <w:left w:val="none" w:sz="0" w:space="0" w:color="auto"/>
        <w:bottom w:val="none" w:sz="0" w:space="0" w:color="auto"/>
        <w:right w:val="none" w:sz="0" w:space="0" w:color="auto"/>
      </w:divBdr>
    </w:div>
    <w:div w:id="20990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4A7B-A1B8-4AB7-9D8E-8049AE7E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7525</Words>
  <Characters>42895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maaranen</dc:creator>
  <cp:keywords/>
  <dc:description/>
  <cp:lastModifiedBy>Sonia Zakrzewski</cp:lastModifiedBy>
  <cp:revision>3</cp:revision>
  <cp:lastPrinted>2023-04-04T14:41:00Z</cp:lastPrinted>
  <dcterms:created xsi:type="dcterms:W3CDTF">2023-07-21T13:32:00Z</dcterms:created>
  <dcterms:modified xsi:type="dcterms:W3CDTF">2023-07-21T13:32:00Z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id="E6xt355M"/&gt;&lt;style id="http://www.zotero.org/styles/american-journal-of-physical-anthropology" hasBibliography="1" bibliographyStyleHasBeenSet="1"/&gt;&lt;prefs&gt;&lt;pref name="fieldType" value="Field"/&gt;&lt;/p</vt:lpwstr>
  </property>
  <property fmtid="{D5CDD505-2E9C-101B-9397-08002B2CF9AE}" pid="3" name="ZOTERO_PREF_2">
    <vt:lpwstr>refs&gt;&lt;/data&gt;</vt:lpwstr>
  </property>
</Properties>
</file>