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4FFD8" w14:textId="11D58723" w:rsidR="006D0CCB" w:rsidRPr="007C321B" w:rsidRDefault="00231F27" w:rsidP="00CD7E2C">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t>Title:</w:t>
      </w:r>
      <w:r w:rsidR="00F458D2" w:rsidRPr="007C321B">
        <w:rPr>
          <w:rFonts w:ascii="Times New Roman" w:hAnsi="Times New Roman" w:cs="Times New Roman"/>
          <w:b/>
          <w:bCs/>
          <w:sz w:val="24"/>
          <w:szCs w:val="24"/>
        </w:rPr>
        <w:t xml:space="preserve"> Clinical Features and Later Prognosis</w:t>
      </w:r>
      <w:r w:rsidR="00593254" w:rsidRPr="007C321B">
        <w:rPr>
          <w:rFonts w:ascii="Times New Roman" w:hAnsi="Times New Roman" w:cs="Times New Roman"/>
          <w:b/>
          <w:bCs/>
          <w:sz w:val="24"/>
          <w:szCs w:val="24"/>
        </w:rPr>
        <w:t xml:space="preserve"> of </w:t>
      </w:r>
      <w:r w:rsidR="006F5AC5" w:rsidRPr="007C321B">
        <w:rPr>
          <w:rFonts w:ascii="Times New Roman" w:hAnsi="Times New Roman" w:cs="Times New Roman"/>
          <w:b/>
          <w:bCs/>
          <w:sz w:val="24"/>
          <w:szCs w:val="24"/>
        </w:rPr>
        <w:t xml:space="preserve">Replicable </w:t>
      </w:r>
      <w:r w:rsidR="00BE452A" w:rsidRPr="007C321B">
        <w:rPr>
          <w:rFonts w:ascii="Times New Roman" w:hAnsi="Times New Roman" w:cs="Times New Roman"/>
          <w:b/>
          <w:bCs/>
          <w:sz w:val="24"/>
          <w:szCs w:val="24"/>
        </w:rPr>
        <w:t>Early</w:t>
      </w:r>
      <w:r w:rsidR="004979C5" w:rsidRPr="007C321B">
        <w:rPr>
          <w:rFonts w:ascii="Times New Roman" w:hAnsi="Times New Roman" w:cs="Times New Roman"/>
          <w:b/>
          <w:bCs/>
          <w:sz w:val="24"/>
          <w:szCs w:val="24"/>
        </w:rPr>
        <w:t>-</w:t>
      </w:r>
      <w:r w:rsidR="005111EE" w:rsidRPr="007C321B">
        <w:rPr>
          <w:rFonts w:ascii="Times New Roman" w:hAnsi="Times New Roman" w:cs="Times New Roman"/>
          <w:b/>
          <w:bCs/>
          <w:sz w:val="24"/>
          <w:szCs w:val="24"/>
        </w:rPr>
        <w:t xml:space="preserve">Life </w:t>
      </w:r>
      <w:r w:rsidR="0052626E" w:rsidRPr="007C321B">
        <w:rPr>
          <w:rFonts w:ascii="Times New Roman" w:hAnsi="Times New Roman" w:cs="Times New Roman"/>
          <w:b/>
          <w:bCs/>
          <w:sz w:val="24"/>
          <w:szCs w:val="24"/>
        </w:rPr>
        <w:t>Wheeze</w:t>
      </w:r>
      <w:r w:rsidR="001A43E1" w:rsidRPr="007C321B">
        <w:rPr>
          <w:rFonts w:ascii="Times New Roman" w:hAnsi="Times New Roman" w:cs="Times New Roman"/>
          <w:b/>
          <w:bCs/>
          <w:sz w:val="24"/>
          <w:szCs w:val="24"/>
        </w:rPr>
        <w:t xml:space="preserve"> Clusters</w:t>
      </w:r>
      <w:r w:rsidR="00872555" w:rsidRPr="007C321B">
        <w:rPr>
          <w:rFonts w:ascii="Times New Roman" w:hAnsi="Times New Roman" w:cs="Times New Roman"/>
          <w:b/>
          <w:bCs/>
          <w:sz w:val="24"/>
          <w:szCs w:val="24"/>
        </w:rPr>
        <w:t xml:space="preserve"> </w:t>
      </w:r>
      <w:r w:rsidR="0047790E" w:rsidRPr="007C321B">
        <w:rPr>
          <w:rFonts w:ascii="Times New Roman" w:hAnsi="Times New Roman" w:cs="Times New Roman"/>
          <w:b/>
          <w:bCs/>
          <w:sz w:val="24"/>
          <w:szCs w:val="24"/>
        </w:rPr>
        <w:t>f</w:t>
      </w:r>
      <w:r w:rsidR="00282DD1" w:rsidRPr="007C321B">
        <w:rPr>
          <w:rFonts w:ascii="Times New Roman" w:hAnsi="Times New Roman" w:cs="Times New Roman"/>
          <w:b/>
          <w:bCs/>
          <w:sz w:val="24"/>
          <w:szCs w:val="24"/>
        </w:rPr>
        <w:t>rom</w:t>
      </w:r>
      <w:r w:rsidR="00904BA8" w:rsidRPr="007C321B">
        <w:rPr>
          <w:rFonts w:ascii="Times New Roman" w:hAnsi="Times New Roman" w:cs="Times New Roman"/>
          <w:b/>
          <w:bCs/>
          <w:sz w:val="24"/>
          <w:szCs w:val="24"/>
        </w:rPr>
        <w:t xml:space="preserve"> 2 </w:t>
      </w:r>
      <w:r w:rsidR="00872555" w:rsidRPr="007C321B">
        <w:rPr>
          <w:rFonts w:ascii="Times New Roman" w:hAnsi="Times New Roman" w:cs="Times New Roman"/>
          <w:b/>
          <w:bCs/>
          <w:sz w:val="24"/>
          <w:szCs w:val="24"/>
        </w:rPr>
        <w:t xml:space="preserve">Birth </w:t>
      </w:r>
      <w:r w:rsidR="00904BA8" w:rsidRPr="007C321B">
        <w:rPr>
          <w:rFonts w:ascii="Times New Roman" w:hAnsi="Times New Roman" w:cs="Times New Roman"/>
          <w:b/>
          <w:bCs/>
          <w:sz w:val="24"/>
          <w:szCs w:val="24"/>
        </w:rPr>
        <w:t>Cohorts 1</w:t>
      </w:r>
      <w:r w:rsidR="002C1520" w:rsidRPr="007C321B">
        <w:rPr>
          <w:rFonts w:ascii="Times New Roman" w:hAnsi="Times New Roman" w:cs="Times New Roman"/>
          <w:b/>
          <w:bCs/>
          <w:sz w:val="24"/>
          <w:szCs w:val="24"/>
        </w:rPr>
        <w:t>2</w:t>
      </w:r>
      <w:r w:rsidR="00904BA8" w:rsidRPr="007C321B">
        <w:rPr>
          <w:rFonts w:ascii="Times New Roman" w:hAnsi="Times New Roman" w:cs="Times New Roman"/>
          <w:b/>
          <w:bCs/>
          <w:sz w:val="24"/>
          <w:szCs w:val="24"/>
        </w:rPr>
        <w:t>-years Apart</w:t>
      </w:r>
    </w:p>
    <w:p w14:paraId="663ABE22" w14:textId="77777777" w:rsidR="002A30E3" w:rsidRPr="007C321B" w:rsidRDefault="002A30E3" w:rsidP="00CD7E2C">
      <w:pPr>
        <w:spacing w:after="0" w:line="480" w:lineRule="auto"/>
        <w:rPr>
          <w:rFonts w:ascii="Times New Roman" w:hAnsi="Times New Roman" w:cs="Times New Roman"/>
          <w:b/>
          <w:bCs/>
          <w:sz w:val="24"/>
          <w:szCs w:val="24"/>
        </w:rPr>
      </w:pPr>
    </w:p>
    <w:p w14:paraId="59FAC60B" w14:textId="270D7F9C" w:rsidR="00F458D2" w:rsidRPr="007C321B" w:rsidRDefault="6F189013" w:rsidP="00CD7E2C">
      <w:pPr>
        <w:spacing w:after="0" w:line="480" w:lineRule="auto"/>
        <w:rPr>
          <w:rFonts w:ascii="Times New Roman" w:hAnsi="Times New Roman" w:cs="Times New Roman"/>
          <w:b/>
          <w:bCs/>
          <w:lang w:eastAsia="de-DE" w:bidi="en-US"/>
        </w:rPr>
      </w:pPr>
      <w:r w:rsidRPr="007C321B">
        <w:rPr>
          <w:rFonts w:ascii="Times New Roman" w:hAnsi="Times New Roman" w:cs="Times New Roman"/>
          <w:b/>
          <w:bCs/>
          <w:lang w:eastAsia="de-DE" w:bidi="en-US"/>
        </w:rPr>
        <w:t>Authors:</w:t>
      </w:r>
    </w:p>
    <w:p w14:paraId="281D0D21" w14:textId="3C90408E" w:rsidR="002A30E3" w:rsidRPr="007C321B" w:rsidRDefault="6F189013" w:rsidP="00CD7E2C">
      <w:pPr>
        <w:spacing w:after="0" w:line="480" w:lineRule="auto"/>
        <w:rPr>
          <w:rFonts w:ascii="Times New Roman" w:hAnsi="Times New Roman" w:cs="Times New Roman"/>
          <w:lang w:eastAsia="de-DE" w:bidi="en-US"/>
        </w:rPr>
      </w:pPr>
      <w:r w:rsidRPr="007C321B">
        <w:rPr>
          <w:rFonts w:ascii="Times New Roman" w:hAnsi="Times New Roman" w:cs="Times New Roman"/>
          <w:lang w:eastAsia="de-DE" w:bidi="en-US"/>
        </w:rPr>
        <w:t xml:space="preserve">Suzanne Y Ngo, MD </w:t>
      </w:r>
      <w:r w:rsidR="00B606F5" w:rsidRPr="007C321B">
        <w:rPr>
          <w:rFonts w:ascii="Times New Roman" w:hAnsi="Times New Roman" w:cs="Times New Roman"/>
          <w:vertAlign w:val="superscript"/>
          <w:lang w:eastAsia="de-DE" w:bidi="en-US"/>
        </w:rPr>
        <w:t>1,2</w:t>
      </w:r>
      <w:r w:rsidRPr="007C321B">
        <w:rPr>
          <w:rFonts w:ascii="Times New Roman" w:hAnsi="Times New Roman" w:cs="Times New Roman"/>
          <w:lang w:eastAsia="de-DE" w:bidi="en-US"/>
        </w:rPr>
        <w:t xml:space="preserve"> </w:t>
      </w:r>
    </w:p>
    <w:p w14:paraId="36872936" w14:textId="6CF2C5D9" w:rsidR="002A30E3" w:rsidRPr="007C321B" w:rsidRDefault="6F189013" w:rsidP="00CD7E2C">
      <w:pPr>
        <w:spacing w:after="0" w:line="480" w:lineRule="auto"/>
        <w:rPr>
          <w:rFonts w:ascii="Times New Roman" w:hAnsi="Times New Roman" w:cs="Times New Roman"/>
          <w:vertAlign w:val="superscript"/>
          <w:lang w:eastAsia="de-DE" w:bidi="en-US"/>
        </w:rPr>
      </w:pPr>
      <w:r w:rsidRPr="007C321B">
        <w:rPr>
          <w:rFonts w:ascii="Times New Roman" w:hAnsi="Times New Roman" w:cs="Times New Roman"/>
          <w:lang w:eastAsia="de-DE" w:bidi="en-US"/>
        </w:rPr>
        <w:t xml:space="preserve">Carina Venter, PhD, RD </w:t>
      </w:r>
      <w:r w:rsidR="00B606F5" w:rsidRPr="007C321B">
        <w:rPr>
          <w:rFonts w:ascii="Times New Roman" w:hAnsi="Times New Roman" w:cs="Times New Roman"/>
          <w:vertAlign w:val="superscript"/>
          <w:lang w:eastAsia="de-DE" w:bidi="en-US"/>
        </w:rPr>
        <w:t>1</w:t>
      </w:r>
    </w:p>
    <w:p w14:paraId="626D309A" w14:textId="3E3DB97E" w:rsidR="002A30E3" w:rsidRPr="007C321B" w:rsidRDefault="6F189013" w:rsidP="00CD7E2C">
      <w:pPr>
        <w:spacing w:after="0" w:line="480" w:lineRule="auto"/>
        <w:rPr>
          <w:rFonts w:ascii="Times New Roman" w:hAnsi="Times New Roman" w:cs="Times New Roman"/>
          <w:vertAlign w:val="superscript"/>
          <w:lang w:eastAsia="de-DE" w:bidi="en-US"/>
        </w:rPr>
      </w:pPr>
      <w:r w:rsidRPr="007C321B">
        <w:rPr>
          <w:rFonts w:ascii="Times New Roman" w:hAnsi="Times New Roman" w:cs="Times New Roman"/>
          <w:lang w:eastAsia="de-DE" w:bidi="en-US"/>
        </w:rPr>
        <w:t>William</w:t>
      </w:r>
      <w:r w:rsidR="008E522E" w:rsidRPr="007C321B">
        <w:rPr>
          <w:rFonts w:ascii="Times New Roman" w:hAnsi="Times New Roman" w:cs="Times New Roman"/>
          <w:lang w:eastAsia="de-DE" w:bidi="en-US"/>
        </w:rPr>
        <w:t xml:space="preserve"> C</w:t>
      </w:r>
      <w:r w:rsidRPr="007C321B">
        <w:rPr>
          <w:rFonts w:ascii="Times New Roman" w:hAnsi="Times New Roman" w:cs="Times New Roman"/>
          <w:lang w:eastAsia="de-DE" w:bidi="en-US"/>
        </w:rPr>
        <w:t xml:space="preserve"> Anderson III, MD </w:t>
      </w:r>
      <w:r w:rsidR="00B606F5" w:rsidRPr="007C321B">
        <w:rPr>
          <w:rFonts w:ascii="Times New Roman" w:hAnsi="Times New Roman" w:cs="Times New Roman"/>
          <w:vertAlign w:val="superscript"/>
          <w:lang w:eastAsia="de-DE" w:bidi="en-US"/>
        </w:rPr>
        <w:t>1</w:t>
      </w:r>
    </w:p>
    <w:p w14:paraId="393769FD" w14:textId="67F4F01D" w:rsidR="002A30E3" w:rsidRPr="007C321B" w:rsidRDefault="6F189013" w:rsidP="00CD7E2C">
      <w:pPr>
        <w:spacing w:after="0" w:line="480" w:lineRule="auto"/>
        <w:rPr>
          <w:rFonts w:ascii="Times New Roman" w:hAnsi="Times New Roman" w:cs="Times New Roman"/>
          <w:vertAlign w:val="superscript"/>
          <w:lang w:eastAsia="de-DE" w:bidi="en-US"/>
        </w:rPr>
      </w:pPr>
      <w:r w:rsidRPr="007C321B">
        <w:rPr>
          <w:rFonts w:ascii="Times New Roman" w:hAnsi="Times New Roman" w:cs="Times New Roman"/>
          <w:lang w:eastAsia="de-DE" w:bidi="en-US"/>
        </w:rPr>
        <w:t xml:space="preserve">Kaci Picket, MS </w:t>
      </w:r>
      <w:r w:rsidR="00B606F5" w:rsidRPr="007C321B">
        <w:rPr>
          <w:rFonts w:ascii="Times New Roman" w:hAnsi="Times New Roman" w:cs="Times New Roman"/>
          <w:vertAlign w:val="superscript"/>
          <w:lang w:eastAsia="de-DE" w:bidi="en-US"/>
        </w:rPr>
        <w:t>1</w:t>
      </w:r>
    </w:p>
    <w:p w14:paraId="7728195C" w14:textId="6B8EECDD" w:rsidR="002A30E3" w:rsidRPr="007C321B" w:rsidRDefault="6F189013" w:rsidP="00CD7E2C">
      <w:pPr>
        <w:spacing w:after="0" w:line="480" w:lineRule="auto"/>
        <w:rPr>
          <w:rFonts w:ascii="Times New Roman" w:hAnsi="Times New Roman" w:cs="Times New Roman"/>
          <w:lang w:eastAsia="de-DE" w:bidi="en-US"/>
        </w:rPr>
      </w:pPr>
      <w:r w:rsidRPr="007C321B">
        <w:rPr>
          <w:rFonts w:ascii="Times New Roman" w:hAnsi="Times New Roman" w:cs="Times New Roman"/>
          <w:lang w:eastAsia="de-DE" w:bidi="en-US"/>
        </w:rPr>
        <w:t xml:space="preserve">Hongmei Zhang, PhD, MS </w:t>
      </w:r>
      <w:r w:rsidR="000D2445" w:rsidRPr="007C321B">
        <w:rPr>
          <w:rFonts w:ascii="Times New Roman" w:hAnsi="Times New Roman" w:cs="Times New Roman"/>
          <w:vertAlign w:val="superscript"/>
          <w:lang w:eastAsia="de-DE" w:bidi="en-US"/>
        </w:rPr>
        <w:t>3</w:t>
      </w:r>
    </w:p>
    <w:p w14:paraId="4321D79A" w14:textId="376A77C3" w:rsidR="002A30E3" w:rsidRPr="007C321B" w:rsidRDefault="007B7484" w:rsidP="00CD7E2C">
      <w:pPr>
        <w:spacing w:after="0" w:line="480" w:lineRule="auto"/>
        <w:rPr>
          <w:rFonts w:ascii="Times New Roman" w:hAnsi="Times New Roman" w:cs="Times New Roman"/>
          <w:vertAlign w:val="superscript"/>
          <w:lang w:eastAsia="de-DE" w:bidi="en-US"/>
        </w:rPr>
      </w:pPr>
      <w:r w:rsidRPr="007C321B">
        <w:rPr>
          <w:rFonts w:ascii="Times New Roman" w:hAnsi="Times New Roman" w:cs="Times New Roman"/>
          <w:lang w:eastAsia="de-DE" w:bidi="en-US"/>
        </w:rPr>
        <w:t xml:space="preserve">S </w:t>
      </w:r>
      <w:r w:rsidR="6F189013" w:rsidRPr="007C321B">
        <w:rPr>
          <w:rFonts w:ascii="Times New Roman" w:hAnsi="Times New Roman" w:cs="Times New Roman"/>
          <w:lang w:eastAsia="de-DE" w:bidi="en-US"/>
        </w:rPr>
        <w:t>Hasan Ar</w:t>
      </w:r>
      <w:r w:rsidR="00E142D4" w:rsidRPr="007C321B">
        <w:rPr>
          <w:rFonts w:ascii="Times New Roman" w:hAnsi="Times New Roman" w:cs="Times New Roman"/>
          <w:lang w:eastAsia="de-DE" w:bidi="en-US"/>
        </w:rPr>
        <w:t>sha</w:t>
      </w:r>
      <w:r w:rsidR="6F189013" w:rsidRPr="007C321B">
        <w:rPr>
          <w:rFonts w:ascii="Times New Roman" w:hAnsi="Times New Roman" w:cs="Times New Roman"/>
          <w:lang w:eastAsia="de-DE" w:bidi="en-US"/>
        </w:rPr>
        <w:t xml:space="preserve">d, </w:t>
      </w:r>
      <w:r w:rsidR="00C9280B" w:rsidRPr="007C321B">
        <w:rPr>
          <w:rFonts w:ascii="Times New Roman" w:hAnsi="Times New Roman" w:cs="Times New Roman"/>
          <w:lang w:eastAsia="de-DE" w:bidi="en-US"/>
        </w:rPr>
        <w:t>DM</w:t>
      </w:r>
      <w:r w:rsidR="6F189013" w:rsidRPr="007C321B">
        <w:rPr>
          <w:rFonts w:ascii="Times New Roman" w:hAnsi="Times New Roman" w:cs="Times New Roman"/>
          <w:lang w:eastAsia="de-DE" w:bidi="en-US"/>
        </w:rPr>
        <w:t xml:space="preserve"> </w:t>
      </w:r>
      <w:r w:rsidRPr="007C321B">
        <w:rPr>
          <w:rFonts w:ascii="Times New Roman" w:hAnsi="Times New Roman" w:cs="Times New Roman"/>
          <w:vertAlign w:val="superscript"/>
          <w:lang w:eastAsia="de-DE" w:bidi="en-US"/>
        </w:rPr>
        <w:t>4,</w:t>
      </w:r>
      <w:r w:rsidR="005C3CFE" w:rsidRPr="007C321B">
        <w:rPr>
          <w:rFonts w:ascii="Times New Roman" w:hAnsi="Times New Roman" w:cs="Times New Roman"/>
          <w:vertAlign w:val="superscript"/>
          <w:lang w:eastAsia="de-DE" w:bidi="en-US"/>
        </w:rPr>
        <w:t>5,6</w:t>
      </w:r>
    </w:p>
    <w:p w14:paraId="19F8B929" w14:textId="6B48BAE2" w:rsidR="00F458D2" w:rsidRPr="007C321B" w:rsidRDefault="6F189013" w:rsidP="00CD7E2C">
      <w:pPr>
        <w:spacing w:after="0" w:line="480" w:lineRule="auto"/>
        <w:rPr>
          <w:rFonts w:ascii="Times New Roman" w:hAnsi="Times New Roman" w:cs="Times New Roman"/>
          <w:vertAlign w:val="superscript"/>
          <w:lang w:eastAsia="de-DE" w:bidi="en-US"/>
        </w:rPr>
      </w:pPr>
      <w:r w:rsidRPr="007C321B">
        <w:rPr>
          <w:rFonts w:ascii="Times New Roman" w:hAnsi="Times New Roman" w:cs="Times New Roman"/>
          <w:lang w:eastAsia="de-DE" w:bidi="en-US"/>
        </w:rPr>
        <w:t xml:space="preserve">Ramesh </w:t>
      </w:r>
      <w:r w:rsidR="007B7484" w:rsidRPr="007C321B">
        <w:rPr>
          <w:rFonts w:ascii="Times New Roman" w:hAnsi="Times New Roman" w:cs="Times New Roman"/>
          <w:lang w:eastAsia="de-DE" w:bidi="en-US"/>
        </w:rPr>
        <w:t xml:space="preserve">J </w:t>
      </w:r>
      <w:r w:rsidRPr="007C321B">
        <w:rPr>
          <w:rFonts w:ascii="Times New Roman" w:hAnsi="Times New Roman" w:cs="Times New Roman"/>
          <w:lang w:eastAsia="de-DE" w:bidi="en-US"/>
        </w:rPr>
        <w:t xml:space="preserve">Kurukulaaratchy, </w:t>
      </w:r>
      <w:r w:rsidR="00C9280B" w:rsidRPr="007C321B">
        <w:rPr>
          <w:rFonts w:ascii="Times New Roman" w:hAnsi="Times New Roman" w:cs="Times New Roman"/>
          <w:lang w:eastAsia="de-DE" w:bidi="en-US"/>
        </w:rPr>
        <w:t>DM</w:t>
      </w:r>
      <w:r w:rsidRPr="007C321B">
        <w:rPr>
          <w:rFonts w:ascii="Times New Roman" w:hAnsi="Times New Roman" w:cs="Times New Roman"/>
          <w:lang w:eastAsia="de-DE" w:bidi="en-US"/>
        </w:rPr>
        <w:t xml:space="preserve"> </w:t>
      </w:r>
      <w:r w:rsidR="007B7484" w:rsidRPr="007C321B">
        <w:rPr>
          <w:rFonts w:ascii="Times New Roman" w:hAnsi="Times New Roman" w:cs="Times New Roman"/>
          <w:vertAlign w:val="superscript"/>
          <w:lang w:eastAsia="de-DE" w:bidi="en-US"/>
        </w:rPr>
        <w:t>4,</w:t>
      </w:r>
      <w:r w:rsidR="00B606F5" w:rsidRPr="007C321B">
        <w:rPr>
          <w:rFonts w:ascii="Times New Roman" w:hAnsi="Times New Roman" w:cs="Times New Roman"/>
          <w:vertAlign w:val="superscript"/>
          <w:lang w:eastAsia="de-DE" w:bidi="en-US"/>
        </w:rPr>
        <w:t>5,6</w:t>
      </w:r>
    </w:p>
    <w:p w14:paraId="4C8D8AC8" w14:textId="77777777" w:rsidR="002A30E3" w:rsidRPr="007C321B" w:rsidRDefault="002A30E3" w:rsidP="00CD7E2C">
      <w:pPr>
        <w:spacing w:after="0" w:line="480" w:lineRule="auto"/>
        <w:rPr>
          <w:rFonts w:ascii="Times New Roman" w:hAnsi="Times New Roman" w:cs="Times New Roman"/>
          <w:lang w:eastAsia="de-DE" w:bidi="en-US"/>
        </w:rPr>
      </w:pPr>
    </w:p>
    <w:p w14:paraId="39403DD7" w14:textId="3357DB87" w:rsidR="00F458D2" w:rsidRPr="007C321B" w:rsidRDefault="006D0CCB" w:rsidP="00CD7E2C">
      <w:pPr>
        <w:spacing w:after="0" w:line="480" w:lineRule="auto"/>
        <w:rPr>
          <w:rFonts w:ascii="Times New Roman" w:hAnsi="Times New Roman" w:cs="Times New Roman"/>
          <w:b/>
          <w:bCs/>
          <w:lang w:eastAsia="de-DE" w:bidi="en-US"/>
        </w:rPr>
      </w:pPr>
      <w:r w:rsidRPr="007C321B">
        <w:rPr>
          <w:rFonts w:ascii="Times New Roman" w:hAnsi="Times New Roman" w:cs="Times New Roman"/>
          <w:b/>
          <w:bCs/>
          <w:lang w:eastAsia="de-DE" w:bidi="en-US"/>
        </w:rPr>
        <w:t>Affili</w:t>
      </w:r>
      <w:r w:rsidR="00F356C7" w:rsidRPr="007C321B">
        <w:rPr>
          <w:rFonts w:ascii="Times New Roman" w:hAnsi="Times New Roman" w:cs="Times New Roman"/>
          <w:b/>
          <w:bCs/>
          <w:lang w:eastAsia="de-DE" w:bidi="en-US"/>
        </w:rPr>
        <w:t>ations:</w:t>
      </w:r>
    </w:p>
    <w:p w14:paraId="2C81B205" w14:textId="5C5C2A0B" w:rsidR="00B606F5" w:rsidRPr="007C321B" w:rsidRDefault="6F189013" w:rsidP="00CD7E2C">
      <w:pPr>
        <w:spacing w:after="0" w:line="480" w:lineRule="auto"/>
        <w:rPr>
          <w:rFonts w:ascii="Times New Roman" w:hAnsi="Times New Roman" w:cs="Times New Roman"/>
          <w:shd w:val="clear" w:color="auto" w:fill="FFFFFF"/>
        </w:rPr>
      </w:pPr>
      <w:r w:rsidRPr="007C321B">
        <w:rPr>
          <w:rFonts w:ascii="Times New Roman" w:hAnsi="Times New Roman" w:cs="Times New Roman"/>
          <w:vertAlign w:val="superscript"/>
          <w:lang w:eastAsia="de-DE" w:bidi="en-US"/>
        </w:rPr>
        <w:t>1</w:t>
      </w:r>
      <w:r w:rsidR="00B606F5" w:rsidRPr="007C321B">
        <w:rPr>
          <w:rFonts w:ascii="Times New Roman" w:hAnsi="Times New Roman" w:cs="Times New Roman"/>
          <w:shd w:val="clear" w:color="auto" w:fill="FFFFFF"/>
        </w:rPr>
        <w:t>Section of Allergy and Immunology, Department of Pediatrics, University of Colorado School of Medicine, Children’s Hospital Colorado, Aurora, Colo.</w:t>
      </w:r>
    </w:p>
    <w:p w14:paraId="5CE201DF" w14:textId="448F7883" w:rsidR="008C3B03" w:rsidRPr="007C321B" w:rsidRDefault="00B606F5" w:rsidP="00CD7E2C">
      <w:pPr>
        <w:spacing w:after="0" w:line="480" w:lineRule="auto"/>
        <w:rPr>
          <w:rFonts w:ascii="Times New Roman" w:hAnsi="Times New Roman" w:cs="Times New Roman"/>
          <w:shd w:val="clear" w:color="auto" w:fill="FFFFFF"/>
        </w:rPr>
      </w:pPr>
      <w:r w:rsidRPr="007C321B">
        <w:rPr>
          <w:rFonts w:ascii="Times New Roman" w:hAnsi="Times New Roman" w:cs="Times New Roman"/>
          <w:shd w:val="clear" w:color="auto" w:fill="FFFFFF"/>
          <w:vertAlign w:val="superscript"/>
        </w:rPr>
        <w:t>2</w:t>
      </w:r>
      <w:r w:rsidR="008C3B03" w:rsidRPr="007C321B">
        <w:rPr>
          <w:rFonts w:ascii="Times New Roman" w:hAnsi="Times New Roman" w:cs="Times New Roman"/>
          <w:shd w:val="clear" w:color="auto" w:fill="FFFFFF"/>
        </w:rPr>
        <w:t xml:space="preserve">Division of Allergy and Clinical Immunology, Department of Medicine, University of Colorado </w:t>
      </w:r>
      <w:r w:rsidR="00901681" w:rsidRPr="007C321B">
        <w:rPr>
          <w:rFonts w:ascii="Times New Roman" w:hAnsi="Times New Roman" w:cs="Times New Roman"/>
          <w:shd w:val="clear" w:color="auto" w:fill="FFFFFF"/>
        </w:rPr>
        <w:t>School of Medicine</w:t>
      </w:r>
      <w:r w:rsidR="008C3B03" w:rsidRPr="007C321B">
        <w:rPr>
          <w:rFonts w:ascii="Times New Roman" w:hAnsi="Times New Roman" w:cs="Times New Roman"/>
          <w:shd w:val="clear" w:color="auto" w:fill="FFFFFF"/>
        </w:rPr>
        <w:t xml:space="preserve">, Aurora, CO. </w:t>
      </w:r>
    </w:p>
    <w:p w14:paraId="4F0F25F0" w14:textId="058954B7" w:rsidR="000D2445" w:rsidRPr="007C321B" w:rsidRDefault="000D2445" w:rsidP="00CD7E2C">
      <w:pPr>
        <w:spacing w:after="0" w:line="480" w:lineRule="auto"/>
        <w:rPr>
          <w:rFonts w:ascii="Times New Roman" w:hAnsi="Times New Roman" w:cs="Times New Roman"/>
          <w:shd w:val="clear" w:color="auto" w:fill="FFFFFF"/>
        </w:rPr>
      </w:pPr>
      <w:r w:rsidRPr="007C321B">
        <w:rPr>
          <w:rFonts w:ascii="Times New Roman" w:hAnsi="Times New Roman" w:cs="Times New Roman"/>
          <w:vertAlign w:val="superscript"/>
          <w:lang w:eastAsia="de-DE" w:bidi="en-US"/>
        </w:rPr>
        <w:t>3</w:t>
      </w:r>
      <w:r w:rsidRPr="007C321B">
        <w:rPr>
          <w:rFonts w:ascii="Times New Roman" w:hAnsi="Times New Roman" w:cs="Times New Roman"/>
          <w:shd w:val="clear" w:color="auto" w:fill="FFFFFF"/>
        </w:rPr>
        <w:t xml:space="preserve">Division of Epidemiology, Biostatistics, and Environmental Health, School of Public Health, University of Memphis, Memphis, TN. </w:t>
      </w:r>
    </w:p>
    <w:p w14:paraId="4CDF7923" w14:textId="131480CC" w:rsidR="00F458D2" w:rsidRPr="007C321B" w:rsidRDefault="00C86DE2" w:rsidP="00CD7E2C">
      <w:pPr>
        <w:spacing w:after="0" w:line="480" w:lineRule="auto"/>
        <w:rPr>
          <w:rFonts w:ascii="Times New Roman" w:hAnsi="Times New Roman" w:cs="Times New Roman"/>
          <w:lang w:val="en-GB" w:eastAsia="de-DE" w:bidi="en-US"/>
        </w:rPr>
      </w:pPr>
      <w:r w:rsidRPr="007C321B">
        <w:rPr>
          <w:rFonts w:ascii="Times New Roman" w:hAnsi="Times New Roman" w:cs="Times New Roman"/>
          <w:vertAlign w:val="superscript"/>
          <w:lang w:eastAsia="de-DE" w:bidi="en-US"/>
        </w:rPr>
        <w:t>4</w:t>
      </w:r>
      <w:r w:rsidR="000D2445" w:rsidRPr="007C321B">
        <w:rPr>
          <w:rFonts w:ascii="Times New Roman" w:hAnsi="Times New Roman" w:cs="Times New Roman"/>
          <w:lang w:eastAsia="de-DE" w:bidi="en-US"/>
        </w:rPr>
        <w:t xml:space="preserve">School </w:t>
      </w:r>
      <w:r w:rsidR="006D0CCB" w:rsidRPr="007C321B">
        <w:rPr>
          <w:rFonts w:ascii="Times New Roman" w:hAnsi="Times New Roman" w:cs="Times New Roman"/>
          <w:lang w:eastAsia="de-DE" w:bidi="en-US"/>
        </w:rPr>
        <w:t>of Clinical and Experimental Sciences, Faculty of Medicine, University of Southampton, UK.</w:t>
      </w:r>
    </w:p>
    <w:p w14:paraId="28003215" w14:textId="0B1C8317" w:rsidR="00F458D2" w:rsidRPr="007C321B" w:rsidRDefault="00C86DE2" w:rsidP="00CD7E2C">
      <w:pPr>
        <w:spacing w:after="0" w:line="480" w:lineRule="auto"/>
        <w:rPr>
          <w:rFonts w:ascii="Times New Roman" w:hAnsi="Times New Roman" w:cs="Times New Roman"/>
          <w:lang w:val="en-GB" w:eastAsia="de-DE" w:bidi="en-US"/>
        </w:rPr>
      </w:pPr>
      <w:r w:rsidRPr="007C321B">
        <w:rPr>
          <w:rFonts w:ascii="Times New Roman" w:hAnsi="Times New Roman" w:cs="Times New Roman"/>
          <w:vertAlign w:val="superscript"/>
          <w:lang w:val="en-GB" w:eastAsia="de-DE" w:bidi="en-US"/>
        </w:rPr>
        <w:t>5</w:t>
      </w:r>
      <w:r w:rsidR="000D2445" w:rsidRPr="007C321B">
        <w:rPr>
          <w:rFonts w:ascii="Times New Roman" w:hAnsi="Times New Roman" w:cs="Times New Roman"/>
          <w:lang w:val="en-GB" w:eastAsia="de-DE" w:bidi="en-US"/>
        </w:rPr>
        <w:t xml:space="preserve">National </w:t>
      </w:r>
      <w:r w:rsidR="006D0CCB" w:rsidRPr="007C321B">
        <w:rPr>
          <w:rFonts w:ascii="Times New Roman" w:hAnsi="Times New Roman" w:cs="Times New Roman"/>
          <w:lang w:val="en-GB" w:eastAsia="de-DE" w:bidi="en-US"/>
        </w:rPr>
        <w:t>Institute for Health Research (</w:t>
      </w:r>
      <w:r w:rsidR="006D0CCB" w:rsidRPr="007C321B">
        <w:rPr>
          <w:rFonts w:ascii="Times New Roman" w:hAnsi="Times New Roman" w:cs="Times New Roman"/>
          <w:lang w:eastAsia="de-DE" w:bidi="en-US"/>
        </w:rPr>
        <w:t>NIHR) Southampton Biomedical Research Centre at University Hospital Southampton NHS Foundation Trust, Southampton, UK.</w:t>
      </w:r>
    </w:p>
    <w:p w14:paraId="3703E638" w14:textId="3DA70E5B" w:rsidR="00F458D2" w:rsidRPr="007C321B" w:rsidRDefault="00C86DE2" w:rsidP="00CD7E2C">
      <w:pPr>
        <w:spacing w:after="0" w:line="480" w:lineRule="auto"/>
        <w:rPr>
          <w:rFonts w:ascii="Times New Roman" w:hAnsi="Times New Roman" w:cs="Times New Roman"/>
          <w:lang w:val="en-GB" w:eastAsia="de-DE" w:bidi="en-US"/>
        </w:rPr>
      </w:pPr>
      <w:r w:rsidRPr="007C321B">
        <w:rPr>
          <w:rFonts w:ascii="Times New Roman" w:hAnsi="Times New Roman" w:cs="Times New Roman"/>
          <w:vertAlign w:val="superscript"/>
          <w:lang w:val="en-GB" w:eastAsia="de-DE" w:bidi="en-US"/>
        </w:rPr>
        <w:t>6</w:t>
      </w:r>
      <w:r w:rsidR="000D2445" w:rsidRPr="007C321B">
        <w:rPr>
          <w:rFonts w:ascii="Times New Roman" w:hAnsi="Times New Roman" w:cs="Times New Roman"/>
          <w:lang w:val="en-GB" w:eastAsia="de-DE" w:bidi="en-US"/>
        </w:rPr>
        <w:t xml:space="preserve">The </w:t>
      </w:r>
      <w:r w:rsidR="006D0CCB" w:rsidRPr="007C321B">
        <w:rPr>
          <w:rFonts w:ascii="Times New Roman" w:hAnsi="Times New Roman" w:cs="Times New Roman"/>
          <w:lang w:val="en-GB" w:eastAsia="de-DE" w:bidi="en-US"/>
        </w:rPr>
        <w:t>David Hide Asthma &amp; Allergy Centre, St Mary’s Hospital, Newport, Isle of Wight, UK.</w:t>
      </w:r>
    </w:p>
    <w:p w14:paraId="795AC85F" w14:textId="5F6159DB" w:rsidR="00F458D2" w:rsidRPr="007C321B" w:rsidRDefault="00F458D2" w:rsidP="00CD7E2C">
      <w:pPr>
        <w:spacing w:after="0" w:line="480" w:lineRule="auto"/>
        <w:rPr>
          <w:rFonts w:ascii="Times New Roman" w:hAnsi="Times New Roman" w:cs="Times New Roman"/>
          <w:b/>
          <w:bCs/>
          <w:sz w:val="24"/>
          <w:szCs w:val="24"/>
        </w:rPr>
      </w:pPr>
    </w:p>
    <w:p w14:paraId="1D4D72DE" w14:textId="7C3B9443" w:rsidR="6F189013" w:rsidRPr="007C321B" w:rsidRDefault="002932E9" w:rsidP="00CD7E2C">
      <w:pPr>
        <w:spacing w:after="0" w:line="480" w:lineRule="auto"/>
        <w:rPr>
          <w:rFonts w:ascii="Times New Roman" w:hAnsi="Times New Roman" w:cs="Times New Roman"/>
          <w:sz w:val="24"/>
          <w:szCs w:val="24"/>
        </w:rPr>
      </w:pPr>
      <w:r w:rsidRPr="007C321B">
        <w:rPr>
          <w:rFonts w:ascii="Times New Roman" w:hAnsi="Times New Roman" w:cs="Times New Roman"/>
          <w:b/>
          <w:bCs/>
          <w:sz w:val="24"/>
          <w:szCs w:val="24"/>
        </w:rPr>
        <w:t>Running Title</w:t>
      </w:r>
      <w:r w:rsidRPr="007C321B">
        <w:rPr>
          <w:rFonts w:ascii="Times New Roman" w:hAnsi="Times New Roman" w:cs="Times New Roman"/>
          <w:sz w:val="24"/>
          <w:szCs w:val="24"/>
        </w:rPr>
        <w:t xml:space="preserve">: Replicable Early-Life Wheeze Clusters </w:t>
      </w:r>
      <w:hyperlink r:id="rId8" w:history="1"/>
      <w:hyperlink r:id="rId9" w:history="1"/>
    </w:p>
    <w:p w14:paraId="3323B1FA" w14:textId="63865076" w:rsidR="6F189013" w:rsidRPr="007C321B" w:rsidRDefault="6F189013" w:rsidP="00CD7E2C">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lastRenderedPageBreak/>
        <w:t>Corresponding Author:</w:t>
      </w:r>
    </w:p>
    <w:p w14:paraId="12C8BF0C" w14:textId="76234B8E" w:rsidR="6F189013" w:rsidRPr="007C321B" w:rsidRDefault="00CD7E2C"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 xml:space="preserve">Ramesh </w:t>
      </w:r>
      <w:r w:rsidRPr="007C321B">
        <w:rPr>
          <w:rFonts w:ascii="Times New Roman" w:hAnsi="Times New Roman" w:cs="Times New Roman"/>
          <w:lang w:eastAsia="de-DE" w:bidi="en-US"/>
        </w:rPr>
        <w:t xml:space="preserve">J Kurukulaaratchy, </w:t>
      </w:r>
      <w:r w:rsidR="00AC5314" w:rsidRPr="007C321B">
        <w:rPr>
          <w:rFonts w:ascii="Times New Roman" w:hAnsi="Times New Roman" w:cs="Times New Roman"/>
          <w:lang w:eastAsia="de-DE" w:bidi="en-US"/>
        </w:rPr>
        <w:t>DM</w:t>
      </w:r>
    </w:p>
    <w:p w14:paraId="7A8E0179" w14:textId="3D2C4B35" w:rsidR="008E522E" w:rsidRPr="007C321B" w:rsidRDefault="008E522E" w:rsidP="008E522E">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 xml:space="preserve">Clinical Experimental Sciences, </w:t>
      </w:r>
      <w:proofErr w:type="spellStart"/>
      <w:r w:rsidRPr="007C321B">
        <w:rPr>
          <w:rFonts w:ascii="Times New Roman" w:hAnsi="Times New Roman" w:cs="Times New Roman"/>
          <w:sz w:val="24"/>
          <w:szCs w:val="24"/>
        </w:rPr>
        <w:t>Mailpoint</w:t>
      </w:r>
      <w:proofErr w:type="spellEnd"/>
      <w:r w:rsidRPr="007C321B">
        <w:rPr>
          <w:rFonts w:ascii="Times New Roman" w:hAnsi="Times New Roman" w:cs="Times New Roman"/>
          <w:sz w:val="24"/>
          <w:szCs w:val="24"/>
        </w:rPr>
        <w:t xml:space="preserve"> 810, F-Level, South Academic Block, Southampton General Hospital, </w:t>
      </w:r>
      <w:proofErr w:type="spellStart"/>
      <w:r w:rsidRPr="007C321B">
        <w:rPr>
          <w:rFonts w:ascii="Times New Roman" w:hAnsi="Times New Roman" w:cs="Times New Roman"/>
          <w:sz w:val="24"/>
          <w:szCs w:val="24"/>
        </w:rPr>
        <w:t>Tremona</w:t>
      </w:r>
      <w:proofErr w:type="spellEnd"/>
      <w:r w:rsidRPr="007C321B">
        <w:rPr>
          <w:rFonts w:ascii="Times New Roman" w:hAnsi="Times New Roman" w:cs="Times New Roman"/>
          <w:sz w:val="24"/>
          <w:szCs w:val="24"/>
        </w:rPr>
        <w:t xml:space="preserve"> Road, Southampton, SO16 6YD.</w:t>
      </w:r>
    </w:p>
    <w:p w14:paraId="38276F1B" w14:textId="02985AB4" w:rsidR="00CD7E2C" w:rsidRPr="007C321B" w:rsidRDefault="008E522E" w:rsidP="008E522E">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+44 238120 5232</w:t>
      </w:r>
      <w:r w:rsidR="00CD7E2C" w:rsidRPr="007C321B">
        <w:rPr>
          <w:rFonts w:ascii="Times New Roman" w:hAnsi="Times New Roman" w:cs="Times New Roman"/>
          <w:sz w:val="24"/>
          <w:szCs w:val="24"/>
        </w:rPr>
        <w:t xml:space="preserve"> </w:t>
      </w:r>
    </w:p>
    <w:p w14:paraId="708D42A3" w14:textId="77777777" w:rsidR="00CD7E2C" w:rsidRPr="007C321B" w:rsidRDefault="00CD7E2C" w:rsidP="00CD7E2C">
      <w:pPr>
        <w:spacing w:after="0" w:line="480" w:lineRule="auto"/>
        <w:rPr>
          <w:rFonts w:ascii="Times New Roman" w:hAnsi="Times New Roman" w:cs="Times New Roman"/>
          <w:b/>
          <w:bCs/>
          <w:sz w:val="28"/>
          <w:szCs w:val="28"/>
        </w:rPr>
      </w:pPr>
      <w:r w:rsidRPr="007C321B">
        <w:rPr>
          <w:rFonts w:ascii="Times New Roman" w:hAnsi="Times New Roman" w:cs="Times New Roman"/>
          <w:sz w:val="24"/>
          <w:szCs w:val="24"/>
          <w:lang w:eastAsia="de-DE" w:bidi="en-US"/>
        </w:rPr>
        <w:t>R.J.Kurukulaaratchy@soton.ac.uk</w:t>
      </w:r>
      <w:r w:rsidRPr="007C321B">
        <w:rPr>
          <w:rFonts w:ascii="Times New Roman" w:hAnsi="Times New Roman" w:cs="Times New Roman"/>
          <w:b/>
          <w:bCs/>
          <w:sz w:val="28"/>
          <w:szCs w:val="28"/>
        </w:rPr>
        <w:t xml:space="preserve"> </w:t>
      </w:r>
    </w:p>
    <w:p w14:paraId="077E7B1E" w14:textId="77777777" w:rsidR="00CD7E2C" w:rsidRPr="007C321B" w:rsidRDefault="00CD7E2C" w:rsidP="00CD7E2C">
      <w:pPr>
        <w:spacing w:after="0" w:line="480" w:lineRule="auto"/>
        <w:rPr>
          <w:rFonts w:ascii="Times New Roman" w:hAnsi="Times New Roman" w:cs="Times New Roman"/>
          <w:b/>
          <w:bCs/>
          <w:sz w:val="24"/>
          <w:szCs w:val="24"/>
        </w:rPr>
      </w:pPr>
    </w:p>
    <w:p w14:paraId="34C7113C" w14:textId="37D13FF4" w:rsidR="002932E9" w:rsidRPr="007C321B" w:rsidRDefault="002932E9" w:rsidP="002932E9">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t xml:space="preserve">Word Count Abstract: </w:t>
      </w:r>
      <w:r w:rsidR="00CE4B8A" w:rsidRPr="007C321B">
        <w:rPr>
          <w:rFonts w:ascii="Times New Roman" w:hAnsi="Times New Roman" w:cs="Times New Roman"/>
          <w:sz w:val="24"/>
          <w:szCs w:val="24"/>
        </w:rPr>
        <w:t>246</w:t>
      </w:r>
    </w:p>
    <w:p w14:paraId="4D6C2DFF" w14:textId="22C44C09" w:rsidR="002932E9" w:rsidRPr="007C321B" w:rsidRDefault="002932E9" w:rsidP="00CE4B8A">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t xml:space="preserve">Word Count Manuscript Body: </w:t>
      </w:r>
      <w:r w:rsidR="00CE4B8A" w:rsidRPr="007C321B">
        <w:rPr>
          <w:rFonts w:ascii="Times New Roman" w:hAnsi="Times New Roman" w:cs="Times New Roman"/>
          <w:sz w:val="24"/>
          <w:szCs w:val="24"/>
        </w:rPr>
        <w:t>2835</w:t>
      </w:r>
      <w:r w:rsidRPr="007C321B">
        <w:rPr>
          <w:rFonts w:ascii="Times New Roman" w:hAnsi="Times New Roman" w:cs="Times New Roman"/>
          <w:b/>
          <w:bCs/>
          <w:sz w:val="24"/>
          <w:szCs w:val="24"/>
        </w:rPr>
        <w:br w:type="page"/>
      </w:r>
    </w:p>
    <w:p w14:paraId="29191910" w14:textId="557CB0E1" w:rsidR="6F189013" w:rsidRPr="007C321B" w:rsidRDefault="009320D6" w:rsidP="00CD7E2C">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lastRenderedPageBreak/>
        <w:t>Conflicts of Interest</w:t>
      </w:r>
    </w:p>
    <w:p w14:paraId="7A3D74B9" w14:textId="77777777" w:rsidR="0044364B" w:rsidRPr="007C321B" w:rsidRDefault="009320D6"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 xml:space="preserve">Dr. Venter reports grants from Reckitt Benckiser, Food Allergy Research and Education, National Peanut Board; personal fees from Reckitt Benckiser, Nestle Nutrition Institute, Danone, Abbott Nutrition, Else Nutrition, Sifter and Before Brands. </w:t>
      </w:r>
    </w:p>
    <w:p w14:paraId="412FFEF9" w14:textId="77777777" w:rsidR="0044364B" w:rsidRPr="007C321B" w:rsidRDefault="009320D6"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Dr. Anderson</w:t>
      </w:r>
      <w:r w:rsidR="00FB62EB" w:rsidRPr="007C321B">
        <w:rPr>
          <w:rFonts w:ascii="Times New Roman" w:hAnsi="Times New Roman" w:cs="Times New Roman"/>
          <w:sz w:val="24"/>
          <w:szCs w:val="24"/>
        </w:rPr>
        <w:t xml:space="preserve"> has served as an advisory board member for Regeneron, Sanofi, and Genentech.  He has grant support from the Colorado Medicaid Supplemental Funding Program and the COPIC Medical Foundation.</w:t>
      </w:r>
      <w:r w:rsidR="004A56BF" w:rsidRPr="007C321B">
        <w:rPr>
          <w:rFonts w:ascii="Times New Roman" w:hAnsi="Times New Roman" w:cs="Times New Roman"/>
          <w:sz w:val="24"/>
          <w:szCs w:val="24"/>
        </w:rPr>
        <w:t xml:space="preserve"> </w:t>
      </w:r>
    </w:p>
    <w:p w14:paraId="195CEE31" w14:textId="77777777" w:rsidR="0044364B" w:rsidRPr="007C321B" w:rsidRDefault="0044364B"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 xml:space="preserve">Dr. </w:t>
      </w:r>
      <w:r w:rsidR="004A56BF" w:rsidRPr="007C321B">
        <w:rPr>
          <w:rFonts w:ascii="Times New Roman" w:hAnsi="Times New Roman" w:cs="Times New Roman"/>
          <w:sz w:val="24"/>
          <w:szCs w:val="24"/>
        </w:rPr>
        <w:t xml:space="preserve">Zhang’s work was supported by R01AI121226. </w:t>
      </w:r>
    </w:p>
    <w:p w14:paraId="0BA98C89" w14:textId="16823982" w:rsidR="00347DEF" w:rsidRPr="007C321B" w:rsidRDefault="00347DEF"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 xml:space="preserve">All other authors have no conflicts of interest to report. </w:t>
      </w:r>
    </w:p>
    <w:p w14:paraId="47BFB321" w14:textId="77777777" w:rsidR="002932E9" w:rsidRPr="007C321B" w:rsidRDefault="002932E9" w:rsidP="00CD7E2C">
      <w:pPr>
        <w:spacing w:after="0" w:line="480" w:lineRule="auto"/>
        <w:rPr>
          <w:rFonts w:ascii="Times New Roman" w:hAnsi="Times New Roman" w:cs="Times New Roman"/>
          <w:sz w:val="24"/>
          <w:szCs w:val="24"/>
        </w:rPr>
      </w:pPr>
    </w:p>
    <w:p w14:paraId="61AAC625" w14:textId="563FE5AE" w:rsidR="002932E9" w:rsidRPr="007C321B" w:rsidRDefault="002932E9" w:rsidP="00CD7E2C">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t>Financial Support:</w:t>
      </w:r>
    </w:p>
    <w:p w14:paraId="22C2ACB1" w14:textId="77038D5A" w:rsidR="00E142D4" w:rsidRPr="007C321B" w:rsidRDefault="00C33EA4" w:rsidP="00CD7E2C">
      <w:pPr>
        <w:spacing w:after="0" w:line="480" w:lineRule="auto"/>
        <w:rPr>
          <w:rFonts w:ascii="Times New Roman" w:hAnsi="Times New Roman" w:cs="Times New Roman"/>
          <w:b/>
          <w:bCs/>
          <w:sz w:val="24"/>
          <w:szCs w:val="24"/>
          <w:lang w:val="en-GB"/>
        </w:rPr>
      </w:pPr>
      <w:r w:rsidRPr="007C321B">
        <w:rPr>
          <w:rFonts w:ascii="Times New Roman" w:hAnsi="Times New Roman" w:cs="Times New Roman"/>
          <w:sz w:val="24"/>
          <w:szCs w:val="24"/>
          <w:lang w:val="en-GB"/>
        </w:rPr>
        <w:t>The Isle of Wight Birth Cohort assessments have been supported by the National Institutes of Health USA (Grant no. R01 HL082925</w:t>
      </w:r>
      <w:r w:rsidR="00C02512" w:rsidRPr="007C321B">
        <w:rPr>
          <w:rFonts w:ascii="Times New Roman" w:hAnsi="Times New Roman" w:cs="Times New Roman"/>
          <w:sz w:val="24"/>
          <w:szCs w:val="24"/>
          <w:lang w:val="en-GB"/>
        </w:rPr>
        <w:t xml:space="preserve"> and R01 AI121226</w:t>
      </w:r>
      <w:r w:rsidRPr="007C321B">
        <w:rPr>
          <w:rFonts w:ascii="Times New Roman" w:hAnsi="Times New Roman" w:cs="Times New Roman"/>
          <w:sz w:val="24"/>
          <w:szCs w:val="24"/>
          <w:lang w:val="en-GB"/>
        </w:rPr>
        <w:t>), Asthma UK (Grant no. 364) and the David Hide Asthma and Allergy Research Trust.</w:t>
      </w:r>
      <w:r w:rsidR="000E07F2" w:rsidRPr="007C321B">
        <w:rPr>
          <w:rFonts w:ascii="Times New Roman" w:hAnsi="Times New Roman" w:cs="Times New Roman"/>
          <w:sz w:val="24"/>
          <w:szCs w:val="24"/>
          <w:lang w:val="en-GB"/>
        </w:rPr>
        <w:t xml:space="preserve"> The Food Allergy and Intolerance Research (FAIR) cohort was funded by the Food Standards Agency UK and the National Institute of Health Research (NIHR) UK.</w:t>
      </w:r>
      <w:r w:rsidR="00E142D4" w:rsidRPr="007C321B">
        <w:rPr>
          <w:rFonts w:ascii="Times New Roman" w:hAnsi="Times New Roman" w:cs="Times New Roman"/>
          <w:b/>
          <w:bCs/>
          <w:sz w:val="24"/>
          <w:szCs w:val="24"/>
        </w:rPr>
        <w:br w:type="page"/>
      </w:r>
    </w:p>
    <w:p w14:paraId="0B4A5825" w14:textId="7405EF85" w:rsidR="009175ED" w:rsidRPr="007C321B" w:rsidRDefault="009175ED" w:rsidP="00CD7E2C">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lastRenderedPageBreak/>
        <w:t>Abstract</w:t>
      </w:r>
      <w:r w:rsidR="00841588" w:rsidRPr="007C321B">
        <w:rPr>
          <w:rFonts w:ascii="Times New Roman" w:hAnsi="Times New Roman" w:cs="Times New Roman"/>
          <w:b/>
          <w:bCs/>
          <w:sz w:val="24"/>
          <w:szCs w:val="24"/>
        </w:rPr>
        <w:t xml:space="preserve"> </w:t>
      </w:r>
    </w:p>
    <w:p w14:paraId="3E244C80" w14:textId="77777777" w:rsidR="009175ED" w:rsidRPr="007C321B" w:rsidRDefault="009175ED" w:rsidP="00CD7E2C">
      <w:pPr>
        <w:spacing w:after="0" w:line="480" w:lineRule="auto"/>
        <w:ind w:left="720" w:hanging="720"/>
        <w:rPr>
          <w:rFonts w:ascii="Times New Roman" w:hAnsi="Times New Roman" w:cs="Times New Roman"/>
          <w:b/>
          <w:bCs/>
          <w:sz w:val="24"/>
          <w:szCs w:val="24"/>
        </w:rPr>
      </w:pPr>
      <w:r w:rsidRPr="007C321B">
        <w:rPr>
          <w:rFonts w:ascii="Times New Roman" w:hAnsi="Times New Roman" w:cs="Times New Roman"/>
          <w:b/>
          <w:bCs/>
          <w:sz w:val="24"/>
          <w:szCs w:val="24"/>
        </w:rPr>
        <w:t>Background</w:t>
      </w:r>
    </w:p>
    <w:p w14:paraId="748C2EDE" w14:textId="2E51DCBE" w:rsidR="009175ED" w:rsidRPr="007C321B" w:rsidRDefault="009175ED"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 xml:space="preserve">Clustering techniques can define </w:t>
      </w:r>
      <w:r w:rsidR="00394D19" w:rsidRPr="007C321B">
        <w:rPr>
          <w:rFonts w:ascii="Times New Roman" w:hAnsi="Times New Roman" w:cs="Times New Roman"/>
          <w:sz w:val="24"/>
          <w:szCs w:val="24"/>
        </w:rPr>
        <w:t xml:space="preserve">the heterogeneity </w:t>
      </w:r>
      <w:r w:rsidR="00755CFA" w:rsidRPr="007C321B">
        <w:rPr>
          <w:rFonts w:ascii="Times New Roman" w:hAnsi="Times New Roman" w:cs="Times New Roman"/>
          <w:sz w:val="24"/>
          <w:szCs w:val="24"/>
        </w:rPr>
        <w:t xml:space="preserve">of asthma and wheezing. </w:t>
      </w:r>
      <w:r w:rsidR="00F0121A" w:rsidRPr="007C321B">
        <w:rPr>
          <w:rFonts w:ascii="Times New Roman" w:hAnsi="Times New Roman" w:cs="Times New Roman"/>
          <w:sz w:val="24"/>
          <w:szCs w:val="24"/>
        </w:rPr>
        <w:t xml:space="preserve">Defining </w:t>
      </w:r>
      <w:r w:rsidR="0008539F" w:rsidRPr="007C321B">
        <w:rPr>
          <w:rFonts w:ascii="Times New Roman" w:hAnsi="Times New Roman" w:cs="Times New Roman"/>
          <w:sz w:val="24"/>
          <w:szCs w:val="24"/>
        </w:rPr>
        <w:t>early</w:t>
      </w:r>
      <w:r w:rsidR="00946749" w:rsidRPr="007C321B">
        <w:rPr>
          <w:rFonts w:ascii="Times New Roman" w:hAnsi="Times New Roman" w:cs="Times New Roman"/>
          <w:sz w:val="24"/>
          <w:szCs w:val="24"/>
        </w:rPr>
        <w:t>-</w:t>
      </w:r>
      <w:r w:rsidR="0008539F" w:rsidRPr="007C321B">
        <w:rPr>
          <w:rFonts w:ascii="Times New Roman" w:hAnsi="Times New Roman" w:cs="Times New Roman"/>
          <w:sz w:val="24"/>
          <w:szCs w:val="24"/>
        </w:rPr>
        <w:t xml:space="preserve">life wheezing </w:t>
      </w:r>
      <w:r w:rsidR="00F2563E" w:rsidRPr="007C321B">
        <w:rPr>
          <w:rFonts w:ascii="Times New Roman" w:hAnsi="Times New Roman" w:cs="Times New Roman"/>
          <w:sz w:val="24"/>
          <w:szCs w:val="24"/>
        </w:rPr>
        <w:t xml:space="preserve">clusters </w:t>
      </w:r>
      <w:r w:rsidR="000112A6" w:rsidRPr="007C321B">
        <w:rPr>
          <w:rFonts w:ascii="Times New Roman" w:hAnsi="Times New Roman" w:cs="Times New Roman"/>
          <w:sz w:val="24"/>
          <w:szCs w:val="24"/>
        </w:rPr>
        <w:t xml:space="preserve">and </w:t>
      </w:r>
      <w:r w:rsidR="00F0121A" w:rsidRPr="007C321B">
        <w:rPr>
          <w:rFonts w:ascii="Times New Roman" w:hAnsi="Times New Roman" w:cs="Times New Roman"/>
          <w:sz w:val="24"/>
          <w:szCs w:val="24"/>
        </w:rPr>
        <w:t>associated</w:t>
      </w:r>
      <w:r w:rsidR="004E0642" w:rsidRPr="007C321B">
        <w:rPr>
          <w:rFonts w:ascii="Times New Roman" w:hAnsi="Times New Roman" w:cs="Times New Roman"/>
          <w:sz w:val="24"/>
          <w:szCs w:val="24"/>
        </w:rPr>
        <w:t xml:space="preserve"> asthma</w:t>
      </w:r>
      <w:r w:rsidR="00FA1EF0" w:rsidRPr="007C321B">
        <w:rPr>
          <w:rFonts w:ascii="Times New Roman" w:hAnsi="Times New Roman" w:cs="Times New Roman"/>
          <w:sz w:val="24"/>
          <w:szCs w:val="24"/>
        </w:rPr>
        <w:t xml:space="preserve"> </w:t>
      </w:r>
      <w:r w:rsidR="004E0642" w:rsidRPr="007C321B">
        <w:rPr>
          <w:rFonts w:ascii="Times New Roman" w:hAnsi="Times New Roman" w:cs="Times New Roman"/>
          <w:sz w:val="24"/>
          <w:szCs w:val="24"/>
        </w:rPr>
        <w:t>risk</w:t>
      </w:r>
      <w:r w:rsidRPr="007C321B">
        <w:rPr>
          <w:rFonts w:ascii="Times New Roman" w:hAnsi="Times New Roman" w:cs="Times New Roman"/>
          <w:sz w:val="24"/>
          <w:szCs w:val="24"/>
        </w:rPr>
        <w:t xml:space="preserve"> </w:t>
      </w:r>
      <w:r w:rsidR="00207DBB" w:rsidRPr="007C321B">
        <w:rPr>
          <w:rFonts w:ascii="Times New Roman" w:hAnsi="Times New Roman" w:cs="Times New Roman"/>
          <w:sz w:val="24"/>
          <w:szCs w:val="24"/>
        </w:rPr>
        <w:t>could</w:t>
      </w:r>
      <w:r w:rsidR="000112A6" w:rsidRPr="007C321B">
        <w:rPr>
          <w:rFonts w:ascii="Times New Roman" w:hAnsi="Times New Roman" w:cs="Times New Roman"/>
          <w:sz w:val="24"/>
          <w:szCs w:val="24"/>
        </w:rPr>
        <w:t xml:space="preserve"> </w:t>
      </w:r>
      <w:r w:rsidR="00A851F2" w:rsidRPr="007C321B">
        <w:rPr>
          <w:rFonts w:ascii="Times New Roman" w:hAnsi="Times New Roman" w:cs="Times New Roman"/>
          <w:sz w:val="24"/>
          <w:szCs w:val="24"/>
        </w:rPr>
        <w:t xml:space="preserve">potentially </w:t>
      </w:r>
      <w:r w:rsidR="00F27D58" w:rsidRPr="007C321B">
        <w:rPr>
          <w:rFonts w:ascii="Times New Roman" w:hAnsi="Times New Roman" w:cs="Times New Roman"/>
          <w:sz w:val="24"/>
          <w:szCs w:val="24"/>
        </w:rPr>
        <w:t xml:space="preserve">inform </w:t>
      </w:r>
      <w:r w:rsidR="009C2E60" w:rsidRPr="007C321B">
        <w:rPr>
          <w:rFonts w:ascii="Times New Roman" w:hAnsi="Times New Roman" w:cs="Times New Roman"/>
          <w:sz w:val="24"/>
          <w:szCs w:val="24"/>
        </w:rPr>
        <w:t xml:space="preserve">patient </w:t>
      </w:r>
      <w:r w:rsidRPr="007C321B">
        <w:rPr>
          <w:rFonts w:ascii="Times New Roman" w:hAnsi="Times New Roman" w:cs="Times New Roman"/>
          <w:sz w:val="24"/>
          <w:szCs w:val="24"/>
        </w:rPr>
        <w:t>management</w:t>
      </w:r>
      <w:r w:rsidR="00F27D58" w:rsidRPr="007C321B">
        <w:rPr>
          <w:rFonts w:ascii="Times New Roman" w:hAnsi="Times New Roman" w:cs="Times New Roman"/>
          <w:sz w:val="24"/>
          <w:szCs w:val="24"/>
        </w:rPr>
        <w:t xml:space="preserve"> strategies</w:t>
      </w:r>
      <w:r w:rsidRPr="007C321B">
        <w:rPr>
          <w:rFonts w:ascii="Times New Roman" w:hAnsi="Times New Roman" w:cs="Times New Roman"/>
          <w:sz w:val="24"/>
          <w:szCs w:val="24"/>
        </w:rPr>
        <w:t xml:space="preserve">. Clustering models that </w:t>
      </w:r>
      <w:r w:rsidR="00505687" w:rsidRPr="007C321B">
        <w:rPr>
          <w:rFonts w:ascii="Times New Roman" w:hAnsi="Times New Roman" w:cs="Times New Roman"/>
          <w:sz w:val="24"/>
          <w:szCs w:val="24"/>
        </w:rPr>
        <w:t>yield replicable cluster groups</w:t>
      </w:r>
      <w:r w:rsidRPr="007C321B">
        <w:rPr>
          <w:rFonts w:ascii="Times New Roman" w:hAnsi="Times New Roman" w:cs="Times New Roman"/>
          <w:sz w:val="24"/>
          <w:szCs w:val="24"/>
        </w:rPr>
        <w:t xml:space="preserve"> will have greater validity and clinical utility. </w:t>
      </w:r>
      <w:r w:rsidR="00F00DDF" w:rsidRPr="007C321B">
        <w:rPr>
          <w:rFonts w:ascii="Times New Roman" w:hAnsi="Times New Roman" w:cs="Times New Roman"/>
          <w:sz w:val="24"/>
          <w:szCs w:val="24"/>
        </w:rPr>
        <w:t>Th</w:t>
      </w:r>
      <w:r w:rsidR="00756A53" w:rsidRPr="007C321B">
        <w:rPr>
          <w:rFonts w:ascii="Times New Roman" w:hAnsi="Times New Roman" w:cs="Times New Roman"/>
          <w:sz w:val="24"/>
          <w:szCs w:val="24"/>
        </w:rPr>
        <w:t>is</w:t>
      </w:r>
      <w:r w:rsidR="00F00DDF" w:rsidRPr="007C321B">
        <w:rPr>
          <w:rFonts w:ascii="Times New Roman" w:hAnsi="Times New Roman" w:cs="Times New Roman"/>
          <w:sz w:val="24"/>
          <w:szCs w:val="24"/>
        </w:rPr>
        <w:t xml:space="preserve"> study </w:t>
      </w:r>
      <w:r w:rsidR="00756A53" w:rsidRPr="007C321B">
        <w:rPr>
          <w:rFonts w:ascii="Times New Roman" w:hAnsi="Times New Roman" w:cs="Times New Roman"/>
          <w:sz w:val="24"/>
          <w:szCs w:val="24"/>
        </w:rPr>
        <w:t xml:space="preserve">sought to </w:t>
      </w:r>
      <w:r w:rsidR="00E65585" w:rsidRPr="007C321B">
        <w:rPr>
          <w:rFonts w:ascii="Times New Roman" w:hAnsi="Times New Roman" w:cs="Times New Roman"/>
          <w:sz w:val="24"/>
          <w:szCs w:val="24"/>
        </w:rPr>
        <w:t>identify</w:t>
      </w:r>
      <w:r w:rsidR="004326AF" w:rsidRPr="007C321B">
        <w:rPr>
          <w:rFonts w:ascii="Times New Roman" w:hAnsi="Times New Roman" w:cs="Times New Roman"/>
          <w:b/>
          <w:bCs/>
          <w:sz w:val="24"/>
          <w:szCs w:val="24"/>
        </w:rPr>
        <w:t xml:space="preserve"> </w:t>
      </w:r>
      <w:r w:rsidRPr="007C321B">
        <w:rPr>
          <w:rFonts w:ascii="Times New Roman" w:hAnsi="Times New Roman" w:cs="Times New Roman"/>
          <w:sz w:val="24"/>
          <w:szCs w:val="24"/>
        </w:rPr>
        <w:t>early</w:t>
      </w:r>
      <w:r w:rsidR="00946749" w:rsidRPr="007C321B">
        <w:rPr>
          <w:rFonts w:ascii="Times New Roman" w:hAnsi="Times New Roman" w:cs="Times New Roman"/>
          <w:sz w:val="24"/>
          <w:szCs w:val="24"/>
        </w:rPr>
        <w:t>-</w:t>
      </w:r>
      <w:r w:rsidRPr="007C321B">
        <w:rPr>
          <w:rFonts w:ascii="Times New Roman" w:hAnsi="Times New Roman" w:cs="Times New Roman"/>
          <w:sz w:val="24"/>
          <w:szCs w:val="24"/>
        </w:rPr>
        <w:t>life wheezing</w:t>
      </w:r>
      <w:r w:rsidR="000D05CE" w:rsidRPr="007C321B">
        <w:rPr>
          <w:rFonts w:ascii="Times New Roman" w:hAnsi="Times New Roman" w:cs="Times New Roman"/>
          <w:sz w:val="24"/>
          <w:szCs w:val="24"/>
        </w:rPr>
        <w:t xml:space="preserve"> clusters</w:t>
      </w:r>
      <w:r w:rsidRPr="007C321B">
        <w:rPr>
          <w:rFonts w:ascii="Times New Roman" w:hAnsi="Times New Roman" w:cs="Times New Roman"/>
          <w:sz w:val="24"/>
          <w:szCs w:val="24"/>
        </w:rPr>
        <w:t xml:space="preserve"> that </w:t>
      </w:r>
      <w:r w:rsidR="00171F4C" w:rsidRPr="007C321B">
        <w:rPr>
          <w:rFonts w:ascii="Times New Roman" w:hAnsi="Times New Roman" w:cs="Times New Roman"/>
          <w:sz w:val="24"/>
          <w:szCs w:val="24"/>
        </w:rPr>
        <w:t>are</w:t>
      </w:r>
      <w:r w:rsidRPr="007C321B">
        <w:rPr>
          <w:rFonts w:ascii="Times New Roman" w:hAnsi="Times New Roman" w:cs="Times New Roman"/>
          <w:sz w:val="24"/>
          <w:szCs w:val="24"/>
        </w:rPr>
        <w:t xml:space="preserve"> translat</w:t>
      </w:r>
      <w:r w:rsidR="0039287E" w:rsidRPr="007C321B">
        <w:rPr>
          <w:rFonts w:ascii="Times New Roman" w:hAnsi="Times New Roman" w:cs="Times New Roman"/>
          <w:sz w:val="24"/>
          <w:szCs w:val="24"/>
        </w:rPr>
        <w:t>able</w:t>
      </w:r>
      <w:r w:rsidRPr="007C321B">
        <w:rPr>
          <w:rFonts w:ascii="Times New Roman" w:hAnsi="Times New Roman" w:cs="Times New Roman"/>
          <w:sz w:val="24"/>
          <w:szCs w:val="24"/>
        </w:rPr>
        <w:t xml:space="preserve"> </w:t>
      </w:r>
      <w:r w:rsidR="0039287E" w:rsidRPr="007C321B">
        <w:rPr>
          <w:rFonts w:ascii="Times New Roman" w:hAnsi="Times New Roman" w:cs="Times New Roman"/>
          <w:sz w:val="24"/>
          <w:szCs w:val="24"/>
        </w:rPr>
        <w:t>in</w:t>
      </w:r>
      <w:r w:rsidRPr="007C321B">
        <w:rPr>
          <w:rFonts w:ascii="Times New Roman" w:hAnsi="Times New Roman" w:cs="Times New Roman"/>
          <w:sz w:val="24"/>
          <w:szCs w:val="24"/>
        </w:rPr>
        <w:t xml:space="preserve">to clinical practice and </w:t>
      </w:r>
      <w:r w:rsidR="001173DA" w:rsidRPr="007C321B">
        <w:rPr>
          <w:rFonts w:ascii="Times New Roman" w:hAnsi="Times New Roman" w:cs="Times New Roman"/>
          <w:sz w:val="24"/>
          <w:szCs w:val="24"/>
        </w:rPr>
        <w:t xml:space="preserve">assess </w:t>
      </w:r>
      <w:r w:rsidR="00967B20" w:rsidRPr="007C321B">
        <w:rPr>
          <w:rFonts w:ascii="Times New Roman" w:hAnsi="Times New Roman" w:cs="Times New Roman"/>
          <w:sz w:val="24"/>
          <w:szCs w:val="24"/>
        </w:rPr>
        <w:t xml:space="preserve">their </w:t>
      </w:r>
      <w:r w:rsidRPr="007C321B">
        <w:rPr>
          <w:rFonts w:ascii="Times New Roman" w:hAnsi="Times New Roman" w:cs="Times New Roman"/>
          <w:sz w:val="24"/>
          <w:szCs w:val="24"/>
        </w:rPr>
        <w:t xml:space="preserve">stability over time </w:t>
      </w:r>
      <w:r w:rsidR="00AD4E9F" w:rsidRPr="007C321B">
        <w:rPr>
          <w:rFonts w:ascii="Times New Roman" w:hAnsi="Times New Roman" w:cs="Times New Roman"/>
          <w:sz w:val="24"/>
          <w:szCs w:val="24"/>
        </w:rPr>
        <w:t>in</w:t>
      </w:r>
      <w:r w:rsidRPr="007C321B">
        <w:rPr>
          <w:rFonts w:ascii="Times New Roman" w:hAnsi="Times New Roman" w:cs="Times New Roman"/>
          <w:sz w:val="24"/>
          <w:szCs w:val="24"/>
        </w:rPr>
        <w:t xml:space="preserve"> two whole</w:t>
      </w:r>
      <w:r w:rsidR="005F3A94" w:rsidRPr="007C321B">
        <w:rPr>
          <w:rFonts w:ascii="Times New Roman" w:hAnsi="Times New Roman" w:cs="Times New Roman"/>
          <w:sz w:val="24"/>
          <w:szCs w:val="24"/>
        </w:rPr>
        <w:t>-</w:t>
      </w:r>
      <w:r w:rsidRPr="007C321B">
        <w:rPr>
          <w:rFonts w:ascii="Times New Roman" w:hAnsi="Times New Roman" w:cs="Times New Roman"/>
          <w:sz w:val="24"/>
          <w:szCs w:val="24"/>
        </w:rPr>
        <w:t xml:space="preserve">population birth cohorts established a decade apart from the same geographical location. </w:t>
      </w:r>
    </w:p>
    <w:p w14:paraId="40EEDE14" w14:textId="77777777" w:rsidR="009175ED" w:rsidRPr="007C321B" w:rsidRDefault="009175ED" w:rsidP="00CD7E2C">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t>Methods</w:t>
      </w:r>
    </w:p>
    <w:p w14:paraId="26CA809B" w14:textId="7037B0F1" w:rsidR="009175ED" w:rsidRPr="007C321B" w:rsidRDefault="00A92EC5"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N</w:t>
      </w:r>
      <w:r w:rsidR="00D361DE" w:rsidRPr="007C321B">
        <w:rPr>
          <w:rFonts w:ascii="Times New Roman" w:hAnsi="Times New Roman" w:cs="Times New Roman"/>
          <w:sz w:val="24"/>
          <w:szCs w:val="24"/>
        </w:rPr>
        <w:t xml:space="preserve">on-parametric </w:t>
      </w:r>
      <w:r w:rsidR="009175ED" w:rsidRPr="007C321B">
        <w:rPr>
          <w:rFonts w:ascii="Times New Roman" w:hAnsi="Times New Roman" w:cs="Times New Roman"/>
          <w:sz w:val="24"/>
          <w:szCs w:val="24"/>
        </w:rPr>
        <w:t xml:space="preserve">K-means cluster analysis was performed </w:t>
      </w:r>
      <w:r w:rsidR="008554FE" w:rsidRPr="007C321B">
        <w:rPr>
          <w:rFonts w:ascii="Times New Roman" w:hAnsi="Times New Roman" w:cs="Times New Roman"/>
          <w:sz w:val="24"/>
          <w:szCs w:val="24"/>
        </w:rPr>
        <w:t xml:space="preserve">separately </w:t>
      </w:r>
      <w:r w:rsidR="009175ED" w:rsidRPr="007C321B">
        <w:rPr>
          <w:rFonts w:ascii="Times New Roman" w:hAnsi="Times New Roman" w:cs="Times New Roman"/>
          <w:sz w:val="24"/>
          <w:szCs w:val="24"/>
        </w:rPr>
        <w:t>on 2 birth cohorts from the Isle of Wight, UK; the Isle of Wight Birth Cohort (IOWBC) and Food Allergy and Intolerance Research</w:t>
      </w:r>
      <w:r w:rsidR="00734EFB" w:rsidRPr="007C321B">
        <w:rPr>
          <w:rFonts w:ascii="Times New Roman" w:hAnsi="Times New Roman" w:cs="Times New Roman"/>
          <w:sz w:val="24"/>
          <w:szCs w:val="24"/>
        </w:rPr>
        <w:t xml:space="preserve"> Cohort</w:t>
      </w:r>
      <w:r w:rsidR="009175ED" w:rsidRPr="007C321B">
        <w:rPr>
          <w:rFonts w:ascii="Times New Roman" w:hAnsi="Times New Roman" w:cs="Times New Roman"/>
          <w:sz w:val="24"/>
          <w:szCs w:val="24"/>
        </w:rPr>
        <w:t xml:space="preserve"> (FAIR)</w:t>
      </w:r>
      <w:r w:rsidR="00495752" w:rsidRPr="007C321B">
        <w:rPr>
          <w:rFonts w:ascii="Times New Roman" w:hAnsi="Times New Roman" w:cs="Times New Roman"/>
          <w:sz w:val="24"/>
          <w:szCs w:val="24"/>
        </w:rPr>
        <w:t xml:space="preserve">, </w:t>
      </w:r>
      <w:r w:rsidR="00C50371" w:rsidRPr="007C321B">
        <w:rPr>
          <w:rFonts w:ascii="Times New Roman" w:hAnsi="Times New Roman" w:cs="Times New Roman"/>
          <w:sz w:val="24"/>
          <w:szCs w:val="24"/>
        </w:rPr>
        <w:t>using</w:t>
      </w:r>
      <w:r w:rsidR="009175ED" w:rsidRPr="007C321B">
        <w:rPr>
          <w:rFonts w:ascii="Times New Roman" w:hAnsi="Times New Roman" w:cs="Times New Roman"/>
          <w:sz w:val="24"/>
          <w:szCs w:val="24"/>
        </w:rPr>
        <w:t xml:space="preserve"> </w:t>
      </w:r>
      <w:r w:rsidR="00414858" w:rsidRPr="007C321B">
        <w:rPr>
          <w:rFonts w:ascii="Times New Roman" w:hAnsi="Times New Roman" w:cs="Times New Roman"/>
          <w:sz w:val="24"/>
          <w:szCs w:val="24"/>
        </w:rPr>
        <w:t xml:space="preserve">clinically defining variables in </w:t>
      </w:r>
      <w:r w:rsidR="0026468C" w:rsidRPr="007C321B">
        <w:rPr>
          <w:rFonts w:ascii="Times New Roman" w:hAnsi="Times New Roman" w:cs="Times New Roman"/>
          <w:sz w:val="24"/>
          <w:szCs w:val="24"/>
        </w:rPr>
        <w:t xml:space="preserve">wheezing subjects in </w:t>
      </w:r>
      <w:r w:rsidR="00414858" w:rsidRPr="007C321B">
        <w:rPr>
          <w:rFonts w:ascii="Times New Roman" w:hAnsi="Times New Roman" w:cs="Times New Roman"/>
          <w:sz w:val="24"/>
          <w:szCs w:val="24"/>
        </w:rPr>
        <w:t xml:space="preserve">the </w:t>
      </w:r>
      <w:r w:rsidR="002B32AA" w:rsidRPr="007C321B">
        <w:rPr>
          <w:rFonts w:ascii="Times New Roman" w:hAnsi="Times New Roman" w:cs="Times New Roman"/>
          <w:sz w:val="24"/>
          <w:szCs w:val="24"/>
        </w:rPr>
        <w:t>1</w:t>
      </w:r>
      <w:r w:rsidR="002B32AA" w:rsidRPr="007C321B">
        <w:rPr>
          <w:rFonts w:ascii="Times New Roman" w:hAnsi="Times New Roman" w:cs="Times New Roman"/>
          <w:sz w:val="24"/>
          <w:szCs w:val="24"/>
          <w:vertAlign w:val="superscript"/>
        </w:rPr>
        <w:t>st</w:t>
      </w:r>
      <w:r w:rsidR="002B32AA" w:rsidRPr="007C321B">
        <w:rPr>
          <w:rFonts w:ascii="Times New Roman" w:hAnsi="Times New Roman" w:cs="Times New Roman"/>
          <w:sz w:val="24"/>
          <w:szCs w:val="24"/>
        </w:rPr>
        <w:t xml:space="preserve"> </w:t>
      </w:r>
      <w:r w:rsidR="009175ED" w:rsidRPr="007C321B">
        <w:rPr>
          <w:rFonts w:ascii="Times New Roman" w:hAnsi="Times New Roman" w:cs="Times New Roman"/>
          <w:sz w:val="24"/>
          <w:szCs w:val="24"/>
        </w:rPr>
        <w:t xml:space="preserve">3-4 years. Associations of </w:t>
      </w:r>
      <w:r w:rsidR="00E31CBC" w:rsidRPr="007C321B">
        <w:rPr>
          <w:rFonts w:ascii="Times New Roman" w:hAnsi="Times New Roman" w:cs="Times New Roman"/>
          <w:sz w:val="24"/>
          <w:szCs w:val="24"/>
        </w:rPr>
        <w:t xml:space="preserve">resulting </w:t>
      </w:r>
      <w:r w:rsidR="009175ED" w:rsidRPr="007C321B">
        <w:rPr>
          <w:rFonts w:ascii="Times New Roman" w:hAnsi="Times New Roman" w:cs="Times New Roman"/>
          <w:sz w:val="24"/>
          <w:szCs w:val="24"/>
        </w:rPr>
        <w:t>clusters with potential early</w:t>
      </w:r>
      <w:r w:rsidR="0039287E" w:rsidRPr="007C321B">
        <w:rPr>
          <w:rFonts w:ascii="Times New Roman" w:hAnsi="Times New Roman" w:cs="Times New Roman"/>
          <w:sz w:val="24"/>
          <w:szCs w:val="24"/>
        </w:rPr>
        <w:t>-</w:t>
      </w:r>
      <w:r w:rsidR="009175ED" w:rsidRPr="007C321B">
        <w:rPr>
          <w:rFonts w:ascii="Times New Roman" w:hAnsi="Times New Roman" w:cs="Times New Roman"/>
          <w:sz w:val="24"/>
          <w:szCs w:val="24"/>
        </w:rPr>
        <w:t xml:space="preserve">life risk factors and 10-year asthma outcomes were </w:t>
      </w:r>
      <w:r w:rsidR="00E31CBC" w:rsidRPr="007C321B">
        <w:rPr>
          <w:rFonts w:ascii="Times New Roman" w:hAnsi="Times New Roman" w:cs="Times New Roman"/>
          <w:sz w:val="24"/>
          <w:szCs w:val="24"/>
        </w:rPr>
        <w:t xml:space="preserve">further assessed. </w:t>
      </w:r>
      <w:r w:rsidR="009175ED" w:rsidRPr="007C321B">
        <w:rPr>
          <w:rFonts w:ascii="Times New Roman" w:hAnsi="Times New Roman" w:cs="Times New Roman"/>
          <w:sz w:val="24"/>
          <w:szCs w:val="24"/>
        </w:rPr>
        <w:t xml:space="preserve"> </w:t>
      </w:r>
    </w:p>
    <w:p w14:paraId="41B47DE5" w14:textId="77777777" w:rsidR="009175ED" w:rsidRPr="007C321B" w:rsidRDefault="009175ED" w:rsidP="00CD7E2C">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t>Results</w:t>
      </w:r>
    </w:p>
    <w:p w14:paraId="444E8DE3" w14:textId="29C391CB" w:rsidR="009175ED" w:rsidRPr="007C321B" w:rsidRDefault="009175ED"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Five clusters were identified in both cohorts: 1) infantile-onset</w:t>
      </w:r>
      <w:r w:rsidR="000C0882" w:rsidRPr="007C321B">
        <w:rPr>
          <w:rFonts w:ascii="Times New Roman" w:hAnsi="Times New Roman" w:cs="Times New Roman"/>
          <w:sz w:val="24"/>
          <w:szCs w:val="24"/>
        </w:rPr>
        <w:t>-</w:t>
      </w:r>
      <w:r w:rsidRPr="007C321B">
        <w:rPr>
          <w:rFonts w:ascii="Times New Roman" w:hAnsi="Times New Roman" w:cs="Times New Roman"/>
          <w:sz w:val="24"/>
          <w:szCs w:val="24"/>
        </w:rPr>
        <w:t>transient</w:t>
      </w:r>
      <w:r w:rsidR="000C0882" w:rsidRPr="007C321B">
        <w:rPr>
          <w:rFonts w:ascii="Times New Roman" w:hAnsi="Times New Roman" w:cs="Times New Roman"/>
          <w:sz w:val="24"/>
          <w:szCs w:val="24"/>
        </w:rPr>
        <w:t>-</w:t>
      </w:r>
      <w:r w:rsidRPr="007C321B">
        <w:rPr>
          <w:rFonts w:ascii="Times New Roman" w:hAnsi="Times New Roman" w:cs="Times New Roman"/>
          <w:sz w:val="24"/>
          <w:szCs w:val="24"/>
        </w:rPr>
        <w:t>non-atopic</w:t>
      </w:r>
      <w:r w:rsidR="00E739F8" w:rsidRPr="007C321B">
        <w:rPr>
          <w:rFonts w:ascii="Times New Roman" w:hAnsi="Times New Roman" w:cs="Times New Roman"/>
          <w:sz w:val="24"/>
          <w:szCs w:val="24"/>
        </w:rPr>
        <w:t>-</w:t>
      </w:r>
      <w:r w:rsidRPr="007C321B">
        <w:rPr>
          <w:rFonts w:ascii="Times New Roman" w:hAnsi="Times New Roman" w:cs="Times New Roman"/>
          <w:sz w:val="24"/>
          <w:szCs w:val="24"/>
        </w:rPr>
        <w:t>wheeze, 2) infantile-onset</w:t>
      </w:r>
      <w:r w:rsidR="000C0882" w:rsidRPr="007C321B">
        <w:rPr>
          <w:rFonts w:ascii="Times New Roman" w:hAnsi="Times New Roman" w:cs="Times New Roman"/>
          <w:sz w:val="24"/>
          <w:szCs w:val="24"/>
        </w:rPr>
        <w:t>-</w:t>
      </w:r>
      <w:r w:rsidR="00E2513C" w:rsidRPr="007C321B">
        <w:rPr>
          <w:rFonts w:ascii="Times New Roman" w:hAnsi="Times New Roman" w:cs="Times New Roman"/>
          <w:sz w:val="24"/>
          <w:szCs w:val="24"/>
        </w:rPr>
        <w:t>persistent-</w:t>
      </w:r>
      <w:r w:rsidRPr="007C321B">
        <w:rPr>
          <w:rFonts w:ascii="Times New Roman" w:hAnsi="Times New Roman" w:cs="Times New Roman"/>
          <w:sz w:val="24"/>
          <w:szCs w:val="24"/>
        </w:rPr>
        <w:t>non-atopic</w:t>
      </w:r>
      <w:r w:rsidR="000C0882" w:rsidRPr="007C321B">
        <w:rPr>
          <w:rFonts w:ascii="Times New Roman" w:hAnsi="Times New Roman" w:cs="Times New Roman"/>
          <w:sz w:val="24"/>
          <w:szCs w:val="24"/>
        </w:rPr>
        <w:t>-</w:t>
      </w:r>
      <w:r w:rsidRPr="007C321B">
        <w:rPr>
          <w:rFonts w:ascii="Times New Roman" w:hAnsi="Times New Roman" w:cs="Times New Roman"/>
          <w:sz w:val="24"/>
          <w:szCs w:val="24"/>
        </w:rPr>
        <w:t>wheeze, 3) infantile-onset</w:t>
      </w:r>
      <w:r w:rsidR="000C0882" w:rsidRPr="007C321B">
        <w:rPr>
          <w:rFonts w:ascii="Times New Roman" w:hAnsi="Times New Roman" w:cs="Times New Roman"/>
          <w:sz w:val="24"/>
          <w:szCs w:val="24"/>
        </w:rPr>
        <w:t>-</w:t>
      </w:r>
      <w:r w:rsidRPr="007C321B">
        <w:rPr>
          <w:rFonts w:ascii="Times New Roman" w:hAnsi="Times New Roman" w:cs="Times New Roman"/>
          <w:sz w:val="24"/>
          <w:szCs w:val="24"/>
        </w:rPr>
        <w:t>atopic</w:t>
      </w:r>
      <w:r w:rsidR="000C0882" w:rsidRPr="007C321B">
        <w:rPr>
          <w:rFonts w:ascii="Times New Roman" w:hAnsi="Times New Roman" w:cs="Times New Roman"/>
          <w:sz w:val="24"/>
          <w:szCs w:val="24"/>
        </w:rPr>
        <w:t>-</w:t>
      </w:r>
      <w:r w:rsidRPr="007C321B">
        <w:rPr>
          <w:rFonts w:ascii="Times New Roman" w:hAnsi="Times New Roman" w:cs="Times New Roman"/>
          <w:sz w:val="24"/>
          <w:szCs w:val="24"/>
        </w:rPr>
        <w:t>wheeze, 4) early</w:t>
      </w:r>
      <w:r w:rsidR="000C0882" w:rsidRPr="007C321B">
        <w:rPr>
          <w:rFonts w:ascii="Times New Roman" w:hAnsi="Times New Roman" w:cs="Times New Roman"/>
          <w:sz w:val="24"/>
          <w:szCs w:val="24"/>
        </w:rPr>
        <w:t>-</w:t>
      </w:r>
      <w:r w:rsidRPr="007C321B">
        <w:rPr>
          <w:rFonts w:ascii="Times New Roman" w:hAnsi="Times New Roman" w:cs="Times New Roman"/>
          <w:sz w:val="24"/>
          <w:szCs w:val="24"/>
        </w:rPr>
        <w:t>childhood-onset</w:t>
      </w:r>
      <w:r w:rsidR="000C0882" w:rsidRPr="007C321B">
        <w:rPr>
          <w:rFonts w:ascii="Times New Roman" w:hAnsi="Times New Roman" w:cs="Times New Roman"/>
          <w:sz w:val="24"/>
          <w:szCs w:val="24"/>
        </w:rPr>
        <w:t>-</w:t>
      </w:r>
      <w:r w:rsidRPr="007C321B">
        <w:rPr>
          <w:rFonts w:ascii="Times New Roman" w:hAnsi="Times New Roman" w:cs="Times New Roman"/>
          <w:sz w:val="24"/>
          <w:szCs w:val="24"/>
        </w:rPr>
        <w:t>non-atopic</w:t>
      </w:r>
      <w:r w:rsidR="0033107E" w:rsidRPr="007C321B">
        <w:rPr>
          <w:rFonts w:ascii="Times New Roman" w:hAnsi="Times New Roman" w:cs="Times New Roman"/>
          <w:sz w:val="24"/>
          <w:szCs w:val="24"/>
        </w:rPr>
        <w:t>-</w:t>
      </w:r>
      <w:r w:rsidRPr="007C321B">
        <w:rPr>
          <w:rFonts w:ascii="Times New Roman" w:hAnsi="Times New Roman" w:cs="Times New Roman"/>
          <w:sz w:val="24"/>
          <w:szCs w:val="24"/>
        </w:rPr>
        <w:t>wheeze and 5) early</w:t>
      </w:r>
      <w:r w:rsidR="0033107E" w:rsidRPr="007C321B">
        <w:rPr>
          <w:rFonts w:ascii="Times New Roman" w:hAnsi="Times New Roman" w:cs="Times New Roman"/>
          <w:sz w:val="24"/>
          <w:szCs w:val="24"/>
        </w:rPr>
        <w:t>-</w:t>
      </w:r>
      <w:r w:rsidRPr="007C321B">
        <w:rPr>
          <w:rFonts w:ascii="Times New Roman" w:hAnsi="Times New Roman" w:cs="Times New Roman"/>
          <w:sz w:val="24"/>
          <w:szCs w:val="24"/>
        </w:rPr>
        <w:t>childhood-onset</w:t>
      </w:r>
      <w:r w:rsidR="0033107E" w:rsidRPr="007C321B">
        <w:rPr>
          <w:rFonts w:ascii="Times New Roman" w:hAnsi="Times New Roman" w:cs="Times New Roman"/>
          <w:sz w:val="24"/>
          <w:szCs w:val="24"/>
        </w:rPr>
        <w:t>-</w:t>
      </w:r>
      <w:r w:rsidRPr="007C321B">
        <w:rPr>
          <w:rFonts w:ascii="Times New Roman" w:hAnsi="Times New Roman" w:cs="Times New Roman"/>
          <w:sz w:val="24"/>
          <w:szCs w:val="24"/>
        </w:rPr>
        <w:t>atopic</w:t>
      </w:r>
      <w:r w:rsidR="0033107E" w:rsidRPr="007C321B">
        <w:rPr>
          <w:rFonts w:ascii="Times New Roman" w:hAnsi="Times New Roman" w:cs="Times New Roman"/>
          <w:sz w:val="24"/>
          <w:szCs w:val="24"/>
        </w:rPr>
        <w:t>-</w:t>
      </w:r>
      <w:r w:rsidRPr="007C321B">
        <w:rPr>
          <w:rFonts w:ascii="Times New Roman" w:hAnsi="Times New Roman" w:cs="Times New Roman"/>
          <w:sz w:val="24"/>
          <w:szCs w:val="24"/>
        </w:rPr>
        <w:t xml:space="preserve">wheeze. </w:t>
      </w:r>
      <w:r w:rsidR="008645F1" w:rsidRPr="007C321B">
        <w:rPr>
          <w:rFonts w:ascii="Times New Roman" w:hAnsi="Times New Roman" w:cs="Times New Roman"/>
          <w:sz w:val="24"/>
          <w:szCs w:val="24"/>
        </w:rPr>
        <w:t>Two atopic wheezing clusters (3 and 5) were associated with greatest early-life wheeze frequency</w:t>
      </w:r>
      <w:r w:rsidR="00CB519E" w:rsidRPr="007C321B">
        <w:rPr>
          <w:rFonts w:ascii="Times New Roman" w:hAnsi="Times New Roman" w:cs="Times New Roman"/>
          <w:sz w:val="24"/>
          <w:szCs w:val="24"/>
        </w:rPr>
        <w:t xml:space="preserve">, </w:t>
      </w:r>
      <w:r w:rsidR="008645F1" w:rsidRPr="007C321B">
        <w:rPr>
          <w:rFonts w:ascii="Times New Roman" w:hAnsi="Times New Roman" w:cs="Times New Roman"/>
          <w:sz w:val="24"/>
          <w:szCs w:val="24"/>
        </w:rPr>
        <w:t xml:space="preserve">highest wheeze persistence and asthma prevalence at 10-years. </w:t>
      </w:r>
      <w:r w:rsidRPr="007C321B">
        <w:rPr>
          <w:rFonts w:ascii="Times New Roman" w:hAnsi="Times New Roman" w:cs="Times New Roman"/>
          <w:sz w:val="24"/>
          <w:szCs w:val="24"/>
        </w:rPr>
        <w:t xml:space="preserve">Cluster </w:t>
      </w:r>
      <w:r w:rsidR="00495752" w:rsidRPr="007C321B">
        <w:rPr>
          <w:rFonts w:ascii="Times New Roman" w:hAnsi="Times New Roman" w:cs="Times New Roman"/>
          <w:sz w:val="24"/>
          <w:szCs w:val="24"/>
        </w:rPr>
        <w:t>1</w:t>
      </w:r>
      <w:r w:rsidRPr="007C321B">
        <w:rPr>
          <w:rFonts w:ascii="Times New Roman" w:hAnsi="Times New Roman" w:cs="Times New Roman"/>
          <w:sz w:val="24"/>
          <w:szCs w:val="24"/>
        </w:rPr>
        <w:t xml:space="preserve"> </w:t>
      </w:r>
      <w:r w:rsidR="005706F7" w:rsidRPr="007C321B">
        <w:rPr>
          <w:rFonts w:ascii="Times New Roman" w:hAnsi="Times New Roman" w:cs="Times New Roman"/>
          <w:sz w:val="24"/>
          <w:szCs w:val="24"/>
        </w:rPr>
        <w:t xml:space="preserve">was commonest </w:t>
      </w:r>
      <w:r w:rsidR="00AF41DB" w:rsidRPr="007C321B">
        <w:rPr>
          <w:rFonts w:ascii="Times New Roman" w:hAnsi="Times New Roman" w:cs="Times New Roman"/>
          <w:sz w:val="24"/>
          <w:szCs w:val="24"/>
        </w:rPr>
        <w:t xml:space="preserve">but </w:t>
      </w:r>
      <w:r w:rsidRPr="007C321B">
        <w:rPr>
          <w:rFonts w:ascii="Times New Roman" w:hAnsi="Times New Roman" w:cs="Times New Roman"/>
          <w:sz w:val="24"/>
          <w:szCs w:val="24"/>
        </w:rPr>
        <w:t xml:space="preserve">had lowest </w:t>
      </w:r>
      <w:r w:rsidR="008645F1" w:rsidRPr="007C321B">
        <w:rPr>
          <w:rFonts w:ascii="Times New Roman" w:hAnsi="Times New Roman" w:cs="Times New Roman"/>
          <w:sz w:val="24"/>
          <w:szCs w:val="24"/>
        </w:rPr>
        <w:t xml:space="preserve">early-life wheeze frequency and asthma prevalence at 10-years. </w:t>
      </w:r>
      <w:r w:rsidRPr="007C321B">
        <w:rPr>
          <w:rFonts w:ascii="Times New Roman" w:hAnsi="Times New Roman" w:cs="Times New Roman"/>
          <w:sz w:val="24"/>
          <w:szCs w:val="24"/>
        </w:rPr>
        <w:t>Cluster 2</w:t>
      </w:r>
      <w:r w:rsidR="00EC3659" w:rsidRPr="007C321B">
        <w:rPr>
          <w:rFonts w:ascii="Times New Roman" w:hAnsi="Times New Roman" w:cs="Times New Roman"/>
          <w:sz w:val="24"/>
          <w:szCs w:val="24"/>
        </w:rPr>
        <w:t>,</w:t>
      </w:r>
      <w:r w:rsidRPr="007C321B">
        <w:rPr>
          <w:rFonts w:ascii="Times New Roman" w:hAnsi="Times New Roman" w:cs="Times New Roman"/>
          <w:sz w:val="24"/>
          <w:szCs w:val="24"/>
        </w:rPr>
        <w:t xml:space="preserve"> </w:t>
      </w:r>
      <w:r w:rsidR="00EC3659" w:rsidRPr="007C321B">
        <w:rPr>
          <w:rFonts w:ascii="Times New Roman" w:hAnsi="Times New Roman" w:cs="Times New Roman"/>
          <w:sz w:val="24"/>
          <w:szCs w:val="24"/>
        </w:rPr>
        <w:t xml:space="preserve">characterized by </w:t>
      </w:r>
      <w:r w:rsidR="00C5486C" w:rsidRPr="007C321B">
        <w:rPr>
          <w:rFonts w:ascii="Times New Roman" w:hAnsi="Times New Roman" w:cs="Times New Roman"/>
          <w:sz w:val="24"/>
          <w:szCs w:val="24"/>
        </w:rPr>
        <w:t>limited atopy</w:t>
      </w:r>
      <w:r w:rsidR="00C20120" w:rsidRPr="007C321B">
        <w:rPr>
          <w:rFonts w:ascii="Times New Roman" w:hAnsi="Times New Roman" w:cs="Times New Roman"/>
          <w:sz w:val="24"/>
          <w:szCs w:val="24"/>
        </w:rPr>
        <w:t xml:space="preserve"> but </w:t>
      </w:r>
      <w:r w:rsidR="00634C14" w:rsidRPr="007C321B">
        <w:rPr>
          <w:rFonts w:ascii="Times New Roman" w:hAnsi="Times New Roman" w:cs="Times New Roman"/>
          <w:sz w:val="24"/>
          <w:szCs w:val="24"/>
        </w:rPr>
        <w:t xml:space="preserve">recurrent </w:t>
      </w:r>
      <w:r w:rsidR="00285218" w:rsidRPr="007C321B">
        <w:rPr>
          <w:rFonts w:ascii="Times New Roman" w:hAnsi="Times New Roman" w:cs="Times New Roman"/>
          <w:sz w:val="24"/>
          <w:szCs w:val="24"/>
        </w:rPr>
        <w:t xml:space="preserve">infantile </w:t>
      </w:r>
      <w:r w:rsidR="00634C14" w:rsidRPr="007C321B">
        <w:rPr>
          <w:rFonts w:ascii="Times New Roman" w:hAnsi="Times New Roman" w:cs="Times New Roman"/>
          <w:sz w:val="24"/>
          <w:szCs w:val="24"/>
        </w:rPr>
        <w:t>respiratory infections</w:t>
      </w:r>
      <w:r w:rsidR="009E3EDD" w:rsidRPr="007C321B">
        <w:rPr>
          <w:rFonts w:ascii="Times New Roman" w:hAnsi="Times New Roman" w:cs="Times New Roman"/>
          <w:sz w:val="24"/>
          <w:szCs w:val="24"/>
        </w:rPr>
        <w:t xml:space="preserve"> and</w:t>
      </w:r>
      <w:r w:rsidR="00634C14" w:rsidRPr="007C321B">
        <w:rPr>
          <w:rFonts w:ascii="Times New Roman" w:hAnsi="Times New Roman" w:cs="Times New Roman"/>
          <w:sz w:val="24"/>
          <w:szCs w:val="24"/>
        </w:rPr>
        <w:t xml:space="preserve"> </w:t>
      </w:r>
      <w:r w:rsidR="00183C93" w:rsidRPr="007C321B">
        <w:rPr>
          <w:rFonts w:ascii="Times New Roman" w:hAnsi="Times New Roman" w:cs="Times New Roman"/>
          <w:sz w:val="24"/>
          <w:szCs w:val="24"/>
        </w:rPr>
        <w:t>ongoing early-life wheezing</w:t>
      </w:r>
      <w:r w:rsidR="00EC3659" w:rsidRPr="007C321B">
        <w:rPr>
          <w:rFonts w:ascii="Times New Roman" w:hAnsi="Times New Roman" w:cs="Times New Roman"/>
          <w:sz w:val="24"/>
          <w:szCs w:val="24"/>
        </w:rPr>
        <w:t xml:space="preserve"> </w:t>
      </w:r>
      <w:r w:rsidR="00495752" w:rsidRPr="007C321B">
        <w:rPr>
          <w:rFonts w:ascii="Times New Roman" w:hAnsi="Times New Roman" w:cs="Times New Roman"/>
          <w:sz w:val="24"/>
          <w:szCs w:val="24"/>
        </w:rPr>
        <w:t xml:space="preserve">had high </w:t>
      </w:r>
      <w:r w:rsidR="00737711" w:rsidRPr="007C321B">
        <w:rPr>
          <w:rFonts w:ascii="Times New Roman" w:hAnsi="Times New Roman" w:cs="Times New Roman"/>
          <w:sz w:val="24"/>
          <w:szCs w:val="24"/>
        </w:rPr>
        <w:t xml:space="preserve">10-year </w:t>
      </w:r>
      <w:r w:rsidR="00C20120" w:rsidRPr="007C321B">
        <w:rPr>
          <w:rFonts w:ascii="Times New Roman" w:hAnsi="Times New Roman" w:cs="Times New Roman"/>
          <w:sz w:val="24"/>
          <w:szCs w:val="24"/>
        </w:rPr>
        <w:t xml:space="preserve">asthma </w:t>
      </w:r>
      <w:r w:rsidR="00EC3659" w:rsidRPr="007C321B">
        <w:rPr>
          <w:rFonts w:ascii="Times New Roman" w:hAnsi="Times New Roman" w:cs="Times New Roman"/>
          <w:sz w:val="24"/>
          <w:szCs w:val="24"/>
        </w:rPr>
        <w:t xml:space="preserve">prevalence </w:t>
      </w:r>
      <w:r w:rsidR="00495752" w:rsidRPr="007C321B">
        <w:rPr>
          <w:rFonts w:ascii="Times New Roman" w:hAnsi="Times New Roman" w:cs="Times New Roman"/>
          <w:sz w:val="24"/>
          <w:szCs w:val="24"/>
        </w:rPr>
        <w:t xml:space="preserve">only in </w:t>
      </w:r>
      <w:r w:rsidR="008645F1" w:rsidRPr="007C321B">
        <w:rPr>
          <w:rFonts w:ascii="Times New Roman" w:hAnsi="Times New Roman" w:cs="Times New Roman"/>
          <w:sz w:val="24"/>
          <w:szCs w:val="24"/>
        </w:rPr>
        <w:t>IOWBC</w:t>
      </w:r>
      <w:r w:rsidR="00495752" w:rsidRPr="007C321B">
        <w:rPr>
          <w:rFonts w:ascii="Times New Roman" w:hAnsi="Times New Roman" w:cs="Times New Roman"/>
          <w:sz w:val="24"/>
          <w:szCs w:val="24"/>
        </w:rPr>
        <w:t xml:space="preserve">. </w:t>
      </w:r>
    </w:p>
    <w:p w14:paraId="14A61330" w14:textId="3F762B49" w:rsidR="009175ED" w:rsidRPr="007C321B" w:rsidRDefault="009175ED" w:rsidP="00CD7E2C">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lastRenderedPageBreak/>
        <w:t>Conclusions</w:t>
      </w:r>
    </w:p>
    <w:p w14:paraId="33676C0F" w14:textId="77B3B74C" w:rsidR="00A66E69" w:rsidRPr="007C321B" w:rsidRDefault="00A66E69" w:rsidP="00CD7E2C">
      <w:pPr>
        <w:spacing w:after="0" w:line="480" w:lineRule="auto"/>
        <w:rPr>
          <w:rFonts w:ascii="Times New Roman" w:hAnsi="Times New Roman" w:cs="Times New Roman"/>
          <w:b/>
          <w:bCs/>
          <w:sz w:val="24"/>
          <w:szCs w:val="24"/>
        </w:rPr>
      </w:pPr>
      <w:r w:rsidRPr="007C321B">
        <w:rPr>
          <w:rFonts w:ascii="Times New Roman" w:hAnsi="Times New Roman" w:cs="Times New Roman"/>
          <w:bCs/>
        </w:rPr>
        <w:t>Earl</w:t>
      </w:r>
      <w:r w:rsidR="00BE5CA7" w:rsidRPr="007C321B">
        <w:rPr>
          <w:rFonts w:ascii="Times New Roman" w:hAnsi="Times New Roman" w:cs="Times New Roman"/>
          <w:bCs/>
        </w:rPr>
        <w:t xml:space="preserve">y-life </w:t>
      </w:r>
      <w:r w:rsidRPr="007C321B">
        <w:rPr>
          <w:rFonts w:ascii="Times New Roman" w:hAnsi="Times New Roman" w:cs="Times New Roman"/>
          <w:bCs/>
        </w:rPr>
        <w:t>wheeze comprises several disease clusters (2 more severe and 3 mild</w:t>
      </w:r>
      <w:r w:rsidR="00C52ACF" w:rsidRPr="007C321B">
        <w:rPr>
          <w:rFonts w:ascii="Times New Roman" w:hAnsi="Times New Roman" w:cs="Times New Roman"/>
          <w:bCs/>
        </w:rPr>
        <w:t>-moderate</w:t>
      </w:r>
      <w:r w:rsidRPr="007C321B">
        <w:rPr>
          <w:rFonts w:ascii="Times New Roman" w:hAnsi="Times New Roman" w:cs="Times New Roman"/>
          <w:bCs/>
        </w:rPr>
        <w:t xml:space="preserve">) with differing relationships to </w:t>
      </w:r>
      <w:r w:rsidR="00BE5CA7" w:rsidRPr="007C321B">
        <w:rPr>
          <w:rFonts w:ascii="Times New Roman" w:hAnsi="Times New Roman" w:cs="Times New Roman"/>
          <w:bCs/>
        </w:rPr>
        <w:t>later childhood asthma</w:t>
      </w:r>
      <w:r w:rsidR="009E3EDD" w:rsidRPr="007C321B">
        <w:rPr>
          <w:rFonts w:ascii="Times New Roman" w:hAnsi="Times New Roman" w:cs="Times New Roman"/>
          <w:bCs/>
        </w:rPr>
        <w:t>,</w:t>
      </w:r>
      <w:r w:rsidR="0062631C" w:rsidRPr="007C321B">
        <w:rPr>
          <w:rFonts w:ascii="Times New Roman" w:hAnsi="Times New Roman" w:cs="Times New Roman"/>
          <w:bCs/>
        </w:rPr>
        <w:t xml:space="preserve"> </w:t>
      </w:r>
      <w:r w:rsidR="008C18E4" w:rsidRPr="007C321B">
        <w:rPr>
          <w:rFonts w:ascii="Times New Roman" w:hAnsi="Times New Roman" w:cs="Times New Roman"/>
          <w:bCs/>
        </w:rPr>
        <w:t>which</w:t>
      </w:r>
      <w:r w:rsidR="0062631C" w:rsidRPr="007C321B">
        <w:rPr>
          <w:rFonts w:ascii="Times New Roman" w:hAnsi="Times New Roman" w:cs="Times New Roman"/>
          <w:bCs/>
        </w:rPr>
        <w:t xml:space="preserve"> can </w:t>
      </w:r>
      <w:r w:rsidR="00374690" w:rsidRPr="007C321B">
        <w:rPr>
          <w:rFonts w:ascii="Times New Roman" w:hAnsi="Times New Roman" w:cs="Times New Roman"/>
          <w:bCs/>
        </w:rPr>
        <w:t xml:space="preserve">be replicated </w:t>
      </w:r>
      <w:r w:rsidR="009E3EDD" w:rsidRPr="007C321B">
        <w:rPr>
          <w:rFonts w:ascii="Times New Roman" w:hAnsi="Times New Roman" w:cs="Times New Roman"/>
          <w:bCs/>
        </w:rPr>
        <w:t>over</w:t>
      </w:r>
      <w:r w:rsidR="00FA1EF0" w:rsidRPr="007C321B">
        <w:rPr>
          <w:rFonts w:ascii="Times New Roman" w:hAnsi="Times New Roman" w:cs="Times New Roman"/>
          <w:bCs/>
        </w:rPr>
        <w:t xml:space="preserve"> </w:t>
      </w:r>
      <w:r w:rsidR="007F60FA" w:rsidRPr="007C321B">
        <w:rPr>
          <w:rFonts w:ascii="Times New Roman" w:hAnsi="Times New Roman" w:cs="Times New Roman"/>
          <w:bCs/>
        </w:rPr>
        <w:t>time</w:t>
      </w:r>
      <w:r w:rsidR="00374690" w:rsidRPr="007C321B">
        <w:rPr>
          <w:rFonts w:ascii="Times New Roman" w:hAnsi="Times New Roman" w:cs="Times New Roman"/>
          <w:bCs/>
        </w:rPr>
        <w:t xml:space="preserve"> supporting their potential validity</w:t>
      </w:r>
      <w:r w:rsidR="00841588" w:rsidRPr="007C321B">
        <w:rPr>
          <w:rFonts w:ascii="Times New Roman" w:hAnsi="Times New Roman" w:cs="Times New Roman"/>
          <w:bCs/>
        </w:rPr>
        <w:t xml:space="preserve"> and clinical utility</w:t>
      </w:r>
      <w:r w:rsidR="00B01D57" w:rsidRPr="007C321B">
        <w:rPr>
          <w:rFonts w:ascii="Times New Roman" w:hAnsi="Times New Roman" w:cs="Times New Roman"/>
          <w:bCs/>
        </w:rPr>
        <w:t>.</w:t>
      </w:r>
    </w:p>
    <w:p w14:paraId="459E5C10" w14:textId="77777777" w:rsidR="00B05F73" w:rsidRPr="007C321B" w:rsidRDefault="00B05F73" w:rsidP="00CD7E2C">
      <w:pPr>
        <w:spacing w:after="0" w:line="480" w:lineRule="auto"/>
        <w:rPr>
          <w:rFonts w:ascii="Times New Roman" w:hAnsi="Times New Roman" w:cs="Times New Roman"/>
          <w:sz w:val="24"/>
          <w:szCs w:val="24"/>
        </w:rPr>
      </w:pPr>
    </w:p>
    <w:p w14:paraId="01A45F3E" w14:textId="65FFD9C0" w:rsidR="00495FC3" w:rsidRPr="007C321B" w:rsidRDefault="00B05F73" w:rsidP="00CD7E2C">
      <w:pPr>
        <w:spacing w:after="0" w:line="480" w:lineRule="auto"/>
        <w:rPr>
          <w:rFonts w:ascii="Times New Roman" w:hAnsi="Times New Roman" w:cs="Times New Roman"/>
          <w:sz w:val="24"/>
          <w:szCs w:val="24"/>
        </w:rPr>
      </w:pPr>
      <w:r w:rsidRPr="007C321B">
        <w:rPr>
          <w:rFonts w:ascii="Times New Roman" w:hAnsi="Times New Roman" w:cs="Times New Roman"/>
          <w:b/>
          <w:bCs/>
          <w:sz w:val="24"/>
          <w:szCs w:val="24"/>
        </w:rPr>
        <w:t>Key words:</w:t>
      </w:r>
      <w:r w:rsidRPr="007C321B">
        <w:rPr>
          <w:rFonts w:ascii="Times New Roman" w:hAnsi="Times New Roman" w:cs="Times New Roman"/>
          <w:sz w:val="24"/>
          <w:szCs w:val="24"/>
        </w:rPr>
        <w:t xml:space="preserve"> </w:t>
      </w:r>
      <w:r w:rsidR="00975821" w:rsidRPr="007C321B">
        <w:rPr>
          <w:rFonts w:ascii="Times New Roman" w:hAnsi="Times New Roman" w:cs="Times New Roman"/>
          <w:sz w:val="24"/>
          <w:szCs w:val="24"/>
        </w:rPr>
        <w:t>asthma, early-life wheezing, wheezing phenotypes</w:t>
      </w:r>
      <w:r w:rsidR="00DD58B8" w:rsidRPr="007C321B">
        <w:rPr>
          <w:rFonts w:ascii="Times New Roman" w:hAnsi="Times New Roman" w:cs="Times New Roman"/>
          <w:sz w:val="24"/>
          <w:szCs w:val="24"/>
        </w:rPr>
        <w:t>, a</w:t>
      </w:r>
      <w:r w:rsidR="00975821" w:rsidRPr="007C321B">
        <w:rPr>
          <w:rFonts w:ascii="Times New Roman" w:hAnsi="Times New Roman" w:cs="Times New Roman"/>
          <w:sz w:val="24"/>
          <w:szCs w:val="24"/>
        </w:rPr>
        <w:t>topy</w:t>
      </w:r>
      <w:r w:rsidRPr="007C321B">
        <w:rPr>
          <w:rFonts w:ascii="Times New Roman" w:hAnsi="Times New Roman" w:cs="Times New Roman"/>
        </w:rPr>
        <w:br w:type="page"/>
      </w:r>
    </w:p>
    <w:p w14:paraId="50BF478E" w14:textId="0114028F" w:rsidR="00495FC3" w:rsidRPr="007C321B" w:rsidRDefault="00B05F73" w:rsidP="00CD7E2C">
      <w:pPr>
        <w:spacing w:after="0" w:line="480" w:lineRule="auto"/>
        <w:rPr>
          <w:rFonts w:ascii="Times New Roman" w:hAnsi="Times New Roman" w:cs="Times New Roman"/>
          <w:sz w:val="24"/>
          <w:szCs w:val="24"/>
        </w:rPr>
      </w:pPr>
      <w:r w:rsidRPr="007C321B">
        <w:rPr>
          <w:rFonts w:ascii="Times New Roman" w:hAnsi="Times New Roman" w:cs="Times New Roman"/>
          <w:b/>
          <w:bCs/>
        </w:rPr>
        <w:lastRenderedPageBreak/>
        <w:t>Abbreviations</w:t>
      </w:r>
    </w:p>
    <w:p w14:paraId="63C149C6" w14:textId="3562C763" w:rsidR="00495FC3" w:rsidRPr="007C321B" w:rsidRDefault="00B05F73" w:rsidP="00CD7E2C">
      <w:pPr>
        <w:spacing w:after="0" w:line="480" w:lineRule="auto"/>
        <w:rPr>
          <w:rFonts w:ascii="Times New Roman" w:hAnsi="Times New Roman" w:cs="Times New Roman"/>
          <w:sz w:val="24"/>
          <w:szCs w:val="24"/>
        </w:rPr>
      </w:pPr>
      <w:r w:rsidRPr="007C321B">
        <w:rPr>
          <w:rFonts w:ascii="Times New Roman" w:hAnsi="Times New Roman" w:cs="Times New Roman"/>
        </w:rPr>
        <w:t xml:space="preserve">IOWBC </w:t>
      </w:r>
      <w:r w:rsidRPr="007C321B">
        <w:rPr>
          <w:rFonts w:ascii="Times New Roman" w:hAnsi="Times New Roman" w:cs="Times New Roman"/>
        </w:rPr>
        <w:tab/>
        <w:t>Isle of Wight Birth Cohort</w:t>
      </w:r>
    </w:p>
    <w:p w14:paraId="01840AF9" w14:textId="0CE3B66A" w:rsidR="00495FC3" w:rsidRPr="007C321B" w:rsidRDefault="00B05F73" w:rsidP="00CD7E2C">
      <w:pPr>
        <w:spacing w:after="0" w:line="480" w:lineRule="auto"/>
        <w:rPr>
          <w:rFonts w:ascii="Times New Roman" w:hAnsi="Times New Roman" w:cs="Times New Roman"/>
          <w:sz w:val="24"/>
          <w:szCs w:val="24"/>
        </w:rPr>
      </w:pPr>
      <w:r w:rsidRPr="007C321B">
        <w:rPr>
          <w:rFonts w:ascii="Times New Roman" w:hAnsi="Times New Roman" w:cs="Times New Roman"/>
        </w:rPr>
        <w:t>FAIR</w:t>
      </w:r>
      <w:r w:rsidR="00FB62EB" w:rsidRPr="007C321B">
        <w:rPr>
          <w:rFonts w:ascii="Times New Roman" w:hAnsi="Times New Roman" w:cs="Times New Roman"/>
        </w:rPr>
        <w:tab/>
      </w:r>
      <w:r w:rsidRPr="007C321B">
        <w:rPr>
          <w:rFonts w:ascii="Times New Roman" w:hAnsi="Times New Roman" w:cs="Times New Roman"/>
        </w:rPr>
        <w:tab/>
        <w:t xml:space="preserve">Food Allergy and Intolerance </w:t>
      </w:r>
      <w:r w:rsidR="00907837" w:rsidRPr="007C321B">
        <w:rPr>
          <w:rFonts w:ascii="Times New Roman" w:hAnsi="Times New Roman" w:cs="Times New Roman"/>
        </w:rPr>
        <w:t>Research birth cohort</w:t>
      </w:r>
    </w:p>
    <w:p w14:paraId="0537E53F" w14:textId="2D276CCD" w:rsidR="00495FC3" w:rsidRPr="007C321B" w:rsidRDefault="00B05F73" w:rsidP="00CD7E2C">
      <w:pPr>
        <w:spacing w:after="0" w:line="480" w:lineRule="auto"/>
        <w:rPr>
          <w:rFonts w:ascii="Times New Roman" w:hAnsi="Times New Roman" w:cs="Times New Roman"/>
          <w:sz w:val="24"/>
          <w:szCs w:val="24"/>
        </w:rPr>
      </w:pPr>
      <w:r w:rsidRPr="007C321B">
        <w:rPr>
          <w:rFonts w:ascii="Times New Roman" w:hAnsi="Times New Roman" w:cs="Times New Roman"/>
        </w:rPr>
        <w:t xml:space="preserve">SPT </w:t>
      </w:r>
      <w:r w:rsidRPr="007C321B">
        <w:rPr>
          <w:rFonts w:ascii="Times New Roman" w:hAnsi="Times New Roman" w:cs="Times New Roman"/>
        </w:rPr>
        <w:tab/>
      </w:r>
      <w:r w:rsidR="00FB62EB" w:rsidRPr="007C321B">
        <w:rPr>
          <w:rFonts w:ascii="Times New Roman" w:hAnsi="Times New Roman" w:cs="Times New Roman"/>
        </w:rPr>
        <w:tab/>
      </w:r>
      <w:r w:rsidRPr="007C321B">
        <w:rPr>
          <w:rFonts w:ascii="Times New Roman" w:hAnsi="Times New Roman" w:cs="Times New Roman"/>
        </w:rPr>
        <w:t>skin prick test</w:t>
      </w:r>
    </w:p>
    <w:p w14:paraId="090F15B7" w14:textId="5C85B5BC" w:rsidR="00495FC3" w:rsidRPr="007C321B" w:rsidRDefault="00B05F73" w:rsidP="00CD7E2C">
      <w:pPr>
        <w:spacing w:after="0" w:line="480" w:lineRule="auto"/>
        <w:rPr>
          <w:rFonts w:ascii="Times New Roman" w:hAnsi="Times New Roman" w:cs="Times New Roman"/>
          <w:sz w:val="24"/>
          <w:szCs w:val="24"/>
        </w:rPr>
      </w:pPr>
      <w:r w:rsidRPr="007C321B">
        <w:rPr>
          <w:rFonts w:ascii="Times New Roman" w:hAnsi="Times New Roman" w:cs="Times New Roman"/>
        </w:rPr>
        <w:t>CCC</w:t>
      </w:r>
      <w:r w:rsidRPr="007C321B">
        <w:rPr>
          <w:rFonts w:ascii="Times New Roman" w:hAnsi="Times New Roman" w:cs="Times New Roman"/>
        </w:rPr>
        <w:tab/>
      </w:r>
      <w:r w:rsidR="00FB62EB" w:rsidRPr="007C321B">
        <w:rPr>
          <w:rFonts w:ascii="Times New Roman" w:hAnsi="Times New Roman" w:cs="Times New Roman"/>
        </w:rPr>
        <w:tab/>
      </w:r>
      <w:r w:rsidRPr="007C321B">
        <w:rPr>
          <w:rFonts w:ascii="Times New Roman" w:hAnsi="Times New Roman" w:cs="Times New Roman"/>
        </w:rPr>
        <w:t xml:space="preserve">cubic clustering criterion </w:t>
      </w:r>
    </w:p>
    <w:p w14:paraId="676D045B" w14:textId="1A1B61EC" w:rsidR="00495FC3" w:rsidRPr="007C321B" w:rsidRDefault="00B05F73" w:rsidP="00CD7E2C">
      <w:pPr>
        <w:spacing w:after="0" w:line="480" w:lineRule="auto"/>
        <w:rPr>
          <w:rFonts w:ascii="Times New Roman" w:hAnsi="Times New Roman" w:cs="Times New Roman"/>
          <w:sz w:val="24"/>
          <w:szCs w:val="24"/>
        </w:rPr>
      </w:pPr>
      <w:r w:rsidRPr="007C321B">
        <w:rPr>
          <w:rFonts w:ascii="Times New Roman" w:hAnsi="Times New Roman" w:cs="Times New Roman"/>
        </w:rPr>
        <w:t>ANOVA</w:t>
      </w:r>
      <w:r w:rsidRPr="007C321B">
        <w:rPr>
          <w:rFonts w:ascii="Times New Roman" w:hAnsi="Times New Roman" w:cs="Times New Roman"/>
        </w:rPr>
        <w:tab/>
        <w:t>analyses of variance</w:t>
      </w:r>
    </w:p>
    <w:p w14:paraId="138A2A79" w14:textId="1099CF28" w:rsidR="00495FC3" w:rsidRPr="007C321B" w:rsidRDefault="00B05F73" w:rsidP="00CD7E2C">
      <w:pPr>
        <w:spacing w:after="0" w:line="480" w:lineRule="auto"/>
        <w:rPr>
          <w:rFonts w:ascii="Times New Roman" w:hAnsi="Times New Roman" w:cs="Times New Roman"/>
          <w:sz w:val="24"/>
          <w:szCs w:val="24"/>
        </w:rPr>
      </w:pPr>
      <w:r w:rsidRPr="007C321B">
        <w:rPr>
          <w:rFonts w:ascii="Times New Roman" w:hAnsi="Times New Roman" w:cs="Times New Roman"/>
        </w:rPr>
        <w:t>BMI</w:t>
      </w:r>
      <w:r w:rsidRPr="007C321B">
        <w:rPr>
          <w:rFonts w:ascii="Times New Roman" w:hAnsi="Times New Roman" w:cs="Times New Roman"/>
        </w:rPr>
        <w:tab/>
      </w:r>
      <w:r w:rsidR="00FB62EB" w:rsidRPr="007C321B">
        <w:rPr>
          <w:rFonts w:ascii="Times New Roman" w:hAnsi="Times New Roman" w:cs="Times New Roman"/>
        </w:rPr>
        <w:tab/>
      </w:r>
      <w:r w:rsidRPr="007C321B">
        <w:rPr>
          <w:rFonts w:ascii="Times New Roman" w:hAnsi="Times New Roman" w:cs="Times New Roman"/>
        </w:rPr>
        <w:t>body mass index</w:t>
      </w:r>
    </w:p>
    <w:p w14:paraId="4B097288" w14:textId="77ACED8C" w:rsidR="00495FC3" w:rsidRPr="007C321B" w:rsidRDefault="00B05F73" w:rsidP="00CD7E2C">
      <w:pPr>
        <w:spacing w:after="0" w:line="480" w:lineRule="auto"/>
        <w:rPr>
          <w:rFonts w:ascii="Times New Roman" w:hAnsi="Times New Roman" w:cs="Times New Roman"/>
          <w:sz w:val="24"/>
          <w:szCs w:val="24"/>
        </w:rPr>
      </w:pPr>
      <w:r w:rsidRPr="007C321B">
        <w:rPr>
          <w:rFonts w:ascii="Times New Roman" w:hAnsi="Times New Roman" w:cs="Times New Roman"/>
        </w:rPr>
        <w:t>NAUW</w:t>
      </w:r>
      <w:r w:rsidRPr="007C321B">
        <w:rPr>
          <w:rFonts w:ascii="Times New Roman" w:hAnsi="Times New Roman" w:cs="Times New Roman"/>
        </w:rPr>
        <w:tab/>
      </w:r>
      <w:r w:rsidR="00FB62EB" w:rsidRPr="007C321B">
        <w:rPr>
          <w:rFonts w:ascii="Times New Roman" w:hAnsi="Times New Roman" w:cs="Times New Roman"/>
        </w:rPr>
        <w:tab/>
      </w:r>
      <w:r w:rsidRPr="007C321B">
        <w:rPr>
          <w:rFonts w:ascii="Times New Roman" w:hAnsi="Times New Roman" w:cs="Times New Roman"/>
        </w:rPr>
        <w:t>Non-Atopic Uncontrolled Wheeze</w:t>
      </w:r>
      <w:r w:rsidRPr="007C321B">
        <w:rPr>
          <w:rFonts w:ascii="Times New Roman" w:hAnsi="Times New Roman" w:cs="Times New Roman"/>
          <w:sz w:val="24"/>
          <w:szCs w:val="24"/>
        </w:rPr>
        <w:br w:type="page"/>
      </w:r>
    </w:p>
    <w:p w14:paraId="49CB0F2B" w14:textId="5ECB3D18" w:rsidR="000328AA" w:rsidRPr="007C321B" w:rsidRDefault="000328AA" w:rsidP="00CD7E2C">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lastRenderedPageBreak/>
        <w:t>Introduction</w:t>
      </w:r>
    </w:p>
    <w:p w14:paraId="3FD7EC32" w14:textId="6E741087" w:rsidR="000328AA" w:rsidRPr="007C321B" w:rsidRDefault="00B17B7F"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T</w:t>
      </w:r>
      <w:r w:rsidR="000328AA" w:rsidRPr="007C321B">
        <w:rPr>
          <w:rFonts w:ascii="Times New Roman" w:hAnsi="Times New Roman" w:cs="Times New Roman"/>
          <w:sz w:val="24"/>
          <w:szCs w:val="24"/>
        </w:rPr>
        <w:t>here is</w:t>
      </w:r>
      <w:r w:rsidR="005765D7" w:rsidRPr="007C321B">
        <w:rPr>
          <w:rFonts w:ascii="Times New Roman" w:hAnsi="Times New Roman" w:cs="Times New Roman"/>
          <w:sz w:val="24"/>
          <w:szCs w:val="24"/>
        </w:rPr>
        <w:t xml:space="preserve"> </w:t>
      </w:r>
      <w:r w:rsidR="000328AA" w:rsidRPr="007C321B">
        <w:rPr>
          <w:rFonts w:ascii="Times New Roman" w:hAnsi="Times New Roman" w:cs="Times New Roman"/>
          <w:sz w:val="24"/>
          <w:szCs w:val="24"/>
        </w:rPr>
        <w:t>growing understanding of unique phenotypes of early-life wheezing</w:t>
      </w:r>
      <w:r w:rsidR="00FE260B" w:rsidRPr="007C321B">
        <w:rPr>
          <w:rFonts w:ascii="Times New Roman" w:hAnsi="Times New Roman" w:cs="Times New Roman"/>
          <w:sz w:val="24"/>
          <w:szCs w:val="24"/>
        </w:rPr>
        <w:t>.</w:t>
      </w:r>
      <w:r w:rsidR="000328AA" w:rsidRPr="007C321B">
        <w:rPr>
          <w:rFonts w:ascii="Times New Roman" w:hAnsi="Times New Roman" w:cs="Times New Roman"/>
          <w:sz w:val="24"/>
          <w:szCs w:val="24"/>
        </w:rPr>
        <w:fldChar w:fldCharType="begin" w:fldLock="1"/>
      </w:r>
      <w:r w:rsidR="00D602F2" w:rsidRPr="007C321B">
        <w:rPr>
          <w:rFonts w:ascii="Times New Roman" w:hAnsi="Times New Roman" w:cs="Times New Roman"/>
          <w:sz w:val="24"/>
          <w:szCs w:val="24"/>
        </w:rPr>
        <w:instrText>ADDIN CSL_CITATION {"citationItems":[{"id":"ITEM-1","itemData":{"DOI":"10.1097/ACI.0000000000000516","ISBN":"0000000000000","ISSN":"14736322","PMID":"30640211","abstract":"Purpose of review The purpose of this review is to provide an overview of the identified phenotypes of preschool wheezing. Recent findings Early life wheezing patterns have been described in multiple populations, with several commonalities found between cohorts. Early life environmental exposures have been found to be differentially associated with preschool wheezing phenotypes and their future trajectories. These include allergen and microbe exposure, environmental tobacco smoke exposure, and maternal stress and depression. Elevated IgE in early life may also influence future asthma risk. Summary Preschool wheezing phenotypes are heterogeneous and complex, with trajectories that are related to factors including environmental exposures. More research is needed to characterize these relationships, hopefully leading to targeted prevention strategies.","author":[{"dropping-particle":"","family":"Kwong","given":"Christina G.","non-dropping-particle":"","parse-names":false,"suffix":""},{"dropping-particle":"","family":"Bacharier","given":"Leonard B.","non-dropping-particle":"","parse-names":false,"suffix":""}],"container-title":"Current Opinion in Allergy and Clinical Immunology","id":"ITEM-1","issue":"2","issued":{"date-parts":[["2019","4","1"]]},"page":"148-153","publisher":"NLM (Medline)","title":"Phenotypes of wheezing and asthma in preschool children","type":"article-journal","volume":"19"},"uris":["http://www.mendeley.com/documents/?uuid=14f45237-53eb-441c-908a-dd2376cfd7d3"]}],"mendeley":{"formattedCitation":"&lt;sup&gt;1&lt;/sup&gt;","plainTextFormattedCitation":"1","previouslyFormattedCitation":"&lt;sup&gt;1&lt;/sup&gt;"},"properties":{"noteIndex":0},"schema":"https://github.com/citation-style-language/schema/raw/master/csl-citation.json"}</w:instrText>
      </w:r>
      <w:r w:rsidR="000328AA" w:rsidRPr="007C321B">
        <w:rPr>
          <w:rFonts w:ascii="Times New Roman" w:hAnsi="Times New Roman" w:cs="Times New Roman"/>
          <w:sz w:val="24"/>
          <w:szCs w:val="24"/>
        </w:rPr>
        <w:fldChar w:fldCharType="separate"/>
      </w:r>
      <w:r w:rsidR="00F66422" w:rsidRPr="007C321B">
        <w:rPr>
          <w:rFonts w:ascii="Times New Roman" w:hAnsi="Times New Roman" w:cs="Times New Roman"/>
          <w:noProof/>
          <w:sz w:val="24"/>
          <w:szCs w:val="24"/>
          <w:vertAlign w:val="superscript"/>
        </w:rPr>
        <w:t>1</w:t>
      </w:r>
      <w:r w:rsidR="000328AA" w:rsidRPr="007C321B">
        <w:rPr>
          <w:rFonts w:ascii="Times New Roman" w:hAnsi="Times New Roman" w:cs="Times New Roman"/>
          <w:sz w:val="24"/>
          <w:szCs w:val="24"/>
        </w:rPr>
        <w:fldChar w:fldCharType="end"/>
      </w:r>
      <w:r w:rsidR="00A1592B" w:rsidRPr="007C321B">
        <w:rPr>
          <w:rFonts w:ascii="Times New Roman" w:hAnsi="Times New Roman" w:cs="Times New Roman"/>
          <w:sz w:val="24"/>
          <w:szCs w:val="24"/>
        </w:rPr>
        <w:t xml:space="preserve">  </w:t>
      </w:r>
      <w:r w:rsidR="000328AA" w:rsidRPr="007C321B">
        <w:rPr>
          <w:rFonts w:ascii="Times New Roman" w:hAnsi="Times New Roman" w:cs="Times New Roman"/>
          <w:sz w:val="24"/>
          <w:szCs w:val="24"/>
        </w:rPr>
        <w:t xml:space="preserve">Gaining insight into what clinical features predispose a child </w:t>
      </w:r>
      <w:r w:rsidR="00A1592B" w:rsidRPr="007C321B">
        <w:rPr>
          <w:rFonts w:ascii="Times New Roman" w:hAnsi="Times New Roman" w:cs="Times New Roman"/>
          <w:sz w:val="24"/>
          <w:szCs w:val="24"/>
        </w:rPr>
        <w:t xml:space="preserve">who wheezes </w:t>
      </w:r>
      <w:r w:rsidR="000328AA" w:rsidRPr="007C321B">
        <w:rPr>
          <w:rFonts w:ascii="Times New Roman" w:hAnsi="Times New Roman" w:cs="Times New Roman"/>
          <w:sz w:val="24"/>
          <w:szCs w:val="24"/>
        </w:rPr>
        <w:t xml:space="preserve">to </w:t>
      </w:r>
      <w:r w:rsidR="008172A5" w:rsidRPr="007C321B">
        <w:rPr>
          <w:rFonts w:ascii="Times New Roman" w:hAnsi="Times New Roman" w:cs="Times New Roman"/>
          <w:sz w:val="24"/>
          <w:szCs w:val="24"/>
        </w:rPr>
        <w:t>develop</w:t>
      </w:r>
      <w:r w:rsidR="000328AA" w:rsidRPr="007C321B">
        <w:rPr>
          <w:rFonts w:ascii="Times New Roman" w:hAnsi="Times New Roman" w:cs="Times New Roman"/>
          <w:sz w:val="24"/>
          <w:szCs w:val="24"/>
        </w:rPr>
        <w:t xml:space="preserve"> asthma may help in earlier identification, risk modification and treatment to alter clinical course.</w:t>
      </w:r>
      <w:r w:rsidR="00A1592B" w:rsidRPr="007C321B">
        <w:rPr>
          <w:rFonts w:ascii="Times New Roman" w:hAnsi="Times New Roman" w:cs="Times New Roman"/>
          <w:sz w:val="24"/>
          <w:szCs w:val="24"/>
        </w:rPr>
        <w:t xml:space="preserve">  </w:t>
      </w:r>
      <w:r w:rsidR="003F7143" w:rsidRPr="007C321B">
        <w:rPr>
          <w:rFonts w:ascii="Times New Roman" w:hAnsi="Times New Roman" w:cs="Times New Roman"/>
          <w:sz w:val="24"/>
          <w:szCs w:val="24"/>
        </w:rPr>
        <w:t xml:space="preserve">Prior </w:t>
      </w:r>
      <w:r w:rsidR="000328AA" w:rsidRPr="007C321B">
        <w:rPr>
          <w:rFonts w:ascii="Times New Roman" w:hAnsi="Times New Roman" w:cs="Times New Roman"/>
          <w:sz w:val="24"/>
          <w:szCs w:val="24"/>
        </w:rPr>
        <w:t xml:space="preserve">longitudinal studies </w:t>
      </w:r>
      <w:r w:rsidR="005765D7" w:rsidRPr="007C321B">
        <w:rPr>
          <w:rFonts w:ascii="Times New Roman" w:hAnsi="Times New Roman" w:cs="Times New Roman"/>
          <w:sz w:val="24"/>
          <w:szCs w:val="24"/>
        </w:rPr>
        <w:t>evaluating</w:t>
      </w:r>
      <w:r w:rsidR="000328AA" w:rsidRPr="007C321B">
        <w:rPr>
          <w:rFonts w:ascii="Times New Roman" w:hAnsi="Times New Roman" w:cs="Times New Roman"/>
          <w:sz w:val="24"/>
          <w:szCs w:val="24"/>
        </w:rPr>
        <w:t xml:space="preserve"> wheezing patterns in young children identified differences in characteristics and outcomes based on the timing of wheezing onset and duration.</w:t>
      </w:r>
      <w:r w:rsidR="000328AA" w:rsidRPr="007C321B">
        <w:rPr>
          <w:rFonts w:ascii="Times New Roman" w:hAnsi="Times New Roman" w:cs="Times New Roman"/>
          <w:sz w:val="24"/>
          <w:szCs w:val="24"/>
        </w:rPr>
        <w:fldChar w:fldCharType="begin" w:fldLock="1"/>
      </w:r>
      <w:r w:rsidR="001C284A" w:rsidRPr="007C321B">
        <w:rPr>
          <w:rFonts w:ascii="Times New Roman" w:hAnsi="Times New Roman" w:cs="Times New Roman"/>
          <w:sz w:val="24"/>
          <w:szCs w:val="24"/>
        </w:rPr>
        <w:instrText>ADDIN CSL_CITATION {"citationItems":[{"id":"ITEM-1","itemData":{"DOI":"10.1056/nejm199501193320301","ISSN":"0028-4793","PMID":"7800004","abstract":"Background Many young children wheeze during viral respiratory infections, but the pathogenesis of these episodes and their relation to the development of asthma later in life are not well understood. Methods In a prospective study, we investigated the factors affecting wheezing before the age of three years and their relation to wheezing at six years of age. Of 1246 newborns in the Tucson, Arizona, area enrolled between May 1980 and October 1984, follow-up data at both three and six years of age were available for 826. For these children, assessments in infancy included measurement of cord-serum IgE levels (measured in 750 children), pulmonary-function testing before any lower respiratory tract illness had occurred (125), measurement of serum IgE levels at nine months of age (672), and questionnaires completed by the children's parents when the children were one year old (800). Assessments at six years of age included measurement of serum IgE levels (in 460), pulmonary-function testing (526), and skin al...","author":[{"dropping-particle":"","family":"Martinez","given":"Fernando D.","non-dropping-particle":"","parse-names":false,"suffix":""},{"dropping-particle":"","family":"Wright","given":"Anne L.","non-dropping-particle":"","parse-names":false,"suffix":""},{"dropping-particle":"","family":"Taussig","given":"Lynn M.","non-dropping-particle":"","parse-names":false,"suffix":""},{"dropping-particle":"","family":"Holberg","given":"Catharine J.","non-dropping-particle":"","parse-names":false,"suffix":""},{"dropping-particle":"","family":"Halonen","given":"Marilyn","non-dropping-particle":"","parse-names":false,"suffix":""},{"dropping-particle":"","family":"Morgan","given":"Wayne J.","non-dropping-particle":"","parse-names":false,"suffix":""}],"container-title":"New England Journal of Medicine","id":"ITEM-1","issue":"3","issued":{"date-parts":[["1995"]]},"page":"133-138","title":"Asthma and Wheezing in the First Six Years of Life","type":"article-journal","volume":"332"},"uris":["http://www.mendeley.com/documents/?uuid=0c6bb434-a8a3-34c5-bea8-a57a7273ef58"]},{"id":"ITEM-2","itemData":{"DOI":"10.1136/thx.2007.093187","ISSN":"14683296","PMID":"18678704","abstract":"Background: Patterns of wheezing during early childhood may indicate differences in aetiology and prognosis of respiratory illnesses. Improved characterisation of wheezing phenotypes could lead to the identification of environmental influences on the development of asthma and airway diseases in predisposed individuals. Methods: Data collected on wheezing at seven time points from birth to 7 years from 6265 children in a longitudinal birth cohort (the ALSPAC study) were analysed. Latent class analysis was used to assign phenotypes based on patterns of wheezing. Measures of atopy, airway function (forced expiratory volume in 1 s (FEV1), mid forced expiratory flow (FEF25-75)) and bronchial responsiveness were made at 7-9 years of age. Results: Six phenotypes were identified. The strongest associations with atopy and airway responsiveness were found for intermediate onset (18 months) wheezing (OR for atopy 8.36, 95% Cl 5.2 to 13.4; mean difference in dose response to methacholine 1.76, 95% Cl 1.41 to 2.12 %FEV, per μmol, compared with infrequent/never wheeze phenotype). Late onset wheezing (after 42 months) was also associated with atopy (OR 6.6, 95% Cl 4.7 to 9.4) and airway responsiveness (mean difference 1.61, 95% Cl 1.37 to 1.85 %FEV, per μmol). Transient and prolonged early wheeze were not associated with atopy but were weakly associated with increased airway responsiveness and persistent wheeze had intermediate associations with these outcomes. Conclusions: The wheezing phenotypes most strongly associated with atopy and airway responsiveness were characterised by onset after age 18 months. This has potential implications for the timing of environmental influences on the initiation of atopic wheezing in early childhood.","author":[{"dropping-particle":"","family":"Henderson","given":"J.","non-dropping-particle":"","parse-names":false,"suffix":""},{"dropping-particle":"","family":"Granell","given":"R.","non-dropping-particle":"","parse-names":false,"suffix":""},{"dropping-particle":"","family":"Heron","given":"J.","non-dropping-particle":"","parse-names":false,"suffix":""},{"dropping-particle":"","family":"Sheriff","given":"A.","non-dropping-particle":"","parse-names":false,"suffix":""},{"dropping-particle":"","family":"Simpson","given":"A.","non-dropping-particle":"","parse-names":false,"suffix":""},{"dropping-particle":"","family":"Woodcock","given":"A.","non-dropping-particle":"","parse-names":false,"suffix":""},{"dropping-particle":"","family":"Strachan","given":"D. P.","non-dropping-particle":"","parse-names":false,"suffix":""},{"dropping-particle":"","family":"Shaheen","given":"S. O.","non-dropping-particle":"","parse-names":false,"suffix":""},{"dropping-particle":"","family":"Sterne","given":"J. A.C.","non-dropping-particle":"","parse-names":false,"suffix":""}],"container-title":"Thorax","id":"ITEM-2","issue":"11","issued":{"date-parts":[["2008"]]},"page":"974-980","publisher":"BMJ Publishing Group","title":"Associations of wheezing phenotypes in the first 6 years of life with atopy, lung function and airway responsiveness in mid-childhood","type":"article-journal","volume":"63"},"uris":["http://www.mendeley.com/documents/?uuid=28087989-b4a0-4542-aad8-3175d2a30e14"]},{"id":"ITEM-3","itemData":{"DOI":"10.1016/S0140-6736(08)61447-6","ISSN":"01406736","PMID":"18805334","abstract":"Background: Incidence of asthma increases during early adulthood. We aimed to estimate the contributions of sex and early life factors to asthma diagnosed in young adults. Methods: 1246 healthy newborn babies were enrolled in the Tucson Children's Respiratory Study. Parental characteristics, early-life wheezing phenotypes, airway function, and bronchial hyper-responsiveness to cold dry air and sensitisation to Alternaria alternata were determined before age 6 years. Physician-diagnosed asthma, both chronic and newly diagnosed, and airway function were recorded at age 22 years. Findings: Of 1246 babies enrolled, 849 had follow-up data at 22 years. Average incidence of asthma at age 16-22 years was 12·6 per thousand person-years. 49 (27%) of all 181 cases of active asthma at 22 years were newly diagnosed, of which 35 (71%) were women. Asthma remittance by 22 years was higher in men than in women (multinomial odds ratio [M-OR] 2·0, 95% CI 1·2-3·2, p=0·008). Age at diagnosis was linearly associated with the ratio of forced expiratory volume at 1 s to forced vital capacity at age 22 years. Factors independently associated with chronic asthma at 22 years included onset at 6 years (7·4, 3·9-14·0) and persistent wheezing (14·0, 6·8-28·0) in early life, sensitisation to A alternata (3·6, 2·1-6·4), low airway function at age 6 years (2·1, 1·1-3·9), and bronchial hyper-responsiveness at 6 years (4·5, 1·9-10·0). Bronchial hyper-responsiveness (6·9, 2·3-21·0), low airway function at 6 years (2·8, 1·1-6·9), and late-onset (4·6, 1·7-12·0) and persistent wheezing (4·0, 1·2-14·0) predicted newly diagnosed asthma at age 22 years. Interpretation: Asthma with onset in early adulthood has its origins in early childhood. Funding: National Heart Lung and Blood Institute. © 2008 Elsevier Ltd. All rights reserved.","author":[{"dropping-particle":"","family":"Stern","given":"Debra A.","non-dropping-particle":"","parse-names":false,"suffix":""},{"dropping-particle":"","family":"Morgan","given":"Wayne J.","non-dropping-particle":"","parse-names":false,"suffix":""},{"dropping-particle":"","family":"Halonen","given":"Marilyn","non-dropping-particle":"","parse-names":false,"suffix":""},{"dropping-particle":"","family":"Wright","given":"Anne L.","non-dropping-particle":"","parse-names":false,"suffix":""},{"dropping-particle":"","family":"Martinez","given":"Fernando D.","non-dropping-particle":"","parse-names":false,"suffix":""}],"container-title":"The Lancet","id":"ITEM-3","issue":"9643","issued":{"date-parts":[["2008"]]},"page":"1058-1064","publisher":"Elsevier B.V.","title":"Wheezing and bronchial hyper-responsiveness in early childhood as predictors of newly diagnosed asthma in early adulthood: a longitudinal birth-cohort study","type":"article-journal","volume":"372"},"uris":["http://www.mendeley.com/documents/?uuid=1b550d1e-641e-342d-b353-6314a2656264"]},{"id":"ITEM-4","itemData":{"DOI":"10.1111/j.1440-1843.2008.01284.x","ISSN":"13237799","PMID":"18410257","abstract":"Background and objective: This study examined prenatal, perinatal and early childhood predictors of wheezing phenotypes in the first decade of life. Methods: Information on current wheezing, was collected prospectively from five surveys conducted every 2 years over the first decade of life. Five wheezing phenotypes were defined: non-wheezers, preschool, primary-school, intermittent and persistent wheezers. Logistic regression with adjustment for survey design was used to determine the predictors of wheezing phenotypes. Results: Data on 2711 children were used in the analysis. Early respiratory infection, the child's allergy and parental asthma were significant risk factors for preschool, intermittent and persistent wheeze. The child's allergy and parental asthma had stronger associations with persistent wheeze than with preschool wheeze. Breastfeeding was a significant predictor of both preschool and intermittent wheezing. Daycare attendance was a risk factor for preschool wheeze but a protective factor for primary-school wheezing. Crowding at home was a protective factor for both preschool and primary-school wheeze. Parental smoking was a significant factor for preschool wheeze. Conclusion: This study identified different predictors for each wheezing phenotype with some degree of overlap. The observed differential effects for these conditions raises the possibility that there are different aetiologies for asthma among children. © 2008 The Authors.","author":[{"dropping-particle":"","family":"Midodzi","given":"William K.","non-dropping-particle":"","parse-names":false,"suffix":""},{"dropping-particle":"","family":"Rowe","given":"Brian H.","non-dropping-particle":"","parse-names":false,"suffix":""},{"dropping-particle":"","family":"Majaesic","given":"Carina M.","non-dropping-particle":"","parse-names":false,"suffix":""},{"dropping-particle":"","family":"Saunders","given":"L. Duncan","non-dropping-particle":"","parse-names":false,"suffix":""},{"dropping-particle":"","family":"Senthilselvan","given":"Ambikaipakan","non-dropping-particle":"","parse-names":false,"suffix":""}],"container-title":"Respirology","id":"ITEM-4","issue":"4","issued":{"date-parts":[["2008"]]},"page":"537-545","title":"Predictors for wheezing phenotypes in the first decade of life","type":"article-journal","volume":"13"},"uris":["http://www.mendeley.com/documents/?uuid=6d496294-0186-3f41-95d7-b96e83cb6d0a"]},{"id":"ITEM-5","itemData":{"DOI":"10.1016/j.jaci.2016.01.046","ISSN":"10976825","PMID":"27106203","abstract":"Background Variable patterns of childhood wheezing might indicate differences in the cause and prognosis of respiratory illnesses. Better understanding of these patterns could facilitate identification of modifiable factors related to development of asthma. Objectives We characterized childhood wheezing phenotypes from infancy to adolescence and their associations with asthma outcomes. Methods Latent class analysis was used to derive phenotypes based on patterns of wheezing recorded at up to 14 time points from birth to 16½ years among 12,303 participants from the Avon Longitudinal Study of Parents and Children. Measures of lung function (FEV1, forced vital capacity [FVC], and forced expiratory flow between 25% and 75% [FEF25-75]) and fraction of exhaled nitric oxide (FENO) were made at 14 to 15 years of age. Results Six wheezing phenotypes were identified: never/infrequent, preschool-onset remitting, midchildhood-onset remitting, school age–onset persisting, late childhood–onset persisting, and continuous wheeze. The 3 persistent phenotypes were associated with bronchodilator reversibility of 12% or greater (BDR) from baseline (odds ratio [OR] range, 2.14-3.34), a FENO value of 35 ppb or greater (OR range, 3.82-6.24), and lung function decrements (mean range of differences: −0.22 to −0.27 SD units (SDU) for FEV1/FVC ratio and −0.21 to −0.33 SDU for FEF25-75) compared with never/infrequent wheeze. Midchildhood-onset (4½ years) remitting wheeze was associated with BDR (OR, 1.77; 95% CI, 1.11-2.82), a FENO value of 35 ppb or greater (OR, 1.72; 95% CI, 1.14-2.59), FEV1/FVC ratio decrements (OR, −0.22 SDU; 95% CI, −0.36 to −0.08 SDU), and FEF25-75 decrements (OR, −0.16 SDU; 95% CI, −0.30 to −0.01 SDU). Preschool-onset (18 months) remitting wheeze was only associated with FEV1/FVC ratio decrements (OR, −0.15 SDU; 95% CI, −0.25 to −0.05 SDU) and FEF25-75 decrements (OR, −0.14 SDU; 95% CI, −0.24 to −0.04 SDU). The persisting phenotypes showed evidence of sex stratification during adolescence. Conclusions Early childhood–onset wheezing that persists into adolescence represents the clearest target group for interventions to maximize lung function outcomes.","author":[{"dropping-particle":"","family":"Granell","given":"Raquel","non-dropping-particle":"","parse-names":false,"suffix":""},{"dropping-particle":"","family":"Henderson","given":"A. John","non-dropping-particle":"","parse-names":false,"suffix":""},{"dropping-particle":"","family":"Sterne","given":"Jonathan A.","non-dropping-particle":"","parse-names":false,"suffix":""}],"container-title":"Journal of Allergy and Clinical Immunology","id":"ITEM-5","issue":"4","issued":{"date-parts":[["2016"]]},"page":"1060-1070.e11","title":"Associations of wheezing phenotypes with late asthma outcomes in the Avon Longitudinal Study of Parents and Children: A population-based birth cohort","type":"article-journal","volume":"138"},"uris":["http://www.mendeley.com/documents/?uuid=e8af9d59-9313-349d-8443-ee426270f5e0"]},{"id":"ITEM-6","itemData":{"DOI":"10.1046/j.1365-2222.2003.01657.x","ISSN":"09547894","PMID":"12752584","abstract":"Background: Childhood wheezing illnesses are characterized into different phenotypes. However, severity of the disease associated with these phenotypes has not been extensively studied. Objectives: To determine characteristics of childhood wheezing phenotypes in the first decade of life using health outcomes plus measurements of atopy, lung function and bronchial hyper-responsiveness. Methods: A whole population birth cohort (n = 1456) was prospectively studied to examine the natural history of childhood wheezing. Children were seen at 1, 2, 4 and 10 years for questionnaire completion and prospectively collected data used to define wheezing phenotypes. Assessment was made of adverse health outcomes plus spirometry, bronchial hyper-responsiveness, serum IgE measurement at 10 years and skin test sensitization at both 4 and 10 years for wheezing phenotypes. Results: Phenotypic analysis identified that 37% early life wheezers (symptom onset by age 4 years) still wheezed at 10 years. These persistent wheezers showed significantly more physician-diagnosed asthma in early life (P &lt; 0.005 at 2 years) than early transient wheezers (wheezing transiently with onset by age 4 years). Overall they experienced greater multiple hospital admissions (P = 0.024), specialist referral (P = 0.009) and use of inhaled (P &lt; 0.001) and oral steroids (P &lt; 0.001) than early transient wheezers. They also demonstrated enhanced bronchial hyper-responsiveness compared with early transient wheezers (P &lt; 0.001). However, both groups of early life wheezers showed impairment of baseline lung function at 10 years in comparison with non-wheezers: FEV1 (P &lt; 0.029) and FEV1/FVC ratio (P &lt; 0.001) with persistent wheeze and PEF (P = 0.036) with early transient wheeze. Late-onset wheezers (onset from 5 years onwards) had similar BHR to persistent wheezers but maintained normal lung function at age 10 and had lower cumulative prevalence of adverse health outcomes than persistent wheezers. Conclusions: Persistent wheezing with early childhood onset is associated with substantial morbidity in the first decade of life in association with high levels of atopy, bronchial hyper-responsiveness and impaired lung function at 10 years of age. Late-onset wheezing in the first decade of life could harbour potential for similarly significant disease subsequently.","author":[{"dropping-particle":"","family":"Kurukulaaratchy","given":"R. J.","non-dropping-particle":"","parse-names":false,"suffix":""},{"dropping-particle":"","family":"Fenn","given":"M. H.","non-dropping-particle":"","parse-names":false,"suffix":""},{"dropping-particle":"","family":"Waterhouse","given":"L. M.","non-dropping-particle":"","parse-names":false,"suffix":""},{"dropping-particle":"","family":"Matthews","given":"S. M.","non-dropping-particle":"","parse-names":false,"suffix":""},{"dropping-particle":"","family":"Holgate","given":"S. T.","non-dropping-particle":"","parse-names":false,"suffix":""},{"dropping-particle":"","family":"Arshad","given":"S. Hasan","non-dropping-particle":"","parse-names":false,"suffix":""}],"container-title":"Clinical and Experimental Allergy","id":"ITEM-6","issue":"5","issued":{"date-parts":[["2003"]]},"page":"573-578","title":"Characterization of wheezing phenotypes in the first 10 years of life","type":"article-journal","volume":"33"},"uris":["http://www.mendeley.com/documents/?uuid=9a98663a-5538-38bd-9041-8498952458eb"]},{"id":"ITEM-7","itemData":{"DOI":"10.1016/j.jaci.2011.02.002","ISSN":"10976825","abstract":"Background: Asthma has its origins in early childhood, but different patterns of childhood wheezing vary in their associations with subsequent asthma, atopy, and bronchial hyperresponsiveness (BHR). Novel wheezing phenotypes have been identified on the basis of analyses of longitudinal data from the Avon Longitudinal Study of Parents And Children (ALSPAC). It is unclear whether these phenotypes can be replicated in other birth cohorts. Objective: To compare wheezing phenotypes identified in the first 8 years of life in the ALSPAC study and the Prevention and Incidence of Asthma and Mite Allergy (PIAMA) study. Methods: We used longitudinal latent class analysis to identify phenotypes on the basis of repeated reports of wheezing from 0 to 8 years in 5760 children from the ALSPAC study and 2810 children from the PIAMA study. Phenotypes were compared between cohorts. Associations with asthma, atopy, BHR, and lung function were analyzed by using weighted regression analyses. Results: The model with the best fit to PIAMA data in the first 8 years of life was a 5-class model. Phenotypes identified in the PIAMA study had wheezing patterns that were similar to those previously reported in ALSPAC, adding further evidence to the existence of an intermediate-onset phenotype with onset of wheeze after 2 years of age. Associations with asthma, atopy, BHR, and lung function were remarkably similar in the 2 cohorts. Conclusion: Wheezing phenotypes identified by using longitudinal latent class analysis were comparable in 2 large birth cohorts. Study of genetic and environmental factors associated with different phenotypes may help elucidate the origins of asthma. © 2011 American Academy of Allergy, Asthma &amp; Immunology.","author":[{"dropping-particle":"","family":"Savenije","given":"Olga E.","non-dropping-particle":"","parse-names":false,"suffix":""},{"dropping-particle":"","family":"Granell","given":"Raquel","non-dropping-particle":"","parse-names":false,"suffix":""},{"dropping-particle":"","family":"Caudri","given":"Daan","non-dropping-particle":"","parse-names":false,"suffix":""},{"dropping-particle":"","family":"Koppelman","given":"Gerard H.","non-dropping-particle":"","parse-names":false,"suffix":""},{"dropping-particle":"","family":"Smit","given":"Henriëtte A.","non-dropping-particle":"","parse-names":false,"suffix":""},{"dropping-particle":"","family":"Wijga","given":"Alet","non-dropping-particle":"","parse-names":false,"suffix":""},{"dropping-particle":"","family":"Jongste","given":"Johan C.","non-dropping-particle":"De","parse-names":false,"suffix":""},{"dropping-particle":"","family":"Brunekreef","given":"Bert","non-dropping-particle":"","parse-names":false,"suffix":""},{"dropping-particle":"","family":"Sterne","given":"Jonathan A.","non-dropping-particle":"","parse-names":false,"suffix":""},{"dropping-particle":"","family":"Postma","given":"Dirkje S.","non-dropping-particle":"","parse-names":false,"suffix":""},{"dropping-particle":"","family":"Henderson","given":"John","non-dropping-particle":"","parse-names":false,"suffix":""},{"dropping-particle":"","family":"Kerkhof","given":"Marjan","non-dropping-particle":"","parse-names":false,"suffix":""}],"container-title":"Journal of Allergy and Clinical Immunology","id":"ITEM-7","issue":"6","issued":{"date-parts":[["2011"]]},"title":"Comparison of childhood wheezing phenotypes in 2 birth cohorts: ALSPAC and PIAMA","type":"article-journal","volume":"127"},"uris":["http://www.mendeley.com/documents/?uuid=eabf9c3b-7fba-37ad-8391-f5ab48f4b09c"]}],"mendeley":{"formattedCitation":"&lt;sup&gt;2–8&lt;/sup&gt;","plainTextFormattedCitation":"2–8","previouslyFormattedCitation":"&lt;sup&gt;2–8&lt;/sup&gt;"},"properties":{"noteIndex":0},"schema":"https://github.com/citation-style-language/schema/raw/master/csl-citation.json"}</w:instrText>
      </w:r>
      <w:r w:rsidR="000328AA" w:rsidRPr="007C321B">
        <w:rPr>
          <w:rFonts w:ascii="Times New Roman" w:hAnsi="Times New Roman" w:cs="Times New Roman"/>
          <w:sz w:val="24"/>
          <w:szCs w:val="24"/>
        </w:rPr>
        <w:fldChar w:fldCharType="separate"/>
      </w:r>
      <w:r w:rsidR="00D602F2" w:rsidRPr="007C321B">
        <w:rPr>
          <w:rFonts w:ascii="Times New Roman" w:hAnsi="Times New Roman" w:cs="Times New Roman"/>
          <w:noProof/>
          <w:sz w:val="24"/>
          <w:szCs w:val="24"/>
          <w:vertAlign w:val="superscript"/>
        </w:rPr>
        <w:t>2–8</w:t>
      </w:r>
      <w:r w:rsidR="000328AA" w:rsidRPr="007C321B">
        <w:rPr>
          <w:rFonts w:ascii="Times New Roman" w:hAnsi="Times New Roman" w:cs="Times New Roman"/>
          <w:sz w:val="24"/>
          <w:szCs w:val="24"/>
        </w:rPr>
        <w:fldChar w:fldCharType="end"/>
      </w:r>
      <w:r w:rsidR="000328AA" w:rsidRPr="007C321B">
        <w:rPr>
          <w:rFonts w:ascii="Times New Roman" w:hAnsi="Times New Roman" w:cs="Times New Roman"/>
          <w:sz w:val="24"/>
          <w:szCs w:val="24"/>
        </w:rPr>
        <w:t xml:space="preserve"> </w:t>
      </w:r>
      <w:r w:rsidR="00555DEA" w:rsidRPr="007C321B">
        <w:rPr>
          <w:rFonts w:ascii="Times New Roman" w:hAnsi="Times New Roman" w:cs="Times New Roman"/>
          <w:sz w:val="24"/>
          <w:szCs w:val="24"/>
        </w:rPr>
        <w:t>F</w:t>
      </w:r>
      <w:r w:rsidR="000328AA" w:rsidRPr="007C321B">
        <w:rPr>
          <w:rFonts w:ascii="Times New Roman" w:hAnsi="Times New Roman" w:cs="Times New Roman"/>
          <w:sz w:val="24"/>
          <w:szCs w:val="24"/>
        </w:rPr>
        <w:t>urther evaluation</w:t>
      </w:r>
      <w:r w:rsidR="00555DEA" w:rsidRPr="007C321B">
        <w:rPr>
          <w:rFonts w:ascii="Times New Roman" w:hAnsi="Times New Roman" w:cs="Times New Roman"/>
          <w:sz w:val="24"/>
          <w:szCs w:val="24"/>
        </w:rPr>
        <w:t xml:space="preserve"> h</w:t>
      </w:r>
      <w:r w:rsidR="00A1592B" w:rsidRPr="007C321B">
        <w:rPr>
          <w:rFonts w:ascii="Times New Roman" w:hAnsi="Times New Roman" w:cs="Times New Roman"/>
          <w:sz w:val="24"/>
          <w:szCs w:val="24"/>
        </w:rPr>
        <w:t>as</w:t>
      </w:r>
      <w:r w:rsidR="00555DEA" w:rsidRPr="007C321B">
        <w:rPr>
          <w:rFonts w:ascii="Times New Roman" w:hAnsi="Times New Roman" w:cs="Times New Roman"/>
          <w:sz w:val="24"/>
          <w:szCs w:val="24"/>
        </w:rPr>
        <w:t xml:space="preserve"> identified </w:t>
      </w:r>
      <w:r w:rsidR="000328AA" w:rsidRPr="007C321B">
        <w:rPr>
          <w:rFonts w:ascii="Times New Roman" w:hAnsi="Times New Roman" w:cs="Times New Roman"/>
          <w:sz w:val="24"/>
          <w:szCs w:val="24"/>
        </w:rPr>
        <w:t>additional factors</w:t>
      </w:r>
      <w:r w:rsidR="00225E0E" w:rsidRPr="007C321B">
        <w:rPr>
          <w:rFonts w:ascii="Times New Roman" w:hAnsi="Times New Roman" w:cs="Times New Roman"/>
          <w:sz w:val="24"/>
          <w:szCs w:val="24"/>
        </w:rPr>
        <w:t>,</w:t>
      </w:r>
      <w:r w:rsidR="000328AA" w:rsidRPr="007C321B">
        <w:rPr>
          <w:rFonts w:ascii="Times New Roman" w:hAnsi="Times New Roman" w:cs="Times New Roman"/>
          <w:sz w:val="24"/>
          <w:szCs w:val="24"/>
        </w:rPr>
        <w:t xml:space="preserve"> including personal and family history of atopy, lung function, ethnicity, sex and other environmental exposures </w:t>
      </w:r>
      <w:r w:rsidR="00555DEA" w:rsidRPr="007C321B">
        <w:rPr>
          <w:rFonts w:ascii="Times New Roman" w:hAnsi="Times New Roman" w:cs="Times New Roman"/>
          <w:sz w:val="24"/>
          <w:szCs w:val="24"/>
        </w:rPr>
        <w:t>that modulate</w:t>
      </w:r>
      <w:r w:rsidR="001335D7" w:rsidRPr="007C321B">
        <w:rPr>
          <w:rFonts w:ascii="Times New Roman" w:hAnsi="Times New Roman" w:cs="Times New Roman"/>
          <w:sz w:val="24"/>
          <w:szCs w:val="24"/>
        </w:rPr>
        <w:t xml:space="preserve"> asthma</w:t>
      </w:r>
      <w:r w:rsidR="00555DEA" w:rsidRPr="007C321B">
        <w:rPr>
          <w:rFonts w:ascii="Times New Roman" w:hAnsi="Times New Roman" w:cs="Times New Roman"/>
          <w:sz w:val="24"/>
          <w:szCs w:val="24"/>
        </w:rPr>
        <w:t xml:space="preserve"> </w:t>
      </w:r>
      <w:r w:rsidR="000328AA" w:rsidRPr="007C321B">
        <w:rPr>
          <w:rFonts w:ascii="Times New Roman" w:hAnsi="Times New Roman" w:cs="Times New Roman"/>
          <w:sz w:val="24"/>
          <w:szCs w:val="24"/>
        </w:rPr>
        <w:t>risk.</w:t>
      </w:r>
      <w:r w:rsidR="000328AA" w:rsidRPr="007C321B">
        <w:rPr>
          <w:rFonts w:ascii="Times New Roman" w:hAnsi="Times New Roman" w:cs="Times New Roman"/>
          <w:sz w:val="24"/>
          <w:szCs w:val="24"/>
        </w:rPr>
        <w:fldChar w:fldCharType="begin" w:fldLock="1"/>
      </w:r>
      <w:r w:rsidR="004635AD" w:rsidRPr="007C321B">
        <w:rPr>
          <w:rFonts w:ascii="Times New Roman" w:hAnsi="Times New Roman" w:cs="Times New Roman"/>
          <w:sz w:val="24"/>
          <w:szCs w:val="24"/>
        </w:rPr>
        <w:instrText>ADDIN CSL_CITATION {"citationItems":[{"id":"ITEM-1","itemData":{"DOI":"10.1016/j.jaci.2016.04.005","ISSN":"10976825","PMID":"27246527","abstract":"Background Although sexual dimorphism in wheeze and asthma prevalence are well documented, sex-specific risk factors for wheeze and longitudinal wheeze phenotypes have not been well elucidated. Objective By using a large prebirth cohort, this study aimed to identify sex-specific risk factors for wheeze from birth through midchildhood and identify distinct longitudinal wheeze phenotypes and the sex-specific risk factors associated with these phenotypes. Methods Mothers reported child wheeze symptoms over the past year approximately yearly on 9 occasions starting at age 1 year. We identified sex-specific predictors of wheeze, wheeze phenotypes, and sex-specific predictors of these phenotypes by using generalized estimating equations, latent class mixed models, and multinomial logistic analysis, respectively. Results A total of 1623 children had information on wheeze at 1 or more time points. Paternal asthma was a stronger predictor of ever wheezing in boys (odds ratio [OR], 2.15; 95% CI, 1.74-2.66) than in girls (OR, 1.53; 95% CI, 1.19-1.96; P for sex by paternal asthma interaction = .03), whereas being black or Hispanic, birth weight for gestational age z score, and breast-feeding duration had stronger associations among girls. We identified 3 longitudinal wheeze phenotypes: never/infrequent wheeze (74.1%), early transient wheeze (12.7%), and persistent wheeze (13.1%). Compared with never/infrequent wheeze, maternal asthma, infant bronchiolitis, and atopic dermatitis were associated with persistent wheeze in both sexes, but paternal asthma was associated with persistent wheeze in boys only (OR, 4.27; 95% CI, 2.33-7.83; P for sex by paternal asthma interaction = .02), whereas being black or Hispanic was a predictor for girls only. Conclusion We identified sex-specific predictors of wheeze and longitudinal wheeze patterns, which might have important prognostic value and allow for a more personalized approach to wheeze and asthma treatment.","author":[{"dropping-particle":"","family":"Tse","given":"Sze Man","non-dropping-particle":"","parse-names":false,"suffix":""},{"dropping-particle":"","family":"Rifas-Shiman","given":"Sheryl L.","non-dropping-particle":"","parse-names":false,"suffix":""},{"dropping-particle":"","family":"Coull","given":"Brent A.","non-dropping-particle":"","parse-names":false,"suffix":""},{"dropping-particle":"","family":"Litonjua","given":"Augusto A.","non-dropping-particle":"","parse-names":false,"suffix":""},{"dropping-particle":"","family":"Oken","given":"Emily","non-dropping-particle":"","parse-names":false,"suffix":""},{"dropping-particle":"","family":"Gold","given":"Diane R.","non-dropping-particle":"","parse-names":false,"suffix":""}],"container-title":"Journal of Allergy and Clinical Immunology","id":"ITEM-1","issue":"6","issued":{"date-parts":[["2016"]]},"page":"1561-1568.e6","title":"Sex-specific risk factors for childhood wheeze and longitudinal phenotypes of wheeze","type":"article-journal","volume":"138"},"uris":["http://www.mendeley.com/documents/?uuid=8c642ddc-bf6a-3400-9832-f6f9d2a3985c"]},{"id":"ITEM-2","itemData":{"DOI":"10.1111/j.1440-1843.2008.01284.x","ISSN":"13237799","PMID":"18410257","abstract":"Background and objective: This study examined prenatal, perinatal and early childhood predictors of wheezing phenotypes in the first decade of life. Methods: Information on current wheezing, was collected prospectively from five surveys conducted every 2 years over the first decade of life. Five wheezing phenotypes were defined: non-wheezers, preschool, primary-school, intermittent and persistent wheezers. Logistic regression with adjustment for survey design was used to determine the predictors of wheezing phenotypes. Results: Data on 2711 children were used in the analysis. Early respiratory infection, the child's allergy and parental asthma were significant risk factors for preschool, intermittent and persistent wheeze. The child's allergy and parental asthma had stronger associations with persistent wheeze than with preschool wheeze. Breastfeeding was a significant predictor of both preschool and intermittent wheezing. Daycare attendance was a risk factor for preschool wheeze but a protective factor for primary-school wheezing. Crowding at home was a protective factor for both preschool and primary-school wheeze. Parental smoking was a significant factor for preschool wheeze. Conclusion: This study identified different predictors for each wheezing phenotype with some degree of overlap. The observed differential effects for these conditions raises the possibility that there are different aetiologies for asthma among children. © 2008 The Authors.","author":[{"dropping-particle":"","family":"Midodzi","given":"William K.","non-dropping-particle":"","parse-names":false,"suffix":""},{"dropping-particle":"","family":"Rowe","given":"Brian H.","non-dropping-particle":"","parse-names":false,"suffix":""},{"dropping-particle":"","family":"Majaesic","given":"Carina M.","non-dropping-particle":"","parse-names":false,"suffix":""},{"dropping-particle":"","family":"Saunders","given":"L. Duncan","non-dropping-particle":"","parse-names":false,"suffix":""},{"dropping-particle":"","family":"Senthilselvan","given":"Ambikaipakan","non-dropping-particle":"","parse-names":false,"suffix":""}],"container-title":"Respirology","id":"ITEM-2","issue":"4","issued":{"date-parts":[["2008"]]},"page":"537-545","title":"Predictors for wheezing phenotypes in the first decade of life","type":"article-journal","volume":"13"},"uris":["http://www.mendeley.com/documents/?uuid=6d496294-0186-3f41-95d7-b96e83cb6d0a"]},{"id":"ITEM-3","itemData":{"DOI":"10.1136/thx.2007.093187","ISSN":"14683296","PMID":"18678704","abstract":"Background: Patterns of wheezing during early childhood may indicate differences in aetiology and prognosis of respiratory illnesses. Improved characterisation of wheezing phenotypes could lead to the identification of environmental influences on the development of asthma and airway diseases in predisposed individuals. Methods: Data collected on wheezing at seven time points from birth to 7 years from 6265 children in a longitudinal birth cohort (the ALSPAC study) were analysed. Latent class analysis was used to assign phenotypes based on patterns of wheezing. Measures of atopy, airway function (forced expiratory volume in 1 s (FEV1), mid forced expiratory flow (FEF25-75)) and bronchial responsiveness were made at 7-9 years of age. Results: Six phenotypes were identified. The strongest associations with atopy and airway responsiveness were found for intermediate onset (18 months) wheezing (OR for atopy 8.36, 95% Cl 5.2 to 13.4; mean difference in dose response to methacholine 1.76, 95% Cl 1.41 to 2.12 %FEV, per μmol, compared with infrequent/never wheeze phenotype). Late onset wheezing (after 42 months) was also associated with atopy (OR 6.6, 95% Cl 4.7 to 9.4) and airway responsiveness (mean difference 1.61, 95% Cl 1.37 to 1.85 %FEV, per μmol). Transient and prolonged early wheeze were not associated with atopy but were weakly associated with increased airway responsiveness and persistent wheeze had intermediate associations with these outcomes. Conclusions: The wheezing phenotypes most strongly associated with atopy and airway responsiveness were characterised by onset after age 18 months. This has potential implications for the timing of environmental influences on the initiation of atopic wheezing in early childhood.","author":[{"dropping-particle":"","family":"Henderson","given":"J.","non-dropping-particle":"","parse-names":false,"suffix":""},{"dropping-particle":"","family":"Granell","given":"R.","non-dropping-particle":"","parse-names":false,"suffix":""},{"dropping-particle":"","family":"Heron","given":"J.","non-dropping-particle":"","parse-names":false,"suffix":""},{"dropping-particle":"","family":"Sheriff","given":"A.","non-dropping-particle":"","parse-names":false,"suffix":""},{"dropping-particle":"","family":"Simpson","given":"A.","non-dropping-particle":"","parse-names":false,"suffix":""},{"dropping-particle":"","family":"Woodcock","given":"A.","non-dropping-particle":"","parse-names":false,"suffix":""},{"dropping-particle":"","family":"Strachan","given":"D. P.","non-dropping-particle":"","parse-names":false,"suffix":""},{"dropping-particle":"","family":"Shaheen","given":"S. O.","non-dropping-particle":"","parse-names":false,"suffix":""},{"dropping-particle":"","family":"Sterne","given":"J. A.C.","non-dropping-particle":"","parse-names":false,"suffix":""}],"container-title":"Thorax","id":"ITEM-3","issue":"11","issued":{"date-parts":[["2008"]]},"page":"974-980","publisher":"BMJ Publishing Group","title":"Associations of wheezing phenotypes in the first 6 years of life with atopy, lung function and airway responsiveness in mid-childhood","type":"article-journal","volume":"63"},"uris":["http://www.mendeley.com/documents/?uuid=28087989-b4a0-4542-aad8-3175d2a30e14"]}],"mendeley":{"formattedCitation":"&lt;sup&gt;3,5,9&lt;/sup&gt;","plainTextFormattedCitation":"3,5,9","previouslyFormattedCitation":"&lt;sup&gt;3,5,9&lt;/sup&gt;"},"properties":{"noteIndex":0},"schema":"https://github.com/citation-style-language/schema/raw/master/csl-citation.json"}</w:instrText>
      </w:r>
      <w:r w:rsidR="000328AA" w:rsidRPr="007C321B">
        <w:rPr>
          <w:rFonts w:ascii="Times New Roman" w:hAnsi="Times New Roman" w:cs="Times New Roman"/>
          <w:sz w:val="24"/>
          <w:szCs w:val="24"/>
        </w:rPr>
        <w:fldChar w:fldCharType="separate"/>
      </w:r>
      <w:r w:rsidR="00D602F2" w:rsidRPr="007C321B">
        <w:rPr>
          <w:rFonts w:ascii="Times New Roman" w:hAnsi="Times New Roman" w:cs="Times New Roman"/>
          <w:noProof/>
          <w:sz w:val="24"/>
          <w:szCs w:val="24"/>
          <w:vertAlign w:val="superscript"/>
        </w:rPr>
        <w:t>3,5,9</w:t>
      </w:r>
      <w:r w:rsidR="000328AA" w:rsidRPr="007C321B">
        <w:rPr>
          <w:rFonts w:ascii="Times New Roman" w:hAnsi="Times New Roman" w:cs="Times New Roman"/>
          <w:sz w:val="24"/>
          <w:szCs w:val="24"/>
        </w:rPr>
        <w:fldChar w:fldCharType="end"/>
      </w:r>
      <w:r w:rsidR="000328AA" w:rsidRPr="007C321B">
        <w:rPr>
          <w:rFonts w:ascii="Times New Roman" w:hAnsi="Times New Roman" w:cs="Times New Roman"/>
          <w:sz w:val="24"/>
          <w:szCs w:val="24"/>
        </w:rPr>
        <w:t xml:space="preserve"> Better understanding of clinically relevant classifications for both asthma and wheezing have been advanced through unbiased techniques of cluster and latent class analyses.</w:t>
      </w:r>
      <w:r w:rsidR="000328AA" w:rsidRPr="007C321B">
        <w:rPr>
          <w:rFonts w:ascii="Times New Roman" w:hAnsi="Times New Roman" w:cs="Times New Roman"/>
          <w:sz w:val="24"/>
          <w:szCs w:val="24"/>
        </w:rPr>
        <w:fldChar w:fldCharType="begin" w:fldLock="1"/>
      </w:r>
      <w:r w:rsidR="004635AD" w:rsidRPr="007C321B">
        <w:rPr>
          <w:rFonts w:ascii="Times New Roman" w:hAnsi="Times New Roman" w:cs="Times New Roman"/>
          <w:sz w:val="24"/>
          <w:szCs w:val="24"/>
        </w:rPr>
        <w:instrText>ADDIN CSL_CITATION {"citationItems":[{"id":"ITEM-1","itemData":{"DOI":"10.1016/j.jaci.2012.02.041","ISSN":"10976825","PMID":"22502798","abstract":"Background: Recurrent wheezing during infancy is a heterogeneous disorder that has been associated with early-onset asthma. Objective: To identify phenotypes of severe recurrent wheezing and therapeutic approaches. Methods: We performed cluster analysis with 20 variables of 551 children with active asthma, younger than 36 months old, and enrolled in the Trousseau Asthma Program. Results: We identified 3 independent clusters of children with wheezing. Cluster 1, mild episodic viral wheeze (n = 327), consisted of children with wheezing related only to colds (71%), mild disease (76%), and mainly normal chest x-ray results. Cluster 2, nonatopic uncontrolled wheeze (n = 157), was characterized by moderate to severe disease (91%), uncontrolled wheezing despite high doses of inhaled corticosteroids (55%), parents with asthma, and increased levels of ferritine. Cluster 3, atopic multiple-trigger wheeze (n = 67), included more children with multiple-trigger wheeze (68%) than did clusters 1 or 2; eczema (75%); a positive result from the Phadiatop Infant test (90%); increased levels of IgE, IgA, and IgG; and abnormal results from chest x-rays. In separate analysis, 1 parameter for boys (increased total level of IgE) and 2 parameters for girls (wheezing severity and increased total level of IgE) properly classified 90% of boys and 83% of girls in the appropriate cluster. Significant associations were found between overcrowding, molds and cockroaches at home, and atopic multiple-trigger wheeze and between day-care attendance and nonatopic uncontrolled wheeze in other parts. Conclusion: We identified different phenotypes of recurrent wheezing in young children by using cluster analysis with usual variables. These phenotypes require confirmation in longer, follow-up studies. © 2012 American Academy of Allergy, Asthma &amp; Immunology.","author":[{"dropping-particle":"","family":"Just","given":"Jocelyne","non-dropping-particle":"","parse-names":false,"suffix":""},{"dropping-particle":"","family":"Gouvis-Echraghi","given":"Rahele","non-dropping-particle":"","parse-names":false,"suffix":""},{"dropping-particle":"","family":"Couderc","given":"Remy","non-dropping-particle":"","parse-names":false,"suffix":""},{"dropping-particle":"","family":"Guillemot-Lambert","given":"Nathalie","non-dropping-particle":"","parse-names":false,"suffix":""},{"dropping-particle":"","family":"Saint-Pierre","given":"Philippe","non-dropping-particle":"","parse-names":false,"suffix":""}],"container-title":"Journal of Allergy and Clinical Immunology","id":"ITEM-1","issue":"1","issued":{"date-parts":[["2012","7","1"]]},"page":"103-110.e8","publisher":"Mosby Inc.","title":"Novel severe wheezy young children phenotypes: Boys atopic multiple-trigger and girls nonatopic uncontrolled wheeze","type":"article-journal","volume":"130"},"uris":["http://www.mendeley.com/documents/?uuid=b6617d0a-e6cf-303f-a42f-c32e408b3217"]},{"id":"ITEM-2","itemData":{"DOI":"10.1016/j.anai.2013.07.002","ISSN":"15344436","abstract":"Background Rules for predicting the course of asthma in wheezy infants have low specificity. Objective To determine if the novel phenotypes - mild early viral wheeze (EVW), atopic multiple-trigger wheeze (MTW), and nonatopic uncontrolled wheeze (NAUW) - have different courses during the preschool period. Methods Part of the prospectively followed Trousseau Asthma Program cohort was phenotyped using cluster analysis with 12 parameters (sex, asthma severity and control with inhaled corticosteroid [ICS], parental asthma, allergic rhinitis, eczema, food allergy, EVW or MTW, and allergen exposure trigger). Wheezing trajectories were assessed by crossing the original phenotypes with the phenotypes obtained at 5 years. Results Four clusters were identified at 5 years of age: asymptomatic children (n = 47) with no wheezing (98%), children with mild EVW (n = 40, 87% with EVW, 50% with EVW controlled with low-dose ICS), those with atopic MTW (n = 30, 100% with MTW, only 17% with MTW controlled with low-dose ICS, more significant for pollen asthmatic trigger), and those with atopic severe UW (n = 33, 63% with UW uncontrolled despite high doses of ICS, more significant for allergic rhinitis and dust as asthmatic trigger). Those with mild EVW became asymptomatic or remained with mild EVW. Those with atopic MTW remained with atopic MTW and those with NAUW developed severe UW in most cases. Conclusion These results show that remission is most frequently observed in mild EVW and that no remission is observed in atopic MTW. © 2013 American College of Allergy, Asthma &amp; Immunology. Published by Elsevier Inc. All rights reserved.","author":[{"dropping-particle":"","family":"Just","given":"Jocelyne","non-dropping-particle":"","parse-names":false,"suffix":""},{"dropping-particle":"","family":"Saint-Pierre","given":"Philippe","non-dropping-particle":"","parse-names":false,"suffix":""},{"dropping-particle":"","family":"Gouvis-Echraghi","given":"Rahele","non-dropping-particle":"","parse-names":false,"suffix":""},{"dropping-particle":"","family":"Boutin","given":"Bernard","non-dropping-particle":"","parse-names":false,"suffix":""},{"dropping-particle":"","family":"Panayotopoulos","given":"Virginie","non-dropping-particle":"","parse-names":false,"suffix":""},{"dropping-particle":"","family":"Chebahi","given":"Nabila","non-dropping-particle":"","parse-names":false,"suffix":""},{"dropping-particle":"","family":"Ousidhoum-Zidi","given":"Aldjia","non-dropping-particle":"","parse-names":false,"suffix":""},{"dropping-particle":"","family":"Khau","given":"Cam Anh","non-dropping-particle":"","parse-names":false,"suffix":""}],"container-title":"Annals of Allergy, Asthma and Immunology","id":"ITEM-2","issue":"4","issued":{"date-parts":[["2013"]]},"page":"256-261.e1","title":"Wheeze phenotypes in young children have different courses during the preschool period","type":"article-journal","volume":"111"},"uris":["http://www.mendeley.com/documents/?uuid=dbf9ccb0-ae14-3709-a6b6-226e247452be"]},{"id":"ITEM-3","itemData":{"DOI":"10.1016/j.jaip.2018.09.016","ISSN":"22132198","PMID":"30267890","abstract":"Background: Recurrent preschool wheezing is a heterogeneous disorder with significant morbidity, yet little is known about phenotypic determinants and their impact on clinical outcomes. Objective: Latent class analysis (LCA) was used to identify latent classes of recurrent preschool wheeze and their association with future exacerbations and inhaled corticosteroid (ICS) treatment response. Methods: Data from 5 clinical trials of 1708 children aged 12 to 71 months with recurrent wheezing were merged. LCA was performed on 10 demographic, exposure, and sensitization variables to determine the optimal number of latent classes. The primary outcome was the annualized rate of wheezing exacerbations requiring systemic corticosteroids during the study intervention period; the secondary outcome was the time to first exacerbation. Exploratory analyses examined the effect of daily ICS treatment on exacerbation outcomes. Results: Four latent classes of recurrent wheezing were identified; these were not distinguished by current symptoms or historical exacerbations but differed with regard to allergen sensitization and/or exposures. Annualized exacerbation rates (mean ± SEM/year) were 0.65 ± 0.06 for class 1 (“minimal sensitization”), 0.93 ± 0.10 for class 2 (“sensitization with indoor pet exposure”), 0.60 ± 0.07 for class 3 (“sensitization with tobacco smoke exposure”), and 0.81 ± 0.10 for class 4 (“multiple sensitization and eczema”) (P &lt;.001). In a research setting of high adherence, daily ICS treatment improved exacerbation rates in classes 2 and 4 but not the other groups. Conclusions: Sensitization and exposure assessments are useful in the prediction of future exacerbation and may identify children most likely to respond favorably to daily ICS treatment.","author":[{"dropping-particle":"","family":"Fitzpatrick","given":"Anne M.","non-dropping-particle":"","parse-names":false,"suffix":""},{"dropping-particle":"","family":"Bacharier","given":"Leonard B.","non-dropping-particle":"","parse-names":false,"suffix":""},{"dropping-particle":"","family":"Guilbert","given":"Theresa W.","non-dropping-particle":"","parse-names":false,"suffix":""},{"dropping-particle":"","family":"Jackson","given":"Daniel J.","non-dropping-particle":"","parse-names":false,"suffix":""},{"dropping-particle":"","family":"Szefler","given":"Stanley J.","non-dropping-particle":"","parse-names":false,"suffix":""},{"dropping-particle":"","family":"Beigelman","given":"Avraham","non-dropping-particle":"","parse-names":false,"suffix":""},{"dropping-particle":"","family":"Cabana","given":"Michael D.","non-dropping-particle":"","parse-names":false,"suffix":""},{"dropping-particle":"","family":"Covar","given":"Ronina","non-dropping-particle":"","parse-names":false,"suffix":""},{"dropping-particle":"","family":"Holguin","given":"Fernando","non-dropping-particle":"","parse-names":false,"suffix":""},{"dropping-particle":"","family":"Lemanske","given":"Robert F.","non-dropping-particle":"","parse-names":false,"suffix":""},{"dropping-particle":"","family":"Martinez","given":"Fernando D.","non-dropping-particle":"","parse-names":false,"suffix":""},{"dropping-particle":"","family":"Morgan","given":"Wayne","non-dropping-particle":"","parse-names":false,"suffix":""},{"dropping-particle":"","family":"Phipatanakul","given":"Wanda","non-dropping-particle":"","parse-names":false,"suffix":""},{"dropping-particle":"","family":"Pongracic","given":"Jacqueline A.","non-dropping-particle":"","parse-names":false,"suffix":""},{"dropping-particle":"","family":"Zeiger","given":"Robert S.","non-dropping-particle":"","parse-names":false,"suffix":""},{"dropping-particle":"","family":"Mauger","given":"David T.","non-dropping-particle":"","parse-names":false,"suffix":""},{"dropping-particle":"","family":"Baxi","given":"Sachin","non-dropping-particle":"","parse-names":false,"suffix":""},{"dropping-particle":"","family":"Benson","given":"Mindy","non-dropping-particle":"","parse-names":false,"suffix":""},{"dropping-particle":"","family":"Blake","given":"Kathryn","non-dropping-particle":"","parse-names":false,"suffix":""},{"dropping-particle":"","family":"Boehmer","given":"Susan","non-dropping-particle":"","parse-names":false,"suffix":""},{"dropping-particle":"","family":"Burnham","given":"Carey Ann","non-dropping-particle":"","parse-names":false,"suffix":""},{"dropping-particle":"","family":"Cabana","given":"Michael","non-dropping-particle":"","parse-names":false,"suffix":""},{"dropping-particle":"","family":"Castro","given":"Mario","non-dropping-particle":"","parse-names":false,"suffix":""},{"dropping-particle":"","family":"Chmiel","given":"James","non-dropping-particle":"","parse-names":false,"suffix":""},{"dropping-particle":"","family":"Daines","given":"Cori","non-dropping-particle":"","parse-names":false,"suffix":""},{"dropping-particle":"","family":"Daines","given":"Michael","non-dropping-particle":"","parse-names":false,"suffix":""},{"dropping-particle":"","family":"Fitzpatrick","given":"Anne","non-dropping-particle":"","parse-names":false,"suffix":""},{"dropping-particle":"","family":"Gaffin","given":"Jonathan","non-dropping-particle":"","parse-names":false,"suffix":""},{"dropping-particle":"","family":"Ann Gentile","given":"Deborah","non-dropping-particle":"","parse-names":false,"suffix":""},{"dropping-particle":"","family":"Gower","given":"W. Adam","non-dropping-particle":"","parse-names":false,"suffix":""},{"dropping-particle":"","family":"Guilbert","given":"Theresa","non-dropping-particle":"","parse-names":false,"suffix":""},{"dropping-particle":"","family":"Israel","given":"Elliot","non-dropping-particle":"","parse-names":false,"suffix":""},{"dropping-particle":"","family":"Jackson","given":"Daniel","non-dropping-particle":"","parse-names":false,"suffix":""},{"dropping-particle":"","family":"Kelly","given":"H. William","non-dropping-particle":"","parse-names":false,"suffix":""},{"dropping-particle":"","family":"Kumar","given":"Harsha Vardhan","non-dropping-particle":"","parse-names":false,"suffix":""},{"dropping-particle":"","family":"Jason Lang","given":"","non-dropping-particle":"","parse-names":false,"suffix":""},{"dropping-particle":"","family":"Lazarus","given":"Stephen","non-dropping-particle":"","parse-names":false,"suffix":""},{"dropping-particle":"","family":"Lima","given":"John","non-dropping-particle":"","parse-names":false,"suffix":""},{"dropping-particle":"","family":"Lemanske","given":"Robert","non-dropping-particle":"","parse-names":false,"suffix":""},{"dropping-particle":"","family":"Ly","given":"Ngoc","non-dropping-particle":"","parse-names":false,"suffix":""},{"dropping-particle":"","family":"Martinez","given":"Fernando","non-dropping-particle":"","parse-names":false,"suffix":""},{"dropping-particle":"","family":"Marbin","given":"Jyothi","non-dropping-particle":"","parse-names":false,"suffix":""},{"dropping-particle":"","family":"Mauger","given":"David","non-dropping-particle":"","parse-names":false,"suffix":""},{"dropping-particle":"","family":"Meade","given":"Kelley","non-dropping-particle":"","parse-names":false,"suffix":""},{"dropping-particle":"","family":"Moy","given":"James","non-dropping-particle":"","parse-names":false,"suffix":""},{"dropping-particle":"","family":"Myers","given":"Ross","non-dropping-particle":"","parse-names":false,"suffix":""},{"dropping-particle":"","family":"Olin","given":"Tod","non-dropping-particle":"","parse-names":false,"suffix":""},{"dropping-particle":"","family":"Paul","given":"Ian","non-dropping-particle":"","parse-names":false,"suffix":""},{"dropping-particle":"","family":"Peters","given":"Stephen","non-dropping-particle":"","parse-names":false,"suffix":""},{"dropping-particle":"","family":"Pongracic","given":"Jacqueline","non-dropping-particle":"","parse-names":false,"suffix":""},{"dropping-particle":"","family":"Raissy","given":"Hengameh","non-dropping-particle":"","parse-names":false,"suffix":""},{"dropping-particle":"","family":"Robison","given":"Rachel","non-dropping-particle":"","parse-names":false,"suffix":""},{"dropping-particle":"","family":"Ross","given":"Kristie","non-dropping-particle":"","parse-names":false,"suffix":""},{"dropping-particle":"","family":"Christine Sorkness","given":"","non-dropping-particle":"","parse-names":false,"suffix":""},{"dropping-particle":"","family":"Sheehan","given":"William","non-dropping-particle":"","parse-names":false,"suffix":""},{"dropping-particle":"","family":"Szefler","given":"Stanley","non-dropping-particle":"","parse-names":false,"suffix":""},{"dropping-particle":"","family":"Teague","given":"W. Gerald","non-dropping-particle":"","parse-names":false,"suffix":""},{"dropping-particle":"","family":"Thyne","given":"Shannon","non-dropping-particle":"","parse-names":false,"suffix":""}],"container-title":"Journal of Allergy and Clinical Immunology: In Practice","id":"ITEM-3","issue":"3","issued":{"date-parts":[["2019"]]},"page":"915-924.e7","title":"Phenotypes of Recurrent Wheezing in Preschool Children: Identification by Latent Class Analysis and Utility in Prediction of Future Exacerbation","type":"article-journal","volume":"7"},"uris":["http://www.mendeley.com/documents/?uuid=46109d59-fd73-4d7c-96de-80989dacb718"]},{"id":"ITEM-4","itemData":{"DOI":"10.1164/rccm.200906-0896OC","ISSN":"1073449X","PMID":"19892860","abstract":"Rationale: The Severe Asthma Research Program cohort includes subjects with persistent asthma who have undergone detailed phenotypic characterization. Previous univariate methods compared features of mild, moderate, and severe asthma. Objectives: To identify novel asthma phenotypes using an unsupervised hierarchical cluster analysis. Methods: Reduction of the initial 628 variables to 34 core variables was achieved by elimination of redundant data and transformation of categorical variables into ranked ordinal composite variables. Cluster analysis was performed on 726 subjects. Measurements and Main Results: Five groups were identified. Subjects in Cluster 1 (n = 110) have early onset atopic asthma with normal lung function treated with two or fewer controller medications (82%) and minimal health care utilization. Cluster 2 (n = 321) consists of subjects with early-onset atopic asthma and preserved lung function but increased medication requirements (29% on three or more medications) and health care utilization. Cluster 3 (n=59) is a unique group of mostly older obese women with late-onset nonatopic asthma, moderate reductions in FEV 1, and frequent oral corticosteroid use to manage exacerbations. Subjects in Clusters 4 (n = 120) and 5 (n = 116) have severe airflow obstruction with bronchodilator responsiveness but differ in to their ability to attain normal lung function, age of asthma onset, atopic status, and use of oral corticosteroids. Conclusions: Five distinct clinical phenotypes of asthma have been identified using unsupervised hierarchical cluster analysis. All clusters contain subjects who meet the American Thoracic Society definition of severe asthma, which supports clinical heterogeneity in asthma and the need for new approaches for the classification of disease severity in asthma.","author":[{"dropping-particle":"","family":"Moore","given":"Wendy C.","non-dropping-particle":"","parse-names":false,"suffix":""},{"dropping-particle":"","family":"Meyers","given":"Deborah A.","non-dropping-particle":"","parse-names":false,"suffix":""},{"dropping-particle":"","family":"Wenzel","given":"Sally E.","non-dropping-particle":"","parse-names":false,"suffix":""},{"dropping-particle":"","family":"Teague","given":"W. Gerald","non-dropping-particle":"","parse-names":false,"suffix":""},{"dropping-particle":"","family":"Li","given":"Huashi","non-dropping-particle":"","parse-names":false,"suffix":""},{"dropping-particle":"","family":"Li","given":"Xingnan","non-dropping-particle":"","parse-names":false,"suffix":""},{"dropping-particle":"","family":"D'Agostino","given":"Ralph","non-dropping-particle":"","parse-names":false,"suffix":""},{"dropping-particle":"","family":"Castro","given":"Mario","non-dropping-particle":"","parse-names":false,"suffix":""},{"dropping-particle":"","family":"Curran-Everett","given":"Douglas","non-dropping-particle":"","parse-names":false,"suffix":""},{"dropping-particle":"","family":"Fitzpatrick","given":"Anne M.","non-dropping-particle":"","parse-names":false,"suffix":""},{"dropping-particle":"","family":"Gaston","given":"Benjamin","non-dropping-particle":"","parse-names":false,"suffix":""},{"dropping-particle":"","family":"Jarjour","given":"Nizar N.","non-dropping-particle":"","parse-names":false,"suffix":""},{"dropping-particle":"","family":"Sorkness","given":"Ronald","non-dropping-particle":"","parse-names":false,"suffix":""},{"dropping-particle":"","family":"Calhoun","given":"William J.","non-dropping-particle":"","parse-names":false,"suffix":""},{"dropping-particle":"","family":"Chung","given":"Kian Fan","non-dropping-particle":"","parse-names":false,"suffix":""},{"dropping-particle":"","family":"Comhair","given":"Suzy A.A.","non-dropping-particle":"","parse-names":false,"suffix":""},{"dropping-particle":"","family":"Dweik","given":"Raed A.","non-dropping-particle":"","parse-names":false,"suffix":""},{"dropping-particle":"","family":"Israel","given":"Elliot","non-dropping-particle":"","parse-names":false,"suffix":""},{"dropping-particle":"","family":"Peters","given":"Stephen P.","non-dropping-particle":"","parse-names":false,"suffix":""},{"dropping-particle":"","family":"Busse","given":"William W.","non-dropping-particle":"","parse-names":false,"suffix":""},{"dropping-particle":"","family":"Erzurum","given":"Serpil C.","non-dropping-particle":"","parse-names":false,"suffix":""},{"dropping-particle":"","family":"Bleecker","given":"Eugene R.","non-dropping-particle":"","parse-names":false,"suffix":""}],"container-title":"American Journal of Respiratory and Critical Care Medicine","id":"ITEM-4","issue":"4","issued":{"date-parts":[["2010"]]},"page":"315-323","title":"Identification of asthma phenotypes using cluster analysis in the severe asthma research program","type":"article-journal","volume":"181"},"uris":["http://www.mendeley.com/documents/?uuid=ff1667c9-b03a-3ea0-9580-cd2a3f465250"]}],"mendeley":{"formattedCitation":"&lt;sup&gt;10–13&lt;/sup&gt;","plainTextFormattedCitation":"10–13","previouslyFormattedCitation":"&lt;sup&gt;10–13&lt;/sup&gt;"},"properties":{"noteIndex":0},"schema":"https://github.com/citation-style-language/schema/raw/master/csl-citation.json"}</w:instrText>
      </w:r>
      <w:r w:rsidR="000328AA" w:rsidRPr="007C321B">
        <w:rPr>
          <w:rFonts w:ascii="Times New Roman" w:hAnsi="Times New Roman" w:cs="Times New Roman"/>
          <w:sz w:val="24"/>
          <w:szCs w:val="24"/>
        </w:rPr>
        <w:fldChar w:fldCharType="separate"/>
      </w:r>
      <w:r w:rsidR="00D602F2" w:rsidRPr="007C321B">
        <w:rPr>
          <w:rFonts w:ascii="Times New Roman" w:hAnsi="Times New Roman" w:cs="Times New Roman"/>
          <w:noProof/>
          <w:sz w:val="24"/>
          <w:szCs w:val="24"/>
          <w:vertAlign w:val="superscript"/>
        </w:rPr>
        <w:t>10–13</w:t>
      </w:r>
      <w:r w:rsidR="000328AA" w:rsidRPr="007C321B">
        <w:rPr>
          <w:rFonts w:ascii="Times New Roman" w:hAnsi="Times New Roman" w:cs="Times New Roman"/>
          <w:sz w:val="24"/>
          <w:szCs w:val="24"/>
        </w:rPr>
        <w:fldChar w:fldCharType="end"/>
      </w:r>
      <w:r w:rsidR="000328AA" w:rsidRPr="007C321B">
        <w:rPr>
          <w:rFonts w:ascii="Times New Roman" w:hAnsi="Times New Roman" w:cs="Times New Roman"/>
          <w:sz w:val="24"/>
          <w:szCs w:val="24"/>
        </w:rPr>
        <w:t xml:space="preserve"> </w:t>
      </w:r>
      <w:r w:rsidR="0018109A" w:rsidRPr="007C321B">
        <w:rPr>
          <w:rFonts w:ascii="Times New Roman" w:hAnsi="Times New Roman" w:cs="Times New Roman"/>
          <w:sz w:val="24"/>
          <w:szCs w:val="24"/>
        </w:rPr>
        <w:t>Establishing cluster groupings with similar features and outcomes in different populations would increase validity of a clustering model. Similarly, stability among clustering groups over different time periods would indicate longevity of a particular model.</w:t>
      </w:r>
    </w:p>
    <w:p w14:paraId="489F72FA" w14:textId="5EC1F4CD" w:rsidR="000328AA" w:rsidRPr="007C321B" w:rsidRDefault="000328AA" w:rsidP="00CD7E2C">
      <w:pPr>
        <w:spacing w:after="0" w:line="480" w:lineRule="auto"/>
        <w:rPr>
          <w:rFonts w:ascii="Times New Roman" w:hAnsi="Times New Roman" w:cs="Times New Roman"/>
          <w:b/>
          <w:bCs/>
          <w:sz w:val="24"/>
          <w:szCs w:val="24"/>
        </w:rPr>
      </w:pPr>
      <w:r w:rsidRPr="007C321B">
        <w:rPr>
          <w:rFonts w:ascii="Times New Roman" w:hAnsi="Times New Roman" w:cs="Times New Roman"/>
          <w:sz w:val="24"/>
          <w:szCs w:val="24"/>
        </w:rPr>
        <w:t xml:space="preserve">In this study, we </w:t>
      </w:r>
      <w:r w:rsidR="006E01F9" w:rsidRPr="007C321B">
        <w:rPr>
          <w:rFonts w:ascii="Times New Roman" w:hAnsi="Times New Roman" w:cs="Times New Roman"/>
          <w:sz w:val="24"/>
          <w:szCs w:val="24"/>
        </w:rPr>
        <w:t>employed</w:t>
      </w:r>
      <w:r w:rsidRPr="007C321B">
        <w:rPr>
          <w:rFonts w:ascii="Times New Roman" w:hAnsi="Times New Roman" w:cs="Times New Roman"/>
          <w:sz w:val="24"/>
          <w:szCs w:val="24"/>
        </w:rPr>
        <w:t xml:space="preserve"> </w:t>
      </w:r>
      <w:r w:rsidR="006E01F9" w:rsidRPr="007C321B">
        <w:rPr>
          <w:rFonts w:ascii="Times New Roman" w:hAnsi="Times New Roman" w:cs="Times New Roman"/>
          <w:sz w:val="24"/>
          <w:szCs w:val="24"/>
        </w:rPr>
        <w:t xml:space="preserve">a </w:t>
      </w:r>
      <w:r w:rsidRPr="007C321B">
        <w:rPr>
          <w:rFonts w:ascii="Times New Roman" w:hAnsi="Times New Roman" w:cs="Times New Roman"/>
          <w:sz w:val="24"/>
          <w:szCs w:val="24"/>
        </w:rPr>
        <w:t xml:space="preserve">cluster analysis </w:t>
      </w:r>
      <w:r w:rsidR="006E01F9" w:rsidRPr="007C321B">
        <w:rPr>
          <w:rFonts w:ascii="Times New Roman" w:hAnsi="Times New Roman" w:cs="Times New Roman"/>
          <w:sz w:val="24"/>
          <w:szCs w:val="24"/>
        </w:rPr>
        <w:t xml:space="preserve">using </w:t>
      </w:r>
      <w:r w:rsidRPr="007C321B">
        <w:rPr>
          <w:rFonts w:ascii="Times New Roman" w:hAnsi="Times New Roman" w:cs="Times New Roman"/>
          <w:sz w:val="24"/>
          <w:szCs w:val="24"/>
        </w:rPr>
        <w:t xml:space="preserve">clinically relevant and </w:t>
      </w:r>
      <w:r w:rsidR="002966F2" w:rsidRPr="007C321B">
        <w:rPr>
          <w:rFonts w:ascii="Times New Roman" w:hAnsi="Times New Roman" w:cs="Times New Roman"/>
          <w:sz w:val="24"/>
          <w:szCs w:val="24"/>
        </w:rPr>
        <w:t>readily available</w:t>
      </w:r>
      <w:r w:rsidRPr="007C321B">
        <w:rPr>
          <w:rFonts w:ascii="Times New Roman" w:hAnsi="Times New Roman" w:cs="Times New Roman"/>
          <w:sz w:val="24"/>
          <w:szCs w:val="24"/>
        </w:rPr>
        <w:t xml:space="preserve"> variables to classify </w:t>
      </w:r>
      <w:r w:rsidR="002966F2" w:rsidRPr="007C321B">
        <w:rPr>
          <w:rFonts w:ascii="Times New Roman" w:hAnsi="Times New Roman" w:cs="Times New Roman"/>
          <w:sz w:val="24"/>
          <w:szCs w:val="24"/>
        </w:rPr>
        <w:t>early</w:t>
      </w:r>
      <w:r w:rsidR="00CA509E" w:rsidRPr="007C321B">
        <w:rPr>
          <w:rFonts w:ascii="Times New Roman" w:hAnsi="Times New Roman" w:cs="Times New Roman"/>
          <w:sz w:val="24"/>
          <w:szCs w:val="24"/>
        </w:rPr>
        <w:t xml:space="preserve">-life </w:t>
      </w:r>
      <w:r w:rsidRPr="007C321B">
        <w:rPr>
          <w:rFonts w:ascii="Times New Roman" w:hAnsi="Times New Roman" w:cs="Times New Roman"/>
          <w:sz w:val="24"/>
          <w:szCs w:val="24"/>
        </w:rPr>
        <w:t xml:space="preserve">wheezing </w:t>
      </w:r>
      <w:r w:rsidR="00CA509E" w:rsidRPr="007C321B">
        <w:rPr>
          <w:rFonts w:ascii="Times New Roman" w:hAnsi="Times New Roman" w:cs="Times New Roman"/>
          <w:sz w:val="24"/>
          <w:szCs w:val="24"/>
        </w:rPr>
        <w:t>clusters</w:t>
      </w:r>
      <w:r w:rsidRPr="007C321B">
        <w:rPr>
          <w:rFonts w:ascii="Times New Roman" w:hAnsi="Times New Roman" w:cs="Times New Roman"/>
          <w:sz w:val="24"/>
          <w:szCs w:val="24"/>
        </w:rPr>
        <w:t xml:space="preserve"> that </w:t>
      </w:r>
      <w:r w:rsidR="000D68C7" w:rsidRPr="007C321B">
        <w:rPr>
          <w:rFonts w:ascii="Times New Roman" w:hAnsi="Times New Roman" w:cs="Times New Roman"/>
          <w:sz w:val="24"/>
          <w:szCs w:val="24"/>
        </w:rPr>
        <w:t>reflect real-world</w:t>
      </w:r>
      <w:r w:rsidRPr="007C321B">
        <w:rPr>
          <w:rFonts w:ascii="Times New Roman" w:hAnsi="Times New Roman" w:cs="Times New Roman"/>
          <w:sz w:val="24"/>
          <w:szCs w:val="24"/>
        </w:rPr>
        <w:t xml:space="preserve"> clinical practice. Our study utilize</w:t>
      </w:r>
      <w:r w:rsidR="009651FC" w:rsidRPr="007C321B">
        <w:rPr>
          <w:rFonts w:ascii="Times New Roman" w:hAnsi="Times New Roman" w:cs="Times New Roman"/>
          <w:sz w:val="24"/>
          <w:szCs w:val="24"/>
        </w:rPr>
        <w:t>d</w:t>
      </w:r>
      <w:r w:rsidRPr="007C321B">
        <w:rPr>
          <w:rFonts w:ascii="Times New Roman" w:hAnsi="Times New Roman" w:cs="Times New Roman"/>
          <w:sz w:val="24"/>
          <w:szCs w:val="24"/>
        </w:rPr>
        <w:t xml:space="preserve"> two prospectively </w:t>
      </w:r>
      <w:r w:rsidR="009651FC" w:rsidRPr="007C321B">
        <w:rPr>
          <w:rFonts w:ascii="Times New Roman" w:hAnsi="Times New Roman" w:cs="Times New Roman"/>
          <w:sz w:val="24"/>
          <w:szCs w:val="24"/>
        </w:rPr>
        <w:t xml:space="preserve">followed </w:t>
      </w:r>
      <w:r w:rsidRPr="007C321B">
        <w:rPr>
          <w:rFonts w:ascii="Times New Roman" w:hAnsi="Times New Roman" w:cs="Times New Roman"/>
          <w:sz w:val="24"/>
          <w:szCs w:val="24"/>
        </w:rPr>
        <w:t>birth cohorts from the Isle of Wight</w:t>
      </w:r>
      <w:r w:rsidR="00821642" w:rsidRPr="007C321B">
        <w:rPr>
          <w:rFonts w:ascii="Times New Roman" w:hAnsi="Times New Roman" w:cs="Times New Roman"/>
          <w:sz w:val="24"/>
          <w:szCs w:val="24"/>
        </w:rPr>
        <w:t xml:space="preserve"> (</w:t>
      </w:r>
      <w:r w:rsidR="0060012F" w:rsidRPr="007C321B">
        <w:rPr>
          <w:rFonts w:ascii="Times New Roman" w:hAnsi="Times New Roman" w:cs="Times New Roman"/>
          <w:sz w:val="24"/>
          <w:szCs w:val="24"/>
        </w:rPr>
        <w:t xml:space="preserve">United Kingdom; </w:t>
      </w:r>
      <w:r w:rsidR="00821642" w:rsidRPr="007C321B">
        <w:rPr>
          <w:rFonts w:ascii="Times New Roman" w:hAnsi="Times New Roman" w:cs="Times New Roman"/>
          <w:sz w:val="24"/>
          <w:szCs w:val="24"/>
        </w:rPr>
        <w:t>UK)</w:t>
      </w:r>
      <w:r w:rsidRPr="007C321B">
        <w:rPr>
          <w:rFonts w:ascii="Times New Roman" w:hAnsi="Times New Roman" w:cs="Times New Roman"/>
          <w:sz w:val="24"/>
          <w:szCs w:val="24"/>
        </w:rPr>
        <w:t xml:space="preserve"> that </w:t>
      </w:r>
      <w:r w:rsidR="004F127A" w:rsidRPr="007C321B">
        <w:rPr>
          <w:rFonts w:ascii="Times New Roman" w:hAnsi="Times New Roman" w:cs="Times New Roman"/>
          <w:sz w:val="24"/>
          <w:szCs w:val="24"/>
        </w:rPr>
        <w:t>commenced</w:t>
      </w:r>
      <w:r w:rsidRPr="007C321B">
        <w:rPr>
          <w:rFonts w:ascii="Times New Roman" w:hAnsi="Times New Roman" w:cs="Times New Roman"/>
          <w:sz w:val="24"/>
          <w:szCs w:val="24"/>
        </w:rPr>
        <w:t xml:space="preserve"> 12</w:t>
      </w:r>
      <w:r w:rsidR="004F127A" w:rsidRPr="007C321B">
        <w:rPr>
          <w:rFonts w:ascii="Times New Roman" w:hAnsi="Times New Roman" w:cs="Times New Roman"/>
          <w:sz w:val="24"/>
          <w:szCs w:val="24"/>
        </w:rPr>
        <w:t>-</w:t>
      </w:r>
      <w:r w:rsidRPr="007C321B">
        <w:rPr>
          <w:rFonts w:ascii="Times New Roman" w:hAnsi="Times New Roman" w:cs="Times New Roman"/>
          <w:sz w:val="24"/>
          <w:szCs w:val="24"/>
        </w:rPr>
        <w:t xml:space="preserve">years apart to evaluate the </w:t>
      </w:r>
      <w:r w:rsidR="001A7627" w:rsidRPr="007C321B">
        <w:rPr>
          <w:rFonts w:ascii="Times New Roman" w:hAnsi="Times New Roman" w:cs="Times New Roman"/>
          <w:sz w:val="24"/>
          <w:szCs w:val="24"/>
        </w:rPr>
        <w:t xml:space="preserve">reproducibility </w:t>
      </w:r>
      <w:r w:rsidRPr="007C321B">
        <w:rPr>
          <w:rFonts w:ascii="Times New Roman" w:hAnsi="Times New Roman" w:cs="Times New Roman"/>
          <w:sz w:val="24"/>
          <w:szCs w:val="24"/>
        </w:rPr>
        <w:t xml:space="preserve">of </w:t>
      </w:r>
      <w:r w:rsidR="001A7627" w:rsidRPr="007C321B">
        <w:rPr>
          <w:rFonts w:ascii="Times New Roman" w:hAnsi="Times New Roman" w:cs="Times New Roman"/>
          <w:sz w:val="24"/>
          <w:szCs w:val="24"/>
        </w:rPr>
        <w:t xml:space="preserve">the </w:t>
      </w:r>
      <w:r w:rsidRPr="007C321B">
        <w:rPr>
          <w:rFonts w:ascii="Times New Roman" w:hAnsi="Times New Roman" w:cs="Times New Roman"/>
          <w:sz w:val="24"/>
          <w:szCs w:val="24"/>
        </w:rPr>
        <w:t>cluster model</w:t>
      </w:r>
      <w:r w:rsidR="001A7627" w:rsidRPr="007C321B">
        <w:rPr>
          <w:rFonts w:ascii="Times New Roman" w:hAnsi="Times New Roman" w:cs="Times New Roman"/>
          <w:sz w:val="24"/>
          <w:szCs w:val="24"/>
        </w:rPr>
        <w:t xml:space="preserve">ling over </w:t>
      </w:r>
      <w:r w:rsidR="00BE0454" w:rsidRPr="007C321B">
        <w:rPr>
          <w:rFonts w:ascii="Times New Roman" w:hAnsi="Times New Roman" w:cs="Times New Roman"/>
          <w:sz w:val="24"/>
          <w:szCs w:val="24"/>
        </w:rPr>
        <w:t>time</w:t>
      </w:r>
      <w:r w:rsidRPr="007C321B">
        <w:rPr>
          <w:rFonts w:ascii="Times New Roman" w:hAnsi="Times New Roman" w:cs="Times New Roman"/>
          <w:sz w:val="24"/>
          <w:szCs w:val="24"/>
        </w:rPr>
        <w:t xml:space="preserve">. Following cluster identification, associated </w:t>
      </w:r>
      <w:r w:rsidR="00257681" w:rsidRPr="007C321B">
        <w:rPr>
          <w:rFonts w:ascii="Times New Roman" w:hAnsi="Times New Roman" w:cs="Times New Roman"/>
          <w:sz w:val="24"/>
          <w:szCs w:val="24"/>
        </w:rPr>
        <w:t xml:space="preserve">clinical </w:t>
      </w:r>
      <w:r w:rsidRPr="007C321B">
        <w:rPr>
          <w:rFonts w:ascii="Times New Roman" w:hAnsi="Times New Roman" w:cs="Times New Roman"/>
          <w:sz w:val="24"/>
          <w:szCs w:val="24"/>
        </w:rPr>
        <w:t xml:space="preserve">characteristics and 10-year outcomes were </w:t>
      </w:r>
      <w:r w:rsidR="00821642" w:rsidRPr="007C321B">
        <w:rPr>
          <w:rFonts w:ascii="Times New Roman" w:hAnsi="Times New Roman" w:cs="Times New Roman"/>
          <w:sz w:val="24"/>
          <w:szCs w:val="24"/>
        </w:rPr>
        <w:t xml:space="preserve">assessed </w:t>
      </w:r>
      <w:r w:rsidRPr="007C321B">
        <w:rPr>
          <w:rFonts w:ascii="Times New Roman" w:hAnsi="Times New Roman" w:cs="Times New Roman"/>
          <w:sz w:val="24"/>
          <w:szCs w:val="24"/>
        </w:rPr>
        <w:t xml:space="preserve">to gain insight on possible </w:t>
      </w:r>
      <w:r w:rsidR="001768ED" w:rsidRPr="007C321B">
        <w:rPr>
          <w:rFonts w:ascii="Times New Roman" w:hAnsi="Times New Roman" w:cs="Times New Roman"/>
          <w:sz w:val="24"/>
          <w:szCs w:val="24"/>
        </w:rPr>
        <w:t xml:space="preserve">clinical and </w:t>
      </w:r>
      <w:r w:rsidRPr="007C321B">
        <w:rPr>
          <w:rFonts w:ascii="Times New Roman" w:hAnsi="Times New Roman" w:cs="Times New Roman"/>
          <w:sz w:val="24"/>
          <w:szCs w:val="24"/>
        </w:rPr>
        <w:t>prognostic implications of each cluster.</w:t>
      </w:r>
    </w:p>
    <w:p w14:paraId="1D9B1BA5" w14:textId="77777777" w:rsidR="00CD7E2C" w:rsidRPr="007C321B" w:rsidRDefault="00CD7E2C" w:rsidP="00CD7E2C">
      <w:pPr>
        <w:spacing w:after="0" w:line="480" w:lineRule="auto"/>
        <w:rPr>
          <w:rFonts w:ascii="Times New Roman" w:hAnsi="Times New Roman" w:cs="Times New Roman"/>
          <w:b/>
          <w:bCs/>
          <w:sz w:val="24"/>
          <w:szCs w:val="24"/>
        </w:rPr>
      </w:pPr>
    </w:p>
    <w:p w14:paraId="280ACC1F" w14:textId="389A96E2" w:rsidR="000328AA" w:rsidRPr="007C321B" w:rsidRDefault="000328AA" w:rsidP="00CD7E2C">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t>Methods</w:t>
      </w:r>
    </w:p>
    <w:p w14:paraId="414578EF" w14:textId="7718FDAA" w:rsidR="000328AA" w:rsidRPr="007C321B" w:rsidRDefault="000328AA"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Two whole population birth cohorts established on the Isle of Wight 12</w:t>
      </w:r>
      <w:r w:rsidR="00590814" w:rsidRPr="007C321B">
        <w:rPr>
          <w:rFonts w:ascii="Times New Roman" w:hAnsi="Times New Roman" w:cs="Times New Roman"/>
          <w:sz w:val="24"/>
          <w:szCs w:val="24"/>
        </w:rPr>
        <w:t xml:space="preserve"> </w:t>
      </w:r>
      <w:r w:rsidRPr="007C321B">
        <w:rPr>
          <w:rFonts w:ascii="Times New Roman" w:hAnsi="Times New Roman" w:cs="Times New Roman"/>
          <w:sz w:val="24"/>
          <w:szCs w:val="24"/>
        </w:rPr>
        <w:t xml:space="preserve">years apart were evaluated in this study. The Isle of Wight </w:t>
      </w:r>
      <w:r w:rsidR="00A74479" w:rsidRPr="007C321B">
        <w:rPr>
          <w:rFonts w:ascii="Times New Roman" w:hAnsi="Times New Roman" w:cs="Times New Roman"/>
          <w:sz w:val="24"/>
          <w:szCs w:val="24"/>
        </w:rPr>
        <w:t xml:space="preserve">birth cohort </w:t>
      </w:r>
      <w:r w:rsidRPr="007C321B">
        <w:rPr>
          <w:rFonts w:ascii="Times New Roman" w:hAnsi="Times New Roman" w:cs="Times New Roman"/>
          <w:sz w:val="24"/>
          <w:szCs w:val="24"/>
        </w:rPr>
        <w:t>(IOW</w:t>
      </w:r>
      <w:r w:rsidR="00A74479" w:rsidRPr="007C321B">
        <w:rPr>
          <w:rFonts w:ascii="Times New Roman" w:hAnsi="Times New Roman" w:cs="Times New Roman"/>
          <w:sz w:val="24"/>
          <w:szCs w:val="24"/>
        </w:rPr>
        <w:t>BC</w:t>
      </w:r>
      <w:r w:rsidRPr="007C321B">
        <w:rPr>
          <w:rFonts w:ascii="Times New Roman" w:hAnsi="Times New Roman" w:cs="Times New Roman"/>
          <w:sz w:val="24"/>
          <w:szCs w:val="24"/>
        </w:rPr>
        <w:t xml:space="preserve">) (n=1456) was established in </w:t>
      </w:r>
      <w:r w:rsidRPr="007C321B">
        <w:rPr>
          <w:rFonts w:ascii="Times New Roman" w:hAnsi="Times New Roman" w:cs="Times New Roman"/>
          <w:sz w:val="24"/>
          <w:szCs w:val="24"/>
        </w:rPr>
        <w:lastRenderedPageBreak/>
        <w:t>1989 and the Food Allergy and Intolerance Research</w:t>
      </w:r>
      <w:r w:rsidR="00FD7250" w:rsidRPr="007C321B">
        <w:rPr>
          <w:rFonts w:ascii="Times New Roman" w:hAnsi="Times New Roman" w:cs="Times New Roman"/>
          <w:sz w:val="24"/>
          <w:szCs w:val="24"/>
        </w:rPr>
        <w:t xml:space="preserve"> birth cohort</w:t>
      </w:r>
      <w:r w:rsidRPr="007C321B">
        <w:rPr>
          <w:rFonts w:ascii="Times New Roman" w:hAnsi="Times New Roman" w:cs="Times New Roman"/>
          <w:sz w:val="24"/>
          <w:szCs w:val="24"/>
        </w:rPr>
        <w:t xml:space="preserve"> (FAIR) (n=969) was established in 2001</w:t>
      </w:r>
      <w:r w:rsidR="009D041F" w:rsidRPr="007C321B">
        <w:rPr>
          <w:rFonts w:ascii="Times New Roman" w:hAnsi="Times New Roman" w:cs="Times New Roman"/>
          <w:sz w:val="24"/>
          <w:szCs w:val="24"/>
        </w:rPr>
        <w:t>-2002</w:t>
      </w:r>
      <w:r w:rsidRPr="007C321B">
        <w:rPr>
          <w:rFonts w:ascii="Times New Roman" w:hAnsi="Times New Roman" w:cs="Times New Roman"/>
          <w:sz w:val="24"/>
          <w:szCs w:val="24"/>
        </w:rPr>
        <w:t xml:space="preserve"> as whole population birth cohorts to study the natural history of asthma and allergic disease. Details of methodology and follow-up studies for the IOW</w:t>
      </w:r>
      <w:r w:rsidR="001A1BD0" w:rsidRPr="007C321B">
        <w:rPr>
          <w:rFonts w:ascii="Times New Roman" w:hAnsi="Times New Roman" w:cs="Times New Roman"/>
          <w:sz w:val="24"/>
          <w:szCs w:val="24"/>
        </w:rPr>
        <w:t>BC</w:t>
      </w:r>
      <w:r w:rsidRPr="007C321B">
        <w:rPr>
          <w:rFonts w:ascii="Times New Roman" w:hAnsi="Times New Roman" w:cs="Times New Roman"/>
          <w:sz w:val="24"/>
          <w:szCs w:val="24"/>
        </w:rPr>
        <w:t xml:space="preserve"> and FAIR </w:t>
      </w:r>
      <w:r w:rsidR="001A1BD0" w:rsidRPr="007C321B">
        <w:rPr>
          <w:rFonts w:ascii="Times New Roman" w:hAnsi="Times New Roman" w:cs="Times New Roman"/>
          <w:sz w:val="24"/>
          <w:szCs w:val="24"/>
        </w:rPr>
        <w:t xml:space="preserve">studies </w:t>
      </w:r>
      <w:r w:rsidRPr="007C321B">
        <w:rPr>
          <w:rFonts w:ascii="Times New Roman" w:hAnsi="Times New Roman" w:cs="Times New Roman"/>
          <w:sz w:val="24"/>
          <w:szCs w:val="24"/>
        </w:rPr>
        <w:t>have been published previously.</w:t>
      </w:r>
      <w:r w:rsidRPr="007C321B">
        <w:rPr>
          <w:rFonts w:ascii="Times New Roman" w:hAnsi="Times New Roman" w:cs="Times New Roman"/>
          <w:sz w:val="24"/>
          <w:szCs w:val="24"/>
        </w:rPr>
        <w:fldChar w:fldCharType="begin" w:fldLock="1"/>
      </w:r>
      <w:r w:rsidR="004635AD" w:rsidRPr="007C321B">
        <w:rPr>
          <w:rFonts w:ascii="Times New Roman" w:hAnsi="Times New Roman" w:cs="Times New Roman"/>
          <w:sz w:val="24"/>
          <w:szCs w:val="24"/>
        </w:rPr>
        <w:instrText>ADDIN CSL_CITATION {"citationItems":[{"id":"ITEM-1","itemData":{"DOI":"10.1046/j.1365-2222.2003.01657.x","ISSN":"09547894","PMID":"12752584","abstract":"Background: Childhood wheezing illnesses are characterized into different phenotypes. However, severity of the disease associated with these phenotypes has not been extensively studied. Objectives: To determine characteristics of childhood wheezing phenotypes in the first decade of life using health outcomes plus measurements of atopy, lung function and bronchial hyper-responsiveness. Methods: A whole population birth cohort (n = 1456) was prospectively studied to examine the natural history of childhood wheezing. Children were seen at 1, 2, 4 and 10 years for questionnaire completion and prospectively collected data used to define wheezing phenotypes. Assessment was made of adverse health outcomes plus spirometry, bronchial hyper-responsiveness, serum IgE measurement at 10 years and skin test sensitization at both 4 and 10 years for wheezing phenotypes. Results: Phenotypic analysis identified that 37% early life wheezers (symptom onset by age 4 years) still wheezed at 10 years. These persistent wheezers showed significantly more physician-diagnosed asthma in early life (P &lt; 0.005 at 2 years) than early transient wheezers (wheezing transiently with onset by age 4 years). Overall they experienced greater multiple hospital admissions (P = 0.024), specialist referral (P = 0.009) and use of inhaled (P &lt; 0.001) and oral steroids (P &lt; 0.001) than early transient wheezers. They also demonstrated enhanced bronchial hyper-responsiveness compared with early transient wheezers (P &lt; 0.001). However, both groups of early life wheezers showed impairment of baseline lung function at 10 years in comparison with non-wheezers: FEV1 (P &lt; 0.029) and FEV1/FVC ratio (P &lt; 0.001) with persistent wheeze and PEF (P = 0.036) with early transient wheeze. Late-onset wheezers (onset from 5 years onwards) had similar BHR to persistent wheezers but maintained normal lung function at age 10 and had lower cumulative prevalence of adverse health outcomes than persistent wheezers. Conclusions: Persistent wheezing with early childhood onset is associated with substantial morbidity in the first decade of life in association with high levels of atopy, bronchial hyper-responsiveness and impaired lung function at 10 years of age. Late-onset wheezing in the first decade of life could harbour potential for similarly significant disease subsequently.","author":[{"dropping-particle":"","family":"Kurukulaaratchy","given":"R. J.","non-dropping-particle":"","parse-names":false,"suffix":""},{"dropping-particle":"","family":"Fenn","given":"M. H.","non-dropping-particle":"","parse-names":false,"suffix":""},{"dropping-particle":"","family":"Waterhouse","given":"L. M.","non-dropping-particle":"","parse-names":false,"suffix":""},{"dropping-particle":"","family":"Matthews","given":"S. M.","non-dropping-particle":"","parse-names":false,"suffix":""},{"dropping-particle":"","family":"Holgate","given":"S. T.","non-dropping-particle":"","parse-names":false,"suffix":""},{"dropping-particle":"","family":"Arshad","given":"S. Hasan","non-dropping-particle":"","parse-names":false,"suffix":""}],"container-title":"Clinical and Experimental Allergy","id":"ITEM-1","issue":"5","issued":{"date-parts":[["2003"]]},"page":"573-578","title":"Characterization of wheezing phenotypes in the first 10 years of life","type":"article-journal","volume":"33"},"uris":["http://www.mendeley.com/documents/?uuid=9a98663a-5538-38bd-9041-8498952458eb"]},{"id":"ITEM-2","itemData":{"DOI":"10.1016/0091-6749(92)90077-F","ISSN":"00916749","PMID":"1500628","abstract":"A total of 1167 infants were followed for 1 year in a population-based prospective study to assess the effect of environmental factors on the development of allergic disorders. Some of these environmental factors are interdependent. Mothers who formula fed their infants smoked more often (p &lt; 0.001) and tended to belong to lower social classes (p &lt; 0.01). Logistic regression analysis was performed to adjust for these confounding variables. Maternal smoking adversely affected the prevalence of asthma (p = 0.003) defined as three or more separate episodes of wheezing and total allergy (p = 0.02). Infants in lower socioeconomic groups developed asthma significantly more often (p = 0.03) than infants born in higher socioeconomic groups. There was a nonsignificant trend for infants born in summer to develop asthma more than infants born in winter (p = 0.08). No effect of these factors was observed on eczema, food intolerance, or on the subgroup of infants with definite allergy (clinical disorder with positive skin prick test [SPT]). Exposure to animal dander did not influence the prevalence of clinical disorder, but positive SPT reaction to cat dander was more prevalent in infants who were exposed to cats and/or dogs (p = 0.04). Positive SPT to house dust mite occurred significantly more often in infants who were formula fed (p = 0.05). The environmental factors had a profound effect on the prevalence of asthma but not on other allergic disorders. © 1992.","author":[{"dropping-particle":"","family":"Arshad","given":"Syed Hasan","non-dropping-particle":"","parse-names":false,"suffix":""},{"dropping-particle":"","family":"Hide","given":"David Wallace","non-dropping-particle":"","parse-names":false,"suffix":""}],"container-title":"The Journal of Allergy and Clinical Immunology","id":"ITEM-2","issue":"2","issued":{"date-parts":[["1992","8","1"]]},"page":"235-241","publisher":"Mosby","title":"Effect of environmental factors on the development of allergic disorders in infancy","type":"article-journal","volume":"90"},"uris":["http://www.mendeley.com/documents/?uuid=eca12fbf-7195-3ed2-8554-df160df77285"]},{"id":"ITEM-3","itemData":{"DOI":"10.1111/j.1365-2222.1993.tb03238.x","ISSN":"09547894","PMID":"8369978","abstract":"The effect of genetic and environmental factors on the prevalence of allergic disorders in early childhood was determined in a prospective follow-up study. Information was available on 1174 children at the age of 2 years. Two-hundred and seventy-five were considered to have an allergic disorder. The prevalence varied from 3.2% for rhinitis to 10.9% for asthma. At 2 years 60 children reacted positively on skin-prick test (SPT). Multivariate logistic regression analysis was used to obtain adjusted odds ratios (95% confidence interval) for each factor. For asthma, positive family history, male sex, low birth-weight, maternal smoking and season of birth were significant risk factors. For eczema, positive family history was the only significant risk factor. For rhinitis, lower socio-economic group and autumn birth were significant. Male sex and low birth-weight were significant for skin test positivity. Positive family history and low birth-weight were significant risk factors for any allergy. Low birth-weight was also a significant risk for skin test reactivity to house dust mite. Genetic and environmental factors have a profound effect on the development of allergic disorders in the first two years of life.","author":[{"dropping-particle":"","family":"Arshad","given":"S. H.","non-dropping-particle":"","parse-names":false,"suffix":""},{"dropping-particle":"","family":"Stevens","given":"M.","non-dropping-particle":"","parse-names":false,"suffix":""},{"dropping-particle":"","family":"Hide","given":"D. W.","non-dropping-particle":"","parse-names":false,"suffix":""}],"container-title":"Clinical and Experimental Allergy","id":"ITEM-3","issue":"6","issued":{"date-parts":[["1993"]]},"page":"504-511","title":"The effect of genetic and environmental factors on the prevalence of allergic disorders at the age of two years","type":"article-journal","volume":"23"},"uris":["http://www.mendeley.com/documents/?uuid=36072101-2e13-3e0d-bbf7-df6a7c2e7e61"]},{"id":"ITEM-4","itemData":{"DOI":"10.1016/S0091-6749(98)70164-2","ISSN":"00916749","PMID":"9600493","abstract":"Objectives: A birth cohort was followed-up to age 4 years to record the development of allergic disorders and to study the influence of genetic and environmental factors. Methods: Information on family history and environmental factors was obtained at birth, and serum cord IgE was measured. At age 4 years, 1218 children were reviewed. Results: By age 4 years, 27% of the children had symptoms of allergic disease. Period prevalence of asthma increased from 8.7% in infancy to 14.9% at 4 years. Family history of atopy was the single most Important risk factor for atopy in children. Sibling atopy was a stronger predictor of clinical disease than maternal or paternal atopy, whereas paternal atopy, male sex, and high cord IgE were significant for the development of allergen sensitization. Children of asthmatic mothers were three times more likely to have asthma (odds ratio [OR]: 3.0, 95% confidence interval [CI]: 1.6-5.8) and rhinitis (OR: 2.9, CI: 1.1-7.4). Formula feeding before 3 months of age predisposed to asthma at age 4 years (OR: 1.8, CI: 1.2-2.6). The effect of maternal smoking on childhood wheeze seen at 1 and 2 years was lost by age 4, except for a subgroup with negative skin test responses (nonatopic asthma). Less than half (46%) of the infantile wheezers were still wheezing at 4 years of age. Conclusion: Family history of atopy remains the most important risk factor for atopy in children, but other markers can he identified with a potential for intervention at an early age.","author":[{"dropping-particle":"","family":"Tariq","given":"Syed Mohammad","non-dropping-particle":"","parse-names":false,"suffix":""},{"dropping-particle":"","family":"Matthews","given":"Sharon Marie","non-dropping-particle":"","parse-names":false,"suffix":""},{"dropping-particle":"","family":"Hakim","given":"Eluzai Abe","non-dropping-particle":"","parse-names":false,"suffix":""},{"dropping-particle":"","family":"Stevens","given":"Marianne","non-dropping-particle":"","parse-names":false,"suffix":""},{"dropping-particle":"","family":"Arshad","given":"Syed Hasan","non-dropping-particle":"","parse-names":false,"suffix":""},{"dropping-particle":"","family":"Hide","given":"David Wallace","non-dropping-particle":"","parse-names":false,"suffix":""}],"container-title":"Journal of Allergy and Clinical Immunology","id":"ITEM-4","issue":"5","issued":{"date-parts":[["1998"]]},"page":"587-593","title":"The prevalence of and risk factors for atopy in early childhood: A whole population birth cohort study","type":"article-journal","volume":"101"},"uris":["http://www.mendeley.com/documents/?uuid=a8c5bc48-efd9-3de3-920d-f03b1f9121a9"]},{"id":"ITEM-5","itemData":{"DOI":"10.1053/rmed.2001.1236","ISSN":"09546111","PMID":"11905550","abstract":"Asthma and wheezing illnesses carry a significant burden of disease during childhood. Prevalence studies have the capacity to provide invaluable insights into the nature of these common conditions. As part ofthe Isle of Wight Whole Population Birth Cohort Study (n = 1456) we have examined wheezing and asthma development amongst 10-year-old children. At this age 1373 children completed ISAAC written questionnaires whilst 1043 children performed further testing including skin-prick testing, serum inhalant IgE antibody screening, spirometry and bronchial challenge. At 10-years, prevalence of current wheeze was 18.9%, current asthma (symptomatic bronchial hyper-responsiveness - BHR) 14.4% and currently diagnosed asthma (current wheeze and asthma ever - CDA) 13.0%. Both wheezing and asthma at 10 years were associated with average symptom onset at 3 years of age indicating an early life origin for such conditions. Current wheeze (P=0.011) and CDA (P=0.008) showed significant male predominance. Considerable disease morbidity was identified for these states that tended to be greatest amongst children defined asthmatic rather than simply current wheezers. Wheezing and asthma were significantly associated with both atopy (P &lt; 0.001) and allergic co-morbidity. Children with these states, particularly current asthma, also demonstrated impaired lung function (FEV1, P &lt; 0.001 and FEV1/FVC, P=0.010) and increased BHR (inverse slope, P &lt; 0.001). In conclusion, Asthma and wheezing showed substantial prevalence at 10 years of age. Strong associations to male gender, atopy, impaired lung function and BHR were seen for both wheeze and asthma. In regard to prevalence and morbidity characteristics, a questionnaire-based definition of currently diagnosed asthma gave similar results to the use of symptomatic BHR in defining current asthma. ©2002 Elsevier Science Ltd.","author":[{"dropping-particle":"","family":"Kurukulaaratchy","given":"R. J.","non-dropping-particle":"","parse-names":false,"suffix":""},{"dropping-particle":"","family":"Fenn","given":"M.","non-dropping-particle":"","parse-names":false,"suffix":""},{"dropping-particle":"","family":"Twiselton","given":"R.","non-dropping-particle":"","parse-names":false,"suffix":""},{"dropping-particle":"","family":"Matthews","given":"S.","non-dropping-particle":"","parse-names":false,"suffix":""},{"dropping-particle":"","family":"Arshad","given":"S. H.","non-dropping-particle":"","parse-names":false,"suffix":""}],"container-title":"Respiratory Medicine","id":"ITEM-5","issue":"3","issued":{"date-parts":[["2002","3"]]},"page":"163-169","title":"The prevalence of asthma and wheezing illnesses amongst 10-year-old schoolchildren","type":"article-journal","volume":"96"},"uris":["http://www.mendeley.com/documents/?uuid=6d0f0819-f89a-3bc1-b50f-85e7e392cf6a"]},{"id":"ITEM-6","itemData":{"DOI":"10.1093/ije/dyy023","ISSN":"14643685","PMID":"29547889","author":[{"dropping-particle":"","family":"Arshad","given":"S. Hasan","non-dropping-particle":"","parse-names":false,"suffix":""},{"dropping-particle":"","family":"Holloway","given":"John W.","non-dropping-particle":"","parse-names":false,"suffix":""},{"dropping-particle":"","family":"Karmaus","given":"Wilfried","non-dropping-particle":"","parse-names":false,"suffix":""},{"dropping-particle":"","family":"Zhang","given":"Hongmei","non-dropping-particle":"","parse-names":false,"suffix":""},{"dropping-particle":"","family":"Ewart","given":"Susan","non-dropping-particle":"","parse-names":false,"suffix":""},{"dropping-particle":"","family":"Mansfield","given":"Linda","non-dropping-particle":"","parse-names":false,"suffix":""},{"dropping-particle":"","family":"Matthews","given":"Sharon","non-dropping-particle":"","parse-names":false,"suffix":""},{"dropping-particle":"","family":"Hodgekiss","given":"Claire","non-dropping-particle":"","parse-names":false,"suffix":""},{"dropping-particle":"","family":"Roberts","given":"Graham","non-dropping-particle":"","parse-names":false,"suffix":""},{"dropping-particle":"","family":"Kurukulaaratchy","given":"Ramesh","non-dropping-particle":"","parse-names":false,"suffix":""}],"container-title":"International Journal of Epidemiology","id":"ITEM-6","issue":"4","issued":{"date-parts":[["2018"]]},"page":"1043-1044I","title":"Cohort profile: The isle of wight whole population birth cohort (ioWBC)","type":"article-journal","volume":"47"},"uris":["http://www.mendeley.com/documents/?uuid=496b869a-a2b6-3534-ba5d-97d0992e6876"]},{"id":"ITEM-7","itemData":{"DOI":"10.1016/j.jaci.2005.05.047","ISSN":"00916749","PMID":"16210065","abstract":"Background: There is a paucity of information on food hypersensitivity (FHS) among teenagers. Objectives: We sought to investigate the sensitization rates, perception of FHS, food avoidance, and FHS assessed by means of food challenges among teenagers. Methods: This cohort study recruited 757 eleven-year-olds and 775 fifteen-year-olds in the United Kingdom. Sensitization rates, reported rates of FHS, and rates of food avoidance were measured. The prevalence of FHS was established by using food challenges. Results: The prevalence of reported FHS among the 11- and 15-year-old cohorts was 11.6% (90/775) and 12.4% (94/757), respectively. One hundred twenty-two (15.7%) and 142 (18.7%) of the 11- and 15-year-olds reported they were avoiding some food. The rates of sensitization to the food allergens were 5.1% (36/699) and 4.9% (32/649) for the 11- and 15-year-olds, respectively. FHS was confirmed in 8 (1.0%) 11-year-old children and 8 (1.0%) 15-year-old children by means of open food challenge and in 1 (0.1%) 11-year-old and 4 (0.5%) 15-year-olds by means of double-blind, placebo-controlled food challenge. The prevalence of FHS, as confirmed by using open food challenges and positive skin prick test responses plus a history of adverse reactions, was 18 (2.3%) of 775 in the 11-year-old cohort and 17 (2.3%) of 757 in the 15-year-old cohort. Conclusions: The rate of reported FHS was significantly more than sensitization to the predetermined allergens (odds ratio, 2.17; 95% CI, 1.47-3.18; P &lt; .001 in the 11-year-olds; odds ratio, 2.73; 95% CI, 1.81-4.13; P &lt; .001 in the 15-year-olds). By means of objective assessment, 2.3% of both 11- and 15-year-old children had FHS, with the majority showing immediate reactions. © 2005 American Academy of Allergy, Asthma and Immunology.","author":[{"dropping-particle":"","family":"Pereira","given":"Brett","non-dropping-particle":"","parse-names":false,"suffix":""},{"dropping-particle":"","family":"Venter","given":"Carina","non-dropping-particle":"","parse-names":false,"suffix":""},{"dropping-particle":"","family":"Grundy","given":"Jane","non-dropping-particle":"","parse-names":false,"suffix":""},{"dropping-particle":"","family":"Clayton","given":"C. Bernie","non-dropping-particle":"","parse-names":false,"suffix":""},{"dropping-particle":"","family":"Arshad","given":"S. Hasan","non-dropping-particle":"","parse-names":false,"suffix":""},{"dropping-particle":"","family":"Dean","given":"Taraneh","non-dropping-particle":"","parse-names":false,"suffix":""}],"container-title":"Journal of Allergy and Clinical Immunology","id":"ITEM-7","issue":"4","issued":{"date-parts":[["2005"]]},"page":"884-892","title":"Prevalence of sensitization to food allergens, reported adverse reaction to foods, food avoidance, and food hypersensitivity among teenagers","type":"article-journal","volume":"116"},"uris":["http://www.mendeley.com/documents/?uuid=3e28d649-45e0-37bf-87b5-3af4ea84091f"]},{"id":"ITEM-8","itemData":{"DOI":"10.1111/pai.12564","ISSN":"13993038","PMID":"26999747","abstract":"Background: Prevalence, incidence and natural history of food hypersensitivity (FHS) and its trends in an unselected cohort of older children are unclear. Methods: A birth cohort born on the Isle of Wight (UK) between 2001 and 2002 was followed up prospectively. Children were clinically examined and skin prick tested at set times and invited for food challenges when indicated. At 10 years of age, children were also invited for a blood test. Results: A total of 969 children were recruited at 12 weeks of pregnancy, and 92.9%, 88.5%, 91.6% and 85.3% were assessed at 1, 2, 3 and 10 years. Prevalence of sensitization to any allergen over 10 years was 186 of 969 (19.2%; 95% CI: 16.84–21.8) and 108 of 969 (11.2%; 95% CI: 9.31–13.29) children were sensitized to at least one predefined food allergen. Excluding wheat (due to cross-reactivity with pollen), 40 of 969 (4.1%; 95% CI: 3.19–5.32) children were sensitized to a predefined food allergen. Using food challenges and/or a good clinical history, the cumulative incidence of food hypersensitivity (FHS) in the first decade of life was 64 of 947 (6.8%, 95% CI: 5.2–8.4), while the prevalence of FHS at 10 years was 30 of 827 (3.6%, 95% CI: 2.54–5.15). The vast majority, 25 of 827 (3.0%, 95% CI: 1.8–4.2), suffered from IgE-mediated food allergy, while 5 of 827 (0.6%, 95% CI: 0.07–1.3) had non-IgE-mediated food allergy/food intolerance. Conclusions: By the age of 10 years, 6.8% of children suffered from FHS based on food challenges and a good clinical history. There was a large discrepancy between reported and diagnosed FHS.","author":[{"dropping-particle":"","family":"Venter","given":"Carina","non-dropping-particle":"","parse-names":false,"suffix":""},{"dropping-particle":"","family":"Patil","given":"Veeresh","non-dropping-particle":"","parse-names":false,"suffix":""},{"dropping-particle":"","family":"Grundy","given":"Jane","non-dropping-particle":"","parse-names":false,"suffix":""},{"dropping-particle":"","family":"Glasbey","given":"Gillian","non-dropping-particle":"","parse-names":false,"suffix":""},{"dropping-particle":"","family":"Twiselton","given":"Roger","non-dropping-particle":"","parse-names":false,"suffix":""},{"dropping-particle":"","family":"Arshad","given":"Syed Hasan","non-dropping-particle":"","parse-names":false,"suffix":""},{"dropping-particle":"","family":"Dean","given":"Taraneh","non-dropping-particle":"","parse-names":false,"suffix":""}],"container-title":"Pediatric Allergy and Immunology","id":"ITEM-8","issue":"5","issued":{"date-parts":[["2016","8","1"]]},"page":"452-458","publisher":"Blackwell Publishing Ltd","title":"Prevalence and cumulative incidence of food hyper-sensitivity in the first 10 years of life","type":"article-journal","volume":"27"},"uris":["http://www.mendeley.com/documents/?uuid=d45f1438-2e93-46b6-b98e-125de2af0805"]}],"mendeley":{"formattedCitation":"&lt;sup&gt;7,14–20&lt;/sup&gt;","plainTextFormattedCitation":"7,14–20","previouslyFormattedCitation":"&lt;sup&gt;7,14–20&lt;/sup&gt;"},"properties":{"noteIndex":0},"schema":"https://github.com/citation-style-language/schema/raw/master/csl-citation.json"}</w:instrText>
      </w:r>
      <w:r w:rsidRPr="007C321B">
        <w:rPr>
          <w:rFonts w:ascii="Times New Roman" w:hAnsi="Times New Roman" w:cs="Times New Roman"/>
          <w:sz w:val="24"/>
          <w:szCs w:val="24"/>
        </w:rPr>
        <w:fldChar w:fldCharType="separate"/>
      </w:r>
      <w:r w:rsidR="00D602F2" w:rsidRPr="007C321B">
        <w:rPr>
          <w:rFonts w:ascii="Times New Roman" w:hAnsi="Times New Roman" w:cs="Times New Roman"/>
          <w:noProof/>
          <w:sz w:val="24"/>
          <w:szCs w:val="24"/>
          <w:vertAlign w:val="superscript"/>
        </w:rPr>
        <w:t>7,14–20</w:t>
      </w:r>
      <w:r w:rsidRPr="007C321B">
        <w:rPr>
          <w:rFonts w:ascii="Times New Roman" w:hAnsi="Times New Roman" w:cs="Times New Roman"/>
          <w:sz w:val="24"/>
          <w:szCs w:val="24"/>
        </w:rPr>
        <w:fldChar w:fldCharType="end"/>
      </w:r>
      <w:r w:rsidRPr="007C321B">
        <w:rPr>
          <w:rFonts w:ascii="Times New Roman" w:hAnsi="Times New Roman" w:cs="Times New Roman"/>
          <w:sz w:val="24"/>
          <w:szCs w:val="24"/>
        </w:rPr>
        <w:t xml:space="preserve"> </w:t>
      </w:r>
      <w:r w:rsidR="00F05A5B" w:rsidRPr="007C321B">
        <w:rPr>
          <w:rFonts w:ascii="Times New Roman" w:hAnsi="Times New Roman" w:cs="Times New Roman"/>
          <w:sz w:val="24"/>
          <w:szCs w:val="24"/>
        </w:rPr>
        <w:t xml:space="preserve">Ethical approval was obtained for the IOWBC </w:t>
      </w:r>
      <w:r w:rsidR="00F05A5B" w:rsidRPr="007C321B">
        <w:rPr>
          <w:rFonts w:ascii="Times New Roman" w:eastAsia="Times New Roman" w:hAnsi="Times New Roman" w:cs="Times New Roman"/>
          <w:sz w:val="24"/>
          <w:szCs w:val="24"/>
        </w:rPr>
        <w:t>from the Isle of Wight NHS Ethic</w:t>
      </w:r>
      <w:r w:rsidR="009A3E19" w:rsidRPr="007C321B">
        <w:rPr>
          <w:rFonts w:ascii="Times New Roman" w:eastAsia="Times New Roman" w:hAnsi="Times New Roman" w:cs="Times New Roman"/>
          <w:sz w:val="24"/>
          <w:szCs w:val="24"/>
        </w:rPr>
        <w:t>s</w:t>
      </w:r>
      <w:r w:rsidR="00F05A5B" w:rsidRPr="007C321B">
        <w:rPr>
          <w:rFonts w:ascii="Times New Roman" w:eastAsia="Times New Roman" w:hAnsi="Times New Roman" w:cs="Times New Roman"/>
          <w:sz w:val="24"/>
          <w:szCs w:val="24"/>
        </w:rPr>
        <w:t xml:space="preserve"> committee (No 05/89; dated 08/22/1988)</w:t>
      </w:r>
      <w:r w:rsidR="007A1B43" w:rsidRPr="007C321B">
        <w:rPr>
          <w:rFonts w:ascii="Times New Roman" w:eastAsia="Times New Roman" w:hAnsi="Times New Roman" w:cs="Times New Roman"/>
          <w:sz w:val="24"/>
          <w:szCs w:val="24"/>
        </w:rPr>
        <w:t xml:space="preserve"> </w:t>
      </w:r>
      <w:r w:rsidR="00F05A5B" w:rsidRPr="007C321B">
        <w:rPr>
          <w:rFonts w:ascii="Times New Roman" w:eastAsia="Times New Roman" w:hAnsi="Times New Roman" w:cs="Times New Roman"/>
          <w:sz w:val="24"/>
          <w:szCs w:val="24"/>
        </w:rPr>
        <w:t xml:space="preserve">and for the </w:t>
      </w:r>
      <w:r w:rsidR="00F05A5B" w:rsidRPr="007C321B">
        <w:rPr>
          <w:rFonts w:ascii="Times New Roman" w:hAnsi="Times New Roman" w:cs="Times New Roman"/>
          <w:sz w:val="24"/>
          <w:szCs w:val="24"/>
        </w:rPr>
        <w:t>FAIR cohort from the NRES South Central - Southampton B Research Ethics Committee (REF 10/H0504/11).</w:t>
      </w:r>
    </w:p>
    <w:p w14:paraId="213D4118" w14:textId="0B6DA8B6" w:rsidR="000328AA" w:rsidRPr="007C321B" w:rsidRDefault="000328AA"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 xml:space="preserve">In both cohorts, informed consent from the subject’s parents and information on </w:t>
      </w:r>
      <w:r w:rsidR="00496C3E" w:rsidRPr="007C321B">
        <w:rPr>
          <w:rFonts w:ascii="Times New Roman" w:hAnsi="Times New Roman" w:cs="Times New Roman"/>
          <w:sz w:val="24"/>
          <w:szCs w:val="24"/>
        </w:rPr>
        <w:t xml:space="preserve">first degree </w:t>
      </w:r>
      <w:r w:rsidRPr="007C321B">
        <w:rPr>
          <w:rFonts w:ascii="Times New Roman" w:hAnsi="Times New Roman" w:cs="Times New Roman"/>
          <w:sz w:val="24"/>
          <w:szCs w:val="24"/>
        </w:rPr>
        <w:t xml:space="preserve">family history of allergy, parental smoking, socioeconomical status, household pets and birth weight were obtained. Subjects were evaluated at predetermined intervals. Cohort subjects were evaluated at </w:t>
      </w:r>
      <w:r w:rsidR="00AE2D0E" w:rsidRPr="007C321B">
        <w:rPr>
          <w:rFonts w:ascii="Times New Roman" w:hAnsi="Times New Roman" w:cs="Times New Roman"/>
          <w:sz w:val="24"/>
          <w:szCs w:val="24"/>
        </w:rPr>
        <w:t xml:space="preserve">birth and </w:t>
      </w:r>
      <w:r w:rsidRPr="007C321B">
        <w:rPr>
          <w:rFonts w:ascii="Times New Roman" w:hAnsi="Times New Roman" w:cs="Times New Roman"/>
          <w:sz w:val="24"/>
          <w:szCs w:val="24"/>
        </w:rPr>
        <w:t>ages 1, 2, 4 and 10</w:t>
      </w:r>
      <w:r w:rsidR="00184588" w:rsidRPr="007C321B">
        <w:rPr>
          <w:rFonts w:ascii="Times New Roman" w:hAnsi="Times New Roman" w:cs="Times New Roman"/>
          <w:sz w:val="24"/>
          <w:szCs w:val="24"/>
        </w:rPr>
        <w:t>-years</w:t>
      </w:r>
      <w:r w:rsidRPr="007C321B">
        <w:rPr>
          <w:rFonts w:ascii="Times New Roman" w:hAnsi="Times New Roman" w:cs="Times New Roman"/>
          <w:sz w:val="24"/>
          <w:szCs w:val="24"/>
        </w:rPr>
        <w:t xml:space="preserve"> for the IOW</w:t>
      </w:r>
      <w:r w:rsidR="001A1BD0" w:rsidRPr="007C321B">
        <w:rPr>
          <w:rFonts w:ascii="Times New Roman" w:hAnsi="Times New Roman" w:cs="Times New Roman"/>
          <w:sz w:val="24"/>
          <w:szCs w:val="24"/>
        </w:rPr>
        <w:t>BC</w:t>
      </w:r>
      <w:r w:rsidRPr="007C321B">
        <w:rPr>
          <w:rFonts w:ascii="Times New Roman" w:hAnsi="Times New Roman" w:cs="Times New Roman"/>
          <w:sz w:val="24"/>
          <w:szCs w:val="24"/>
        </w:rPr>
        <w:t xml:space="preserve"> and at </w:t>
      </w:r>
      <w:r w:rsidR="00042FF8" w:rsidRPr="007C321B">
        <w:rPr>
          <w:rFonts w:ascii="Times New Roman" w:hAnsi="Times New Roman" w:cs="Times New Roman"/>
          <w:sz w:val="24"/>
          <w:szCs w:val="24"/>
        </w:rPr>
        <w:t xml:space="preserve">birth and </w:t>
      </w:r>
      <w:r w:rsidRPr="007C321B">
        <w:rPr>
          <w:rFonts w:ascii="Times New Roman" w:hAnsi="Times New Roman" w:cs="Times New Roman"/>
          <w:sz w:val="24"/>
          <w:szCs w:val="24"/>
        </w:rPr>
        <w:t>ages 1, 2, 3 and 10</w:t>
      </w:r>
      <w:r w:rsidR="00514FC3" w:rsidRPr="007C321B">
        <w:rPr>
          <w:rFonts w:ascii="Times New Roman" w:hAnsi="Times New Roman" w:cs="Times New Roman"/>
          <w:sz w:val="24"/>
          <w:szCs w:val="24"/>
        </w:rPr>
        <w:t>-years</w:t>
      </w:r>
      <w:r w:rsidRPr="007C321B">
        <w:rPr>
          <w:rFonts w:ascii="Times New Roman" w:hAnsi="Times New Roman" w:cs="Times New Roman"/>
          <w:sz w:val="24"/>
          <w:szCs w:val="24"/>
        </w:rPr>
        <w:t xml:space="preserve"> for FAIR. Feeding and weaning practices, immunization history, and exposure to relevant environmental factors (e.g., domestic pets and tobacco smoke) were recorded at the </w:t>
      </w:r>
      <w:r w:rsidR="00880F09" w:rsidRPr="007C321B">
        <w:rPr>
          <w:rFonts w:ascii="Times New Roman" w:hAnsi="Times New Roman" w:cs="Times New Roman"/>
          <w:sz w:val="24"/>
          <w:szCs w:val="24"/>
        </w:rPr>
        <w:t>1-year</w:t>
      </w:r>
      <w:r w:rsidRPr="007C321B">
        <w:rPr>
          <w:rFonts w:ascii="Times New Roman" w:hAnsi="Times New Roman" w:cs="Times New Roman"/>
          <w:sz w:val="24"/>
          <w:szCs w:val="24"/>
        </w:rPr>
        <w:t xml:space="preserve"> evaluation. </w:t>
      </w:r>
      <w:r w:rsidR="002B483E" w:rsidRPr="007C321B">
        <w:rPr>
          <w:rFonts w:ascii="Times New Roman" w:hAnsi="Times New Roman" w:cs="Times New Roman"/>
          <w:sz w:val="24"/>
          <w:szCs w:val="24"/>
        </w:rPr>
        <w:t>A</w:t>
      </w:r>
      <w:r w:rsidRPr="007C321B">
        <w:rPr>
          <w:rFonts w:ascii="Times New Roman" w:hAnsi="Times New Roman" w:cs="Times New Roman"/>
          <w:sz w:val="24"/>
          <w:szCs w:val="24"/>
        </w:rPr>
        <w:t xml:space="preserve">t 1, 2 and </w:t>
      </w:r>
      <w:r w:rsidR="004D6C7B" w:rsidRPr="007C321B">
        <w:rPr>
          <w:rFonts w:ascii="Times New Roman" w:hAnsi="Times New Roman" w:cs="Times New Roman"/>
          <w:sz w:val="24"/>
          <w:szCs w:val="24"/>
        </w:rPr>
        <w:t xml:space="preserve">either </w:t>
      </w:r>
      <w:r w:rsidRPr="007C321B">
        <w:rPr>
          <w:rFonts w:ascii="Times New Roman" w:hAnsi="Times New Roman" w:cs="Times New Roman"/>
          <w:sz w:val="24"/>
          <w:szCs w:val="24"/>
        </w:rPr>
        <w:t>3 or 4</w:t>
      </w:r>
      <w:r w:rsidR="00184588" w:rsidRPr="007C321B">
        <w:rPr>
          <w:rFonts w:ascii="Times New Roman" w:hAnsi="Times New Roman" w:cs="Times New Roman"/>
          <w:sz w:val="24"/>
          <w:szCs w:val="24"/>
        </w:rPr>
        <w:t>-</w:t>
      </w:r>
      <w:r w:rsidRPr="007C321B">
        <w:rPr>
          <w:rFonts w:ascii="Times New Roman" w:hAnsi="Times New Roman" w:cs="Times New Roman"/>
          <w:sz w:val="24"/>
          <w:szCs w:val="24"/>
        </w:rPr>
        <w:t xml:space="preserve">years of age, </w:t>
      </w:r>
      <w:r w:rsidR="003424FE" w:rsidRPr="007C321B">
        <w:rPr>
          <w:rFonts w:ascii="Times New Roman" w:hAnsi="Times New Roman" w:cs="Times New Roman"/>
          <w:sz w:val="24"/>
          <w:szCs w:val="24"/>
        </w:rPr>
        <w:t xml:space="preserve">parents </w:t>
      </w:r>
      <w:r w:rsidR="002E2403" w:rsidRPr="007C321B">
        <w:rPr>
          <w:rFonts w:ascii="Times New Roman" w:hAnsi="Times New Roman" w:cs="Times New Roman"/>
          <w:sz w:val="24"/>
          <w:szCs w:val="24"/>
        </w:rPr>
        <w:t xml:space="preserve">also </w:t>
      </w:r>
      <w:r w:rsidR="003424FE" w:rsidRPr="007C321B">
        <w:rPr>
          <w:rFonts w:ascii="Times New Roman" w:hAnsi="Times New Roman" w:cs="Times New Roman"/>
          <w:sz w:val="24"/>
          <w:szCs w:val="24"/>
        </w:rPr>
        <w:t xml:space="preserve">completed a series of questionnaires to provide information on </w:t>
      </w:r>
      <w:r w:rsidR="003F44D7" w:rsidRPr="007C321B">
        <w:rPr>
          <w:rFonts w:ascii="Times New Roman" w:hAnsi="Times New Roman" w:cs="Times New Roman"/>
          <w:sz w:val="24"/>
          <w:szCs w:val="24"/>
        </w:rPr>
        <w:t>clinical asthma and allergy status</w:t>
      </w:r>
      <w:r w:rsidR="009743EB" w:rsidRPr="007C321B">
        <w:rPr>
          <w:rFonts w:ascii="Times New Roman" w:hAnsi="Times New Roman" w:cs="Times New Roman"/>
          <w:sz w:val="24"/>
          <w:szCs w:val="24"/>
        </w:rPr>
        <w:t xml:space="preserve">. </w:t>
      </w:r>
      <w:r w:rsidR="009A5461" w:rsidRPr="007C321B">
        <w:rPr>
          <w:rFonts w:ascii="Times New Roman" w:hAnsi="Times New Roman" w:cs="Times New Roman"/>
          <w:sz w:val="24"/>
          <w:szCs w:val="24"/>
        </w:rPr>
        <w:t>These questionnaires</w:t>
      </w:r>
      <w:r w:rsidRPr="007C321B">
        <w:rPr>
          <w:rFonts w:ascii="Times New Roman" w:hAnsi="Times New Roman" w:cs="Times New Roman"/>
          <w:sz w:val="24"/>
          <w:szCs w:val="24"/>
        </w:rPr>
        <w:t xml:space="preserve"> </w:t>
      </w:r>
      <w:r w:rsidR="00AA4285" w:rsidRPr="007C321B">
        <w:rPr>
          <w:rFonts w:ascii="Times New Roman" w:hAnsi="Times New Roman" w:cs="Times New Roman"/>
          <w:sz w:val="24"/>
          <w:szCs w:val="24"/>
        </w:rPr>
        <w:t xml:space="preserve">recorded </w:t>
      </w:r>
      <w:r w:rsidRPr="007C321B">
        <w:rPr>
          <w:rFonts w:ascii="Times New Roman" w:hAnsi="Times New Roman" w:cs="Times New Roman"/>
          <w:sz w:val="24"/>
          <w:szCs w:val="24"/>
        </w:rPr>
        <w:t>symptoms of atopy, including features for eczema, rhinitis, and food allergy. Presence of wheezing within the last 12 months, history of recurrent chest infections, presence of nocturnal cough or sleep disturbance, diagnosis of asthma and treatment for asthma were also assessed.</w:t>
      </w:r>
      <w:r w:rsidR="001A3A14" w:rsidRPr="007C321B">
        <w:rPr>
          <w:rFonts w:ascii="Times New Roman" w:hAnsi="Times New Roman" w:cs="Times New Roman"/>
          <w:sz w:val="24"/>
          <w:szCs w:val="24"/>
        </w:rPr>
        <w:t xml:space="preserve"> </w:t>
      </w:r>
      <w:r w:rsidR="00582BB3" w:rsidRPr="007C321B">
        <w:rPr>
          <w:rFonts w:ascii="Times New Roman" w:hAnsi="Times New Roman" w:cs="Times New Roman"/>
          <w:sz w:val="24"/>
          <w:szCs w:val="24"/>
        </w:rPr>
        <w:t xml:space="preserve">Specific definitions/ questions used in the 2 cohorts are </w:t>
      </w:r>
      <w:r w:rsidR="00EE01BD" w:rsidRPr="007C321B">
        <w:rPr>
          <w:rFonts w:ascii="Times New Roman" w:hAnsi="Times New Roman" w:cs="Times New Roman"/>
          <w:sz w:val="24"/>
          <w:szCs w:val="24"/>
        </w:rPr>
        <w:t xml:space="preserve">given in supplementary </w:t>
      </w:r>
      <w:r w:rsidR="00AE17D8" w:rsidRPr="007C321B">
        <w:rPr>
          <w:rFonts w:ascii="Times New Roman" w:hAnsi="Times New Roman" w:cs="Times New Roman"/>
          <w:sz w:val="24"/>
          <w:szCs w:val="24"/>
        </w:rPr>
        <w:t xml:space="preserve">Table </w:t>
      </w:r>
      <w:r w:rsidR="00EE01BD" w:rsidRPr="007C321B">
        <w:rPr>
          <w:rFonts w:ascii="Times New Roman" w:hAnsi="Times New Roman" w:cs="Times New Roman"/>
          <w:sz w:val="24"/>
          <w:szCs w:val="24"/>
        </w:rPr>
        <w:t>E1.</w:t>
      </w:r>
      <w:r w:rsidRPr="007C321B">
        <w:rPr>
          <w:rFonts w:ascii="Times New Roman" w:hAnsi="Times New Roman" w:cs="Times New Roman"/>
          <w:sz w:val="24"/>
          <w:szCs w:val="24"/>
        </w:rPr>
        <w:t xml:space="preserve"> </w:t>
      </w:r>
      <w:r w:rsidR="006A154A" w:rsidRPr="007C321B">
        <w:rPr>
          <w:rFonts w:ascii="Times New Roman" w:hAnsi="Times New Roman" w:cs="Times New Roman"/>
          <w:sz w:val="24"/>
          <w:szCs w:val="24"/>
        </w:rPr>
        <w:t xml:space="preserve">Notable differences include different wheezing ranges used for the ordinal scale of wheezing frequency and requirement for 3 separate episodes of wheezing and/or cough in addition to </w:t>
      </w:r>
      <w:r w:rsidR="00A45BAD" w:rsidRPr="007C321B">
        <w:rPr>
          <w:rFonts w:ascii="Times New Roman" w:hAnsi="Times New Roman" w:cs="Times New Roman"/>
          <w:sz w:val="24"/>
          <w:szCs w:val="24"/>
        </w:rPr>
        <w:t xml:space="preserve">physician diagnosis of asthma in the IOWBC to meet criteria for diagnosis of asthma at 4-years. </w:t>
      </w:r>
      <w:r w:rsidRPr="007C321B">
        <w:rPr>
          <w:rFonts w:ascii="Times New Roman" w:hAnsi="Times New Roman" w:cs="Times New Roman"/>
          <w:sz w:val="24"/>
          <w:szCs w:val="24"/>
        </w:rPr>
        <w:t xml:space="preserve">Current asthma at </w:t>
      </w:r>
      <w:r w:rsidR="00A45BAD" w:rsidRPr="007C321B">
        <w:rPr>
          <w:rFonts w:ascii="Times New Roman" w:hAnsi="Times New Roman" w:cs="Times New Roman"/>
          <w:sz w:val="24"/>
          <w:szCs w:val="24"/>
        </w:rPr>
        <w:t>10-years</w:t>
      </w:r>
      <w:r w:rsidR="009A5672" w:rsidRPr="007C321B">
        <w:rPr>
          <w:rFonts w:ascii="Times New Roman" w:hAnsi="Times New Roman" w:cs="Times New Roman"/>
          <w:sz w:val="24"/>
          <w:szCs w:val="24"/>
        </w:rPr>
        <w:t xml:space="preserve"> </w:t>
      </w:r>
      <w:r w:rsidRPr="007C321B">
        <w:rPr>
          <w:rFonts w:ascii="Times New Roman" w:hAnsi="Times New Roman" w:cs="Times New Roman"/>
          <w:sz w:val="24"/>
          <w:szCs w:val="24"/>
        </w:rPr>
        <w:t xml:space="preserve">was defined as “physician diagnosed asthma ever” plus “current </w:t>
      </w:r>
      <w:r w:rsidRPr="007C321B">
        <w:rPr>
          <w:rFonts w:ascii="Times New Roman" w:hAnsi="Times New Roman" w:cs="Times New Roman"/>
          <w:sz w:val="24"/>
          <w:szCs w:val="24"/>
        </w:rPr>
        <w:lastRenderedPageBreak/>
        <w:t xml:space="preserve">wheeze.” Skin prick testing </w:t>
      </w:r>
      <w:r w:rsidR="00066BCF" w:rsidRPr="007C321B">
        <w:rPr>
          <w:rFonts w:ascii="Times New Roman" w:hAnsi="Times New Roman" w:cs="Times New Roman"/>
          <w:sz w:val="24"/>
          <w:szCs w:val="24"/>
        </w:rPr>
        <w:t xml:space="preserve">(SPT) </w:t>
      </w:r>
      <w:r w:rsidRPr="007C321B">
        <w:rPr>
          <w:rFonts w:ascii="Times New Roman" w:hAnsi="Times New Roman" w:cs="Times New Roman"/>
          <w:sz w:val="24"/>
          <w:szCs w:val="24"/>
        </w:rPr>
        <w:t xml:space="preserve">was </w:t>
      </w:r>
      <w:r w:rsidR="00830AFF" w:rsidRPr="007C321B">
        <w:rPr>
          <w:rFonts w:ascii="Times New Roman" w:hAnsi="Times New Roman" w:cs="Times New Roman"/>
          <w:sz w:val="24"/>
          <w:szCs w:val="24"/>
        </w:rPr>
        <w:t>performed</w:t>
      </w:r>
      <w:r w:rsidRPr="007C321B">
        <w:rPr>
          <w:rFonts w:ascii="Times New Roman" w:hAnsi="Times New Roman" w:cs="Times New Roman"/>
          <w:sz w:val="24"/>
          <w:szCs w:val="24"/>
        </w:rPr>
        <w:t xml:space="preserve"> in all consenting subjects at 3</w:t>
      </w:r>
      <w:r w:rsidR="00080099" w:rsidRPr="007C321B">
        <w:rPr>
          <w:rFonts w:ascii="Times New Roman" w:hAnsi="Times New Roman" w:cs="Times New Roman"/>
          <w:sz w:val="24"/>
          <w:szCs w:val="24"/>
        </w:rPr>
        <w:t>-</w:t>
      </w:r>
      <w:r w:rsidRPr="007C321B">
        <w:rPr>
          <w:rFonts w:ascii="Times New Roman" w:hAnsi="Times New Roman" w:cs="Times New Roman"/>
          <w:sz w:val="24"/>
          <w:szCs w:val="24"/>
        </w:rPr>
        <w:t xml:space="preserve"> </w:t>
      </w:r>
      <w:r w:rsidR="008E3E36" w:rsidRPr="007C321B">
        <w:rPr>
          <w:rFonts w:ascii="Times New Roman" w:hAnsi="Times New Roman" w:cs="Times New Roman"/>
          <w:sz w:val="24"/>
          <w:szCs w:val="24"/>
        </w:rPr>
        <w:t xml:space="preserve">(FAIR) </w:t>
      </w:r>
      <w:r w:rsidRPr="007C321B">
        <w:rPr>
          <w:rFonts w:ascii="Times New Roman" w:hAnsi="Times New Roman" w:cs="Times New Roman"/>
          <w:sz w:val="24"/>
          <w:szCs w:val="24"/>
        </w:rPr>
        <w:t>or 4</w:t>
      </w:r>
      <w:r w:rsidR="00346AFA" w:rsidRPr="007C321B">
        <w:rPr>
          <w:rFonts w:ascii="Times New Roman" w:hAnsi="Times New Roman" w:cs="Times New Roman"/>
          <w:sz w:val="24"/>
          <w:szCs w:val="24"/>
        </w:rPr>
        <w:t>-years</w:t>
      </w:r>
      <w:r w:rsidR="00313438" w:rsidRPr="007C321B">
        <w:rPr>
          <w:rFonts w:ascii="Times New Roman" w:hAnsi="Times New Roman" w:cs="Times New Roman"/>
          <w:sz w:val="24"/>
          <w:szCs w:val="24"/>
        </w:rPr>
        <w:t xml:space="preserve"> (IOWBC)</w:t>
      </w:r>
      <w:r w:rsidRPr="007C321B">
        <w:rPr>
          <w:rFonts w:ascii="Times New Roman" w:hAnsi="Times New Roman" w:cs="Times New Roman"/>
          <w:sz w:val="24"/>
          <w:szCs w:val="24"/>
        </w:rPr>
        <w:t xml:space="preserve"> and </w:t>
      </w:r>
      <w:r w:rsidR="00346AFA" w:rsidRPr="007C321B">
        <w:rPr>
          <w:rFonts w:ascii="Times New Roman" w:hAnsi="Times New Roman" w:cs="Times New Roman"/>
          <w:sz w:val="24"/>
          <w:szCs w:val="24"/>
        </w:rPr>
        <w:t xml:space="preserve">again at </w:t>
      </w:r>
      <w:r w:rsidRPr="007C321B">
        <w:rPr>
          <w:rFonts w:ascii="Times New Roman" w:hAnsi="Times New Roman" w:cs="Times New Roman"/>
          <w:sz w:val="24"/>
          <w:szCs w:val="24"/>
        </w:rPr>
        <w:t>10</w:t>
      </w:r>
      <w:r w:rsidR="00346AFA" w:rsidRPr="007C321B">
        <w:rPr>
          <w:rFonts w:ascii="Times New Roman" w:hAnsi="Times New Roman" w:cs="Times New Roman"/>
          <w:sz w:val="24"/>
          <w:szCs w:val="24"/>
        </w:rPr>
        <w:t>-</w:t>
      </w:r>
      <w:r w:rsidRPr="007C321B">
        <w:rPr>
          <w:rFonts w:ascii="Times New Roman" w:hAnsi="Times New Roman" w:cs="Times New Roman"/>
          <w:sz w:val="24"/>
          <w:szCs w:val="24"/>
        </w:rPr>
        <w:t xml:space="preserve">years </w:t>
      </w:r>
      <w:r w:rsidR="00F06FD6" w:rsidRPr="007C321B">
        <w:rPr>
          <w:rFonts w:ascii="Times New Roman" w:hAnsi="Times New Roman" w:cs="Times New Roman"/>
          <w:sz w:val="24"/>
          <w:szCs w:val="24"/>
        </w:rPr>
        <w:t xml:space="preserve">to a standard </w:t>
      </w:r>
      <w:r w:rsidR="002E2725" w:rsidRPr="007C321B">
        <w:rPr>
          <w:rFonts w:ascii="Times New Roman" w:hAnsi="Times New Roman" w:cs="Times New Roman"/>
          <w:sz w:val="24"/>
          <w:szCs w:val="24"/>
        </w:rPr>
        <w:t>aero</w:t>
      </w:r>
      <w:r w:rsidR="00F06FD6" w:rsidRPr="007C321B">
        <w:rPr>
          <w:rFonts w:ascii="Times New Roman" w:hAnsi="Times New Roman" w:cs="Times New Roman"/>
          <w:sz w:val="24"/>
          <w:szCs w:val="24"/>
        </w:rPr>
        <w:t>allergen panel.</w:t>
      </w:r>
      <w:r w:rsidR="005F580C" w:rsidRPr="007C321B">
        <w:rPr>
          <w:rFonts w:ascii="Times New Roman" w:hAnsi="Times New Roman" w:cs="Times New Roman"/>
          <w:sz w:val="24"/>
          <w:szCs w:val="24"/>
        </w:rPr>
        <w:fldChar w:fldCharType="begin" w:fldLock="1"/>
      </w:r>
      <w:r w:rsidR="004635AD" w:rsidRPr="007C321B">
        <w:rPr>
          <w:rFonts w:ascii="Times New Roman" w:hAnsi="Times New Roman" w:cs="Times New Roman"/>
          <w:sz w:val="24"/>
          <w:szCs w:val="24"/>
        </w:rPr>
        <w:instrText>ADDIN CSL_CITATION {"citationItems":[{"id":"ITEM-1","itemData":{"DOI":"10.1053/rmed.2001.1236","ISSN":"09546111","PMID":"11905550","abstract":"Asthma and wheezing illnesses carry a significant burden of disease during childhood. Prevalence studies have the capacity to provide invaluable insights into the nature of these common conditions. As part ofthe Isle of Wight Whole Population Birth Cohort Study (n = 1456) we have examined wheezing and asthma development amongst 10-year-old children. At this age 1373 children completed ISAAC written questionnaires whilst 1043 children performed further testing including skin-prick testing, serum inhalant IgE antibody screening, spirometry and bronchial challenge. At 10-years, prevalence of current wheeze was 18.9%, current asthma (symptomatic bronchial hyper-responsiveness - BHR) 14.4% and currently diagnosed asthma (current wheeze and asthma ever - CDA) 13.0%. Both wheezing and asthma at 10 years were associated with average symptom onset at 3 years of age indicating an early life origin for such conditions. Current wheeze (P=0.011) and CDA (P=0.008) showed significant male predominance. Considerable disease morbidity was identified for these states that tended to be greatest amongst children defined asthmatic rather than simply current wheezers. Wheezing and asthma were significantly associated with both atopy (P &lt; 0.001) and allergic co-morbidity. Children with these states, particularly current asthma, also demonstrated impaired lung function (FEV1, P &lt; 0.001 and FEV1/FVC, P=0.010) and increased BHR (inverse slope, P &lt; 0.001). In conclusion, Asthma and wheezing showed substantial prevalence at 10 years of age. Strong associations to male gender, atopy, impaired lung function and BHR were seen for both wheeze and asthma. In regard to prevalence and morbidity characteristics, a questionnaire-based definition of currently diagnosed asthma gave similar results to the use of symptomatic BHR in defining current asthma. ©2002 Elsevier Science Ltd.","author":[{"dropping-particle":"","family":"Kurukulaaratchy","given":"R. J.","non-dropping-particle":"","parse-names":false,"suffix":""},{"dropping-particle":"","family":"Fenn","given":"M.","non-dropping-particle":"","parse-names":false,"suffix":""},{"dropping-particle":"","family":"Twiselton","given":"R.","non-dropping-particle":"","parse-names":false,"suffix":""},{"dropping-particle":"","family":"Matthews","given":"S.","non-dropping-particle":"","parse-names":false,"suffix":""},{"dropping-particle":"","family":"Arshad","given":"S. H.","non-dropping-particle":"","parse-names":false,"suffix":""}],"container-title":"Respiratory Medicine","id":"ITEM-1","issue":"3","issued":{"date-parts":[["2002","3"]]},"page":"163-169","title":"The prevalence of asthma and wheezing illnesses amongst 10-year-old schoolchildren","type":"article-journal","volume":"96"},"uris":["http://www.mendeley.com/documents/?uuid=6d0f0819-f89a-3bc1-b50f-85e7e392cf6a"]},{"id":"ITEM-2","itemData":{"DOI":"10.1016/j.jaci.2005.05.047","ISSN":"00916749","PMID":"16210065","abstract":"Background: There is a paucity of information on food hypersensitivity (FHS) among teenagers. Objectives: We sought to investigate the sensitization rates, perception of FHS, food avoidance, and FHS assessed by means of food challenges among teenagers. Methods: This cohort study recruited 757 eleven-year-olds and 775 fifteen-year-olds in the United Kingdom. Sensitization rates, reported rates of FHS, and rates of food avoidance were measured. The prevalence of FHS was established by using food challenges. Results: The prevalence of reported FHS among the 11- and 15-year-old cohorts was 11.6% (90/775) and 12.4% (94/757), respectively. One hundred twenty-two (15.7%) and 142 (18.7%) of the 11- and 15-year-olds reported they were avoiding some food. The rates of sensitization to the food allergens were 5.1% (36/699) and 4.9% (32/649) for the 11- and 15-year-olds, respectively. FHS was confirmed in 8 (1.0%) 11-year-old children and 8 (1.0%) 15-year-old children by means of open food challenge and in 1 (0.1%) 11-year-old and 4 (0.5%) 15-year-olds by means of double-blind, placebo-controlled food challenge. The prevalence of FHS, as confirmed by using open food challenges and positive skin prick test responses plus a history of adverse reactions, was 18 (2.3%) of 775 in the 11-year-old cohort and 17 (2.3%) of 757 in the 15-year-old cohort. Conclusions: The rate of reported FHS was significantly more than sensitization to the predetermined allergens (odds ratio, 2.17; 95% CI, 1.47-3.18; P &lt; .001 in the 11-year-olds; odds ratio, 2.73; 95% CI, 1.81-4.13; P &lt; .001 in the 15-year-olds). By means of objective assessment, 2.3% of both 11- and 15-year-old children had FHS, with the majority showing immediate reactions. © 2005 American Academy of Allergy, Asthma and Immunology.","author":[{"dropping-particle":"","family":"Pereira","given":"Brett","non-dropping-particle":"","parse-names":false,"suffix":""},{"dropping-particle":"","family":"Venter","given":"Carina","non-dropping-particle":"","parse-names":false,"suffix":""},{"dropping-particle":"","family":"Grundy","given":"Jane","non-dropping-particle":"","parse-names":false,"suffix":""},{"dropping-particle":"","family":"Clayton","given":"C. Bernie","non-dropping-particle":"","parse-names":false,"suffix":""},{"dropping-particle":"","family":"Arshad","given":"S. Hasan","non-dropping-particle":"","parse-names":false,"suffix":""},{"dropping-particle":"","family":"Dean","given":"Taraneh","non-dropping-particle":"","parse-names":false,"suffix":""}],"container-title":"Journal of Allergy and Clinical Immunology","id":"ITEM-2","issue":"4","issued":{"date-parts":[["2005"]]},"page":"884-892","title":"Prevalence of sensitization to food allergens, reported adverse reaction to foods, food avoidance, and food hypersensitivity among teenagers","type":"article-journal","volume":"116"},"uris":["http://www.mendeley.com/documents/?uuid=3e28d649-45e0-37bf-87b5-3af4ea84091f"]}],"mendeley":{"formattedCitation":"&lt;sup&gt;17,19&lt;/sup&gt;","plainTextFormattedCitation":"17,19","previouslyFormattedCitation":"&lt;sup&gt;17,19&lt;/sup&gt;"},"properties":{"noteIndex":0},"schema":"https://github.com/citation-style-language/schema/raw/master/csl-citation.json"}</w:instrText>
      </w:r>
      <w:r w:rsidR="005F580C" w:rsidRPr="007C321B">
        <w:rPr>
          <w:rFonts w:ascii="Times New Roman" w:hAnsi="Times New Roman" w:cs="Times New Roman"/>
          <w:sz w:val="24"/>
          <w:szCs w:val="24"/>
        </w:rPr>
        <w:fldChar w:fldCharType="separate"/>
      </w:r>
      <w:r w:rsidR="00D602F2" w:rsidRPr="007C321B">
        <w:rPr>
          <w:rFonts w:ascii="Times New Roman" w:hAnsi="Times New Roman" w:cs="Times New Roman"/>
          <w:noProof/>
          <w:sz w:val="24"/>
          <w:szCs w:val="24"/>
          <w:vertAlign w:val="superscript"/>
        </w:rPr>
        <w:t>17,19</w:t>
      </w:r>
      <w:r w:rsidR="005F580C" w:rsidRPr="007C321B">
        <w:rPr>
          <w:rFonts w:ascii="Times New Roman" w:hAnsi="Times New Roman" w:cs="Times New Roman"/>
          <w:sz w:val="24"/>
          <w:szCs w:val="24"/>
        </w:rPr>
        <w:fldChar w:fldCharType="end"/>
      </w:r>
      <w:r w:rsidR="00F06FD6" w:rsidRPr="007C321B">
        <w:rPr>
          <w:rFonts w:ascii="Times New Roman" w:hAnsi="Times New Roman" w:cs="Times New Roman"/>
          <w:sz w:val="24"/>
          <w:szCs w:val="24"/>
        </w:rPr>
        <w:t xml:space="preserve"> </w:t>
      </w:r>
    </w:p>
    <w:p w14:paraId="77A0062A" w14:textId="77777777" w:rsidR="007A1B43" w:rsidRPr="007C321B" w:rsidRDefault="007A1B43" w:rsidP="00CD7E2C">
      <w:pPr>
        <w:spacing w:after="0" w:line="480" w:lineRule="auto"/>
        <w:rPr>
          <w:rFonts w:ascii="Times New Roman" w:hAnsi="Times New Roman" w:cs="Times New Roman"/>
          <w:sz w:val="24"/>
          <w:szCs w:val="24"/>
        </w:rPr>
      </w:pPr>
    </w:p>
    <w:p w14:paraId="45F6E825" w14:textId="77777777" w:rsidR="000328AA" w:rsidRPr="007C321B" w:rsidRDefault="000328AA" w:rsidP="00CD7E2C">
      <w:pPr>
        <w:spacing w:after="0" w:line="480" w:lineRule="auto"/>
        <w:rPr>
          <w:rFonts w:ascii="Times New Roman" w:hAnsi="Times New Roman" w:cs="Times New Roman"/>
          <w:i/>
          <w:iCs/>
          <w:sz w:val="24"/>
          <w:szCs w:val="24"/>
        </w:rPr>
      </w:pPr>
      <w:r w:rsidRPr="007C321B">
        <w:rPr>
          <w:rFonts w:ascii="Times New Roman" w:hAnsi="Times New Roman" w:cs="Times New Roman"/>
          <w:i/>
          <w:iCs/>
          <w:sz w:val="24"/>
          <w:szCs w:val="24"/>
        </w:rPr>
        <w:t xml:space="preserve">Statistical methods </w:t>
      </w:r>
    </w:p>
    <w:p w14:paraId="7D4FC4A9" w14:textId="3EFDAFBC" w:rsidR="000328AA" w:rsidRPr="007C321B" w:rsidRDefault="000328AA"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 xml:space="preserve">All statistical </w:t>
      </w:r>
      <w:r w:rsidR="00D361DE" w:rsidRPr="007C321B">
        <w:rPr>
          <w:rFonts w:ascii="Times New Roman" w:hAnsi="Times New Roman" w:cs="Times New Roman"/>
          <w:sz w:val="24"/>
          <w:szCs w:val="24"/>
        </w:rPr>
        <w:t>analyses</w:t>
      </w:r>
      <w:r w:rsidRPr="007C321B">
        <w:rPr>
          <w:rFonts w:ascii="Times New Roman" w:hAnsi="Times New Roman" w:cs="Times New Roman"/>
          <w:sz w:val="24"/>
          <w:szCs w:val="24"/>
        </w:rPr>
        <w:t xml:space="preserve"> were performed using the SAS statistical package version 9.4 (SAS Institute, Cary, NC, USA). The two cohorts were analyzed separately. </w:t>
      </w:r>
      <w:r w:rsidR="00D361DE" w:rsidRPr="007C321B">
        <w:rPr>
          <w:rFonts w:ascii="Times New Roman" w:hAnsi="Times New Roman" w:cs="Times New Roman"/>
          <w:sz w:val="24"/>
          <w:szCs w:val="24"/>
        </w:rPr>
        <w:t xml:space="preserve">A non-parametric K-means clustering method (PROC FASTCLUS in SAS) was applied to detect the clusters of subjects. </w:t>
      </w:r>
      <w:r w:rsidR="00F055E8" w:rsidRPr="007C321B">
        <w:rPr>
          <w:rFonts w:ascii="Times New Roman" w:hAnsi="Times New Roman" w:cs="Times New Roman"/>
          <w:sz w:val="24"/>
          <w:szCs w:val="24"/>
        </w:rPr>
        <w:t xml:space="preserve">This approach is selected due to its simplicity and robustness to different shapes of data. </w:t>
      </w:r>
      <w:r w:rsidR="00D361DE" w:rsidRPr="007C321B">
        <w:rPr>
          <w:rFonts w:ascii="Times New Roman" w:hAnsi="Times New Roman" w:cs="Times New Roman"/>
          <w:sz w:val="24"/>
          <w:szCs w:val="24"/>
        </w:rPr>
        <w:t xml:space="preserve">The cluster analysis </w:t>
      </w:r>
      <w:r w:rsidRPr="007C321B">
        <w:rPr>
          <w:rFonts w:ascii="Times New Roman" w:hAnsi="Times New Roman" w:cs="Times New Roman"/>
          <w:sz w:val="24"/>
          <w:szCs w:val="24"/>
        </w:rPr>
        <w:t xml:space="preserve">was performed in each cohort on </w:t>
      </w:r>
      <w:r w:rsidR="00D361DE" w:rsidRPr="007C321B">
        <w:rPr>
          <w:rFonts w:ascii="Times New Roman" w:hAnsi="Times New Roman" w:cs="Times New Roman"/>
          <w:sz w:val="24"/>
          <w:szCs w:val="24"/>
        </w:rPr>
        <w:t xml:space="preserve">subjects with </w:t>
      </w:r>
      <w:r w:rsidRPr="007C321B">
        <w:rPr>
          <w:rFonts w:ascii="Times New Roman" w:hAnsi="Times New Roman" w:cs="Times New Roman"/>
          <w:sz w:val="24"/>
          <w:szCs w:val="24"/>
        </w:rPr>
        <w:t>wheezing at any point within the past 12 months at age</w:t>
      </w:r>
      <w:r w:rsidR="00D361DE" w:rsidRPr="007C321B">
        <w:rPr>
          <w:rFonts w:ascii="Times New Roman" w:hAnsi="Times New Roman" w:cs="Times New Roman"/>
          <w:sz w:val="24"/>
          <w:szCs w:val="24"/>
        </w:rPr>
        <w:t>s</w:t>
      </w:r>
      <w:r w:rsidRPr="007C321B">
        <w:rPr>
          <w:rFonts w:ascii="Times New Roman" w:hAnsi="Times New Roman" w:cs="Times New Roman"/>
          <w:sz w:val="24"/>
          <w:szCs w:val="24"/>
        </w:rPr>
        <w:t xml:space="preserve"> 1, 2, 3 or 4-years</w:t>
      </w:r>
      <w:r w:rsidR="00D361DE" w:rsidRPr="007C321B">
        <w:rPr>
          <w:rFonts w:ascii="Times New Roman" w:hAnsi="Times New Roman" w:cs="Times New Roman"/>
          <w:sz w:val="24"/>
          <w:szCs w:val="24"/>
        </w:rPr>
        <w:t xml:space="preserve">. Subjects </w:t>
      </w:r>
      <w:r w:rsidRPr="007C321B">
        <w:rPr>
          <w:rFonts w:ascii="Times New Roman" w:hAnsi="Times New Roman" w:cs="Times New Roman"/>
          <w:sz w:val="24"/>
          <w:szCs w:val="24"/>
        </w:rPr>
        <w:t>with no recorded wheezing in the first 3</w:t>
      </w:r>
      <w:r w:rsidR="00303870" w:rsidRPr="007C321B">
        <w:rPr>
          <w:rFonts w:ascii="Times New Roman" w:hAnsi="Times New Roman" w:cs="Times New Roman"/>
          <w:sz w:val="24"/>
          <w:szCs w:val="24"/>
        </w:rPr>
        <w:t>-</w:t>
      </w:r>
      <w:r w:rsidRPr="007C321B">
        <w:rPr>
          <w:rFonts w:ascii="Times New Roman" w:hAnsi="Times New Roman" w:cs="Times New Roman"/>
          <w:sz w:val="24"/>
          <w:szCs w:val="24"/>
        </w:rPr>
        <w:t xml:space="preserve"> </w:t>
      </w:r>
      <w:r w:rsidR="00F7471F" w:rsidRPr="007C321B">
        <w:rPr>
          <w:rFonts w:ascii="Times New Roman" w:hAnsi="Times New Roman" w:cs="Times New Roman"/>
          <w:sz w:val="24"/>
          <w:szCs w:val="24"/>
        </w:rPr>
        <w:t xml:space="preserve">(FAIR study) </w:t>
      </w:r>
      <w:r w:rsidRPr="007C321B">
        <w:rPr>
          <w:rFonts w:ascii="Times New Roman" w:hAnsi="Times New Roman" w:cs="Times New Roman"/>
          <w:sz w:val="24"/>
          <w:szCs w:val="24"/>
        </w:rPr>
        <w:t xml:space="preserve">to 4-years </w:t>
      </w:r>
      <w:r w:rsidR="00F7471F" w:rsidRPr="007C321B">
        <w:rPr>
          <w:rFonts w:ascii="Times New Roman" w:hAnsi="Times New Roman" w:cs="Times New Roman"/>
          <w:sz w:val="24"/>
          <w:szCs w:val="24"/>
        </w:rPr>
        <w:t>(IOWBC</w:t>
      </w:r>
      <w:r w:rsidR="00051EF5" w:rsidRPr="007C321B">
        <w:rPr>
          <w:rFonts w:ascii="Times New Roman" w:hAnsi="Times New Roman" w:cs="Times New Roman"/>
          <w:sz w:val="24"/>
          <w:szCs w:val="24"/>
        </w:rPr>
        <w:t xml:space="preserve"> study</w:t>
      </w:r>
      <w:r w:rsidR="00F7471F" w:rsidRPr="007C321B">
        <w:rPr>
          <w:rFonts w:ascii="Times New Roman" w:hAnsi="Times New Roman" w:cs="Times New Roman"/>
          <w:sz w:val="24"/>
          <w:szCs w:val="24"/>
        </w:rPr>
        <w:t xml:space="preserve">) </w:t>
      </w:r>
      <w:r w:rsidRPr="007C321B">
        <w:rPr>
          <w:rFonts w:ascii="Times New Roman" w:hAnsi="Times New Roman" w:cs="Times New Roman"/>
          <w:sz w:val="24"/>
          <w:szCs w:val="24"/>
        </w:rPr>
        <w:t>of life</w:t>
      </w:r>
      <w:r w:rsidR="009E3EDD" w:rsidRPr="007C321B">
        <w:rPr>
          <w:rFonts w:ascii="Times New Roman" w:hAnsi="Times New Roman" w:cs="Times New Roman"/>
          <w:sz w:val="24"/>
          <w:szCs w:val="24"/>
        </w:rPr>
        <w:t xml:space="preserve"> were excluded</w:t>
      </w:r>
      <w:r w:rsidRPr="007C321B">
        <w:rPr>
          <w:rFonts w:ascii="Times New Roman" w:hAnsi="Times New Roman" w:cs="Times New Roman"/>
          <w:sz w:val="24"/>
          <w:szCs w:val="24"/>
        </w:rPr>
        <w:t>. Cluster variables were selected that defined clinical characteristics in the first 3</w:t>
      </w:r>
      <w:r w:rsidR="005A0CB7" w:rsidRPr="007C321B">
        <w:rPr>
          <w:rFonts w:ascii="Times New Roman" w:hAnsi="Times New Roman" w:cs="Times New Roman"/>
          <w:sz w:val="24"/>
          <w:szCs w:val="24"/>
        </w:rPr>
        <w:t>-</w:t>
      </w:r>
      <w:r w:rsidRPr="007C321B">
        <w:rPr>
          <w:rFonts w:ascii="Times New Roman" w:hAnsi="Times New Roman" w:cs="Times New Roman"/>
          <w:sz w:val="24"/>
          <w:szCs w:val="24"/>
        </w:rPr>
        <w:t xml:space="preserve"> to 4-years. These included both questionnaire-derived data and variables from objective testing. Six clinical disease defining variables derived from data obtained in the first 3</w:t>
      </w:r>
      <w:r w:rsidR="005A0CB7" w:rsidRPr="007C321B">
        <w:rPr>
          <w:rFonts w:ascii="Times New Roman" w:hAnsi="Times New Roman" w:cs="Times New Roman"/>
          <w:sz w:val="24"/>
          <w:szCs w:val="24"/>
        </w:rPr>
        <w:t>-</w:t>
      </w:r>
      <w:r w:rsidRPr="007C321B">
        <w:rPr>
          <w:rFonts w:ascii="Times New Roman" w:hAnsi="Times New Roman" w:cs="Times New Roman"/>
          <w:sz w:val="24"/>
          <w:szCs w:val="24"/>
        </w:rPr>
        <w:t xml:space="preserve"> </w:t>
      </w:r>
      <w:r w:rsidR="00157CFE" w:rsidRPr="007C321B">
        <w:rPr>
          <w:rFonts w:ascii="Times New Roman" w:hAnsi="Times New Roman" w:cs="Times New Roman"/>
          <w:sz w:val="24"/>
          <w:szCs w:val="24"/>
        </w:rPr>
        <w:t xml:space="preserve">(FAIR) </w:t>
      </w:r>
      <w:r w:rsidRPr="007C321B">
        <w:rPr>
          <w:rFonts w:ascii="Times New Roman" w:hAnsi="Times New Roman" w:cs="Times New Roman"/>
          <w:sz w:val="24"/>
          <w:szCs w:val="24"/>
        </w:rPr>
        <w:t>to 4-years</w:t>
      </w:r>
      <w:r w:rsidR="00157CFE" w:rsidRPr="007C321B">
        <w:rPr>
          <w:rFonts w:ascii="Times New Roman" w:hAnsi="Times New Roman" w:cs="Times New Roman"/>
          <w:sz w:val="24"/>
          <w:szCs w:val="24"/>
        </w:rPr>
        <w:t xml:space="preserve"> (IOWBC)</w:t>
      </w:r>
      <w:r w:rsidRPr="007C321B">
        <w:rPr>
          <w:rFonts w:ascii="Times New Roman" w:hAnsi="Times New Roman" w:cs="Times New Roman"/>
          <w:sz w:val="24"/>
          <w:szCs w:val="24"/>
        </w:rPr>
        <w:t xml:space="preserve"> were selected for the cluster analyses</w:t>
      </w:r>
      <w:r w:rsidR="009E3EDD" w:rsidRPr="007C321B">
        <w:rPr>
          <w:rFonts w:ascii="Times New Roman" w:hAnsi="Times New Roman" w:cs="Times New Roman"/>
          <w:sz w:val="24"/>
          <w:szCs w:val="24"/>
        </w:rPr>
        <w:t xml:space="preserve">: </w:t>
      </w:r>
      <w:r w:rsidRPr="007C321B">
        <w:rPr>
          <w:rFonts w:ascii="Times New Roman" w:hAnsi="Times New Roman" w:cs="Times New Roman"/>
          <w:sz w:val="24"/>
          <w:szCs w:val="24"/>
        </w:rPr>
        <w:t>age of wheeze onset, wheeze frequency at age 3 or 4</w:t>
      </w:r>
      <w:r w:rsidR="00862A83" w:rsidRPr="007C321B">
        <w:rPr>
          <w:rFonts w:ascii="Times New Roman" w:hAnsi="Times New Roman" w:cs="Times New Roman"/>
          <w:sz w:val="24"/>
          <w:szCs w:val="24"/>
        </w:rPr>
        <w:t>-</w:t>
      </w:r>
      <w:r w:rsidRPr="007C321B">
        <w:rPr>
          <w:rFonts w:ascii="Times New Roman" w:hAnsi="Times New Roman" w:cs="Times New Roman"/>
          <w:sz w:val="24"/>
          <w:szCs w:val="24"/>
        </w:rPr>
        <w:t>years, atopy (positive SPT) at 3</w:t>
      </w:r>
      <w:r w:rsidR="004B49DE" w:rsidRPr="007C321B">
        <w:rPr>
          <w:rFonts w:ascii="Times New Roman" w:hAnsi="Times New Roman" w:cs="Times New Roman"/>
          <w:sz w:val="24"/>
          <w:szCs w:val="24"/>
        </w:rPr>
        <w:t>-</w:t>
      </w:r>
      <w:r w:rsidRPr="007C321B">
        <w:rPr>
          <w:rFonts w:ascii="Times New Roman" w:hAnsi="Times New Roman" w:cs="Times New Roman"/>
          <w:sz w:val="24"/>
          <w:szCs w:val="24"/>
        </w:rPr>
        <w:t xml:space="preserve"> or 4</w:t>
      </w:r>
      <w:r w:rsidR="004B49DE" w:rsidRPr="007C321B">
        <w:rPr>
          <w:rFonts w:ascii="Times New Roman" w:hAnsi="Times New Roman" w:cs="Times New Roman"/>
          <w:sz w:val="24"/>
          <w:szCs w:val="24"/>
        </w:rPr>
        <w:t>-years</w:t>
      </w:r>
      <w:r w:rsidRPr="007C321B">
        <w:rPr>
          <w:rFonts w:ascii="Times New Roman" w:hAnsi="Times New Roman" w:cs="Times New Roman"/>
          <w:sz w:val="24"/>
          <w:szCs w:val="24"/>
        </w:rPr>
        <w:t xml:space="preserve">, eczema </w:t>
      </w:r>
      <w:r w:rsidR="004B49DE" w:rsidRPr="007C321B">
        <w:rPr>
          <w:rFonts w:ascii="Times New Roman" w:hAnsi="Times New Roman" w:cs="Times New Roman"/>
          <w:sz w:val="24"/>
          <w:szCs w:val="24"/>
        </w:rPr>
        <w:t xml:space="preserve">by </w:t>
      </w:r>
      <w:r w:rsidRPr="007C321B">
        <w:rPr>
          <w:rFonts w:ascii="Times New Roman" w:hAnsi="Times New Roman" w:cs="Times New Roman"/>
          <w:sz w:val="24"/>
          <w:szCs w:val="24"/>
        </w:rPr>
        <w:t>3</w:t>
      </w:r>
      <w:r w:rsidR="004B49DE" w:rsidRPr="007C321B">
        <w:rPr>
          <w:rFonts w:ascii="Times New Roman" w:hAnsi="Times New Roman" w:cs="Times New Roman"/>
          <w:sz w:val="24"/>
          <w:szCs w:val="24"/>
        </w:rPr>
        <w:t>-</w:t>
      </w:r>
      <w:r w:rsidRPr="007C321B">
        <w:rPr>
          <w:rFonts w:ascii="Times New Roman" w:hAnsi="Times New Roman" w:cs="Times New Roman"/>
          <w:sz w:val="24"/>
          <w:szCs w:val="24"/>
        </w:rPr>
        <w:t xml:space="preserve"> or 4</w:t>
      </w:r>
      <w:r w:rsidR="004B49DE" w:rsidRPr="007C321B">
        <w:rPr>
          <w:rFonts w:ascii="Times New Roman" w:hAnsi="Times New Roman" w:cs="Times New Roman"/>
          <w:sz w:val="24"/>
          <w:szCs w:val="24"/>
        </w:rPr>
        <w:t>-years</w:t>
      </w:r>
      <w:r w:rsidRPr="007C321B">
        <w:rPr>
          <w:rFonts w:ascii="Times New Roman" w:hAnsi="Times New Roman" w:cs="Times New Roman"/>
          <w:sz w:val="24"/>
          <w:szCs w:val="24"/>
        </w:rPr>
        <w:t>, food allergy at 3</w:t>
      </w:r>
      <w:r w:rsidR="004B49DE" w:rsidRPr="007C321B">
        <w:rPr>
          <w:rFonts w:ascii="Times New Roman" w:hAnsi="Times New Roman" w:cs="Times New Roman"/>
          <w:sz w:val="24"/>
          <w:szCs w:val="24"/>
        </w:rPr>
        <w:t>-</w:t>
      </w:r>
      <w:r w:rsidRPr="007C321B">
        <w:rPr>
          <w:rFonts w:ascii="Times New Roman" w:hAnsi="Times New Roman" w:cs="Times New Roman"/>
          <w:sz w:val="24"/>
          <w:szCs w:val="24"/>
        </w:rPr>
        <w:t xml:space="preserve"> or 4</w:t>
      </w:r>
      <w:r w:rsidR="004B49DE" w:rsidRPr="007C321B">
        <w:rPr>
          <w:rFonts w:ascii="Times New Roman" w:hAnsi="Times New Roman" w:cs="Times New Roman"/>
          <w:sz w:val="24"/>
          <w:szCs w:val="24"/>
        </w:rPr>
        <w:t>-years</w:t>
      </w:r>
      <w:r w:rsidRPr="007C321B">
        <w:rPr>
          <w:rFonts w:ascii="Times New Roman" w:hAnsi="Times New Roman" w:cs="Times New Roman"/>
          <w:sz w:val="24"/>
          <w:szCs w:val="24"/>
        </w:rPr>
        <w:t>, and rhinitis at 3</w:t>
      </w:r>
      <w:r w:rsidR="004B49DE" w:rsidRPr="007C321B">
        <w:rPr>
          <w:rFonts w:ascii="Times New Roman" w:hAnsi="Times New Roman" w:cs="Times New Roman"/>
          <w:sz w:val="24"/>
          <w:szCs w:val="24"/>
        </w:rPr>
        <w:t>-</w:t>
      </w:r>
      <w:r w:rsidRPr="007C321B">
        <w:rPr>
          <w:rFonts w:ascii="Times New Roman" w:hAnsi="Times New Roman" w:cs="Times New Roman"/>
          <w:sz w:val="24"/>
          <w:szCs w:val="24"/>
        </w:rPr>
        <w:t xml:space="preserve"> or 4</w:t>
      </w:r>
      <w:r w:rsidR="004B49DE" w:rsidRPr="007C321B">
        <w:rPr>
          <w:rFonts w:ascii="Times New Roman" w:hAnsi="Times New Roman" w:cs="Times New Roman"/>
          <w:sz w:val="24"/>
          <w:szCs w:val="24"/>
        </w:rPr>
        <w:t>-years</w:t>
      </w:r>
      <w:r w:rsidRPr="007C321B">
        <w:rPr>
          <w:rFonts w:ascii="Times New Roman" w:hAnsi="Times New Roman" w:cs="Times New Roman"/>
          <w:sz w:val="24"/>
          <w:szCs w:val="24"/>
        </w:rPr>
        <w:t>. We standardized continuous variables to reduce clustering bias</w:t>
      </w:r>
      <w:r w:rsidR="00D361DE" w:rsidRPr="007C321B">
        <w:rPr>
          <w:rFonts w:ascii="Times New Roman" w:hAnsi="Times New Roman" w:cs="Times New Roman"/>
          <w:sz w:val="24"/>
          <w:szCs w:val="24"/>
        </w:rPr>
        <w:t xml:space="preserve"> due to different scales or units</w:t>
      </w:r>
      <w:r w:rsidRPr="007C321B">
        <w:rPr>
          <w:rFonts w:ascii="Times New Roman" w:hAnsi="Times New Roman" w:cs="Times New Roman"/>
          <w:sz w:val="24"/>
          <w:szCs w:val="24"/>
        </w:rPr>
        <w:t>.</w:t>
      </w:r>
      <w:r w:rsidR="00BC2CA8" w:rsidRPr="007C321B">
        <w:rPr>
          <w:rFonts w:ascii="Times New Roman" w:hAnsi="Times New Roman" w:cs="Times New Roman"/>
          <w:sz w:val="24"/>
          <w:szCs w:val="24"/>
        </w:rPr>
        <w:t xml:space="preserve"> The final choice for the number of clusters was determined by an overall evaluation of CCC</w:t>
      </w:r>
      <w:r w:rsidR="00860BE4" w:rsidRPr="007C321B">
        <w:rPr>
          <w:rFonts w:ascii="Times New Roman" w:hAnsi="Times New Roman" w:cs="Times New Roman"/>
          <w:sz w:val="24"/>
          <w:szCs w:val="24"/>
        </w:rPr>
        <w:fldChar w:fldCharType="begin" w:fldLock="1"/>
      </w:r>
      <w:r w:rsidR="005D0C6A" w:rsidRPr="007C321B">
        <w:rPr>
          <w:rFonts w:ascii="Times New Roman" w:hAnsi="Times New Roman" w:cs="Times New Roman"/>
          <w:sz w:val="24"/>
          <w:szCs w:val="24"/>
        </w:rPr>
        <w:instrText>ADDIN CSL_CITATION {"citationItems":[{"id":"ITEM-1","itemData":{"abstract":"The Cubic Clustering Criterion (CCC) can be used to estimate the number of clusters using Ward's minimum variance method, k-means, or other methods based on minimising the within-cluster sum of squares. The performance of the CCC is evaluated by Monte Carlo methods.","author":[{"dropping-particle":"","family":"Sarle","given":"Warren S","non-dropping-particle":"","parse-names":false,"suffix":""}],"id":"ITEM-1","issued":{"date-parts":[["1983"]]},"number-of-pages":"56","publisher-place":"Cary, NC","title":"SAS Technical Report A-108, Cubic clustering criterion","type":"report"},"uris":["http://www.mendeley.com/documents/?uuid=bd10f59f-1447-404a-bddc-e60940770806"]}],"mendeley":{"formattedCitation":"&lt;sup&gt;21&lt;/sup&gt;","plainTextFormattedCitation":"21","previouslyFormattedCitation":"&lt;sup&gt;21&lt;/sup&gt;"},"properties":{"noteIndex":0},"schema":"https://github.com/citation-style-language/schema/raw/master/csl-citation.json"}</w:instrText>
      </w:r>
      <w:r w:rsidR="00860BE4" w:rsidRPr="007C321B">
        <w:rPr>
          <w:rFonts w:ascii="Times New Roman" w:hAnsi="Times New Roman" w:cs="Times New Roman"/>
          <w:sz w:val="24"/>
          <w:szCs w:val="24"/>
        </w:rPr>
        <w:fldChar w:fldCharType="separate"/>
      </w:r>
      <w:r w:rsidR="00860BE4" w:rsidRPr="007C321B">
        <w:rPr>
          <w:rFonts w:ascii="Times New Roman" w:hAnsi="Times New Roman" w:cs="Times New Roman"/>
          <w:noProof/>
          <w:sz w:val="24"/>
          <w:szCs w:val="24"/>
          <w:vertAlign w:val="superscript"/>
        </w:rPr>
        <w:t>21</w:t>
      </w:r>
      <w:r w:rsidR="00860BE4" w:rsidRPr="007C321B">
        <w:rPr>
          <w:rFonts w:ascii="Times New Roman" w:hAnsi="Times New Roman" w:cs="Times New Roman"/>
          <w:sz w:val="24"/>
          <w:szCs w:val="24"/>
        </w:rPr>
        <w:fldChar w:fldCharType="end"/>
      </w:r>
      <w:r w:rsidR="00BC2CA8" w:rsidRPr="007C321B">
        <w:rPr>
          <w:rFonts w:ascii="Times New Roman" w:hAnsi="Times New Roman" w:cs="Times New Roman"/>
          <w:sz w:val="24"/>
          <w:szCs w:val="24"/>
        </w:rPr>
        <w:t xml:space="preserve"> and pseudo F,</w:t>
      </w:r>
      <w:r w:rsidR="005D0C6A" w:rsidRPr="007C321B">
        <w:rPr>
          <w:rFonts w:ascii="Times New Roman" w:hAnsi="Times New Roman" w:cs="Times New Roman"/>
          <w:sz w:val="24"/>
          <w:szCs w:val="24"/>
        </w:rPr>
        <w:fldChar w:fldCharType="begin" w:fldLock="1"/>
      </w:r>
      <w:r w:rsidR="005D0C6A" w:rsidRPr="007C321B">
        <w:rPr>
          <w:rFonts w:ascii="Times New Roman" w:hAnsi="Times New Roman" w:cs="Times New Roman"/>
          <w:sz w:val="24"/>
          <w:szCs w:val="24"/>
        </w:rPr>
        <w:instrText>ADDIN CSL_CITATION {"citationItems":[{"id":"ITEM-1","itemData":{"DOI":"10.1080/03610927408827101","ISSN":"00903272","abstract":"A method for identifying clusters of points in a multidimensional Euclidean space is described and its application to taxonomy considered. It reconciles, in a sense, two different approaches to the investigation of the spatial relationships between the points, viz., the agglomerative and the divisive methods. A graph, the shortest dendrite of Florek et al. (1951a), is constructed on a nearest neighbour basis ana then divided in to clusters by applying the criterion of minimum within-cluster sum of squares. This procedure ensures an effective reduction of the number of possible splits. The method may be applied to a dichotomous division, but is perfectly suitable also for a global division into any number of clusters. An informal indicator of the “best number” of clusters is suggested. It is a “variance ratio criterion” giving some insight into the structure of the pointa. The method is illustrated by three examples, one of which is original. The results obtained bg the dendrite method are compared with those obtained by using the agglomerative method of 'Nard (1963) and the divisive method of Edwards and Cavalli-Sforza (1965). © 1974, Taylor &amp; Francis Group, LLC. All rights reserved.","author":[{"dropping-particle":"","family":"Caliñski","given":"T.","non-dropping-particle":"","parse-names":false,"suffix":""},{"dropping-particle":"","family":"Harabasz","given":"J.","non-dropping-particle":"","parse-names":false,"suffix":""}],"container-title":"Communications in Statistics","id":"ITEM-1","issue":"1","issued":{"date-parts":[["1974"]]},"page":"1-27","title":"A Dendrite Method Foe Cluster Analysis","type":"article-journal","volume":"3"},"uris":["http://www.mendeley.com/documents/?uuid=fa1c8891-a422-31b6-a77f-69568d72c283"]}],"mendeley":{"formattedCitation":"&lt;sup&gt;22&lt;/sup&gt;","plainTextFormattedCitation":"22"},"properties":{"noteIndex":0},"schema":"https://github.com/citation-style-language/schema/raw/master/csl-citation.json"}</w:instrText>
      </w:r>
      <w:r w:rsidR="005D0C6A" w:rsidRPr="007C321B">
        <w:rPr>
          <w:rFonts w:ascii="Times New Roman" w:hAnsi="Times New Roman" w:cs="Times New Roman"/>
          <w:sz w:val="24"/>
          <w:szCs w:val="24"/>
        </w:rPr>
        <w:fldChar w:fldCharType="separate"/>
      </w:r>
      <w:r w:rsidR="005D0C6A" w:rsidRPr="007C321B">
        <w:rPr>
          <w:rFonts w:ascii="Times New Roman" w:hAnsi="Times New Roman" w:cs="Times New Roman"/>
          <w:noProof/>
          <w:sz w:val="24"/>
          <w:szCs w:val="24"/>
          <w:vertAlign w:val="superscript"/>
        </w:rPr>
        <w:t>22</w:t>
      </w:r>
      <w:r w:rsidR="005D0C6A" w:rsidRPr="007C321B">
        <w:rPr>
          <w:rFonts w:ascii="Times New Roman" w:hAnsi="Times New Roman" w:cs="Times New Roman"/>
          <w:sz w:val="24"/>
          <w:szCs w:val="24"/>
        </w:rPr>
        <w:fldChar w:fldCharType="end"/>
      </w:r>
      <w:r w:rsidR="00BC2CA8" w:rsidRPr="007C321B">
        <w:rPr>
          <w:rFonts w:ascii="Times New Roman" w:hAnsi="Times New Roman" w:cs="Times New Roman"/>
          <w:sz w:val="24"/>
          <w:szCs w:val="24"/>
        </w:rPr>
        <w:t xml:space="preserve"> combined with</w:t>
      </w:r>
      <w:r w:rsidR="00BC2CA8" w:rsidRPr="007C321B">
        <w:rPr>
          <w:rFonts w:ascii="Times New Roman" w:hAnsi="Times New Roman" w:cs="Times New Roman"/>
          <w:b/>
          <w:sz w:val="24"/>
          <w:szCs w:val="24"/>
        </w:rPr>
        <w:t xml:space="preserve"> </w:t>
      </w:r>
      <w:r w:rsidR="00BC2CA8" w:rsidRPr="007C321B">
        <w:rPr>
          <w:rFonts w:ascii="Times New Roman" w:hAnsi="Times New Roman" w:cs="Times New Roman"/>
          <w:sz w:val="24"/>
          <w:szCs w:val="24"/>
        </w:rPr>
        <w:t>an R</w:t>
      </w:r>
      <w:r w:rsidR="00BC2CA8" w:rsidRPr="007C321B">
        <w:rPr>
          <w:rFonts w:ascii="Times New Roman" w:hAnsi="Times New Roman" w:cs="Times New Roman"/>
          <w:sz w:val="24"/>
          <w:szCs w:val="24"/>
          <w:vertAlign w:val="superscript"/>
        </w:rPr>
        <w:t>2</w:t>
      </w:r>
      <w:r w:rsidR="00BC2CA8" w:rsidRPr="007C321B">
        <w:rPr>
          <w:rFonts w:ascii="Times New Roman" w:hAnsi="Times New Roman" w:cs="Times New Roman"/>
          <w:sz w:val="24"/>
          <w:szCs w:val="24"/>
        </w:rPr>
        <w:t xml:space="preserve"> statistic measuring between cluster variation (</w:t>
      </w:r>
      <w:r w:rsidR="009153A1" w:rsidRPr="007C321B">
        <w:rPr>
          <w:rFonts w:ascii="Times New Roman" w:hAnsi="Times New Roman" w:cs="Times New Roman"/>
          <w:sz w:val="24"/>
          <w:szCs w:val="24"/>
        </w:rPr>
        <w:t xml:space="preserve">Appendix </w:t>
      </w:r>
      <w:r w:rsidR="00BC2CA8" w:rsidRPr="007C321B">
        <w:rPr>
          <w:rFonts w:ascii="Times New Roman" w:hAnsi="Times New Roman" w:cs="Times New Roman"/>
          <w:sz w:val="24"/>
          <w:szCs w:val="24"/>
        </w:rPr>
        <w:t>A</w:t>
      </w:r>
      <w:r w:rsidR="00005861" w:rsidRPr="007C321B">
        <w:rPr>
          <w:rFonts w:ascii="Times New Roman" w:hAnsi="Times New Roman" w:cs="Times New Roman"/>
          <w:sz w:val="24"/>
          <w:szCs w:val="24"/>
        </w:rPr>
        <w:t>, Table E</w:t>
      </w:r>
      <w:r w:rsidR="00840122" w:rsidRPr="007C321B">
        <w:rPr>
          <w:rFonts w:ascii="Times New Roman" w:hAnsi="Times New Roman" w:cs="Times New Roman"/>
          <w:sz w:val="24"/>
          <w:szCs w:val="24"/>
        </w:rPr>
        <w:t>3</w:t>
      </w:r>
      <w:r w:rsidR="00BC2CA8" w:rsidRPr="007C321B">
        <w:rPr>
          <w:rFonts w:ascii="Times New Roman" w:hAnsi="Times New Roman" w:cs="Times New Roman"/>
          <w:sz w:val="24"/>
          <w:szCs w:val="24"/>
        </w:rPr>
        <w:t xml:space="preserve">). </w:t>
      </w:r>
    </w:p>
    <w:p w14:paraId="329CA76C" w14:textId="7CA72B52" w:rsidR="000328AA" w:rsidRPr="007C321B" w:rsidRDefault="000328AA" w:rsidP="00CD7E2C">
      <w:pPr>
        <w:spacing w:after="0" w:line="480" w:lineRule="auto"/>
        <w:rPr>
          <w:rFonts w:ascii="Times New Roman" w:hAnsi="Times New Roman" w:cs="Times New Roman"/>
          <w:b/>
          <w:bCs/>
          <w:sz w:val="24"/>
          <w:szCs w:val="24"/>
        </w:rPr>
      </w:pPr>
      <w:r w:rsidRPr="007C321B">
        <w:rPr>
          <w:rFonts w:ascii="Times New Roman" w:hAnsi="Times New Roman" w:cs="Times New Roman"/>
          <w:sz w:val="24"/>
          <w:szCs w:val="24"/>
        </w:rPr>
        <w:t xml:space="preserve">To evaluate </w:t>
      </w:r>
      <w:r w:rsidR="00BC2128" w:rsidRPr="007C321B">
        <w:rPr>
          <w:rFonts w:ascii="Times New Roman" w:hAnsi="Times New Roman" w:cs="Times New Roman"/>
          <w:sz w:val="24"/>
          <w:szCs w:val="24"/>
        </w:rPr>
        <w:t xml:space="preserve">variation of </w:t>
      </w:r>
      <w:r w:rsidRPr="007C321B">
        <w:rPr>
          <w:rFonts w:ascii="Times New Roman" w:hAnsi="Times New Roman" w:cs="Times New Roman"/>
          <w:sz w:val="24"/>
          <w:szCs w:val="24"/>
        </w:rPr>
        <w:t>each clustering variable across the clusters, analyses of variance (ANOVA) was used for continuous variables and Chi-</w:t>
      </w:r>
      <w:r w:rsidR="00BC2128" w:rsidRPr="007C321B">
        <w:rPr>
          <w:rFonts w:ascii="Times New Roman" w:hAnsi="Times New Roman" w:cs="Times New Roman"/>
          <w:sz w:val="24"/>
          <w:szCs w:val="24"/>
        </w:rPr>
        <w:t>s</w:t>
      </w:r>
      <w:r w:rsidRPr="007C321B">
        <w:rPr>
          <w:rFonts w:ascii="Times New Roman" w:hAnsi="Times New Roman" w:cs="Times New Roman"/>
          <w:sz w:val="24"/>
          <w:szCs w:val="24"/>
        </w:rPr>
        <w:t xml:space="preserve">quare tests for categorical variables. To test differences between clusters, pairwise t-tests were applied to continuous variables, and </w:t>
      </w:r>
      <w:r w:rsidR="00BC2128" w:rsidRPr="007C321B">
        <w:rPr>
          <w:rFonts w:ascii="Times New Roman" w:hAnsi="Times New Roman" w:cs="Times New Roman"/>
          <w:sz w:val="24"/>
          <w:szCs w:val="24"/>
        </w:rPr>
        <w:t>for</w:t>
      </w:r>
      <w:r w:rsidR="00BC2128" w:rsidRPr="007C321B">
        <w:rPr>
          <w:rFonts w:ascii="Times New Roman" w:hAnsi="Times New Roman" w:cs="Times New Roman"/>
          <w:b/>
          <w:sz w:val="24"/>
          <w:szCs w:val="24"/>
        </w:rPr>
        <w:t xml:space="preserve"> </w:t>
      </w:r>
      <w:r w:rsidR="00BC2128" w:rsidRPr="007C321B">
        <w:rPr>
          <w:rFonts w:ascii="Times New Roman" w:hAnsi="Times New Roman" w:cs="Times New Roman"/>
          <w:sz w:val="24"/>
          <w:szCs w:val="24"/>
        </w:rPr>
        <w:lastRenderedPageBreak/>
        <w:t>categorical</w:t>
      </w:r>
      <w:r w:rsidRPr="007C321B">
        <w:rPr>
          <w:rFonts w:ascii="Times New Roman" w:hAnsi="Times New Roman" w:cs="Times New Roman"/>
          <w:sz w:val="24"/>
          <w:szCs w:val="24"/>
        </w:rPr>
        <w:t xml:space="preserve"> variables</w:t>
      </w:r>
      <w:r w:rsidR="00BC2128" w:rsidRPr="007C321B">
        <w:rPr>
          <w:rFonts w:ascii="Times New Roman" w:hAnsi="Times New Roman" w:cs="Times New Roman"/>
          <w:sz w:val="24"/>
          <w:szCs w:val="24"/>
        </w:rPr>
        <w:t xml:space="preserve"> pairwise proportion tests were applied</w:t>
      </w:r>
      <w:r w:rsidRPr="007C321B">
        <w:rPr>
          <w:rFonts w:ascii="Times New Roman" w:hAnsi="Times New Roman" w:cs="Times New Roman"/>
          <w:sz w:val="24"/>
          <w:szCs w:val="24"/>
        </w:rPr>
        <w:t>. Associations with potential risk factors recorded during the first 4-years were then assessed. These included male sex, family history (parent or sibling) of asthma, lower socio-economic status at birth, mode of delivery, maternal smoking in pregnancy, exclusively breastfed, recurrent chest infections in infancy (age 1</w:t>
      </w:r>
      <w:r w:rsidR="00342D94" w:rsidRPr="007C321B">
        <w:rPr>
          <w:rFonts w:ascii="Times New Roman" w:hAnsi="Times New Roman" w:cs="Times New Roman"/>
          <w:sz w:val="24"/>
          <w:szCs w:val="24"/>
        </w:rPr>
        <w:t>-</w:t>
      </w:r>
      <w:r w:rsidRPr="007C321B">
        <w:rPr>
          <w:rFonts w:ascii="Times New Roman" w:hAnsi="Times New Roman" w:cs="Times New Roman"/>
          <w:sz w:val="24"/>
          <w:szCs w:val="24"/>
        </w:rPr>
        <w:t xml:space="preserve"> or 2-years), birth weight, </w:t>
      </w:r>
      <w:r w:rsidR="00C22618" w:rsidRPr="007C321B">
        <w:rPr>
          <w:rFonts w:ascii="Times New Roman" w:hAnsi="Times New Roman" w:cs="Times New Roman"/>
          <w:sz w:val="24"/>
          <w:szCs w:val="24"/>
        </w:rPr>
        <w:t xml:space="preserve">Body Mass Index (BMI) z-score at </w:t>
      </w:r>
      <w:r w:rsidR="00017FFA" w:rsidRPr="007C321B">
        <w:rPr>
          <w:rFonts w:ascii="Times New Roman" w:hAnsi="Times New Roman" w:cs="Times New Roman"/>
          <w:sz w:val="24"/>
          <w:szCs w:val="24"/>
        </w:rPr>
        <w:t>2-years</w:t>
      </w:r>
      <w:r w:rsidRPr="007C321B">
        <w:rPr>
          <w:rFonts w:ascii="Times New Roman" w:hAnsi="Times New Roman" w:cs="Times New Roman"/>
          <w:sz w:val="24"/>
          <w:szCs w:val="24"/>
        </w:rPr>
        <w:t>.</w:t>
      </w:r>
      <w:r w:rsidRPr="007C321B">
        <w:rPr>
          <w:rFonts w:ascii="Times New Roman" w:hAnsi="Times New Roman" w:cs="Times New Roman"/>
          <w:b/>
          <w:sz w:val="24"/>
          <w:szCs w:val="24"/>
        </w:rPr>
        <w:t xml:space="preserve"> </w:t>
      </w:r>
      <w:r w:rsidRPr="007C321B">
        <w:rPr>
          <w:rFonts w:ascii="Times New Roman" w:hAnsi="Times New Roman" w:cs="Times New Roman"/>
          <w:sz w:val="24"/>
          <w:szCs w:val="24"/>
        </w:rPr>
        <w:t xml:space="preserve">In these assessments, Chi-square tests and ANOVA were applied for categorical and continuous variables, respectively. </w:t>
      </w:r>
    </w:p>
    <w:p w14:paraId="206E7961" w14:textId="77777777" w:rsidR="00CD7CB5" w:rsidRPr="007C321B" w:rsidRDefault="00CD7CB5" w:rsidP="00CD7E2C">
      <w:pPr>
        <w:spacing w:after="0" w:line="480" w:lineRule="auto"/>
        <w:rPr>
          <w:rFonts w:ascii="Times New Roman" w:hAnsi="Times New Roman" w:cs="Times New Roman"/>
          <w:b/>
          <w:bCs/>
          <w:sz w:val="24"/>
          <w:szCs w:val="24"/>
        </w:rPr>
      </w:pPr>
    </w:p>
    <w:p w14:paraId="3ECF9F9E" w14:textId="4FBCFE24" w:rsidR="000328AA" w:rsidRPr="007C321B" w:rsidRDefault="000328AA" w:rsidP="00CD7E2C">
      <w:pPr>
        <w:spacing w:after="0" w:line="480" w:lineRule="auto"/>
        <w:rPr>
          <w:rFonts w:ascii="Times New Roman" w:hAnsi="Times New Roman" w:cs="Times New Roman"/>
          <w:sz w:val="24"/>
          <w:szCs w:val="24"/>
        </w:rPr>
      </w:pPr>
      <w:r w:rsidRPr="007C321B">
        <w:rPr>
          <w:rFonts w:ascii="Times New Roman" w:hAnsi="Times New Roman" w:cs="Times New Roman"/>
          <w:b/>
          <w:bCs/>
          <w:sz w:val="24"/>
          <w:szCs w:val="24"/>
        </w:rPr>
        <w:t>Results</w:t>
      </w:r>
    </w:p>
    <w:p w14:paraId="30881AFF" w14:textId="0836EF27" w:rsidR="003E59CC" w:rsidRPr="007C321B" w:rsidRDefault="000328AA"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 xml:space="preserve">Among cohort subjects, </w:t>
      </w:r>
      <w:r w:rsidR="00277AF7" w:rsidRPr="007C321B">
        <w:rPr>
          <w:rFonts w:ascii="Times New Roman" w:hAnsi="Times New Roman" w:cs="Times New Roman"/>
          <w:sz w:val="24"/>
          <w:szCs w:val="24"/>
        </w:rPr>
        <w:t xml:space="preserve">367 </w:t>
      </w:r>
      <w:r w:rsidRPr="007C321B">
        <w:rPr>
          <w:rFonts w:ascii="Times New Roman" w:hAnsi="Times New Roman" w:cs="Times New Roman"/>
          <w:sz w:val="24"/>
          <w:szCs w:val="24"/>
        </w:rPr>
        <w:t>(</w:t>
      </w:r>
      <w:r w:rsidR="00277AF7" w:rsidRPr="007C321B">
        <w:rPr>
          <w:rFonts w:ascii="Times New Roman" w:hAnsi="Times New Roman" w:cs="Times New Roman"/>
          <w:sz w:val="24"/>
          <w:szCs w:val="24"/>
        </w:rPr>
        <w:t>23.9</w:t>
      </w:r>
      <w:r w:rsidRPr="007C321B">
        <w:rPr>
          <w:rFonts w:ascii="Times New Roman" w:hAnsi="Times New Roman" w:cs="Times New Roman"/>
          <w:sz w:val="24"/>
          <w:szCs w:val="24"/>
        </w:rPr>
        <w:t>%) had previously recorded wheeze during the first 4</w:t>
      </w:r>
      <w:r w:rsidR="00862A83" w:rsidRPr="007C321B">
        <w:rPr>
          <w:rFonts w:ascii="Times New Roman" w:hAnsi="Times New Roman" w:cs="Times New Roman"/>
          <w:sz w:val="24"/>
          <w:szCs w:val="24"/>
        </w:rPr>
        <w:t>-</w:t>
      </w:r>
      <w:r w:rsidRPr="007C321B">
        <w:rPr>
          <w:rFonts w:ascii="Times New Roman" w:hAnsi="Times New Roman" w:cs="Times New Roman"/>
          <w:sz w:val="24"/>
          <w:szCs w:val="24"/>
        </w:rPr>
        <w:t>years of life in the IOW</w:t>
      </w:r>
      <w:r w:rsidR="007F4DB2" w:rsidRPr="007C321B">
        <w:rPr>
          <w:rFonts w:ascii="Times New Roman" w:hAnsi="Times New Roman" w:cs="Times New Roman"/>
          <w:sz w:val="24"/>
          <w:szCs w:val="24"/>
        </w:rPr>
        <w:t>BC</w:t>
      </w:r>
      <w:r w:rsidRPr="007C321B">
        <w:rPr>
          <w:rFonts w:ascii="Times New Roman" w:hAnsi="Times New Roman" w:cs="Times New Roman"/>
          <w:sz w:val="24"/>
          <w:szCs w:val="24"/>
        </w:rPr>
        <w:t xml:space="preserve"> and 485 (50%) during the first 3</w:t>
      </w:r>
      <w:r w:rsidR="004B5DD9" w:rsidRPr="007C321B">
        <w:rPr>
          <w:rFonts w:ascii="Times New Roman" w:hAnsi="Times New Roman" w:cs="Times New Roman"/>
          <w:sz w:val="24"/>
          <w:szCs w:val="24"/>
        </w:rPr>
        <w:t>-</w:t>
      </w:r>
      <w:r w:rsidRPr="007C321B">
        <w:rPr>
          <w:rFonts w:ascii="Times New Roman" w:hAnsi="Times New Roman" w:cs="Times New Roman"/>
          <w:sz w:val="24"/>
          <w:szCs w:val="24"/>
        </w:rPr>
        <w:t xml:space="preserve">years of life in FAIR. These subjects with a history of wheeze formed the </w:t>
      </w:r>
      <w:r w:rsidR="005370C6" w:rsidRPr="007C321B">
        <w:rPr>
          <w:rFonts w:ascii="Times New Roman" w:hAnsi="Times New Roman" w:cs="Times New Roman"/>
          <w:sz w:val="24"/>
          <w:szCs w:val="24"/>
        </w:rPr>
        <w:t xml:space="preserve">respective </w:t>
      </w:r>
      <w:r w:rsidRPr="007C321B">
        <w:rPr>
          <w:rFonts w:ascii="Times New Roman" w:hAnsi="Times New Roman" w:cs="Times New Roman"/>
          <w:sz w:val="24"/>
          <w:szCs w:val="24"/>
        </w:rPr>
        <w:t>population</w:t>
      </w:r>
      <w:r w:rsidR="005370C6" w:rsidRPr="007C321B">
        <w:rPr>
          <w:rFonts w:ascii="Times New Roman" w:hAnsi="Times New Roman" w:cs="Times New Roman"/>
          <w:sz w:val="24"/>
          <w:szCs w:val="24"/>
        </w:rPr>
        <w:t>s</w:t>
      </w:r>
      <w:r w:rsidRPr="007C321B">
        <w:rPr>
          <w:rFonts w:ascii="Times New Roman" w:hAnsi="Times New Roman" w:cs="Times New Roman"/>
          <w:sz w:val="24"/>
          <w:szCs w:val="24"/>
        </w:rPr>
        <w:t xml:space="preserve"> for cluster analysis. </w:t>
      </w:r>
    </w:p>
    <w:p w14:paraId="3E2B51E1" w14:textId="1514F48F" w:rsidR="000328AA" w:rsidRPr="007C321B" w:rsidRDefault="00CA3BF2"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V</w:t>
      </w:r>
      <w:r w:rsidR="007F6D59" w:rsidRPr="007C321B">
        <w:rPr>
          <w:rFonts w:ascii="Times New Roman" w:hAnsi="Times New Roman" w:cs="Times New Roman"/>
          <w:sz w:val="24"/>
          <w:szCs w:val="24"/>
        </w:rPr>
        <w:t xml:space="preserve">ariables </w:t>
      </w:r>
      <w:r w:rsidR="00CD17EF" w:rsidRPr="007C321B">
        <w:rPr>
          <w:rFonts w:ascii="Times New Roman" w:hAnsi="Times New Roman" w:cs="Times New Roman"/>
          <w:sz w:val="24"/>
          <w:szCs w:val="24"/>
        </w:rPr>
        <w:t>used</w:t>
      </w:r>
      <w:r w:rsidR="00835F70" w:rsidRPr="007C321B">
        <w:rPr>
          <w:rFonts w:ascii="Times New Roman" w:hAnsi="Times New Roman" w:cs="Times New Roman"/>
          <w:sz w:val="24"/>
          <w:szCs w:val="24"/>
        </w:rPr>
        <w:t xml:space="preserve"> </w:t>
      </w:r>
      <w:r w:rsidR="007F6D59" w:rsidRPr="007C321B">
        <w:rPr>
          <w:rFonts w:ascii="Times New Roman" w:hAnsi="Times New Roman" w:cs="Times New Roman"/>
          <w:sz w:val="24"/>
          <w:szCs w:val="24"/>
        </w:rPr>
        <w:t xml:space="preserve">in the cluster analysis </w:t>
      </w:r>
      <w:r w:rsidR="00D2154F" w:rsidRPr="007C321B">
        <w:rPr>
          <w:rFonts w:ascii="Times New Roman" w:hAnsi="Times New Roman" w:cs="Times New Roman"/>
          <w:sz w:val="24"/>
          <w:szCs w:val="24"/>
        </w:rPr>
        <w:t>and additional potential risk factors between the IOW</w:t>
      </w:r>
      <w:r w:rsidR="00166E13" w:rsidRPr="007C321B">
        <w:rPr>
          <w:rFonts w:ascii="Times New Roman" w:hAnsi="Times New Roman" w:cs="Times New Roman"/>
          <w:sz w:val="24"/>
          <w:szCs w:val="24"/>
        </w:rPr>
        <w:t>BC</w:t>
      </w:r>
      <w:r w:rsidR="00D2154F" w:rsidRPr="007C321B">
        <w:rPr>
          <w:rFonts w:ascii="Times New Roman" w:hAnsi="Times New Roman" w:cs="Times New Roman"/>
          <w:sz w:val="24"/>
          <w:szCs w:val="24"/>
        </w:rPr>
        <w:t xml:space="preserve"> and FAIR </w:t>
      </w:r>
      <w:r w:rsidR="00166E13" w:rsidRPr="007C321B">
        <w:rPr>
          <w:rFonts w:ascii="Times New Roman" w:hAnsi="Times New Roman" w:cs="Times New Roman"/>
          <w:sz w:val="24"/>
          <w:szCs w:val="24"/>
        </w:rPr>
        <w:t xml:space="preserve">studies </w:t>
      </w:r>
      <w:r w:rsidR="00D2154F" w:rsidRPr="007C321B">
        <w:rPr>
          <w:rFonts w:ascii="Times New Roman" w:hAnsi="Times New Roman" w:cs="Times New Roman"/>
          <w:sz w:val="24"/>
          <w:szCs w:val="24"/>
        </w:rPr>
        <w:t>showed significant differences (</w:t>
      </w:r>
      <w:r w:rsidR="00AA5EA3" w:rsidRPr="007C321B">
        <w:rPr>
          <w:rFonts w:ascii="Times New Roman" w:hAnsi="Times New Roman" w:cs="Times New Roman"/>
          <w:sz w:val="24"/>
          <w:szCs w:val="24"/>
        </w:rPr>
        <w:t>Table 1</w:t>
      </w:r>
      <w:r w:rsidR="00D2154F" w:rsidRPr="007C321B">
        <w:rPr>
          <w:rFonts w:ascii="Times New Roman" w:hAnsi="Times New Roman" w:cs="Times New Roman"/>
          <w:sz w:val="24"/>
          <w:szCs w:val="24"/>
        </w:rPr>
        <w:t xml:space="preserve">). </w:t>
      </w:r>
      <w:r w:rsidR="008F3B3B" w:rsidRPr="007C321B">
        <w:rPr>
          <w:rFonts w:ascii="Times New Roman" w:hAnsi="Times New Roman" w:cs="Times New Roman"/>
          <w:sz w:val="24"/>
          <w:szCs w:val="24"/>
        </w:rPr>
        <w:t>In the respective clustered populations, e</w:t>
      </w:r>
      <w:r w:rsidR="00D2154F" w:rsidRPr="007C321B">
        <w:rPr>
          <w:rFonts w:ascii="Times New Roman" w:hAnsi="Times New Roman" w:cs="Times New Roman"/>
          <w:sz w:val="24"/>
          <w:szCs w:val="24"/>
        </w:rPr>
        <w:t>stimated mean onset of wheeze was later in the IOW</w:t>
      </w:r>
      <w:r w:rsidR="00A52BC0" w:rsidRPr="007C321B">
        <w:rPr>
          <w:rFonts w:ascii="Times New Roman" w:hAnsi="Times New Roman" w:cs="Times New Roman"/>
          <w:sz w:val="24"/>
          <w:szCs w:val="24"/>
        </w:rPr>
        <w:t>BC</w:t>
      </w:r>
      <w:r w:rsidR="00D2154F" w:rsidRPr="007C321B">
        <w:rPr>
          <w:rFonts w:ascii="Times New Roman" w:hAnsi="Times New Roman" w:cs="Times New Roman"/>
          <w:sz w:val="24"/>
          <w:szCs w:val="24"/>
        </w:rPr>
        <w:t xml:space="preserve"> compared to </w:t>
      </w:r>
      <w:r w:rsidR="003E59CC" w:rsidRPr="007C321B">
        <w:rPr>
          <w:rFonts w:ascii="Times New Roman" w:hAnsi="Times New Roman" w:cs="Times New Roman"/>
          <w:sz w:val="24"/>
          <w:szCs w:val="24"/>
        </w:rPr>
        <w:t>FAIR (1.5</w:t>
      </w:r>
      <w:r w:rsidR="00940DF7" w:rsidRPr="007C321B">
        <w:rPr>
          <w:rFonts w:ascii="Times New Roman" w:hAnsi="Times New Roman" w:cs="Times New Roman"/>
          <w:sz w:val="24"/>
          <w:szCs w:val="24"/>
        </w:rPr>
        <w:t>-</w:t>
      </w:r>
      <w:r w:rsidR="003E59CC" w:rsidRPr="007C321B">
        <w:rPr>
          <w:rFonts w:ascii="Times New Roman" w:hAnsi="Times New Roman" w:cs="Times New Roman"/>
          <w:sz w:val="24"/>
          <w:szCs w:val="24"/>
        </w:rPr>
        <w:t>years vs. 0.8</w:t>
      </w:r>
      <w:r w:rsidR="00940DF7" w:rsidRPr="007C321B">
        <w:rPr>
          <w:rFonts w:ascii="Times New Roman" w:hAnsi="Times New Roman" w:cs="Times New Roman"/>
          <w:sz w:val="24"/>
          <w:szCs w:val="24"/>
        </w:rPr>
        <w:t>-</w:t>
      </w:r>
      <w:r w:rsidR="003E59CC" w:rsidRPr="007C321B">
        <w:rPr>
          <w:rFonts w:ascii="Times New Roman" w:hAnsi="Times New Roman" w:cs="Times New Roman"/>
          <w:sz w:val="24"/>
          <w:szCs w:val="24"/>
        </w:rPr>
        <w:t>years, p</w:t>
      </w:r>
      <w:r w:rsidR="0021783C" w:rsidRPr="007C321B">
        <w:rPr>
          <w:rFonts w:ascii="Times New Roman" w:hAnsi="Times New Roman" w:cs="Times New Roman"/>
          <w:sz w:val="24"/>
          <w:szCs w:val="24"/>
        </w:rPr>
        <w:t>&lt;</w:t>
      </w:r>
      <w:r w:rsidR="003E59CC" w:rsidRPr="007C321B">
        <w:rPr>
          <w:rFonts w:ascii="Times New Roman" w:hAnsi="Times New Roman" w:cs="Times New Roman"/>
          <w:sz w:val="24"/>
          <w:szCs w:val="24"/>
        </w:rPr>
        <w:t>0.001)</w:t>
      </w:r>
      <w:r w:rsidR="00A45BAD" w:rsidRPr="007C321B">
        <w:rPr>
          <w:rFonts w:ascii="Times New Roman" w:hAnsi="Times New Roman" w:cs="Times New Roman"/>
          <w:sz w:val="24"/>
          <w:szCs w:val="24"/>
        </w:rPr>
        <w:t>.</w:t>
      </w:r>
      <w:r w:rsidR="003E59CC" w:rsidRPr="007C321B">
        <w:rPr>
          <w:rFonts w:ascii="Times New Roman" w:hAnsi="Times New Roman" w:cs="Times New Roman"/>
          <w:sz w:val="24"/>
          <w:szCs w:val="24"/>
        </w:rPr>
        <w:t xml:space="preserve"> </w:t>
      </w:r>
      <w:r w:rsidR="00A45BAD" w:rsidRPr="007C321B">
        <w:rPr>
          <w:rFonts w:ascii="Times New Roman" w:hAnsi="Times New Roman" w:cs="Times New Roman"/>
          <w:sz w:val="24"/>
          <w:szCs w:val="24"/>
        </w:rPr>
        <w:t xml:space="preserve">Frequency </w:t>
      </w:r>
      <w:r w:rsidR="003E59CC" w:rsidRPr="007C321B">
        <w:rPr>
          <w:rFonts w:ascii="Times New Roman" w:hAnsi="Times New Roman" w:cs="Times New Roman"/>
          <w:sz w:val="24"/>
          <w:szCs w:val="24"/>
        </w:rPr>
        <w:t xml:space="preserve">of wheezing </w:t>
      </w:r>
      <w:r w:rsidR="00783818" w:rsidRPr="007C321B">
        <w:rPr>
          <w:rFonts w:ascii="Times New Roman" w:hAnsi="Times New Roman" w:cs="Times New Roman"/>
          <w:sz w:val="24"/>
          <w:szCs w:val="24"/>
        </w:rPr>
        <w:t xml:space="preserve">at 3- or 4-years </w:t>
      </w:r>
      <w:r w:rsidR="003E59CC" w:rsidRPr="007C321B">
        <w:rPr>
          <w:rFonts w:ascii="Times New Roman" w:hAnsi="Times New Roman" w:cs="Times New Roman"/>
          <w:sz w:val="24"/>
          <w:szCs w:val="24"/>
        </w:rPr>
        <w:t>was higher in the IOW</w:t>
      </w:r>
      <w:r w:rsidR="00B503B4" w:rsidRPr="007C321B">
        <w:rPr>
          <w:rFonts w:ascii="Times New Roman" w:hAnsi="Times New Roman" w:cs="Times New Roman"/>
          <w:sz w:val="24"/>
          <w:szCs w:val="24"/>
        </w:rPr>
        <w:t>BC</w:t>
      </w:r>
      <w:r w:rsidR="003E59CC" w:rsidRPr="007C321B">
        <w:rPr>
          <w:rFonts w:ascii="Times New Roman" w:hAnsi="Times New Roman" w:cs="Times New Roman"/>
          <w:sz w:val="24"/>
          <w:szCs w:val="24"/>
        </w:rPr>
        <w:t xml:space="preserve"> (1.2 vs. 0.5 on ordinal scale, p</w:t>
      </w:r>
      <w:r w:rsidR="00317F0D" w:rsidRPr="007C321B">
        <w:rPr>
          <w:rFonts w:ascii="Times New Roman" w:hAnsi="Times New Roman" w:cs="Times New Roman"/>
          <w:sz w:val="24"/>
          <w:szCs w:val="24"/>
        </w:rPr>
        <w:t>&lt;</w:t>
      </w:r>
      <w:r w:rsidR="003E59CC" w:rsidRPr="007C321B">
        <w:rPr>
          <w:rFonts w:ascii="Times New Roman" w:hAnsi="Times New Roman" w:cs="Times New Roman"/>
          <w:sz w:val="24"/>
          <w:szCs w:val="24"/>
        </w:rPr>
        <w:t>0.001)</w:t>
      </w:r>
      <w:r w:rsidR="00A45BAD" w:rsidRPr="007C321B">
        <w:rPr>
          <w:rFonts w:ascii="Times New Roman" w:hAnsi="Times New Roman" w:cs="Times New Roman"/>
          <w:sz w:val="24"/>
          <w:szCs w:val="24"/>
        </w:rPr>
        <w:t>, however scales used for analysis differed</w:t>
      </w:r>
      <w:r w:rsidR="003E59CC" w:rsidRPr="007C321B">
        <w:rPr>
          <w:rFonts w:ascii="Times New Roman" w:hAnsi="Times New Roman" w:cs="Times New Roman"/>
          <w:sz w:val="24"/>
          <w:szCs w:val="24"/>
        </w:rPr>
        <w:t>. In the IOW</w:t>
      </w:r>
      <w:r w:rsidR="0055509C" w:rsidRPr="007C321B">
        <w:rPr>
          <w:rFonts w:ascii="Times New Roman" w:hAnsi="Times New Roman" w:cs="Times New Roman"/>
          <w:sz w:val="24"/>
          <w:szCs w:val="24"/>
        </w:rPr>
        <w:t>BC</w:t>
      </w:r>
      <w:r w:rsidR="003E59CC" w:rsidRPr="007C321B">
        <w:rPr>
          <w:rFonts w:ascii="Times New Roman" w:hAnsi="Times New Roman" w:cs="Times New Roman"/>
          <w:sz w:val="24"/>
          <w:szCs w:val="24"/>
        </w:rPr>
        <w:t xml:space="preserve">, there was also significantly higher prevalence of </w:t>
      </w:r>
      <w:r w:rsidR="00261084" w:rsidRPr="007C321B">
        <w:rPr>
          <w:rFonts w:ascii="Times New Roman" w:hAnsi="Times New Roman" w:cs="Times New Roman"/>
          <w:sz w:val="24"/>
          <w:szCs w:val="24"/>
        </w:rPr>
        <w:t xml:space="preserve">atopic </w:t>
      </w:r>
      <w:r w:rsidR="003E59CC" w:rsidRPr="007C321B">
        <w:rPr>
          <w:rFonts w:ascii="Times New Roman" w:hAnsi="Times New Roman" w:cs="Times New Roman"/>
          <w:sz w:val="24"/>
          <w:szCs w:val="24"/>
        </w:rPr>
        <w:t>sensitization (26% vs. 13%, p</w:t>
      </w:r>
      <w:r w:rsidR="00AB665E" w:rsidRPr="007C321B">
        <w:rPr>
          <w:rFonts w:ascii="Times New Roman" w:hAnsi="Times New Roman" w:cs="Times New Roman"/>
          <w:sz w:val="24"/>
          <w:szCs w:val="24"/>
        </w:rPr>
        <w:t>&lt;</w:t>
      </w:r>
      <w:r w:rsidR="003E59CC" w:rsidRPr="007C321B">
        <w:rPr>
          <w:rFonts w:ascii="Times New Roman" w:hAnsi="Times New Roman" w:cs="Times New Roman"/>
          <w:sz w:val="24"/>
          <w:szCs w:val="24"/>
        </w:rPr>
        <w:t>0.001) and food allergy (17% vs. 7%, p</w:t>
      </w:r>
      <w:r w:rsidR="00AB665E" w:rsidRPr="007C321B">
        <w:rPr>
          <w:rFonts w:ascii="Times New Roman" w:hAnsi="Times New Roman" w:cs="Times New Roman"/>
          <w:sz w:val="24"/>
          <w:szCs w:val="24"/>
        </w:rPr>
        <w:t>&lt;</w:t>
      </w:r>
      <w:r w:rsidR="003E59CC" w:rsidRPr="007C321B">
        <w:rPr>
          <w:rFonts w:ascii="Times New Roman" w:hAnsi="Times New Roman" w:cs="Times New Roman"/>
          <w:sz w:val="24"/>
          <w:szCs w:val="24"/>
        </w:rPr>
        <w:t>0.001), but lower prevalence of eczema (29% vs. 65%, p</w:t>
      </w:r>
      <w:r w:rsidR="00AB665E" w:rsidRPr="007C321B">
        <w:rPr>
          <w:rFonts w:ascii="Times New Roman" w:hAnsi="Times New Roman" w:cs="Times New Roman"/>
          <w:sz w:val="24"/>
          <w:szCs w:val="24"/>
        </w:rPr>
        <w:t>&lt;</w:t>
      </w:r>
      <w:r w:rsidR="003E59CC" w:rsidRPr="007C321B">
        <w:rPr>
          <w:rFonts w:ascii="Times New Roman" w:hAnsi="Times New Roman" w:cs="Times New Roman"/>
          <w:sz w:val="24"/>
          <w:szCs w:val="24"/>
        </w:rPr>
        <w:t>0.001) and rhinitis (11% vs. 36%, p</w:t>
      </w:r>
      <w:r w:rsidR="00AB665E" w:rsidRPr="007C321B">
        <w:rPr>
          <w:rFonts w:ascii="Times New Roman" w:hAnsi="Times New Roman" w:cs="Times New Roman"/>
          <w:sz w:val="24"/>
          <w:szCs w:val="24"/>
        </w:rPr>
        <w:t>&lt;</w:t>
      </w:r>
      <w:r w:rsidR="003E59CC" w:rsidRPr="007C321B">
        <w:rPr>
          <w:rFonts w:ascii="Times New Roman" w:hAnsi="Times New Roman" w:cs="Times New Roman"/>
          <w:sz w:val="24"/>
          <w:szCs w:val="24"/>
        </w:rPr>
        <w:t xml:space="preserve">0.001). Diagnosis of asthma was also </w:t>
      </w:r>
      <w:r w:rsidR="002607B4" w:rsidRPr="007C321B">
        <w:rPr>
          <w:rFonts w:ascii="Times New Roman" w:hAnsi="Times New Roman" w:cs="Times New Roman"/>
          <w:sz w:val="24"/>
          <w:szCs w:val="24"/>
        </w:rPr>
        <w:t xml:space="preserve">significantly </w:t>
      </w:r>
      <w:r w:rsidR="003E59CC" w:rsidRPr="007C321B">
        <w:rPr>
          <w:rFonts w:ascii="Times New Roman" w:hAnsi="Times New Roman" w:cs="Times New Roman"/>
          <w:sz w:val="24"/>
          <w:szCs w:val="24"/>
        </w:rPr>
        <w:t>higher in the IOW</w:t>
      </w:r>
      <w:r w:rsidR="00052786" w:rsidRPr="007C321B">
        <w:rPr>
          <w:rFonts w:ascii="Times New Roman" w:hAnsi="Times New Roman" w:cs="Times New Roman"/>
          <w:sz w:val="24"/>
          <w:szCs w:val="24"/>
        </w:rPr>
        <w:t>BC</w:t>
      </w:r>
      <w:r w:rsidR="003E59CC" w:rsidRPr="007C321B">
        <w:rPr>
          <w:rFonts w:ascii="Times New Roman" w:hAnsi="Times New Roman" w:cs="Times New Roman"/>
          <w:sz w:val="24"/>
          <w:szCs w:val="24"/>
        </w:rPr>
        <w:t xml:space="preserve"> at both preschool age (49% vs. 17%, p</w:t>
      </w:r>
      <w:r w:rsidR="00AB665E" w:rsidRPr="007C321B">
        <w:rPr>
          <w:rFonts w:ascii="Times New Roman" w:hAnsi="Times New Roman" w:cs="Times New Roman"/>
          <w:sz w:val="24"/>
          <w:szCs w:val="24"/>
        </w:rPr>
        <w:t>&lt;</w:t>
      </w:r>
      <w:r w:rsidR="003E59CC" w:rsidRPr="007C321B">
        <w:rPr>
          <w:rFonts w:ascii="Times New Roman" w:hAnsi="Times New Roman" w:cs="Times New Roman"/>
          <w:sz w:val="24"/>
          <w:szCs w:val="24"/>
        </w:rPr>
        <w:t>0.001) and at 10</w:t>
      </w:r>
      <w:r w:rsidR="00E176AA" w:rsidRPr="007C321B">
        <w:rPr>
          <w:rFonts w:ascii="Times New Roman" w:hAnsi="Times New Roman" w:cs="Times New Roman"/>
          <w:sz w:val="24"/>
          <w:szCs w:val="24"/>
        </w:rPr>
        <w:t>-</w:t>
      </w:r>
      <w:r w:rsidR="003E59CC" w:rsidRPr="007C321B">
        <w:rPr>
          <w:rFonts w:ascii="Times New Roman" w:hAnsi="Times New Roman" w:cs="Times New Roman"/>
          <w:sz w:val="24"/>
          <w:szCs w:val="24"/>
        </w:rPr>
        <w:t>years of age (</w:t>
      </w:r>
      <w:r w:rsidR="00A17F81" w:rsidRPr="007C321B">
        <w:rPr>
          <w:rFonts w:ascii="Times New Roman" w:hAnsi="Times New Roman" w:cs="Times New Roman"/>
          <w:sz w:val="24"/>
          <w:szCs w:val="24"/>
        </w:rPr>
        <w:t>29</w:t>
      </w:r>
      <w:r w:rsidR="003E59CC" w:rsidRPr="007C321B">
        <w:rPr>
          <w:rFonts w:ascii="Times New Roman" w:hAnsi="Times New Roman" w:cs="Times New Roman"/>
          <w:sz w:val="24"/>
          <w:szCs w:val="24"/>
        </w:rPr>
        <w:t xml:space="preserve">% vs. </w:t>
      </w:r>
      <w:r w:rsidR="008F2EB3" w:rsidRPr="007C321B">
        <w:rPr>
          <w:rFonts w:ascii="Times New Roman" w:hAnsi="Times New Roman" w:cs="Times New Roman"/>
          <w:sz w:val="24"/>
          <w:szCs w:val="24"/>
        </w:rPr>
        <w:t>13</w:t>
      </w:r>
      <w:r w:rsidR="003E59CC" w:rsidRPr="007C321B">
        <w:rPr>
          <w:rFonts w:ascii="Times New Roman" w:hAnsi="Times New Roman" w:cs="Times New Roman"/>
          <w:sz w:val="24"/>
          <w:szCs w:val="24"/>
        </w:rPr>
        <w:t>%</w:t>
      </w:r>
      <w:r w:rsidR="00DD25E0" w:rsidRPr="007C321B">
        <w:rPr>
          <w:rFonts w:ascii="Times New Roman" w:hAnsi="Times New Roman" w:cs="Times New Roman"/>
          <w:sz w:val="24"/>
          <w:szCs w:val="24"/>
        </w:rPr>
        <w:t xml:space="preserve">, </w:t>
      </w:r>
      <w:r w:rsidR="005931AF" w:rsidRPr="007C321B">
        <w:rPr>
          <w:rFonts w:ascii="Times New Roman" w:hAnsi="Times New Roman" w:cs="Times New Roman"/>
          <w:sz w:val="24"/>
          <w:szCs w:val="24"/>
        </w:rPr>
        <w:t>p</w:t>
      </w:r>
      <w:r w:rsidR="00D1712C" w:rsidRPr="007C321B">
        <w:rPr>
          <w:rFonts w:ascii="Times New Roman" w:hAnsi="Times New Roman" w:cs="Times New Roman"/>
          <w:sz w:val="24"/>
          <w:szCs w:val="24"/>
        </w:rPr>
        <w:t>&lt;</w:t>
      </w:r>
      <w:r w:rsidR="005931AF" w:rsidRPr="007C321B">
        <w:rPr>
          <w:rFonts w:ascii="Times New Roman" w:hAnsi="Times New Roman" w:cs="Times New Roman"/>
          <w:sz w:val="24"/>
          <w:szCs w:val="24"/>
        </w:rPr>
        <w:t>0.</w:t>
      </w:r>
      <w:r w:rsidR="00D1712C" w:rsidRPr="007C321B">
        <w:rPr>
          <w:rFonts w:ascii="Times New Roman" w:hAnsi="Times New Roman" w:cs="Times New Roman"/>
          <w:sz w:val="24"/>
          <w:szCs w:val="24"/>
        </w:rPr>
        <w:t>001</w:t>
      </w:r>
      <w:r w:rsidR="003E59CC" w:rsidRPr="007C321B">
        <w:rPr>
          <w:rFonts w:ascii="Times New Roman" w:hAnsi="Times New Roman" w:cs="Times New Roman"/>
          <w:sz w:val="24"/>
          <w:szCs w:val="24"/>
        </w:rPr>
        <w:t xml:space="preserve">). </w:t>
      </w:r>
    </w:p>
    <w:p w14:paraId="79505970" w14:textId="4EB74CE3" w:rsidR="000328AA" w:rsidRPr="007C321B" w:rsidRDefault="000328AA"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lastRenderedPageBreak/>
        <w:t>In separate cluster analyses of the IOW</w:t>
      </w:r>
      <w:r w:rsidR="00E176AA" w:rsidRPr="007C321B">
        <w:rPr>
          <w:rFonts w:ascii="Times New Roman" w:hAnsi="Times New Roman" w:cs="Times New Roman"/>
          <w:sz w:val="24"/>
          <w:szCs w:val="24"/>
        </w:rPr>
        <w:t>BC</w:t>
      </w:r>
      <w:r w:rsidRPr="007C321B">
        <w:rPr>
          <w:rFonts w:ascii="Times New Roman" w:hAnsi="Times New Roman" w:cs="Times New Roman"/>
          <w:sz w:val="24"/>
          <w:szCs w:val="24"/>
        </w:rPr>
        <w:t xml:space="preserve"> and FAIR </w:t>
      </w:r>
      <w:r w:rsidR="0015496E" w:rsidRPr="007C321B">
        <w:rPr>
          <w:rFonts w:ascii="Times New Roman" w:hAnsi="Times New Roman" w:cs="Times New Roman"/>
          <w:sz w:val="24"/>
          <w:szCs w:val="24"/>
        </w:rPr>
        <w:t>early-childhood wheezers,</w:t>
      </w:r>
      <w:r w:rsidRPr="007C321B">
        <w:rPr>
          <w:rFonts w:ascii="Times New Roman" w:hAnsi="Times New Roman" w:cs="Times New Roman"/>
          <w:sz w:val="24"/>
          <w:szCs w:val="24"/>
        </w:rPr>
        <w:t xml:space="preserve"> five clusters were identified</w:t>
      </w:r>
      <w:r w:rsidR="003E59CC" w:rsidRPr="007C321B">
        <w:rPr>
          <w:rFonts w:ascii="Times New Roman" w:hAnsi="Times New Roman" w:cs="Times New Roman"/>
          <w:sz w:val="24"/>
          <w:szCs w:val="24"/>
        </w:rPr>
        <w:t>: 1) infantile-onset</w:t>
      </w:r>
      <w:r w:rsidR="003628B4" w:rsidRPr="007C321B">
        <w:rPr>
          <w:rFonts w:ascii="Times New Roman" w:hAnsi="Times New Roman" w:cs="Times New Roman"/>
          <w:sz w:val="24"/>
          <w:szCs w:val="24"/>
        </w:rPr>
        <w:t>-</w:t>
      </w:r>
      <w:r w:rsidR="003E59CC" w:rsidRPr="007C321B">
        <w:rPr>
          <w:rFonts w:ascii="Times New Roman" w:hAnsi="Times New Roman" w:cs="Times New Roman"/>
          <w:sz w:val="24"/>
          <w:szCs w:val="24"/>
        </w:rPr>
        <w:t>transient</w:t>
      </w:r>
      <w:r w:rsidR="003B0A00" w:rsidRPr="007C321B">
        <w:rPr>
          <w:rFonts w:ascii="Times New Roman" w:hAnsi="Times New Roman" w:cs="Times New Roman"/>
          <w:sz w:val="24"/>
          <w:szCs w:val="24"/>
        </w:rPr>
        <w:t>-</w:t>
      </w:r>
      <w:r w:rsidR="003E59CC" w:rsidRPr="007C321B">
        <w:rPr>
          <w:rFonts w:ascii="Times New Roman" w:hAnsi="Times New Roman" w:cs="Times New Roman"/>
          <w:sz w:val="24"/>
          <w:szCs w:val="24"/>
        </w:rPr>
        <w:t>non-atopic</w:t>
      </w:r>
      <w:r w:rsidR="003B0A00" w:rsidRPr="007C321B">
        <w:rPr>
          <w:rFonts w:ascii="Times New Roman" w:hAnsi="Times New Roman" w:cs="Times New Roman"/>
          <w:sz w:val="24"/>
          <w:szCs w:val="24"/>
        </w:rPr>
        <w:t>-</w:t>
      </w:r>
      <w:r w:rsidR="003E59CC" w:rsidRPr="007C321B">
        <w:rPr>
          <w:rFonts w:ascii="Times New Roman" w:hAnsi="Times New Roman" w:cs="Times New Roman"/>
          <w:sz w:val="24"/>
          <w:szCs w:val="24"/>
        </w:rPr>
        <w:t>wheeze, 2) infantile-onset</w:t>
      </w:r>
      <w:r w:rsidR="003B0A00" w:rsidRPr="007C321B">
        <w:rPr>
          <w:rFonts w:ascii="Times New Roman" w:hAnsi="Times New Roman" w:cs="Times New Roman"/>
          <w:sz w:val="24"/>
          <w:szCs w:val="24"/>
        </w:rPr>
        <w:t>-</w:t>
      </w:r>
      <w:r w:rsidR="00AA4A03" w:rsidRPr="007C321B">
        <w:rPr>
          <w:rFonts w:ascii="Times New Roman" w:hAnsi="Times New Roman" w:cs="Times New Roman"/>
          <w:sz w:val="24"/>
          <w:szCs w:val="24"/>
        </w:rPr>
        <w:t>persistent-</w:t>
      </w:r>
      <w:r w:rsidR="003E59CC" w:rsidRPr="007C321B">
        <w:rPr>
          <w:rFonts w:ascii="Times New Roman" w:hAnsi="Times New Roman" w:cs="Times New Roman"/>
          <w:sz w:val="24"/>
          <w:szCs w:val="24"/>
        </w:rPr>
        <w:t>non-atopic</w:t>
      </w:r>
      <w:r w:rsidR="003B0A00" w:rsidRPr="007C321B">
        <w:rPr>
          <w:rFonts w:ascii="Times New Roman" w:hAnsi="Times New Roman" w:cs="Times New Roman"/>
          <w:sz w:val="24"/>
          <w:szCs w:val="24"/>
        </w:rPr>
        <w:t>-</w:t>
      </w:r>
      <w:r w:rsidR="003E59CC" w:rsidRPr="007C321B">
        <w:rPr>
          <w:rFonts w:ascii="Times New Roman" w:hAnsi="Times New Roman" w:cs="Times New Roman"/>
          <w:sz w:val="24"/>
          <w:szCs w:val="24"/>
        </w:rPr>
        <w:t>wheeze, 3) infantile-onset</w:t>
      </w:r>
      <w:r w:rsidR="00D43AB0" w:rsidRPr="007C321B">
        <w:rPr>
          <w:rFonts w:ascii="Times New Roman" w:hAnsi="Times New Roman" w:cs="Times New Roman"/>
          <w:sz w:val="24"/>
          <w:szCs w:val="24"/>
        </w:rPr>
        <w:t>-</w:t>
      </w:r>
      <w:r w:rsidR="003E59CC" w:rsidRPr="007C321B">
        <w:rPr>
          <w:rFonts w:ascii="Times New Roman" w:hAnsi="Times New Roman" w:cs="Times New Roman"/>
          <w:sz w:val="24"/>
          <w:szCs w:val="24"/>
        </w:rPr>
        <w:t>atopic</w:t>
      </w:r>
      <w:r w:rsidR="003B0A00" w:rsidRPr="007C321B">
        <w:rPr>
          <w:rFonts w:ascii="Times New Roman" w:hAnsi="Times New Roman" w:cs="Times New Roman"/>
          <w:sz w:val="24"/>
          <w:szCs w:val="24"/>
        </w:rPr>
        <w:t>-</w:t>
      </w:r>
      <w:r w:rsidR="003E59CC" w:rsidRPr="007C321B">
        <w:rPr>
          <w:rFonts w:ascii="Times New Roman" w:hAnsi="Times New Roman" w:cs="Times New Roman"/>
          <w:sz w:val="24"/>
          <w:szCs w:val="24"/>
        </w:rPr>
        <w:t>wheeze, 4) early</w:t>
      </w:r>
      <w:r w:rsidR="003B0A00" w:rsidRPr="007C321B">
        <w:rPr>
          <w:rFonts w:ascii="Times New Roman" w:hAnsi="Times New Roman" w:cs="Times New Roman"/>
          <w:sz w:val="24"/>
          <w:szCs w:val="24"/>
        </w:rPr>
        <w:t>-</w:t>
      </w:r>
      <w:r w:rsidR="003E59CC" w:rsidRPr="007C321B">
        <w:rPr>
          <w:rFonts w:ascii="Times New Roman" w:hAnsi="Times New Roman" w:cs="Times New Roman"/>
          <w:sz w:val="24"/>
          <w:szCs w:val="24"/>
        </w:rPr>
        <w:t>childhood-onset</w:t>
      </w:r>
      <w:r w:rsidR="00D43AB0" w:rsidRPr="007C321B">
        <w:rPr>
          <w:rFonts w:ascii="Times New Roman" w:hAnsi="Times New Roman" w:cs="Times New Roman"/>
          <w:sz w:val="24"/>
          <w:szCs w:val="24"/>
        </w:rPr>
        <w:t>-</w:t>
      </w:r>
      <w:r w:rsidR="003E59CC" w:rsidRPr="007C321B">
        <w:rPr>
          <w:rFonts w:ascii="Times New Roman" w:hAnsi="Times New Roman" w:cs="Times New Roman"/>
          <w:sz w:val="24"/>
          <w:szCs w:val="24"/>
        </w:rPr>
        <w:t>non-atopic</w:t>
      </w:r>
      <w:r w:rsidR="003B0A00" w:rsidRPr="007C321B">
        <w:rPr>
          <w:rFonts w:ascii="Times New Roman" w:hAnsi="Times New Roman" w:cs="Times New Roman"/>
          <w:sz w:val="24"/>
          <w:szCs w:val="24"/>
        </w:rPr>
        <w:t>-</w:t>
      </w:r>
      <w:r w:rsidR="003E59CC" w:rsidRPr="007C321B">
        <w:rPr>
          <w:rFonts w:ascii="Times New Roman" w:hAnsi="Times New Roman" w:cs="Times New Roman"/>
          <w:sz w:val="24"/>
          <w:szCs w:val="24"/>
        </w:rPr>
        <w:t>wheeze and 5) early</w:t>
      </w:r>
      <w:r w:rsidR="003B0A00" w:rsidRPr="007C321B">
        <w:rPr>
          <w:rFonts w:ascii="Times New Roman" w:hAnsi="Times New Roman" w:cs="Times New Roman"/>
          <w:sz w:val="24"/>
          <w:szCs w:val="24"/>
        </w:rPr>
        <w:t>-</w:t>
      </w:r>
      <w:r w:rsidR="003E59CC" w:rsidRPr="007C321B">
        <w:rPr>
          <w:rFonts w:ascii="Times New Roman" w:hAnsi="Times New Roman" w:cs="Times New Roman"/>
          <w:sz w:val="24"/>
          <w:szCs w:val="24"/>
        </w:rPr>
        <w:t>childhood-onset</w:t>
      </w:r>
      <w:r w:rsidR="00D43AB0" w:rsidRPr="007C321B">
        <w:rPr>
          <w:rFonts w:ascii="Times New Roman" w:hAnsi="Times New Roman" w:cs="Times New Roman"/>
          <w:sz w:val="24"/>
          <w:szCs w:val="24"/>
        </w:rPr>
        <w:t>-</w:t>
      </w:r>
      <w:r w:rsidR="003E59CC" w:rsidRPr="007C321B">
        <w:rPr>
          <w:rFonts w:ascii="Times New Roman" w:hAnsi="Times New Roman" w:cs="Times New Roman"/>
          <w:sz w:val="24"/>
          <w:szCs w:val="24"/>
        </w:rPr>
        <w:t>atopic</w:t>
      </w:r>
      <w:r w:rsidR="003B0A00" w:rsidRPr="007C321B">
        <w:rPr>
          <w:rFonts w:ascii="Times New Roman" w:hAnsi="Times New Roman" w:cs="Times New Roman"/>
          <w:sz w:val="24"/>
          <w:szCs w:val="24"/>
        </w:rPr>
        <w:t>-</w:t>
      </w:r>
      <w:r w:rsidR="003E59CC" w:rsidRPr="007C321B">
        <w:rPr>
          <w:rFonts w:ascii="Times New Roman" w:hAnsi="Times New Roman" w:cs="Times New Roman"/>
          <w:sz w:val="24"/>
          <w:szCs w:val="24"/>
        </w:rPr>
        <w:t xml:space="preserve">wheeze. </w:t>
      </w:r>
      <w:r w:rsidRPr="007C321B">
        <w:rPr>
          <w:rFonts w:ascii="Times New Roman" w:hAnsi="Times New Roman" w:cs="Times New Roman"/>
          <w:sz w:val="24"/>
          <w:szCs w:val="24"/>
        </w:rPr>
        <w:t xml:space="preserve">These 5 clusters from the two separate cohorts were paired based on similar characteristics among </w:t>
      </w:r>
      <w:r w:rsidR="00341D7C" w:rsidRPr="007C321B">
        <w:rPr>
          <w:rFonts w:ascii="Times New Roman" w:hAnsi="Times New Roman" w:cs="Times New Roman"/>
          <w:sz w:val="24"/>
          <w:szCs w:val="24"/>
        </w:rPr>
        <w:t xml:space="preserve">clustering </w:t>
      </w:r>
      <w:r w:rsidRPr="007C321B">
        <w:rPr>
          <w:rFonts w:ascii="Times New Roman" w:hAnsi="Times New Roman" w:cs="Times New Roman"/>
          <w:sz w:val="24"/>
          <w:szCs w:val="24"/>
        </w:rPr>
        <w:t xml:space="preserve">variables as outlined in </w:t>
      </w:r>
      <w:r w:rsidR="00AA5EA3" w:rsidRPr="007C321B">
        <w:rPr>
          <w:rFonts w:ascii="Times New Roman" w:hAnsi="Times New Roman" w:cs="Times New Roman"/>
          <w:sz w:val="24"/>
          <w:szCs w:val="24"/>
        </w:rPr>
        <w:t>Table 2</w:t>
      </w:r>
      <w:r w:rsidR="00D2742B" w:rsidRPr="007C321B">
        <w:rPr>
          <w:rFonts w:ascii="Times New Roman" w:hAnsi="Times New Roman" w:cs="Times New Roman"/>
          <w:sz w:val="24"/>
          <w:szCs w:val="24"/>
        </w:rPr>
        <w:t>.</w:t>
      </w:r>
      <w:r w:rsidRPr="007C321B">
        <w:rPr>
          <w:rFonts w:ascii="Times New Roman" w:hAnsi="Times New Roman" w:cs="Times New Roman"/>
          <w:sz w:val="24"/>
          <w:szCs w:val="24"/>
        </w:rPr>
        <w:t xml:space="preserve"> Age of wheeze onset separated into three early-onset (1, 2, 3) and two late-onset (4, 5) clusters. </w:t>
      </w:r>
      <w:r w:rsidR="00316AE8" w:rsidRPr="007C321B">
        <w:rPr>
          <w:rFonts w:ascii="Times New Roman" w:hAnsi="Times New Roman" w:cs="Times New Roman"/>
          <w:sz w:val="24"/>
          <w:szCs w:val="24"/>
        </w:rPr>
        <w:t xml:space="preserve">The </w:t>
      </w:r>
      <w:r w:rsidR="00E013C2" w:rsidRPr="007C321B">
        <w:rPr>
          <w:rFonts w:ascii="Times New Roman" w:hAnsi="Times New Roman" w:cs="Times New Roman"/>
          <w:sz w:val="24"/>
          <w:szCs w:val="24"/>
        </w:rPr>
        <w:t xml:space="preserve">overall </w:t>
      </w:r>
      <w:r w:rsidR="00316AE8" w:rsidRPr="007C321B">
        <w:rPr>
          <w:rFonts w:ascii="Times New Roman" w:hAnsi="Times New Roman" w:cs="Times New Roman"/>
          <w:sz w:val="24"/>
          <w:szCs w:val="24"/>
        </w:rPr>
        <w:t>proportion</w:t>
      </w:r>
      <w:r w:rsidR="00C62706" w:rsidRPr="007C321B">
        <w:rPr>
          <w:rFonts w:ascii="Times New Roman" w:hAnsi="Times New Roman" w:cs="Times New Roman"/>
          <w:sz w:val="24"/>
          <w:szCs w:val="24"/>
        </w:rPr>
        <w:t>al</w:t>
      </w:r>
      <w:r w:rsidR="00316AE8" w:rsidRPr="007C321B">
        <w:rPr>
          <w:rFonts w:ascii="Times New Roman" w:hAnsi="Times New Roman" w:cs="Times New Roman"/>
          <w:sz w:val="24"/>
          <w:szCs w:val="24"/>
        </w:rPr>
        <w:t xml:space="preserve"> </w:t>
      </w:r>
      <w:r w:rsidR="00C62706" w:rsidRPr="007C321B">
        <w:rPr>
          <w:rFonts w:ascii="Times New Roman" w:hAnsi="Times New Roman" w:cs="Times New Roman"/>
          <w:sz w:val="24"/>
          <w:szCs w:val="24"/>
        </w:rPr>
        <w:t xml:space="preserve">split </w:t>
      </w:r>
      <w:r w:rsidR="00316AE8" w:rsidRPr="007C321B">
        <w:rPr>
          <w:rFonts w:ascii="Times New Roman" w:hAnsi="Times New Roman" w:cs="Times New Roman"/>
          <w:sz w:val="24"/>
          <w:szCs w:val="24"/>
        </w:rPr>
        <w:t>of early</w:t>
      </w:r>
      <w:r w:rsidR="00C62706" w:rsidRPr="007C321B">
        <w:rPr>
          <w:rFonts w:ascii="Times New Roman" w:hAnsi="Times New Roman" w:cs="Times New Roman"/>
          <w:sz w:val="24"/>
          <w:szCs w:val="24"/>
        </w:rPr>
        <w:t>-onset and late-onset wh</w:t>
      </w:r>
      <w:r w:rsidR="00CF252C" w:rsidRPr="007C321B">
        <w:rPr>
          <w:rFonts w:ascii="Times New Roman" w:hAnsi="Times New Roman" w:cs="Times New Roman"/>
          <w:sz w:val="24"/>
          <w:szCs w:val="24"/>
        </w:rPr>
        <w:t>e</w:t>
      </w:r>
      <w:r w:rsidR="00C62706" w:rsidRPr="007C321B">
        <w:rPr>
          <w:rFonts w:ascii="Times New Roman" w:hAnsi="Times New Roman" w:cs="Times New Roman"/>
          <w:sz w:val="24"/>
          <w:szCs w:val="24"/>
        </w:rPr>
        <w:t>eze was similar in the 2 cohorts</w:t>
      </w:r>
      <w:r w:rsidR="00CF252C" w:rsidRPr="007C321B">
        <w:rPr>
          <w:rFonts w:ascii="Times New Roman" w:hAnsi="Times New Roman" w:cs="Times New Roman"/>
          <w:sz w:val="24"/>
          <w:szCs w:val="24"/>
        </w:rPr>
        <w:t xml:space="preserve">, though </w:t>
      </w:r>
      <w:r w:rsidR="00E013C2" w:rsidRPr="007C321B">
        <w:rPr>
          <w:rFonts w:ascii="Times New Roman" w:hAnsi="Times New Roman" w:cs="Times New Roman"/>
          <w:sz w:val="24"/>
          <w:szCs w:val="24"/>
        </w:rPr>
        <w:t>t</w:t>
      </w:r>
      <w:r w:rsidR="008041CD" w:rsidRPr="007C321B">
        <w:rPr>
          <w:rFonts w:ascii="Times New Roman" w:hAnsi="Times New Roman" w:cs="Times New Roman"/>
          <w:sz w:val="24"/>
          <w:szCs w:val="24"/>
        </w:rPr>
        <w:t xml:space="preserve">here </w:t>
      </w:r>
      <w:r w:rsidR="00174D68" w:rsidRPr="007C321B">
        <w:rPr>
          <w:rFonts w:ascii="Times New Roman" w:hAnsi="Times New Roman" w:cs="Times New Roman"/>
          <w:sz w:val="24"/>
          <w:szCs w:val="24"/>
        </w:rPr>
        <w:t xml:space="preserve">were </w:t>
      </w:r>
      <w:r w:rsidR="008041CD" w:rsidRPr="007C321B">
        <w:rPr>
          <w:rFonts w:ascii="Times New Roman" w:hAnsi="Times New Roman" w:cs="Times New Roman"/>
          <w:sz w:val="24"/>
          <w:szCs w:val="24"/>
        </w:rPr>
        <w:t>differences in</w:t>
      </w:r>
      <w:r w:rsidR="00E013C2" w:rsidRPr="007C321B">
        <w:rPr>
          <w:rFonts w:ascii="Times New Roman" w:hAnsi="Times New Roman" w:cs="Times New Roman"/>
          <w:sz w:val="24"/>
          <w:szCs w:val="24"/>
        </w:rPr>
        <w:t xml:space="preserve"> prevalence of individual clusters. </w:t>
      </w:r>
      <w:r w:rsidR="005068C6" w:rsidRPr="007C321B">
        <w:rPr>
          <w:rFonts w:ascii="Times New Roman" w:hAnsi="Times New Roman" w:cs="Times New Roman"/>
          <w:sz w:val="24"/>
          <w:szCs w:val="24"/>
        </w:rPr>
        <w:t>A</w:t>
      </w:r>
      <w:r w:rsidRPr="007C321B">
        <w:rPr>
          <w:rFonts w:ascii="Times New Roman" w:hAnsi="Times New Roman" w:cs="Times New Roman"/>
          <w:sz w:val="24"/>
          <w:szCs w:val="24"/>
        </w:rPr>
        <w:t xml:space="preserve">topy and </w:t>
      </w:r>
      <w:r w:rsidR="003B348D" w:rsidRPr="007C321B">
        <w:rPr>
          <w:rFonts w:ascii="Times New Roman" w:hAnsi="Times New Roman" w:cs="Times New Roman"/>
          <w:sz w:val="24"/>
          <w:szCs w:val="24"/>
        </w:rPr>
        <w:t xml:space="preserve">allergic </w:t>
      </w:r>
      <w:r w:rsidRPr="007C321B">
        <w:rPr>
          <w:rFonts w:ascii="Times New Roman" w:hAnsi="Times New Roman" w:cs="Times New Roman"/>
          <w:sz w:val="24"/>
          <w:szCs w:val="24"/>
        </w:rPr>
        <w:t xml:space="preserve">diseases </w:t>
      </w:r>
      <w:r w:rsidR="005B7703" w:rsidRPr="007C321B">
        <w:rPr>
          <w:rFonts w:ascii="Times New Roman" w:hAnsi="Times New Roman" w:cs="Times New Roman"/>
          <w:sz w:val="24"/>
          <w:szCs w:val="24"/>
        </w:rPr>
        <w:t xml:space="preserve">(eczema, food allergy and rhinitis) </w:t>
      </w:r>
      <w:r w:rsidRPr="007C321B">
        <w:rPr>
          <w:rFonts w:ascii="Times New Roman" w:hAnsi="Times New Roman" w:cs="Times New Roman"/>
          <w:sz w:val="24"/>
          <w:szCs w:val="24"/>
        </w:rPr>
        <w:t>segregated into low</w:t>
      </w:r>
      <w:r w:rsidR="007E1549" w:rsidRPr="007C321B">
        <w:rPr>
          <w:rFonts w:ascii="Times New Roman" w:hAnsi="Times New Roman" w:cs="Times New Roman"/>
          <w:sz w:val="24"/>
          <w:szCs w:val="24"/>
        </w:rPr>
        <w:t>er</w:t>
      </w:r>
      <w:r w:rsidRPr="007C321B">
        <w:rPr>
          <w:rFonts w:ascii="Times New Roman" w:hAnsi="Times New Roman" w:cs="Times New Roman"/>
          <w:sz w:val="24"/>
          <w:szCs w:val="24"/>
        </w:rPr>
        <w:t xml:space="preserve"> (1, 2, 4) and high</w:t>
      </w:r>
      <w:r w:rsidR="007E1549" w:rsidRPr="007C321B">
        <w:rPr>
          <w:rFonts w:ascii="Times New Roman" w:hAnsi="Times New Roman" w:cs="Times New Roman"/>
          <w:sz w:val="24"/>
          <w:szCs w:val="24"/>
        </w:rPr>
        <w:t>er</w:t>
      </w:r>
      <w:r w:rsidRPr="007C321B">
        <w:rPr>
          <w:rFonts w:ascii="Times New Roman" w:hAnsi="Times New Roman" w:cs="Times New Roman"/>
          <w:sz w:val="24"/>
          <w:szCs w:val="24"/>
        </w:rPr>
        <w:t xml:space="preserve"> (3, 5) </w:t>
      </w:r>
      <w:r w:rsidR="005068C6" w:rsidRPr="007C321B">
        <w:rPr>
          <w:rFonts w:ascii="Times New Roman" w:hAnsi="Times New Roman" w:cs="Times New Roman"/>
          <w:sz w:val="24"/>
          <w:szCs w:val="24"/>
        </w:rPr>
        <w:t xml:space="preserve">prevalence </w:t>
      </w:r>
      <w:r w:rsidRPr="007C321B">
        <w:rPr>
          <w:rFonts w:ascii="Times New Roman" w:hAnsi="Times New Roman" w:cs="Times New Roman"/>
          <w:sz w:val="24"/>
          <w:szCs w:val="24"/>
        </w:rPr>
        <w:t xml:space="preserve">clusters. </w:t>
      </w:r>
      <w:r w:rsidR="00D20E83" w:rsidRPr="007C321B">
        <w:rPr>
          <w:rFonts w:ascii="Times New Roman" w:hAnsi="Times New Roman" w:cs="Times New Roman"/>
          <w:sz w:val="24"/>
          <w:szCs w:val="24"/>
        </w:rPr>
        <w:t>At age 3-4, there was significant difference among clusters for prevalence of current wheezing (p &lt; 0.001), diagnosis of asthma (p &lt; 0.001) and treatment for asthma (p &lt; 0.001) with consistently lowest prevalence in cluster 1 (indicating an early, transient wheeze pattern) but highest for clusters 3 and 5 in both cohorts (consistent with greater disease severity).</w:t>
      </w:r>
      <w:r w:rsidR="008F4614" w:rsidRPr="007C321B">
        <w:rPr>
          <w:rFonts w:ascii="Times New Roman" w:hAnsi="Times New Roman" w:cs="Times New Roman"/>
          <w:sz w:val="24"/>
          <w:szCs w:val="24"/>
        </w:rPr>
        <w:t xml:space="preserve"> </w:t>
      </w:r>
      <w:r w:rsidRPr="007C321B">
        <w:rPr>
          <w:rFonts w:ascii="Times New Roman" w:hAnsi="Times New Roman" w:cs="Times New Roman"/>
          <w:sz w:val="24"/>
          <w:szCs w:val="24"/>
        </w:rPr>
        <w:t xml:space="preserve"> </w:t>
      </w:r>
      <w:r w:rsidR="00B04452" w:rsidRPr="007C321B">
        <w:rPr>
          <w:rFonts w:ascii="Times New Roman" w:hAnsi="Times New Roman" w:cs="Times New Roman"/>
          <w:sz w:val="24"/>
          <w:szCs w:val="24"/>
        </w:rPr>
        <w:t xml:space="preserve">Furthermore, cluster </w:t>
      </w:r>
      <w:r w:rsidR="003B2D84" w:rsidRPr="007C321B">
        <w:rPr>
          <w:rFonts w:ascii="Times New Roman" w:hAnsi="Times New Roman" w:cs="Times New Roman"/>
          <w:sz w:val="24"/>
          <w:szCs w:val="24"/>
        </w:rPr>
        <w:t xml:space="preserve">2 demonstrated </w:t>
      </w:r>
      <w:r w:rsidR="003A2228" w:rsidRPr="007C321B">
        <w:rPr>
          <w:rFonts w:ascii="Times New Roman" w:hAnsi="Times New Roman" w:cs="Times New Roman"/>
          <w:sz w:val="24"/>
          <w:szCs w:val="24"/>
        </w:rPr>
        <w:t xml:space="preserve">moderate </w:t>
      </w:r>
      <w:r w:rsidR="00CD697B" w:rsidRPr="007C321B">
        <w:rPr>
          <w:rFonts w:ascii="Times New Roman" w:hAnsi="Times New Roman" w:cs="Times New Roman"/>
          <w:sz w:val="24"/>
          <w:szCs w:val="24"/>
        </w:rPr>
        <w:t xml:space="preserve">to </w:t>
      </w:r>
      <w:r w:rsidR="00866314" w:rsidRPr="007C321B">
        <w:rPr>
          <w:rFonts w:ascii="Times New Roman" w:hAnsi="Times New Roman" w:cs="Times New Roman"/>
          <w:sz w:val="24"/>
          <w:szCs w:val="24"/>
        </w:rPr>
        <w:t xml:space="preserve">high current wheezing, asthma diagnosis and treatment </w:t>
      </w:r>
      <w:r w:rsidR="00605882" w:rsidRPr="007C321B">
        <w:rPr>
          <w:rFonts w:ascii="Times New Roman" w:hAnsi="Times New Roman" w:cs="Times New Roman"/>
          <w:sz w:val="24"/>
          <w:szCs w:val="24"/>
        </w:rPr>
        <w:t>n</w:t>
      </w:r>
      <w:r w:rsidR="00866314" w:rsidRPr="007C321B">
        <w:rPr>
          <w:rFonts w:ascii="Times New Roman" w:hAnsi="Times New Roman" w:cs="Times New Roman"/>
          <w:sz w:val="24"/>
          <w:szCs w:val="24"/>
        </w:rPr>
        <w:t>eeds</w:t>
      </w:r>
      <w:r w:rsidR="00605882" w:rsidRPr="007C321B">
        <w:rPr>
          <w:rFonts w:ascii="Times New Roman" w:hAnsi="Times New Roman" w:cs="Times New Roman"/>
          <w:sz w:val="24"/>
          <w:szCs w:val="24"/>
        </w:rPr>
        <w:t xml:space="preserve"> in both cohorts but</w:t>
      </w:r>
      <w:r w:rsidR="005D13E6" w:rsidRPr="007C321B">
        <w:rPr>
          <w:rFonts w:ascii="Times New Roman" w:hAnsi="Times New Roman" w:cs="Times New Roman"/>
          <w:sz w:val="24"/>
          <w:szCs w:val="24"/>
        </w:rPr>
        <w:t xml:space="preserve"> these trends were</w:t>
      </w:r>
      <w:r w:rsidR="00605882" w:rsidRPr="007C321B">
        <w:rPr>
          <w:rFonts w:ascii="Times New Roman" w:hAnsi="Times New Roman" w:cs="Times New Roman"/>
          <w:sz w:val="24"/>
          <w:szCs w:val="24"/>
        </w:rPr>
        <w:t xml:space="preserve"> more pronounced in IOWBC.</w:t>
      </w:r>
    </w:p>
    <w:p w14:paraId="1A8429BB" w14:textId="40D1C584" w:rsidR="000328AA" w:rsidRPr="007C321B" w:rsidRDefault="000328AA"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Associations of the early</w:t>
      </w:r>
      <w:r w:rsidR="00111C29" w:rsidRPr="007C321B">
        <w:rPr>
          <w:rFonts w:ascii="Times New Roman" w:hAnsi="Times New Roman" w:cs="Times New Roman"/>
          <w:sz w:val="24"/>
          <w:szCs w:val="24"/>
        </w:rPr>
        <w:t>-</w:t>
      </w:r>
      <w:r w:rsidRPr="007C321B">
        <w:rPr>
          <w:rFonts w:ascii="Times New Roman" w:hAnsi="Times New Roman" w:cs="Times New Roman"/>
          <w:sz w:val="24"/>
          <w:szCs w:val="24"/>
        </w:rPr>
        <w:t xml:space="preserve">childhood wheeze clusters with potential early-childhood risk factors </w:t>
      </w:r>
      <w:r w:rsidR="00A71461" w:rsidRPr="007C321B">
        <w:rPr>
          <w:rFonts w:ascii="Times New Roman" w:hAnsi="Times New Roman" w:cs="Times New Roman"/>
          <w:sz w:val="24"/>
          <w:szCs w:val="24"/>
        </w:rPr>
        <w:t>were also evaluated</w:t>
      </w:r>
      <w:r w:rsidRPr="007C321B">
        <w:rPr>
          <w:rFonts w:ascii="Times New Roman" w:hAnsi="Times New Roman" w:cs="Times New Roman"/>
          <w:sz w:val="24"/>
          <w:szCs w:val="24"/>
        </w:rPr>
        <w:t>. In the IOW</w:t>
      </w:r>
      <w:r w:rsidR="004E0545" w:rsidRPr="007C321B">
        <w:rPr>
          <w:rFonts w:ascii="Times New Roman" w:hAnsi="Times New Roman" w:cs="Times New Roman"/>
          <w:sz w:val="24"/>
          <w:szCs w:val="24"/>
        </w:rPr>
        <w:t>BC</w:t>
      </w:r>
      <w:r w:rsidRPr="007C321B">
        <w:rPr>
          <w:rFonts w:ascii="Times New Roman" w:hAnsi="Times New Roman" w:cs="Times New Roman"/>
          <w:sz w:val="24"/>
          <w:szCs w:val="24"/>
        </w:rPr>
        <w:t xml:space="preserve">, no significant differences were observed between clusters for birthweight, BMI </w:t>
      </w:r>
      <w:r w:rsidR="002531FE" w:rsidRPr="007C321B">
        <w:rPr>
          <w:rFonts w:ascii="Times New Roman" w:hAnsi="Times New Roman" w:cs="Times New Roman"/>
          <w:sz w:val="24"/>
          <w:szCs w:val="24"/>
        </w:rPr>
        <w:t xml:space="preserve">z-score </w:t>
      </w:r>
      <w:r w:rsidRPr="007C321B">
        <w:rPr>
          <w:rFonts w:ascii="Times New Roman" w:hAnsi="Times New Roman" w:cs="Times New Roman"/>
          <w:sz w:val="24"/>
          <w:szCs w:val="24"/>
        </w:rPr>
        <w:t xml:space="preserve">at </w:t>
      </w:r>
      <w:r w:rsidR="002531FE" w:rsidRPr="007C321B">
        <w:rPr>
          <w:rFonts w:ascii="Times New Roman" w:hAnsi="Times New Roman" w:cs="Times New Roman"/>
          <w:sz w:val="24"/>
          <w:szCs w:val="24"/>
        </w:rPr>
        <w:t>2</w:t>
      </w:r>
      <w:r w:rsidR="004E0545" w:rsidRPr="007C321B">
        <w:rPr>
          <w:rFonts w:ascii="Times New Roman" w:hAnsi="Times New Roman" w:cs="Times New Roman"/>
          <w:sz w:val="24"/>
          <w:szCs w:val="24"/>
        </w:rPr>
        <w:t>-</w:t>
      </w:r>
      <w:r w:rsidRPr="007C321B">
        <w:rPr>
          <w:rFonts w:ascii="Times New Roman" w:hAnsi="Times New Roman" w:cs="Times New Roman"/>
          <w:sz w:val="24"/>
          <w:szCs w:val="24"/>
        </w:rPr>
        <w:t>year, male sex, maternal smoking during pregnancy, family history of asthma, lower socioeconomic status at birth, vaginal delivery, exclusive breastfeeding for the first 3 months of life and pet exposure during infancy</w:t>
      </w:r>
      <w:r w:rsidR="00A71461" w:rsidRPr="007C321B">
        <w:rPr>
          <w:rFonts w:ascii="Times New Roman" w:hAnsi="Times New Roman" w:cs="Times New Roman"/>
          <w:sz w:val="24"/>
          <w:szCs w:val="24"/>
        </w:rPr>
        <w:t xml:space="preserve"> (Supplemental </w:t>
      </w:r>
      <w:r w:rsidR="00AA5EA3" w:rsidRPr="007C321B">
        <w:rPr>
          <w:rFonts w:ascii="Times New Roman" w:hAnsi="Times New Roman" w:cs="Times New Roman"/>
          <w:sz w:val="24"/>
          <w:szCs w:val="24"/>
        </w:rPr>
        <w:t>Table E2</w:t>
      </w:r>
      <w:r w:rsidR="00A71461" w:rsidRPr="007C321B">
        <w:rPr>
          <w:rFonts w:ascii="Times New Roman" w:hAnsi="Times New Roman" w:cs="Times New Roman"/>
          <w:sz w:val="24"/>
          <w:szCs w:val="24"/>
        </w:rPr>
        <w:t>)</w:t>
      </w:r>
      <w:r w:rsidRPr="007C321B">
        <w:rPr>
          <w:rFonts w:ascii="Times New Roman" w:hAnsi="Times New Roman" w:cs="Times New Roman"/>
          <w:sz w:val="24"/>
          <w:szCs w:val="24"/>
        </w:rPr>
        <w:t xml:space="preserve">. </w:t>
      </w:r>
      <w:r w:rsidR="00204AC2" w:rsidRPr="007C321B">
        <w:rPr>
          <w:rFonts w:ascii="Times New Roman" w:hAnsi="Times New Roman" w:cs="Times New Roman"/>
          <w:sz w:val="24"/>
          <w:szCs w:val="24"/>
        </w:rPr>
        <w:t>However, t</w:t>
      </w:r>
      <w:r w:rsidRPr="007C321B">
        <w:rPr>
          <w:rFonts w:ascii="Times New Roman" w:hAnsi="Times New Roman" w:cs="Times New Roman"/>
          <w:sz w:val="24"/>
          <w:szCs w:val="24"/>
        </w:rPr>
        <w:t xml:space="preserve">here were significant differences between clusters in the FAIR cohort </w:t>
      </w:r>
      <w:r w:rsidR="00A71461" w:rsidRPr="007C321B">
        <w:rPr>
          <w:rFonts w:ascii="Times New Roman" w:hAnsi="Times New Roman" w:cs="Times New Roman"/>
          <w:sz w:val="24"/>
          <w:szCs w:val="24"/>
        </w:rPr>
        <w:t>(</w:t>
      </w:r>
      <w:r w:rsidR="00AA5EA3" w:rsidRPr="007C321B">
        <w:rPr>
          <w:rFonts w:ascii="Times New Roman" w:hAnsi="Times New Roman" w:cs="Times New Roman"/>
          <w:sz w:val="24"/>
          <w:szCs w:val="24"/>
        </w:rPr>
        <w:t>Table 3</w:t>
      </w:r>
      <w:r w:rsidR="00A71461" w:rsidRPr="007C321B">
        <w:rPr>
          <w:rFonts w:ascii="Times New Roman" w:hAnsi="Times New Roman" w:cs="Times New Roman"/>
          <w:sz w:val="24"/>
          <w:szCs w:val="24"/>
        </w:rPr>
        <w:t>)</w:t>
      </w:r>
      <w:r w:rsidRPr="007C321B">
        <w:rPr>
          <w:rFonts w:ascii="Times New Roman" w:hAnsi="Times New Roman" w:cs="Times New Roman"/>
          <w:sz w:val="24"/>
          <w:szCs w:val="24"/>
        </w:rPr>
        <w:t xml:space="preserve">. </w:t>
      </w:r>
      <w:r w:rsidR="009175ED" w:rsidRPr="007C321B">
        <w:rPr>
          <w:rFonts w:ascii="Times New Roman" w:hAnsi="Times New Roman" w:cs="Times New Roman"/>
          <w:sz w:val="24"/>
          <w:szCs w:val="24"/>
        </w:rPr>
        <w:t>Cluster 3</w:t>
      </w:r>
      <w:r w:rsidRPr="007C321B">
        <w:rPr>
          <w:rFonts w:ascii="Times New Roman" w:hAnsi="Times New Roman" w:cs="Times New Roman"/>
          <w:sz w:val="24"/>
          <w:szCs w:val="24"/>
        </w:rPr>
        <w:t xml:space="preserve"> had </w:t>
      </w:r>
      <w:r w:rsidR="00BF1A60" w:rsidRPr="007C321B">
        <w:rPr>
          <w:rFonts w:ascii="Times New Roman" w:hAnsi="Times New Roman" w:cs="Times New Roman"/>
          <w:sz w:val="24"/>
          <w:szCs w:val="24"/>
        </w:rPr>
        <w:t xml:space="preserve">the highest </w:t>
      </w:r>
      <w:r w:rsidR="008E54DF" w:rsidRPr="007C321B">
        <w:rPr>
          <w:rFonts w:ascii="Times New Roman" w:hAnsi="Times New Roman" w:cs="Times New Roman"/>
          <w:sz w:val="24"/>
          <w:szCs w:val="24"/>
        </w:rPr>
        <w:t>while</w:t>
      </w:r>
      <w:r w:rsidR="00BF1A60" w:rsidRPr="007C321B">
        <w:rPr>
          <w:rFonts w:ascii="Times New Roman" w:hAnsi="Times New Roman" w:cs="Times New Roman"/>
          <w:sz w:val="24"/>
          <w:szCs w:val="24"/>
        </w:rPr>
        <w:t xml:space="preserve"> </w:t>
      </w:r>
      <w:r w:rsidR="00E638ED" w:rsidRPr="007C321B">
        <w:rPr>
          <w:rFonts w:ascii="Times New Roman" w:hAnsi="Times New Roman" w:cs="Times New Roman"/>
          <w:sz w:val="24"/>
          <w:szCs w:val="24"/>
        </w:rPr>
        <w:t>c</w:t>
      </w:r>
      <w:r w:rsidR="00BF1A60" w:rsidRPr="007C321B">
        <w:rPr>
          <w:rFonts w:ascii="Times New Roman" w:hAnsi="Times New Roman" w:cs="Times New Roman"/>
          <w:sz w:val="24"/>
          <w:szCs w:val="24"/>
        </w:rPr>
        <w:t xml:space="preserve">luster 5 had the lowest </w:t>
      </w:r>
      <w:r w:rsidRPr="007C321B">
        <w:rPr>
          <w:rFonts w:ascii="Times New Roman" w:hAnsi="Times New Roman" w:cs="Times New Roman"/>
          <w:sz w:val="24"/>
          <w:szCs w:val="24"/>
        </w:rPr>
        <w:t>BMI</w:t>
      </w:r>
      <w:r w:rsidR="008E54DF" w:rsidRPr="007C321B">
        <w:rPr>
          <w:rFonts w:ascii="Times New Roman" w:hAnsi="Times New Roman" w:cs="Times New Roman"/>
          <w:sz w:val="24"/>
          <w:szCs w:val="24"/>
        </w:rPr>
        <w:t xml:space="preserve"> </w:t>
      </w:r>
      <w:r w:rsidRPr="007C321B">
        <w:rPr>
          <w:rFonts w:ascii="Times New Roman" w:hAnsi="Times New Roman" w:cs="Times New Roman"/>
          <w:sz w:val="24"/>
          <w:szCs w:val="24"/>
        </w:rPr>
        <w:t>z-scores</w:t>
      </w:r>
      <w:r w:rsidR="00BA14F4" w:rsidRPr="007C321B">
        <w:rPr>
          <w:rFonts w:ascii="Times New Roman" w:hAnsi="Times New Roman" w:cs="Times New Roman"/>
          <w:sz w:val="24"/>
          <w:szCs w:val="24"/>
        </w:rPr>
        <w:t xml:space="preserve"> (0.9 vs. -0.3, p = 0.017)</w:t>
      </w:r>
      <w:r w:rsidR="003D457A" w:rsidRPr="007C321B">
        <w:rPr>
          <w:rFonts w:ascii="Times New Roman" w:hAnsi="Times New Roman" w:cs="Times New Roman"/>
          <w:sz w:val="24"/>
          <w:szCs w:val="24"/>
        </w:rPr>
        <w:t>,</w:t>
      </w:r>
      <w:r w:rsidR="00AF773D" w:rsidRPr="007C321B">
        <w:rPr>
          <w:rFonts w:ascii="Times New Roman" w:hAnsi="Times New Roman" w:cs="Times New Roman"/>
          <w:sz w:val="24"/>
          <w:szCs w:val="24"/>
        </w:rPr>
        <w:t xml:space="preserve"> </w:t>
      </w:r>
      <w:r w:rsidR="00006B0F" w:rsidRPr="007C321B">
        <w:rPr>
          <w:rFonts w:ascii="Times New Roman" w:hAnsi="Times New Roman" w:cs="Times New Roman"/>
          <w:sz w:val="24"/>
          <w:szCs w:val="24"/>
        </w:rPr>
        <w:t xml:space="preserve">prevalence of </w:t>
      </w:r>
      <w:r w:rsidRPr="007C321B">
        <w:rPr>
          <w:rFonts w:ascii="Times New Roman" w:hAnsi="Times New Roman" w:cs="Times New Roman"/>
          <w:sz w:val="24"/>
          <w:szCs w:val="24"/>
        </w:rPr>
        <w:t>family history of atopy</w:t>
      </w:r>
      <w:r w:rsidR="00FC16AD" w:rsidRPr="007C321B">
        <w:rPr>
          <w:rFonts w:ascii="Times New Roman" w:hAnsi="Times New Roman" w:cs="Times New Roman"/>
          <w:sz w:val="24"/>
          <w:szCs w:val="24"/>
        </w:rPr>
        <w:t xml:space="preserve"> (76% vs. 35%, p = 0.0014). There was also significant difference among </w:t>
      </w:r>
      <w:r w:rsidR="00FC16AD" w:rsidRPr="007C321B">
        <w:rPr>
          <w:rFonts w:ascii="Times New Roman" w:hAnsi="Times New Roman" w:cs="Times New Roman"/>
          <w:sz w:val="24"/>
          <w:szCs w:val="24"/>
        </w:rPr>
        <w:lastRenderedPageBreak/>
        <w:t xml:space="preserve">clusters based on families with an annual household income less than £50K with similar trend with higher prevalence in cluster 3 compared to cluster 5 (49% vs. 20%, p &gt; 0.001). </w:t>
      </w:r>
      <w:r w:rsidRPr="007C321B">
        <w:rPr>
          <w:rFonts w:ascii="Times New Roman" w:hAnsi="Times New Roman" w:cs="Times New Roman"/>
          <w:sz w:val="24"/>
          <w:szCs w:val="24"/>
        </w:rPr>
        <w:t>There was also a similar non-significant trend for maternal smoking in pregnancy in the FAIR cohort data</w:t>
      </w:r>
      <w:r w:rsidR="00643DCD" w:rsidRPr="007C321B">
        <w:rPr>
          <w:rFonts w:ascii="Times New Roman" w:hAnsi="Times New Roman" w:cs="Times New Roman"/>
          <w:sz w:val="24"/>
          <w:szCs w:val="24"/>
        </w:rPr>
        <w:t xml:space="preserve"> (p = 0.064) such that there was higher prevalence in cluster 3 (31%) compared to cluster 5 (16%)</w:t>
      </w:r>
      <w:r w:rsidRPr="007C321B">
        <w:rPr>
          <w:rFonts w:ascii="Times New Roman" w:hAnsi="Times New Roman" w:cs="Times New Roman"/>
          <w:sz w:val="24"/>
          <w:szCs w:val="24"/>
        </w:rPr>
        <w:t>.</w:t>
      </w:r>
    </w:p>
    <w:p w14:paraId="4B5CBD32" w14:textId="4F28261B" w:rsidR="00AA5EA3" w:rsidRPr="007C321B" w:rsidRDefault="00CD7CB5"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Asthma and wheezing outcomes at 10</w:t>
      </w:r>
      <w:r w:rsidR="00CD60BB" w:rsidRPr="007C321B">
        <w:rPr>
          <w:rFonts w:ascii="Times New Roman" w:hAnsi="Times New Roman" w:cs="Times New Roman"/>
          <w:sz w:val="24"/>
          <w:szCs w:val="24"/>
        </w:rPr>
        <w:t>-</w:t>
      </w:r>
      <w:r w:rsidRPr="007C321B">
        <w:rPr>
          <w:rFonts w:ascii="Times New Roman" w:hAnsi="Times New Roman" w:cs="Times New Roman"/>
          <w:sz w:val="24"/>
          <w:szCs w:val="24"/>
        </w:rPr>
        <w:t>year</w:t>
      </w:r>
      <w:r w:rsidR="00CD60BB" w:rsidRPr="007C321B">
        <w:rPr>
          <w:rFonts w:ascii="Times New Roman" w:hAnsi="Times New Roman" w:cs="Times New Roman"/>
          <w:sz w:val="24"/>
          <w:szCs w:val="24"/>
        </w:rPr>
        <w:t>s</w:t>
      </w:r>
      <w:r w:rsidRPr="007C321B">
        <w:rPr>
          <w:rFonts w:ascii="Times New Roman" w:hAnsi="Times New Roman" w:cs="Times New Roman"/>
          <w:sz w:val="24"/>
          <w:szCs w:val="24"/>
        </w:rPr>
        <w:t xml:space="preserve"> were evaluated for each cluster (Figure </w:t>
      </w:r>
      <w:r w:rsidR="000621C4" w:rsidRPr="007C321B">
        <w:rPr>
          <w:rFonts w:ascii="Times New Roman" w:hAnsi="Times New Roman" w:cs="Times New Roman"/>
          <w:sz w:val="24"/>
          <w:szCs w:val="24"/>
        </w:rPr>
        <w:t>1</w:t>
      </w:r>
      <w:r w:rsidRPr="007C321B">
        <w:rPr>
          <w:rFonts w:ascii="Times New Roman" w:hAnsi="Times New Roman" w:cs="Times New Roman"/>
          <w:sz w:val="24"/>
          <w:szCs w:val="24"/>
        </w:rPr>
        <w:t xml:space="preserve">). </w:t>
      </w:r>
      <w:r w:rsidR="00701B7F" w:rsidRPr="007C321B">
        <w:rPr>
          <w:rFonts w:ascii="Times New Roman" w:hAnsi="Times New Roman" w:cs="Times New Roman"/>
          <w:sz w:val="24"/>
          <w:szCs w:val="24"/>
        </w:rPr>
        <w:t xml:space="preserve">Across both cohorts, </w:t>
      </w:r>
      <w:r w:rsidR="00EA642D" w:rsidRPr="007C321B">
        <w:rPr>
          <w:rFonts w:ascii="Times New Roman" w:hAnsi="Times New Roman" w:cs="Times New Roman"/>
          <w:sz w:val="24"/>
          <w:szCs w:val="24"/>
        </w:rPr>
        <w:t>there were significant differences for both 10-year wheezing frequency (p &lt; 0.001) and diagnosis of asthma (p &lt; 0.001) among clusters with prevalence lowest in cluster 1 and highest among clusters 3 and 5</w:t>
      </w:r>
      <w:r w:rsidRPr="007C321B">
        <w:rPr>
          <w:rFonts w:ascii="Times New Roman" w:hAnsi="Times New Roman" w:cs="Times New Roman"/>
          <w:sz w:val="24"/>
          <w:szCs w:val="24"/>
        </w:rPr>
        <w:t xml:space="preserve">, which </w:t>
      </w:r>
      <w:r w:rsidR="00701B7F" w:rsidRPr="007C321B">
        <w:rPr>
          <w:rFonts w:ascii="Times New Roman" w:hAnsi="Times New Roman" w:cs="Times New Roman"/>
          <w:sz w:val="24"/>
          <w:szCs w:val="24"/>
        </w:rPr>
        <w:t xml:space="preserve">were </w:t>
      </w:r>
      <w:r w:rsidRPr="007C321B">
        <w:rPr>
          <w:rFonts w:ascii="Times New Roman" w:hAnsi="Times New Roman" w:cs="Times New Roman"/>
          <w:sz w:val="24"/>
          <w:szCs w:val="24"/>
        </w:rPr>
        <w:t xml:space="preserve">associated with higher </w:t>
      </w:r>
      <w:r w:rsidR="006C7F20" w:rsidRPr="007C321B">
        <w:rPr>
          <w:rFonts w:ascii="Times New Roman" w:hAnsi="Times New Roman" w:cs="Times New Roman"/>
          <w:sz w:val="24"/>
          <w:szCs w:val="24"/>
        </w:rPr>
        <w:t xml:space="preserve">prevalence </w:t>
      </w:r>
      <w:r w:rsidRPr="007C321B">
        <w:rPr>
          <w:rFonts w:ascii="Times New Roman" w:hAnsi="Times New Roman" w:cs="Times New Roman"/>
          <w:sz w:val="24"/>
          <w:szCs w:val="24"/>
        </w:rPr>
        <w:t>of atopy</w:t>
      </w:r>
      <w:r w:rsidR="006C7F20" w:rsidRPr="007C321B">
        <w:rPr>
          <w:rFonts w:ascii="Times New Roman" w:hAnsi="Times New Roman" w:cs="Times New Roman"/>
          <w:sz w:val="24"/>
          <w:szCs w:val="24"/>
        </w:rPr>
        <w:t xml:space="preserve"> </w:t>
      </w:r>
      <w:r w:rsidR="00423DA4" w:rsidRPr="007C321B">
        <w:rPr>
          <w:rFonts w:ascii="Times New Roman" w:hAnsi="Times New Roman" w:cs="Times New Roman"/>
          <w:sz w:val="24"/>
          <w:szCs w:val="24"/>
        </w:rPr>
        <w:t xml:space="preserve">and greater wheeze frequency </w:t>
      </w:r>
      <w:r w:rsidR="006C7F20" w:rsidRPr="007C321B">
        <w:rPr>
          <w:rFonts w:ascii="Times New Roman" w:hAnsi="Times New Roman" w:cs="Times New Roman"/>
          <w:sz w:val="24"/>
          <w:szCs w:val="24"/>
        </w:rPr>
        <w:t>in earlier childhood</w:t>
      </w:r>
      <w:r w:rsidRPr="007C321B">
        <w:rPr>
          <w:rFonts w:ascii="Times New Roman" w:hAnsi="Times New Roman" w:cs="Times New Roman"/>
          <w:sz w:val="24"/>
          <w:szCs w:val="24"/>
        </w:rPr>
        <w:t xml:space="preserve">. </w:t>
      </w:r>
      <w:r w:rsidR="00CA3BF2" w:rsidRPr="007C321B">
        <w:rPr>
          <w:rFonts w:ascii="Times New Roman" w:hAnsi="Times New Roman" w:cs="Times New Roman"/>
          <w:sz w:val="24"/>
          <w:szCs w:val="24"/>
        </w:rPr>
        <w:t>D</w:t>
      </w:r>
      <w:r w:rsidRPr="007C321B">
        <w:rPr>
          <w:rFonts w:ascii="Times New Roman" w:hAnsi="Times New Roman" w:cs="Times New Roman"/>
          <w:sz w:val="24"/>
          <w:szCs w:val="24"/>
        </w:rPr>
        <w:t>iscrepancies in asthma outcomes at 10</w:t>
      </w:r>
      <w:r w:rsidR="00AC03EE" w:rsidRPr="007C321B">
        <w:rPr>
          <w:rFonts w:ascii="Times New Roman" w:hAnsi="Times New Roman" w:cs="Times New Roman"/>
          <w:sz w:val="24"/>
          <w:szCs w:val="24"/>
        </w:rPr>
        <w:t>-</w:t>
      </w:r>
      <w:r w:rsidRPr="007C321B">
        <w:rPr>
          <w:rFonts w:ascii="Times New Roman" w:hAnsi="Times New Roman" w:cs="Times New Roman"/>
          <w:sz w:val="24"/>
          <w:szCs w:val="24"/>
        </w:rPr>
        <w:t xml:space="preserve">years of age were noted </w:t>
      </w:r>
      <w:r w:rsidR="00CA3BF2" w:rsidRPr="007C321B">
        <w:rPr>
          <w:rFonts w:ascii="Times New Roman" w:hAnsi="Times New Roman" w:cs="Times New Roman"/>
          <w:sz w:val="24"/>
          <w:szCs w:val="24"/>
        </w:rPr>
        <w:t xml:space="preserve">between cohorts </w:t>
      </w:r>
      <w:r w:rsidRPr="007C321B">
        <w:rPr>
          <w:rFonts w:ascii="Times New Roman" w:hAnsi="Times New Roman" w:cs="Times New Roman"/>
          <w:sz w:val="24"/>
          <w:szCs w:val="24"/>
        </w:rPr>
        <w:t>for cluster 2</w:t>
      </w:r>
      <w:r w:rsidR="00CA3BF2" w:rsidRPr="007C321B">
        <w:rPr>
          <w:rFonts w:ascii="Times New Roman" w:hAnsi="Times New Roman" w:cs="Times New Roman"/>
          <w:sz w:val="24"/>
          <w:szCs w:val="24"/>
        </w:rPr>
        <w:t>, with s</w:t>
      </w:r>
      <w:r w:rsidRPr="007C321B">
        <w:rPr>
          <w:rFonts w:ascii="Times New Roman" w:hAnsi="Times New Roman" w:cs="Times New Roman"/>
          <w:sz w:val="24"/>
          <w:szCs w:val="24"/>
        </w:rPr>
        <w:t>ubjects from the IOW</w:t>
      </w:r>
      <w:r w:rsidR="00D95798" w:rsidRPr="007C321B">
        <w:rPr>
          <w:rFonts w:ascii="Times New Roman" w:hAnsi="Times New Roman" w:cs="Times New Roman"/>
          <w:sz w:val="24"/>
          <w:szCs w:val="24"/>
        </w:rPr>
        <w:t>BC</w:t>
      </w:r>
      <w:r w:rsidRPr="007C321B">
        <w:rPr>
          <w:rFonts w:ascii="Times New Roman" w:hAnsi="Times New Roman" w:cs="Times New Roman"/>
          <w:sz w:val="24"/>
          <w:szCs w:val="24"/>
        </w:rPr>
        <w:t xml:space="preserve"> continu</w:t>
      </w:r>
      <w:r w:rsidR="00CA3BF2" w:rsidRPr="007C321B">
        <w:rPr>
          <w:rFonts w:ascii="Times New Roman" w:hAnsi="Times New Roman" w:cs="Times New Roman"/>
          <w:sz w:val="24"/>
          <w:szCs w:val="24"/>
        </w:rPr>
        <w:t>ing</w:t>
      </w:r>
      <w:r w:rsidRPr="007C321B">
        <w:rPr>
          <w:rFonts w:ascii="Times New Roman" w:hAnsi="Times New Roman" w:cs="Times New Roman"/>
          <w:sz w:val="24"/>
          <w:szCs w:val="24"/>
        </w:rPr>
        <w:t xml:space="preserve"> to exhibit higher </w:t>
      </w:r>
      <w:r w:rsidR="00EF2091" w:rsidRPr="007C321B">
        <w:rPr>
          <w:rFonts w:ascii="Times New Roman" w:hAnsi="Times New Roman" w:cs="Times New Roman"/>
          <w:sz w:val="24"/>
          <w:szCs w:val="24"/>
        </w:rPr>
        <w:t xml:space="preserve">asthma </w:t>
      </w:r>
      <w:r w:rsidRPr="007C321B">
        <w:rPr>
          <w:rFonts w:ascii="Times New Roman" w:hAnsi="Times New Roman" w:cs="Times New Roman"/>
          <w:sz w:val="24"/>
          <w:szCs w:val="24"/>
        </w:rPr>
        <w:t xml:space="preserve">prevalence </w:t>
      </w:r>
      <w:r w:rsidR="00E40EE4" w:rsidRPr="007C321B">
        <w:rPr>
          <w:rFonts w:ascii="Times New Roman" w:hAnsi="Times New Roman" w:cs="Times New Roman"/>
          <w:sz w:val="24"/>
          <w:szCs w:val="24"/>
        </w:rPr>
        <w:t xml:space="preserve">(43% vs. 25%, p = 0.020) </w:t>
      </w:r>
      <w:r w:rsidR="00EF2091" w:rsidRPr="007C321B">
        <w:rPr>
          <w:rFonts w:ascii="Times New Roman" w:hAnsi="Times New Roman" w:cs="Times New Roman"/>
          <w:sz w:val="24"/>
          <w:szCs w:val="24"/>
        </w:rPr>
        <w:t>and treatment</w:t>
      </w:r>
      <w:r w:rsidR="003164A6" w:rsidRPr="007C321B">
        <w:rPr>
          <w:rFonts w:ascii="Times New Roman" w:hAnsi="Times New Roman" w:cs="Times New Roman"/>
          <w:sz w:val="24"/>
          <w:szCs w:val="24"/>
        </w:rPr>
        <w:t xml:space="preserve"> need</w:t>
      </w:r>
      <w:r w:rsidR="00EC3C71" w:rsidRPr="007C321B">
        <w:rPr>
          <w:rFonts w:ascii="Times New Roman" w:hAnsi="Times New Roman" w:cs="Times New Roman"/>
          <w:sz w:val="24"/>
          <w:szCs w:val="24"/>
        </w:rPr>
        <w:t xml:space="preserve"> (47% vs 29%, p = 0.028) compared to FAIR</w:t>
      </w:r>
      <w:r w:rsidR="003164A6" w:rsidRPr="007C321B">
        <w:rPr>
          <w:rFonts w:ascii="Times New Roman" w:hAnsi="Times New Roman" w:cs="Times New Roman"/>
          <w:sz w:val="24"/>
          <w:szCs w:val="24"/>
        </w:rPr>
        <w:t xml:space="preserve">. </w:t>
      </w:r>
      <w:r w:rsidR="00D10B0E" w:rsidRPr="007C321B">
        <w:rPr>
          <w:rFonts w:ascii="Times New Roman" w:hAnsi="Times New Roman" w:cs="Times New Roman"/>
          <w:sz w:val="24"/>
          <w:szCs w:val="24"/>
        </w:rPr>
        <w:t xml:space="preserve">. Additionally, in the FAIR cohort, while cluster 2 showed moderate 10-year asthma treatment needs, their asthma and wheeze prevalence was comparably low to that of subjects with persistent non-atopic wheezing seen in cluster 4. </w:t>
      </w:r>
      <w:r w:rsidR="00346130" w:rsidRPr="007C321B">
        <w:rPr>
          <w:rFonts w:ascii="Times New Roman" w:hAnsi="Times New Roman" w:cs="Times New Roman"/>
          <w:sz w:val="24"/>
          <w:szCs w:val="24"/>
        </w:rPr>
        <w:t xml:space="preserve">In the IOWBC, cluster </w:t>
      </w:r>
      <w:r w:rsidR="008717D8" w:rsidRPr="007C321B">
        <w:rPr>
          <w:rFonts w:ascii="Times New Roman" w:hAnsi="Times New Roman" w:cs="Times New Roman"/>
          <w:sz w:val="24"/>
          <w:szCs w:val="24"/>
        </w:rPr>
        <w:t xml:space="preserve">2 </w:t>
      </w:r>
      <w:r w:rsidR="00346130" w:rsidRPr="007C321B">
        <w:rPr>
          <w:rFonts w:ascii="Times New Roman" w:hAnsi="Times New Roman" w:cs="Times New Roman"/>
          <w:sz w:val="24"/>
          <w:szCs w:val="24"/>
        </w:rPr>
        <w:t xml:space="preserve">had the highest rates of recurrent respiratory infections at ages 1-2 </w:t>
      </w:r>
      <w:r w:rsidR="00CF7C4D" w:rsidRPr="007C321B">
        <w:rPr>
          <w:rFonts w:ascii="Times New Roman" w:hAnsi="Times New Roman" w:cs="Times New Roman"/>
          <w:sz w:val="24"/>
          <w:szCs w:val="24"/>
        </w:rPr>
        <w:t xml:space="preserve">(54%, p &lt; 0.001) </w:t>
      </w:r>
      <w:r w:rsidR="00346130" w:rsidRPr="007C321B">
        <w:rPr>
          <w:rFonts w:ascii="Times New Roman" w:hAnsi="Times New Roman" w:cs="Times New Roman"/>
          <w:sz w:val="24"/>
          <w:szCs w:val="24"/>
        </w:rPr>
        <w:t>plus highest 4-year wheezing frequency among clusters with infantile-onset wheezing (1-3)</w:t>
      </w:r>
      <w:r w:rsidR="00A322C0" w:rsidRPr="007C321B">
        <w:rPr>
          <w:rFonts w:ascii="Times New Roman" w:hAnsi="Times New Roman" w:cs="Times New Roman"/>
          <w:sz w:val="24"/>
          <w:szCs w:val="24"/>
        </w:rPr>
        <w:t xml:space="preserve"> (100%, p &lt; 0.001). </w:t>
      </w:r>
      <w:r w:rsidR="00346130" w:rsidRPr="007C321B">
        <w:rPr>
          <w:rFonts w:ascii="Times New Roman" w:hAnsi="Times New Roman" w:cs="Times New Roman"/>
          <w:sz w:val="24"/>
          <w:szCs w:val="24"/>
        </w:rPr>
        <w:t xml:space="preserve"> This pattern was not observed in FAIR, where 3-year wheeze frequency was low in cluster 2</w:t>
      </w:r>
      <w:r w:rsidR="002D2CA1" w:rsidRPr="007C321B">
        <w:rPr>
          <w:rFonts w:ascii="Times New Roman" w:hAnsi="Times New Roman" w:cs="Times New Roman"/>
          <w:sz w:val="24"/>
          <w:szCs w:val="24"/>
        </w:rPr>
        <w:t xml:space="preserve"> (34%)</w:t>
      </w:r>
      <w:r w:rsidR="00346130" w:rsidRPr="007C321B">
        <w:rPr>
          <w:rFonts w:ascii="Times New Roman" w:hAnsi="Times New Roman" w:cs="Times New Roman"/>
          <w:sz w:val="24"/>
          <w:szCs w:val="24"/>
        </w:rPr>
        <w:t>.</w:t>
      </w:r>
    </w:p>
    <w:p w14:paraId="09F4649A" w14:textId="45C2448D" w:rsidR="00DA4C38" w:rsidRPr="007C321B" w:rsidRDefault="000328AA"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 xml:space="preserve">Key features of each cluster, associated risk factors and 10-year outcomes are </w:t>
      </w:r>
      <w:r w:rsidR="000350A0" w:rsidRPr="007C321B">
        <w:rPr>
          <w:rFonts w:ascii="Times New Roman" w:hAnsi="Times New Roman" w:cs="Times New Roman"/>
          <w:sz w:val="24"/>
          <w:szCs w:val="24"/>
        </w:rPr>
        <w:t xml:space="preserve">summarized </w:t>
      </w:r>
      <w:r w:rsidR="00D2742B" w:rsidRPr="007C321B">
        <w:rPr>
          <w:rFonts w:ascii="Times New Roman" w:hAnsi="Times New Roman" w:cs="Times New Roman"/>
          <w:sz w:val="24"/>
          <w:szCs w:val="24"/>
        </w:rPr>
        <w:t xml:space="preserve">in Figure </w:t>
      </w:r>
      <w:r w:rsidR="00896085" w:rsidRPr="007C321B">
        <w:rPr>
          <w:rFonts w:ascii="Times New Roman" w:hAnsi="Times New Roman" w:cs="Times New Roman"/>
          <w:sz w:val="24"/>
          <w:szCs w:val="24"/>
        </w:rPr>
        <w:t>2</w:t>
      </w:r>
      <w:r w:rsidRPr="007C321B">
        <w:rPr>
          <w:rFonts w:ascii="Times New Roman" w:hAnsi="Times New Roman" w:cs="Times New Roman"/>
          <w:sz w:val="24"/>
          <w:szCs w:val="24"/>
        </w:rPr>
        <w:t xml:space="preserve">. </w:t>
      </w:r>
    </w:p>
    <w:p w14:paraId="1A17708C" w14:textId="77777777" w:rsidR="00CD7E2C" w:rsidRPr="007C321B" w:rsidRDefault="00CD7E2C" w:rsidP="00CD7E2C">
      <w:pPr>
        <w:spacing w:after="0" w:line="480" w:lineRule="auto"/>
        <w:rPr>
          <w:rFonts w:ascii="Times New Roman" w:hAnsi="Times New Roman" w:cs="Times New Roman"/>
          <w:b/>
          <w:bCs/>
          <w:sz w:val="24"/>
          <w:szCs w:val="24"/>
        </w:rPr>
      </w:pPr>
    </w:p>
    <w:p w14:paraId="7FC4CE11" w14:textId="53D47EF5" w:rsidR="000328AA" w:rsidRPr="007C321B" w:rsidRDefault="000328AA" w:rsidP="00CD7E2C">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t>Discussion</w:t>
      </w:r>
    </w:p>
    <w:p w14:paraId="1A4FA985" w14:textId="3B3ED2AF" w:rsidR="00D03876" w:rsidRPr="007C321B" w:rsidRDefault="00FA5053" w:rsidP="00CD7E2C">
      <w:pPr>
        <w:spacing w:after="0" w:line="480" w:lineRule="auto"/>
        <w:rPr>
          <w:rFonts w:ascii="Times New Roman" w:hAnsi="Times New Roman" w:cs="Times New Roman"/>
          <w:bCs/>
          <w:sz w:val="24"/>
          <w:szCs w:val="24"/>
          <w:lang w:eastAsia="zh-CN"/>
        </w:rPr>
      </w:pPr>
      <w:r w:rsidRPr="007C321B">
        <w:rPr>
          <w:rFonts w:ascii="Times New Roman" w:hAnsi="Times New Roman" w:cs="Times New Roman"/>
          <w:bCs/>
          <w:sz w:val="24"/>
          <w:szCs w:val="24"/>
          <w:lang w:eastAsia="zh-CN"/>
        </w:rPr>
        <w:lastRenderedPageBreak/>
        <w:t>T</w:t>
      </w:r>
      <w:r w:rsidR="006B1D0B" w:rsidRPr="007C321B">
        <w:rPr>
          <w:rFonts w:ascii="Times New Roman" w:hAnsi="Times New Roman" w:cs="Times New Roman"/>
          <w:bCs/>
          <w:sz w:val="24"/>
          <w:szCs w:val="24"/>
          <w:lang w:eastAsia="zh-CN"/>
        </w:rPr>
        <w:t>o our knowledge</w:t>
      </w:r>
      <w:r w:rsidR="00454BDC" w:rsidRPr="007C321B">
        <w:rPr>
          <w:rFonts w:ascii="Times New Roman" w:hAnsi="Times New Roman" w:cs="Times New Roman"/>
          <w:bCs/>
          <w:sz w:val="24"/>
          <w:szCs w:val="24"/>
          <w:lang w:eastAsia="zh-CN"/>
        </w:rPr>
        <w:t>,</w:t>
      </w:r>
      <w:r w:rsidR="006B1D0B" w:rsidRPr="007C321B">
        <w:rPr>
          <w:rFonts w:ascii="Times New Roman" w:hAnsi="Times New Roman" w:cs="Times New Roman"/>
          <w:bCs/>
          <w:sz w:val="24"/>
          <w:szCs w:val="24"/>
          <w:lang w:eastAsia="zh-CN"/>
        </w:rPr>
        <w:t xml:space="preserve"> this is the first</w:t>
      </w:r>
      <w:r w:rsidRPr="007C321B">
        <w:rPr>
          <w:rFonts w:ascii="Times New Roman" w:hAnsi="Times New Roman" w:cs="Times New Roman"/>
          <w:bCs/>
          <w:sz w:val="24"/>
          <w:szCs w:val="24"/>
          <w:lang w:eastAsia="zh-CN"/>
        </w:rPr>
        <w:t xml:space="preserve"> </w:t>
      </w:r>
      <w:r w:rsidR="0012589B" w:rsidRPr="007C321B">
        <w:rPr>
          <w:rFonts w:ascii="Times New Roman" w:hAnsi="Times New Roman" w:cs="Times New Roman"/>
          <w:bCs/>
          <w:sz w:val="24"/>
          <w:szCs w:val="24"/>
          <w:lang w:eastAsia="zh-CN"/>
        </w:rPr>
        <w:t xml:space="preserve">study </w:t>
      </w:r>
      <w:r w:rsidR="006B1D0B" w:rsidRPr="007C321B">
        <w:rPr>
          <w:rFonts w:ascii="Times New Roman" w:hAnsi="Times New Roman" w:cs="Times New Roman"/>
          <w:bCs/>
          <w:sz w:val="24"/>
          <w:szCs w:val="24"/>
          <w:lang w:eastAsia="zh-CN"/>
        </w:rPr>
        <w:t>to characterize early-life wheezing clusters</w:t>
      </w:r>
      <w:r w:rsidRPr="007C321B">
        <w:rPr>
          <w:rFonts w:ascii="Times New Roman" w:hAnsi="Times New Roman" w:cs="Times New Roman"/>
          <w:bCs/>
          <w:sz w:val="24"/>
          <w:szCs w:val="24"/>
          <w:lang w:eastAsia="zh-CN"/>
        </w:rPr>
        <w:t xml:space="preserve"> </w:t>
      </w:r>
      <w:r w:rsidR="002C72CC" w:rsidRPr="007C321B">
        <w:rPr>
          <w:rFonts w:ascii="Times New Roman" w:hAnsi="Times New Roman" w:cs="Times New Roman"/>
          <w:bCs/>
          <w:sz w:val="24"/>
          <w:szCs w:val="24"/>
          <w:lang w:eastAsia="zh-CN"/>
        </w:rPr>
        <w:t xml:space="preserve">in 2 longitudinal birth cohorts enrolled </w:t>
      </w:r>
      <w:r w:rsidR="004B7039" w:rsidRPr="007C321B">
        <w:rPr>
          <w:rFonts w:ascii="Times New Roman" w:hAnsi="Times New Roman" w:cs="Times New Roman"/>
          <w:bCs/>
          <w:sz w:val="24"/>
          <w:szCs w:val="24"/>
          <w:lang w:eastAsia="zh-CN"/>
        </w:rPr>
        <w:t>within the same geographical location</w:t>
      </w:r>
      <w:r w:rsidR="00530080" w:rsidRPr="007C321B">
        <w:rPr>
          <w:rFonts w:ascii="Times New Roman" w:hAnsi="Times New Roman" w:cs="Times New Roman"/>
          <w:bCs/>
          <w:sz w:val="24"/>
          <w:szCs w:val="24"/>
          <w:lang w:eastAsia="zh-CN"/>
        </w:rPr>
        <w:t xml:space="preserve"> a decade</w:t>
      </w:r>
      <w:r w:rsidR="00291955" w:rsidRPr="007C321B">
        <w:rPr>
          <w:rFonts w:ascii="Times New Roman" w:hAnsi="Times New Roman" w:cs="Times New Roman"/>
          <w:bCs/>
          <w:sz w:val="24"/>
          <w:szCs w:val="24"/>
          <w:lang w:eastAsia="zh-CN"/>
        </w:rPr>
        <w:t xml:space="preserve"> apart</w:t>
      </w:r>
      <w:r w:rsidR="00530080" w:rsidRPr="007C321B">
        <w:rPr>
          <w:rFonts w:ascii="Times New Roman" w:hAnsi="Times New Roman" w:cs="Times New Roman"/>
          <w:bCs/>
          <w:sz w:val="24"/>
          <w:szCs w:val="24"/>
          <w:lang w:eastAsia="zh-CN"/>
        </w:rPr>
        <w:t xml:space="preserve">. </w:t>
      </w:r>
      <w:r w:rsidR="0080659D" w:rsidRPr="007C321B">
        <w:rPr>
          <w:rFonts w:ascii="Times New Roman" w:hAnsi="Times New Roman" w:cs="Times New Roman"/>
          <w:bCs/>
          <w:sz w:val="24"/>
          <w:szCs w:val="24"/>
          <w:lang w:eastAsia="zh-CN"/>
        </w:rPr>
        <w:t xml:space="preserve">We </w:t>
      </w:r>
      <w:r w:rsidR="00176384" w:rsidRPr="007C321B">
        <w:rPr>
          <w:rFonts w:ascii="Times New Roman" w:hAnsi="Times New Roman" w:cs="Times New Roman"/>
          <w:bCs/>
          <w:sz w:val="24"/>
          <w:szCs w:val="24"/>
          <w:lang w:eastAsia="zh-CN"/>
        </w:rPr>
        <w:t>define</w:t>
      </w:r>
      <w:r w:rsidR="000E080D" w:rsidRPr="007C321B">
        <w:rPr>
          <w:rFonts w:ascii="Times New Roman" w:hAnsi="Times New Roman" w:cs="Times New Roman"/>
          <w:bCs/>
          <w:sz w:val="24"/>
          <w:szCs w:val="24"/>
          <w:lang w:eastAsia="zh-CN"/>
        </w:rPr>
        <w:t>d</w:t>
      </w:r>
      <w:r w:rsidR="0080659D" w:rsidRPr="007C321B">
        <w:rPr>
          <w:rFonts w:ascii="Times New Roman" w:hAnsi="Times New Roman" w:cs="Times New Roman"/>
          <w:bCs/>
          <w:sz w:val="24"/>
          <w:szCs w:val="24"/>
          <w:lang w:eastAsia="zh-CN"/>
        </w:rPr>
        <w:t xml:space="preserve"> early-life wheeze clusters</w:t>
      </w:r>
      <w:r w:rsidR="007F62A5" w:rsidRPr="007C321B">
        <w:rPr>
          <w:rFonts w:ascii="Times New Roman" w:hAnsi="Times New Roman" w:cs="Times New Roman"/>
          <w:bCs/>
          <w:sz w:val="24"/>
          <w:szCs w:val="24"/>
          <w:lang w:eastAsia="zh-CN"/>
        </w:rPr>
        <w:t xml:space="preserve">, </w:t>
      </w:r>
      <w:r w:rsidR="00634D7C" w:rsidRPr="007C321B">
        <w:rPr>
          <w:rFonts w:ascii="Times New Roman" w:hAnsi="Times New Roman" w:cs="Times New Roman"/>
          <w:bCs/>
          <w:sz w:val="24"/>
          <w:szCs w:val="24"/>
          <w:lang w:eastAsia="zh-CN"/>
        </w:rPr>
        <w:t>their associations with later childhood asthma outcomes</w:t>
      </w:r>
      <w:r w:rsidR="007F62A5" w:rsidRPr="007C321B">
        <w:rPr>
          <w:rFonts w:ascii="Times New Roman" w:hAnsi="Times New Roman" w:cs="Times New Roman"/>
          <w:bCs/>
          <w:sz w:val="24"/>
          <w:szCs w:val="24"/>
          <w:lang w:eastAsia="zh-CN"/>
        </w:rPr>
        <w:t xml:space="preserve"> and </w:t>
      </w:r>
      <w:r w:rsidR="000E080D" w:rsidRPr="007C321B">
        <w:rPr>
          <w:rFonts w:ascii="Times New Roman" w:hAnsi="Times New Roman" w:cs="Times New Roman"/>
          <w:bCs/>
          <w:sz w:val="24"/>
          <w:szCs w:val="24"/>
          <w:lang w:eastAsia="zh-CN"/>
        </w:rPr>
        <w:t>the stability of these clusters</w:t>
      </w:r>
      <w:r w:rsidR="002043C8" w:rsidRPr="007C321B">
        <w:rPr>
          <w:rFonts w:ascii="Times New Roman" w:hAnsi="Times New Roman" w:cs="Times New Roman"/>
          <w:bCs/>
          <w:sz w:val="24"/>
          <w:szCs w:val="24"/>
          <w:lang w:eastAsia="zh-CN"/>
        </w:rPr>
        <w:t xml:space="preserve"> </w:t>
      </w:r>
      <w:r w:rsidR="00F13C8E" w:rsidRPr="007C321B">
        <w:rPr>
          <w:rFonts w:ascii="Times New Roman" w:hAnsi="Times New Roman" w:cs="Times New Roman"/>
          <w:bCs/>
          <w:sz w:val="24"/>
          <w:szCs w:val="24"/>
          <w:lang w:eastAsia="zh-CN"/>
        </w:rPr>
        <w:t>over time</w:t>
      </w:r>
      <w:r w:rsidR="00026CA6" w:rsidRPr="007C321B">
        <w:rPr>
          <w:rFonts w:ascii="Times New Roman" w:hAnsi="Times New Roman" w:cs="Times New Roman"/>
          <w:bCs/>
          <w:sz w:val="24"/>
          <w:szCs w:val="24"/>
          <w:lang w:eastAsia="zh-CN"/>
        </w:rPr>
        <w:t>,</w:t>
      </w:r>
      <w:r w:rsidR="00212747" w:rsidRPr="007C321B">
        <w:rPr>
          <w:rFonts w:ascii="Times New Roman" w:hAnsi="Times New Roman" w:cs="Times New Roman"/>
          <w:bCs/>
          <w:sz w:val="24"/>
          <w:szCs w:val="24"/>
          <w:lang w:eastAsia="zh-CN"/>
        </w:rPr>
        <w:t xml:space="preserve"> </w:t>
      </w:r>
      <w:r w:rsidR="002043C8" w:rsidRPr="007C321B">
        <w:rPr>
          <w:rFonts w:ascii="Times New Roman" w:hAnsi="Times New Roman" w:cs="Times New Roman"/>
          <w:bCs/>
          <w:sz w:val="24"/>
          <w:szCs w:val="24"/>
          <w:lang w:eastAsia="zh-CN"/>
        </w:rPr>
        <w:t xml:space="preserve">thus providing confidence </w:t>
      </w:r>
      <w:r w:rsidR="00212747" w:rsidRPr="007C321B">
        <w:rPr>
          <w:rFonts w:ascii="Times New Roman" w:hAnsi="Times New Roman" w:cs="Times New Roman"/>
          <w:bCs/>
          <w:sz w:val="24"/>
          <w:szCs w:val="24"/>
          <w:lang w:eastAsia="zh-CN"/>
        </w:rPr>
        <w:t>in the</w:t>
      </w:r>
      <w:r w:rsidR="00232035" w:rsidRPr="007C321B">
        <w:rPr>
          <w:rFonts w:ascii="Times New Roman" w:hAnsi="Times New Roman" w:cs="Times New Roman"/>
          <w:bCs/>
          <w:sz w:val="24"/>
          <w:szCs w:val="24"/>
          <w:lang w:eastAsia="zh-CN"/>
        </w:rPr>
        <w:t>ir clinical utility</w:t>
      </w:r>
      <w:r w:rsidR="00634D7C" w:rsidRPr="007C321B">
        <w:rPr>
          <w:rFonts w:ascii="Times New Roman" w:hAnsi="Times New Roman" w:cs="Times New Roman"/>
          <w:bCs/>
          <w:sz w:val="24"/>
          <w:szCs w:val="24"/>
          <w:lang w:eastAsia="zh-CN"/>
        </w:rPr>
        <w:t xml:space="preserve">. </w:t>
      </w:r>
      <w:r w:rsidRPr="007C321B">
        <w:rPr>
          <w:rFonts w:ascii="Times New Roman" w:hAnsi="Times New Roman" w:cs="Times New Roman"/>
          <w:bCs/>
          <w:sz w:val="24"/>
          <w:szCs w:val="24"/>
          <w:lang w:eastAsia="zh-CN"/>
        </w:rPr>
        <w:t>Five distinct wheezing clusters were</w:t>
      </w:r>
      <w:r w:rsidR="00CA5529" w:rsidRPr="007C321B">
        <w:rPr>
          <w:rFonts w:ascii="Times New Roman" w:hAnsi="Times New Roman" w:cs="Times New Roman"/>
          <w:bCs/>
          <w:sz w:val="24"/>
          <w:szCs w:val="24"/>
          <w:lang w:eastAsia="zh-CN"/>
        </w:rPr>
        <w:t xml:space="preserve"> </w:t>
      </w:r>
      <w:r w:rsidR="00D92195" w:rsidRPr="007C321B">
        <w:rPr>
          <w:rFonts w:ascii="Times New Roman" w:hAnsi="Times New Roman" w:cs="Times New Roman"/>
          <w:bCs/>
          <w:sz w:val="24"/>
          <w:szCs w:val="24"/>
          <w:lang w:eastAsia="zh-CN"/>
        </w:rPr>
        <w:t xml:space="preserve">identified </w:t>
      </w:r>
      <w:r w:rsidR="000B547F" w:rsidRPr="007C321B">
        <w:rPr>
          <w:rFonts w:ascii="Times New Roman" w:hAnsi="Times New Roman" w:cs="Times New Roman"/>
          <w:bCs/>
          <w:sz w:val="24"/>
          <w:szCs w:val="24"/>
          <w:lang w:eastAsia="zh-CN"/>
        </w:rPr>
        <w:t xml:space="preserve">in both. These </w:t>
      </w:r>
      <w:r w:rsidR="00142645" w:rsidRPr="007C321B">
        <w:rPr>
          <w:rFonts w:ascii="Times New Roman" w:hAnsi="Times New Roman" w:cs="Times New Roman"/>
          <w:bCs/>
          <w:sz w:val="24"/>
          <w:szCs w:val="24"/>
          <w:lang w:eastAsia="zh-CN"/>
        </w:rPr>
        <w:t xml:space="preserve">clusters </w:t>
      </w:r>
      <w:r w:rsidR="000B547F" w:rsidRPr="007C321B">
        <w:rPr>
          <w:rFonts w:ascii="Times New Roman" w:hAnsi="Times New Roman" w:cs="Times New Roman"/>
          <w:bCs/>
          <w:sz w:val="24"/>
          <w:szCs w:val="24"/>
          <w:lang w:eastAsia="zh-CN"/>
        </w:rPr>
        <w:t xml:space="preserve">were </w:t>
      </w:r>
      <w:r w:rsidRPr="007C321B">
        <w:rPr>
          <w:rFonts w:ascii="Times New Roman" w:hAnsi="Times New Roman" w:cs="Times New Roman"/>
          <w:bCs/>
          <w:sz w:val="24"/>
          <w:szCs w:val="24"/>
          <w:lang w:eastAsia="zh-CN"/>
        </w:rPr>
        <w:t>distinguished by</w:t>
      </w:r>
      <w:r w:rsidR="00AC48BA" w:rsidRPr="007C321B">
        <w:rPr>
          <w:rFonts w:ascii="Times New Roman" w:hAnsi="Times New Roman" w:cs="Times New Roman"/>
          <w:bCs/>
          <w:sz w:val="24"/>
          <w:szCs w:val="24"/>
          <w:lang w:eastAsia="zh-CN"/>
        </w:rPr>
        <w:t xml:space="preserve"> </w:t>
      </w:r>
      <w:r w:rsidR="004F69E2" w:rsidRPr="007C321B">
        <w:rPr>
          <w:rFonts w:ascii="Times New Roman" w:hAnsi="Times New Roman" w:cs="Times New Roman"/>
          <w:bCs/>
          <w:sz w:val="24"/>
          <w:szCs w:val="24"/>
          <w:lang w:eastAsia="zh-CN"/>
        </w:rPr>
        <w:t>clinically relevant and easily obtainable variables</w:t>
      </w:r>
      <w:r w:rsidR="00701567" w:rsidRPr="007C321B">
        <w:rPr>
          <w:rFonts w:ascii="Times New Roman" w:hAnsi="Times New Roman" w:cs="Times New Roman"/>
          <w:bCs/>
          <w:sz w:val="24"/>
          <w:szCs w:val="24"/>
          <w:lang w:eastAsia="zh-CN"/>
        </w:rPr>
        <w:t xml:space="preserve"> including</w:t>
      </w:r>
      <w:r w:rsidRPr="007C321B">
        <w:rPr>
          <w:rFonts w:ascii="Times New Roman" w:hAnsi="Times New Roman" w:cs="Times New Roman"/>
          <w:bCs/>
          <w:sz w:val="24"/>
          <w:szCs w:val="24"/>
          <w:lang w:eastAsia="zh-CN"/>
        </w:rPr>
        <w:t xml:space="preserve"> age of </w:t>
      </w:r>
      <w:r w:rsidR="00E10AB4" w:rsidRPr="007C321B">
        <w:rPr>
          <w:rFonts w:ascii="Times New Roman" w:hAnsi="Times New Roman" w:cs="Times New Roman"/>
          <w:bCs/>
          <w:sz w:val="24"/>
          <w:szCs w:val="24"/>
          <w:lang w:eastAsia="zh-CN"/>
        </w:rPr>
        <w:t xml:space="preserve">wheeze </w:t>
      </w:r>
      <w:r w:rsidRPr="007C321B">
        <w:rPr>
          <w:rFonts w:ascii="Times New Roman" w:hAnsi="Times New Roman" w:cs="Times New Roman"/>
          <w:bCs/>
          <w:sz w:val="24"/>
          <w:szCs w:val="24"/>
          <w:lang w:eastAsia="zh-CN"/>
        </w:rPr>
        <w:t xml:space="preserve">onset, </w:t>
      </w:r>
      <w:r w:rsidR="00A5243E" w:rsidRPr="007C321B">
        <w:rPr>
          <w:rFonts w:ascii="Times New Roman" w:hAnsi="Times New Roman" w:cs="Times New Roman"/>
          <w:bCs/>
          <w:sz w:val="24"/>
          <w:szCs w:val="24"/>
          <w:lang w:eastAsia="zh-CN"/>
        </w:rPr>
        <w:t xml:space="preserve">wheeze frequency, </w:t>
      </w:r>
      <w:r w:rsidRPr="007C321B">
        <w:rPr>
          <w:rFonts w:ascii="Times New Roman" w:hAnsi="Times New Roman" w:cs="Times New Roman"/>
          <w:bCs/>
          <w:sz w:val="24"/>
          <w:szCs w:val="24"/>
          <w:lang w:eastAsia="zh-CN"/>
        </w:rPr>
        <w:t>atopic status, allergic comorbidity, early</w:t>
      </w:r>
      <w:r w:rsidR="001400FE" w:rsidRPr="007C321B">
        <w:rPr>
          <w:rFonts w:ascii="Times New Roman" w:hAnsi="Times New Roman" w:cs="Times New Roman"/>
          <w:bCs/>
          <w:sz w:val="24"/>
          <w:szCs w:val="24"/>
          <w:lang w:eastAsia="zh-CN"/>
        </w:rPr>
        <w:t>-</w:t>
      </w:r>
      <w:r w:rsidRPr="007C321B">
        <w:rPr>
          <w:rFonts w:ascii="Times New Roman" w:hAnsi="Times New Roman" w:cs="Times New Roman"/>
          <w:bCs/>
          <w:sz w:val="24"/>
          <w:szCs w:val="24"/>
          <w:lang w:eastAsia="zh-CN"/>
        </w:rPr>
        <w:t>life chest infections</w:t>
      </w:r>
      <w:r w:rsidR="000E080D" w:rsidRPr="007C321B">
        <w:rPr>
          <w:rFonts w:ascii="Times New Roman" w:hAnsi="Times New Roman" w:cs="Times New Roman"/>
          <w:bCs/>
          <w:sz w:val="24"/>
          <w:szCs w:val="24"/>
          <w:lang w:eastAsia="zh-CN"/>
        </w:rPr>
        <w:t>,</w:t>
      </w:r>
      <w:r w:rsidRPr="007C321B">
        <w:rPr>
          <w:rFonts w:ascii="Times New Roman" w:hAnsi="Times New Roman" w:cs="Times New Roman"/>
          <w:bCs/>
          <w:sz w:val="24"/>
          <w:szCs w:val="24"/>
          <w:lang w:eastAsia="zh-CN"/>
        </w:rPr>
        <w:t xml:space="preserve"> plus prevalence of current wheeze, </w:t>
      </w:r>
      <w:r w:rsidR="009A65D6" w:rsidRPr="007C321B">
        <w:rPr>
          <w:rFonts w:ascii="Times New Roman" w:hAnsi="Times New Roman" w:cs="Times New Roman"/>
          <w:bCs/>
          <w:sz w:val="24"/>
          <w:szCs w:val="24"/>
          <w:lang w:eastAsia="zh-CN"/>
        </w:rPr>
        <w:t>asthma,</w:t>
      </w:r>
      <w:r w:rsidRPr="007C321B">
        <w:rPr>
          <w:rFonts w:ascii="Times New Roman" w:hAnsi="Times New Roman" w:cs="Times New Roman"/>
          <w:bCs/>
          <w:sz w:val="24"/>
          <w:szCs w:val="24"/>
          <w:lang w:eastAsia="zh-CN"/>
        </w:rPr>
        <w:t xml:space="preserve"> and asthma treatment at </w:t>
      </w:r>
      <w:r w:rsidR="008000E7" w:rsidRPr="007C321B">
        <w:rPr>
          <w:rFonts w:ascii="Times New Roman" w:hAnsi="Times New Roman" w:cs="Times New Roman"/>
          <w:bCs/>
          <w:sz w:val="24"/>
          <w:szCs w:val="24"/>
          <w:lang w:eastAsia="zh-CN"/>
        </w:rPr>
        <w:t>3-</w:t>
      </w:r>
      <w:r w:rsidRPr="007C321B">
        <w:rPr>
          <w:rFonts w:ascii="Times New Roman" w:hAnsi="Times New Roman" w:cs="Times New Roman"/>
          <w:bCs/>
          <w:sz w:val="24"/>
          <w:szCs w:val="24"/>
          <w:lang w:eastAsia="zh-CN"/>
        </w:rPr>
        <w:t>4-years.</w:t>
      </w:r>
      <w:r w:rsidR="00766407" w:rsidRPr="007C321B">
        <w:rPr>
          <w:rFonts w:ascii="Times New Roman" w:hAnsi="Times New Roman" w:cs="Times New Roman"/>
          <w:bCs/>
          <w:sz w:val="24"/>
          <w:szCs w:val="24"/>
          <w:lang w:eastAsia="zh-CN"/>
        </w:rPr>
        <w:t xml:space="preserve"> We demonstrated associations among these clusters with later childhood asthma outcomes and the stability of these clusters over time, thus providing confidence in their clinical utility.</w:t>
      </w:r>
      <w:r w:rsidRPr="007C321B">
        <w:rPr>
          <w:rFonts w:ascii="Times New Roman" w:hAnsi="Times New Roman" w:cs="Times New Roman"/>
          <w:bCs/>
          <w:sz w:val="24"/>
          <w:szCs w:val="24"/>
          <w:lang w:eastAsia="zh-CN"/>
        </w:rPr>
        <w:t xml:space="preserve"> </w:t>
      </w:r>
    </w:p>
    <w:p w14:paraId="35890C47" w14:textId="78995468" w:rsidR="00FA5053" w:rsidRPr="007C321B" w:rsidRDefault="00FA5053" w:rsidP="00CD7E2C">
      <w:pPr>
        <w:spacing w:after="0" w:line="480" w:lineRule="auto"/>
        <w:rPr>
          <w:rFonts w:ascii="Times New Roman" w:hAnsi="Times New Roman" w:cs="Times New Roman"/>
          <w:bCs/>
          <w:sz w:val="24"/>
          <w:szCs w:val="24"/>
          <w:lang w:eastAsia="zh-CN"/>
        </w:rPr>
      </w:pPr>
      <w:r w:rsidRPr="007C321B">
        <w:rPr>
          <w:rFonts w:ascii="Times New Roman" w:hAnsi="Times New Roman" w:cs="Times New Roman"/>
          <w:bCs/>
          <w:sz w:val="24"/>
          <w:szCs w:val="24"/>
          <w:lang w:eastAsia="zh-CN"/>
        </w:rPr>
        <w:t>Two high</w:t>
      </w:r>
      <w:r w:rsidR="002948A1" w:rsidRPr="007C321B">
        <w:rPr>
          <w:rFonts w:ascii="Times New Roman" w:hAnsi="Times New Roman" w:cs="Times New Roman"/>
          <w:bCs/>
          <w:sz w:val="24"/>
          <w:szCs w:val="24"/>
          <w:lang w:eastAsia="zh-CN"/>
        </w:rPr>
        <w:t>er severity</w:t>
      </w:r>
      <w:r w:rsidRPr="007C321B">
        <w:rPr>
          <w:rFonts w:ascii="Times New Roman" w:hAnsi="Times New Roman" w:cs="Times New Roman"/>
          <w:bCs/>
          <w:sz w:val="24"/>
          <w:szCs w:val="24"/>
          <w:lang w:eastAsia="zh-CN"/>
        </w:rPr>
        <w:t xml:space="preserve"> </w:t>
      </w:r>
      <w:r w:rsidR="00142645" w:rsidRPr="007C321B">
        <w:rPr>
          <w:rFonts w:ascii="Times New Roman" w:hAnsi="Times New Roman" w:cs="Times New Roman"/>
          <w:bCs/>
          <w:sz w:val="24"/>
          <w:szCs w:val="24"/>
          <w:lang w:eastAsia="zh-CN"/>
        </w:rPr>
        <w:t xml:space="preserve">atopic </w:t>
      </w:r>
      <w:r w:rsidRPr="007C321B">
        <w:rPr>
          <w:rFonts w:ascii="Times New Roman" w:hAnsi="Times New Roman" w:cs="Times New Roman"/>
          <w:bCs/>
          <w:sz w:val="24"/>
          <w:szCs w:val="24"/>
          <w:lang w:eastAsia="zh-CN"/>
        </w:rPr>
        <w:t xml:space="preserve">clusters were identified; one with onset in infancy (cluster </w:t>
      </w:r>
      <w:r w:rsidR="008000E7" w:rsidRPr="007C321B">
        <w:rPr>
          <w:rFonts w:ascii="Times New Roman" w:hAnsi="Times New Roman" w:cs="Times New Roman"/>
          <w:bCs/>
          <w:sz w:val="24"/>
          <w:szCs w:val="24"/>
          <w:lang w:eastAsia="zh-CN"/>
        </w:rPr>
        <w:t>3</w:t>
      </w:r>
      <w:r w:rsidRPr="007C321B">
        <w:rPr>
          <w:rFonts w:ascii="Times New Roman" w:hAnsi="Times New Roman" w:cs="Times New Roman"/>
          <w:bCs/>
          <w:sz w:val="24"/>
          <w:szCs w:val="24"/>
          <w:lang w:eastAsia="zh-CN"/>
        </w:rPr>
        <w:t>;</w:t>
      </w:r>
      <w:r w:rsidRPr="007C321B">
        <w:rPr>
          <w:rFonts w:ascii="Times New Roman" w:hAnsi="Times New Roman" w:cs="Times New Roman"/>
          <w:b/>
          <w:sz w:val="24"/>
          <w:szCs w:val="24"/>
          <w:lang w:eastAsia="zh-CN"/>
        </w:rPr>
        <w:t xml:space="preserve"> </w:t>
      </w:r>
      <w:r w:rsidR="00182152" w:rsidRPr="007C321B">
        <w:rPr>
          <w:rFonts w:ascii="Times New Roman" w:hAnsi="Times New Roman" w:cs="Times New Roman"/>
          <w:sz w:val="24"/>
          <w:szCs w:val="24"/>
          <w:lang w:eastAsia="zh-CN"/>
        </w:rPr>
        <w:t>infantile-onset-persistent-atopic-wheeze</w:t>
      </w:r>
      <w:r w:rsidRPr="007C321B">
        <w:rPr>
          <w:rFonts w:ascii="Times New Roman" w:hAnsi="Times New Roman" w:cs="Times New Roman"/>
          <w:bCs/>
          <w:sz w:val="24"/>
          <w:szCs w:val="24"/>
          <w:lang w:eastAsia="zh-CN"/>
        </w:rPr>
        <w:t>) and the other in early</w:t>
      </w:r>
      <w:r w:rsidR="009A65D6" w:rsidRPr="007C321B">
        <w:rPr>
          <w:rFonts w:ascii="Times New Roman" w:hAnsi="Times New Roman" w:cs="Times New Roman"/>
          <w:bCs/>
          <w:sz w:val="24"/>
          <w:szCs w:val="24"/>
          <w:lang w:eastAsia="zh-CN"/>
        </w:rPr>
        <w:t xml:space="preserve"> </w:t>
      </w:r>
      <w:r w:rsidRPr="007C321B">
        <w:rPr>
          <w:rFonts w:ascii="Times New Roman" w:hAnsi="Times New Roman" w:cs="Times New Roman"/>
          <w:bCs/>
          <w:sz w:val="24"/>
          <w:szCs w:val="24"/>
          <w:lang w:eastAsia="zh-CN"/>
        </w:rPr>
        <w:t xml:space="preserve">childhood (cluster </w:t>
      </w:r>
      <w:r w:rsidR="00451ECE" w:rsidRPr="007C321B">
        <w:rPr>
          <w:rFonts w:ascii="Times New Roman" w:hAnsi="Times New Roman" w:cs="Times New Roman"/>
          <w:bCs/>
          <w:sz w:val="24"/>
          <w:szCs w:val="24"/>
          <w:lang w:eastAsia="zh-CN"/>
        </w:rPr>
        <w:t>5</w:t>
      </w:r>
      <w:r w:rsidRPr="007C321B">
        <w:rPr>
          <w:rFonts w:ascii="Times New Roman" w:hAnsi="Times New Roman" w:cs="Times New Roman"/>
          <w:bCs/>
          <w:sz w:val="24"/>
          <w:szCs w:val="24"/>
          <w:lang w:eastAsia="zh-CN"/>
        </w:rPr>
        <w:t xml:space="preserve">; </w:t>
      </w:r>
      <w:r w:rsidR="00182152" w:rsidRPr="007C321B">
        <w:rPr>
          <w:rFonts w:ascii="Times New Roman" w:hAnsi="Times New Roman" w:cs="Times New Roman"/>
          <w:sz w:val="24"/>
          <w:szCs w:val="24"/>
          <w:lang w:eastAsia="zh-CN"/>
        </w:rPr>
        <w:t>early-childhood-onset-persistent-atopic-wheeze</w:t>
      </w:r>
      <w:r w:rsidRPr="007C321B">
        <w:rPr>
          <w:rFonts w:ascii="Times New Roman" w:hAnsi="Times New Roman" w:cs="Times New Roman"/>
          <w:bCs/>
          <w:sz w:val="24"/>
          <w:szCs w:val="24"/>
          <w:lang w:eastAsia="zh-CN"/>
        </w:rPr>
        <w:t xml:space="preserve">). </w:t>
      </w:r>
      <w:r w:rsidR="003A522E" w:rsidRPr="007C321B">
        <w:rPr>
          <w:rFonts w:ascii="Times New Roman" w:hAnsi="Times New Roman" w:cs="Times New Roman"/>
          <w:bCs/>
          <w:sz w:val="24"/>
          <w:szCs w:val="24"/>
          <w:lang w:eastAsia="zh-CN"/>
        </w:rPr>
        <w:t xml:space="preserve">These </w:t>
      </w:r>
      <w:r w:rsidR="00C8423B" w:rsidRPr="007C321B">
        <w:rPr>
          <w:rFonts w:ascii="Times New Roman" w:hAnsi="Times New Roman" w:cs="Times New Roman"/>
          <w:bCs/>
          <w:sz w:val="24"/>
          <w:szCs w:val="24"/>
          <w:lang w:eastAsia="zh-CN"/>
        </w:rPr>
        <w:t xml:space="preserve">2 </w:t>
      </w:r>
      <w:r w:rsidR="003A522E" w:rsidRPr="007C321B">
        <w:rPr>
          <w:rFonts w:ascii="Times New Roman" w:hAnsi="Times New Roman" w:cs="Times New Roman"/>
          <w:bCs/>
          <w:sz w:val="24"/>
          <w:szCs w:val="24"/>
          <w:lang w:eastAsia="zh-CN"/>
        </w:rPr>
        <w:t xml:space="preserve">clusters showed stronger </w:t>
      </w:r>
      <w:r w:rsidR="00142645" w:rsidRPr="007C321B">
        <w:rPr>
          <w:rFonts w:ascii="Times New Roman" w:hAnsi="Times New Roman" w:cs="Times New Roman"/>
          <w:bCs/>
          <w:sz w:val="24"/>
          <w:szCs w:val="24"/>
          <w:lang w:eastAsia="zh-CN"/>
        </w:rPr>
        <w:t xml:space="preserve">association </w:t>
      </w:r>
      <w:r w:rsidR="006431A7" w:rsidRPr="007C321B">
        <w:rPr>
          <w:rFonts w:ascii="Times New Roman" w:hAnsi="Times New Roman" w:cs="Times New Roman"/>
          <w:bCs/>
          <w:sz w:val="24"/>
          <w:szCs w:val="24"/>
          <w:lang w:eastAsia="zh-CN"/>
        </w:rPr>
        <w:t xml:space="preserve">with </w:t>
      </w:r>
      <w:r w:rsidR="007E712E" w:rsidRPr="007C321B">
        <w:rPr>
          <w:rFonts w:ascii="Times New Roman" w:hAnsi="Times New Roman" w:cs="Times New Roman"/>
          <w:bCs/>
          <w:sz w:val="24"/>
          <w:szCs w:val="24"/>
          <w:lang w:eastAsia="zh-CN"/>
        </w:rPr>
        <w:t xml:space="preserve">asthma in later childhood. </w:t>
      </w:r>
      <w:r w:rsidR="00CC0BFE" w:rsidRPr="007C321B">
        <w:rPr>
          <w:rFonts w:ascii="Times New Roman" w:hAnsi="Times New Roman" w:cs="Times New Roman"/>
          <w:bCs/>
          <w:sz w:val="24"/>
          <w:szCs w:val="24"/>
          <w:lang w:eastAsia="zh-CN"/>
        </w:rPr>
        <w:t>Milder</w:t>
      </w:r>
      <w:r w:rsidRPr="007C321B">
        <w:rPr>
          <w:rFonts w:ascii="Times New Roman" w:hAnsi="Times New Roman" w:cs="Times New Roman"/>
          <w:bCs/>
          <w:sz w:val="24"/>
          <w:szCs w:val="24"/>
          <w:lang w:eastAsia="zh-CN"/>
        </w:rPr>
        <w:t xml:space="preserve"> non-atopic wheezing clusters (</w:t>
      </w:r>
      <w:r w:rsidR="00CC0BFE" w:rsidRPr="007C321B">
        <w:rPr>
          <w:rFonts w:ascii="Times New Roman" w:hAnsi="Times New Roman" w:cs="Times New Roman"/>
          <w:bCs/>
          <w:sz w:val="24"/>
          <w:szCs w:val="24"/>
          <w:lang w:eastAsia="zh-CN"/>
        </w:rPr>
        <w:t>1</w:t>
      </w:r>
      <w:r w:rsidR="000E080D" w:rsidRPr="007C321B">
        <w:rPr>
          <w:rFonts w:ascii="Times New Roman" w:hAnsi="Times New Roman" w:cs="Times New Roman"/>
          <w:bCs/>
          <w:sz w:val="24"/>
          <w:szCs w:val="24"/>
          <w:lang w:eastAsia="zh-CN"/>
        </w:rPr>
        <w:t xml:space="preserve">; </w:t>
      </w:r>
      <w:r w:rsidR="000E080D" w:rsidRPr="007C321B">
        <w:rPr>
          <w:rFonts w:ascii="Times New Roman" w:hAnsi="Times New Roman" w:cs="Times New Roman"/>
          <w:sz w:val="24"/>
          <w:szCs w:val="24"/>
        </w:rPr>
        <w:t>infantile-onset-transient-non-atopic-wheeze</w:t>
      </w:r>
      <w:r w:rsidRPr="007C321B">
        <w:rPr>
          <w:rFonts w:ascii="Times New Roman" w:hAnsi="Times New Roman" w:cs="Times New Roman"/>
          <w:bCs/>
          <w:sz w:val="24"/>
          <w:szCs w:val="24"/>
          <w:lang w:eastAsia="zh-CN"/>
        </w:rPr>
        <w:t xml:space="preserve"> and </w:t>
      </w:r>
      <w:r w:rsidR="00CC0BFE" w:rsidRPr="007C321B">
        <w:rPr>
          <w:rFonts w:ascii="Times New Roman" w:hAnsi="Times New Roman" w:cs="Times New Roman"/>
          <w:bCs/>
          <w:sz w:val="24"/>
          <w:szCs w:val="24"/>
          <w:lang w:eastAsia="zh-CN"/>
        </w:rPr>
        <w:t>4</w:t>
      </w:r>
      <w:r w:rsidR="000E080D" w:rsidRPr="007C321B">
        <w:rPr>
          <w:rFonts w:ascii="Times New Roman" w:hAnsi="Times New Roman" w:cs="Times New Roman"/>
          <w:bCs/>
          <w:sz w:val="24"/>
          <w:szCs w:val="24"/>
          <w:lang w:eastAsia="zh-CN"/>
        </w:rPr>
        <w:t xml:space="preserve">; </w:t>
      </w:r>
      <w:r w:rsidR="000E080D" w:rsidRPr="007C321B">
        <w:rPr>
          <w:rFonts w:ascii="Times New Roman" w:hAnsi="Times New Roman" w:cs="Times New Roman"/>
          <w:sz w:val="24"/>
          <w:szCs w:val="24"/>
        </w:rPr>
        <w:t>early-childhood-onset-transient-non-atopic-wheeze</w:t>
      </w:r>
      <w:r w:rsidRPr="007C321B">
        <w:rPr>
          <w:rFonts w:ascii="Times New Roman" w:hAnsi="Times New Roman" w:cs="Times New Roman"/>
          <w:bCs/>
          <w:sz w:val="24"/>
          <w:szCs w:val="24"/>
          <w:lang w:eastAsia="zh-CN"/>
        </w:rPr>
        <w:t>) were also demonstrated</w:t>
      </w:r>
      <w:r w:rsidR="000E080D" w:rsidRPr="007C321B">
        <w:rPr>
          <w:rFonts w:ascii="Times New Roman" w:hAnsi="Times New Roman" w:cs="Times New Roman"/>
          <w:bCs/>
          <w:sz w:val="24"/>
          <w:szCs w:val="24"/>
          <w:lang w:eastAsia="zh-CN"/>
        </w:rPr>
        <w:t xml:space="preserve"> that did</w:t>
      </w:r>
      <w:r w:rsidR="0091007C" w:rsidRPr="007C321B">
        <w:rPr>
          <w:rFonts w:ascii="Times New Roman" w:hAnsi="Times New Roman" w:cs="Times New Roman"/>
          <w:bCs/>
          <w:sz w:val="24"/>
          <w:szCs w:val="24"/>
          <w:lang w:eastAsia="zh-CN"/>
        </w:rPr>
        <w:t xml:space="preserve"> not show</w:t>
      </w:r>
      <w:r w:rsidR="00182152" w:rsidRPr="007C321B">
        <w:rPr>
          <w:rFonts w:ascii="Times New Roman" w:hAnsi="Times New Roman" w:cs="Times New Roman"/>
          <w:bCs/>
          <w:sz w:val="24"/>
          <w:szCs w:val="24"/>
          <w:lang w:eastAsia="zh-CN"/>
        </w:rPr>
        <w:t xml:space="preserve"> strong associations with later childhood asthma. A</w:t>
      </w:r>
      <w:r w:rsidR="008B054B" w:rsidRPr="007C321B">
        <w:rPr>
          <w:rFonts w:ascii="Times New Roman" w:hAnsi="Times New Roman" w:cs="Times New Roman"/>
          <w:bCs/>
          <w:sz w:val="24"/>
          <w:szCs w:val="24"/>
          <w:lang w:eastAsia="zh-CN"/>
        </w:rPr>
        <w:t>n</w:t>
      </w:r>
      <w:r w:rsidR="00182152" w:rsidRPr="007C321B">
        <w:rPr>
          <w:rFonts w:ascii="Times New Roman" w:hAnsi="Times New Roman" w:cs="Times New Roman"/>
          <w:bCs/>
          <w:sz w:val="24"/>
          <w:szCs w:val="24"/>
          <w:lang w:eastAsia="zh-CN"/>
        </w:rPr>
        <w:t xml:space="preserve"> </w:t>
      </w:r>
      <w:r w:rsidR="008B054B" w:rsidRPr="007C321B">
        <w:rPr>
          <w:rFonts w:ascii="Times New Roman" w:hAnsi="Times New Roman" w:cs="Times New Roman"/>
          <w:sz w:val="24"/>
          <w:szCs w:val="24"/>
        </w:rPr>
        <w:t>infantile-onset-non-atopic-wheeze</w:t>
      </w:r>
      <w:r w:rsidR="008B054B" w:rsidRPr="007C321B">
        <w:rPr>
          <w:rFonts w:ascii="Times New Roman" w:hAnsi="Times New Roman" w:cs="Times New Roman"/>
          <w:b/>
          <w:bCs/>
          <w:sz w:val="24"/>
          <w:szCs w:val="24"/>
        </w:rPr>
        <w:t xml:space="preserve"> </w:t>
      </w:r>
      <w:r w:rsidR="002B19BA" w:rsidRPr="007C321B">
        <w:rPr>
          <w:rFonts w:ascii="Times New Roman" w:hAnsi="Times New Roman" w:cs="Times New Roman"/>
          <w:bCs/>
          <w:sz w:val="24"/>
          <w:szCs w:val="24"/>
          <w:lang w:eastAsia="zh-CN"/>
        </w:rPr>
        <w:t>cluster (2)</w:t>
      </w:r>
      <w:r w:rsidR="008B054B" w:rsidRPr="007C321B">
        <w:rPr>
          <w:rFonts w:ascii="Times New Roman" w:hAnsi="Times New Roman" w:cs="Times New Roman"/>
          <w:bCs/>
          <w:sz w:val="24"/>
          <w:szCs w:val="24"/>
          <w:lang w:eastAsia="zh-CN"/>
        </w:rPr>
        <w:t xml:space="preserve"> </w:t>
      </w:r>
      <w:r w:rsidR="00792C67" w:rsidRPr="007C321B">
        <w:rPr>
          <w:rFonts w:ascii="Times New Roman" w:hAnsi="Times New Roman" w:cs="Times New Roman"/>
          <w:bCs/>
          <w:sz w:val="24"/>
          <w:szCs w:val="24"/>
          <w:lang w:eastAsia="zh-CN"/>
        </w:rPr>
        <w:t xml:space="preserve">showed </w:t>
      </w:r>
      <w:r w:rsidR="00EE6E56" w:rsidRPr="007C321B">
        <w:rPr>
          <w:rFonts w:ascii="Times New Roman" w:hAnsi="Times New Roman" w:cs="Times New Roman"/>
          <w:bCs/>
          <w:sz w:val="24"/>
          <w:szCs w:val="24"/>
          <w:lang w:eastAsia="zh-CN"/>
        </w:rPr>
        <w:t xml:space="preserve">moderate-high </w:t>
      </w:r>
      <w:r w:rsidR="00BE288F" w:rsidRPr="007C321B">
        <w:rPr>
          <w:rFonts w:ascii="Times New Roman" w:hAnsi="Times New Roman" w:cs="Times New Roman"/>
          <w:bCs/>
          <w:sz w:val="24"/>
          <w:szCs w:val="24"/>
          <w:lang w:eastAsia="zh-CN"/>
        </w:rPr>
        <w:t xml:space="preserve">wheeze/asthma features in early-life and </w:t>
      </w:r>
      <w:r w:rsidR="009E34BE" w:rsidRPr="007C321B">
        <w:rPr>
          <w:rFonts w:ascii="Times New Roman" w:hAnsi="Times New Roman" w:cs="Times New Roman"/>
          <w:bCs/>
          <w:sz w:val="24"/>
          <w:szCs w:val="24"/>
          <w:lang w:eastAsia="zh-CN"/>
        </w:rPr>
        <w:t xml:space="preserve">was associated </w:t>
      </w:r>
      <w:r w:rsidR="00BE288F" w:rsidRPr="007C321B">
        <w:rPr>
          <w:rFonts w:ascii="Times New Roman" w:hAnsi="Times New Roman" w:cs="Times New Roman"/>
          <w:bCs/>
          <w:sz w:val="24"/>
          <w:szCs w:val="24"/>
          <w:lang w:eastAsia="zh-CN"/>
        </w:rPr>
        <w:t>with later childhood asthma and treatment need.</w:t>
      </w:r>
    </w:p>
    <w:p w14:paraId="41AD4508" w14:textId="4DAD00A4" w:rsidR="00084D57" w:rsidRPr="007C321B" w:rsidRDefault="00084D57" w:rsidP="00CD7E2C">
      <w:pPr>
        <w:pStyle w:val="NoSpacing"/>
        <w:spacing w:line="480" w:lineRule="auto"/>
        <w:rPr>
          <w:rFonts w:ascii="Times New Roman" w:hAnsi="Times New Roman" w:cs="Times New Roman"/>
          <w:sz w:val="24"/>
          <w:szCs w:val="24"/>
        </w:rPr>
      </w:pPr>
      <w:r w:rsidRPr="007C321B">
        <w:rPr>
          <w:rFonts w:ascii="Times New Roman" w:hAnsi="Times New Roman" w:cs="Times New Roman"/>
          <w:sz w:val="24"/>
          <w:szCs w:val="24"/>
        </w:rPr>
        <w:t>Similar patterns have been observed in other studies on early</w:t>
      </w:r>
      <w:r w:rsidR="003C72EA" w:rsidRPr="007C321B">
        <w:rPr>
          <w:rFonts w:ascii="Times New Roman" w:hAnsi="Times New Roman" w:cs="Times New Roman"/>
          <w:sz w:val="24"/>
          <w:szCs w:val="24"/>
        </w:rPr>
        <w:t>-</w:t>
      </w:r>
      <w:r w:rsidRPr="007C321B">
        <w:rPr>
          <w:rFonts w:ascii="Times New Roman" w:hAnsi="Times New Roman" w:cs="Times New Roman"/>
          <w:sz w:val="24"/>
          <w:szCs w:val="24"/>
        </w:rPr>
        <w:t>life wheezing. Early</w:t>
      </w:r>
      <w:r w:rsidR="003C72EA" w:rsidRPr="007C321B">
        <w:rPr>
          <w:rFonts w:ascii="Times New Roman" w:hAnsi="Times New Roman" w:cs="Times New Roman"/>
          <w:sz w:val="24"/>
          <w:szCs w:val="24"/>
        </w:rPr>
        <w:t>-</w:t>
      </w:r>
      <w:r w:rsidRPr="007C321B">
        <w:rPr>
          <w:rFonts w:ascii="Times New Roman" w:hAnsi="Times New Roman" w:cs="Times New Roman"/>
          <w:sz w:val="24"/>
          <w:szCs w:val="24"/>
        </w:rPr>
        <w:t>onset, transient wheezing, which resolves by 3-4</w:t>
      </w:r>
      <w:r w:rsidR="00622147" w:rsidRPr="007C321B">
        <w:rPr>
          <w:rFonts w:ascii="Times New Roman" w:hAnsi="Times New Roman" w:cs="Times New Roman"/>
          <w:sz w:val="24"/>
          <w:szCs w:val="24"/>
        </w:rPr>
        <w:t>-</w:t>
      </w:r>
      <w:r w:rsidRPr="007C321B">
        <w:rPr>
          <w:rFonts w:ascii="Times New Roman" w:hAnsi="Times New Roman" w:cs="Times New Roman"/>
          <w:sz w:val="24"/>
          <w:szCs w:val="24"/>
        </w:rPr>
        <w:t xml:space="preserve">years of age as characterized by </w:t>
      </w:r>
      <w:r w:rsidR="00B370D1" w:rsidRPr="007C321B">
        <w:rPr>
          <w:rFonts w:ascii="Times New Roman" w:hAnsi="Times New Roman" w:cs="Times New Roman"/>
          <w:sz w:val="24"/>
          <w:szCs w:val="24"/>
        </w:rPr>
        <w:t>c</w:t>
      </w:r>
      <w:r w:rsidRPr="007C321B">
        <w:rPr>
          <w:rFonts w:ascii="Times New Roman" w:hAnsi="Times New Roman" w:cs="Times New Roman"/>
          <w:sz w:val="24"/>
          <w:szCs w:val="24"/>
        </w:rPr>
        <w:t>luster 1</w:t>
      </w:r>
      <w:r w:rsidR="000E080D" w:rsidRPr="007C321B">
        <w:rPr>
          <w:rFonts w:ascii="Times New Roman" w:hAnsi="Times New Roman" w:cs="Times New Roman"/>
          <w:sz w:val="24"/>
          <w:szCs w:val="24"/>
        </w:rPr>
        <w:t xml:space="preserve">, </w:t>
      </w:r>
      <w:r w:rsidRPr="007C321B">
        <w:rPr>
          <w:rFonts w:ascii="Times New Roman" w:hAnsi="Times New Roman" w:cs="Times New Roman"/>
          <w:sz w:val="24"/>
          <w:szCs w:val="24"/>
        </w:rPr>
        <w:t xml:space="preserve">is the </w:t>
      </w:r>
      <w:r w:rsidR="00FF3DC7" w:rsidRPr="007C321B">
        <w:rPr>
          <w:rFonts w:ascii="Times New Roman" w:hAnsi="Times New Roman" w:cs="Times New Roman"/>
          <w:sz w:val="24"/>
          <w:szCs w:val="24"/>
        </w:rPr>
        <w:t>commonest</w:t>
      </w:r>
      <w:r w:rsidRPr="007C321B">
        <w:rPr>
          <w:rFonts w:ascii="Times New Roman" w:hAnsi="Times New Roman" w:cs="Times New Roman"/>
          <w:sz w:val="24"/>
          <w:szCs w:val="24"/>
        </w:rPr>
        <w:t xml:space="preserve"> group of early</w:t>
      </w:r>
      <w:r w:rsidR="001400FE" w:rsidRPr="007C321B">
        <w:rPr>
          <w:rFonts w:ascii="Times New Roman" w:hAnsi="Times New Roman" w:cs="Times New Roman"/>
          <w:sz w:val="24"/>
          <w:szCs w:val="24"/>
        </w:rPr>
        <w:t>-</w:t>
      </w:r>
      <w:r w:rsidRPr="007C321B">
        <w:rPr>
          <w:rFonts w:ascii="Times New Roman" w:hAnsi="Times New Roman" w:cs="Times New Roman"/>
          <w:sz w:val="24"/>
          <w:szCs w:val="24"/>
        </w:rPr>
        <w:t>life wheezers and have the lowest risk for developing asthma.</w:t>
      </w:r>
      <w:r w:rsidRPr="007C321B">
        <w:rPr>
          <w:rFonts w:ascii="Times New Roman" w:hAnsi="Times New Roman" w:cs="Times New Roman"/>
          <w:sz w:val="24"/>
          <w:szCs w:val="24"/>
        </w:rPr>
        <w:fldChar w:fldCharType="begin" w:fldLock="1"/>
      </w:r>
      <w:r w:rsidR="00D602F2" w:rsidRPr="007C321B">
        <w:rPr>
          <w:rFonts w:ascii="Times New Roman" w:hAnsi="Times New Roman" w:cs="Times New Roman"/>
          <w:sz w:val="24"/>
          <w:szCs w:val="24"/>
        </w:rPr>
        <w:instrText>ADDIN CSL_CITATION {"citationItems":[{"id":"ITEM-1","itemData":{"DOI":"10.1056/nejm199501193320301","ISSN":"0028-4793","PMID":"7800004","abstract":"Background Many young children wheeze during viral respiratory infections, but the pathogenesis of these episodes and their relation to the development of asthma later in life are not well understood. Methods In a prospective study, we investigated the factors affecting wheezing before the age of three years and their relation to wheezing at six years of age. Of 1246 newborns in the Tucson, Arizona, area enrolled between May 1980 and October 1984, follow-up data at both three and six years of age were available for 826. For these children, assessments in infancy included measurement of cord-serum IgE levels (measured in 750 children), pulmonary-function testing before any lower respiratory tract illness had occurred (125), measurement of serum IgE levels at nine months of age (672), and questionnaires completed by the children's parents when the children were one year old (800). Assessments at six years of age included measurement of serum IgE levels (in 460), pulmonary-function testing (526), and skin al...","author":[{"dropping-particle":"","family":"Martinez","given":"Fernando D.","non-dropping-particle":"","parse-names":false,"suffix":""},{"dropping-particle":"","family":"Wright","given":"Anne L.","non-dropping-particle":"","parse-names":false,"suffix":""},{"dropping-particle":"","family":"Taussig","given":"Lynn M.","non-dropping-particle":"","parse-names":false,"suffix":""},{"dropping-particle":"","family":"Holberg","given":"Catharine J.","non-dropping-particle":"","parse-names":false,"suffix":""},{"dropping-particle":"","family":"Halonen","given":"Marilyn","non-dropping-particle":"","parse-names":false,"suffix":""},{"dropping-particle":"","family":"Morgan","given":"Wayne J.","non-dropping-particle":"","parse-names":false,"suffix":""}],"container-title":"New England Journal of Medicine","id":"ITEM-1","issue":"3","issued":{"date-parts":[["1995"]]},"page":"133-138","title":"Asthma and Wheezing in the First Six Years of Life","type":"article-journal","volume":"332"},"uris":["http://www.mendeley.com/documents/?uuid=0c6bb434-a8a3-34c5-bea8-a57a7273ef58"]},{"id":"ITEM-2","itemData":{"DOI":"10.1136/thx.2007.093187","ISSN":"14683296","PMID":"18678704","abstract":"Background: Patterns of wheezing during early childhood may indicate differences in aetiology and prognosis of respiratory illnesses. Improved characterisation of wheezing phenotypes could lead to the identification of environmental influences on the development of asthma and airway diseases in predisposed individuals. Methods: Data collected on wheezing at seven time points from birth to 7 years from 6265 children in a longitudinal birth cohort (the ALSPAC study) were analysed. Latent class analysis was used to assign phenotypes based on patterns of wheezing. Measures of atopy, airway function (forced expiratory volume in 1 s (FEV1), mid forced expiratory flow (FEF25-75)) and bronchial responsiveness were made at 7-9 years of age. Results: Six phenotypes were identified. The strongest associations with atopy and airway responsiveness were found for intermediate onset (18 months) wheezing (OR for atopy 8.36, 95% Cl 5.2 to 13.4; mean difference in dose response to methacholine 1.76, 95% Cl 1.41 to 2.12 %FEV, per μmol, compared with infrequent/never wheeze phenotype). Late onset wheezing (after 42 months) was also associated with atopy (OR 6.6, 95% Cl 4.7 to 9.4) and airway responsiveness (mean difference 1.61, 95% Cl 1.37 to 1.85 %FEV, per μmol). Transient and prolonged early wheeze were not associated with atopy but were weakly associated with increased airway responsiveness and persistent wheeze had intermediate associations with these outcomes. Conclusions: The wheezing phenotypes most strongly associated with atopy and airway responsiveness were characterised by onset after age 18 months. This has potential implications for the timing of environmental influences on the initiation of atopic wheezing in early childhood.","author":[{"dropping-particle":"","family":"Henderson","given":"J.","non-dropping-particle":"","parse-names":false,"suffix":""},{"dropping-particle":"","family":"Granell","given":"R.","non-dropping-particle":"","parse-names":false,"suffix":""},{"dropping-particle":"","family":"Heron","given":"J.","non-dropping-particle":"","parse-names":false,"suffix":""},{"dropping-particle":"","family":"Sheriff","given":"A.","non-dropping-particle":"","parse-names":false,"suffix":""},{"dropping-particle":"","family":"Simpson","given":"A.","non-dropping-particle":"","parse-names":false,"suffix":""},{"dropping-particle":"","family":"Woodcock","given":"A.","non-dropping-particle":"","parse-names":false,"suffix":""},{"dropping-particle":"","family":"Strachan","given":"D. P.","non-dropping-particle":"","parse-names":false,"suffix":""},{"dropping-particle":"","family":"Shaheen","given":"S. O.","non-dropping-particle":"","parse-names":false,"suffix":""},{"dropping-particle":"","family":"Sterne","given":"J. A.C.","non-dropping-particle":"","parse-names":false,"suffix":""}],"container-title":"Thorax","id":"ITEM-2","issue":"11","issued":{"date-parts":[["2008"]]},"page":"974-980","publisher":"BMJ Publishing Group","title":"Associations of wheezing phenotypes in the first 6 years of life with atopy, lung function and airway responsiveness in mid-childhood","type":"article-journal","volume":"63"},"uris":["http://www.mendeley.com/documents/?uuid=28087989-b4a0-4542-aad8-3175d2a30e14"]},{"id":"ITEM-3","itemData":{"DOI":"10.1016/j.anai.2013.07.002","ISSN":"15344436","abstract":"Background Rules for predicting the course of asthma in wheezy infants have low specificity. Objective To determine if the novel phenotypes - mild early viral wheeze (EVW), atopic multiple-trigger wheeze (MTW), and nonatopic uncontrolled wheeze (NAUW) - have different courses during the preschool period. Methods Part of the prospectively followed Trousseau Asthma Program cohort was phenotyped using cluster analysis with 12 parameters (sex, asthma severity and control with inhaled corticosteroid [ICS], parental asthma, allergic rhinitis, eczema, food allergy, EVW or MTW, and allergen exposure trigger). Wheezing trajectories were assessed by crossing the original phenotypes with the phenotypes obtained at 5 years. Results Four clusters were identified at 5 years of age: asymptomatic children (n = 47) with no wheezing (98%), children with mild EVW (n = 40, 87% with EVW, 50% with EVW controlled with low-dose ICS), those with atopic MTW (n = 30, 100% with MTW, only 17% with MTW controlled with low-dose ICS, more significant for pollen asthmatic trigger), and those with atopic severe UW (n = 33, 63% with UW uncontrolled despite high doses of ICS, more significant for allergic rhinitis and dust as asthmatic trigger). Those with mild EVW became asymptomatic or remained with mild EVW. Those with atopic MTW remained with atopic MTW and those with NAUW developed severe UW in most cases. Conclusion These results show that remission is most frequently observed in mild EVW and that no remission is observed in atopic MTW. © 2013 American College of Allergy, Asthma &amp; Immunology. Published by Elsevier Inc. All rights reserved.","author":[{"dropping-particle":"","family":"Just","given":"Jocelyne","non-dropping-particle":"","parse-names":false,"suffix":""},{"dropping-particle":"","family":"Saint-Pierre","given":"Philippe","non-dropping-particle":"","parse-names":false,"suffix":""},{"dropping-particle":"","family":"Gouvis-Echraghi","given":"Rahele","non-dropping-particle":"","parse-names":false,"suffix":""},{"dropping-particle":"","family":"Boutin","given":"Bernard","non-dropping-particle":"","parse-names":false,"suffix":""},{"dropping-particle":"","family":"Panayotopoulos","given":"Virginie","non-dropping-particle":"","parse-names":false,"suffix":""},{"dropping-particle":"","family":"Chebahi","given":"Nabila","non-dropping-particle":"","parse-names":false,"suffix":""},{"dropping-particle":"","family":"Ousidhoum-Zidi","given":"Aldjia","non-dropping-particle":"","parse-names":false,"suffix":""},{"dropping-particle":"","family":"Khau","given":"Cam Anh","non-dropping-particle":"","parse-names":false,"suffix":""}],"container-title":"Annals of Allergy, Asthma and Immunology","id":"ITEM-3","issue":"4","issued":{"date-parts":[["2013"]]},"page":"256-261.e1","title":"Wheeze phenotypes in young children have different courses during the preschool period","type":"article-journal","volume":"111"},"uris":["http://www.mendeley.com/documents/?uuid=dbf9ccb0-ae14-3709-a6b6-226e247452be"]}],"mendeley":{"formattedCitation":"&lt;sup&gt;2,3,11&lt;/sup&gt;","plainTextFormattedCitation":"2,3,11","previouslyFormattedCitation":"&lt;sup&gt;2,3,11&lt;/sup&gt;"},"properties":{"noteIndex":0},"schema":"https://github.com/citation-style-language/schema/raw/master/csl-citation.json"}</w:instrText>
      </w:r>
      <w:r w:rsidRPr="007C321B">
        <w:rPr>
          <w:rFonts w:ascii="Times New Roman" w:hAnsi="Times New Roman" w:cs="Times New Roman"/>
          <w:sz w:val="24"/>
          <w:szCs w:val="24"/>
        </w:rPr>
        <w:fldChar w:fldCharType="separate"/>
      </w:r>
      <w:r w:rsidR="00D602F2" w:rsidRPr="007C321B">
        <w:rPr>
          <w:rFonts w:ascii="Times New Roman" w:hAnsi="Times New Roman" w:cs="Times New Roman"/>
          <w:noProof/>
          <w:sz w:val="24"/>
          <w:szCs w:val="24"/>
          <w:vertAlign w:val="superscript"/>
        </w:rPr>
        <w:t>2,3,11</w:t>
      </w:r>
      <w:r w:rsidRPr="007C321B">
        <w:rPr>
          <w:rFonts w:ascii="Times New Roman" w:hAnsi="Times New Roman" w:cs="Times New Roman"/>
          <w:sz w:val="24"/>
          <w:szCs w:val="24"/>
        </w:rPr>
        <w:fldChar w:fldCharType="end"/>
      </w:r>
      <w:r w:rsidRPr="007C321B">
        <w:rPr>
          <w:rFonts w:ascii="Times New Roman" w:hAnsi="Times New Roman" w:cs="Times New Roman"/>
          <w:sz w:val="24"/>
          <w:szCs w:val="24"/>
        </w:rPr>
        <w:t xml:space="preserve"> </w:t>
      </w:r>
      <w:r w:rsidR="00401FE9" w:rsidRPr="007C321B">
        <w:rPr>
          <w:rFonts w:ascii="Times New Roman" w:hAnsi="Times New Roman" w:cs="Times New Roman"/>
          <w:sz w:val="24"/>
          <w:szCs w:val="24"/>
        </w:rPr>
        <w:t xml:space="preserve">This cluster had </w:t>
      </w:r>
      <w:r w:rsidRPr="007C321B">
        <w:rPr>
          <w:rFonts w:ascii="Times New Roman" w:hAnsi="Times New Roman" w:cs="Times New Roman"/>
          <w:sz w:val="24"/>
          <w:szCs w:val="24"/>
        </w:rPr>
        <w:t xml:space="preserve">lowest association to allergic disease </w:t>
      </w:r>
      <w:r w:rsidR="00A93F56" w:rsidRPr="007C321B">
        <w:rPr>
          <w:rFonts w:ascii="Times New Roman" w:hAnsi="Times New Roman" w:cs="Times New Roman"/>
          <w:sz w:val="24"/>
          <w:szCs w:val="24"/>
        </w:rPr>
        <w:t>among</w:t>
      </w:r>
      <w:r w:rsidR="000C3F26" w:rsidRPr="007C321B">
        <w:rPr>
          <w:rFonts w:ascii="Times New Roman" w:hAnsi="Times New Roman" w:cs="Times New Roman"/>
          <w:sz w:val="24"/>
          <w:szCs w:val="24"/>
        </w:rPr>
        <w:t xml:space="preserve"> all</w:t>
      </w:r>
      <w:r w:rsidRPr="007C321B">
        <w:rPr>
          <w:rFonts w:ascii="Times New Roman" w:hAnsi="Times New Roman" w:cs="Times New Roman"/>
          <w:sz w:val="24"/>
          <w:szCs w:val="24"/>
        </w:rPr>
        <w:t xml:space="preserve"> clusters</w:t>
      </w:r>
      <w:r w:rsidR="00166A0D" w:rsidRPr="007C321B">
        <w:rPr>
          <w:rFonts w:ascii="Times New Roman" w:hAnsi="Times New Roman" w:cs="Times New Roman"/>
          <w:sz w:val="24"/>
          <w:szCs w:val="24"/>
        </w:rPr>
        <w:t>.  T</w:t>
      </w:r>
      <w:r w:rsidRPr="007C321B">
        <w:rPr>
          <w:rFonts w:ascii="Times New Roman" w:hAnsi="Times New Roman" w:cs="Times New Roman"/>
          <w:sz w:val="24"/>
          <w:szCs w:val="24"/>
        </w:rPr>
        <w:t>herefore</w:t>
      </w:r>
      <w:r w:rsidR="00166A0D" w:rsidRPr="007C321B">
        <w:rPr>
          <w:rFonts w:ascii="Times New Roman" w:hAnsi="Times New Roman" w:cs="Times New Roman"/>
          <w:sz w:val="24"/>
          <w:szCs w:val="24"/>
        </w:rPr>
        <w:t>,</w:t>
      </w:r>
      <w:r w:rsidRPr="007C321B">
        <w:rPr>
          <w:rFonts w:ascii="Times New Roman" w:hAnsi="Times New Roman" w:cs="Times New Roman"/>
          <w:sz w:val="24"/>
          <w:szCs w:val="24"/>
        </w:rPr>
        <w:t xml:space="preserve"> infantile-</w:t>
      </w:r>
      <w:r w:rsidRPr="007C321B">
        <w:rPr>
          <w:rFonts w:ascii="Times New Roman" w:hAnsi="Times New Roman" w:cs="Times New Roman"/>
          <w:sz w:val="24"/>
          <w:szCs w:val="24"/>
        </w:rPr>
        <w:lastRenderedPageBreak/>
        <w:t xml:space="preserve">onset wheezers with a brief preschool wheezing history and no history of atopy are unlikely to require additional asthma-type management. </w:t>
      </w:r>
    </w:p>
    <w:p w14:paraId="2F3E0924" w14:textId="5B3A5030" w:rsidR="00084D57" w:rsidRPr="007C321B" w:rsidRDefault="00084D57" w:rsidP="00CD7E2C">
      <w:pPr>
        <w:pStyle w:val="NoSpacing"/>
        <w:spacing w:line="480" w:lineRule="auto"/>
        <w:rPr>
          <w:rFonts w:ascii="Times New Roman" w:hAnsi="Times New Roman" w:cs="Times New Roman"/>
          <w:sz w:val="24"/>
          <w:szCs w:val="24"/>
        </w:rPr>
      </w:pPr>
      <w:r w:rsidRPr="007C321B">
        <w:rPr>
          <w:rFonts w:ascii="Times New Roman" w:hAnsi="Times New Roman" w:cs="Times New Roman"/>
          <w:sz w:val="24"/>
          <w:szCs w:val="24"/>
        </w:rPr>
        <w:t>In contrast, persistent and later onset wheezing can result in higher rates of asthma later in childhood, and this risk can be further increased by a history of atopy.</w:t>
      </w:r>
      <w:r w:rsidRPr="007C321B">
        <w:rPr>
          <w:rFonts w:ascii="Times New Roman" w:hAnsi="Times New Roman" w:cs="Times New Roman"/>
          <w:sz w:val="24"/>
          <w:szCs w:val="24"/>
        </w:rPr>
        <w:fldChar w:fldCharType="begin" w:fldLock="1"/>
      </w:r>
      <w:r w:rsidR="00D602F2" w:rsidRPr="007C321B">
        <w:rPr>
          <w:rFonts w:ascii="Times New Roman" w:hAnsi="Times New Roman" w:cs="Times New Roman"/>
          <w:sz w:val="24"/>
          <w:szCs w:val="24"/>
        </w:rPr>
        <w:instrText>ADDIN CSL_CITATION {"citationItems":[{"id":"ITEM-1","itemData":{"DOI":"10.1097/ACI.0000000000000516","ISBN":"0000000000000","ISSN":"14736322","PMID":"30640211","abstract":"Purpose of review The purpose of this review is to provide an overview of the identified phenotypes of preschool wheezing. Recent findings Early life wheezing patterns have been described in multiple populations, with several commonalities found between cohorts. Early life environmental exposures have been found to be differentially associated with preschool wheezing phenotypes and their future trajectories. These include allergen and microbe exposure, environmental tobacco smoke exposure, and maternal stress and depression. Elevated IgE in early life may also influence future asthma risk. Summary Preschool wheezing phenotypes are heterogeneous and complex, with trajectories that are related to factors including environmental exposures. More research is needed to characterize these relationships, hopefully leading to targeted prevention strategies.","author":[{"dropping-particle":"","family":"Kwong","given":"Christina G.","non-dropping-particle":"","parse-names":false,"suffix":""},{"dropping-particle":"","family":"Bacharier","given":"Leonard B.","non-dropping-particle":"","parse-names":false,"suffix":""}],"container-title":"Current Opinion in Allergy and Clinical Immunology","id":"ITEM-1","issue":"2","issued":{"date-parts":[["2019","4","1"]]},"page":"148-153","publisher":"NLM (Medline)","title":"Phenotypes of wheezing and asthma in preschool children","type":"article-journal","volume":"19"},"uris":["http://www.mendeley.com/documents/?uuid=14f45237-53eb-441c-908a-dd2376cfd7d3"]}],"mendeley":{"formattedCitation":"&lt;sup&gt;1&lt;/sup&gt;","plainTextFormattedCitation":"1","previouslyFormattedCitation":"&lt;sup&gt;1&lt;/sup&gt;"},"properties":{"noteIndex":0},"schema":"https://github.com/citation-style-language/schema/raw/master/csl-citation.json"}</w:instrText>
      </w:r>
      <w:r w:rsidRPr="007C321B">
        <w:rPr>
          <w:rFonts w:ascii="Times New Roman" w:hAnsi="Times New Roman" w:cs="Times New Roman"/>
          <w:sz w:val="24"/>
          <w:szCs w:val="24"/>
        </w:rPr>
        <w:fldChar w:fldCharType="separate"/>
      </w:r>
      <w:r w:rsidR="00F66422" w:rsidRPr="007C321B">
        <w:rPr>
          <w:rFonts w:ascii="Times New Roman" w:hAnsi="Times New Roman" w:cs="Times New Roman"/>
          <w:noProof/>
          <w:sz w:val="24"/>
          <w:szCs w:val="24"/>
          <w:vertAlign w:val="superscript"/>
        </w:rPr>
        <w:t>1</w:t>
      </w:r>
      <w:r w:rsidRPr="007C321B">
        <w:rPr>
          <w:rFonts w:ascii="Times New Roman" w:hAnsi="Times New Roman" w:cs="Times New Roman"/>
          <w:sz w:val="24"/>
          <w:szCs w:val="24"/>
        </w:rPr>
        <w:fldChar w:fldCharType="end"/>
      </w:r>
      <w:r w:rsidRPr="007C321B">
        <w:rPr>
          <w:rFonts w:ascii="Times New Roman" w:hAnsi="Times New Roman" w:cs="Times New Roman"/>
          <w:sz w:val="24"/>
          <w:szCs w:val="24"/>
        </w:rPr>
        <w:t xml:space="preserve"> By differentiating clusters by both timing of onset and presence of atopy, this study’s cluster analysis demonstrated that history of atopy, regardless of when onset of wheezing occurred</w:t>
      </w:r>
      <w:r w:rsidR="00CD4375" w:rsidRPr="007C321B">
        <w:rPr>
          <w:rFonts w:ascii="Times New Roman" w:hAnsi="Times New Roman" w:cs="Times New Roman"/>
          <w:sz w:val="24"/>
          <w:szCs w:val="24"/>
        </w:rPr>
        <w:t>,</w:t>
      </w:r>
      <w:r w:rsidRPr="007C321B">
        <w:rPr>
          <w:rFonts w:ascii="Times New Roman" w:hAnsi="Times New Roman" w:cs="Times New Roman"/>
          <w:sz w:val="24"/>
          <w:szCs w:val="24"/>
        </w:rPr>
        <w:t xml:space="preserve"> was a strong predictor of higher prevalence of asthma at 10</w:t>
      </w:r>
      <w:r w:rsidR="00100BC9" w:rsidRPr="007C321B">
        <w:rPr>
          <w:rFonts w:ascii="Times New Roman" w:hAnsi="Times New Roman" w:cs="Times New Roman"/>
          <w:sz w:val="24"/>
          <w:szCs w:val="24"/>
        </w:rPr>
        <w:t>-</w:t>
      </w:r>
      <w:r w:rsidRPr="007C321B">
        <w:rPr>
          <w:rFonts w:ascii="Times New Roman" w:hAnsi="Times New Roman" w:cs="Times New Roman"/>
          <w:sz w:val="24"/>
          <w:szCs w:val="24"/>
        </w:rPr>
        <w:t xml:space="preserve">years of age. Both </w:t>
      </w:r>
      <w:r w:rsidR="00402775" w:rsidRPr="007C321B">
        <w:rPr>
          <w:rFonts w:ascii="Times New Roman" w:hAnsi="Times New Roman" w:cs="Times New Roman"/>
          <w:sz w:val="24"/>
          <w:szCs w:val="24"/>
        </w:rPr>
        <w:t>c</w:t>
      </w:r>
      <w:r w:rsidRPr="007C321B">
        <w:rPr>
          <w:rFonts w:ascii="Times New Roman" w:hAnsi="Times New Roman" w:cs="Times New Roman"/>
          <w:sz w:val="24"/>
          <w:szCs w:val="24"/>
        </w:rPr>
        <w:t xml:space="preserve">luster 3 and </w:t>
      </w:r>
      <w:r w:rsidR="003F3C41" w:rsidRPr="007C321B">
        <w:rPr>
          <w:rFonts w:ascii="Times New Roman" w:hAnsi="Times New Roman" w:cs="Times New Roman"/>
          <w:sz w:val="24"/>
          <w:szCs w:val="24"/>
        </w:rPr>
        <w:t>c</w:t>
      </w:r>
      <w:r w:rsidRPr="007C321B">
        <w:rPr>
          <w:rFonts w:ascii="Times New Roman" w:hAnsi="Times New Roman" w:cs="Times New Roman"/>
          <w:sz w:val="24"/>
          <w:szCs w:val="24"/>
        </w:rPr>
        <w:t xml:space="preserve">luster 5 resulted in </w:t>
      </w:r>
      <w:r w:rsidR="00465521" w:rsidRPr="007C321B">
        <w:rPr>
          <w:rFonts w:ascii="Times New Roman" w:hAnsi="Times New Roman" w:cs="Times New Roman"/>
          <w:sz w:val="24"/>
          <w:szCs w:val="24"/>
        </w:rPr>
        <w:t xml:space="preserve">similar </w:t>
      </w:r>
      <w:r w:rsidR="00D01C0B" w:rsidRPr="007C321B">
        <w:rPr>
          <w:rFonts w:ascii="Times New Roman" w:hAnsi="Times New Roman" w:cs="Times New Roman"/>
          <w:sz w:val="24"/>
          <w:szCs w:val="24"/>
        </w:rPr>
        <w:t>high</w:t>
      </w:r>
      <w:r w:rsidR="001E4BDD" w:rsidRPr="007C321B">
        <w:rPr>
          <w:rFonts w:ascii="Times New Roman" w:hAnsi="Times New Roman" w:cs="Times New Roman"/>
          <w:sz w:val="24"/>
          <w:szCs w:val="24"/>
        </w:rPr>
        <w:t xml:space="preserve">er </w:t>
      </w:r>
      <w:r w:rsidRPr="007C321B">
        <w:rPr>
          <w:rFonts w:ascii="Times New Roman" w:hAnsi="Times New Roman" w:cs="Times New Roman"/>
          <w:sz w:val="24"/>
          <w:szCs w:val="24"/>
        </w:rPr>
        <w:t xml:space="preserve">persistence of asthma at age 10, while </w:t>
      </w:r>
      <w:r w:rsidR="00E750B3" w:rsidRPr="007C321B">
        <w:rPr>
          <w:rFonts w:ascii="Times New Roman" w:hAnsi="Times New Roman" w:cs="Times New Roman"/>
          <w:sz w:val="24"/>
          <w:szCs w:val="24"/>
        </w:rPr>
        <w:t>c</w:t>
      </w:r>
      <w:r w:rsidRPr="007C321B">
        <w:rPr>
          <w:rFonts w:ascii="Times New Roman" w:hAnsi="Times New Roman" w:cs="Times New Roman"/>
          <w:sz w:val="24"/>
          <w:szCs w:val="24"/>
        </w:rPr>
        <w:t>luster 4 had lower persistent asthma at age 10. These findings further support the inclusion of allergen sensitization and history of eczema as criteria for higher risk of asthma persistence in several childhood prediction models.</w:t>
      </w:r>
      <w:r w:rsidRPr="007C321B">
        <w:rPr>
          <w:rFonts w:ascii="Times New Roman" w:hAnsi="Times New Roman" w:cs="Times New Roman"/>
          <w:sz w:val="24"/>
          <w:szCs w:val="24"/>
        </w:rPr>
        <w:fldChar w:fldCharType="begin" w:fldLock="1"/>
      </w:r>
      <w:r w:rsidR="005D0C6A" w:rsidRPr="007C321B">
        <w:rPr>
          <w:rFonts w:ascii="Times New Roman" w:hAnsi="Times New Roman" w:cs="Times New Roman"/>
          <w:sz w:val="24"/>
          <w:szCs w:val="24"/>
        </w:rPr>
        <w:instrText>ADDIN CSL_CITATION {"citationItems":[{"id":"ITEM-1","itemData":{"DOI":"10.1016/S2213-2600(15)00428-2","ISSN":"22132619","PMID":"26597131","abstract":"Early identification of children at risk of developing asthma at school age is crucial, but the usefulness of childhood asthma prediction models in clinical practice is still unclear. We systematically reviewed all existing prediction models to identify preschool children with asthma-like symptoms at risk of developing asthma at school age. Studies were included if they developed a new prediction model or updated an existing model in children aged 4 years or younger with asthma-like symptoms, with assessment of asthma done between 6 and 12 years of age. 12 prediction models were identified in four types of cohorts of preschool children: those with health-care visits, those with parent-reported symptoms, those at high risk of asthma, or children in the general population. Four basic models included non-invasive, easy-to-obtain predictors only, notably family history, allergic disease comorbidities or precursors of asthma, and severity of early symptoms. Eight extended models included additional clinical tests, mostly specific IgE determination. Some models could better predict asthma development and other models could better rule out asthma development, but the predictive performance of no single model stood out in both aspects simultaneously. This finding suggests that there is a large proportion of preschool children with wheeze for which prediction of asthma development is difficult.","author":[{"dropping-particle":"","family":"Smit","given":"Henriette A.","non-dropping-particle":"","parse-names":false,"suffix":""},{"dropping-particle":"","family":"Pinart","given":"Mariona","non-dropping-particle":"","parse-names":false,"suffix":""},{"dropping-particle":"","family":"Antó","given":"Josep M.","non-dropping-particle":"","parse-names":false,"suffix":""},{"dropping-particle":"","family":"Keil","given":"Thomas","non-dropping-particle":"","parse-names":false,"suffix":""},{"dropping-particle":"","family":"Bousquet","given":"Jean","non-dropping-particle":"","parse-names":false,"suffix":""},{"dropping-particle":"","family":"Carlsen","given":"Kai H.","non-dropping-particle":"","parse-names":false,"suffix":""},{"dropping-particle":"","family":"Moons","given":"Karel G.M.","non-dropping-particle":"","parse-names":false,"suffix":""},{"dropping-particle":"","family":"Hooft","given":"Lotty","non-dropping-particle":"","parse-names":false,"suffix":""},{"dropping-particle":"","family":"Carlsen","given":"Karin C.Lødrup","non-dropping-particle":"","parse-names":false,"suffix":""}],"container-title":"The Lancet Respiratory Medicine","id":"ITEM-1","issue":"12","issued":{"date-parts":[["2015"]]},"page":"973-984","title":"Childhood asthma prediction models: A systematic review","type":"article","volume":"3"},"uris":["http://www.mendeley.com/documents/?uuid=ce55ef2f-22ef-35bc-bb84-ec8b836524e1"]}],"mendeley":{"formattedCitation":"&lt;sup&gt;23&lt;/sup&gt;","plainTextFormattedCitation":"23","previouslyFormattedCitation":"&lt;sup&gt;22&lt;/sup&gt;"},"properties":{"noteIndex":0},"schema":"https://github.com/citation-style-language/schema/raw/master/csl-citation.json"}</w:instrText>
      </w:r>
      <w:r w:rsidRPr="007C321B">
        <w:rPr>
          <w:rFonts w:ascii="Times New Roman" w:hAnsi="Times New Roman" w:cs="Times New Roman"/>
          <w:sz w:val="24"/>
          <w:szCs w:val="24"/>
        </w:rPr>
        <w:fldChar w:fldCharType="separate"/>
      </w:r>
      <w:r w:rsidR="005D0C6A" w:rsidRPr="007C321B">
        <w:rPr>
          <w:rFonts w:ascii="Times New Roman" w:hAnsi="Times New Roman" w:cs="Times New Roman"/>
          <w:noProof/>
          <w:sz w:val="24"/>
          <w:szCs w:val="24"/>
          <w:vertAlign w:val="superscript"/>
        </w:rPr>
        <w:t>23</w:t>
      </w:r>
      <w:r w:rsidRPr="007C321B">
        <w:rPr>
          <w:rFonts w:ascii="Times New Roman" w:hAnsi="Times New Roman" w:cs="Times New Roman"/>
          <w:sz w:val="24"/>
          <w:szCs w:val="24"/>
        </w:rPr>
        <w:fldChar w:fldCharType="end"/>
      </w:r>
    </w:p>
    <w:p w14:paraId="79F17D9F" w14:textId="2F354661" w:rsidR="00084D57" w:rsidRPr="007C321B" w:rsidRDefault="00084D57" w:rsidP="00CD7E2C">
      <w:pPr>
        <w:pStyle w:val="NoSpacing"/>
        <w:spacing w:line="480" w:lineRule="auto"/>
        <w:rPr>
          <w:rFonts w:ascii="Times New Roman" w:hAnsi="Times New Roman" w:cs="Times New Roman"/>
          <w:sz w:val="24"/>
          <w:szCs w:val="24"/>
        </w:rPr>
      </w:pPr>
      <w:r w:rsidRPr="007C321B">
        <w:rPr>
          <w:rFonts w:ascii="Times New Roman" w:hAnsi="Times New Roman" w:cs="Times New Roman"/>
          <w:sz w:val="24"/>
          <w:szCs w:val="24"/>
        </w:rPr>
        <w:t xml:space="preserve">While there was strong agreement in 10-year outcomes in </w:t>
      </w:r>
      <w:r w:rsidR="00EE137A" w:rsidRPr="007C321B">
        <w:rPr>
          <w:rFonts w:ascii="Times New Roman" w:hAnsi="Times New Roman" w:cs="Times New Roman"/>
          <w:sz w:val="24"/>
          <w:szCs w:val="24"/>
        </w:rPr>
        <w:t>c</w:t>
      </w:r>
      <w:r w:rsidRPr="007C321B">
        <w:rPr>
          <w:rFonts w:ascii="Times New Roman" w:hAnsi="Times New Roman" w:cs="Times New Roman"/>
          <w:sz w:val="24"/>
          <w:szCs w:val="24"/>
        </w:rPr>
        <w:t>lusters 1, 3,</w:t>
      </w:r>
      <w:r w:rsidR="006D630C" w:rsidRPr="007C321B">
        <w:rPr>
          <w:rFonts w:ascii="Times New Roman" w:hAnsi="Times New Roman" w:cs="Times New Roman"/>
          <w:sz w:val="24"/>
          <w:szCs w:val="24"/>
        </w:rPr>
        <w:t xml:space="preserve"> </w:t>
      </w:r>
      <w:r w:rsidRPr="007C321B">
        <w:rPr>
          <w:rFonts w:ascii="Times New Roman" w:hAnsi="Times New Roman" w:cs="Times New Roman"/>
          <w:sz w:val="24"/>
          <w:szCs w:val="24"/>
        </w:rPr>
        <w:t xml:space="preserve">4 and 5, there were discrepant findings among the two cohorts for </w:t>
      </w:r>
      <w:r w:rsidR="00EE137A" w:rsidRPr="007C321B">
        <w:rPr>
          <w:rFonts w:ascii="Times New Roman" w:hAnsi="Times New Roman" w:cs="Times New Roman"/>
          <w:sz w:val="24"/>
          <w:szCs w:val="24"/>
        </w:rPr>
        <w:t>c</w:t>
      </w:r>
      <w:r w:rsidRPr="007C321B">
        <w:rPr>
          <w:rFonts w:ascii="Times New Roman" w:hAnsi="Times New Roman" w:cs="Times New Roman"/>
          <w:sz w:val="24"/>
          <w:szCs w:val="24"/>
        </w:rPr>
        <w:t>luster 2 (</w:t>
      </w:r>
      <w:r w:rsidR="00166A0D" w:rsidRPr="007C321B">
        <w:rPr>
          <w:rFonts w:ascii="Times New Roman" w:hAnsi="Times New Roman" w:cs="Times New Roman"/>
          <w:sz w:val="24"/>
          <w:szCs w:val="24"/>
        </w:rPr>
        <w:t>i</w:t>
      </w:r>
      <w:r w:rsidRPr="007C321B">
        <w:rPr>
          <w:rFonts w:ascii="Times New Roman" w:hAnsi="Times New Roman" w:cs="Times New Roman"/>
          <w:sz w:val="24"/>
          <w:szCs w:val="24"/>
        </w:rPr>
        <w:t>nfantile-</w:t>
      </w:r>
      <w:r w:rsidR="00166A0D" w:rsidRPr="007C321B">
        <w:rPr>
          <w:rFonts w:ascii="Times New Roman" w:hAnsi="Times New Roman" w:cs="Times New Roman"/>
          <w:sz w:val="24"/>
          <w:szCs w:val="24"/>
        </w:rPr>
        <w:t>o</w:t>
      </w:r>
      <w:r w:rsidRPr="007C321B">
        <w:rPr>
          <w:rFonts w:ascii="Times New Roman" w:hAnsi="Times New Roman" w:cs="Times New Roman"/>
          <w:sz w:val="24"/>
          <w:szCs w:val="24"/>
        </w:rPr>
        <w:t>nset-</w:t>
      </w:r>
      <w:r w:rsidR="00166A0D" w:rsidRPr="007C321B">
        <w:rPr>
          <w:rFonts w:ascii="Times New Roman" w:hAnsi="Times New Roman" w:cs="Times New Roman"/>
          <w:sz w:val="24"/>
          <w:szCs w:val="24"/>
        </w:rPr>
        <w:t>p</w:t>
      </w:r>
      <w:r w:rsidRPr="007C321B">
        <w:rPr>
          <w:rFonts w:ascii="Times New Roman" w:hAnsi="Times New Roman" w:cs="Times New Roman"/>
          <w:sz w:val="24"/>
          <w:szCs w:val="24"/>
        </w:rPr>
        <w:t>ersistent-</w:t>
      </w:r>
      <w:r w:rsidR="00166A0D" w:rsidRPr="007C321B">
        <w:rPr>
          <w:rFonts w:ascii="Times New Roman" w:hAnsi="Times New Roman" w:cs="Times New Roman"/>
          <w:sz w:val="24"/>
          <w:szCs w:val="24"/>
        </w:rPr>
        <w:t>n</w:t>
      </w:r>
      <w:r w:rsidRPr="007C321B">
        <w:rPr>
          <w:rFonts w:ascii="Times New Roman" w:hAnsi="Times New Roman" w:cs="Times New Roman"/>
          <w:sz w:val="24"/>
          <w:szCs w:val="24"/>
        </w:rPr>
        <w:t>on-</w:t>
      </w:r>
      <w:r w:rsidR="00166A0D" w:rsidRPr="007C321B">
        <w:rPr>
          <w:rFonts w:ascii="Times New Roman" w:hAnsi="Times New Roman" w:cs="Times New Roman"/>
          <w:sz w:val="24"/>
          <w:szCs w:val="24"/>
        </w:rPr>
        <w:t>a</w:t>
      </w:r>
      <w:r w:rsidRPr="007C321B">
        <w:rPr>
          <w:rFonts w:ascii="Times New Roman" w:hAnsi="Times New Roman" w:cs="Times New Roman"/>
          <w:sz w:val="24"/>
          <w:szCs w:val="24"/>
        </w:rPr>
        <w:t>topic-</w:t>
      </w:r>
      <w:r w:rsidR="00166A0D" w:rsidRPr="007C321B">
        <w:rPr>
          <w:rFonts w:ascii="Times New Roman" w:hAnsi="Times New Roman" w:cs="Times New Roman"/>
          <w:sz w:val="24"/>
          <w:szCs w:val="24"/>
        </w:rPr>
        <w:t>w</w:t>
      </w:r>
      <w:r w:rsidRPr="007C321B">
        <w:rPr>
          <w:rFonts w:ascii="Times New Roman" w:hAnsi="Times New Roman" w:cs="Times New Roman"/>
          <w:sz w:val="24"/>
          <w:szCs w:val="24"/>
        </w:rPr>
        <w:t>heeze)</w:t>
      </w:r>
      <w:r w:rsidR="00C2251B" w:rsidRPr="007C321B">
        <w:rPr>
          <w:rFonts w:ascii="Times New Roman" w:hAnsi="Times New Roman" w:cs="Times New Roman"/>
          <w:sz w:val="24"/>
          <w:szCs w:val="24"/>
        </w:rPr>
        <w:t xml:space="preserve"> with</w:t>
      </w:r>
      <w:r w:rsidRPr="007C321B">
        <w:rPr>
          <w:rFonts w:ascii="Times New Roman" w:hAnsi="Times New Roman" w:cs="Times New Roman"/>
          <w:sz w:val="24"/>
          <w:szCs w:val="24"/>
        </w:rPr>
        <w:t xml:space="preserve"> higher rates of persistent asthma among subjects in the </w:t>
      </w:r>
      <w:r w:rsidR="006F5639" w:rsidRPr="007C321B">
        <w:rPr>
          <w:rFonts w:ascii="Times New Roman" w:hAnsi="Times New Roman" w:cs="Times New Roman"/>
          <w:sz w:val="24"/>
          <w:szCs w:val="24"/>
        </w:rPr>
        <w:t xml:space="preserve">earlier established </w:t>
      </w:r>
      <w:r w:rsidRPr="007C321B">
        <w:rPr>
          <w:rFonts w:ascii="Times New Roman" w:hAnsi="Times New Roman" w:cs="Times New Roman"/>
          <w:sz w:val="24"/>
          <w:szCs w:val="24"/>
        </w:rPr>
        <w:t xml:space="preserve">IOWBC. This discrepancy may be associated </w:t>
      </w:r>
      <w:r w:rsidR="00F15361" w:rsidRPr="007C321B">
        <w:rPr>
          <w:rFonts w:ascii="Times New Roman" w:hAnsi="Times New Roman" w:cs="Times New Roman"/>
          <w:sz w:val="24"/>
          <w:szCs w:val="24"/>
        </w:rPr>
        <w:t xml:space="preserve">with </w:t>
      </w:r>
      <w:r w:rsidRPr="007C321B">
        <w:rPr>
          <w:rFonts w:ascii="Times New Roman" w:hAnsi="Times New Roman" w:cs="Times New Roman"/>
          <w:sz w:val="24"/>
          <w:szCs w:val="24"/>
        </w:rPr>
        <w:t>an increased history of recurrent respiratory infections among cluster 2 patients observed in the IOWBC. Data on the history of recurrent respiratory infections was not obtained in the FAIR cohort to corroborate this possible association. Other studies have observed increased risk for asthma with higher frequency of early</w:t>
      </w:r>
      <w:r w:rsidR="001400FE" w:rsidRPr="007C321B">
        <w:rPr>
          <w:rFonts w:ascii="Times New Roman" w:hAnsi="Times New Roman" w:cs="Times New Roman"/>
          <w:sz w:val="24"/>
          <w:szCs w:val="24"/>
        </w:rPr>
        <w:t>-</w:t>
      </w:r>
      <w:r w:rsidRPr="007C321B">
        <w:rPr>
          <w:rFonts w:ascii="Times New Roman" w:hAnsi="Times New Roman" w:cs="Times New Roman"/>
          <w:sz w:val="24"/>
          <w:szCs w:val="24"/>
        </w:rPr>
        <w:t>life wheezing. Cluster analysis of the Trousseau Asthma Program cohort identified the Non-Atopic Uncontrolled Wheeze (NAUW) cluster, characterized by increased wheezing frequency that persiste</w:t>
      </w:r>
      <w:r w:rsidR="002C6EAF" w:rsidRPr="007C321B">
        <w:rPr>
          <w:rFonts w:ascii="Times New Roman" w:hAnsi="Times New Roman" w:cs="Times New Roman"/>
          <w:sz w:val="24"/>
          <w:szCs w:val="24"/>
        </w:rPr>
        <w:t>d</w:t>
      </w:r>
      <w:r w:rsidRPr="007C321B">
        <w:rPr>
          <w:rFonts w:ascii="Times New Roman" w:hAnsi="Times New Roman" w:cs="Times New Roman"/>
          <w:sz w:val="24"/>
          <w:szCs w:val="24"/>
        </w:rPr>
        <w:t xml:space="preserve"> beyond early childhood in the absence of atopy </w:t>
      </w:r>
      <w:r w:rsidR="00582859" w:rsidRPr="007C321B">
        <w:rPr>
          <w:rFonts w:ascii="Times New Roman" w:hAnsi="Times New Roman" w:cs="Times New Roman"/>
          <w:sz w:val="24"/>
          <w:szCs w:val="24"/>
        </w:rPr>
        <w:t xml:space="preserve">and </w:t>
      </w:r>
      <w:r w:rsidRPr="007C321B">
        <w:rPr>
          <w:rFonts w:ascii="Times New Roman" w:hAnsi="Times New Roman" w:cs="Times New Roman"/>
          <w:sz w:val="24"/>
          <w:szCs w:val="24"/>
        </w:rPr>
        <w:t>had poorer response to inhaled therapy.</w:t>
      </w:r>
      <w:r w:rsidRPr="007C321B">
        <w:rPr>
          <w:rFonts w:ascii="Times New Roman" w:hAnsi="Times New Roman" w:cs="Times New Roman"/>
          <w:sz w:val="24"/>
          <w:szCs w:val="24"/>
        </w:rPr>
        <w:fldChar w:fldCharType="begin" w:fldLock="1"/>
      </w:r>
      <w:r w:rsidR="00D602F2" w:rsidRPr="007C321B">
        <w:rPr>
          <w:rFonts w:ascii="Times New Roman" w:hAnsi="Times New Roman" w:cs="Times New Roman"/>
          <w:sz w:val="24"/>
          <w:szCs w:val="24"/>
        </w:rPr>
        <w:instrText>ADDIN CSL_CITATION {"citationItems":[{"id":"ITEM-1","itemData":{"DOI":"10.1016/j.anai.2013.07.002","ISSN":"15344436","abstract":"Background Rules for predicting the course of asthma in wheezy infants have low specificity. Objective To determine if the novel phenotypes - mild early viral wheeze (EVW), atopic multiple-trigger wheeze (MTW), and nonatopic uncontrolled wheeze (NAUW) - have different courses during the preschool period. Methods Part of the prospectively followed Trousseau Asthma Program cohort was phenotyped using cluster analysis with 12 parameters (sex, asthma severity and control with inhaled corticosteroid [ICS], parental asthma, allergic rhinitis, eczema, food allergy, EVW or MTW, and allergen exposure trigger). Wheezing trajectories were assessed by crossing the original phenotypes with the phenotypes obtained at 5 years. Results Four clusters were identified at 5 years of age: asymptomatic children (n = 47) with no wheezing (98%), children with mild EVW (n = 40, 87% with EVW, 50% with EVW controlled with low-dose ICS), those with atopic MTW (n = 30, 100% with MTW, only 17% with MTW controlled with low-dose ICS, more significant for pollen asthmatic trigger), and those with atopic severe UW (n = 33, 63% with UW uncontrolled despite high doses of ICS, more significant for allergic rhinitis and dust as asthmatic trigger). Those with mild EVW became asymptomatic or remained with mild EVW. Those with atopic MTW remained with atopic MTW and those with NAUW developed severe UW in most cases. Conclusion These results show that remission is most frequently observed in mild EVW and that no remission is observed in atopic MTW. © 2013 American College of Allergy, Asthma &amp; Immunology. Published by Elsevier Inc. All rights reserved.","author":[{"dropping-particle":"","family":"Just","given":"Jocelyne","non-dropping-particle":"","parse-names":false,"suffix":""},{"dropping-particle":"","family":"Saint-Pierre","given":"Philippe","non-dropping-particle":"","parse-names":false,"suffix":""},{"dropping-particle":"","family":"Gouvis-Echraghi","given":"Rahele","non-dropping-particle":"","parse-names":false,"suffix":""},{"dropping-particle":"","family":"Boutin","given":"Bernard","non-dropping-particle":"","parse-names":false,"suffix":""},{"dropping-particle":"","family":"Panayotopoulos","given":"Virginie","non-dropping-particle":"","parse-names":false,"suffix":""},{"dropping-particle":"","family":"Chebahi","given":"Nabila","non-dropping-particle":"","parse-names":false,"suffix":""},{"dropping-particle":"","family":"Ousidhoum-Zidi","given":"Aldjia","non-dropping-particle":"","parse-names":false,"suffix":""},{"dropping-particle":"","family":"Khau","given":"Cam Anh","non-dropping-particle":"","parse-names":false,"suffix":""}],"container-title":"Annals of Allergy, Asthma and Immunology","id":"ITEM-1","issue":"4","issued":{"date-parts":[["2013"]]},"page":"256-261.e1","title":"Wheeze phenotypes in young children have different courses during the preschool period","type":"article-journal","volume":"111"},"uris":["http://www.mendeley.com/documents/?uuid=dbf9ccb0-ae14-3709-a6b6-226e247452be"]}],"mendeley":{"formattedCitation":"&lt;sup&gt;11&lt;/sup&gt;","plainTextFormattedCitation":"11","previouslyFormattedCitation":"&lt;sup&gt;11&lt;/sup&gt;"},"properties":{"noteIndex":0},"schema":"https://github.com/citation-style-language/schema/raw/master/csl-citation.json"}</w:instrText>
      </w:r>
      <w:r w:rsidRPr="007C321B">
        <w:rPr>
          <w:rFonts w:ascii="Times New Roman" w:hAnsi="Times New Roman" w:cs="Times New Roman"/>
          <w:sz w:val="24"/>
          <w:szCs w:val="24"/>
        </w:rPr>
        <w:fldChar w:fldCharType="separate"/>
      </w:r>
      <w:r w:rsidR="00D602F2" w:rsidRPr="007C321B">
        <w:rPr>
          <w:rFonts w:ascii="Times New Roman" w:hAnsi="Times New Roman" w:cs="Times New Roman"/>
          <w:noProof/>
          <w:sz w:val="24"/>
          <w:szCs w:val="24"/>
          <w:vertAlign w:val="superscript"/>
        </w:rPr>
        <w:t>11</w:t>
      </w:r>
      <w:r w:rsidRPr="007C321B">
        <w:rPr>
          <w:rFonts w:ascii="Times New Roman" w:hAnsi="Times New Roman" w:cs="Times New Roman"/>
          <w:sz w:val="24"/>
          <w:szCs w:val="24"/>
        </w:rPr>
        <w:fldChar w:fldCharType="end"/>
      </w:r>
      <w:r w:rsidRPr="007C321B">
        <w:rPr>
          <w:rFonts w:ascii="Times New Roman" w:hAnsi="Times New Roman" w:cs="Times New Roman"/>
          <w:sz w:val="24"/>
          <w:szCs w:val="24"/>
        </w:rPr>
        <w:t xml:space="preserve"> </w:t>
      </w:r>
      <w:r w:rsidR="00A7236B" w:rsidRPr="007C321B">
        <w:rPr>
          <w:rFonts w:ascii="Times New Roman" w:hAnsi="Times New Roman" w:cs="Times New Roman"/>
          <w:sz w:val="24"/>
          <w:szCs w:val="24"/>
        </w:rPr>
        <w:t>Given possible absence of increased respiratory infections in the later FAIR cohort, this may reflect</w:t>
      </w:r>
      <w:r w:rsidR="008E14AE" w:rsidRPr="007C321B">
        <w:rPr>
          <w:rFonts w:ascii="Times New Roman" w:hAnsi="Times New Roman" w:cs="Times New Roman"/>
          <w:sz w:val="24"/>
          <w:szCs w:val="24"/>
        </w:rPr>
        <w:t xml:space="preserve"> better</w:t>
      </w:r>
      <w:r w:rsidR="00A7236B" w:rsidRPr="007C321B">
        <w:rPr>
          <w:rFonts w:ascii="Times New Roman" w:hAnsi="Times New Roman" w:cs="Times New Roman"/>
          <w:sz w:val="24"/>
          <w:szCs w:val="24"/>
        </w:rPr>
        <w:t xml:space="preserve"> understanding and mitigation of risk of early life respiratory infections to reduce incidence of asthma</w:t>
      </w:r>
      <w:r w:rsidR="008E14AE" w:rsidRPr="007C321B">
        <w:rPr>
          <w:rFonts w:ascii="Times New Roman" w:hAnsi="Times New Roman" w:cs="Times New Roman"/>
          <w:sz w:val="24"/>
          <w:szCs w:val="24"/>
        </w:rPr>
        <w:t>.</w:t>
      </w:r>
      <w:r w:rsidR="00A7236B" w:rsidRPr="007C321B">
        <w:rPr>
          <w:rFonts w:ascii="Times New Roman" w:hAnsi="Times New Roman" w:cs="Times New Roman"/>
          <w:sz w:val="24"/>
          <w:szCs w:val="24"/>
        </w:rPr>
        <w:t xml:space="preserve"> </w:t>
      </w:r>
      <w:r w:rsidR="008E14AE" w:rsidRPr="007C321B">
        <w:rPr>
          <w:rFonts w:ascii="Times New Roman" w:hAnsi="Times New Roman" w:cs="Times New Roman"/>
          <w:sz w:val="24"/>
          <w:szCs w:val="24"/>
        </w:rPr>
        <w:t>F</w:t>
      </w:r>
      <w:r w:rsidR="00A7236B" w:rsidRPr="007C321B">
        <w:rPr>
          <w:rFonts w:ascii="Times New Roman" w:hAnsi="Times New Roman" w:cs="Times New Roman"/>
          <w:sz w:val="24"/>
          <w:szCs w:val="24"/>
        </w:rPr>
        <w:t>urther studies to understand this trend over time are needed.</w:t>
      </w:r>
    </w:p>
    <w:p w14:paraId="3713E0B8" w14:textId="54ACD1BC" w:rsidR="00084D57" w:rsidRPr="007C321B" w:rsidRDefault="00773298" w:rsidP="00CD7E2C">
      <w:pPr>
        <w:pStyle w:val="NoSpacing"/>
        <w:spacing w:line="480" w:lineRule="auto"/>
        <w:rPr>
          <w:rFonts w:ascii="Times New Roman" w:hAnsi="Times New Roman" w:cs="Times New Roman"/>
          <w:sz w:val="24"/>
          <w:szCs w:val="24"/>
        </w:rPr>
      </w:pPr>
      <w:r w:rsidRPr="007C321B">
        <w:rPr>
          <w:rFonts w:ascii="Times New Roman" w:hAnsi="Times New Roman" w:cs="Times New Roman"/>
          <w:sz w:val="24"/>
          <w:szCs w:val="24"/>
        </w:rPr>
        <w:lastRenderedPageBreak/>
        <w:t>W</w:t>
      </w:r>
      <w:r w:rsidR="00084D57" w:rsidRPr="007C321B">
        <w:rPr>
          <w:rFonts w:ascii="Times New Roman" w:hAnsi="Times New Roman" w:cs="Times New Roman"/>
          <w:sz w:val="24"/>
          <w:szCs w:val="24"/>
        </w:rPr>
        <w:t xml:space="preserve">ithin the FAIR cohort, </w:t>
      </w:r>
      <w:r w:rsidR="00A2329D" w:rsidRPr="007C321B">
        <w:rPr>
          <w:rFonts w:ascii="Times New Roman" w:hAnsi="Times New Roman" w:cs="Times New Roman"/>
          <w:sz w:val="24"/>
          <w:szCs w:val="24"/>
        </w:rPr>
        <w:t xml:space="preserve">prevalence of </w:t>
      </w:r>
      <w:r w:rsidR="00084D57" w:rsidRPr="007C321B">
        <w:rPr>
          <w:rFonts w:ascii="Times New Roman" w:hAnsi="Times New Roman" w:cs="Times New Roman"/>
          <w:sz w:val="24"/>
          <w:szCs w:val="24"/>
        </w:rPr>
        <w:t>family history of asthma</w:t>
      </w:r>
      <w:r w:rsidR="00A2329D" w:rsidRPr="007C321B">
        <w:rPr>
          <w:rFonts w:ascii="Times New Roman" w:hAnsi="Times New Roman" w:cs="Times New Roman"/>
          <w:sz w:val="24"/>
          <w:szCs w:val="24"/>
        </w:rPr>
        <w:t>, increased BMI z-score, lower household income and maternal smoking during pregnancy</w:t>
      </w:r>
      <w:r w:rsidR="00084D57" w:rsidRPr="007C321B">
        <w:rPr>
          <w:rFonts w:ascii="Times New Roman" w:hAnsi="Times New Roman" w:cs="Times New Roman"/>
          <w:sz w:val="24"/>
          <w:szCs w:val="24"/>
        </w:rPr>
        <w:t xml:space="preserve"> was highest in </w:t>
      </w:r>
      <w:r w:rsidR="00E750B3" w:rsidRPr="007C321B">
        <w:rPr>
          <w:rFonts w:ascii="Times New Roman" w:hAnsi="Times New Roman" w:cs="Times New Roman"/>
          <w:sz w:val="24"/>
          <w:szCs w:val="24"/>
        </w:rPr>
        <w:t>c</w:t>
      </w:r>
      <w:r w:rsidR="00084D57" w:rsidRPr="007C321B">
        <w:rPr>
          <w:rFonts w:ascii="Times New Roman" w:hAnsi="Times New Roman" w:cs="Times New Roman"/>
          <w:sz w:val="24"/>
          <w:szCs w:val="24"/>
        </w:rPr>
        <w:t xml:space="preserve">luster 3 and lowest in </w:t>
      </w:r>
      <w:r w:rsidR="00E750B3" w:rsidRPr="007C321B">
        <w:rPr>
          <w:rFonts w:ascii="Times New Roman" w:hAnsi="Times New Roman" w:cs="Times New Roman"/>
          <w:sz w:val="24"/>
          <w:szCs w:val="24"/>
        </w:rPr>
        <w:t>c</w:t>
      </w:r>
      <w:r w:rsidR="00084D57" w:rsidRPr="007C321B">
        <w:rPr>
          <w:rFonts w:ascii="Times New Roman" w:hAnsi="Times New Roman" w:cs="Times New Roman"/>
          <w:sz w:val="24"/>
          <w:szCs w:val="24"/>
        </w:rPr>
        <w:t>luster 5</w:t>
      </w:r>
      <w:r w:rsidR="00A2329D" w:rsidRPr="007C321B">
        <w:rPr>
          <w:rFonts w:ascii="Times New Roman" w:hAnsi="Times New Roman" w:cs="Times New Roman"/>
          <w:sz w:val="24"/>
          <w:szCs w:val="24"/>
        </w:rPr>
        <w:t>.</w:t>
      </w:r>
      <w:r w:rsidR="00084D57" w:rsidRPr="007C321B">
        <w:rPr>
          <w:rFonts w:ascii="Times New Roman" w:hAnsi="Times New Roman" w:cs="Times New Roman"/>
          <w:sz w:val="24"/>
          <w:szCs w:val="24"/>
        </w:rPr>
        <w:t xml:space="preserve"> </w:t>
      </w:r>
      <w:r w:rsidR="00B816E7" w:rsidRPr="007C321B">
        <w:rPr>
          <w:rFonts w:ascii="Times New Roman" w:hAnsi="Times New Roman" w:cs="Times New Roman"/>
          <w:sz w:val="24"/>
          <w:szCs w:val="24"/>
        </w:rPr>
        <w:t>T</w:t>
      </w:r>
      <w:r w:rsidR="00084D57" w:rsidRPr="007C321B">
        <w:rPr>
          <w:rFonts w:ascii="Times New Roman" w:hAnsi="Times New Roman" w:cs="Times New Roman"/>
          <w:sz w:val="24"/>
          <w:szCs w:val="24"/>
        </w:rPr>
        <w:t xml:space="preserve">hese two clusters have high levels of atopy and primarily differed by timing of wheezing onset, </w:t>
      </w:r>
      <w:r w:rsidR="00B816E7" w:rsidRPr="007C321B">
        <w:rPr>
          <w:rFonts w:ascii="Times New Roman" w:hAnsi="Times New Roman" w:cs="Times New Roman"/>
          <w:sz w:val="24"/>
          <w:szCs w:val="24"/>
        </w:rPr>
        <w:t xml:space="preserve">so </w:t>
      </w:r>
      <w:r w:rsidR="00084D57" w:rsidRPr="007C321B">
        <w:rPr>
          <w:rFonts w:ascii="Times New Roman" w:hAnsi="Times New Roman" w:cs="Times New Roman"/>
          <w:sz w:val="24"/>
          <w:szCs w:val="24"/>
        </w:rPr>
        <w:t>these factors may play a role in earlier onset of wheezing</w:t>
      </w:r>
      <w:r w:rsidR="00B816E7" w:rsidRPr="007C321B">
        <w:rPr>
          <w:rFonts w:ascii="Times New Roman" w:hAnsi="Times New Roman" w:cs="Times New Roman"/>
          <w:sz w:val="24"/>
          <w:szCs w:val="24"/>
        </w:rPr>
        <w:t xml:space="preserve"> in </w:t>
      </w:r>
      <w:r w:rsidR="00AA2249" w:rsidRPr="007C321B">
        <w:rPr>
          <w:rFonts w:ascii="Times New Roman" w:hAnsi="Times New Roman" w:cs="Times New Roman"/>
          <w:sz w:val="24"/>
          <w:szCs w:val="24"/>
        </w:rPr>
        <w:t>atopic children</w:t>
      </w:r>
      <w:r w:rsidR="00084D57" w:rsidRPr="007C321B">
        <w:rPr>
          <w:rFonts w:ascii="Times New Roman" w:hAnsi="Times New Roman" w:cs="Times New Roman"/>
          <w:sz w:val="24"/>
          <w:szCs w:val="24"/>
        </w:rPr>
        <w:t>. Studies have shown that family history of atopy,</w:t>
      </w:r>
      <w:r w:rsidR="00084D57" w:rsidRPr="007C321B">
        <w:rPr>
          <w:rFonts w:ascii="Times New Roman" w:hAnsi="Times New Roman" w:cs="Times New Roman"/>
          <w:sz w:val="24"/>
          <w:szCs w:val="24"/>
        </w:rPr>
        <w:fldChar w:fldCharType="begin" w:fldLock="1"/>
      </w:r>
      <w:r w:rsidR="005D0C6A" w:rsidRPr="007C321B">
        <w:rPr>
          <w:rFonts w:ascii="Times New Roman" w:hAnsi="Times New Roman" w:cs="Times New Roman"/>
          <w:sz w:val="24"/>
          <w:szCs w:val="24"/>
        </w:rPr>
        <w:instrText>ADDIN CSL_CITATION {"citationItems":[{"id":"ITEM-1","itemData":{"DOI":"10.1542/peds.2006-3742","ISSN":"00314005","PMID":"17908760","abstract":"OBJECTIVES. Development of asthma in children is influenced by interactions between genetic and environmental factors. It is unclear whether paternal or maternal histories of disease confer different risks. Previous population-based studies have not stratified analyses by child gender and sensitization status. Our aim was to study in detail the hereditary component of childhood asthma. METHODS. A population-based cohort of 3430 (97% of invited) 7- to 8-year-old school children participated in an expanded International Study of Asthma and Allergy in Childhood survey, and two thirds were skin-prick tested. Heredity was defined as a family history of (1) asthma and (2) atopy (allergic rhinitis or eczema). Multivariate analyses corrected for known risk factors for asthma. RESULTS. At ages 7 to 8, prevalence of asthma was 5.3% among the children and 9.0% among the parents. In children without parental asthma or parental atopy, the prevalence of asthma was 2.8%. Corrected for parental asthma, parental atopy was a weak but significant risk factor. There were minor differences in the impact of parental disease between sensitized and nonsensitized children and between boys and girls. CONCLUSIONS. As risk factors for childhood asthma, there were major differences between parental asthma and parental atopy. Sibling asthma was only a marker of parental disease. Interactions between parental disease and the child's allergic sensitization or gender were not statistically significant. Asthma in both parents conferred a multiplicative risk, whereas the effect of parental atopy was additive, however limited. Asthma and atopy, despite their causal relationship, are separate entities and could be inherited differently. This large, population-based, and well-characterized cohort study does not confirm parent-of-origin effects found in previous studies. Copyright © 2007 by the American Academy of Pediatrics.","author":[{"dropping-particle":"","family":"Bjerg","given":"Anders","non-dropping-particle":"","parse-names":false,"suffix":""},{"dropping-particle":"","family":"Hedman","given":"Linnea","non-dropping-particle":"","parse-names":false,"suffix":""},{"dropping-particle":"","family":"Perzanowski","given":"Matthew S.","non-dropping-particle":"","parse-names":false,"suffix":""},{"dropping-particle":"","family":"Platts-Mills","given":"Thomas","non-dropping-particle":"","parse-names":false,"suffix":""},{"dropping-particle":"","family":"Lundbäck","given":"Bo","non-dropping-particle":"","parse-names":false,"suffix":""},{"dropping-particle":"","family":"Rönmark","given":"Eva","non-dropping-particle":"","parse-names":false,"suffix":""}],"container-title":"Pediatrics","id":"ITEM-1","issue":"4","issued":{"date-parts":[["2007"]]},"page":"741-748","title":"Family history of asthma and atopy: In-depth analyses of the impact on asthma and wheeze in 7- to 8-year-old children","type":"article-journal","volume":"120"},"uris":["http://www.mendeley.com/documents/?uuid=39a9c33c-ba51-34d8-aaa9-077b82ae5e32"]}],"mendeley":{"formattedCitation":"&lt;sup&gt;24&lt;/sup&gt;","plainTextFormattedCitation":"24","previouslyFormattedCitation":"&lt;sup&gt;23&lt;/sup&gt;"},"properties":{"noteIndex":0},"schema":"https://github.com/citation-style-language/schema/raw/master/csl-citation.json"}</w:instrText>
      </w:r>
      <w:r w:rsidR="00084D57" w:rsidRPr="007C321B">
        <w:rPr>
          <w:rFonts w:ascii="Times New Roman" w:hAnsi="Times New Roman" w:cs="Times New Roman"/>
          <w:sz w:val="24"/>
          <w:szCs w:val="24"/>
        </w:rPr>
        <w:fldChar w:fldCharType="separate"/>
      </w:r>
      <w:r w:rsidR="005D0C6A" w:rsidRPr="007C321B">
        <w:rPr>
          <w:rFonts w:ascii="Times New Roman" w:hAnsi="Times New Roman" w:cs="Times New Roman"/>
          <w:noProof/>
          <w:sz w:val="24"/>
          <w:szCs w:val="24"/>
          <w:vertAlign w:val="superscript"/>
        </w:rPr>
        <w:t>24</w:t>
      </w:r>
      <w:r w:rsidR="00084D57" w:rsidRPr="007C321B">
        <w:rPr>
          <w:rFonts w:ascii="Times New Roman" w:hAnsi="Times New Roman" w:cs="Times New Roman"/>
          <w:sz w:val="24"/>
          <w:szCs w:val="24"/>
        </w:rPr>
        <w:fldChar w:fldCharType="end"/>
      </w:r>
      <w:r w:rsidR="00084D57" w:rsidRPr="007C321B">
        <w:rPr>
          <w:rFonts w:ascii="Times New Roman" w:hAnsi="Times New Roman" w:cs="Times New Roman"/>
          <w:sz w:val="24"/>
          <w:szCs w:val="24"/>
        </w:rPr>
        <w:t xml:space="preserve"> low socioeconomic level,</w:t>
      </w:r>
      <w:r w:rsidR="00084D57" w:rsidRPr="007C321B">
        <w:rPr>
          <w:rFonts w:ascii="Times New Roman" w:hAnsi="Times New Roman" w:cs="Times New Roman"/>
          <w:sz w:val="24"/>
          <w:szCs w:val="24"/>
        </w:rPr>
        <w:fldChar w:fldCharType="begin" w:fldLock="1"/>
      </w:r>
      <w:r w:rsidR="005D0C6A" w:rsidRPr="007C321B">
        <w:rPr>
          <w:rFonts w:ascii="Times New Roman" w:hAnsi="Times New Roman" w:cs="Times New Roman"/>
          <w:sz w:val="24"/>
          <w:szCs w:val="24"/>
        </w:rPr>
        <w:instrText>ADDIN CSL_CITATION {"citationItems":[{"id":"ITEM-1","itemData":{"DOI":"10.1093/aje/kwv045","ISSN":"14766256","PMID":"26443417","abstract":"Identifying preventable exposures that lead to asthma and associated allergies has proved challenging, partly because of the difficulty in differentiating phenotypes that define homogeneous disease groups. Understanding the socioeconomic patterns of disease phenotypes can help distinguish which exposures are preventable. In the present study, we identified disease phenotypes that are susceptible to socioeconomic variation, and we determined which life-course exposures were associated with these inequalities in a contemporary birth cohort. Participants included children from the Avon Longitudinal Study of Parents and Children, a population-based birth cohort in England, who were born in 1991 and 1992 and attended the clinic at 7-8 years of age (n = 6,378). Disease phenotypes included asthma, atopy, wheezing, altered lung function, and bronchial reactivity phenotypes. Combining atopy with a diagnosis of asthma from a doctor captured the greatest socioeconomic variation, including opposing patterns between phenotype groups: Children with a low socioeconomic position (SEP) had more asthma alone (adjusted multinomial odds ratio = 1.50, 95% confidence interval: 1.21, 1.87) but less atopy alone (adjusted multinomial odds ratio = 0.80, 95% confidence interval: 0.66, 0.98) than did children with high SEP. Adjustment for maternal exposure to tobacco smoke during pregnancy and childhood exposure to tobacco smoke reduced the odds of asthma alone in children with a low SEP. Current inequalities among children who have asthma but not atopy can be prevented by eliminating exposure to tobacco smoke. Other disease phenotypes were not socially patterned or had SEP patterns that were not related to smoke exposure.","author":[{"dropping-particle":"","family":"Galobardes","given":"Bruna","non-dropping-particle":"","parse-names":false,"suffix":""},{"dropping-particle":"","family":"Granell","given":"Raquel","non-dropping-particle":"","parse-names":false,"suffix":""},{"dropping-particle":"","family":"Sterne","given":"Jonathan","non-dropping-particle":"","parse-names":false,"suffix":""},{"dropping-particle":"","family":"Hughes","given":"Rachael","non-dropping-particle":"","parse-names":false,"suffix":""},{"dropping-particle":"","family":"Mejia-Lancheros","given":"Cilia","non-dropping-particle":"","parse-names":false,"suffix":""},{"dropping-particle":"","family":"Smith","given":"George Davey","non-dropping-particle":"","parse-names":false,"suffix":""},{"dropping-particle":"","family":"Henderson","given":"John","non-dropping-particle":"","parse-names":false,"suffix":""}],"container-title":"American Journal of Epidemiology","id":"ITEM-1","issue":"9","issued":{"date-parts":[["2015","11","1"]]},"page":"763-774","publisher":"Oxford University Press","title":"Childhood Wheezing, Asthma, Allergy, Atopy, and Lung Function: Different Socioeconomic Patterns for Different Phenotypes","type":"article-journal","volume":"182"},"uris":["http://www.mendeley.com/documents/?uuid=3a7e361f-6fc8-4ade-9d7d-d1c2b874c25b"]}],"mendeley":{"formattedCitation":"&lt;sup&gt;25&lt;/sup&gt;","plainTextFormattedCitation":"25","previouslyFormattedCitation":"&lt;sup&gt;24&lt;/sup&gt;"},"properties":{"noteIndex":0},"schema":"https://github.com/citation-style-language/schema/raw/master/csl-citation.json"}</w:instrText>
      </w:r>
      <w:r w:rsidR="00084D57" w:rsidRPr="007C321B">
        <w:rPr>
          <w:rFonts w:ascii="Times New Roman" w:hAnsi="Times New Roman" w:cs="Times New Roman"/>
          <w:sz w:val="24"/>
          <w:szCs w:val="24"/>
        </w:rPr>
        <w:fldChar w:fldCharType="separate"/>
      </w:r>
      <w:r w:rsidR="005D0C6A" w:rsidRPr="007C321B">
        <w:rPr>
          <w:rFonts w:ascii="Times New Roman" w:hAnsi="Times New Roman" w:cs="Times New Roman"/>
          <w:noProof/>
          <w:sz w:val="24"/>
          <w:szCs w:val="24"/>
          <w:vertAlign w:val="superscript"/>
        </w:rPr>
        <w:t>25</w:t>
      </w:r>
      <w:r w:rsidR="00084D57" w:rsidRPr="007C321B">
        <w:rPr>
          <w:rFonts w:ascii="Times New Roman" w:hAnsi="Times New Roman" w:cs="Times New Roman"/>
          <w:sz w:val="24"/>
          <w:szCs w:val="24"/>
        </w:rPr>
        <w:fldChar w:fldCharType="end"/>
      </w:r>
      <w:r w:rsidR="00084D57" w:rsidRPr="007C321B">
        <w:rPr>
          <w:rFonts w:ascii="Times New Roman" w:hAnsi="Times New Roman" w:cs="Times New Roman"/>
          <w:sz w:val="24"/>
          <w:szCs w:val="24"/>
        </w:rPr>
        <w:t xml:space="preserve"> infant BMI</w:t>
      </w:r>
      <w:r w:rsidR="00084D57" w:rsidRPr="007C321B">
        <w:rPr>
          <w:rFonts w:ascii="Times New Roman" w:hAnsi="Times New Roman" w:cs="Times New Roman"/>
          <w:sz w:val="24"/>
          <w:szCs w:val="24"/>
        </w:rPr>
        <w:fldChar w:fldCharType="begin" w:fldLock="1"/>
      </w:r>
      <w:r w:rsidR="005D0C6A" w:rsidRPr="007C321B">
        <w:rPr>
          <w:rFonts w:ascii="Times New Roman" w:hAnsi="Times New Roman" w:cs="Times New Roman"/>
          <w:sz w:val="24"/>
          <w:szCs w:val="24"/>
        </w:rPr>
        <w:instrText>ADDIN CSL_CITATION {"citationItems":[{"id":"ITEM-1","itemData":{"DOI":"10.1016/j.jaci.2021.02.020","ISSN":"10976825","PMID":"33662371","abstract":"Background: The impact of early rapid increase in body mass index (BMI) on asthma risk and subsequent lung function remains contentious, with limited prospective studies during a critical window for lung growth. Objective: Our aim was to investigate the associations between BMI trajectories in the first 2 years of life and adolescent asthma and lung function. Methods: Anthropometric data on 620 infants from the Melbourne Atopy Cohort Study were collected up to 18 times in the first 24 months of the study. BMI trajectories were developed by using group-based trajectory modeling. Associations between these trajectories and spirometry, fractional exhaled nitric oxide level, and current asthma status at 12 and/or 18 years of age were modeled by using multiple linear and logistic regression. Results: A total of 5 BMI trajectories were identified. Compared with those children with the “average” trajectory, the children belonging to the “early-low and catch-up” and “persistently high” BMI trajectories were at higher risk of asthma at the age of 18 years (odds ratios = 2.2 [95% CI = 1.0-4.8] and 2.4 [95% CI = 1.1-5.3], respectively). These trajectories were also associated with a lower ratio of FEV1 to forced vital capacity and a higher fractional exhaled nitric oxide levels at age 18 years. In addition, children belonging to the persistently low trajectory had lower FEV1 (β = –183.9 mL [95% CI = –340.9 to –26.9]) and forced vital capacity (β = –207.8 mL [95% CI = –393.6 to –22.0]) values at the age of 18 years. Conclusion: In this cohort, the early-low and catch-up and persistently high trajectories were associated with asthma and obstructive lung function pattern in adolescence. Having a persistently low BMI at an early age was associated with a restrictive pattern. Thus, maintenance of normal growth patterns may lead to improved adolescent respiratory health.","author":[{"dropping-particle":"","family":"Ali","given":"Gulshan Bano","non-dropping-particle":"","parse-names":false,"suffix":""},{"dropping-particle":"","family":"Bui","given":"Dinh Son","non-dropping-particle":"","parse-names":false,"suffix":""},{"dropping-particle":"","family":"Lodge","given":"Caroline Jane","non-dropping-particle":"","parse-names":false,"suffix":""},{"dropping-particle":"","family":"Waidyatillake","given":"Nilakshi T.","non-dropping-particle":"","parse-names":false,"suffix":""},{"dropping-particle":"","family":"Perret","given":"Jennifer L.","non-dropping-particle":"","parse-names":false,"suffix":""},{"dropping-particle":"","family":"Sun","given":"Cong","non-dropping-particle":"","parse-names":false,"suffix":""},{"dropping-particle":"","family":"Walters","given":"Eugene Haydn","non-dropping-particle":"","parse-names":false,"suffix":""},{"dropping-particle":"","family":"Abramson","given":"Michael John","non-dropping-particle":"","parse-names":false,"suffix":""},{"dropping-particle":"","family":"Lowe","given":"Adrian J.","non-dropping-particle":"","parse-names":false,"suffix":""},{"dropping-particle":"","family":"Dharmage","given":"Shyamali Chandrika","non-dropping-particle":"","parse-names":false,"suffix":""}],"container-title":"Journal of Allergy and Clinical Immunology","id":"ITEM-1","issue":"3","issued":{"date-parts":[["2021"]]},"page":"763-770","title":"Infant body mass index trajectories and asthma and lung function","type":"article-journal","volume":"148"},"uris":["http://www.mendeley.com/documents/?uuid=b8018073-2ff5-399b-a2fd-7671f8512604"]}],"mendeley":{"formattedCitation":"&lt;sup&gt;26&lt;/sup&gt;","plainTextFormattedCitation":"26","previouslyFormattedCitation":"&lt;sup&gt;25&lt;/sup&gt;"},"properties":{"noteIndex":0},"schema":"https://github.com/citation-style-language/schema/raw/master/csl-citation.json"}</w:instrText>
      </w:r>
      <w:r w:rsidR="00084D57" w:rsidRPr="007C321B">
        <w:rPr>
          <w:rFonts w:ascii="Times New Roman" w:hAnsi="Times New Roman" w:cs="Times New Roman"/>
          <w:sz w:val="24"/>
          <w:szCs w:val="24"/>
        </w:rPr>
        <w:fldChar w:fldCharType="separate"/>
      </w:r>
      <w:r w:rsidR="005D0C6A" w:rsidRPr="007C321B">
        <w:rPr>
          <w:rFonts w:ascii="Times New Roman" w:hAnsi="Times New Roman" w:cs="Times New Roman"/>
          <w:noProof/>
          <w:sz w:val="24"/>
          <w:szCs w:val="24"/>
          <w:vertAlign w:val="superscript"/>
        </w:rPr>
        <w:t>26</w:t>
      </w:r>
      <w:r w:rsidR="00084D57" w:rsidRPr="007C321B">
        <w:rPr>
          <w:rFonts w:ascii="Times New Roman" w:hAnsi="Times New Roman" w:cs="Times New Roman"/>
          <w:sz w:val="24"/>
          <w:szCs w:val="24"/>
        </w:rPr>
        <w:fldChar w:fldCharType="end"/>
      </w:r>
      <w:r w:rsidR="00084D57" w:rsidRPr="007C321B">
        <w:rPr>
          <w:rFonts w:ascii="Times New Roman" w:hAnsi="Times New Roman" w:cs="Times New Roman"/>
          <w:sz w:val="24"/>
          <w:szCs w:val="24"/>
        </w:rPr>
        <w:t xml:space="preserve"> and maternal smoking during pregnancy</w:t>
      </w:r>
      <w:r w:rsidR="00084D57" w:rsidRPr="007C321B">
        <w:rPr>
          <w:rFonts w:ascii="Times New Roman" w:hAnsi="Times New Roman" w:cs="Times New Roman"/>
          <w:sz w:val="24"/>
          <w:szCs w:val="24"/>
        </w:rPr>
        <w:fldChar w:fldCharType="begin" w:fldLock="1"/>
      </w:r>
      <w:r w:rsidR="005D0C6A" w:rsidRPr="007C321B">
        <w:rPr>
          <w:rFonts w:ascii="Times New Roman" w:hAnsi="Times New Roman" w:cs="Times New Roman"/>
          <w:sz w:val="24"/>
          <w:szCs w:val="24"/>
        </w:rPr>
        <w:instrText>ADDIN CSL_CITATION {"citationItems":[{"id":"ITEM-1","itemData":{"DOI":"10.1378/chest.15-1378","ISSN":"19313543","PMID":"26512943","abstract":"BACKGROUND: Tobacco smoke exposure increases breathing problems of children. Texas Children's Health Plan is a Managed Medicaid and Children's Health Insurance Program (CHIP) managed care provider. The aim of this study is to determine associations among tobacco smoke exposure, asthma prevalence, and asthma health-care utilization. METHODS: Texas Children's Health Plan conducts an annual survey of members who have a physician visit. Questions were added to the survey in March 2010 about asthma and tobacco smoke exposure. Survey results for children &lt; 18 years of age were matched to health plan claims data for the 12 months following the date of the physician visit. RESULTS: A total of 22,470 parents of unique members/patients from birth to &lt; 18 years of age participated in the survey. More whites than African Americans or Hispanics report that the child's mother is a smoker (19.5% vs 9.1% and vs 2.3%, respectively; P &lt;.001). Compared with children whose mother does not smoke, parent report of asthma diagnosis and claims for dispensing of short-acting beta agonist medication are greater if the mother is a smoker (adjusted OR, 1.20 [95% CI, 1.03-1.40] and 1.24 [95% CI, 1.08-1.42], respectively). In contrast to Medicaid, in which there are no out-of-pocket costs, the CHIP line of business requires copays for ED visits. ED visits are influenced by maternal smoking only in the CHIP line of business (adjusted OR, 4.40; 95% CI, 1.69-11.44). CONCLUSION: Maternal smoking increases risk for asthma diagnosis and prescription of asthma quick relief medication. Maternal smoking predicted asthma-related ED visits only for the CHIP line of business.","author":[{"dropping-particle":"","family":"Farber","given":"Harold J.","non-dropping-particle":"","parse-names":false,"suffix":""},{"dropping-particle":"","family":"Batsell","given":"Richard R.","non-dropping-particle":"","parse-names":false,"suffix":""},{"dropping-particle":"","family":"Silveira","given":"Edwin A.","non-dropping-particle":"","parse-names":false,"suffix":""},{"dropping-particle":"","family":"Calhoun","given":"Rose T.","non-dropping-particle":"","parse-names":false,"suffix":""},{"dropping-particle":"","family":"Giardino","given":"Angelo P.","non-dropping-particle":"","parse-names":false,"suffix":""}],"container-title":"Chest","id":"ITEM-1","issue":"3","issued":{"date-parts":[["2016"]]},"page":"721-728","title":"The impact of tobacco smoke exposure on childhood asthma in a medicaid managed care plan","type":"article-journal","volume":"149"},"uris":["http://www.mendeley.com/documents/?uuid=83649201-7a23-3596-8fda-9dd941911d84"]}],"mendeley":{"formattedCitation":"&lt;sup&gt;27&lt;/sup&gt;","plainTextFormattedCitation":"27","previouslyFormattedCitation":"&lt;sup&gt;26&lt;/sup&gt;"},"properties":{"noteIndex":0},"schema":"https://github.com/citation-style-language/schema/raw/master/csl-citation.json"}</w:instrText>
      </w:r>
      <w:r w:rsidR="00084D57" w:rsidRPr="007C321B">
        <w:rPr>
          <w:rFonts w:ascii="Times New Roman" w:hAnsi="Times New Roman" w:cs="Times New Roman"/>
          <w:sz w:val="24"/>
          <w:szCs w:val="24"/>
        </w:rPr>
        <w:fldChar w:fldCharType="separate"/>
      </w:r>
      <w:r w:rsidR="005D0C6A" w:rsidRPr="007C321B">
        <w:rPr>
          <w:rFonts w:ascii="Times New Roman" w:hAnsi="Times New Roman" w:cs="Times New Roman"/>
          <w:noProof/>
          <w:sz w:val="24"/>
          <w:szCs w:val="24"/>
          <w:vertAlign w:val="superscript"/>
        </w:rPr>
        <w:t>27</w:t>
      </w:r>
      <w:r w:rsidR="00084D57" w:rsidRPr="007C321B">
        <w:rPr>
          <w:rFonts w:ascii="Times New Roman" w:hAnsi="Times New Roman" w:cs="Times New Roman"/>
          <w:sz w:val="24"/>
          <w:szCs w:val="24"/>
        </w:rPr>
        <w:fldChar w:fldCharType="end"/>
      </w:r>
      <w:r w:rsidR="00084D57" w:rsidRPr="007C321B">
        <w:rPr>
          <w:rFonts w:ascii="Times New Roman" w:hAnsi="Times New Roman" w:cs="Times New Roman"/>
          <w:sz w:val="24"/>
          <w:szCs w:val="24"/>
        </w:rPr>
        <w:t xml:space="preserve"> do increase the risk for wheezing and asthma, but there has not been a clear association with earlier onset of wheezing. Maternal smoking during pregnancy also increases the risk for early</w:t>
      </w:r>
      <w:r w:rsidR="00232C30" w:rsidRPr="007C321B">
        <w:rPr>
          <w:rFonts w:ascii="Times New Roman" w:hAnsi="Times New Roman" w:cs="Times New Roman"/>
          <w:sz w:val="24"/>
          <w:szCs w:val="24"/>
        </w:rPr>
        <w:t>-</w:t>
      </w:r>
      <w:r w:rsidR="00084D57" w:rsidRPr="007C321B">
        <w:rPr>
          <w:rFonts w:ascii="Times New Roman" w:hAnsi="Times New Roman" w:cs="Times New Roman"/>
          <w:sz w:val="24"/>
          <w:szCs w:val="24"/>
        </w:rPr>
        <w:t>life viral infections, including bronchiolitis, which may result in earlier presentation of wheezing in this subset of patients.</w:t>
      </w:r>
      <w:r w:rsidR="00084D57" w:rsidRPr="007C321B">
        <w:rPr>
          <w:rFonts w:ascii="Times New Roman" w:hAnsi="Times New Roman" w:cs="Times New Roman"/>
          <w:sz w:val="24"/>
          <w:szCs w:val="24"/>
        </w:rPr>
        <w:fldChar w:fldCharType="begin" w:fldLock="1"/>
      </w:r>
      <w:r w:rsidR="005D0C6A" w:rsidRPr="007C321B">
        <w:rPr>
          <w:rFonts w:ascii="Times New Roman" w:hAnsi="Times New Roman" w:cs="Times New Roman"/>
          <w:sz w:val="24"/>
          <w:szCs w:val="24"/>
        </w:rPr>
        <w:instrText xml:space="preserve">ADDIN CSL_CITATION {"citationItems":[{"id":"ITEM-1","itemData":{"DOI":"10.1542/peds.2006-2837","ISSN":"00314005","PMID":"17545377","abstract":"OBJECTIVE. Our goal was to determine whether maternal asthma and maternal smoking during pregnancy are associated with the incidence and severity of clinically significant bronchiolitis in term, otherwise healthy infants without the confounding factors of small lung size or underlying cardiac or pulmonary disease. PATIENTS AND METHODS. We conducted a population-based retrospective cohort study of term, non-low birth weight infants enrolled in the Tennessee Medicaid Program from 1995 to 2003. The cohort of infants was followed through the first year of life to determine the incidence and severity of bronchiolitis as determined by health care visits and prolonged hospitalization. RESULTS. A total of 101 245 infants were included. Overall, 20% of infants had ≥1 health care visit for bronchiolitis. Compared with infants with neither factor, the risk of bronchiolitis was increased in infants with maternal smoking only, maternal asthma only, or both. Infants with maternal asthma only or with both maternal smoking and asthma had the highest risks for emergency department visits and hospitalizations. Infants with a mother with asthma had the highest risk of a hospitalization &gt;3 days, followed by infants with both maternal asthma and smoking, and maternal smoking only. CONCLUSIONS. Maternal asthma and maternal smoking during pregnancy are independently associated with the development of bronchiolitis in term, non-low birth weight infants without preexisting cardiac or pulmonary disease. The risk of bronchiolitis among infants with mothers who both have asthma and smoke during pregnancy is </w:instrText>
      </w:r>
      <w:r w:rsidR="005D0C6A" w:rsidRPr="007C321B">
        <w:rPr>
          <w:rFonts w:ascii="Cambria Math" w:hAnsi="Cambria Math" w:cs="Cambria Math"/>
          <w:sz w:val="24"/>
          <w:szCs w:val="24"/>
        </w:rPr>
        <w:instrText>∼</w:instrText>
      </w:r>
      <w:r w:rsidR="005D0C6A" w:rsidRPr="007C321B">
        <w:rPr>
          <w:rFonts w:ascii="Times New Roman" w:hAnsi="Times New Roman" w:cs="Times New Roman"/>
          <w:sz w:val="24"/>
          <w:szCs w:val="24"/>
        </w:rPr>
        <w:instrText>50% greater than that of infants with neither risk factor. Efforts to decrease the illness associated with these 2 risk factors will lead to decreased morbidity from bronchiolitis, the leading cause of hospitalization for severe lower respiratory tract infections during infancy. Copyright © 2007 by the American Academy of Pediatrics.","author":[{"dropping-particle":"","family":"Carroll","given":"Kecia N.","non-dropping-particle":"","parse-names":false,"suffix":""},{"dropping-particle":"","family":"Gebretsadik","given":"Tebeb","non-dropping-particle":"","parse-names":false,"suffix":""},{"dropping-particle":"","family":"Griffin","given":"Marie R.","non-dropping-particle":"","parse-names":false,"suffix":""},{"dropping-particle":"","family":"Dupont","given":"William D.","non-dropping-particle":"","parse-names":false,"suffix":""},{"dropping-particle":"","family":"Mitchel","given":"Edward F.","non-dropping-particle":"","parse-names":false,"suffix":""},{"dropping-particle":"","family":"Wu","given":"Pingsheng","non-dropping-particle":"","parse-names":false,"suffix":""},{"dropping-particle":"","family":"Enriquez","given":"Rachel","non-dropping-particle":"","parse-names":false,"suffix":""},{"dropping-particle":"V.","family":"Hartert","given":"Tina","non-dropping-particle":"","parse-names":false,"suffix":""}],"container-title":"Pediatrics","id":"ITEM-1","issue":"6","issued":{"date-parts":[["2007","6","1"]]},"page":"1104-1112","publisher":"American Academy of Pediatrics","title":"Maternal asthma and maternal smoking are associated with increased risk of bronchiolitis during infancy","type":"article-journal","volume":"119"},"uris":["http://www.mendeley.com/documents/?uuid=246b4f13-8189-3a4c-9a31-d58d99426ea9"]}],"mendeley":{"formattedCitation":"&lt;sup&gt;28&lt;/sup&gt;","plainTextFormattedCitation":"28","previouslyFormattedCitation":"&lt;sup&gt;27&lt;/sup&gt;"},"properties":{"noteIndex":0},"schema":"https://github.com/citation-style-language/schema/raw/master/csl-citation.json"}</w:instrText>
      </w:r>
      <w:r w:rsidR="00084D57" w:rsidRPr="007C321B">
        <w:rPr>
          <w:rFonts w:ascii="Times New Roman" w:hAnsi="Times New Roman" w:cs="Times New Roman"/>
          <w:sz w:val="24"/>
          <w:szCs w:val="24"/>
        </w:rPr>
        <w:fldChar w:fldCharType="separate"/>
      </w:r>
      <w:r w:rsidR="005D0C6A" w:rsidRPr="007C321B">
        <w:rPr>
          <w:rFonts w:ascii="Times New Roman" w:hAnsi="Times New Roman" w:cs="Times New Roman"/>
          <w:noProof/>
          <w:sz w:val="24"/>
          <w:szCs w:val="24"/>
          <w:vertAlign w:val="superscript"/>
        </w:rPr>
        <w:t>28</w:t>
      </w:r>
      <w:r w:rsidR="00084D57" w:rsidRPr="007C321B">
        <w:rPr>
          <w:rFonts w:ascii="Times New Roman" w:hAnsi="Times New Roman" w:cs="Times New Roman"/>
          <w:sz w:val="24"/>
          <w:szCs w:val="24"/>
        </w:rPr>
        <w:fldChar w:fldCharType="end"/>
      </w:r>
      <w:r w:rsidR="00084D57" w:rsidRPr="007C321B">
        <w:rPr>
          <w:rFonts w:ascii="Times New Roman" w:hAnsi="Times New Roman" w:cs="Times New Roman"/>
          <w:sz w:val="24"/>
          <w:szCs w:val="24"/>
        </w:rPr>
        <w:t xml:space="preserve"> There were no statistically significant differences in associated early-life risk factors among clusters in the IOWBC, including to any of those identified in the FAIR cohort.  Prior analysis of the IOWBC did demonstrate increased risk for persistent wheezing with family history of atopy, parental smoking and lower social class at birth, but these trends were not observed among studied clusters.</w:t>
      </w:r>
      <w:r w:rsidR="00084D57" w:rsidRPr="007C321B">
        <w:rPr>
          <w:rFonts w:ascii="Times New Roman" w:hAnsi="Times New Roman" w:cs="Times New Roman"/>
          <w:sz w:val="24"/>
          <w:szCs w:val="24"/>
        </w:rPr>
        <w:fldChar w:fldCharType="begin" w:fldLock="1"/>
      </w:r>
      <w:r w:rsidR="005D0C6A" w:rsidRPr="007C321B">
        <w:rPr>
          <w:rFonts w:ascii="Times New Roman" w:hAnsi="Times New Roman" w:cs="Times New Roman"/>
          <w:sz w:val="24"/>
          <w:szCs w:val="24"/>
        </w:rPr>
        <w:instrText>ADDIN CSL_CITATION {"citationItems":[{"id":"ITEM-1","itemData":{"DOI":"10.1542/peds.113.2.345","ISSN":"00314005","PMID":"14754947","abstract":"Objective. We investigated the role of environmental and hereditary factors in determining whether persistent childhood wheezing phenotypes had an early or late onset. Methods. In a whole population birth cohort (n = 1456), children were seen at birth and at 1, 2, 4, and 10 years. At each visit, information was collected prospectively regarding wheeze prevalence and used to classify subjects into wheezing phenotypes. Information on genetic and environmental risk factors in early life was also obtained prospectively, and skin-prick testing to common allergens was performed at 4 years. Results. Early-onset persistent wheezers (n = 125) had wheeze onset in the first 4 years, still present at age 10, whereas late-onset persistent wheezers (n = 81) had wheeze onset after age 4 years that was still present at 10 years. Multivariate logistic regression analysis identified independent significance only for inherited factors (parental asthma, family history of rhinitis, eczema at 4 years, and atopic status at 4 years) in the development of late-onset persistent wheeze. However, low social class at birth, recurrent chest infections at 2 years, and parental smoking at 2 years plus inherited factors (eczema at 2 years; food allergy at 4 years; maternal asthma, sibling asthma, maternal urticaria, and atopic status at 4 years) demonstrated independent significance for early-onset persistent wheeze. Conclusion. Inheritance seems to be of prime significance in the cause of persistent childhood wheeze. Environmental exposure in early life may combine with this tendency to produce an early onset of persistent wheeze. Absence of these environmental factors might delay but not prevent the onset of wheeze in children with atopic heredity.","author":[{"dropping-particle":"","family":"Kurukulaaratchy","given":"Ramesh J.","non-dropping-particle":"","parse-names":false,"suffix":""},{"dropping-particle":"","family":"Matthews","given":"Sharon","non-dropping-particle":"","parse-names":false,"suffix":""},{"dropping-particle":"","family":"Arshad","given":"S. Hasan","non-dropping-particle":"","parse-names":false,"suffix":""}],"container-title":"Pediatrics","id":"ITEM-1","issue":"2","issued":{"date-parts":[["2004","2","1"]]},"page":"345-350","publisher":"American Academy of Pediatrics","title":"Does Environment Mediate Earlier Onset of the Persistent Childhood Asthma Phenotype?","type":"article-journal","volume":"113"},"uris":["http://www.mendeley.com/documents/?uuid=eaafdd83-5644-3101-90a9-16872548cf82"]}],"mendeley":{"formattedCitation":"&lt;sup&gt;29&lt;/sup&gt;","plainTextFormattedCitation":"29","previouslyFormattedCitation":"&lt;sup&gt;28&lt;/sup&gt;"},"properties":{"noteIndex":0},"schema":"https://github.com/citation-style-language/schema/raw/master/csl-citation.json"}</w:instrText>
      </w:r>
      <w:r w:rsidR="00084D57" w:rsidRPr="007C321B">
        <w:rPr>
          <w:rFonts w:ascii="Times New Roman" w:hAnsi="Times New Roman" w:cs="Times New Roman"/>
          <w:sz w:val="24"/>
          <w:szCs w:val="24"/>
        </w:rPr>
        <w:fldChar w:fldCharType="separate"/>
      </w:r>
      <w:r w:rsidR="005D0C6A" w:rsidRPr="007C321B">
        <w:rPr>
          <w:rFonts w:ascii="Times New Roman" w:hAnsi="Times New Roman" w:cs="Times New Roman"/>
          <w:noProof/>
          <w:sz w:val="24"/>
          <w:szCs w:val="24"/>
          <w:vertAlign w:val="superscript"/>
        </w:rPr>
        <w:t>29</w:t>
      </w:r>
      <w:r w:rsidR="00084D57" w:rsidRPr="007C321B">
        <w:rPr>
          <w:rFonts w:ascii="Times New Roman" w:hAnsi="Times New Roman" w:cs="Times New Roman"/>
          <w:sz w:val="24"/>
          <w:szCs w:val="24"/>
        </w:rPr>
        <w:fldChar w:fldCharType="end"/>
      </w:r>
      <w:r w:rsidR="00084D57" w:rsidRPr="007C321B">
        <w:rPr>
          <w:rFonts w:ascii="Times New Roman" w:hAnsi="Times New Roman" w:cs="Times New Roman"/>
          <w:sz w:val="24"/>
          <w:szCs w:val="24"/>
        </w:rPr>
        <w:t xml:space="preserve"> </w:t>
      </w:r>
      <w:r w:rsidR="0062277C" w:rsidRPr="007C321B">
        <w:rPr>
          <w:rFonts w:ascii="Times New Roman" w:hAnsi="Times New Roman" w:cs="Times New Roman"/>
          <w:sz w:val="24"/>
          <w:szCs w:val="24"/>
        </w:rPr>
        <w:t xml:space="preserve">The significant difference in environmental factors on wheezing and asthma outcomes in the FAIR cohort may indicate they are playing a larger role on disease in recent years. </w:t>
      </w:r>
      <w:r w:rsidR="00B566CD" w:rsidRPr="007C321B">
        <w:rPr>
          <w:rFonts w:ascii="Times New Roman" w:hAnsi="Times New Roman" w:cs="Times New Roman"/>
          <w:sz w:val="24"/>
          <w:szCs w:val="24"/>
        </w:rPr>
        <w:t>S</w:t>
      </w:r>
      <w:r w:rsidR="0062277C" w:rsidRPr="007C321B">
        <w:rPr>
          <w:rFonts w:ascii="Times New Roman" w:hAnsi="Times New Roman" w:cs="Times New Roman"/>
          <w:sz w:val="24"/>
          <w:szCs w:val="24"/>
        </w:rPr>
        <w:t xml:space="preserve">ome of these factors, such as low socioeconomic level, infant BMI and parental smoking, can reflect social disadvantages that are </w:t>
      </w:r>
      <w:r w:rsidR="00B566CD" w:rsidRPr="007C321B">
        <w:rPr>
          <w:rFonts w:ascii="Times New Roman" w:hAnsi="Times New Roman" w:cs="Times New Roman"/>
          <w:sz w:val="24"/>
          <w:szCs w:val="24"/>
        </w:rPr>
        <w:t xml:space="preserve">concerningly </w:t>
      </w:r>
      <w:r w:rsidR="0062277C" w:rsidRPr="007C321B">
        <w:rPr>
          <w:rFonts w:ascii="Times New Roman" w:hAnsi="Times New Roman" w:cs="Times New Roman"/>
          <w:sz w:val="24"/>
          <w:szCs w:val="24"/>
        </w:rPr>
        <w:t xml:space="preserve">causing </w:t>
      </w:r>
      <w:r w:rsidR="00B566CD" w:rsidRPr="007C321B">
        <w:rPr>
          <w:rFonts w:ascii="Times New Roman" w:hAnsi="Times New Roman" w:cs="Times New Roman"/>
          <w:sz w:val="24"/>
          <w:szCs w:val="24"/>
        </w:rPr>
        <w:t xml:space="preserve">more </w:t>
      </w:r>
      <w:r w:rsidR="0062277C" w:rsidRPr="007C321B">
        <w:rPr>
          <w:rFonts w:ascii="Times New Roman" w:hAnsi="Times New Roman" w:cs="Times New Roman"/>
          <w:sz w:val="24"/>
          <w:szCs w:val="24"/>
        </w:rPr>
        <w:t>pronounced effect</w:t>
      </w:r>
      <w:r w:rsidR="00B566CD" w:rsidRPr="007C321B">
        <w:rPr>
          <w:rFonts w:ascii="Times New Roman" w:hAnsi="Times New Roman" w:cs="Times New Roman"/>
          <w:sz w:val="24"/>
          <w:szCs w:val="24"/>
        </w:rPr>
        <w:t>s</w:t>
      </w:r>
      <w:r w:rsidR="0062277C" w:rsidRPr="007C321B">
        <w:rPr>
          <w:rFonts w:ascii="Times New Roman" w:hAnsi="Times New Roman" w:cs="Times New Roman"/>
          <w:sz w:val="24"/>
          <w:szCs w:val="24"/>
        </w:rPr>
        <w:t xml:space="preserve"> over time</w:t>
      </w:r>
      <w:r w:rsidR="00B566CD" w:rsidRPr="007C321B">
        <w:rPr>
          <w:rFonts w:ascii="Times New Roman" w:hAnsi="Times New Roman" w:cs="Times New Roman"/>
          <w:sz w:val="24"/>
          <w:szCs w:val="24"/>
        </w:rPr>
        <w:t>.</w:t>
      </w:r>
      <w:r w:rsidR="0062277C" w:rsidRPr="007C321B">
        <w:rPr>
          <w:rFonts w:ascii="Times New Roman" w:hAnsi="Times New Roman" w:cs="Times New Roman"/>
          <w:sz w:val="24"/>
          <w:szCs w:val="24"/>
        </w:rPr>
        <w:t xml:space="preserve"> </w:t>
      </w:r>
      <w:r w:rsidR="00B566CD" w:rsidRPr="007C321B">
        <w:rPr>
          <w:rFonts w:ascii="Times New Roman" w:hAnsi="Times New Roman" w:cs="Times New Roman"/>
          <w:sz w:val="24"/>
          <w:szCs w:val="24"/>
        </w:rPr>
        <w:t>This</w:t>
      </w:r>
      <w:r w:rsidR="0062277C" w:rsidRPr="007C321B">
        <w:rPr>
          <w:rFonts w:ascii="Times New Roman" w:hAnsi="Times New Roman" w:cs="Times New Roman"/>
          <w:sz w:val="24"/>
          <w:szCs w:val="24"/>
        </w:rPr>
        <w:t xml:space="preserve"> could highlight </w:t>
      </w:r>
      <w:r w:rsidR="00F65D5B" w:rsidRPr="007C321B">
        <w:rPr>
          <w:rFonts w:ascii="Times New Roman" w:hAnsi="Times New Roman" w:cs="Times New Roman"/>
          <w:sz w:val="24"/>
          <w:szCs w:val="24"/>
        </w:rPr>
        <w:t>an</w:t>
      </w:r>
      <w:r w:rsidR="0062277C" w:rsidRPr="007C321B">
        <w:rPr>
          <w:rFonts w:ascii="Times New Roman" w:hAnsi="Times New Roman" w:cs="Times New Roman"/>
          <w:sz w:val="24"/>
          <w:szCs w:val="24"/>
        </w:rPr>
        <w:t xml:space="preserve"> increasing need to </w:t>
      </w:r>
      <w:r w:rsidR="00F65D5B" w:rsidRPr="007C321B">
        <w:rPr>
          <w:rFonts w:ascii="Times New Roman" w:hAnsi="Times New Roman" w:cs="Times New Roman"/>
          <w:sz w:val="24"/>
          <w:szCs w:val="24"/>
        </w:rPr>
        <w:t xml:space="preserve">identify and </w:t>
      </w:r>
      <w:r w:rsidR="0062277C" w:rsidRPr="007C321B">
        <w:rPr>
          <w:rFonts w:ascii="Times New Roman" w:hAnsi="Times New Roman" w:cs="Times New Roman"/>
          <w:sz w:val="24"/>
          <w:szCs w:val="24"/>
        </w:rPr>
        <w:t xml:space="preserve">address </w:t>
      </w:r>
      <w:r w:rsidR="00F65D5B" w:rsidRPr="007C321B">
        <w:rPr>
          <w:rFonts w:ascii="Times New Roman" w:hAnsi="Times New Roman" w:cs="Times New Roman"/>
          <w:sz w:val="24"/>
          <w:szCs w:val="24"/>
        </w:rPr>
        <w:t>such</w:t>
      </w:r>
      <w:r w:rsidR="0062277C" w:rsidRPr="007C321B">
        <w:rPr>
          <w:rFonts w:ascii="Times New Roman" w:hAnsi="Times New Roman" w:cs="Times New Roman"/>
          <w:sz w:val="24"/>
          <w:szCs w:val="24"/>
        </w:rPr>
        <w:t xml:space="preserve"> disparities with public health measures.</w:t>
      </w:r>
    </w:p>
    <w:p w14:paraId="0A48BBCD" w14:textId="25915FE1" w:rsidR="00325DDA" w:rsidRPr="007C321B" w:rsidRDefault="005950B4"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 xml:space="preserve">A major strength of this study is the ability to compare the wheezing patterns of children from two different time periods. By studying two cohorts from the same geographical region, </w:t>
      </w:r>
      <w:r w:rsidR="00F33528" w:rsidRPr="007C321B">
        <w:rPr>
          <w:rFonts w:ascii="Times New Roman" w:hAnsi="Times New Roman" w:cs="Times New Roman"/>
          <w:sz w:val="24"/>
          <w:szCs w:val="24"/>
        </w:rPr>
        <w:t xml:space="preserve">many </w:t>
      </w:r>
      <w:r w:rsidRPr="007C321B">
        <w:rPr>
          <w:rFonts w:ascii="Times New Roman" w:hAnsi="Times New Roman" w:cs="Times New Roman"/>
          <w:sz w:val="24"/>
          <w:szCs w:val="24"/>
        </w:rPr>
        <w:t xml:space="preserve">confounding variables were minimized, though significant differences in </w:t>
      </w:r>
      <w:r w:rsidR="00E03166" w:rsidRPr="007C321B">
        <w:rPr>
          <w:rFonts w:ascii="Times New Roman" w:hAnsi="Times New Roman" w:cs="Times New Roman"/>
          <w:sz w:val="24"/>
          <w:szCs w:val="24"/>
        </w:rPr>
        <w:t>several</w:t>
      </w:r>
      <w:r w:rsidRPr="007C321B">
        <w:rPr>
          <w:rFonts w:ascii="Times New Roman" w:hAnsi="Times New Roman" w:cs="Times New Roman"/>
          <w:sz w:val="24"/>
          <w:szCs w:val="24"/>
        </w:rPr>
        <w:t xml:space="preserve"> characteristics were noted. </w:t>
      </w:r>
      <w:r w:rsidR="00590DF7" w:rsidRPr="007C321B">
        <w:rPr>
          <w:rFonts w:ascii="Times New Roman" w:hAnsi="Times New Roman" w:cs="Times New Roman"/>
          <w:bCs/>
          <w:sz w:val="24"/>
          <w:szCs w:val="24"/>
          <w:lang w:eastAsia="zh-CN"/>
        </w:rPr>
        <w:t xml:space="preserve">The prevalence of wheezing between 3-4 years of age was </w:t>
      </w:r>
      <w:r w:rsidR="0055217D" w:rsidRPr="007C321B">
        <w:rPr>
          <w:rFonts w:ascii="Times New Roman" w:hAnsi="Times New Roman" w:cs="Times New Roman"/>
          <w:bCs/>
          <w:sz w:val="24"/>
          <w:szCs w:val="24"/>
          <w:lang w:eastAsia="zh-CN"/>
        </w:rPr>
        <w:t xml:space="preserve">significantly higher in </w:t>
      </w:r>
      <w:r w:rsidR="0055217D" w:rsidRPr="007C321B">
        <w:rPr>
          <w:rFonts w:ascii="Times New Roman" w:hAnsi="Times New Roman" w:cs="Times New Roman"/>
          <w:bCs/>
          <w:sz w:val="24"/>
          <w:szCs w:val="24"/>
          <w:lang w:eastAsia="zh-CN"/>
        </w:rPr>
        <w:lastRenderedPageBreak/>
        <w:t xml:space="preserve">FAIR </w:t>
      </w:r>
      <w:r w:rsidR="0055217D" w:rsidRPr="007C321B">
        <w:rPr>
          <w:rFonts w:ascii="Times New Roman" w:hAnsi="Times New Roman" w:cs="Times New Roman"/>
          <w:sz w:val="24"/>
          <w:szCs w:val="24"/>
        </w:rPr>
        <w:t xml:space="preserve">(50% of cohort) compared to IOWBC (29% of cohort). </w:t>
      </w:r>
      <w:r w:rsidR="008C4B5C" w:rsidRPr="007C321B">
        <w:rPr>
          <w:rFonts w:ascii="Times New Roman" w:hAnsi="Times New Roman" w:cs="Times New Roman"/>
          <w:sz w:val="24"/>
          <w:szCs w:val="24"/>
        </w:rPr>
        <w:t xml:space="preserve">Recognition of wheezing may have increased over time </w:t>
      </w:r>
      <w:r w:rsidR="00195CE2" w:rsidRPr="007C321B">
        <w:rPr>
          <w:rFonts w:ascii="Times New Roman" w:hAnsi="Times New Roman" w:cs="Times New Roman"/>
          <w:sz w:val="24"/>
          <w:szCs w:val="24"/>
        </w:rPr>
        <w:t xml:space="preserve">causing higher </w:t>
      </w:r>
      <w:r w:rsidR="006450B0" w:rsidRPr="007C321B">
        <w:rPr>
          <w:rFonts w:ascii="Times New Roman" w:hAnsi="Times New Roman" w:cs="Times New Roman"/>
          <w:sz w:val="24"/>
          <w:szCs w:val="24"/>
        </w:rPr>
        <w:t>reported wheezing rates</w:t>
      </w:r>
      <w:r w:rsidR="008C4B5C" w:rsidRPr="007C321B">
        <w:rPr>
          <w:rFonts w:ascii="Times New Roman" w:hAnsi="Times New Roman" w:cs="Times New Roman"/>
          <w:sz w:val="24"/>
          <w:szCs w:val="24"/>
        </w:rPr>
        <w:t xml:space="preserve"> in the </w:t>
      </w:r>
      <w:r w:rsidR="007E30DA" w:rsidRPr="007C321B">
        <w:rPr>
          <w:rFonts w:ascii="Times New Roman" w:hAnsi="Times New Roman" w:cs="Times New Roman"/>
          <w:sz w:val="24"/>
          <w:szCs w:val="24"/>
        </w:rPr>
        <w:t xml:space="preserve">more recent </w:t>
      </w:r>
      <w:r w:rsidR="008C4B5C" w:rsidRPr="007C321B">
        <w:rPr>
          <w:rFonts w:ascii="Times New Roman" w:hAnsi="Times New Roman" w:cs="Times New Roman"/>
          <w:sz w:val="24"/>
          <w:szCs w:val="24"/>
        </w:rPr>
        <w:t xml:space="preserve">FAIR cohort. </w:t>
      </w:r>
      <w:r w:rsidR="00E932FD" w:rsidRPr="007C321B">
        <w:rPr>
          <w:rFonts w:ascii="Times New Roman" w:hAnsi="Times New Roman" w:cs="Times New Roman"/>
          <w:sz w:val="24"/>
          <w:szCs w:val="24"/>
        </w:rPr>
        <w:t>Potentially aligned to that concept, p</w:t>
      </w:r>
      <w:r w:rsidR="00617A43" w:rsidRPr="007C321B">
        <w:rPr>
          <w:rFonts w:ascii="Times New Roman" w:hAnsi="Times New Roman" w:cs="Times New Roman"/>
          <w:sz w:val="24"/>
          <w:szCs w:val="24"/>
        </w:rPr>
        <w:t xml:space="preserve">revalence of milder wheeze </w:t>
      </w:r>
      <w:r w:rsidR="00E932FD" w:rsidRPr="007C321B">
        <w:rPr>
          <w:rFonts w:ascii="Times New Roman" w:hAnsi="Times New Roman" w:cs="Times New Roman"/>
          <w:sz w:val="24"/>
          <w:szCs w:val="24"/>
        </w:rPr>
        <w:t>(</w:t>
      </w:r>
      <w:r w:rsidR="00200258" w:rsidRPr="007C321B">
        <w:rPr>
          <w:rFonts w:ascii="Times New Roman" w:hAnsi="Times New Roman" w:cs="Times New Roman"/>
          <w:sz w:val="24"/>
          <w:szCs w:val="24"/>
        </w:rPr>
        <w:t>represented by cluster 1</w:t>
      </w:r>
      <w:r w:rsidR="00E932FD" w:rsidRPr="007C321B">
        <w:rPr>
          <w:rFonts w:ascii="Times New Roman" w:hAnsi="Times New Roman" w:cs="Times New Roman"/>
          <w:sz w:val="24"/>
          <w:szCs w:val="24"/>
        </w:rPr>
        <w:t>)</w:t>
      </w:r>
      <w:r w:rsidR="00200258" w:rsidRPr="007C321B">
        <w:rPr>
          <w:rFonts w:ascii="Times New Roman" w:hAnsi="Times New Roman" w:cs="Times New Roman"/>
          <w:sz w:val="24"/>
          <w:szCs w:val="24"/>
        </w:rPr>
        <w:t xml:space="preserve"> accounted for a higher proportion of </w:t>
      </w:r>
      <w:r w:rsidR="001F6AA2" w:rsidRPr="007C321B">
        <w:rPr>
          <w:rFonts w:ascii="Times New Roman" w:hAnsi="Times New Roman" w:cs="Times New Roman"/>
          <w:sz w:val="24"/>
          <w:szCs w:val="24"/>
        </w:rPr>
        <w:t>early</w:t>
      </w:r>
      <w:r w:rsidR="00373414" w:rsidRPr="007C321B">
        <w:rPr>
          <w:rFonts w:ascii="Times New Roman" w:hAnsi="Times New Roman" w:cs="Times New Roman"/>
          <w:sz w:val="24"/>
          <w:szCs w:val="24"/>
        </w:rPr>
        <w:t>-</w:t>
      </w:r>
      <w:r w:rsidR="001F6AA2" w:rsidRPr="007C321B">
        <w:rPr>
          <w:rFonts w:ascii="Times New Roman" w:hAnsi="Times New Roman" w:cs="Times New Roman"/>
          <w:sz w:val="24"/>
          <w:szCs w:val="24"/>
        </w:rPr>
        <w:t xml:space="preserve">childhood </w:t>
      </w:r>
      <w:r w:rsidR="00200258" w:rsidRPr="007C321B">
        <w:rPr>
          <w:rFonts w:ascii="Times New Roman" w:hAnsi="Times New Roman" w:cs="Times New Roman"/>
          <w:sz w:val="24"/>
          <w:szCs w:val="24"/>
        </w:rPr>
        <w:t xml:space="preserve">wheezing in FAIR than IOWBC. </w:t>
      </w:r>
    </w:p>
    <w:p w14:paraId="1C5D004B" w14:textId="299FA309" w:rsidR="00B125FE" w:rsidRPr="007C321B" w:rsidRDefault="005C2FDA" w:rsidP="00CD7E2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Additionally,</w:t>
      </w:r>
      <w:r w:rsidR="00B125FE" w:rsidRPr="007C321B">
        <w:rPr>
          <w:rFonts w:ascii="Times New Roman" w:hAnsi="Times New Roman" w:cs="Times New Roman"/>
          <w:sz w:val="24"/>
          <w:szCs w:val="24"/>
        </w:rPr>
        <w:t xml:space="preserve"> </w:t>
      </w:r>
      <w:r w:rsidR="002E2C3A" w:rsidRPr="007C321B">
        <w:rPr>
          <w:rFonts w:ascii="Times New Roman" w:hAnsi="Times New Roman" w:cs="Times New Roman"/>
          <w:sz w:val="24"/>
          <w:szCs w:val="24"/>
        </w:rPr>
        <w:t>among these subjects with early</w:t>
      </w:r>
      <w:r w:rsidR="00373414" w:rsidRPr="007C321B">
        <w:rPr>
          <w:rFonts w:ascii="Times New Roman" w:hAnsi="Times New Roman" w:cs="Times New Roman"/>
          <w:sz w:val="24"/>
          <w:szCs w:val="24"/>
        </w:rPr>
        <w:t>-</w:t>
      </w:r>
      <w:r w:rsidR="002E2C3A" w:rsidRPr="007C321B">
        <w:rPr>
          <w:rFonts w:ascii="Times New Roman" w:hAnsi="Times New Roman" w:cs="Times New Roman"/>
          <w:sz w:val="24"/>
          <w:szCs w:val="24"/>
        </w:rPr>
        <w:t xml:space="preserve">life wheezing, 49% met </w:t>
      </w:r>
      <w:r w:rsidR="00005EAD" w:rsidRPr="007C321B">
        <w:rPr>
          <w:rFonts w:ascii="Times New Roman" w:hAnsi="Times New Roman" w:cs="Times New Roman"/>
          <w:sz w:val="24"/>
          <w:szCs w:val="24"/>
        </w:rPr>
        <w:t>the definition for having</w:t>
      </w:r>
      <w:r w:rsidR="002E2C3A" w:rsidRPr="007C321B">
        <w:rPr>
          <w:rFonts w:ascii="Times New Roman" w:hAnsi="Times New Roman" w:cs="Times New Roman"/>
          <w:sz w:val="24"/>
          <w:szCs w:val="24"/>
        </w:rPr>
        <w:t xml:space="preserve"> asthma in </w:t>
      </w:r>
      <w:r w:rsidR="00EB2638" w:rsidRPr="007C321B">
        <w:rPr>
          <w:rFonts w:ascii="Times New Roman" w:hAnsi="Times New Roman" w:cs="Times New Roman"/>
          <w:sz w:val="24"/>
          <w:szCs w:val="24"/>
        </w:rPr>
        <w:t xml:space="preserve">the </w:t>
      </w:r>
      <w:r w:rsidR="002E2C3A" w:rsidRPr="007C321B">
        <w:rPr>
          <w:rFonts w:ascii="Times New Roman" w:hAnsi="Times New Roman" w:cs="Times New Roman"/>
          <w:sz w:val="24"/>
          <w:szCs w:val="24"/>
        </w:rPr>
        <w:t>IOWBC compared to only 17% in FAIR</w:t>
      </w:r>
      <w:r w:rsidR="006F3A3B" w:rsidRPr="007C321B">
        <w:rPr>
          <w:rFonts w:ascii="Times New Roman" w:hAnsi="Times New Roman" w:cs="Times New Roman"/>
          <w:sz w:val="24"/>
          <w:szCs w:val="24"/>
        </w:rPr>
        <w:t xml:space="preserve"> at 3-4 years of age</w:t>
      </w:r>
      <w:r w:rsidR="002E2C3A" w:rsidRPr="007C321B">
        <w:rPr>
          <w:rFonts w:ascii="Times New Roman" w:hAnsi="Times New Roman" w:cs="Times New Roman"/>
          <w:sz w:val="24"/>
          <w:szCs w:val="24"/>
        </w:rPr>
        <w:t>.</w:t>
      </w:r>
      <w:r w:rsidR="006F3A3B" w:rsidRPr="007C321B">
        <w:rPr>
          <w:rFonts w:ascii="Times New Roman" w:hAnsi="Times New Roman" w:cs="Times New Roman"/>
          <w:sz w:val="24"/>
          <w:szCs w:val="24"/>
        </w:rPr>
        <w:t xml:space="preserve"> </w:t>
      </w:r>
      <w:r w:rsidR="00F870C7" w:rsidRPr="007C321B">
        <w:rPr>
          <w:rFonts w:ascii="Times New Roman" w:hAnsi="Times New Roman" w:cs="Times New Roman"/>
          <w:sz w:val="24"/>
          <w:szCs w:val="24"/>
        </w:rPr>
        <w:t>T</w:t>
      </w:r>
      <w:r w:rsidR="0047560E" w:rsidRPr="007C321B">
        <w:rPr>
          <w:rFonts w:ascii="Times New Roman" w:hAnsi="Times New Roman" w:cs="Times New Roman"/>
          <w:sz w:val="24"/>
          <w:szCs w:val="24"/>
        </w:rPr>
        <w:t xml:space="preserve">he definition of asthma </w:t>
      </w:r>
      <w:r w:rsidR="00CB1D73" w:rsidRPr="007C321B">
        <w:rPr>
          <w:rFonts w:ascii="Times New Roman" w:hAnsi="Times New Roman" w:cs="Times New Roman"/>
          <w:sz w:val="24"/>
          <w:szCs w:val="24"/>
        </w:rPr>
        <w:t xml:space="preserve">at this early age </w:t>
      </w:r>
      <w:r w:rsidR="0047560E" w:rsidRPr="007C321B">
        <w:rPr>
          <w:rFonts w:ascii="Times New Roman" w:hAnsi="Times New Roman" w:cs="Times New Roman"/>
          <w:sz w:val="24"/>
          <w:szCs w:val="24"/>
        </w:rPr>
        <w:t xml:space="preserve">in IOWBC </w:t>
      </w:r>
      <w:r w:rsidR="00CB1D73" w:rsidRPr="007C321B">
        <w:rPr>
          <w:rFonts w:ascii="Times New Roman" w:hAnsi="Times New Roman" w:cs="Times New Roman"/>
          <w:sz w:val="24"/>
          <w:szCs w:val="24"/>
        </w:rPr>
        <w:t xml:space="preserve">was based on </w:t>
      </w:r>
      <w:r w:rsidR="00B51EA3" w:rsidRPr="007C321B">
        <w:rPr>
          <w:rFonts w:ascii="Times New Roman" w:hAnsi="Times New Roman" w:cs="Times New Roman"/>
          <w:sz w:val="24"/>
          <w:szCs w:val="24"/>
        </w:rPr>
        <w:t>“</w:t>
      </w:r>
      <w:r w:rsidR="00CB1D73" w:rsidRPr="007C321B">
        <w:rPr>
          <w:rFonts w:ascii="Times New Roman" w:hAnsi="Times New Roman" w:cs="Times New Roman"/>
          <w:sz w:val="24"/>
          <w:szCs w:val="24"/>
        </w:rPr>
        <w:t>physician diagnosis</w:t>
      </w:r>
      <w:r w:rsidR="00B05F9A" w:rsidRPr="007C321B">
        <w:rPr>
          <w:rFonts w:ascii="Times New Roman" w:hAnsi="Times New Roman" w:cs="Times New Roman"/>
          <w:sz w:val="24"/>
          <w:szCs w:val="24"/>
        </w:rPr>
        <w:t xml:space="preserve"> plus recurrent wheeze</w:t>
      </w:r>
      <w:r w:rsidR="00B51EA3" w:rsidRPr="007C321B">
        <w:rPr>
          <w:rFonts w:ascii="Times New Roman" w:hAnsi="Times New Roman" w:cs="Times New Roman"/>
          <w:sz w:val="24"/>
          <w:szCs w:val="24"/>
        </w:rPr>
        <w:t>”</w:t>
      </w:r>
      <w:r w:rsidR="00CB1D73" w:rsidRPr="007C321B">
        <w:rPr>
          <w:rFonts w:ascii="Times New Roman" w:hAnsi="Times New Roman" w:cs="Times New Roman"/>
          <w:sz w:val="24"/>
          <w:szCs w:val="24"/>
        </w:rPr>
        <w:t xml:space="preserve"> while in FAIR it was</w:t>
      </w:r>
      <w:r w:rsidR="00B51EA3" w:rsidRPr="007C321B">
        <w:rPr>
          <w:rFonts w:ascii="Times New Roman" w:hAnsi="Times New Roman" w:cs="Times New Roman"/>
          <w:sz w:val="24"/>
          <w:szCs w:val="24"/>
        </w:rPr>
        <w:t xml:space="preserve"> “parentally reported</w:t>
      </w:r>
      <w:r w:rsidR="008E285A" w:rsidRPr="007C321B">
        <w:rPr>
          <w:rFonts w:ascii="Times New Roman" w:hAnsi="Times New Roman" w:cs="Times New Roman"/>
          <w:sz w:val="24"/>
          <w:szCs w:val="24"/>
        </w:rPr>
        <w:t>.</w:t>
      </w:r>
      <w:r w:rsidR="00B51EA3" w:rsidRPr="007C321B">
        <w:rPr>
          <w:rFonts w:ascii="Times New Roman" w:hAnsi="Times New Roman" w:cs="Times New Roman"/>
          <w:sz w:val="24"/>
          <w:szCs w:val="24"/>
        </w:rPr>
        <w:t>”</w:t>
      </w:r>
      <w:r w:rsidR="00604616" w:rsidRPr="007C321B">
        <w:rPr>
          <w:rFonts w:ascii="Times New Roman" w:hAnsi="Times New Roman" w:cs="Times New Roman"/>
          <w:sz w:val="24"/>
          <w:szCs w:val="24"/>
        </w:rPr>
        <w:t xml:space="preserve"> Such different criteria may partly explain these differences</w:t>
      </w:r>
      <w:r w:rsidR="00CB28AB" w:rsidRPr="007C321B">
        <w:rPr>
          <w:rFonts w:ascii="Times New Roman" w:hAnsi="Times New Roman" w:cs="Times New Roman"/>
          <w:sz w:val="24"/>
          <w:szCs w:val="24"/>
        </w:rPr>
        <w:t xml:space="preserve"> as may the fact that the FAIR early</w:t>
      </w:r>
      <w:r w:rsidR="00373414" w:rsidRPr="007C321B">
        <w:rPr>
          <w:rFonts w:ascii="Times New Roman" w:hAnsi="Times New Roman" w:cs="Times New Roman"/>
          <w:sz w:val="24"/>
          <w:szCs w:val="24"/>
        </w:rPr>
        <w:t>-</w:t>
      </w:r>
      <w:r w:rsidR="00CB28AB" w:rsidRPr="007C321B">
        <w:rPr>
          <w:rFonts w:ascii="Times New Roman" w:hAnsi="Times New Roman" w:cs="Times New Roman"/>
          <w:sz w:val="24"/>
          <w:szCs w:val="24"/>
        </w:rPr>
        <w:t>childhood assessment was one year earlier than IOWBC.</w:t>
      </w:r>
      <w:r w:rsidR="00B51EA3" w:rsidRPr="007C321B">
        <w:rPr>
          <w:rFonts w:ascii="Times New Roman" w:hAnsi="Times New Roman" w:cs="Times New Roman"/>
          <w:sz w:val="24"/>
          <w:szCs w:val="24"/>
        </w:rPr>
        <w:t xml:space="preserve"> </w:t>
      </w:r>
      <w:r w:rsidR="00CB28AB" w:rsidRPr="007C321B">
        <w:rPr>
          <w:rFonts w:ascii="Times New Roman" w:hAnsi="Times New Roman" w:cs="Times New Roman"/>
          <w:sz w:val="24"/>
          <w:szCs w:val="24"/>
        </w:rPr>
        <w:t>Furthermore, o</w:t>
      </w:r>
      <w:r w:rsidR="00EE6FEE" w:rsidRPr="007C321B">
        <w:rPr>
          <w:rFonts w:ascii="Times New Roman" w:hAnsi="Times New Roman" w:cs="Times New Roman"/>
          <w:sz w:val="24"/>
          <w:szCs w:val="24"/>
        </w:rPr>
        <w:t>ver time</w:t>
      </w:r>
      <w:r w:rsidR="00454BDC" w:rsidRPr="007C321B">
        <w:rPr>
          <w:rFonts w:ascii="Times New Roman" w:hAnsi="Times New Roman" w:cs="Times New Roman"/>
          <w:sz w:val="24"/>
          <w:szCs w:val="24"/>
        </w:rPr>
        <w:t xml:space="preserve"> in the UK,</w:t>
      </w:r>
      <w:r w:rsidR="00EE6FEE" w:rsidRPr="007C321B">
        <w:rPr>
          <w:rFonts w:ascii="Times New Roman" w:hAnsi="Times New Roman" w:cs="Times New Roman"/>
          <w:sz w:val="24"/>
          <w:szCs w:val="24"/>
        </w:rPr>
        <w:t xml:space="preserve"> it has become</w:t>
      </w:r>
      <w:r w:rsidR="00604616" w:rsidRPr="007C321B">
        <w:rPr>
          <w:rFonts w:ascii="Times New Roman" w:hAnsi="Times New Roman" w:cs="Times New Roman"/>
          <w:sz w:val="24"/>
          <w:szCs w:val="24"/>
        </w:rPr>
        <w:t xml:space="preserve"> widely accepted</w:t>
      </w:r>
      <w:r w:rsidR="00CB28AB" w:rsidRPr="007C321B">
        <w:rPr>
          <w:rFonts w:ascii="Times New Roman" w:hAnsi="Times New Roman" w:cs="Times New Roman"/>
          <w:sz w:val="24"/>
          <w:szCs w:val="24"/>
        </w:rPr>
        <w:t xml:space="preserve"> that </w:t>
      </w:r>
      <w:r w:rsidR="0055049B" w:rsidRPr="007C321B">
        <w:rPr>
          <w:rFonts w:ascii="Times New Roman" w:hAnsi="Times New Roman" w:cs="Times New Roman"/>
          <w:sz w:val="24"/>
          <w:szCs w:val="24"/>
        </w:rPr>
        <w:t>making a s</w:t>
      </w:r>
      <w:r w:rsidR="00452F94" w:rsidRPr="007C321B">
        <w:rPr>
          <w:rFonts w:ascii="Times New Roman" w:hAnsi="Times New Roman" w:cs="Times New Roman"/>
          <w:sz w:val="24"/>
          <w:szCs w:val="24"/>
        </w:rPr>
        <w:t>ecure a</w:t>
      </w:r>
      <w:r w:rsidR="00B51EA3" w:rsidRPr="007C321B">
        <w:rPr>
          <w:rFonts w:ascii="Times New Roman" w:hAnsi="Times New Roman" w:cs="Times New Roman"/>
          <w:sz w:val="24"/>
          <w:szCs w:val="24"/>
        </w:rPr>
        <w:t xml:space="preserve">sthma diagnosis </w:t>
      </w:r>
      <w:r w:rsidR="00452F94" w:rsidRPr="007C321B">
        <w:rPr>
          <w:rFonts w:ascii="Times New Roman" w:hAnsi="Times New Roman" w:cs="Times New Roman"/>
          <w:sz w:val="24"/>
          <w:szCs w:val="24"/>
        </w:rPr>
        <w:t xml:space="preserve">before the age of 6 is </w:t>
      </w:r>
      <w:r w:rsidR="00EE6FEE" w:rsidRPr="007C321B">
        <w:rPr>
          <w:rFonts w:ascii="Times New Roman" w:hAnsi="Times New Roman" w:cs="Times New Roman"/>
          <w:sz w:val="24"/>
          <w:szCs w:val="24"/>
        </w:rPr>
        <w:t>tenuous</w:t>
      </w:r>
      <w:r w:rsidR="008D199B" w:rsidRPr="007C321B">
        <w:rPr>
          <w:rFonts w:ascii="Times New Roman" w:hAnsi="Times New Roman" w:cs="Times New Roman"/>
          <w:sz w:val="24"/>
          <w:szCs w:val="24"/>
        </w:rPr>
        <w:t xml:space="preserve"> and</w:t>
      </w:r>
      <w:r w:rsidR="00D51F10" w:rsidRPr="007C321B">
        <w:rPr>
          <w:rFonts w:ascii="Times New Roman" w:hAnsi="Times New Roman" w:cs="Times New Roman"/>
          <w:sz w:val="24"/>
          <w:szCs w:val="24"/>
        </w:rPr>
        <w:t xml:space="preserve"> may have led </w:t>
      </w:r>
      <w:r w:rsidR="00AA7159" w:rsidRPr="007C321B">
        <w:rPr>
          <w:rFonts w:ascii="Times New Roman" w:hAnsi="Times New Roman" w:cs="Times New Roman"/>
          <w:sz w:val="24"/>
          <w:szCs w:val="24"/>
        </w:rPr>
        <w:t>to lower early</w:t>
      </w:r>
      <w:r w:rsidR="00373414" w:rsidRPr="007C321B">
        <w:rPr>
          <w:rFonts w:ascii="Times New Roman" w:hAnsi="Times New Roman" w:cs="Times New Roman"/>
          <w:sz w:val="24"/>
          <w:szCs w:val="24"/>
        </w:rPr>
        <w:t>-</w:t>
      </w:r>
      <w:r w:rsidR="00AA7159" w:rsidRPr="007C321B">
        <w:rPr>
          <w:rFonts w:ascii="Times New Roman" w:hAnsi="Times New Roman" w:cs="Times New Roman"/>
          <w:sz w:val="24"/>
          <w:szCs w:val="24"/>
        </w:rPr>
        <w:t xml:space="preserve">childhood asthma labelling in FAIR. Nevertheless, there also remained a higher prevalence of asthma among subjects in the IOWBC at 10-years of age. </w:t>
      </w:r>
      <w:r w:rsidR="00311E30" w:rsidRPr="007C321B">
        <w:rPr>
          <w:rFonts w:ascii="Times New Roman" w:hAnsi="Times New Roman" w:cs="Times New Roman"/>
          <w:sz w:val="24"/>
          <w:szCs w:val="24"/>
        </w:rPr>
        <w:t>The</w:t>
      </w:r>
      <w:r w:rsidR="006F3A3B" w:rsidRPr="007C321B">
        <w:rPr>
          <w:rFonts w:ascii="Times New Roman" w:hAnsi="Times New Roman" w:cs="Times New Roman"/>
          <w:sz w:val="24"/>
          <w:szCs w:val="24"/>
        </w:rPr>
        <w:t xml:space="preserve"> FAIR cohort </w:t>
      </w:r>
      <w:r w:rsidR="00EB2638" w:rsidRPr="007C321B">
        <w:rPr>
          <w:rFonts w:ascii="Times New Roman" w:hAnsi="Times New Roman" w:cs="Times New Roman"/>
          <w:sz w:val="24"/>
          <w:szCs w:val="24"/>
        </w:rPr>
        <w:t xml:space="preserve">was established </w:t>
      </w:r>
      <w:r w:rsidR="006A65F9" w:rsidRPr="007C321B">
        <w:rPr>
          <w:rFonts w:ascii="Times New Roman" w:hAnsi="Times New Roman" w:cs="Times New Roman"/>
          <w:sz w:val="24"/>
          <w:szCs w:val="24"/>
        </w:rPr>
        <w:t>in 20</w:t>
      </w:r>
      <w:r w:rsidR="00A63630" w:rsidRPr="007C321B">
        <w:rPr>
          <w:rFonts w:ascii="Times New Roman" w:hAnsi="Times New Roman" w:cs="Times New Roman"/>
          <w:sz w:val="24"/>
          <w:szCs w:val="24"/>
        </w:rPr>
        <w:t>01-2002</w:t>
      </w:r>
      <w:r w:rsidR="00EB2638" w:rsidRPr="007C321B">
        <w:rPr>
          <w:rFonts w:ascii="Times New Roman" w:hAnsi="Times New Roman" w:cs="Times New Roman"/>
          <w:sz w:val="24"/>
          <w:szCs w:val="24"/>
        </w:rPr>
        <w:t xml:space="preserve">, </w:t>
      </w:r>
      <w:r w:rsidR="00311E30" w:rsidRPr="007C321B">
        <w:rPr>
          <w:rFonts w:ascii="Times New Roman" w:hAnsi="Times New Roman" w:cs="Times New Roman"/>
          <w:sz w:val="24"/>
          <w:szCs w:val="24"/>
        </w:rPr>
        <w:t xml:space="preserve">so </w:t>
      </w:r>
      <w:r w:rsidR="00EB2638" w:rsidRPr="007C321B">
        <w:rPr>
          <w:rFonts w:ascii="Times New Roman" w:hAnsi="Times New Roman" w:cs="Times New Roman"/>
          <w:sz w:val="24"/>
          <w:szCs w:val="24"/>
        </w:rPr>
        <w:t xml:space="preserve">this pattern </w:t>
      </w:r>
      <w:r w:rsidR="004A7222" w:rsidRPr="007C321B">
        <w:rPr>
          <w:rFonts w:ascii="Times New Roman" w:hAnsi="Times New Roman" w:cs="Times New Roman"/>
          <w:sz w:val="24"/>
          <w:szCs w:val="24"/>
        </w:rPr>
        <w:t xml:space="preserve">may </w:t>
      </w:r>
      <w:r w:rsidR="00D51F10" w:rsidRPr="007C321B">
        <w:rPr>
          <w:rFonts w:ascii="Times New Roman" w:hAnsi="Times New Roman" w:cs="Times New Roman"/>
          <w:sz w:val="24"/>
          <w:szCs w:val="24"/>
        </w:rPr>
        <w:t xml:space="preserve">also </w:t>
      </w:r>
      <w:r w:rsidR="004A7222" w:rsidRPr="007C321B">
        <w:rPr>
          <w:rFonts w:ascii="Times New Roman" w:hAnsi="Times New Roman" w:cs="Times New Roman"/>
          <w:sz w:val="24"/>
          <w:szCs w:val="24"/>
        </w:rPr>
        <w:t>reflect the</w:t>
      </w:r>
      <w:r w:rsidR="005452A6" w:rsidRPr="007C321B">
        <w:rPr>
          <w:rFonts w:ascii="Times New Roman" w:hAnsi="Times New Roman" w:cs="Times New Roman"/>
          <w:sz w:val="24"/>
          <w:szCs w:val="24"/>
        </w:rPr>
        <w:t xml:space="preserve"> reported </w:t>
      </w:r>
      <w:r w:rsidR="00477394" w:rsidRPr="007C321B">
        <w:rPr>
          <w:rFonts w:ascii="Times New Roman" w:hAnsi="Times New Roman" w:cs="Times New Roman"/>
          <w:sz w:val="24"/>
          <w:szCs w:val="24"/>
        </w:rPr>
        <w:t xml:space="preserve">decrease in </w:t>
      </w:r>
      <w:r w:rsidR="005452A6" w:rsidRPr="007C321B">
        <w:rPr>
          <w:rFonts w:ascii="Times New Roman" w:hAnsi="Times New Roman" w:cs="Times New Roman"/>
          <w:sz w:val="24"/>
          <w:szCs w:val="24"/>
        </w:rPr>
        <w:t xml:space="preserve">asthma </w:t>
      </w:r>
      <w:r w:rsidR="00477394" w:rsidRPr="007C321B">
        <w:rPr>
          <w:rFonts w:ascii="Times New Roman" w:hAnsi="Times New Roman" w:cs="Times New Roman"/>
          <w:sz w:val="24"/>
          <w:szCs w:val="24"/>
        </w:rPr>
        <w:t>prevalence observed after 2006</w:t>
      </w:r>
      <w:r w:rsidR="004A7222" w:rsidRPr="007C321B">
        <w:rPr>
          <w:rFonts w:ascii="Times New Roman" w:hAnsi="Times New Roman" w:cs="Times New Roman"/>
          <w:sz w:val="24"/>
          <w:szCs w:val="24"/>
        </w:rPr>
        <w:t xml:space="preserve">, though </w:t>
      </w:r>
      <w:r w:rsidR="00E32537" w:rsidRPr="007C321B">
        <w:rPr>
          <w:rFonts w:ascii="Times New Roman" w:hAnsi="Times New Roman" w:cs="Times New Roman"/>
          <w:sz w:val="24"/>
          <w:szCs w:val="24"/>
        </w:rPr>
        <w:t>th</w:t>
      </w:r>
      <w:r w:rsidR="004E7B23" w:rsidRPr="007C321B">
        <w:rPr>
          <w:rFonts w:ascii="Times New Roman" w:hAnsi="Times New Roman" w:cs="Times New Roman"/>
          <w:sz w:val="24"/>
          <w:szCs w:val="24"/>
        </w:rPr>
        <w:t>is trend would not account for the entire magnitude of difference between both cohorts.</w:t>
      </w:r>
      <w:r w:rsidR="004E7B23" w:rsidRPr="007C321B">
        <w:rPr>
          <w:rFonts w:ascii="Times New Roman" w:hAnsi="Times New Roman" w:cs="Times New Roman"/>
          <w:sz w:val="24"/>
          <w:szCs w:val="24"/>
        </w:rPr>
        <w:fldChar w:fldCharType="begin" w:fldLock="1"/>
      </w:r>
      <w:r w:rsidR="005D0C6A" w:rsidRPr="007C321B">
        <w:rPr>
          <w:rFonts w:ascii="Times New Roman" w:hAnsi="Times New Roman" w:cs="Times New Roman"/>
          <w:sz w:val="24"/>
          <w:szCs w:val="24"/>
        </w:rPr>
        <w:instrText>ADDIN CSL_CITATION {"citationItems":[{"id":"ITEM-1","itemData":{"DOI":"10.1183/13993003.02130-2018","ISSN":"13993003","PMID":"30765507","abstract":"Asthma is the most common respiratory disorder in the UK, yet we have incomplete knowledge on the prevalence of current disease, treatment and exacerbations. We used UK electronic healthcare records, 2006–2016, to estimate the prevalence of current asthma by year, sex and age (&lt;5, 5–11, 12–17, 18–24, 25–54 and 55 years), and the proportion prescribed inhaled corticosteroids (ICS) and additional asthma therapy, treated for exacerbations and other asthma care markers. Overall current asthma prevalence was 6.5% in 2016 (7.2% in 2006). Prevalence fell in those aged &lt;45 years. The lowest prevalence and largest absolute decrease was in children aged &lt;5 years. In 2016, 80% of current asthma patients were managed on ICS (65% in 2006); this increase occurred in all age groups, primarily due to an increase in low-dose ICS. During this time there was an increase in all age groups in the proportion prescribed additional asthma therapy, treated for an exacerbation within primary care and given an annual asthma review or management plan. Hospitalised exacerbations showed minimal change over time. Asthma remains highly prevalent and a significant healthcare burden. In those with a diagnosis, there was an increase in ICS prescriptions and treatment of exacerbations across all age groups. This may reflect a trend towards more aggressive asthma management within primary care. An apparent decline in prevalence was observed in those aged &lt;45 years, particularly in children aged &lt;5 years.","author":[{"dropping-particle":"","family":"Bloom","given":"Chloe I.","non-dropping-particle":"","parse-names":false,"suffix":""},{"dropping-particle":"","family":"Saglani","given":"Sejal","non-dropping-particle":"","parse-names":false,"suffix":""},{"dropping-particle":"","family":"Feary","given":"Johanna","non-dropping-particle":"","parse-names":false,"suffix":""},{"dropping-particle":"","family":"Jarvis","given":"Debbie","non-dropping-particle":"","parse-names":false,"suffix":""},{"dropping-particle":"","family":"Quint","given":"Jennifer K.","non-dropping-particle":"","parse-names":false,"suffix":""}],"container-title":"European Respiratory Journal","id":"ITEM-1","issue":"4","issued":{"date-parts":[["2019"]]},"title":"Changing prevalence of current asthma and inhaled corticosteroid treatment in the UK: Population-based cohort 2006–2016","type":"article-journal","volume":"53"},"uris":["http://www.mendeley.com/documents/?uuid=85598ca5-d844-3b0c-97e3-6992f49a2ec7"]}],"mendeley":{"formattedCitation":"&lt;sup&gt;30&lt;/sup&gt;","plainTextFormattedCitation":"30","previouslyFormattedCitation":"&lt;sup&gt;29&lt;/sup&gt;"},"properties":{"noteIndex":0},"schema":"https://github.com/citation-style-language/schema/raw/master/csl-citation.json"}</w:instrText>
      </w:r>
      <w:r w:rsidR="004E7B23" w:rsidRPr="007C321B">
        <w:rPr>
          <w:rFonts w:ascii="Times New Roman" w:hAnsi="Times New Roman" w:cs="Times New Roman"/>
          <w:sz w:val="24"/>
          <w:szCs w:val="24"/>
        </w:rPr>
        <w:fldChar w:fldCharType="separate"/>
      </w:r>
      <w:r w:rsidR="005D0C6A" w:rsidRPr="007C321B">
        <w:rPr>
          <w:rFonts w:ascii="Times New Roman" w:hAnsi="Times New Roman" w:cs="Times New Roman"/>
          <w:noProof/>
          <w:sz w:val="24"/>
          <w:szCs w:val="24"/>
          <w:vertAlign w:val="superscript"/>
        </w:rPr>
        <w:t>30</w:t>
      </w:r>
      <w:r w:rsidR="004E7B23" w:rsidRPr="007C321B">
        <w:rPr>
          <w:rFonts w:ascii="Times New Roman" w:hAnsi="Times New Roman" w:cs="Times New Roman"/>
          <w:sz w:val="24"/>
          <w:szCs w:val="24"/>
        </w:rPr>
        <w:fldChar w:fldCharType="end"/>
      </w:r>
      <w:r w:rsidR="00593200" w:rsidRPr="007C321B">
        <w:rPr>
          <w:rFonts w:ascii="Times New Roman" w:hAnsi="Times New Roman" w:cs="Times New Roman"/>
          <w:sz w:val="24"/>
          <w:szCs w:val="24"/>
        </w:rPr>
        <w:t xml:space="preserve"> </w:t>
      </w:r>
      <w:r w:rsidR="005B2232" w:rsidRPr="007C321B">
        <w:rPr>
          <w:rFonts w:ascii="Times New Roman" w:hAnsi="Times New Roman" w:cs="Times New Roman"/>
          <w:sz w:val="24"/>
          <w:szCs w:val="24"/>
        </w:rPr>
        <w:t>O</w:t>
      </w:r>
      <w:r w:rsidR="00F16212" w:rsidRPr="007C321B">
        <w:rPr>
          <w:rFonts w:ascii="Times New Roman" w:hAnsi="Times New Roman" w:cs="Times New Roman"/>
          <w:sz w:val="24"/>
          <w:szCs w:val="24"/>
        </w:rPr>
        <w:t>ther early</w:t>
      </w:r>
      <w:r w:rsidR="00232C30" w:rsidRPr="007C321B">
        <w:rPr>
          <w:rFonts w:ascii="Times New Roman" w:hAnsi="Times New Roman" w:cs="Times New Roman"/>
          <w:sz w:val="24"/>
          <w:szCs w:val="24"/>
        </w:rPr>
        <w:t>-</w:t>
      </w:r>
      <w:r w:rsidR="00F16212" w:rsidRPr="007C321B">
        <w:rPr>
          <w:rFonts w:ascii="Times New Roman" w:hAnsi="Times New Roman" w:cs="Times New Roman"/>
          <w:sz w:val="24"/>
          <w:szCs w:val="24"/>
        </w:rPr>
        <w:t xml:space="preserve">life factors, such as </w:t>
      </w:r>
      <w:r w:rsidR="00AD0A8D" w:rsidRPr="007C321B">
        <w:rPr>
          <w:rFonts w:ascii="Times New Roman" w:hAnsi="Times New Roman" w:cs="Times New Roman"/>
          <w:sz w:val="24"/>
          <w:szCs w:val="24"/>
        </w:rPr>
        <w:t>allergen sensitization</w:t>
      </w:r>
      <w:r w:rsidR="00A4195F" w:rsidRPr="007C321B">
        <w:rPr>
          <w:rFonts w:ascii="Times New Roman" w:hAnsi="Times New Roman" w:cs="Times New Roman"/>
          <w:sz w:val="24"/>
          <w:szCs w:val="24"/>
        </w:rPr>
        <w:t xml:space="preserve">, </w:t>
      </w:r>
      <w:r w:rsidR="005A575D" w:rsidRPr="007C321B">
        <w:rPr>
          <w:rFonts w:ascii="Times New Roman" w:hAnsi="Times New Roman" w:cs="Times New Roman"/>
          <w:sz w:val="24"/>
          <w:szCs w:val="24"/>
        </w:rPr>
        <w:t xml:space="preserve">breastfeeding rates and socioeconomic level, may also contribute to these differences in asthma prevalence. </w:t>
      </w:r>
    </w:p>
    <w:p w14:paraId="55D188E7" w14:textId="2F137376" w:rsidR="00651620" w:rsidRPr="007C321B" w:rsidRDefault="000A023B" w:rsidP="00CD7E2C">
      <w:pPr>
        <w:pStyle w:val="NoSpacing"/>
        <w:spacing w:line="480" w:lineRule="auto"/>
        <w:rPr>
          <w:rFonts w:ascii="Times New Roman" w:hAnsi="Times New Roman" w:cs="Times New Roman"/>
          <w:sz w:val="24"/>
          <w:szCs w:val="24"/>
        </w:rPr>
      </w:pPr>
      <w:r w:rsidRPr="007C321B">
        <w:rPr>
          <w:rFonts w:ascii="Times New Roman" w:hAnsi="Times New Roman" w:cs="Times New Roman"/>
          <w:sz w:val="24"/>
          <w:szCs w:val="24"/>
        </w:rPr>
        <w:t>Limitations in the study include reliance</w:t>
      </w:r>
      <w:r w:rsidR="00651620" w:rsidRPr="007C321B">
        <w:rPr>
          <w:rFonts w:ascii="Times New Roman" w:hAnsi="Times New Roman" w:cs="Times New Roman"/>
          <w:sz w:val="24"/>
          <w:szCs w:val="24"/>
        </w:rPr>
        <w:t xml:space="preserve"> on subjective reports</w:t>
      </w:r>
      <w:r w:rsidRPr="007C321B">
        <w:rPr>
          <w:rFonts w:ascii="Times New Roman" w:hAnsi="Times New Roman" w:cs="Times New Roman"/>
          <w:sz w:val="24"/>
          <w:szCs w:val="24"/>
        </w:rPr>
        <w:t xml:space="preserve"> for many variables assessed</w:t>
      </w:r>
      <w:r w:rsidR="00651620" w:rsidRPr="007C321B">
        <w:rPr>
          <w:rFonts w:ascii="Times New Roman" w:hAnsi="Times New Roman" w:cs="Times New Roman"/>
          <w:sz w:val="24"/>
          <w:szCs w:val="24"/>
        </w:rPr>
        <w:t xml:space="preserve">, including </w:t>
      </w:r>
      <w:r w:rsidR="00730CEE" w:rsidRPr="007C321B">
        <w:rPr>
          <w:rFonts w:ascii="Times New Roman" w:hAnsi="Times New Roman" w:cs="Times New Roman"/>
          <w:sz w:val="24"/>
          <w:szCs w:val="24"/>
        </w:rPr>
        <w:t>wheezing frequency</w:t>
      </w:r>
      <w:r w:rsidR="00651620" w:rsidRPr="007C321B">
        <w:rPr>
          <w:rFonts w:ascii="Times New Roman" w:hAnsi="Times New Roman" w:cs="Times New Roman"/>
          <w:sz w:val="24"/>
          <w:szCs w:val="24"/>
        </w:rPr>
        <w:t>, other atopic symptoms, and nature of early</w:t>
      </w:r>
      <w:r w:rsidR="00373414" w:rsidRPr="007C321B">
        <w:rPr>
          <w:rFonts w:ascii="Times New Roman" w:hAnsi="Times New Roman" w:cs="Times New Roman"/>
          <w:sz w:val="24"/>
          <w:szCs w:val="24"/>
        </w:rPr>
        <w:t>-</w:t>
      </w:r>
      <w:r w:rsidR="00651620" w:rsidRPr="007C321B">
        <w:rPr>
          <w:rFonts w:ascii="Times New Roman" w:hAnsi="Times New Roman" w:cs="Times New Roman"/>
          <w:sz w:val="24"/>
          <w:szCs w:val="24"/>
        </w:rPr>
        <w:t>life chest infections. Asthma outcomes evaluated were also restricted to subject</w:t>
      </w:r>
      <w:r w:rsidR="005844E3" w:rsidRPr="007C321B">
        <w:rPr>
          <w:rFonts w:ascii="Times New Roman" w:hAnsi="Times New Roman" w:cs="Times New Roman"/>
          <w:sz w:val="24"/>
          <w:szCs w:val="24"/>
        </w:rPr>
        <w:t>ive</w:t>
      </w:r>
      <w:r w:rsidR="00651620" w:rsidRPr="007C321B">
        <w:rPr>
          <w:rFonts w:ascii="Times New Roman" w:hAnsi="Times New Roman" w:cs="Times New Roman"/>
          <w:sz w:val="24"/>
          <w:szCs w:val="24"/>
        </w:rPr>
        <w:t xml:space="preserve"> reports of ongoing wheezing, asthma diagnosis and use of asthma therapies. Definitions utilized between the two cohorts were not equivalent and may have accounted for some of the differences in characteristics observed. Further studies to evaluate other objective outcomes, including lung function and response to </w:t>
      </w:r>
      <w:r w:rsidR="00651620" w:rsidRPr="007C321B">
        <w:rPr>
          <w:rFonts w:ascii="Times New Roman" w:hAnsi="Times New Roman" w:cs="Times New Roman"/>
          <w:sz w:val="24"/>
          <w:szCs w:val="24"/>
        </w:rPr>
        <w:lastRenderedPageBreak/>
        <w:t>specific therapies, could better delineate cluster outcomes and provide guidance for management approaches for each cluster.</w:t>
      </w:r>
      <w:r w:rsidRPr="007C321B">
        <w:rPr>
          <w:rFonts w:ascii="Times New Roman" w:hAnsi="Times New Roman" w:cs="Times New Roman"/>
          <w:sz w:val="24"/>
          <w:szCs w:val="24"/>
        </w:rPr>
        <w:t xml:space="preserve"> Additionally, a geographically limited population limits wider applicability of these findings due to the homogenous patient population residing on an island. Expansion of this cluster analysis model to other populations can further establish its clinical relevance.</w:t>
      </w:r>
    </w:p>
    <w:p w14:paraId="18053CE3" w14:textId="75BCF078" w:rsidR="00A8721A" w:rsidRPr="007C321B" w:rsidRDefault="000328AA" w:rsidP="002E2B9C">
      <w:pPr>
        <w:pStyle w:val="NoSpacing"/>
        <w:spacing w:line="480" w:lineRule="auto"/>
        <w:rPr>
          <w:rFonts w:ascii="Times New Roman" w:hAnsi="Times New Roman" w:cs="Times New Roman"/>
          <w:sz w:val="24"/>
          <w:szCs w:val="24"/>
        </w:rPr>
      </w:pPr>
      <w:r w:rsidRPr="007C321B">
        <w:rPr>
          <w:rFonts w:ascii="Times New Roman" w:hAnsi="Times New Roman" w:cs="Times New Roman"/>
          <w:sz w:val="24"/>
          <w:szCs w:val="24"/>
        </w:rPr>
        <w:t>The findings of this cluster analysis on two similar populations adds to the growing understanding of the heterogenicity of early</w:t>
      </w:r>
      <w:r w:rsidR="00373414" w:rsidRPr="007C321B">
        <w:rPr>
          <w:rFonts w:ascii="Times New Roman" w:hAnsi="Times New Roman" w:cs="Times New Roman"/>
          <w:sz w:val="24"/>
          <w:szCs w:val="24"/>
        </w:rPr>
        <w:t>-</w:t>
      </w:r>
      <w:r w:rsidRPr="007C321B">
        <w:rPr>
          <w:rFonts w:ascii="Times New Roman" w:hAnsi="Times New Roman" w:cs="Times New Roman"/>
          <w:sz w:val="24"/>
          <w:szCs w:val="24"/>
        </w:rPr>
        <w:t xml:space="preserve">life wheezing. </w:t>
      </w:r>
      <w:r w:rsidR="00E70253" w:rsidRPr="007C321B">
        <w:rPr>
          <w:rFonts w:ascii="Times New Roman" w:hAnsi="Times New Roman" w:cs="Times New Roman"/>
          <w:sz w:val="24"/>
          <w:szCs w:val="24"/>
        </w:rPr>
        <w:t xml:space="preserve">Clustering patterns observed </w:t>
      </w:r>
      <w:r w:rsidR="001E318C" w:rsidRPr="007C321B">
        <w:rPr>
          <w:rFonts w:ascii="Times New Roman" w:hAnsi="Times New Roman" w:cs="Times New Roman"/>
          <w:sz w:val="24"/>
          <w:szCs w:val="24"/>
        </w:rPr>
        <w:t xml:space="preserve">in this study </w:t>
      </w:r>
      <w:r w:rsidR="00E70253" w:rsidRPr="007C321B">
        <w:rPr>
          <w:rFonts w:ascii="Times New Roman" w:hAnsi="Times New Roman" w:cs="Times New Roman"/>
          <w:sz w:val="24"/>
          <w:szCs w:val="24"/>
        </w:rPr>
        <w:t>indicate that early</w:t>
      </w:r>
      <w:r w:rsidR="008E285A" w:rsidRPr="007C321B">
        <w:rPr>
          <w:rFonts w:ascii="Times New Roman" w:hAnsi="Times New Roman" w:cs="Times New Roman"/>
          <w:sz w:val="24"/>
          <w:szCs w:val="24"/>
        </w:rPr>
        <w:t>-</w:t>
      </w:r>
      <w:r w:rsidR="00E70253" w:rsidRPr="007C321B">
        <w:rPr>
          <w:rFonts w:ascii="Times New Roman" w:hAnsi="Times New Roman" w:cs="Times New Roman"/>
          <w:sz w:val="24"/>
          <w:szCs w:val="24"/>
        </w:rPr>
        <w:t>life wheezing associated with atopy or other allergic comorbidities, regardless of wheezing age of onset, has the highest rates of asthma at age 10. This highlights the importance for evaluation of allergic comorbid conditions to identify and treat these patients earlier. In children who do not have atopy, early</w:t>
      </w:r>
      <w:r w:rsidR="008E285A" w:rsidRPr="007C321B">
        <w:rPr>
          <w:rFonts w:ascii="Times New Roman" w:hAnsi="Times New Roman" w:cs="Times New Roman"/>
          <w:sz w:val="24"/>
          <w:szCs w:val="24"/>
        </w:rPr>
        <w:t>-</w:t>
      </w:r>
      <w:r w:rsidR="00E70253" w:rsidRPr="007C321B">
        <w:rPr>
          <w:rFonts w:ascii="Times New Roman" w:hAnsi="Times New Roman" w:cs="Times New Roman"/>
          <w:sz w:val="24"/>
          <w:szCs w:val="24"/>
        </w:rPr>
        <w:t xml:space="preserve">onset of wheezing that persists beyond 3-4 years of age </w:t>
      </w:r>
      <w:r w:rsidR="001E318C" w:rsidRPr="007C321B">
        <w:rPr>
          <w:rFonts w:ascii="Times New Roman" w:hAnsi="Times New Roman" w:cs="Times New Roman"/>
          <w:sz w:val="24"/>
          <w:szCs w:val="24"/>
        </w:rPr>
        <w:t xml:space="preserve">also have a higher risk of carrying a diagnosis of asthma at 10 years of age. </w:t>
      </w:r>
      <w:r w:rsidR="00F05167" w:rsidRPr="007C321B">
        <w:rPr>
          <w:rFonts w:ascii="Times New Roman" w:hAnsi="Times New Roman" w:cs="Times New Roman"/>
          <w:sz w:val="24"/>
          <w:szCs w:val="24"/>
        </w:rPr>
        <w:t xml:space="preserve">Differences in </w:t>
      </w:r>
      <w:r w:rsidR="00F65D5B" w:rsidRPr="007C321B">
        <w:rPr>
          <w:rFonts w:ascii="Times New Roman" w:hAnsi="Times New Roman" w:cs="Times New Roman"/>
          <w:sz w:val="24"/>
          <w:szCs w:val="24"/>
        </w:rPr>
        <w:t>clusters between</w:t>
      </w:r>
      <w:r w:rsidR="00F05167" w:rsidRPr="007C321B">
        <w:rPr>
          <w:rFonts w:ascii="Times New Roman" w:hAnsi="Times New Roman" w:cs="Times New Roman"/>
          <w:sz w:val="24"/>
          <w:szCs w:val="24"/>
        </w:rPr>
        <w:t xml:space="preserve"> cohorts may also indicate longitudinal trends in factors that may affect onset of wheezing and asthma. Specifically, risk increased by higher frequency of early-life respiratory infections may be less pronounced over time with better recognition </w:t>
      </w:r>
      <w:r w:rsidR="00320B50" w:rsidRPr="007C321B">
        <w:rPr>
          <w:rFonts w:ascii="Times New Roman" w:hAnsi="Times New Roman" w:cs="Times New Roman"/>
          <w:sz w:val="24"/>
          <w:szCs w:val="24"/>
        </w:rPr>
        <w:t xml:space="preserve">of their role </w:t>
      </w:r>
      <w:r w:rsidR="00F05167" w:rsidRPr="007C321B">
        <w:rPr>
          <w:rFonts w:ascii="Times New Roman" w:hAnsi="Times New Roman" w:cs="Times New Roman"/>
          <w:sz w:val="24"/>
          <w:szCs w:val="24"/>
        </w:rPr>
        <w:t xml:space="preserve">as a risk factor. Conversely, there is increasing importance of environmental factors including low socioeconomic level, infant BMI and maternal tobacco smoking that require addressing. </w:t>
      </w:r>
      <w:r w:rsidR="006C7928" w:rsidRPr="007C321B">
        <w:rPr>
          <w:rFonts w:ascii="Times New Roman" w:hAnsi="Times New Roman" w:cs="Times New Roman"/>
          <w:sz w:val="24"/>
          <w:szCs w:val="24"/>
        </w:rPr>
        <w:t>Further study of these</w:t>
      </w:r>
      <w:r w:rsidR="00F53BBF" w:rsidRPr="007C321B">
        <w:rPr>
          <w:rFonts w:ascii="Times New Roman" w:hAnsi="Times New Roman" w:cs="Times New Roman"/>
          <w:sz w:val="24"/>
          <w:szCs w:val="24"/>
        </w:rPr>
        <w:t xml:space="preserve"> childhood wheeze clusters should focus on whether </w:t>
      </w:r>
      <w:r w:rsidR="00D974C7" w:rsidRPr="007C321B">
        <w:rPr>
          <w:rFonts w:ascii="Times New Roman" w:hAnsi="Times New Roman" w:cs="Times New Roman"/>
          <w:sz w:val="24"/>
          <w:szCs w:val="24"/>
        </w:rPr>
        <w:t xml:space="preserve">earlier detection and management </w:t>
      </w:r>
      <w:r w:rsidR="00AE0E5A" w:rsidRPr="007C321B">
        <w:rPr>
          <w:rFonts w:ascii="Times New Roman" w:hAnsi="Times New Roman" w:cs="Times New Roman"/>
          <w:sz w:val="24"/>
          <w:szCs w:val="24"/>
        </w:rPr>
        <w:t xml:space="preserve">and mitigation of risk factors </w:t>
      </w:r>
      <w:r w:rsidR="00D974C7" w:rsidRPr="007C321B">
        <w:rPr>
          <w:rFonts w:ascii="Times New Roman" w:hAnsi="Times New Roman" w:cs="Times New Roman"/>
          <w:sz w:val="24"/>
          <w:szCs w:val="24"/>
        </w:rPr>
        <w:t xml:space="preserve">has potential to improve </w:t>
      </w:r>
      <w:r w:rsidR="00077403" w:rsidRPr="007C321B">
        <w:rPr>
          <w:rFonts w:ascii="Times New Roman" w:hAnsi="Times New Roman" w:cs="Times New Roman"/>
          <w:sz w:val="24"/>
          <w:szCs w:val="24"/>
        </w:rPr>
        <w:t>longer</w:t>
      </w:r>
      <w:r w:rsidR="00832EDB" w:rsidRPr="007C321B">
        <w:rPr>
          <w:rFonts w:ascii="Times New Roman" w:hAnsi="Times New Roman" w:cs="Times New Roman"/>
          <w:sz w:val="24"/>
          <w:szCs w:val="24"/>
        </w:rPr>
        <w:t>-term health outcomes.</w:t>
      </w:r>
      <w:r w:rsidR="001E318C" w:rsidRPr="007C321B">
        <w:rPr>
          <w:rFonts w:ascii="Times New Roman" w:hAnsi="Times New Roman" w:cs="Times New Roman"/>
          <w:sz w:val="24"/>
          <w:szCs w:val="24"/>
        </w:rPr>
        <w:t xml:space="preserve"> </w:t>
      </w:r>
      <w:r w:rsidR="00A8721A" w:rsidRPr="007C321B">
        <w:rPr>
          <w:rFonts w:ascii="Times New Roman" w:hAnsi="Times New Roman" w:cs="Times New Roman"/>
          <w:sz w:val="24"/>
          <w:szCs w:val="24"/>
        </w:rPr>
        <w:br w:type="page"/>
      </w:r>
    </w:p>
    <w:p w14:paraId="5B592D0E" w14:textId="77777777" w:rsidR="00A8721A" w:rsidRPr="007C321B" w:rsidRDefault="00A8721A" w:rsidP="00CD7E2C">
      <w:pPr>
        <w:pStyle w:val="NoSpacing"/>
        <w:spacing w:line="480" w:lineRule="auto"/>
        <w:rPr>
          <w:rFonts w:ascii="Times New Roman" w:hAnsi="Times New Roman" w:cs="Times New Roman"/>
          <w:b/>
          <w:bCs/>
          <w:u w:val="single"/>
        </w:rPr>
      </w:pPr>
      <w:r w:rsidRPr="007C321B">
        <w:rPr>
          <w:rFonts w:ascii="Times New Roman" w:hAnsi="Times New Roman" w:cs="Times New Roman"/>
          <w:b/>
          <w:bCs/>
          <w:u w:val="single"/>
        </w:rPr>
        <w:lastRenderedPageBreak/>
        <w:t>Impact Statement</w:t>
      </w:r>
    </w:p>
    <w:p w14:paraId="0E49B38A" w14:textId="144A52E8" w:rsidR="000328AA" w:rsidRPr="007C321B" w:rsidRDefault="003754C4" w:rsidP="00CD7E2C">
      <w:pPr>
        <w:pStyle w:val="NoSpacing"/>
        <w:spacing w:line="480" w:lineRule="auto"/>
        <w:rPr>
          <w:rFonts w:ascii="Times New Roman" w:hAnsi="Times New Roman" w:cs="Times New Roman"/>
        </w:rPr>
      </w:pPr>
      <w:r w:rsidRPr="007C321B">
        <w:rPr>
          <w:rFonts w:ascii="Times New Roman" w:hAnsi="Times New Roman" w:cs="Times New Roman"/>
        </w:rPr>
        <w:t xml:space="preserve">Replicable early-life wheezing clusters based on clinically relevant parameters, in two birth cohorts established a decade apart, identify distinct patterns of childhood wheezing associated with </w:t>
      </w:r>
      <w:r w:rsidR="002C04EA" w:rsidRPr="007C321B">
        <w:rPr>
          <w:rFonts w:ascii="Times New Roman" w:hAnsi="Times New Roman" w:cs="Times New Roman"/>
        </w:rPr>
        <w:t>differing</w:t>
      </w:r>
      <w:r w:rsidRPr="007C321B">
        <w:rPr>
          <w:rFonts w:ascii="Times New Roman" w:hAnsi="Times New Roman" w:cs="Times New Roman"/>
        </w:rPr>
        <w:t xml:space="preserve"> </w:t>
      </w:r>
      <w:r w:rsidR="002C04EA" w:rsidRPr="007C321B">
        <w:rPr>
          <w:rFonts w:ascii="Times New Roman" w:hAnsi="Times New Roman" w:cs="Times New Roman"/>
        </w:rPr>
        <w:t>morbidity</w:t>
      </w:r>
      <w:r w:rsidRPr="007C321B">
        <w:rPr>
          <w:rFonts w:ascii="Times New Roman" w:hAnsi="Times New Roman" w:cs="Times New Roman"/>
        </w:rPr>
        <w:t xml:space="preserve"> and persistence risk. This study highlights higher risk childhood wheeze phenotypes that merit close attention in clinical practice. </w:t>
      </w:r>
      <w:r w:rsidR="000328AA" w:rsidRPr="007C321B">
        <w:rPr>
          <w:rFonts w:ascii="Times New Roman" w:hAnsi="Times New Roman" w:cs="Times New Roman"/>
        </w:rPr>
        <w:br w:type="page"/>
      </w:r>
    </w:p>
    <w:p w14:paraId="3C796C0E" w14:textId="77777777" w:rsidR="000328AA" w:rsidRPr="007C321B" w:rsidRDefault="000328AA" w:rsidP="00CD7E2C">
      <w:pPr>
        <w:pStyle w:val="NoSpacing"/>
        <w:spacing w:line="480" w:lineRule="auto"/>
        <w:rPr>
          <w:rFonts w:ascii="Times New Roman" w:hAnsi="Times New Roman" w:cs="Times New Roman"/>
          <w:b/>
          <w:bCs/>
          <w:sz w:val="24"/>
          <w:szCs w:val="24"/>
        </w:rPr>
      </w:pPr>
      <w:r w:rsidRPr="007C321B">
        <w:rPr>
          <w:rFonts w:ascii="Times New Roman" w:hAnsi="Times New Roman" w:cs="Times New Roman"/>
          <w:b/>
          <w:bCs/>
          <w:sz w:val="24"/>
          <w:szCs w:val="24"/>
        </w:rPr>
        <w:lastRenderedPageBreak/>
        <w:t>References</w:t>
      </w:r>
    </w:p>
    <w:p w14:paraId="5DFEC3C8" w14:textId="392CABCF" w:rsidR="005D0C6A" w:rsidRPr="007C321B" w:rsidRDefault="000328A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sz w:val="24"/>
          <w:szCs w:val="24"/>
        </w:rPr>
        <w:fldChar w:fldCharType="begin" w:fldLock="1"/>
      </w:r>
      <w:r w:rsidRPr="007C321B">
        <w:rPr>
          <w:rFonts w:ascii="Times New Roman" w:hAnsi="Times New Roman" w:cs="Times New Roman"/>
          <w:sz w:val="24"/>
          <w:szCs w:val="24"/>
        </w:rPr>
        <w:instrText xml:space="preserve">ADDIN Mendeley Bibliography CSL_BIBLIOGRAPHY </w:instrText>
      </w:r>
      <w:r w:rsidRPr="007C321B">
        <w:rPr>
          <w:rFonts w:ascii="Times New Roman" w:hAnsi="Times New Roman" w:cs="Times New Roman"/>
          <w:sz w:val="24"/>
          <w:szCs w:val="24"/>
        </w:rPr>
        <w:fldChar w:fldCharType="separate"/>
      </w:r>
      <w:r w:rsidR="005D0C6A" w:rsidRPr="007C321B">
        <w:rPr>
          <w:rFonts w:ascii="Times New Roman" w:hAnsi="Times New Roman" w:cs="Times New Roman"/>
          <w:noProof/>
          <w:sz w:val="24"/>
          <w:szCs w:val="24"/>
        </w:rPr>
        <w:t xml:space="preserve">1. </w:t>
      </w:r>
      <w:r w:rsidR="005D0C6A" w:rsidRPr="007C321B">
        <w:rPr>
          <w:rFonts w:ascii="Times New Roman" w:hAnsi="Times New Roman" w:cs="Times New Roman"/>
          <w:noProof/>
          <w:sz w:val="24"/>
          <w:szCs w:val="24"/>
        </w:rPr>
        <w:tab/>
        <w:t xml:space="preserve">Kwong CG, Bacharier LB. Phenotypes of wheezing and asthma in preschool children. </w:t>
      </w:r>
      <w:r w:rsidR="005D0C6A" w:rsidRPr="007C321B">
        <w:rPr>
          <w:rFonts w:ascii="Times New Roman" w:hAnsi="Times New Roman" w:cs="Times New Roman"/>
          <w:i/>
          <w:iCs/>
          <w:noProof/>
          <w:sz w:val="24"/>
          <w:szCs w:val="24"/>
        </w:rPr>
        <w:t>Curr Opin Allergy Clin Immunol</w:t>
      </w:r>
      <w:r w:rsidR="005D0C6A" w:rsidRPr="007C321B">
        <w:rPr>
          <w:rFonts w:ascii="Times New Roman" w:hAnsi="Times New Roman" w:cs="Times New Roman"/>
          <w:noProof/>
          <w:sz w:val="24"/>
          <w:szCs w:val="24"/>
        </w:rPr>
        <w:t>. 2019;19(2):148-153. doi:10.1097/ACI.0000000000000516</w:t>
      </w:r>
    </w:p>
    <w:p w14:paraId="11A9ADEB"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2. </w:t>
      </w:r>
      <w:r w:rsidRPr="007C321B">
        <w:rPr>
          <w:rFonts w:ascii="Times New Roman" w:hAnsi="Times New Roman" w:cs="Times New Roman"/>
          <w:noProof/>
          <w:sz w:val="24"/>
          <w:szCs w:val="24"/>
        </w:rPr>
        <w:tab/>
        <w:t xml:space="preserve">Martinez FD, Wright AL, Taussig LM, Holberg CJ, Halonen M, Morgan WJ. Asthma and Wheezing in the First Six Years of Life. </w:t>
      </w:r>
      <w:r w:rsidRPr="007C321B">
        <w:rPr>
          <w:rFonts w:ascii="Times New Roman" w:hAnsi="Times New Roman" w:cs="Times New Roman"/>
          <w:i/>
          <w:iCs/>
          <w:noProof/>
          <w:sz w:val="24"/>
          <w:szCs w:val="24"/>
        </w:rPr>
        <w:t>N Engl J Med</w:t>
      </w:r>
      <w:r w:rsidRPr="007C321B">
        <w:rPr>
          <w:rFonts w:ascii="Times New Roman" w:hAnsi="Times New Roman" w:cs="Times New Roman"/>
          <w:noProof/>
          <w:sz w:val="24"/>
          <w:szCs w:val="24"/>
        </w:rPr>
        <w:t>. 1995;332(3):133-138. doi:10.1056/nejm199501193320301</w:t>
      </w:r>
    </w:p>
    <w:p w14:paraId="3581D72E"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3. </w:t>
      </w:r>
      <w:r w:rsidRPr="007C321B">
        <w:rPr>
          <w:rFonts w:ascii="Times New Roman" w:hAnsi="Times New Roman" w:cs="Times New Roman"/>
          <w:noProof/>
          <w:sz w:val="24"/>
          <w:szCs w:val="24"/>
        </w:rPr>
        <w:tab/>
        <w:t xml:space="preserve">Henderson J, Granell R, Heron J, et al. Associations of wheezing phenotypes in the first 6 years of life with atopy, lung function and airway responsiveness in mid-childhood. </w:t>
      </w:r>
      <w:r w:rsidRPr="007C321B">
        <w:rPr>
          <w:rFonts w:ascii="Times New Roman" w:hAnsi="Times New Roman" w:cs="Times New Roman"/>
          <w:i/>
          <w:iCs/>
          <w:noProof/>
          <w:sz w:val="24"/>
          <w:szCs w:val="24"/>
        </w:rPr>
        <w:t>Thorax</w:t>
      </w:r>
      <w:r w:rsidRPr="007C321B">
        <w:rPr>
          <w:rFonts w:ascii="Times New Roman" w:hAnsi="Times New Roman" w:cs="Times New Roman"/>
          <w:noProof/>
          <w:sz w:val="24"/>
          <w:szCs w:val="24"/>
        </w:rPr>
        <w:t>. 2008;63(11):974-980. doi:10.1136/thx.2007.093187</w:t>
      </w:r>
    </w:p>
    <w:p w14:paraId="5128CC23"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4. </w:t>
      </w:r>
      <w:r w:rsidRPr="007C321B">
        <w:rPr>
          <w:rFonts w:ascii="Times New Roman" w:hAnsi="Times New Roman" w:cs="Times New Roman"/>
          <w:noProof/>
          <w:sz w:val="24"/>
          <w:szCs w:val="24"/>
        </w:rPr>
        <w:tab/>
        <w:t xml:space="preserve">Stern DA, Morgan WJ, Halonen M, Wright AL, Martinez FD. Wheezing and bronchial hyper-responsiveness in early childhood as predictors of newly diagnosed asthma in early adulthood: a longitudinal birth-cohort study. </w:t>
      </w:r>
      <w:r w:rsidRPr="007C321B">
        <w:rPr>
          <w:rFonts w:ascii="Times New Roman" w:hAnsi="Times New Roman" w:cs="Times New Roman"/>
          <w:i/>
          <w:iCs/>
          <w:noProof/>
          <w:sz w:val="24"/>
          <w:szCs w:val="24"/>
        </w:rPr>
        <w:t>Lancet</w:t>
      </w:r>
      <w:r w:rsidRPr="007C321B">
        <w:rPr>
          <w:rFonts w:ascii="Times New Roman" w:hAnsi="Times New Roman" w:cs="Times New Roman"/>
          <w:noProof/>
          <w:sz w:val="24"/>
          <w:szCs w:val="24"/>
        </w:rPr>
        <w:t>. 2008;372(9643):1058-1064. doi:10.1016/S0140-6736(08)61447-6</w:t>
      </w:r>
    </w:p>
    <w:p w14:paraId="252C3F0C"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5. </w:t>
      </w:r>
      <w:r w:rsidRPr="007C321B">
        <w:rPr>
          <w:rFonts w:ascii="Times New Roman" w:hAnsi="Times New Roman" w:cs="Times New Roman"/>
          <w:noProof/>
          <w:sz w:val="24"/>
          <w:szCs w:val="24"/>
        </w:rPr>
        <w:tab/>
        <w:t xml:space="preserve">Midodzi WK, Rowe BH, Majaesic CM, Saunders LD, Senthilselvan A. Predictors for wheezing phenotypes in the first decade of life. </w:t>
      </w:r>
      <w:r w:rsidRPr="007C321B">
        <w:rPr>
          <w:rFonts w:ascii="Times New Roman" w:hAnsi="Times New Roman" w:cs="Times New Roman"/>
          <w:i/>
          <w:iCs/>
          <w:noProof/>
          <w:sz w:val="24"/>
          <w:szCs w:val="24"/>
        </w:rPr>
        <w:t>Respirology</w:t>
      </w:r>
      <w:r w:rsidRPr="007C321B">
        <w:rPr>
          <w:rFonts w:ascii="Times New Roman" w:hAnsi="Times New Roman" w:cs="Times New Roman"/>
          <w:noProof/>
          <w:sz w:val="24"/>
          <w:szCs w:val="24"/>
        </w:rPr>
        <w:t>. 2008;13(4):537-545. doi:10.1111/j.1440-1843.2008.01284.x</w:t>
      </w:r>
    </w:p>
    <w:p w14:paraId="2D7B6B27"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6. </w:t>
      </w:r>
      <w:r w:rsidRPr="007C321B">
        <w:rPr>
          <w:rFonts w:ascii="Times New Roman" w:hAnsi="Times New Roman" w:cs="Times New Roman"/>
          <w:noProof/>
          <w:sz w:val="24"/>
          <w:szCs w:val="24"/>
        </w:rPr>
        <w:tab/>
        <w:t xml:space="preserve">Granell R, Henderson AJ, Sterne JA. Associations of wheezing phenotypes with late asthma outcomes in the Avon Longitudinal Study of Parents and Children: A population-based birth cohort. </w:t>
      </w:r>
      <w:r w:rsidRPr="007C321B">
        <w:rPr>
          <w:rFonts w:ascii="Times New Roman" w:hAnsi="Times New Roman" w:cs="Times New Roman"/>
          <w:i/>
          <w:iCs/>
          <w:noProof/>
          <w:sz w:val="24"/>
          <w:szCs w:val="24"/>
        </w:rPr>
        <w:t>J Allergy Clin Immunol</w:t>
      </w:r>
      <w:r w:rsidRPr="007C321B">
        <w:rPr>
          <w:rFonts w:ascii="Times New Roman" w:hAnsi="Times New Roman" w:cs="Times New Roman"/>
          <w:noProof/>
          <w:sz w:val="24"/>
          <w:szCs w:val="24"/>
        </w:rPr>
        <w:t>. 2016;138(4):1060-1070.e11. doi:10.1016/j.jaci.2016.01.046</w:t>
      </w:r>
    </w:p>
    <w:p w14:paraId="72CA8F0E"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7. </w:t>
      </w:r>
      <w:r w:rsidRPr="007C321B">
        <w:rPr>
          <w:rFonts w:ascii="Times New Roman" w:hAnsi="Times New Roman" w:cs="Times New Roman"/>
          <w:noProof/>
          <w:sz w:val="24"/>
          <w:szCs w:val="24"/>
        </w:rPr>
        <w:tab/>
        <w:t xml:space="preserve">Kurukulaaratchy RJ, Fenn MH, Waterhouse LM, Matthews SM, Holgate ST, Arshad SH. Characterization of wheezing phenotypes in the first 10 years of life. </w:t>
      </w:r>
      <w:r w:rsidRPr="007C321B">
        <w:rPr>
          <w:rFonts w:ascii="Times New Roman" w:hAnsi="Times New Roman" w:cs="Times New Roman"/>
          <w:i/>
          <w:iCs/>
          <w:noProof/>
          <w:sz w:val="24"/>
          <w:szCs w:val="24"/>
        </w:rPr>
        <w:t>Clin Exp Allergy</w:t>
      </w:r>
      <w:r w:rsidRPr="007C321B">
        <w:rPr>
          <w:rFonts w:ascii="Times New Roman" w:hAnsi="Times New Roman" w:cs="Times New Roman"/>
          <w:noProof/>
          <w:sz w:val="24"/>
          <w:szCs w:val="24"/>
        </w:rPr>
        <w:t xml:space="preserve">. </w:t>
      </w:r>
      <w:r w:rsidRPr="007C321B">
        <w:rPr>
          <w:rFonts w:ascii="Times New Roman" w:hAnsi="Times New Roman" w:cs="Times New Roman"/>
          <w:noProof/>
          <w:sz w:val="24"/>
          <w:szCs w:val="24"/>
        </w:rPr>
        <w:lastRenderedPageBreak/>
        <w:t>2003;33(5):573-578. doi:10.1046/j.1365-2222.2003.01657.x</w:t>
      </w:r>
    </w:p>
    <w:p w14:paraId="5FDF0EC2"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8. </w:t>
      </w:r>
      <w:r w:rsidRPr="007C321B">
        <w:rPr>
          <w:rFonts w:ascii="Times New Roman" w:hAnsi="Times New Roman" w:cs="Times New Roman"/>
          <w:noProof/>
          <w:sz w:val="24"/>
          <w:szCs w:val="24"/>
        </w:rPr>
        <w:tab/>
        <w:t xml:space="preserve">Savenije OE, Granell R, Caudri D, et al. Comparison of childhood wheezing phenotypes in 2 birth cohorts: ALSPAC and PIAMA. </w:t>
      </w:r>
      <w:r w:rsidRPr="007C321B">
        <w:rPr>
          <w:rFonts w:ascii="Times New Roman" w:hAnsi="Times New Roman" w:cs="Times New Roman"/>
          <w:i/>
          <w:iCs/>
          <w:noProof/>
          <w:sz w:val="24"/>
          <w:szCs w:val="24"/>
        </w:rPr>
        <w:t>J Allergy Clin Immunol</w:t>
      </w:r>
      <w:r w:rsidRPr="007C321B">
        <w:rPr>
          <w:rFonts w:ascii="Times New Roman" w:hAnsi="Times New Roman" w:cs="Times New Roman"/>
          <w:noProof/>
          <w:sz w:val="24"/>
          <w:szCs w:val="24"/>
        </w:rPr>
        <w:t>. 2011;127(6). doi:10.1016/j.jaci.2011.02.002</w:t>
      </w:r>
    </w:p>
    <w:p w14:paraId="0B46204A"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9. </w:t>
      </w:r>
      <w:r w:rsidRPr="007C321B">
        <w:rPr>
          <w:rFonts w:ascii="Times New Roman" w:hAnsi="Times New Roman" w:cs="Times New Roman"/>
          <w:noProof/>
          <w:sz w:val="24"/>
          <w:szCs w:val="24"/>
        </w:rPr>
        <w:tab/>
        <w:t xml:space="preserve">Tse SM, Rifas-Shiman SL, Coull BA, Litonjua AA, Oken E, Gold DR. Sex-specific risk factors for childhood wheeze and longitudinal phenotypes of wheeze. </w:t>
      </w:r>
      <w:r w:rsidRPr="007C321B">
        <w:rPr>
          <w:rFonts w:ascii="Times New Roman" w:hAnsi="Times New Roman" w:cs="Times New Roman"/>
          <w:i/>
          <w:iCs/>
          <w:noProof/>
          <w:sz w:val="24"/>
          <w:szCs w:val="24"/>
        </w:rPr>
        <w:t>J Allergy Clin Immunol</w:t>
      </w:r>
      <w:r w:rsidRPr="007C321B">
        <w:rPr>
          <w:rFonts w:ascii="Times New Roman" w:hAnsi="Times New Roman" w:cs="Times New Roman"/>
          <w:noProof/>
          <w:sz w:val="24"/>
          <w:szCs w:val="24"/>
        </w:rPr>
        <w:t>. 2016;138(6):1561-1568.e6. doi:10.1016/j.jaci.2016.04.005</w:t>
      </w:r>
    </w:p>
    <w:p w14:paraId="1C517B5F"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10. </w:t>
      </w:r>
      <w:r w:rsidRPr="007C321B">
        <w:rPr>
          <w:rFonts w:ascii="Times New Roman" w:hAnsi="Times New Roman" w:cs="Times New Roman"/>
          <w:noProof/>
          <w:sz w:val="24"/>
          <w:szCs w:val="24"/>
        </w:rPr>
        <w:tab/>
        <w:t xml:space="preserve">Just J, Gouvis-Echraghi R, Couderc R, Guillemot-Lambert N, Saint-Pierre P. Novel severe wheezy young children phenotypes: Boys atopic multiple-trigger and girls nonatopic uncontrolled wheeze. </w:t>
      </w:r>
      <w:r w:rsidRPr="007C321B">
        <w:rPr>
          <w:rFonts w:ascii="Times New Roman" w:hAnsi="Times New Roman" w:cs="Times New Roman"/>
          <w:i/>
          <w:iCs/>
          <w:noProof/>
          <w:sz w:val="24"/>
          <w:szCs w:val="24"/>
        </w:rPr>
        <w:t>J Allergy Clin Immunol</w:t>
      </w:r>
      <w:r w:rsidRPr="007C321B">
        <w:rPr>
          <w:rFonts w:ascii="Times New Roman" w:hAnsi="Times New Roman" w:cs="Times New Roman"/>
          <w:noProof/>
          <w:sz w:val="24"/>
          <w:szCs w:val="24"/>
        </w:rPr>
        <w:t>. 2012;130(1):103-110.e8. doi:10.1016/j.jaci.2012.02.041</w:t>
      </w:r>
    </w:p>
    <w:p w14:paraId="7CF69FBC"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11. </w:t>
      </w:r>
      <w:r w:rsidRPr="007C321B">
        <w:rPr>
          <w:rFonts w:ascii="Times New Roman" w:hAnsi="Times New Roman" w:cs="Times New Roman"/>
          <w:noProof/>
          <w:sz w:val="24"/>
          <w:szCs w:val="24"/>
        </w:rPr>
        <w:tab/>
        <w:t xml:space="preserve">Just J, Saint-Pierre P, Gouvis-Echraghi R, et al. Wheeze phenotypes in young children have different courses during the preschool period. </w:t>
      </w:r>
      <w:r w:rsidRPr="007C321B">
        <w:rPr>
          <w:rFonts w:ascii="Times New Roman" w:hAnsi="Times New Roman" w:cs="Times New Roman"/>
          <w:i/>
          <w:iCs/>
          <w:noProof/>
          <w:sz w:val="24"/>
          <w:szCs w:val="24"/>
        </w:rPr>
        <w:t>Ann Allergy, Asthma Immunol</w:t>
      </w:r>
      <w:r w:rsidRPr="007C321B">
        <w:rPr>
          <w:rFonts w:ascii="Times New Roman" w:hAnsi="Times New Roman" w:cs="Times New Roman"/>
          <w:noProof/>
          <w:sz w:val="24"/>
          <w:szCs w:val="24"/>
        </w:rPr>
        <w:t>. 2013;111(4):256-261.e1. doi:10.1016/j.anai.2013.07.002</w:t>
      </w:r>
    </w:p>
    <w:p w14:paraId="1C5AE04B"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12. </w:t>
      </w:r>
      <w:r w:rsidRPr="007C321B">
        <w:rPr>
          <w:rFonts w:ascii="Times New Roman" w:hAnsi="Times New Roman" w:cs="Times New Roman"/>
          <w:noProof/>
          <w:sz w:val="24"/>
          <w:szCs w:val="24"/>
        </w:rPr>
        <w:tab/>
        <w:t xml:space="preserve">Fitzpatrick AM, Bacharier LB, Guilbert TW, et al. Phenotypes of Recurrent Wheezing in Preschool Children: Identification by Latent Class Analysis and Utility in Prediction of Future Exacerbation. </w:t>
      </w:r>
      <w:r w:rsidRPr="007C321B">
        <w:rPr>
          <w:rFonts w:ascii="Times New Roman" w:hAnsi="Times New Roman" w:cs="Times New Roman"/>
          <w:i/>
          <w:iCs/>
          <w:noProof/>
          <w:sz w:val="24"/>
          <w:szCs w:val="24"/>
        </w:rPr>
        <w:t>J Allergy Clin Immunol Pract</w:t>
      </w:r>
      <w:r w:rsidRPr="007C321B">
        <w:rPr>
          <w:rFonts w:ascii="Times New Roman" w:hAnsi="Times New Roman" w:cs="Times New Roman"/>
          <w:noProof/>
          <w:sz w:val="24"/>
          <w:szCs w:val="24"/>
        </w:rPr>
        <w:t>. 2019;7(3):915-924.e7. doi:10.1016/j.jaip.2018.09.016</w:t>
      </w:r>
    </w:p>
    <w:p w14:paraId="655B4D6C"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13. </w:t>
      </w:r>
      <w:r w:rsidRPr="007C321B">
        <w:rPr>
          <w:rFonts w:ascii="Times New Roman" w:hAnsi="Times New Roman" w:cs="Times New Roman"/>
          <w:noProof/>
          <w:sz w:val="24"/>
          <w:szCs w:val="24"/>
        </w:rPr>
        <w:tab/>
        <w:t xml:space="preserve">Moore WC, Meyers DA, Wenzel SE, et al. Identification of asthma phenotypes using cluster analysis in the severe asthma research program. </w:t>
      </w:r>
      <w:r w:rsidRPr="007C321B">
        <w:rPr>
          <w:rFonts w:ascii="Times New Roman" w:hAnsi="Times New Roman" w:cs="Times New Roman"/>
          <w:i/>
          <w:iCs/>
          <w:noProof/>
          <w:sz w:val="24"/>
          <w:szCs w:val="24"/>
        </w:rPr>
        <w:t>Am J Respir Crit Care Med</w:t>
      </w:r>
      <w:r w:rsidRPr="007C321B">
        <w:rPr>
          <w:rFonts w:ascii="Times New Roman" w:hAnsi="Times New Roman" w:cs="Times New Roman"/>
          <w:noProof/>
          <w:sz w:val="24"/>
          <w:szCs w:val="24"/>
        </w:rPr>
        <w:t>. 2010;181(4):315-323. doi:10.1164/rccm.200906-0896OC</w:t>
      </w:r>
    </w:p>
    <w:p w14:paraId="7AB62091"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14. </w:t>
      </w:r>
      <w:r w:rsidRPr="007C321B">
        <w:rPr>
          <w:rFonts w:ascii="Times New Roman" w:hAnsi="Times New Roman" w:cs="Times New Roman"/>
          <w:noProof/>
          <w:sz w:val="24"/>
          <w:szCs w:val="24"/>
        </w:rPr>
        <w:tab/>
        <w:t xml:space="preserve">Arshad SH, Hide DW. Effect of environmental factors on the development of allergic disorders in infancy. </w:t>
      </w:r>
      <w:r w:rsidRPr="007C321B">
        <w:rPr>
          <w:rFonts w:ascii="Times New Roman" w:hAnsi="Times New Roman" w:cs="Times New Roman"/>
          <w:i/>
          <w:iCs/>
          <w:noProof/>
          <w:sz w:val="24"/>
          <w:szCs w:val="24"/>
        </w:rPr>
        <w:t>J Allergy Clin Immunol</w:t>
      </w:r>
      <w:r w:rsidRPr="007C321B">
        <w:rPr>
          <w:rFonts w:ascii="Times New Roman" w:hAnsi="Times New Roman" w:cs="Times New Roman"/>
          <w:noProof/>
          <w:sz w:val="24"/>
          <w:szCs w:val="24"/>
        </w:rPr>
        <w:t>. 1992;90(2):235-241. doi:10.1016/0091-</w:t>
      </w:r>
      <w:r w:rsidRPr="007C321B">
        <w:rPr>
          <w:rFonts w:ascii="Times New Roman" w:hAnsi="Times New Roman" w:cs="Times New Roman"/>
          <w:noProof/>
          <w:sz w:val="24"/>
          <w:szCs w:val="24"/>
        </w:rPr>
        <w:lastRenderedPageBreak/>
        <w:t>6749(92)90077-F</w:t>
      </w:r>
    </w:p>
    <w:p w14:paraId="380C4FF0"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15. </w:t>
      </w:r>
      <w:r w:rsidRPr="007C321B">
        <w:rPr>
          <w:rFonts w:ascii="Times New Roman" w:hAnsi="Times New Roman" w:cs="Times New Roman"/>
          <w:noProof/>
          <w:sz w:val="24"/>
          <w:szCs w:val="24"/>
        </w:rPr>
        <w:tab/>
        <w:t xml:space="preserve">Arshad SH, Stevens M, Hide DW. The effect of genetic and environmental factors on the prevalence of allergic disorders at the age of two years. </w:t>
      </w:r>
      <w:r w:rsidRPr="007C321B">
        <w:rPr>
          <w:rFonts w:ascii="Times New Roman" w:hAnsi="Times New Roman" w:cs="Times New Roman"/>
          <w:i/>
          <w:iCs/>
          <w:noProof/>
          <w:sz w:val="24"/>
          <w:szCs w:val="24"/>
        </w:rPr>
        <w:t>Clin Exp Allergy</w:t>
      </w:r>
      <w:r w:rsidRPr="007C321B">
        <w:rPr>
          <w:rFonts w:ascii="Times New Roman" w:hAnsi="Times New Roman" w:cs="Times New Roman"/>
          <w:noProof/>
          <w:sz w:val="24"/>
          <w:szCs w:val="24"/>
        </w:rPr>
        <w:t>. 1993;23(6):504-511. doi:10.1111/j.1365-2222.1993.tb03238.x</w:t>
      </w:r>
    </w:p>
    <w:p w14:paraId="4B638E5E"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16. </w:t>
      </w:r>
      <w:r w:rsidRPr="007C321B">
        <w:rPr>
          <w:rFonts w:ascii="Times New Roman" w:hAnsi="Times New Roman" w:cs="Times New Roman"/>
          <w:noProof/>
          <w:sz w:val="24"/>
          <w:szCs w:val="24"/>
        </w:rPr>
        <w:tab/>
        <w:t xml:space="preserve">Tariq SM, Matthews SM, Hakim EA, Stevens M, Arshad SH, Hide DW. The prevalence of and risk factors for atopy in early childhood: A whole population birth cohort study. </w:t>
      </w:r>
      <w:r w:rsidRPr="007C321B">
        <w:rPr>
          <w:rFonts w:ascii="Times New Roman" w:hAnsi="Times New Roman" w:cs="Times New Roman"/>
          <w:i/>
          <w:iCs/>
          <w:noProof/>
          <w:sz w:val="24"/>
          <w:szCs w:val="24"/>
        </w:rPr>
        <w:t>J Allergy Clin Immunol</w:t>
      </w:r>
      <w:r w:rsidRPr="007C321B">
        <w:rPr>
          <w:rFonts w:ascii="Times New Roman" w:hAnsi="Times New Roman" w:cs="Times New Roman"/>
          <w:noProof/>
          <w:sz w:val="24"/>
          <w:szCs w:val="24"/>
        </w:rPr>
        <w:t>. 1998;101(5):587-593. doi:10.1016/S0091-6749(98)70164-2</w:t>
      </w:r>
    </w:p>
    <w:p w14:paraId="4559805E"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17. </w:t>
      </w:r>
      <w:r w:rsidRPr="007C321B">
        <w:rPr>
          <w:rFonts w:ascii="Times New Roman" w:hAnsi="Times New Roman" w:cs="Times New Roman"/>
          <w:noProof/>
          <w:sz w:val="24"/>
          <w:szCs w:val="24"/>
        </w:rPr>
        <w:tab/>
        <w:t xml:space="preserve">Kurukulaaratchy RJ, Fenn M, Twiselton R, Matthews S, Arshad SH. The prevalence of asthma and wheezing illnesses amongst 10-year-old schoolchildren. </w:t>
      </w:r>
      <w:r w:rsidRPr="007C321B">
        <w:rPr>
          <w:rFonts w:ascii="Times New Roman" w:hAnsi="Times New Roman" w:cs="Times New Roman"/>
          <w:i/>
          <w:iCs/>
          <w:noProof/>
          <w:sz w:val="24"/>
          <w:szCs w:val="24"/>
        </w:rPr>
        <w:t>Respir Med</w:t>
      </w:r>
      <w:r w:rsidRPr="007C321B">
        <w:rPr>
          <w:rFonts w:ascii="Times New Roman" w:hAnsi="Times New Roman" w:cs="Times New Roman"/>
          <w:noProof/>
          <w:sz w:val="24"/>
          <w:szCs w:val="24"/>
        </w:rPr>
        <w:t>. 2002;96(3):163-169. doi:10.1053/rmed.2001.1236</w:t>
      </w:r>
    </w:p>
    <w:p w14:paraId="159E7649"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18. </w:t>
      </w:r>
      <w:r w:rsidRPr="007C321B">
        <w:rPr>
          <w:rFonts w:ascii="Times New Roman" w:hAnsi="Times New Roman" w:cs="Times New Roman"/>
          <w:noProof/>
          <w:sz w:val="24"/>
          <w:szCs w:val="24"/>
        </w:rPr>
        <w:tab/>
        <w:t xml:space="preserve">Arshad SH, Holloway JW, Karmaus W, et al. Cohort profile: The isle of wight whole population birth cohort (ioWBC). </w:t>
      </w:r>
      <w:r w:rsidRPr="007C321B">
        <w:rPr>
          <w:rFonts w:ascii="Times New Roman" w:hAnsi="Times New Roman" w:cs="Times New Roman"/>
          <w:i/>
          <w:iCs/>
          <w:noProof/>
          <w:sz w:val="24"/>
          <w:szCs w:val="24"/>
        </w:rPr>
        <w:t>Int J Epidemiol</w:t>
      </w:r>
      <w:r w:rsidRPr="007C321B">
        <w:rPr>
          <w:rFonts w:ascii="Times New Roman" w:hAnsi="Times New Roman" w:cs="Times New Roman"/>
          <w:noProof/>
          <w:sz w:val="24"/>
          <w:szCs w:val="24"/>
        </w:rPr>
        <w:t>. 2018;47(4):1043-1044I. doi:10.1093/ije/dyy023</w:t>
      </w:r>
    </w:p>
    <w:p w14:paraId="7B2C83B7"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19. </w:t>
      </w:r>
      <w:r w:rsidRPr="007C321B">
        <w:rPr>
          <w:rFonts w:ascii="Times New Roman" w:hAnsi="Times New Roman" w:cs="Times New Roman"/>
          <w:noProof/>
          <w:sz w:val="24"/>
          <w:szCs w:val="24"/>
        </w:rPr>
        <w:tab/>
        <w:t xml:space="preserve">Pereira B, Venter C, Grundy J, Clayton CB, Arshad SH, Dean T. Prevalence of sensitization to food allergens, reported adverse reaction to foods, food avoidance, and food hypersensitivity among teenagers. </w:t>
      </w:r>
      <w:r w:rsidRPr="007C321B">
        <w:rPr>
          <w:rFonts w:ascii="Times New Roman" w:hAnsi="Times New Roman" w:cs="Times New Roman"/>
          <w:i/>
          <w:iCs/>
          <w:noProof/>
          <w:sz w:val="24"/>
          <w:szCs w:val="24"/>
        </w:rPr>
        <w:t>J Allergy Clin Immunol</w:t>
      </w:r>
      <w:r w:rsidRPr="007C321B">
        <w:rPr>
          <w:rFonts w:ascii="Times New Roman" w:hAnsi="Times New Roman" w:cs="Times New Roman"/>
          <w:noProof/>
          <w:sz w:val="24"/>
          <w:szCs w:val="24"/>
        </w:rPr>
        <w:t>. 2005;116(4):884-892. doi:10.1016/j.jaci.2005.05.047</w:t>
      </w:r>
    </w:p>
    <w:p w14:paraId="75C60255"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20. </w:t>
      </w:r>
      <w:r w:rsidRPr="007C321B">
        <w:rPr>
          <w:rFonts w:ascii="Times New Roman" w:hAnsi="Times New Roman" w:cs="Times New Roman"/>
          <w:noProof/>
          <w:sz w:val="24"/>
          <w:szCs w:val="24"/>
        </w:rPr>
        <w:tab/>
        <w:t xml:space="preserve">Venter C, Patil V, Grundy J, et al. Prevalence and cumulative incidence of food hyper-sensitivity in the first 10 years of life. </w:t>
      </w:r>
      <w:r w:rsidRPr="007C321B">
        <w:rPr>
          <w:rFonts w:ascii="Times New Roman" w:hAnsi="Times New Roman" w:cs="Times New Roman"/>
          <w:i/>
          <w:iCs/>
          <w:noProof/>
          <w:sz w:val="24"/>
          <w:szCs w:val="24"/>
        </w:rPr>
        <w:t>Pediatr Allergy Immunol</w:t>
      </w:r>
      <w:r w:rsidRPr="007C321B">
        <w:rPr>
          <w:rFonts w:ascii="Times New Roman" w:hAnsi="Times New Roman" w:cs="Times New Roman"/>
          <w:noProof/>
          <w:sz w:val="24"/>
          <w:szCs w:val="24"/>
        </w:rPr>
        <w:t>. 2016;27(5):452-458. doi:10.1111/pai.12564</w:t>
      </w:r>
    </w:p>
    <w:p w14:paraId="485464A6"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21. </w:t>
      </w:r>
      <w:r w:rsidRPr="007C321B">
        <w:rPr>
          <w:rFonts w:ascii="Times New Roman" w:hAnsi="Times New Roman" w:cs="Times New Roman"/>
          <w:noProof/>
          <w:sz w:val="24"/>
          <w:szCs w:val="24"/>
        </w:rPr>
        <w:tab/>
        <w:t xml:space="preserve">Sarle WS. </w:t>
      </w:r>
      <w:r w:rsidRPr="007C321B">
        <w:rPr>
          <w:rFonts w:ascii="Times New Roman" w:hAnsi="Times New Roman" w:cs="Times New Roman"/>
          <w:i/>
          <w:iCs/>
          <w:noProof/>
          <w:sz w:val="24"/>
          <w:szCs w:val="24"/>
        </w:rPr>
        <w:t>SAS Technical Report A-108, Cubic Clustering Criterion</w:t>
      </w:r>
      <w:r w:rsidRPr="007C321B">
        <w:rPr>
          <w:rFonts w:ascii="Times New Roman" w:hAnsi="Times New Roman" w:cs="Times New Roman"/>
          <w:noProof/>
          <w:sz w:val="24"/>
          <w:szCs w:val="24"/>
        </w:rPr>
        <w:t>. Cary, NC; 1983. https://support.sas.com/documentation/onlinedoc/v82/techreport_a108.pdf.</w:t>
      </w:r>
    </w:p>
    <w:p w14:paraId="68A61230"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22. </w:t>
      </w:r>
      <w:r w:rsidRPr="007C321B">
        <w:rPr>
          <w:rFonts w:ascii="Times New Roman" w:hAnsi="Times New Roman" w:cs="Times New Roman"/>
          <w:noProof/>
          <w:sz w:val="24"/>
          <w:szCs w:val="24"/>
        </w:rPr>
        <w:tab/>
        <w:t xml:space="preserve">Caliñski T, Harabasz J. A Dendrite Method Foe Cluster Analysis. </w:t>
      </w:r>
      <w:r w:rsidRPr="007C321B">
        <w:rPr>
          <w:rFonts w:ascii="Times New Roman" w:hAnsi="Times New Roman" w:cs="Times New Roman"/>
          <w:i/>
          <w:iCs/>
          <w:noProof/>
          <w:sz w:val="24"/>
          <w:szCs w:val="24"/>
        </w:rPr>
        <w:t>Commun Stat</w:t>
      </w:r>
      <w:r w:rsidRPr="007C321B">
        <w:rPr>
          <w:rFonts w:ascii="Times New Roman" w:hAnsi="Times New Roman" w:cs="Times New Roman"/>
          <w:noProof/>
          <w:sz w:val="24"/>
          <w:szCs w:val="24"/>
        </w:rPr>
        <w:t xml:space="preserve">. </w:t>
      </w:r>
      <w:r w:rsidRPr="007C321B">
        <w:rPr>
          <w:rFonts w:ascii="Times New Roman" w:hAnsi="Times New Roman" w:cs="Times New Roman"/>
          <w:noProof/>
          <w:sz w:val="24"/>
          <w:szCs w:val="24"/>
        </w:rPr>
        <w:lastRenderedPageBreak/>
        <w:t>1974;3(1):1-27. doi:10.1080/03610927408827101</w:t>
      </w:r>
    </w:p>
    <w:p w14:paraId="4614AC21"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23. </w:t>
      </w:r>
      <w:r w:rsidRPr="007C321B">
        <w:rPr>
          <w:rFonts w:ascii="Times New Roman" w:hAnsi="Times New Roman" w:cs="Times New Roman"/>
          <w:noProof/>
          <w:sz w:val="24"/>
          <w:szCs w:val="24"/>
        </w:rPr>
        <w:tab/>
        <w:t xml:space="preserve">Smit HA, Pinart M, Antó JM, et al. Childhood asthma prediction models: A systematic review. </w:t>
      </w:r>
      <w:r w:rsidRPr="007C321B">
        <w:rPr>
          <w:rFonts w:ascii="Times New Roman" w:hAnsi="Times New Roman" w:cs="Times New Roman"/>
          <w:i/>
          <w:iCs/>
          <w:noProof/>
          <w:sz w:val="24"/>
          <w:szCs w:val="24"/>
        </w:rPr>
        <w:t>Lancet Respir Med</w:t>
      </w:r>
      <w:r w:rsidRPr="007C321B">
        <w:rPr>
          <w:rFonts w:ascii="Times New Roman" w:hAnsi="Times New Roman" w:cs="Times New Roman"/>
          <w:noProof/>
          <w:sz w:val="24"/>
          <w:szCs w:val="24"/>
        </w:rPr>
        <w:t>. 2015;3(12):973-984. doi:10.1016/S2213-2600(15)00428-2</w:t>
      </w:r>
    </w:p>
    <w:p w14:paraId="221C4F06"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24. </w:t>
      </w:r>
      <w:r w:rsidRPr="007C321B">
        <w:rPr>
          <w:rFonts w:ascii="Times New Roman" w:hAnsi="Times New Roman" w:cs="Times New Roman"/>
          <w:noProof/>
          <w:sz w:val="24"/>
          <w:szCs w:val="24"/>
        </w:rPr>
        <w:tab/>
        <w:t xml:space="preserve">Bjerg A, Hedman L, Perzanowski MS, Platts-Mills T, Lundbäck B, Rönmark E. Family history of asthma and atopy: In-depth analyses of the impact on asthma and wheeze in 7- to 8-year-old children. </w:t>
      </w:r>
      <w:r w:rsidRPr="007C321B">
        <w:rPr>
          <w:rFonts w:ascii="Times New Roman" w:hAnsi="Times New Roman" w:cs="Times New Roman"/>
          <w:i/>
          <w:iCs/>
          <w:noProof/>
          <w:sz w:val="24"/>
          <w:szCs w:val="24"/>
        </w:rPr>
        <w:t>Pediatrics</w:t>
      </w:r>
      <w:r w:rsidRPr="007C321B">
        <w:rPr>
          <w:rFonts w:ascii="Times New Roman" w:hAnsi="Times New Roman" w:cs="Times New Roman"/>
          <w:noProof/>
          <w:sz w:val="24"/>
          <w:szCs w:val="24"/>
        </w:rPr>
        <w:t>. 2007;120(4):741-748. doi:10.1542/peds.2006-3742</w:t>
      </w:r>
    </w:p>
    <w:p w14:paraId="33105546"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25. </w:t>
      </w:r>
      <w:r w:rsidRPr="007C321B">
        <w:rPr>
          <w:rFonts w:ascii="Times New Roman" w:hAnsi="Times New Roman" w:cs="Times New Roman"/>
          <w:noProof/>
          <w:sz w:val="24"/>
          <w:szCs w:val="24"/>
        </w:rPr>
        <w:tab/>
        <w:t xml:space="preserve">Galobardes B, Granell R, Sterne J, et al. Childhood Wheezing, Asthma, Allergy, Atopy, and Lung Function: Different Socioeconomic Patterns for Different Phenotypes. </w:t>
      </w:r>
      <w:r w:rsidRPr="007C321B">
        <w:rPr>
          <w:rFonts w:ascii="Times New Roman" w:hAnsi="Times New Roman" w:cs="Times New Roman"/>
          <w:i/>
          <w:iCs/>
          <w:noProof/>
          <w:sz w:val="24"/>
          <w:szCs w:val="24"/>
        </w:rPr>
        <w:t>Am J Epidemiol</w:t>
      </w:r>
      <w:r w:rsidRPr="007C321B">
        <w:rPr>
          <w:rFonts w:ascii="Times New Roman" w:hAnsi="Times New Roman" w:cs="Times New Roman"/>
          <w:noProof/>
          <w:sz w:val="24"/>
          <w:szCs w:val="24"/>
        </w:rPr>
        <w:t>. 2015;182(9):763-774. doi:10.1093/aje/kwv045</w:t>
      </w:r>
    </w:p>
    <w:p w14:paraId="14A42BD5"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26. </w:t>
      </w:r>
      <w:r w:rsidRPr="007C321B">
        <w:rPr>
          <w:rFonts w:ascii="Times New Roman" w:hAnsi="Times New Roman" w:cs="Times New Roman"/>
          <w:noProof/>
          <w:sz w:val="24"/>
          <w:szCs w:val="24"/>
        </w:rPr>
        <w:tab/>
        <w:t xml:space="preserve">Ali GB, Bui DS, Lodge CJ, et al. Infant body mass index trajectories and asthma and lung function. </w:t>
      </w:r>
      <w:r w:rsidRPr="007C321B">
        <w:rPr>
          <w:rFonts w:ascii="Times New Roman" w:hAnsi="Times New Roman" w:cs="Times New Roman"/>
          <w:i/>
          <w:iCs/>
          <w:noProof/>
          <w:sz w:val="24"/>
          <w:szCs w:val="24"/>
        </w:rPr>
        <w:t>J Allergy Clin Immunol</w:t>
      </w:r>
      <w:r w:rsidRPr="007C321B">
        <w:rPr>
          <w:rFonts w:ascii="Times New Roman" w:hAnsi="Times New Roman" w:cs="Times New Roman"/>
          <w:noProof/>
          <w:sz w:val="24"/>
          <w:szCs w:val="24"/>
        </w:rPr>
        <w:t>. 2021;148(3):763-770. doi:10.1016/j.jaci.2021.02.020</w:t>
      </w:r>
    </w:p>
    <w:p w14:paraId="79325634"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27. </w:t>
      </w:r>
      <w:r w:rsidRPr="007C321B">
        <w:rPr>
          <w:rFonts w:ascii="Times New Roman" w:hAnsi="Times New Roman" w:cs="Times New Roman"/>
          <w:noProof/>
          <w:sz w:val="24"/>
          <w:szCs w:val="24"/>
        </w:rPr>
        <w:tab/>
        <w:t xml:space="preserve">Farber HJ, Batsell RR, Silveira EA, Calhoun RT, Giardino AP. The impact of tobacco smoke exposure on childhood asthma in a medicaid managed care plan. </w:t>
      </w:r>
      <w:r w:rsidRPr="007C321B">
        <w:rPr>
          <w:rFonts w:ascii="Times New Roman" w:hAnsi="Times New Roman" w:cs="Times New Roman"/>
          <w:i/>
          <w:iCs/>
          <w:noProof/>
          <w:sz w:val="24"/>
          <w:szCs w:val="24"/>
        </w:rPr>
        <w:t>Chest</w:t>
      </w:r>
      <w:r w:rsidRPr="007C321B">
        <w:rPr>
          <w:rFonts w:ascii="Times New Roman" w:hAnsi="Times New Roman" w:cs="Times New Roman"/>
          <w:noProof/>
          <w:sz w:val="24"/>
          <w:szCs w:val="24"/>
        </w:rPr>
        <w:t>. 2016;149(3):721-728. doi:10.1378/chest.15-1378</w:t>
      </w:r>
    </w:p>
    <w:p w14:paraId="1B220234"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28. </w:t>
      </w:r>
      <w:r w:rsidRPr="007C321B">
        <w:rPr>
          <w:rFonts w:ascii="Times New Roman" w:hAnsi="Times New Roman" w:cs="Times New Roman"/>
          <w:noProof/>
          <w:sz w:val="24"/>
          <w:szCs w:val="24"/>
        </w:rPr>
        <w:tab/>
        <w:t xml:space="preserve">Carroll KN, Gebretsadik T, Griffin MR, et al. Maternal asthma and maternal smoking are associated with increased risk of bronchiolitis during infancy. </w:t>
      </w:r>
      <w:r w:rsidRPr="007C321B">
        <w:rPr>
          <w:rFonts w:ascii="Times New Roman" w:hAnsi="Times New Roman" w:cs="Times New Roman"/>
          <w:i/>
          <w:iCs/>
          <w:noProof/>
          <w:sz w:val="24"/>
          <w:szCs w:val="24"/>
        </w:rPr>
        <w:t>Pediatrics</w:t>
      </w:r>
      <w:r w:rsidRPr="007C321B">
        <w:rPr>
          <w:rFonts w:ascii="Times New Roman" w:hAnsi="Times New Roman" w:cs="Times New Roman"/>
          <w:noProof/>
          <w:sz w:val="24"/>
          <w:szCs w:val="24"/>
        </w:rPr>
        <w:t>. 2007;119(6):1104-1112. doi:10.1542/peds.2006-2837</w:t>
      </w:r>
    </w:p>
    <w:p w14:paraId="02BB3B5E"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7C321B">
        <w:rPr>
          <w:rFonts w:ascii="Times New Roman" w:hAnsi="Times New Roman" w:cs="Times New Roman"/>
          <w:noProof/>
          <w:sz w:val="24"/>
          <w:szCs w:val="24"/>
        </w:rPr>
        <w:t xml:space="preserve">29. </w:t>
      </w:r>
      <w:r w:rsidRPr="007C321B">
        <w:rPr>
          <w:rFonts w:ascii="Times New Roman" w:hAnsi="Times New Roman" w:cs="Times New Roman"/>
          <w:noProof/>
          <w:sz w:val="24"/>
          <w:szCs w:val="24"/>
        </w:rPr>
        <w:tab/>
        <w:t xml:space="preserve">Kurukulaaratchy RJ, Matthews S, Arshad SH. Does Environment Mediate Earlier Onset of the Persistent Childhood Asthma Phenotype? </w:t>
      </w:r>
      <w:r w:rsidRPr="007C321B">
        <w:rPr>
          <w:rFonts w:ascii="Times New Roman" w:hAnsi="Times New Roman" w:cs="Times New Roman"/>
          <w:i/>
          <w:iCs/>
          <w:noProof/>
          <w:sz w:val="24"/>
          <w:szCs w:val="24"/>
        </w:rPr>
        <w:t>Pediatrics</w:t>
      </w:r>
      <w:r w:rsidRPr="007C321B">
        <w:rPr>
          <w:rFonts w:ascii="Times New Roman" w:hAnsi="Times New Roman" w:cs="Times New Roman"/>
          <w:noProof/>
          <w:sz w:val="24"/>
          <w:szCs w:val="24"/>
        </w:rPr>
        <w:t>. 2004;113(2):345-350. doi:10.1542/peds.113.2.345</w:t>
      </w:r>
    </w:p>
    <w:p w14:paraId="63E13AA5" w14:textId="77777777" w:rsidR="005D0C6A" w:rsidRPr="007C321B" w:rsidRDefault="005D0C6A" w:rsidP="005D0C6A">
      <w:pPr>
        <w:widowControl w:val="0"/>
        <w:autoSpaceDE w:val="0"/>
        <w:autoSpaceDN w:val="0"/>
        <w:adjustRightInd w:val="0"/>
        <w:spacing w:after="0" w:line="480" w:lineRule="auto"/>
        <w:ind w:left="640" w:hanging="640"/>
        <w:rPr>
          <w:rFonts w:ascii="Times New Roman" w:hAnsi="Times New Roman" w:cs="Times New Roman"/>
          <w:noProof/>
          <w:sz w:val="24"/>
        </w:rPr>
      </w:pPr>
      <w:r w:rsidRPr="007C321B">
        <w:rPr>
          <w:rFonts w:ascii="Times New Roman" w:hAnsi="Times New Roman" w:cs="Times New Roman"/>
          <w:noProof/>
          <w:sz w:val="24"/>
          <w:szCs w:val="24"/>
        </w:rPr>
        <w:t xml:space="preserve">30. </w:t>
      </w:r>
      <w:r w:rsidRPr="007C321B">
        <w:rPr>
          <w:rFonts w:ascii="Times New Roman" w:hAnsi="Times New Roman" w:cs="Times New Roman"/>
          <w:noProof/>
          <w:sz w:val="24"/>
          <w:szCs w:val="24"/>
        </w:rPr>
        <w:tab/>
        <w:t xml:space="preserve">Bloom CI, Saglani S, Feary J, Jarvis D, Quint JK. Changing prevalence of current asthma and inhaled corticosteroid treatment in the UK: Population-based cohort 2006–2016. </w:t>
      </w:r>
      <w:r w:rsidRPr="007C321B">
        <w:rPr>
          <w:rFonts w:ascii="Times New Roman" w:hAnsi="Times New Roman" w:cs="Times New Roman"/>
          <w:i/>
          <w:iCs/>
          <w:noProof/>
          <w:sz w:val="24"/>
          <w:szCs w:val="24"/>
        </w:rPr>
        <w:t>Eur Respir J</w:t>
      </w:r>
      <w:r w:rsidRPr="007C321B">
        <w:rPr>
          <w:rFonts w:ascii="Times New Roman" w:hAnsi="Times New Roman" w:cs="Times New Roman"/>
          <w:noProof/>
          <w:sz w:val="24"/>
          <w:szCs w:val="24"/>
        </w:rPr>
        <w:t>. 2019;53(4). doi:10.1183/13993003.02130-2018</w:t>
      </w:r>
    </w:p>
    <w:p w14:paraId="5E26296B" w14:textId="4E179D84" w:rsidR="00CD7E2C" w:rsidRPr="007C321B" w:rsidRDefault="000328AA" w:rsidP="008E522E">
      <w:pPr>
        <w:pStyle w:val="NoSpacing"/>
        <w:spacing w:line="480" w:lineRule="auto"/>
        <w:rPr>
          <w:rFonts w:ascii="Times New Roman" w:hAnsi="Times New Roman" w:cs="Times New Roman"/>
        </w:rPr>
        <w:sectPr w:rsidR="00CD7E2C" w:rsidRPr="007C321B" w:rsidSect="00E142D4">
          <w:pgSz w:w="12240" w:h="15840"/>
          <w:pgMar w:top="1440" w:right="1440" w:bottom="1440" w:left="1440" w:header="720" w:footer="720" w:gutter="0"/>
          <w:lnNumType w:countBy="1" w:restart="continuous"/>
          <w:cols w:space="720"/>
          <w:docGrid w:linePitch="360"/>
        </w:sectPr>
      </w:pPr>
      <w:r w:rsidRPr="007C321B">
        <w:rPr>
          <w:rFonts w:ascii="Times New Roman" w:hAnsi="Times New Roman" w:cs="Times New Roman"/>
          <w:sz w:val="24"/>
          <w:szCs w:val="24"/>
        </w:rPr>
        <w:fldChar w:fldCharType="end"/>
      </w:r>
    </w:p>
    <w:p w14:paraId="6608DB43" w14:textId="57F52BBE" w:rsidR="004506F7" w:rsidRPr="007C321B" w:rsidRDefault="004506F7" w:rsidP="00CD7E2C">
      <w:pPr>
        <w:spacing w:after="0" w:line="259" w:lineRule="auto"/>
        <w:rPr>
          <w:rFonts w:ascii="Times New Roman" w:hAnsi="Times New Roman" w:cs="Times New Roman"/>
          <w:b/>
          <w:bCs/>
          <w:sz w:val="24"/>
          <w:szCs w:val="24"/>
        </w:rPr>
        <w:sectPr w:rsidR="004506F7" w:rsidRPr="007C321B" w:rsidSect="00E142D4">
          <w:pgSz w:w="12240" w:h="15840"/>
          <w:pgMar w:top="1440" w:right="1440" w:bottom="1440" w:left="1440" w:header="720" w:footer="720" w:gutter="0"/>
          <w:lnNumType w:countBy="1" w:restart="continuous"/>
          <w:cols w:space="720"/>
          <w:docGrid w:linePitch="360"/>
        </w:sectPr>
      </w:pPr>
    </w:p>
    <w:p w14:paraId="2264A96D" w14:textId="77777777" w:rsidR="004D476F" w:rsidRPr="007C321B" w:rsidRDefault="004D476F" w:rsidP="00CD7E2C">
      <w:pPr>
        <w:spacing w:after="0" w:line="240" w:lineRule="auto"/>
        <w:rPr>
          <w:rFonts w:ascii="Times New Roman" w:hAnsi="Times New Roman" w:cs="Times New Roman"/>
          <w:b/>
          <w:bCs/>
          <w:sz w:val="24"/>
          <w:szCs w:val="24"/>
        </w:rPr>
      </w:pPr>
      <w:r w:rsidRPr="007C321B">
        <w:rPr>
          <w:rFonts w:ascii="Times New Roman" w:hAnsi="Times New Roman" w:cs="Times New Roman"/>
          <w:b/>
          <w:bCs/>
          <w:sz w:val="24"/>
          <w:szCs w:val="24"/>
        </w:rPr>
        <w:lastRenderedPageBreak/>
        <w:t xml:space="preserve">Table 1: Comparison of Patient Demographics and Wheezing Characteristics </w:t>
      </w:r>
    </w:p>
    <w:tbl>
      <w:tblPr>
        <w:tblStyle w:val="ListTable6Colorful-Accent3"/>
        <w:tblW w:w="5035" w:type="pct"/>
        <w:tblLayout w:type="fixed"/>
        <w:tblLook w:val="04A0" w:firstRow="1" w:lastRow="0" w:firstColumn="1" w:lastColumn="0" w:noHBand="0" w:noVBand="1"/>
      </w:tblPr>
      <w:tblGrid>
        <w:gridCol w:w="2743"/>
        <w:gridCol w:w="1219"/>
        <w:gridCol w:w="1081"/>
        <w:gridCol w:w="1347"/>
        <w:gridCol w:w="1172"/>
        <w:gridCol w:w="1258"/>
        <w:gridCol w:w="1532"/>
        <w:gridCol w:w="1438"/>
        <w:gridCol w:w="1261"/>
      </w:tblGrid>
      <w:tr w:rsidR="007C321B" w:rsidRPr="007C321B" w14:paraId="2437F9FE" w14:textId="77777777" w:rsidTr="00E142D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0AC473FF" w14:textId="77777777" w:rsidR="004D476F" w:rsidRPr="007C321B" w:rsidRDefault="004D476F" w:rsidP="00CD7E2C">
            <w:pPr>
              <w:spacing w:line="240" w:lineRule="auto"/>
              <w:rPr>
                <w:rFonts w:ascii="Times New Roman" w:hAnsi="Times New Roman" w:cs="Times New Roman"/>
                <w:color w:val="auto"/>
              </w:rPr>
            </w:pPr>
          </w:p>
        </w:tc>
        <w:tc>
          <w:tcPr>
            <w:tcW w:w="1846" w:type="pct"/>
            <w:gridSpan w:val="4"/>
          </w:tcPr>
          <w:p w14:paraId="2DA2B65C" w14:textId="77777777" w:rsidR="004D476F" w:rsidRPr="007C321B" w:rsidRDefault="004D476F" w:rsidP="00CD7E2C">
            <w:pPr>
              <w:pStyle w:val="Compact"/>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Entire Cohort</w:t>
            </w:r>
          </w:p>
        </w:tc>
        <w:tc>
          <w:tcPr>
            <w:tcW w:w="2104" w:type="pct"/>
            <w:gridSpan w:val="4"/>
          </w:tcPr>
          <w:p w14:paraId="563AAE27" w14:textId="77777777" w:rsidR="004D476F" w:rsidRPr="007C321B" w:rsidRDefault="004D476F" w:rsidP="00CD7E2C">
            <w:pPr>
              <w:pStyle w:val="Compact"/>
              <w:spacing w:before="0"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 xml:space="preserve">Population for Cluster Analysis  </w:t>
            </w:r>
          </w:p>
        </w:tc>
      </w:tr>
      <w:tr w:rsidR="007C321B" w:rsidRPr="007C321B" w14:paraId="381ECB22"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127E475D" w14:textId="77777777" w:rsidR="004D476F" w:rsidRPr="007C321B" w:rsidRDefault="004D476F" w:rsidP="00CD7E2C">
            <w:pPr>
              <w:spacing w:line="240" w:lineRule="auto"/>
              <w:rPr>
                <w:rFonts w:ascii="Times New Roman" w:hAnsi="Times New Roman" w:cs="Times New Roman"/>
                <w:color w:val="auto"/>
              </w:rPr>
            </w:pPr>
          </w:p>
        </w:tc>
        <w:tc>
          <w:tcPr>
            <w:tcW w:w="467" w:type="pct"/>
          </w:tcPr>
          <w:p w14:paraId="11847635"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IOWBC (N=1536)</w:t>
            </w:r>
          </w:p>
        </w:tc>
        <w:tc>
          <w:tcPr>
            <w:tcW w:w="414" w:type="pct"/>
          </w:tcPr>
          <w:p w14:paraId="21B7844E"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FAIR (N=969)</w:t>
            </w:r>
          </w:p>
        </w:tc>
        <w:tc>
          <w:tcPr>
            <w:tcW w:w="516" w:type="pct"/>
          </w:tcPr>
          <w:p w14:paraId="185B6EE4"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Total (N=2505)</w:t>
            </w:r>
          </w:p>
        </w:tc>
        <w:tc>
          <w:tcPr>
            <w:tcW w:w="449" w:type="pct"/>
          </w:tcPr>
          <w:p w14:paraId="06B9F068"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p value</w:t>
            </w:r>
          </w:p>
        </w:tc>
        <w:tc>
          <w:tcPr>
            <w:tcW w:w="482" w:type="pct"/>
          </w:tcPr>
          <w:p w14:paraId="26487583"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IOWBC (N=367)</w:t>
            </w:r>
          </w:p>
        </w:tc>
        <w:tc>
          <w:tcPr>
            <w:tcW w:w="587" w:type="pct"/>
          </w:tcPr>
          <w:p w14:paraId="1C617613" w14:textId="77777777" w:rsidR="009907D9"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 xml:space="preserve">FAIR </w:t>
            </w:r>
          </w:p>
          <w:p w14:paraId="44D0F11D" w14:textId="0E88423A"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(N=485)</w:t>
            </w:r>
          </w:p>
        </w:tc>
        <w:tc>
          <w:tcPr>
            <w:tcW w:w="551" w:type="pct"/>
          </w:tcPr>
          <w:p w14:paraId="1EBECD2A"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Total (N=909)</w:t>
            </w:r>
          </w:p>
        </w:tc>
        <w:tc>
          <w:tcPr>
            <w:tcW w:w="483" w:type="pct"/>
          </w:tcPr>
          <w:p w14:paraId="18D17FC1"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p value</w:t>
            </w:r>
          </w:p>
        </w:tc>
      </w:tr>
      <w:tr w:rsidR="007C321B" w:rsidRPr="007C321B" w14:paraId="037C1279"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10639DCA" w14:textId="77777777" w:rsidR="004D476F" w:rsidRPr="007C321B" w:rsidRDefault="004D476F" w:rsidP="00CD7E2C">
            <w:pPr>
              <w:pStyle w:val="Compact"/>
              <w:spacing w:before="0" w:after="0"/>
              <w:rPr>
                <w:rFonts w:ascii="Times New Roman" w:hAnsi="Times New Roman" w:cs="Times New Roman"/>
                <w:bCs w:val="0"/>
                <w:color w:val="auto"/>
                <w:sz w:val="22"/>
                <w:szCs w:val="22"/>
              </w:rPr>
            </w:pPr>
            <w:r w:rsidRPr="007C321B">
              <w:rPr>
                <w:rFonts w:ascii="Times New Roman" w:hAnsi="Times New Roman" w:cs="Times New Roman"/>
                <w:bCs w:val="0"/>
                <w:color w:val="auto"/>
                <w:sz w:val="22"/>
                <w:szCs w:val="22"/>
              </w:rPr>
              <w:t>Estimated age of Wheeze Onset (years)</w:t>
            </w:r>
          </w:p>
        </w:tc>
        <w:tc>
          <w:tcPr>
            <w:tcW w:w="467" w:type="pct"/>
          </w:tcPr>
          <w:p w14:paraId="58A8F7F8"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14" w:type="pct"/>
          </w:tcPr>
          <w:p w14:paraId="653DB7AA"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516" w:type="pct"/>
          </w:tcPr>
          <w:p w14:paraId="0BBBD50B"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49" w:type="pct"/>
          </w:tcPr>
          <w:p w14:paraId="3FE8CA22"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&lt;0.0001</w:t>
            </w:r>
          </w:p>
        </w:tc>
        <w:tc>
          <w:tcPr>
            <w:tcW w:w="482" w:type="pct"/>
          </w:tcPr>
          <w:p w14:paraId="609F4A99"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587" w:type="pct"/>
          </w:tcPr>
          <w:p w14:paraId="59FDBE06"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551" w:type="pct"/>
          </w:tcPr>
          <w:p w14:paraId="766FE257"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483" w:type="pct"/>
          </w:tcPr>
          <w:p w14:paraId="3D4B0E9B" w14:textId="4346EEB3"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r>
      <w:tr w:rsidR="007C321B" w:rsidRPr="007C321B" w14:paraId="73C3A859"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49DD6E58"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Mean (</w:t>
            </w:r>
            <w:proofErr w:type="spellStart"/>
            <w:r w:rsidRPr="007C321B">
              <w:rPr>
                <w:rFonts w:ascii="Times New Roman" w:hAnsi="Times New Roman" w:cs="Times New Roman"/>
                <w:b w:val="0"/>
                <w:color w:val="auto"/>
                <w:sz w:val="22"/>
                <w:szCs w:val="22"/>
              </w:rPr>
              <w:t>sd</w:t>
            </w:r>
            <w:proofErr w:type="spellEnd"/>
            <w:r w:rsidRPr="007C321B">
              <w:rPr>
                <w:rFonts w:ascii="Times New Roman" w:hAnsi="Times New Roman" w:cs="Times New Roman"/>
                <w:b w:val="0"/>
                <w:color w:val="auto"/>
                <w:sz w:val="22"/>
                <w:szCs w:val="22"/>
              </w:rPr>
              <w:t>)</w:t>
            </w:r>
          </w:p>
        </w:tc>
        <w:tc>
          <w:tcPr>
            <w:tcW w:w="467" w:type="pct"/>
          </w:tcPr>
          <w:p w14:paraId="4EDEFD42"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highlight w:val="yellow"/>
              </w:rPr>
            </w:pPr>
            <w:r w:rsidRPr="007C321B">
              <w:rPr>
                <w:rFonts w:ascii="Times New Roman" w:hAnsi="Times New Roman" w:cs="Times New Roman"/>
                <w:color w:val="auto"/>
                <w:sz w:val="22"/>
                <w:szCs w:val="22"/>
              </w:rPr>
              <w:t>1.6 (1.2)</w:t>
            </w:r>
          </w:p>
        </w:tc>
        <w:tc>
          <w:tcPr>
            <w:tcW w:w="414" w:type="pct"/>
          </w:tcPr>
          <w:p w14:paraId="5BA6BE44"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0.8 (0.8)</w:t>
            </w:r>
          </w:p>
        </w:tc>
        <w:tc>
          <w:tcPr>
            <w:tcW w:w="516" w:type="pct"/>
          </w:tcPr>
          <w:p w14:paraId="26DE291F"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1.2 (1.1)</w:t>
            </w:r>
          </w:p>
        </w:tc>
        <w:tc>
          <w:tcPr>
            <w:tcW w:w="449" w:type="pct"/>
          </w:tcPr>
          <w:p w14:paraId="33DC4BC0"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2552D526"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1.5 (1.2)</w:t>
            </w:r>
          </w:p>
        </w:tc>
        <w:tc>
          <w:tcPr>
            <w:tcW w:w="587" w:type="pct"/>
          </w:tcPr>
          <w:p w14:paraId="75C7E8D2"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0.8 (0.8)</w:t>
            </w:r>
          </w:p>
        </w:tc>
        <w:tc>
          <w:tcPr>
            <w:tcW w:w="551" w:type="pct"/>
          </w:tcPr>
          <w:p w14:paraId="113BAE36"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1.1 (1.0)</w:t>
            </w:r>
          </w:p>
        </w:tc>
        <w:tc>
          <w:tcPr>
            <w:tcW w:w="483" w:type="pct"/>
          </w:tcPr>
          <w:p w14:paraId="39971314"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6E912D0B"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341E667A"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N-Not Collected</w:t>
            </w:r>
          </w:p>
        </w:tc>
        <w:tc>
          <w:tcPr>
            <w:tcW w:w="467" w:type="pct"/>
          </w:tcPr>
          <w:p w14:paraId="0D4E31D0"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1018</w:t>
            </w:r>
          </w:p>
          <w:p w14:paraId="0BD9A3BA"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414" w:type="pct"/>
          </w:tcPr>
          <w:p w14:paraId="376ABBA9"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450</w:t>
            </w:r>
          </w:p>
        </w:tc>
        <w:tc>
          <w:tcPr>
            <w:tcW w:w="516" w:type="pct"/>
          </w:tcPr>
          <w:p w14:paraId="14AE18DD" w14:textId="54B67BDF" w:rsidR="004D476F" w:rsidRPr="007C321B" w:rsidRDefault="004D476F" w:rsidP="008E522E">
            <w:pPr>
              <w:pStyle w:val="Compact"/>
              <w:tabs>
                <w:tab w:val="left" w:pos="1116"/>
              </w:tabs>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1468</w:t>
            </w:r>
            <w:r w:rsidR="008E522E" w:rsidRPr="007C321B">
              <w:rPr>
                <w:rFonts w:ascii="Times New Roman" w:hAnsi="Times New Roman" w:cs="Times New Roman"/>
                <w:color w:val="auto"/>
                <w:sz w:val="22"/>
                <w:szCs w:val="22"/>
              </w:rPr>
              <w:tab/>
            </w:r>
          </w:p>
        </w:tc>
        <w:tc>
          <w:tcPr>
            <w:tcW w:w="449" w:type="pct"/>
          </w:tcPr>
          <w:p w14:paraId="75FCA149"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2" w:type="pct"/>
          </w:tcPr>
          <w:p w14:paraId="77C466E6"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20</w:t>
            </w:r>
          </w:p>
        </w:tc>
        <w:tc>
          <w:tcPr>
            <w:tcW w:w="587" w:type="pct"/>
          </w:tcPr>
          <w:p w14:paraId="44AC8FA6"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0</w:t>
            </w:r>
          </w:p>
        </w:tc>
        <w:tc>
          <w:tcPr>
            <w:tcW w:w="551" w:type="pct"/>
          </w:tcPr>
          <w:p w14:paraId="2B0FA427"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20</w:t>
            </w:r>
          </w:p>
        </w:tc>
        <w:tc>
          <w:tcPr>
            <w:tcW w:w="483" w:type="pct"/>
          </w:tcPr>
          <w:p w14:paraId="121945A3"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C321B" w:rsidRPr="007C321B" w14:paraId="6E90F4D5"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5279ECFD" w14:textId="78A08C5C" w:rsidR="004D476F" w:rsidRPr="007C321B" w:rsidRDefault="004D476F" w:rsidP="00CD7E2C">
            <w:pPr>
              <w:pStyle w:val="Compact"/>
              <w:spacing w:before="0" w:after="0"/>
              <w:rPr>
                <w:rFonts w:ascii="Times New Roman" w:hAnsi="Times New Roman" w:cs="Times New Roman"/>
                <w:bCs w:val="0"/>
                <w:color w:val="auto"/>
                <w:sz w:val="22"/>
                <w:szCs w:val="22"/>
                <w:vertAlign w:val="superscript"/>
              </w:rPr>
            </w:pPr>
            <w:r w:rsidRPr="007C321B">
              <w:rPr>
                <w:rFonts w:ascii="Times New Roman" w:hAnsi="Times New Roman" w:cs="Times New Roman"/>
                <w:bCs w:val="0"/>
                <w:color w:val="auto"/>
                <w:sz w:val="22"/>
                <w:szCs w:val="22"/>
              </w:rPr>
              <w:t>Continuous/ Ordinal Wheeze Frequency</w:t>
            </w:r>
            <w:r w:rsidR="005523C7" w:rsidRPr="007C321B">
              <w:rPr>
                <w:rFonts w:ascii="Times New Roman" w:hAnsi="Times New Roman" w:cs="Times New Roman"/>
                <w:bCs w:val="0"/>
                <w:color w:val="auto"/>
                <w:sz w:val="22"/>
                <w:szCs w:val="22"/>
                <w:vertAlign w:val="superscript"/>
              </w:rPr>
              <w:t>†</w:t>
            </w:r>
          </w:p>
        </w:tc>
        <w:tc>
          <w:tcPr>
            <w:tcW w:w="467" w:type="pct"/>
          </w:tcPr>
          <w:p w14:paraId="2A8598A1"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highlight w:val="yellow"/>
              </w:rPr>
            </w:pPr>
          </w:p>
        </w:tc>
        <w:tc>
          <w:tcPr>
            <w:tcW w:w="414" w:type="pct"/>
          </w:tcPr>
          <w:p w14:paraId="623D0F7C"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516" w:type="pct"/>
          </w:tcPr>
          <w:p w14:paraId="5B87EE53"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49" w:type="pct"/>
          </w:tcPr>
          <w:p w14:paraId="08CEBDAC" w14:textId="13402F4F"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c>
          <w:tcPr>
            <w:tcW w:w="482" w:type="pct"/>
          </w:tcPr>
          <w:p w14:paraId="7E4F28F3"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p>
        </w:tc>
        <w:tc>
          <w:tcPr>
            <w:tcW w:w="587" w:type="pct"/>
          </w:tcPr>
          <w:p w14:paraId="3DE2FEB2"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p>
        </w:tc>
        <w:tc>
          <w:tcPr>
            <w:tcW w:w="551" w:type="pct"/>
          </w:tcPr>
          <w:p w14:paraId="4851B56D"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p>
        </w:tc>
        <w:tc>
          <w:tcPr>
            <w:tcW w:w="483" w:type="pct"/>
          </w:tcPr>
          <w:p w14:paraId="01A9EA5F" w14:textId="20639ADB"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r>
      <w:tr w:rsidR="007C321B" w:rsidRPr="007C321B" w14:paraId="5BC4D471"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4A0D83AB"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Mean (</w:t>
            </w:r>
            <w:proofErr w:type="spellStart"/>
            <w:r w:rsidRPr="007C321B">
              <w:rPr>
                <w:rFonts w:ascii="Times New Roman" w:hAnsi="Times New Roman" w:cs="Times New Roman"/>
                <w:b w:val="0"/>
                <w:color w:val="auto"/>
                <w:sz w:val="22"/>
                <w:szCs w:val="22"/>
              </w:rPr>
              <w:t>sd</w:t>
            </w:r>
            <w:proofErr w:type="spellEnd"/>
            <w:r w:rsidRPr="007C321B">
              <w:rPr>
                <w:rFonts w:ascii="Times New Roman" w:hAnsi="Times New Roman" w:cs="Times New Roman"/>
                <w:b w:val="0"/>
                <w:color w:val="auto"/>
                <w:sz w:val="22"/>
                <w:szCs w:val="22"/>
              </w:rPr>
              <w:t>)</w:t>
            </w:r>
          </w:p>
        </w:tc>
        <w:tc>
          <w:tcPr>
            <w:tcW w:w="467" w:type="pct"/>
          </w:tcPr>
          <w:p w14:paraId="038118E8"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highlight w:val="yellow"/>
              </w:rPr>
            </w:pPr>
            <w:r w:rsidRPr="007C321B">
              <w:rPr>
                <w:rFonts w:ascii="Times New Roman" w:hAnsi="Times New Roman" w:cs="Times New Roman"/>
                <w:color w:val="auto"/>
                <w:sz w:val="22"/>
                <w:szCs w:val="22"/>
              </w:rPr>
              <w:t>0.9 (1.2)</w:t>
            </w:r>
          </w:p>
        </w:tc>
        <w:tc>
          <w:tcPr>
            <w:tcW w:w="414" w:type="pct"/>
          </w:tcPr>
          <w:p w14:paraId="0AA53156"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0.3 (0.6)</w:t>
            </w:r>
          </w:p>
        </w:tc>
        <w:tc>
          <w:tcPr>
            <w:tcW w:w="516" w:type="pct"/>
          </w:tcPr>
          <w:p w14:paraId="7E62546E"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0.5 (0.9)</w:t>
            </w:r>
          </w:p>
        </w:tc>
        <w:tc>
          <w:tcPr>
            <w:tcW w:w="449" w:type="pct"/>
          </w:tcPr>
          <w:p w14:paraId="1D4DF5E7"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2" w:type="pct"/>
          </w:tcPr>
          <w:p w14:paraId="52DF4ECC"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1.3 (1.3)</w:t>
            </w:r>
          </w:p>
        </w:tc>
        <w:tc>
          <w:tcPr>
            <w:tcW w:w="587" w:type="pct"/>
          </w:tcPr>
          <w:p w14:paraId="5BDEC492"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0.5 (0.8)</w:t>
            </w:r>
          </w:p>
        </w:tc>
        <w:tc>
          <w:tcPr>
            <w:tcW w:w="551" w:type="pct"/>
          </w:tcPr>
          <w:p w14:paraId="0C27F46D"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0.8 (1.1)</w:t>
            </w:r>
          </w:p>
        </w:tc>
        <w:tc>
          <w:tcPr>
            <w:tcW w:w="483" w:type="pct"/>
          </w:tcPr>
          <w:p w14:paraId="73D8B5D6"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C321B" w:rsidRPr="007C321B" w14:paraId="413D06D9"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2916DD13"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N-Not Collected</w:t>
            </w:r>
          </w:p>
        </w:tc>
        <w:tc>
          <w:tcPr>
            <w:tcW w:w="467" w:type="pct"/>
          </w:tcPr>
          <w:p w14:paraId="6D2BFC90"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1018</w:t>
            </w:r>
          </w:p>
        </w:tc>
        <w:tc>
          <w:tcPr>
            <w:tcW w:w="414" w:type="pct"/>
          </w:tcPr>
          <w:p w14:paraId="4B851846"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79</w:t>
            </w:r>
          </w:p>
        </w:tc>
        <w:tc>
          <w:tcPr>
            <w:tcW w:w="516" w:type="pct"/>
          </w:tcPr>
          <w:p w14:paraId="4C0107ED"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1097</w:t>
            </w:r>
          </w:p>
        </w:tc>
        <w:tc>
          <w:tcPr>
            <w:tcW w:w="449" w:type="pct"/>
          </w:tcPr>
          <w:p w14:paraId="5E99E869"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5175F1C4"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20</w:t>
            </w:r>
          </w:p>
        </w:tc>
        <w:tc>
          <w:tcPr>
            <w:tcW w:w="587" w:type="pct"/>
          </w:tcPr>
          <w:p w14:paraId="34C8BC14"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0</w:t>
            </w:r>
          </w:p>
        </w:tc>
        <w:tc>
          <w:tcPr>
            <w:tcW w:w="551" w:type="pct"/>
          </w:tcPr>
          <w:p w14:paraId="13E416DF"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20</w:t>
            </w:r>
          </w:p>
        </w:tc>
        <w:tc>
          <w:tcPr>
            <w:tcW w:w="483" w:type="pct"/>
          </w:tcPr>
          <w:p w14:paraId="304E270E"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62BD9E4D"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5D3C869A" w14:textId="77777777" w:rsidR="004D476F" w:rsidRPr="007C321B" w:rsidRDefault="004D476F" w:rsidP="00CD7E2C">
            <w:pPr>
              <w:pStyle w:val="Compact"/>
              <w:spacing w:before="0" w:after="0"/>
              <w:rPr>
                <w:rFonts w:ascii="Times New Roman" w:hAnsi="Times New Roman" w:cs="Times New Roman"/>
                <w:bCs w:val="0"/>
                <w:color w:val="auto"/>
                <w:sz w:val="22"/>
                <w:szCs w:val="22"/>
              </w:rPr>
            </w:pPr>
          </w:p>
          <w:p w14:paraId="76049EA1" w14:textId="77777777" w:rsidR="004D476F" w:rsidRPr="007C321B" w:rsidRDefault="004D476F" w:rsidP="00CD7E2C">
            <w:pPr>
              <w:pStyle w:val="Compact"/>
              <w:spacing w:before="0" w:after="0"/>
              <w:rPr>
                <w:rFonts w:ascii="Times New Roman" w:hAnsi="Times New Roman" w:cs="Times New Roman"/>
                <w:bCs w:val="0"/>
                <w:color w:val="auto"/>
                <w:sz w:val="22"/>
                <w:szCs w:val="22"/>
                <w:vertAlign w:val="superscript"/>
              </w:rPr>
            </w:pPr>
            <w:r w:rsidRPr="007C321B">
              <w:rPr>
                <w:rFonts w:ascii="Times New Roman" w:hAnsi="Times New Roman" w:cs="Times New Roman"/>
                <w:bCs w:val="0"/>
                <w:color w:val="auto"/>
                <w:sz w:val="22"/>
                <w:szCs w:val="22"/>
              </w:rPr>
              <w:t>Atopy at 3 or 4-years</w:t>
            </w:r>
          </w:p>
        </w:tc>
        <w:tc>
          <w:tcPr>
            <w:tcW w:w="467" w:type="pct"/>
          </w:tcPr>
          <w:p w14:paraId="2A467AC7"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highlight w:val="yellow"/>
              </w:rPr>
            </w:pPr>
          </w:p>
        </w:tc>
        <w:tc>
          <w:tcPr>
            <w:tcW w:w="414" w:type="pct"/>
          </w:tcPr>
          <w:p w14:paraId="6CE0FA88"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516" w:type="pct"/>
          </w:tcPr>
          <w:p w14:paraId="0DF8363C"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49" w:type="pct"/>
          </w:tcPr>
          <w:p w14:paraId="064554F9"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p w14:paraId="2CD97846" w14:textId="28387D08"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c>
          <w:tcPr>
            <w:tcW w:w="482" w:type="pct"/>
          </w:tcPr>
          <w:p w14:paraId="2DE7E887"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587" w:type="pct"/>
          </w:tcPr>
          <w:p w14:paraId="34D04761"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551" w:type="pct"/>
          </w:tcPr>
          <w:p w14:paraId="354F20E4"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483" w:type="pct"/>
          </w:tcPr>
          <w:p w14:paraId="37AD9DB3"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p w14:paraId="1A87B1D3" w14:textId="1A215B99"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r>
      <w:tr w:rsidR="007C321B" w:rsidRPr="007C321B" w14:paraId="6F9A7C41"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1F6EE816"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Yes</w:t>
            </w:r>
          </w:p>
        </w:tc>
        <w:tc>
          <w:tcPr>
            <w:tcW w:w="467" w:type="pct"/>
          </w:tcPr>
          <w:p w14:paraId="7CCA4DFC"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193 (20%)</w:t>
            </w:r>
          </w:p>
        </w:tc>
        <w:tc>
          <w:tcPr>
            <w:tcW w:w="414" w:type="pct"/>
          </w:tcPr>
          <w:p w14:paraId="781EAD03"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70 (10%)</w:t>
            </w:r>
          </w:p>
        </w:tc>
        <w:tc>
          <w:tcPr>
            <w:tcW w:w="516" w:type="pct"/>
          </w:tcPr>
          <w:p w14:paraId="4BE03EA8"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263(16%)</w:t>
            </w:r>
          </w:p>
        </w:tc>
        <w:tc>
          <w:tcPr>
            <w:tcW w:w="449" w:type="pct"/>
          </w:tcPr>
          <w:p w14:paraId="74D08287"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7E2C6A87"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81 (26%)</w:t>
            </w:r>
          </w:p>
        </w:tc>
        <w:tc>
          <w:tcPr>
            <w:tcW w:w="587" w:type="pct"/>
          </w:tcPr>
          <w:p w14:paraId="08FFB60E"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46 (13%)</w:t>
            </w:r>
          </w:p>
        </w:tc>
        <w:tc>
          <w:tcPr>
            <w:tcW w:w="551" w:type="pct"/>
          </w:tcPr>
          <w:p w14:paraId="54F7F80C"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127 (19%)</w:t>
            </w:r>
          </w:p>
        </w:tc>
        <w:tc>
          <w:tcPr>
            <w:tcW w:w="483" w:type="pct"/>
          </w:tcPr>
          <w:p w14:paraId="47F3D0B5"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48B041FE" w14:textId="77777777" w:rsidTr="00E142D4">
        <w:trPr>
          <w:trHeight w:val="693"/>
        </w:trPr>
        <w:tc>
          <w:tcPr>
            <w:cnfStyle w:val="001000000000" w:firstRow="0" w:lastRow="0" w:firstColumn="1" w:lastColumn="0" w:oddVBand="0" w:evenVBand="0" w:oddHBand="0" w:evenHBand="0" w:firstRowFirstColumn="0" w:firstRowLastColumn="0" w:lastRowFirstColumn="0" w:lastRowLastColumn="0"/>
            <w:tcW w:w="1051" w:type="pct"/>
          </w:tcPr>
          <w:p w14:paraId="149DB4EA"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No</w:t>
            </w:r>
          </w:p>
        </w:tc>
        <w:tc>
          <w:tcPr>
            <w:tcW w:w="467" w:type="pct"/>
          </w:tcPr>
          <w:p w14:paraId="01322CAF"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787 (80%)</w:t>
            </w:r>
          </w:p>
        </w:tc>
        <w:tc>
          <w:tcPr>
            <w:tcW w:w="414" w:type="pct"/>
          </w:tcPr>
          <w:p w14:paraId="7CE8E779"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660 (90%)</w:t>
            </w:r>
          </w:p>
        </w:tc>
        <w:tc>
          <w:tcPr>
            <w:tcW w:w="516" w:type="pct"/>
          </w:tcPr>
          <w:p w14:paraId="0E050C1D"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1387(84%)</w:t>
            </w:r>
          </w:p>
        </w:tc>
        <w:tc>
          <w:tcPr>
            <w:tcW w:w="449" w:type="pct"/>
          </w:tcPr>
          <w:p w14:paraId="72AE7CFD"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2" w:type="pct"/>
          </w:tcPr>
          <w:p w14:paraId="2AFDE88D"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235 (74%)</w:t>
            </w:r>
          </w:p>
        </w:tc>
        <w:tc>
          <w:tcPr>
            <w:tcW w:w="587" w:type="pct"/>
          </w:tcPr>
          <w:p w14:paraId="69CF3FC3"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317 (87%)</w:t>
            </w:r>
          </w:p>
        </w:tc>
        <w:tc>
          <w:tcPr>
            <w:tcW w:w="551" w:type="pct"/>
          </w:tcPr>
          <w:p w14:paraId="4ECE142D"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552 (81%)</w:t>
            </w:r>
          </w:p>
        </w:tc>
        <w:tc>
          <w:tcPr>
            <w:tcW w:w="483" w:type="pct"/>
          </w:tcPr>
          <w:p w14:paraId="52E8D13F"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C321B" w:rsidRPr="007C321B" w14:paraId="6700BFDB"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2CE07A87"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N-Not Collected</w:t>
            </w:r>
          </w:p>
        </w:tc>
        <w:tc>
          <w:tcPr>
            <w:tcW w:w="467" w:type="pct"/>
          </w:tcPr>
          <w:p w14:paraId="3AC94AEF"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556</w:t>
            </w:r>
          </w:p>
        </w:tc>
        <w:tc>
          <w:tcPr>
            <w:tcW w:w="414" w:type="pct"/>
          </w:tcPr>
          <w:p w14:paraId="574C8E03"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299</w:t>
            </w:r>
          </w:p>
        </w:tc>
        <w:tc>
          <w:tcPr>
            <w:tcW w:w="516" w:type="pct"/>
          </w:tcPr>
          <w:p w14:paraId="2EF0E51A"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855</w:t>
            </w:r>
          </w:p>
        </w:tc>
        <w:tc>
          <w:tcPr>
            <w:tcW w:w="449" w:type="pct"/>
          </w:tcPr>
          <w:p w14:paraId="6A91F261"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7C0C6E91"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51</w:t>
            </w:r>
          </w:p>
        </w:tc>
        <w:tc>
          <w:tcPr>
            <w:tcW w:w="587" w:type="pct"/>
          </w:tcPr>
          <w:p w14:paraId="03FAB022"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122</w:t>
            </w:r>
          </w:p>
        </w:tc>
        <w:tc>
          <w:tcPr>
            <w:tcW w:w="551" w:type="pct"/>
          </w:tcPr>
          <w:p w14:paraId="4343BAC7"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230</w:t>
            </w:r>
          </w:p>
        </w:tc>
        <w:tc>
          <w:tcPr>
            <w:tcW w:w="483" w:type="pct"/>
          </w:tcPr>
          <w:p w14:paraId="18614780"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2B53A7A6"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22CD23E7" w14:textId="77777777" w:rsidR="004D476F" w:rsidRPr="007C321B" w:rsidRDefault="004D476F" w:rsidP="00CD7E2C">
            <w:pPr>
              <w:pStyle w:val="Compact"/>
              <w:spacing w:before="0" w:after="0"/>
              <w:rPr>
                <w:rFonts w:ascii="Times New Roman" w:hAnsi="Times New Roman" w:cs="Times New Roman"/>
                <w:b w:val="0"/>
                <w:color w:val="auto"/>
                <w:sz w:val="22"/>
                <w:szCs w:val="22"/>
              </w:rPr>
            </w:pPr>
          </w:p>
          <w:p w14:paraId="32E72B9C" w14:textId="77777777" w:rsidR="004D476F" w:rsidRPr="007C321B" w:rsidRDefault="004D476F" w:rsidP="00CD7E2C">
            <w:pPr>
              <w:pStyle w:val="Compact"/>
              <w:spacing w:before="0" w:after="0"/>
              <w:rPr>
                <w:rFonts w:ascii="Times New Roman" w:hAnsi="Times New Roman" w:cs="Times New Roman"/>
                <w:bCs w:val="0"/>
                <w:color w:val="auto"/>
                <w:sz w:val="22"/>
                <w:szCs w:val="22"/>
              </w:rPr>
            </w:pPr>
            <w:r w:rsidRPr="007C321B">
              <w:rPr>
                <w:rFonts w:ascii="Times New Roman" w:hAnsi="Times New Roman" w:cs="Times New Roman"/>
                <w:bCs w:val="0"/>
                <w:color w:val="auto"/>
                <w:sz w:val="22"/>
                <w:szCs w:val="22"/>
              </w:rPr>
              <w:t>Eczema in the 1st 3-4-years</w:t>
            </w:r>
          </w:p>
        </w:tc>
        <w:tc>
          <w:tcPr>
            <w:tcW w:w="467" w:type="pct"/>
          </w:tcPr>
          <w:p w14:paraId="6980DF94"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highlight w:val="yellow"/>
              </w:rPr>
            </w:pPr>
          </w:p>
        </w:tc>
        <w:tc>
          <w:tcPr>
            <w:tcW w:w="414" w:type="pct"/>
          </w:tcPr>
          <w:p w14:paraId="100E1DCA"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516" w:type="pct"/>
          </w:tcPr>
          <w:p w14:paraId="08998CE0"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49" w:type="pct"/>
          </w:tcPr>
          <w:p w14:paraId="05BE3396"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p w14:paraId="6CCDBC89" w14:textId="0CC3BF32"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c>
          <w:tcPr>
            <w:tcW w:w="482" w:type="pct"/>
          </w:tcPr>
          <w:p w14:paraId="2BC6B2B5"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587" w:type="pct"/>
          </w:tcPr>
          <w:p w14:paraId="00C282A1"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551" w:type="pct"/>
          </w:tcPr>
          <w:p w14:paraId="411A08CB"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483" w:type="pct"/>
          </w:tcPr>
          <w:p w14:paraId="1ED03754"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p w14:paraId="34E75FD1" w14:textId="4C8AA6FF"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r>
      <w:tr w:rsidR="007C321B" w:rsidRPr="007C321B" w14:paraId="6040BDCC"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43535329"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Yes</w:t>
            </w:r>
          </w:p>
        </w:tc>
        <w:tc>
          <w:tcPr>
            <w:tcW w:w="467" w:type="pct"/>
          </w:tcPr>
          <w:p w14:paraId="6EAA2D26"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263 (18%)</w:t>
            </w:r>
          </w:p>
        </w:tc>
        <w:tc>
          <w:tcPr>
            <w:tcW w:w="414" w:type="pct"/>
          </w:tcPr>
          <w:p w14:paraId="1193022B"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579 (60%)</w:t>
            </w:r>
          </w:p>
        </w:tc>
        <w:tc>
          <w:tcPr>
            <w:tcW w:w="516" w:type="pct"/>
          </w:tcPr>
          <w:p w14:paraId="4FC6ECBC"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842 (35%)</w:t>
            </w:r>
          </w:p>
        </w:tc>
        <w:tc>
          <w:tcPr>
            <w:tcW w:w="449" w:type="pct"/>
          </w:tcPr>
          <w:p w14:paraId="1D74BC38"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2265749B"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105 (29%)</w:t>
            </w:r>
          </w:p>
        </w:tc>
        <w:tc>
          <w:tcPr>
            <w:tcW w:w="587" w:type="pct"/>
          </w:tcPr>
          <w:p w14:paraId="293723FE"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314 (65%)</w:t>
            </w:r>
          </w:p>
        </w:tc>
        <w:tc>
          <w:tcPr>
            <w:tcW w:w="551" w:type="pct"/>
          </w:tcPr>
          <w:p w14:paraId="436C9E44"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419 (49%)</w:t>
            </w:r>
          </w:p>
        </w:tc>
        <w:tc>
          <w:tcPr>
            <w:tcW w:w="483" w:type="pct"/>
          </w:tcPr>
          <w:p w14:paraId="39006C1F"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7CBE8AEC"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2EBE2176"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No</w:t>
            </w:r>
          </w:p>
        </w:tc>
        <w:tc>
          <w:tcPr>
            <w:tcW w:w="467" w:type="pct"/>
          </w:tcPr>
          <w:p w14:paraId="4F168A5A"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highlight w:val="yellow"/>
              </w:rPr>
            </w:pPr>
            <w:r w:rsidRPr="007C321B">
              <w:rPr>
                <w:rFonts w:ascii="Times New Roman" w:hAnsi="Times New Roman" w:cs="Times New Roman"/>
                <w:color w:val="auto"/>
                <w:sz w:val="22"/>
                <w:szCs w:val="22"/>
              </w:rPr>
              <w:t>1185 (82%)</w:t>
            </w:r>
          </w:p>
        </w:tc>
        <w:tc>
          <w:tcPr>
            <w:tcW w:w="414" w:type="pct"/>
          </w:tcPr>
          <w:p w14:paraId="2EC67A69"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380 (40%)</w:t>
            </w:r>
          </w:p>
        </w:tc>
        <w:tc>
          <w:tcPr>
            <w:tcW w:w="516" w:type="pct"/>
          </w:tcPr>
          <w:p w14:paraId="0F52CE36"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1565 (65%)</w:t>
            </w:r>
          </w:p>
        </w:tc>
        <w:tc>
          <w:tcPr>
            <w:tcW w:w="449" w:type="pct"/>
          </w:tcPr>
          <w:p w14:paraId="76BDACB4"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2" w:type="pct"/>
          </w:tcPr>
          <w:p w14:paraId="65977358"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261 (71%)</w:t>
            </w:r>
          </w:p>
        </w:tc>
        <w:tc>
          <w:tcPr>
            <w:tcW w:w="587" w:type="pct"/>
          </w:tcPr>
          <w:p w14:paraId="7E30DDD8"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170 (35%)</w:t>
            </w:r>
          </w:p>
        </w:tc>
        <w:tc>
          <w:tcPr>
            <w:tcW w:w="551" w:type="pct"/>
          </w:tcPr>
          <w:p w14:paraId="33BB905F"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431 (51%)</w:t>
            </w:r>
          </w:p>
        </w:tc>
        <w:tc>
          <w:tcPr>
            <w:tcW w:w="483" w:type="pct"/>
          </w:tcPr>
          <w:p w14:paraId="3D9E4B61"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C321B" w:rsidRPr="007C321B" w14:paraId="49EF37F0"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34E472E6"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N-Not Collected</w:t>
            </w:r>
          </w:p>
        </w:tc>
        <w:tc>
          <w:tcPr>
            <w:tcW w:w="467" w:type="pct"/>
          </w:tcPr>
          <w:p w14:paraId="3B18C270"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88</w:t>
            </w:r>
          </w:p>
        </w:tc>
        <w:tc>
          <w:tcPr>
            <w:tcW w:w="414" w:type="pct"/>
          </w:tcPr>
          <w:p w14:paraId="3FE81735"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10</w:t>
            </w:r>
          </w:p>
        </w:tc>
        <w:tc>
          <w:tcPr>
            <w:tcW w:w="516" w:type="pct"/>
          </w:tcPr>
          <w:p w14:paraId="45CF21E6"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98</w:t>
            </w:r>
          </w:p>
        </w:tc>
        <w:tc>
          <w:tcPr>
            <w:tcW w:w="449" w:type="pct"/>
          </w:tcPr>
          <w:p w14:paraId="36543FA2"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591A03D7"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w:t>
            </w:r>
          </w:p>
        </w:tc>
        <w:tc>
          <w:tcPr>
            <w:tcW w:w="587" w:type="pct"/>
          </w:tcPr>
          <w:p w14:paraId="56122EB7"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w:t>
            </w:r>
          </w:p>
        </w:tc>
        <w:tc>
          <w:tcPr>
            <w:tcW w:w="551" w:type="pct"/>
          </w:tcPr>
          <w:p w14:paraId="1296F3A2"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w:t>
            </w:r>
          </w:p>
        </w:tc>
        <w:tc>
          <w:tcPr>
            <w:tcW w:w="483" w:type="pct"/>
          </w:tcPr>
          <w:p w14:paraId="440D3676"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569CA178"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7941E1AD" w14:textId="77777777" w:rsidR="004D476F" w:rsidRPr="007C321B" w:rsidRDefault="004D476F" w:rsidP="00CD7E2C">
            <w:pPr>
              <w:pStyle w:val="Compact"/>
              <w:spacing w:before="0" w:after="0"/>
              <w:rPr>
                <w:rFonts w:ascii="Times New Roman" w:hAnsi="Times New Roman" w:cs="Times New Roman"/>
                <w:bCs w:val="0"/>
                <w:color w:val="auto"/>
                <w:sz w:val="22"/>
                <w:szCs w:val="22"/>
              </w:rPr>
            </w:pPr>
            <w:r w:rsidRPr="007C321B">
              <w:rPr>
                <w:rFonts w:ascii="Times New Roman" w:hAnsi="Times New Roman" w:cs="Times New Roman"/>
                <w:bCs w:val="0"/>
                <w:color w:val="auto"/>
                <w:sz w:val="22"/>
                <w:szCs w:val="22"/>
              </w:rPr>
              <w:t>Food allergy in the first 3-4-years</w:t>
            </w:r>
          </w:p>
        </w:tc>
        <w:tc>
          <w:tcPr>
            <w:tcW w:w="467" w:type="pct"/>
          </w:tcPr>
          <w:p w14:paraId="6F7BB4D6"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highlight w:val="yellow"/>
              </w:rPr>
            </w:pPr>
          </w:p>
        </w:tc>
        <w:tc>
          <w:tcPr>
            <w:tcW w:w="414" w:type="pct"/>
          </w:tcPr>
          <w:p w14:paraId="77D573D8"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516" w:type="pct"/>
          </w:tcPr>
          <w:p w14:paraId="52CA1A48"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49" w:type="pct"/>
          </w:tcPr>
          <w:p w14:paraId="2E5F1CE4" w14:textId="7E356990"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color w:val="auto"/>
                <w:sz w:val="22"/>
                <w:szCs w:val="22"/>
              </w:rPr>
              <w:t>0.014</w:t>
            </w:r>
          </w:p>
        </w:tc>
        <w:tc>
          <w:tcPr>
            <w:tcW w:w="482" w:type="pct"/>
          </w:tcPr>
          <w:p w14:paraId="11E41D6A"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587" w:type="pct"/>
          </w:tcPr>
          <w:p w14:paraId="77492307"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551" w:type="pct"/>
          </w:tcPr>
          <w:p w14:paraId="4BD1B43C"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483" w:type="pct"/>
          </w:tcPr>
          <w:p w14:paraId="46FC42D4" w14:textId="621FACDA"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r>
      <w:tr w:rsidR="007C321B" w:rsidRPr="007C321B" w14:paraId="730EE4DE"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51EB6C5B"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Yes</w:t>
            </w:r>
          </w:p>
        </w:tc>
        <w:tc>
          <w:tcPr>
            <w:tcW w:w="467" w:type="pct"/>
          </w:tcPr>
          <w:p w14:paraId="4FA8D140"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127 (9%)</w:t>
            </w:r>
          </w:p>
        </w:tc>
        <w:tc>
          <w:tcPr>
            <w:tcW w:w="414" w:type="pct"/>
          </w:tcPr>
          <w:p w14:paraId="1A705733"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58 (6%)</w:t>
            </w:r>
          </w:p>
        </w:tc>
        <w:tc>
          <w:tcPr>
            <w:tcW w:w="516" w:type="pct"/>
          </w:tcPr>
          <w:p w14:paraId="62CDF5EC"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185 (8%)</w:t>
            </w:r>
          </w:p>
        </w:tc>
        <w:tc>
          <w:tcPr>
            <w:tcW w:w="449" w:type="pct"/>
          </w:tcPr>
          <w:p w14:paraId="126059FF"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15693766"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61 (17%)</w:t>
            </w:r>
          </w:p>
        </w:tc>
        <w:tc>
          <w:tcPr>
            <w:tcW w:w="587" w:type="pct"/>
          </w:tcPr>
          <w:p w14:paraId="007EFA88"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34 (7%)</w:t>
            </w:r>
          </w:p>
        </w:tc>
        <w:tc>
          <w:tcPr>
            <w:tcW w:w="551" w:type="pct"/>
          </w:tcPr>
          <w:p w14:paraId="225DE8E8"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95 (11%)</w:t>
            </w:r>
          </w:p>
        </w:tc>
        <w:tc>
          <w:tcPr>
            <w:tcW w:w="483" w:type="pct"/>
          </w:tcPr>
          <w:p w14:paraId="07BCDA49"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125FA895" w14:textId="77777777" w:rsidTr="00E142D4">
        <w:trPr>
          <w:trHeight w:val="387"/>
        </w:trPr>
        <w:tc>
          <w:tcPr>
            <w:cnfStyle w:val="001000000000" w:firstRow="0" w:lastRow="0" w:firstColumn="1" w:lastColumn="0" w:oddVBand="0" w:evenVBand="0" w:oddHBand="0" w:evenHBand="0" w:firstRowFirstColumn="0" w:firstRowLastColumn="0" w:lastRowFirstColumn="0" w:lastRowLastColumn="0"/>
            <w:tcW w:w="1051" w:type="pct"/>
          </w:tcPr>
          <w:p w14:paraId="1D6EFFA4"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No</w:t>
            </w:r>
          </w:p>
        </w:tc>
        <w:tc>
          <w:tcPr>
            <w:tcW w:w="467" w:type="pct"/>
          </w:tcPr>
          <w:p w14:paraId="4651F07F"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highlight w:val="yellow"/>
              </w:rPr>
            </w:pPr>
            <w:r w:rsidRPr="007C321B">
              <w:rPr>
                <w:rFonts w:ascii="Times New Roman" w:hAnsi="Times New Roman" w:cs="Times New Roman"/>
                <w:color w:val="auto"/>
                <w:sz w:val="22"/>
                <w:szCs w:val="22"/>
              </w:rPr>
              <w:t>1292 (91%)</w:t>
            </w:r>
          </w:p>
        </w:tc>
        <w:tc>
          <w:tcPr>
            <w:tcW w:w="414" w:type="pct"/>
          </w:tcPr>
          <w:p w14:paraId="508421A3"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894 (94%)</w:t>
            </w:r>
          </w:p>
        </w:tc>
        <w:tc>
          <w:tcPr>
            <w:tcW w:w="516" w:type="pct"/>
          </w:tcPr>
          <w:p w14:paraId="780B3A76"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2186 (92%)</w:t>
            </w:r>
          </w:p>
        </w:tc>
        <w:tc>
          <w:tcPr>
            <w:tcW w:w="449" w:type="pct"/>
          </w:tcPr>
          <w:p w14:paraId="61CEAF4F"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2" w:type="pct"/>
          </w:tcPr>
          <w:p w14:paraId="51286003"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305 (83%)</w:t>
            </w:r>
          </w:p>
        </w:tc>
        <w:tc>
          <w:tcPr>
            <w:tcW w:w="587" w:type="pct"/>
          </w:tcPr>
          <w:p w14:paraId="14F825AA"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450 (93%)</w:t>
            </w:r>
          </w:p>
        </w:tc>
        <w:tc>
          <w:tcPr>
            <w:tcW w:w="551" w:type="pct"/>
          </w:tcPr>
          <w:p w14:paraId="0EC9A4AE"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755 (89%)</w:t>
            </w:r>
          </w:p>
        </w:tc>
        <w:tc>
          <w:tcPr>
            <w:tcW w:w="483" w:type="pct"/>
          </w:tcPr>
          <w:p w14:paraId="68BF6A58"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C321B" w:rsidRPr="007C321B" w14:paraId="2B864F06"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7AD32435"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N-Not Collected</w:t>
            </w:r>
          </w:p>
        </w:tc>
        <w:tc>
          <w:tcPr>
            <w:tcW w:w="467" w:type="pct"/>
          </w:tcPr>
          <w:p w14:paraId="1120FB6B"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117</w:t>
            </w:r>
          </w:p>
        </w:tc>
        <w:tc>
          <w:tcPr>
            <w:tcW w:w="414" w:type="pct"/>
          </w:tcPr>
          <w:p w14:paraId="3959FC95"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17</w:t>
            </w:r>
          </w:p>
        </w:tc>
        <w:tc>
          <w:tcPr>
            <w:tcW w:w="516" w:type="pct"/>
          </w:tcPr>
          <w:p w14:paraId="4C3BA942"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134</w:t>
            </w:r>
          </w:p>
        </w:tc>
        <w:tc>
          <w:tcPr>
            <w:tcW w:w="449" w:type="pct"/>
          </w:tcPr>
          <w:p w14:paraId="27D92D9B"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51B76AF9"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w:t>
            </w:r>
          </w:p>
        </w:tc>
        <w:tc>
          <w:tcPr>
            <w:tcW w:w="587" w:type="pct"/>
          </w:tcPr>
          <w:p w14:paraId="048FC03B"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w:t>
            </w:r>
          </w:p>
        </w:tc>
        <w:tc>
          <w:tcPr>
            <w:tcW w:w="551" w:type="pct"/>
          </w:tcPr>
          <w:p w14:paraId="19CE4EE2"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20</w:t>
            </w:r>
          </w:p>
        </w:tc>
        <w:tc>
          <w:tcPr>
            <w:tcW w:w="483" w:type="pct"/>
          </w:tcPr>
          <w:p w14:paraId="1AB4F777"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5EC11EBE"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5A9254E5" w14:textId="77777777" w:rsidR="004D476F" w:rsidRPr="007C321B" w:rsidRDefault="004D476F" w:rsidP="00CD7E2C">
            <w:pPr>
              <w:pStyle w:val="Compact"/>
              <w:spacing w:before="0" w:after="0"/>
              <w:rPr>
                <w:rFonts w:ascii="Times New Roman" w:hAnsi="Times New Roman" w:cs="Times New Roman"/>
                <w:bCs w:val="0"/>
                <w:color w:val="auto"/>
                <w:sz w:val="22"/>
                <w:szCs w:val="22"/>
              </w:rPr>
            </w:pPr>
            <w:r w:rsidRPr="007C321B">
              <w:rPr>
                <w:rFonts w:ascii="Times New Roman" w:hAnsi="Times New Roman" w:cs="Times New Roman"/>
                <w:bCs w:val="0"/>
                <w:color w:val="auto"/>
                <w:sz w:val="22"/>
                <w:szCs w:val="22"/>
              </w:rPr>
              <w:t>Rhinitis at 3-4-years</w:t>
            </w:r>
          </w:p>
        </w:tc>
        <w:tc>
          <w:tcPr>
            <w:tcW w:w="467" w:type="pct"/>
          </w:tcPr>
          <w:p w14:paraId="3ACFCC7A"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highlight w:val="yellow"/>
              </w:rPr>
            </w:pPr>
          </w:p>
        </w:tc>
        <w:tc>
          <w:tcPr>
            <w:tcW w:w="414" w:type="pct"/>
          </w:tcPr>
          <w:p w14:paraId="50E444C1"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516" w:type="pct"/>
          </w:tcPr>
          <w:p w14:paraId="602E712F"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49" w:type="pct"/>
          </w:tcPr>
          <w:p w14:paraId="70B90671" w14:textId="743704A1"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c>
          <w:tcPr>
            <w:tcW w:w="482" w:type="pct"/>
          </w:tcPr>
          <w:p w14:paraId="05390C40"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587" w:type="pct"/>
          </w:tcPr>
          <w:p w14:paraId="789795A4"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551" w:type="pct"/>
          </w:tcPr>
          <w:p w14:paraId="6A549CBA"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483" w:type="pct"/>
          </w:tcPr>
          <w:p w14:paraId="4B0D77FE" w14:textId="7DB981BB"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r>
      <w:tr w:rsidR="007C321B" w:rsidRPr="007C321B" w14:paraId="2B60372C"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31C54633"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Yes</w:t>
            </w:r>
          </w:p>
        </w:tc>
        <w:tc>
          <w:tcPr>
            <w:tcW w:w="467" w:type="pct"/>
          </w:tcPr>
          <w:p w14:paraId="7822F0EF"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65 (5%)</w:t>
            </w:r>
          </w:p>
          <w:p w14:paraId="6F81FBEE"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p>
        </w:tc>
        <w:tc>
          <w:tcPr>
            <w:tcW w:w="414" w:type="pct"/>
          </w:tcPr>
          <w:p w14:paraId="68AAC415"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279 (31%)</w:t>
            </w:r>
          </w:p>
        </w:tc>
        <w:tc>
          <w:tcPr>
            <w:tcW w:w="516" w:type="pct"/>
          </w:tcPr>
          <w:p w14:paraId="7A3145BF"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344 (16%)</w:t>
            </w:r>
          </w:p>
        </w:tc>
        <w:tc>
          <w:tcPr>
            <w:tcW w:w="449" w:type="pct"/>
          </w:tcPr>
          <w:p w14:paraId="4F4DB4B6"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731A7B90"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39 (11%)</w:t>
            </w:r>
          </w:p>
        </w:tc>
        <w:tc>
          <w:tcPr>
            <w:tcW w:w="587" w:type="pct"/>
          </w:tcPr>
          <w:p w14:paraId="5A032E29"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176 (36%)</w:t>
            </w:r>
          </w:p>
        </w:tc>
        <w:tc>
          <w:tcPr>
            <w:tcW w:w="551" w:type="pct"/>
          </w:tcPr>
          <w:p w14:paraId="470EB5A2"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215 (25%)</w:t>
            </w:r>
          </w:p>
        </w:tc>
        <w:tc>
          <w:tcPr>
            <w:tcW w:w="483" w:type="pct"/>
          </w:tcPr>
          <w:p w14:paraId="1A5AE06B"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662DA1C1"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253165B5"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lastRenderedPageBreak/>
              <w:t>   No</w:t>
            </w:r>
          </w:p>
        </w:tc>
        <w:tc>
          <w:tcPr>
            <w:tcW w:w="467" w:type="pct"/>
          </w:tcPr>
          <w:p w14:paraId="7317989B"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highlight w:val="yellow"/>
              </w:rPr>
            </w:pPr>
            <w:r w:rsidRPr="007C321B">
              <w:rPr>
                <w:rFonts w:ascii="Times New Roman" w:hAnsi="Times New Roman" w:cs="Times New Roman"/>
                <w:color w:val="auto"/>
                <w:sz w:val="22"/>
                <w:szCs w:val="22"/>
              </w:rPr>
              <w:t>1149 (95%)</w:t>
            </w:r>
          </w:p>
        </w:tc>
        <w:tc>
          <w:tcPr>
            <w:tcW w:w="414" w:type="pct"/>
          </w:tcPr>
          <w:p w14:paraId="6B4679ED"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611 (69%)</w:t>
            </w:r>
          </w:p>
        </w:tc>
        <w:tc>
          <w:tcPr>
            <w:tcW w:w="516" w:type="pct"/>
          </w:tcPr>
          <w:p w14:paraId="09C0709D"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1760 (84%)</w:t>
            </w:r>
          </w:p>
        </w:tc>
        <w:tc>
          <w:tcPr>
            <w:tcW w:w="449" w:type="pct"/>
          </w:tcPr>
          <w:p w14:paraId="36ACDFB9"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2" w:type="pct"/>
          </w:tcPr>
          <w:p w14:paraId="210F87E3"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327 (89%)</w:t>
            </w:r>
          </w:p>
        </w:tc>
        <w:tc>
          <w:tcPr>
            <w:tcW w:w="587" w:type="pct"/>
          </w:tcPr>
          <w:p w14:paraId="6BDCD479"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308 (64%)</w:t>
            </w:r>
          </w:p>
        </w:tc>
        <w:tc>
          <w:tcPr>
            <w:tcW w:w="551" w:type="pct"/>
          </w:tcPr>
          <w:p w14:paraId="11D00AF7"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635 (75%)</w:t>
            </w:r>
          </w:p>
        </w:tc>
        <w:tc>
          <w:tcPr>
            <w:tcW w:w="483" w:type="pct"/>
          </w:tcPr>
          <w:p w14:paraId="75415382"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C321B" w:rsidRPr="007C321B" w14:paraId="26E225B3"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7FA348F1"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N-Not Collected</w:t>
            </w:r>
          </w:p>
        </w:tc>
        <w:tc>
          <w:tcPr>
            <w:tcW w:w="467" w:type="pct"/>
          </w:tcPr>
          <w:p w14:paraId="363251F8"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322</w:t>
            </w:r>
          </w:p>
        </w:tc>
        <w:tc>
          <w:tcPr>
            <w:tcW w:w="414" w:type="pct"/>
          </w:tcPr>
          <w:p w14:paraId="437F59DB"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79</w:t>
            </w:r>
          </w:p>
        </w:tc>
        <w:tc>
          <w:tcPr>
            <w:tcW w:w="516" w:type="pct"/>
          </w:tcPr>
          <w:p w14:paraId="07A6FA55"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401</w:t>
            </w:r>
          </w:p>
        </w:tc>
        <w:tc>
          <w:tcPr>
            <w:tcW w:w="449" w:type="pct"/>
          </w:tcPr>
          <w:p w14:paraId="2BDE4534"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0911A9D2"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w:t>
            </w:r>
          </w:p>
        </w:tc>
        <w:tc>
          <w:tcPr>
            <w:tcW w:w="587" w:type="pct"/>
          </w:tcPr>
          <w:p w14:paraId="05AC8D2C"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w:t>
            </w:r>
          </w:p>
        </w:tc>
        <w:tc>
          <w:tcPr>
            <w:tcW w:w="551" w:type="pct"/>
          </w:tcPr>
          <w:p w14:paraId="47B08715"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w:t>
            </w:r>
          </w:p>
        </w:tc>
        <w:tc>
          <w:tcPr>
            <w:tcW w:w="483" w:type="pct"/>
          </w:tcPr>
          <w:p w14:paraId="5A3B1003"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25B38054"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4CCCF900" w14:textId="77777777" w:rsidR="004D476F" w:rsidRPr="007C321B" w:rsidRDefault="004D476F" w:rsidP="00CD7E2C">
            <w:pPr>
              <w:pStyle w:val="Compact"/>
              <w:spacing w:before="0" w:after="0"/>
              <w:rPr>
                <w:rFonts w:ascii="Times New Roman" w:hAnsi="Times New Roman" w:cs="Times New Roman"/>
                <w:bCs w:val="0"/>
                <w:color w:val="auto"/>
                <w:sz w:val="22"/>
                <w:szCs w:val="22"/>
              </w:rPr>
            </w:pPr>
            <w:r w:rsidRPr="007C321B">
              <w:rPr>
                <w:rFonts w:ascii="Times New Roman" w:hAnsi="Times New Roman" w:cs="Times New Roman"/>
                <w:bCs w:val="0"/>
                <w:color w:val="auto"/>
                <w:sz w:val="22"/>
                <w:szCs w:val="22"/>
              </w:rPr>
              <w:t>Asthma Diagnosis at 3 or 4-year</w:t>
            </w:r>
          </w:p>
        </w:tc>
        <w:tc>
          <w:tcPr>
            <w:tcW w:w="467" w:type="pct"/>
          </w:tcPr>
          <w:p w14:paraId="6E795EF2"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highlight w:val="yellow"/>
              </w:rPr>
            </w:pPr>
          </w:p>
        </w:tc>
        <w:tc>
          <w:tcPr>
            <w:tcW w:w="414" w:type="pct"/>
          </w:tcPr>
          <w:p w14:paraId="413C63F9"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516" w:type="pct"/>
          </w:tcPr>
          <w:p w14:paraId="44D41D40"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49" w:type="pct"/>
          </w:tcPr>
          <w:p w14:paraId="1872F944" w14:textId="50B2DCD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c>
          <w:tcPr>
            <w:tcW w:w="482" w:type="pct"/>
          </w:tcPr>
          <w:p w14:paraId="0DD17774"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587" w:type="pct"/>
          </w:tcPr>
          <w:p w14:paraId="37E05723"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551" w:type="pct"/>
          </w:tcPr>
          <w:p w14:paraId="347BA3D2"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p>
        </w:tc>
        <w:tc>
          <w:tcPr>
            <w:tcW w:w="483" w:type="pct"/>
          </w:tcPr>
          <w:p w14:paraId="06487B6C" w14:textId="78CF1252"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r>
      <w:tr w:rsidR="007C321B" w:rsidRPr="007C321B" w14:paraId="1018C4B9"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724EE2CA"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Yes</w:t>
            </w:r>
          </w:p>
        </w:tc>
        <w:tc>
          <w:tcPr>
            <w:tcW w:w="467" w:type="pct"/>
          </w:tcPr>
          <w:p w14:paraId="575F5C23"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181 (15%)</w:t>
            </w:r>
          </w:p>
        </w:tc>
        <w:tc>
          <w:tcPr>
            <w:tcW w:w="414" w:type="pct"/>
          </w:tcPr>
          <w:p w14:paraId="005E9531"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83 (9%)</w:t>
            </w:r>
          </w:p>
        </w:tc>
        <w:tc>
          <w:tcPr>
            <w:tcW w:w="516" w:type="pct"/>
          </w:tcPr>
          <w:p w14:paraId="478E308C"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302 (14%)</w:t>
            </w:r>
          </w:p>
        </w:tc>
        <w:tc>
          <w:tcPr>
            <w:tcW w:w="449" w:type="pct"/>
          </w:tcPr>
          <w:p w14:paraId="34E94A18"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74CC5DC5"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179 (49%)</w:t>
            </w:r>
          </w:p>
        </w:tc>
        <w:tc>
          <w:tcPr>
            <w:tcW w:w="587" w:type="pct"/>
          </w:tcPr>
          <w:p w14:paraId="5F3653B6"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83 (17%)</w:t>
            </w:r>
          </w:p>
        </w:tc>
        <w:tc>
          <w:tcPr>
            <w:tcW w:w="551" w:type="pct"/>
          </w:tcPr>
          <w:p w14:paraId="423664C7"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262 (31%)</w:t>
            </w:r>
          </w:p>
        </w:tc>
        <w:tc>
          <w:tcPr>
            <w:tcW w:w="483" w:type="pct"/>
          </w:tcPr>
          <w:p w14:paraId="3BC50334"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7860D479"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213FB717"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No</w:t>
            </w:r>
          </w:p>
        </w:tc>
        <w:tc>
          <w:tcPr>
            <w:tcW w:w="467" w:type="pct"/>
          </w:tcPr>
          <w:p w14:paraId="245FA494"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highlight w:val="yellow"/>
              </w:rPr>
            </w:pPr>
            <w:r w:rsidRPr="007C321B">
              <w:rPr>
                <w:rFonts w:ascii="Times New Roman" w:hAnsi="Times New Roman" w:cs="Times New Roman"/>
                <w:color w:val="auto"/>
                <w:sz w:val="22"/>
                <w:szCs w:val="22"/>
              </w:rPr>
              <w:t>1033 (85%)</w:t>
            </w:r>
          </w:p>
        </w:tc>
        <w:tc>
          <w:tcPr>
            <w:tcW w:w="414" w:type="pct"/>
          </w:tcPr>
          <w:p w14:paraId="04399697"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807 (91%)</w:t>
            </w:r>
          </w:p>
        </w:tc>
        <w:tc>
          <w:tcPr>
            <w:tcW w:w="516" w:type="pct"/>
          </w:tcPr>
          <w:p w14:paraId="3052C3A6"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1799 (86%)</w:t>
            </w:r>
          </w:p>
        </w:tc>
        <w:tc>
          <w:tcPr>
            <w:tcW w:w="449" w:type="pct"/>
          </w:tcPr>
          <w:p w14:paraId="722871E5"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2" w:type="pct"/>
          </w:tcPr>
          <w:p w14:paraId="14A6600C"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186 (51%)</w:t>
            </w:r>
          </w:p>
        </w:tc>
        <w:tc>
          <w:tcPr>
            <w:tcW w:w="587" w:type="pct"/>
          </w:tcPr>
          <w:p w14:paraId="4DBF5798"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401 (83%)</w:t>
            </w:r>
          </w:p>
        </w:tc>
        <w:tc>
          <w:tcPr>
            <w:tcW w:w="551" w:type="pct"/>
          </w:tcPr>
          <w:p w14:paraId="409034A4"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587 (69%)</w:t>
            </w:r>
          </w:p>
        </w:tc>
        <w:tc>
          <w:tcPr>
            <w:tcW w:w="483" w:type="pct"/>
          </w:tcPr>
          <w:p w14:paraId="774049EC"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C321B" w:rsidRPr="007C321B" w14:paraId="54A893D6"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35C41BF8"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N-Not Collected</w:t>
            </w:r>
          </w:p>
        </w:tc>
        <w:tc>
          <w:tcPr>
            <w:tcW w:w="467" w:type="pct"/>
          </w:tcPr>
          <w:p w14:paraId="3F71D63B"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322</w:t>
            </w:r>
          </w:p>
        </w:tc>
        <w:tc>
          <w:tcPr>
            <w:tcW w:w="414" w:type="pct"/>
          </w:tcPr>
          <w:p w14:paraId="0D3466CF"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79</w:t>
            </w:r>
          </w:p>
        </w:tc>
        <w:tc>
          <w:tcPr>
            <w:tcW w:w="516" w:type="pct"/>
          </w:tcPr>
          <w:p w14:paraId="2E58D0B7"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401</w:t>
            </w:r>
          </w:p>
        </w:tc>
        <w:tc>
          <w:tcPr>
            <w:tcW w:w="449" w:type="pct"/>
          </w:tcPr>
          <w:p w14:paraId="204BDB31"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1924B10F"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w:t>
            </w:r>
          </w:p>
        </w:tc>
        <w:tc>
          <w:tcPr>
            <w:tcW w:w="587" w:type="pct"/>
          </w:tcPr>
          <w:p w14:paraId="2FA94027"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w:t>
            </w:r>
          </w:p>
        </w:tc>
        <w:tc>
          <w:tcPr>
            <w:tcW w:w="551" w:type="pct"/>
          </w:tcPr>
          <w:p w14:paraId="0B0ED863"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3</w:t>
            </w:r>
          </w:p>
        </w:tc>
        <w:tc>
          <w:tcPr>
            <w:tcW w:w="483" w:type="pct"/>
          </w:tcPr>
          <w:p w14:paraId="538FF4A1"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452D9AA2"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623C604B" w14:textId="77777777" w:rsidR="004D476F" w:rsidRPr="007C321B" w:rsidRDefault="004D476F" w:rsidP="00CD7E2C">
            <w:pPr>
              <w:pStyle w:val="Compact"/>
              <w:spacing w:before="0" w:after="0"/>
              <w:rPr>
                <w:rFonts w:ascii="Times New Roman" w:hAnsi="Times New Roman" w:cs="Times New Roman"/>
                <w:bCs w:val="0"/>
                <w:color w:val="auto"/>
                <w:sz w:val="22"/>
                <w:szCs w:val="22"/>
              </w:rPr>
            </w:pPr>
            <w:r w:rsidRPr="007C321B">
              <w:rPr>
                <w:rFonts w:ascii="Times New Roman" w:hAnsi="Times New Roman" w:cs="Times New Roman"/>
                <w:bCs w:val="0"/>
                <w:color w:val="auto"/>
                <w:sz w:val="22"/>
                <w:szCs w:val="22"/>
              </w:rPr>
              <w:t>Asthma Diagnosis at 10-year</w:t>
            </w:r>
          </w:p>
        </w:tc>
        <w:tc>
          <w:tcPr>
            <w:tcW w:w="467" w:type="pct"/>
          </w:tcPr>
          <w:p w14:paraId="4146F822"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highlight w:val="yellow"/>
              </w:rPr>
            </w:pPr>
          </w:p>
        </w:tc>
        <w:tc>
          <w:tcPr>
            <w:tcW w:w="414" w:type="pct"/>
          </w:tcPr>
          <w:p w14:paraId="5AAA16DA"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516" w:type="pct"/>
          </w:tcPr>
          <w:p w14:paraId="4A3B959E"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49" w:type="pct"/>
          </w:tcPr>
          <w:p w14:paraId="6AE7A1DE" w14:textId="3AFEDB69"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color w:val="auto"/>
                <w:sz w:val="22"/>
                <w:szCs w:val="22"/>
              </w:rPr>
              <w:t>0.62</w:t>
            </w:r>
          </w:p>
        </w:tc>
        <w:tc>
          <w:tcPr>
            <w:tcW w:w="482" w:type="pct"/>
          </w:tcPr>
          <w:p w14:paraId="5339A8D3"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587" w:type="pct"/>
          </w:tcPr>
          <w:p w14:paraId="660E8523"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551" w:type="pct"/>
          </w:tcPr>
          <w:p w14:paraId="56166B6D"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483" w:type="pct"/>
          </w:tcPr>
          <w:p w14:paraId="35241B07" w14:textId="5E341C4A"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r>
      <w:tr w:rsidR="007C321B" w:rsidRPr="007C321B" w14:paraId="448A6E79"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01921072"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Yes</w:t>
            </w:r>
          </w:p>
        </w:tc>
        <w:tc>
          <w:tcPr>
            <w:tcW w:w="467" w:type="pct"/>
          </w:tcPr>
          <w:p w14:paraId="5B8DA5DA"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201 (15%)</w:t>
            </w:r>
          </w:p>
        </w:tc>
        <w:tc>
          <w:tcPr>
            <w:tcW w:w="414" w:type="pct"/>
          </w:tcPr>
          <w:p w14:paraId="64207E20"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101 (14%)</w:t>
            </w:r>
          </w:p>
        </w:tc>
        <w:tc>
          <w:tcPr>
            <w:tcW w:w="516" w:type="pct"/>
          </w:tcPr>
          <w:p w14:paraId="4D938670"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302 (14%)</w:t>
            </w:r>
          </w:p>
        </w:tc>
        <w:tc>
          <w:tcPr>
            <w:tcW w:w="449" w:type="pct"/>
          </w:tcPr>
          <w:p w14:paraId="2F995759"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28B8B0F3"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114 (32%)</w:t>
            </w:r>
          </w:p>
        </w:tc>
        <w:tc>
          <w:tcPr>
            <w:tcW w:w="587" w:type="pct"/>
          </w:tcPr>
          <w:p w14:paraId="506915EB"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60 (13%)</w:t>
            </w:r>
          </w:p>
        </w:tc>
        <w:tc>
          <w:tcPr>
            <w:tcW w:w="551" w:type="pct"/>
          </w:tcPr>
          <w:p w14:paraId="6A7AC8B0"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174 (21%)</w:t>
            </w:r>
          </w:p>
        </w:tc>
        <w:tc>
          <w:tcPr>
            <w:tcW w:w="483" w:type="pct"/>
          </w:tcPr>
          <w:p w14:paraId="0371EC7F"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5744CA43"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0DBCE37D"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No</w:t>
            </w:r>
          </w:p>
        </w:tc>
        <w:tc>
          <w:tcPr>
            <w:tcW w:w="467" w:type="pct"/>
          </w:tcPr>
          <w:p w14:paraId="226FE97C"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highlight w:val="yellow"/>
              </w:rPr>
            </w:pPr>
            <w:r w:rsidRPr="007C321B">
              <w:rPr>
                <w:rFonts w:ascii="Times New Roman" w:hAnsi="Times New Roman" w:cs="Times New Roman"/>
                <w:color w:val="auto"/>
                <w:sz w:val="22"/>
                <w:szCs w:val="22"/>
              </w:rPr>
              <w:t>1167 (85%)</w:t>
            </w:r>
          </w:p>
        </w:tc>
        <w:tc>
          <w:tcPr>
            <w:tcW w:w="414" w:type="pct"/>
          </w:tcPr>
          <w:p w14:paraId="3A5D00EE"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632 (86%)</w:t>
            </w:r>
          </w:p>
        </w:tc>
        <w:tc>
          <w:tcPr>
            <w:tcW w:w="516" w:type="pct"/>
          </w:tcPr>
          <w:p w14:paraId="1CF97DDC"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1799 (86%)</w:t>
            </w:r>
          </w:p>
        </w:tc>
        <w:tc>
          <w:tcPr>
            <w:tcW w:w="449" w:type="pct"/>
          </w:tcPr>
          <w:p w14:paraId="2A5E1AC5"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2" w:type="pct"/>
          </w:tcPr>
          <w:p w14:paraId="7735B3BB"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238 (68%)</w:t>
            </w:r>
          </w:p>
        </w:tc>
        <w:tc>
          <w:tcPr>
            <w:tcW w:w="587" w:type="pct"/>
          </w:tcPr>
          <w:p w14:paraId="623D07AA"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411 (87%)</w:t>
            </w:r>
          </w:p>
        </w:tc>
        <w:tc>
          <w:tcPr>
            <w:tcW w:w="551" w:type="pct"/>
          </w:tcPr>
          <w:p w14:paraId="5A5BF2FA"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649 (79%)</w:t>
            </w:r>
          </w:p>
        </w:tc>
        <w:tc>
          <w:tcPr>
            <w:tcW w:w="483" w:type="pct"/>
          </w:tcPr>
          <w:p w14:paraId="14854215"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C321B" w:rsidRPr="007C321B" w14:paraId="0F9D7B30"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051053BF"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N-Not Collected</w:t>
            </w:r>
          </w:p>
        </w:tc>
        <w:tc>
          <w:tcPr>
            <w:tcW w:w="467" w:type="pct"/>
          </w:tcPr>
          <w:p w14:paraId="5E696CF9"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168</w:t>
            </w:r>
          </w:p>
        </w:tc>
        <w:tc>
          <w:tcPr>
            <w:tcW w:w="414" w:type="pct"/>
          </w:tcPr>
          <w:p w14:paraId="0D867B34"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236</w:t>
            </w:r>
          </w:p>
        </w:tc>
        <w:tc>
          <w:tcPr>
            <w:tcW w:w="516" w:type="pct"/>
          </w:tcPr>
          <w:p w14:paraId="7B313F32"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404</w:t>
            </w:r>
          </w:p>
        </w:tc>
        <w:tc>
          <w:tcPr>
            <w:tcW w:w="449" w:type="pct"/>
          </w:tcPr>
          <w:p w14:paraId="2B52620B"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128803A9"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15</w:t>
            </w:r>
          </w:p>
        </w:tc>
        <w:tc>
          <w:tcPr>
            <w:tcW w:w="587" w:type="pct"/>
          </w:tcPr>
          <w:p w14:paraId="07011EB3"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14</w:t>
            </w:r>
          </w:p>
        </w:tc>
        <w:tc>
          <w:tcPr>
            <w:tcW w:w="551" w:type="pct"/>
          </w:tcPr>
          <w:p w14:paraId="51036443"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29</w:t>
            </w:r>
          </w:p>
        </w:tc>
        <w:tc>
          <w:tcPr>
            <w:tcW w:w="483" w:type="pct"/>
          </w:tcPr>
          <w:p w14:paraId="0A2A30C4"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708A4996"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278BABD1" w14:textId="77777777" w:rsidR="004D476F" w:rsidRPr="007C321B" w:rsidRDefault="004D476F" w:rsidP="00CD7E2C">
            <w:pPr>
              <w:pStyle w:val="Compact"/>
              <w:spacing w:before="0" w:after="0"/>
              <w:rPr>
                <w:rFonts w:ascii="Times New Roman" w:hAnsi="Times New Roman" w:cs="Times New Roman"/>
                <w:bCs w:val="0"/>
                <w:color w:val="auto"/>
                <w:sz w:val="22"/>
                <w:szCs w:val="22"/>
              </w:rPr>
            </w:pPr>
            <w:r w:rsidRPr="007C321B">
              <w:rPr>
                <w:rFonts w:ascii="Times New Roman" w:hAnsi="Times New Roman" w:cs="Times New Roman"/>
                <w:bCs w:val="0"/>
                <w:color w:val="auto"/>
                <w:sz w:val="22"/>
                <w:szCs w:val="22"/>
              </w:rPr>
              <w:t>Gender</w:t>
            </w:r>
          </w:p>
        </w:tc>
        <w:tc>
          <w:tcPr>
            <w:tcW w:w="467" w:type="pct"/>
          </w:tcPr>
          <w:p w14:paraId="344B406D"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highlight w:val="yellow"/>
              </w:rPr>
            </w:pPr>
          </w:p>
        </w:tc>
        <w:tc>
          <w:tcPr>
            <w:tcW w:w="414" w:type="pct"/>
          </w:tcPr>
          <w:p w14:paraId="45F364B9"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516" w:type="pct"/>
          </w:tcPr>
          <w:p w14:paraId="256BDFDB"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49" w:type="pct"/>
          </w:tcPr>
          <w:p w14:paraId="36779573" w14:textId="102E3839"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color w:val="auto"/>
                <w:sz w:val="22"/>
                <w:szCs w:val="22"/>
              </w:rPr>
              <w:t>0.91</w:t>
            </w:r>
          </w:p>
        </w:tc>
        <w:tc>
          <w:tcPr>
            <w:tcW w:w="482" w:type="pct"/>
          </w:tcPr>
          <w:p w14:paraId="24AD1BCB"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587" w:type="pct"/>
          </w:tcPr>
          <w:p w14:paraId="20100B5F"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551" w:type="pct"/>
          </w:tcPr>
          <w:p w14:paraId="22910013"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483" w:type="pct"/>
          </w:tcPr>
          <w:p w14:paraId="2FBC9419" w14:textId="582FA76A"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0.26</w:t>
            </w:r>
          </w:p>
        </w:tc>
      </w:tr>
      <w:tr w:rsidR="007C321B" w:rsidRPr="007C321B" w14:paraId="025DFAF6"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0435FCC7"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Female</w:t>
            </w:r>
          </w:p>
        </w:tc>
        <w:tc>
          <w:tcPr>
            <w:tcW w:w="467" w:type="pct"/>
          </w:tcPr>
          <w:p w14:paraId="262F0662"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highlight w:val="yellow"/>
              </w:rPr>
            </w:pPr>
            <w:r w:rsidRPr="007C321B">
              <w:rPr>
                <w:rFonts w:ascii="Times New Roman" w:hAnsi="Times New Roman" w:cs="Times New Roman"/>
                <w:color w:val="auto"/>
                <w:sz w:val="22"/>
                <w:szCs w:val="22"/>
              </w:rPr>
              <w:t>594 (49%)</w:t>
            </w:r>
          </w:p>
        </w:tc>
        <w:tc>
          <w:tcPr>
            <w:tcW w:w="414" w:type="pct"/>
          </w:tcPr>
          <w:p w14:paraId="751497E5"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462 (48%)</w:t>
            </w:r>
          </w:p>
        </w:tc>
        <w:tc>
          <w:tcPr>
            <w:tcW w:w="516" w:type="pct"/>
          </w:tcPr>
          <w:p w14:paraId="3214122C"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1056 (49%)</w:t>
            </w:r>
          </w:p>
        </w:tc>
        <w:tc>
          <w:tcPr>
            <w:tcW w:w="449" w:type="pct"/>
          </w:tcPr>
          <w:p w14:paraId="4709DDB4"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608B1350"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154 (42%)</w:t>
            </w:r>
          </w:p>
        </w:tc>
        <w:tc>
          <w:tcPr>
            <w:tcW w:w="587" w:type="pct"/>
          </w:tcPr>
          <w:p w14:paraId="5270C47F"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223 (46%)</w:t>
            </w:r>
          </w:p>
        </w:tc>
        <w:tc>
          <w:tcPr>
            <w:tcW w:w="551" w:type="pct"/>
          </w:tcPr>
          <w:p w14:paraId="4B2F0D35"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377 (44%)</w:t>
            </w:r>
          </w:p>
        </w:tc>
        <w:tc>
          <w:tcPr>
            <w:tcW w:w="483" w:type="pct"/>
          </w:tcPr>
          <w:p w14:paraId="671A989F"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0780FB05"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6A7151C2"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Male</w:t>
            </w:r>
          </w:p>
        </w:tc>
        <w:tc>
          <w:tcPr>
            <w:tcW w:w="467" w:type="pct"/>
          </w:tcPr>
          <w:p w14:paraId="185A67A2"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highlight w:val="yellow"/>
              </w:rPr>
            </w:pPr>
            <w:r w:rsidRPr="007C321B">
              <w:rPr>
                <w:rFonts w:ascii="Times New Roman" w:hAnsi="Times New Roman" w:cs="Times New Roman"/>
                <w:color w:val="auto"/>
                <w:sz w:val="22"/>
                <w:szCs w:val="22"/>
              </w:rPr>
              <w:t>624 (51%)</w:t>
            </w:r>
          </w:p>
        </w:tc>
        <w:tc>
          <w:tcPr>
            <w:tcW w:w="414" w:type="pct"/>
          </w:tcPr>
          <w:p w14:paraId="5F466866"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492 (52%)</w:t>
            </w:r>
          </w:p>
        </w:tc>
        <w:tc>
          <w:tcPr>
            <w:tcW w:w="516" w:type="pct"/>
          </w:tcPr>
          <w:p w14:paraId="2B1FF3E3"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1116 (51%)</w:t>
            </w:r>
          </w:p>
        </w:tc>
        <w:tc>
          <w:tcPr>
            <w:tcW w:w="449" w:type="pct"/>
          </w:tcPr>
          <w:p w14:paraId="03DC1559"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2" w:type="pct"/>
          </w:tcPr>
          <w:p w14:paraId="2D2BAE8E"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213 (58%)</w:t>
            </w:r>
          </w:p>
        </w:tc>
        <w:tc>
          <w:tcPr>
            <w:tcW w:w="587" w:type="pct"/>
          </w:tcPr>
          <w:p w14:paraId="7FD45267"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261 (54%)</w:t>
            </w:r>
          </w:p>
        </w:tc>
        <w:tc>
          <w:tcPr>
            <w:tcW w:w="551" w:type="pct"/>
          </w:tcPr>
          <w:p w14:paraId="0F6A2AF0"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474 (56%)</w:t>
            </w:r>
          </w:p>
        </w:tc>
        <w:tc>
          <w:tcPr>
            <w:tcW w:w="483" w:type="pct"/>
          </w:tcPr>
          <w:p w14:paraId="76FDF3DA"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C321B" w:rsidRPr="007C321B" w14:paraId="2715772D"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7A2A9600"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N-Not Collected</w:t>
            </w:r>
          </w:p>
        </w:tc>
        <w:tc>
          <w:tcPr>
            <w:tcW w:w="467" w:type="pct"/>
          </w:tcPr>
          <w:p w14:paraId="4EC97E20"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318</w:t>
            </w:r>
          </w:p>
        </w:tc>
        <w:tc>
          <w:tcPr>
            <w:tcW w:w="414" w:type="pct"/>
          </w:tcPr>
          <w:p w14:paraId="22F882D8"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15</w:t>
            </w:r>
          </w:p>
        </w:tc>
        <w:tc>
          <w:tcPr>
            <w:tcW w:w="516" w:type="pct"/>
          </w:tcPr>
          <w:p w14:paraId="32C05D8E"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333</w:t>
            </w:r>
          </w:p>
        </w:tc>
        <w:tc>
          <w:tcPr>
            <w:tcW w:w="449" w:type="pct"/>
          </w:tcPr>
          <w:p w14:paraId="18D1D632"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45130C30"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0</w:t>
            </w:r>
          </w:p>
        </w:tc>
        <w:tc>
          <w:tcPr>
            <w:tcW w:w="587" w:type="pct"/>
          </w:tcPr>
          <w:p w14:paraId="06C766FB"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w:t>
            </w:r>
          </w:p>
        </w:tc>
        <w:tc>
          <w:tcPr>
            <w:tcW w:w="551" w:type="pct"/>
          </w:tcPr>
          <w:p w14:paraId="2AC660FC"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w:t>
            </w:r>
          </w:p>
        </w:tc>
        <w:tc>
          <w:tcPr>
            <w:tcW w:w="483" w:type="pct"/>
          </w:tcPr>
          <w:p w14:paraId="1783670F"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0D040CB4"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7D89D32F" w14:textId="77777777" w:rsidR="004D476F" w:rsidRPr="007C321B" w:rsidRDefault="004D476F" w:rsidP="00CD7E2C">
            <w:pPr>
              <w:pStyle w:val="Compact"/>
              <w:spacing w:before="0" w:after="0"/>
              <w:rPr>
                <w:rFonts w:ascii="Times New Roman" w:hAnsi="Times New Roman" w:cs="Times New Roman"/>
                <w:bCs w:val="0"/>
                <w:color w:val="auto"/>
                <w:sz w:val="22"/>
                <w:szCs w:val="22"/>
              </w:rPr>
            </w:pPr>
            <w:r w:rsidRPr="007C321B">
              <w:rPr>
                <w:rFonts w:ascii="Times New Roman" w:hAnsi="Times New Roman" w:cs="Times New Roman"/>
                <w:bCs w:val="0"/>
                <w:color w:val="auto"/>
                <w:sz w:val="22"/>
                <w:szCs w:val="22"/>
              </w:rPr>
              <w:t>Lowest socioeconomic level</w:t>
            </w:r>
          </w:p>
        </w:tc>
        <w:tc>
          <w:tcPr>
            <w:tcW w:w="467" w:type="pct"/>
          </w:tcPr>
          <w:p w14:paraId="2B77AA1C"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highlight w:val="yellow"/>
              </w:rPr>
            </w:pPr>
          </w:p>
        </w:tc>
        <w:tc>
          <w:tcPr>
            <w:tcW w:w="414" w:type="pct"/>
          </w:tcPr>
          <w:p w14:paraId="28C5CDB7"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516" w:type="pct"/>
          </w:tcPr>
          <w:p w14:paraId="47719B47"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49" w:type="pct"/>
          </w:tcPr>
          <w:p w14:paraId="6C5EDCAA" w14:textId="37367D01"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c>
          <w:tcPr>
            <w:tcW w:w="482" w:type="pct"/>
          </w:tcPr>
          <w:p w14:paraId="0E4458DA"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587" w:type="pct"/>
          </w:tcPr>
          <w:p w14:paraId="6F1156AB"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551" w:type="pct"/>
          </w:tcPr>
          <w:p w14:paraId="0736D629"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483" w:type="pct"/>
          </w:tcPr>
          <w:p w14:paraId="5DC29612" w14:textId="40664DA1"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&lt;0.001</w:t>
            </w:r>
          </w:p>
        </w:tc>
      </w:tr>
      <w:tr w:rsidR="007C321B" w:rsidRPr="007C321B" w14:paraId="48FB268E"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6F6818E6"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Yes</w:t>
            </w:r>
          </w:p>
        </w:tc>
        <w:tc>
          <w:tcPr>
            <w:tcW w:w="467" w:type="pct"/>
          </w:tcPr>
          <w:p w14:paraId="079022A6"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73 (10%)</w:t>
            </w:r>
          </w:p>
        </w:tc>
        <w:tc>
          <w:tcPr>
            <w:tcW w:w="414" w:type="pct"/>
          </w:tcPr>
          <w:p w14:paraId="3F8DEDC8"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340 (35%)</w:t>
            </w:r>
          </w:p>
        </w:tc>
        <w:tc>
          <w:tcPr>
            <w:tcW w:w="516" w:type="pct"/>
          </w:tcPr>
          <w:p w14:paraId="42E7E354"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413 (24%)</w:t>
            </w:r>
          </w:p>
        </w:tc>
        <w:tc>
          <w:tcPr>
            <w:tcW w:w="449" w:type="pct"/>
          </w:tcPr>
          <w:p w14:paraId="5508E6E7"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518F2081"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32 (14%)</w:t>
            </w:r>
          </w:p>
        </w:tc>
        <w:tc>
          <w:tcPr>
            <w:tcW w:w="587" w:type="pct"/>
          </w:tcPr>
          <w:p w14:paraId="7ADEE6FA"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179 (37%)</w:t>
            </w:r>
          </w:p>
        </w:tc>
        <w:tc>
          <w:tcPr>
            <w:tcW w:w="551" w:type="pct"/>
          </w:tcPr>
          <w:p w14:paraId="544FF729"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211 (29%)</w:t>
            </w:r>
          </w:p>
        </w:tc>
        <w:tc>
          <w:tcPr>
            <w:tcW w:w="483" w:type="pct"/>
          </w:tcPr>
          <w:p w14:paraId="1AC9C0EE"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22421539"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6602E2FC"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No</w:t>
            </w:r>
          </w:p>
        </w:tc>
        <w:tc>
          <w:tcPr>
            <w:tcW w:w="467" w:type="pct"/>
          </w:tcPr>
          <w:p w14:paraId="17CACFBE"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highlight w:val="yellow"/>
              </w:rPr>
            </w:pPr>
            <w:r w:rsidRPr="007C321B">
              <w:rPr>
                <w:rFonts w:ascii="Times New Roman" w:hAnsi="Times New Roman" w:cs="Times New Roman"/>
                <w:color w:val="auto"/>
                <w:sz w:val="22"/>
                <w:szCs w:val="22"/>
              </w:rPr>
              <w:t>650 (90%)</w:t>
            </w:r>
          </w:p>
        </w:tc>
        <w:tc>
          <w:tcPr>
            <w:tcW w:w="414" w:type="pct"/>
          </w:tcPr>
          <w:p w14:paraId="5A90589B"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623 (65%)</w:t>
            </w:r>
          </w:p>
        </w:tc>
        <w:tc>
          <w:tcPr>
            <w:tcW w:w="516" w:type="pct"/>
          </w:tcPr>
          <w:p w14:paraId="6EA40F11"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1273 (76%)</w:t>
            </w:r>
          </w:p>
        </w:tc>
        <w:tc>
          <w:tcPr>
            <w:tcW w:w="449" w:type="pct"/>
          </w:tcPr>
          <w:p w14:paraId="26E2FA6F"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2" w:type="pct"/>
          </w:tcPr>
          <w:p w14:paraId="6CAE4685"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205 (86%)</w:t>
            </w:r>
          </w:p>
        </w:tc>
        <w:tc>
          <w:tcPr>
            <w:tcW w:w="587" w:type="pct"/>
          </w:tcPr>
          <w:p w14:paraId="74D4401E"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302 (63%)</w:t>
            </w:r>
          </w:p>
        </w:tc>
        <w:tc>
          <w:tcPr>
            <w:tcW w:w="551" w:type="pct"/>
          </w:tcPr>
          <w:p w14:paraId="0DACBD02"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507 (71%)</w:t>
            </w:r>
          </w:p>
        </w:tc>
        <w:tc>
          <w:tcPr>
            <w:tcW w:w="483" w:type="pct"/>
          </w:tcPr>
          <w:p w14:paraId="36DB9DD0"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C321B" w:rsidRPr="007C321B" w14:paraId="6C910897"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5C34EB52"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N-Not Collected</w:t>
            </w:r>
          </w:p>
        </w:tc>
        <w:tc>
          <w:tcPr>
            <w:tcW w:w="467" w:type="pct"/>
          </w:tcPr>
          <w:p w14:paraId="75348ACB"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813</w:t>
            </w:r>
          </w:p>
        </w:tc>
        <w:tc>
          <w:tcPr>
            <w:tcW w:w="414" w:type="pct"/>
          </w:tcPr>
          <w:p w14:paraId="7BBD7E0F"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6</w:t>
            </w:r>
          </w:p>
        </w:tc>
        <w:tc>
          <w:tcPr>
            <w:tcW w:w="516" w:type="pct"/>
          </w:tcPr>
          <w:p w14:paraId="2F9A1071"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819</w:t>
            </w:r>
          </w:p>
        </w:tc>
        <w:tc>
          <w:tcPr>
            <w:tcW w:w="449" w:type="pct"/>
          </w:tcPr>
          <w:p w14:paraId="447596CB"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6E26B81E"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130</w:t>
            </w:r>
          </w:p>
        </w:tc>
        <w:tc>
          <w:tcPr>
            <w:tcW w:w="587" w:type="pct"/>
          </w:tcPr>
          <w:p w14:paraId="5E7256F3"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4</w:t>
            </w:r>
          </w:p>
        </w:tc>
        <w:tc>
          <w:tcPr>
            <w:tcW w:w="551" w:type="pct"/>
          </w:tcPr>
          <w:p w14:paraId="637E9273"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134</w:t>
            </w:r>
          </w:p>
        </w:tc>
        <w:tc>
          <w:tcPr>
            <w:tcW w:w="483" w:type="pct"/>
          </w:tcPr>
          <w:p w14:paraId="09C52E62"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4F6DDE49"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13038264" w14:textId="77777777" w:rsidR="004D476F" w:rsidRPr="007C321B" w:rsidRDefault="004D476F" w:rsidP="00CD7E2C">
            <w:pPr>
              <w:pStyle w:val="Compact"/>
              <w:spacing w:before="0" w:after="0"/>
              <w:rPr>
                <w:rFonts w:ascii="Times New Roman" w:hAnsi="Times New Roman" w:cs="Times New Roman"/>
                <w:bCs w:val="0"/>
                <w:color w:val="auto"/>
                <w:sz w:val="22"/>
                <w:szCs w:val="22"/>
              </w:rPr>
            </w:pPr>
            <w:r w:rsidRPr="007C321B">
              <w:rPr>
                <w:rFonts w:ascii="Times New Roman" w:hAnsi="Times New Roman" w:cs="Times New Roman"/>
                <w:bCs w:val="0"/>
                <w:color w:val="auto"/>
                <w:sz w:val="22"/>
                <w:szCs w:val="22"/>
              </w:rPr>
              <w:t>Family history of asthma</w:t>
            </w:r>
          </w:p>
        </w:tc>
        <w:tc>
          <w:tcPr>
            <w:tcW w:w="467" w:type="pct"/>
          </w:tcPr>
          <w:p w14:paraId="08AE01C9"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highlight w:val="yellow"/>
              </w:rPr>
            </w:pPr>
          </w:p>
        </w:tc>
        <w:tc>
          <w:tcPr>
            <w:tcW w:w="414" w:type="pct"/>
          </w:tcPr>
          <w:p w14:paraId="16872C20"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516" w:type="pct"/>
          </w:tcPr>
          <w:p w14:paraId="5AB492A0"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49" w:type="pct"/>
          </w:tcPr>
          <w:p w14:paraId="5C69FD82" w14:textId="2FBCF128"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szCs w:val="22"/>
              </w:rPr>
            </w:pPr>
            <w:r w:rsidRPr="007C321B">
              <w:rPr>
                <w:rFonts w:ascii="Times New Roman" w:hAnsi="Times New Roman" w:cs="Times New Roman"/>
                <w:b/>
                <w:bCs/>
                <w:color w:val="auto"/>
                <w:sz w:val="22"/>
                <w:szCs w:val="22"/>
              </w:rPr>
              <w:t>0.021</w:t>
            </w:r>
          </w:p>
        </w:tc>
        <w:tc>
          <w:tcPr>
            <w:tcW w:w="482" w:type="pct"/>
          </w:tcPr>
          <w:p w14:paraId="692F47F4"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587" w:type="pct"/>
          </w:tcPr>
          <w:p w14:paraId="55E852C7"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551" w:type="pct"/>
          </w:tcPr>
          <w:p w14:paraId="4CBC6ECA"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483" w:type="pct"/>
          </w:tcPr>
          <w:p w14:paraId="73F314B2" w14:textId="7E7C52EF"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0.16</w:t>
            </w:r>
          </w:p>
        </w:tc>
      </w:tr>
      <w:tr w:rsidR="007C321B" w:rsidRPr="007C321B" w14:paraId="2C4B62EC"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44F56678"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Yes</w:t>
            </w:r>
          </w:p>
        </w:tc>
        <w:tc>
          <w:tcPr>
            <w:tcW w:w="467" w:type="pct"/>
          </w:tcPr>
          <w:p w14:paraId="1568DC2B"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595 (47%)</w:t>
            </w:r>
          </w:p>
        </w:tc>
        <w:tc>
          <w:tcPr>
            <w:tcW w:w="414" w:type="pct"/>
          </w:tcPr>
          <w:p w14:paraId="72D3178A"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411 (42%)</w:t>
            </w:r>
          </w:p>
        </w:tc>
        <w:tc>
          <w:tcPr>
            <w:tcW w:w="516" w:type="pct"/>
          </w:tcPr>
          <w:p w14:paraId="273AF2A2"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1006 (45%)</w:t>
            </w:r>
          </w:p>
        </w:tc>
        <w:tc>
          <w:tcPr>
            <w:tcW w:w="449" w:type="pct"/>
          </w:tcPr>
          <w:p w14:paraId="1B7B011A"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58E60A86"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186 (58%)</w:t>
            </w:r>
          </w:p>
        </w:tc>
        <w:tc>
          <w:tcPr>
            <w:tcW w:w="587" w:type="pct"/>
          </w:tcPr>
          <w:p w14:paraId="0C2EACD8"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255 (53%)</w:t>
            </w:r>
          </w:p>
        </w:tc>
        <w:tc>
          <w:tcPr>
            <w:tcW w:w="551" w:type="pct"/>
          </w:tcPr>
          <w:p w14:paraId="75A99F1A"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441 (55%)</w:t>
            </w:r>
          </w:p>
        </w:tc>
        <w:tc>
          <w:tcPr>
            <w:tcW w:w="483" w:type="pct"/>
          </w:tcPr>
          <w:p w14:paraId="074990F9"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4A1C6460"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631EAFA1"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No</w:t>
            </w:r>
          </w:p>
        </w:tc>
        <w:tc>
          <w:tcPr>
            <w:tcW w:w="467" w:type="pct"/>
          </w:tcPr>
          <w:p w14:paraId="2B44A0A9"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highlight w:val="yellow"/>
              </w:rPr>
            </w:pPr>
            <w:r w:rsidRPr="007C321B">
              <w:rPr>
                <w:rFonts w:ascii="Times New Roman" w:hAnsi="Times New Roman" w:cs="Times New Roman"/>
                <w:color w:val="auto"/>
                <w:sz w:val="22"/>
                <w:szCs w:val="22"/>
              </w:rPr>
              <w:t>660 (53%)</w:t>
            </w:r>
          </w:p>
        </w:tc>
        <w:tc>
          <w:tcPr>
            <w:tcW w:w="414" w:type="pct"/>
          </w:tcPr>
          <w:p w14:paraId="02D43FD3"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558 (58%)</w:t>
            </w:r>
          </w:p>
        </w:tc>
        <w:tc>
          <w:tcPr>
            <w:tcW w:w="516" w:type="pct"/>
          </w:tcPr>
          <w:p w14:paraId="23A13F9F"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1218 (55%)</w:t>
            </w:r>
          </w:p>
        </w:tc>
        <w:tc>
          <w:tcPr>
            <w:tcW w:w="449" w:type="pct"/>
          </w:tcPr>
          <w:p w14:paraId="7C12728E"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2" w:type="pct"/>
          </w:tcPr>
          <w:p w14:paraId="6AC1A07A"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135 (42%)</w:t>
            </w:r>
          </w:p>
        </w:tc>
        <w:tc>
          <w:tcPr>
            <w:tcW w:w="587" w:type="pct"/>
          </w:tcPr>
          <w:p w14:paraId="213661EE"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230 (47%)</w:t>
            </w:r>
          </w:p>
        </w:tc>
        <w:tc>
          <w:tcPr>
            <w:tcW w:w="551" w:type="pct"/>
          </w:tcPr>
          <w:p w14:paraId="3E57B9BC"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365 (45%)</w:t>
            </w:r>
          </w:p>
        </w:tc>
        <w:tc>
          <w:tcPr>
            <w:tcW w:w="483" w:type="pct"/>
          </w:tcPr>
          <w:p w14:paraId="467D25B5"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C321B" w:rsidRPr="007C321B" w14:paraId="78137B2B"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3E4385A0"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N-Not Collected</w:t>
            </w:r>
          </w:p>
        </w:tc>
        <w:tc>
          <w:tcPr>
            <w:tcW w:w="467" w:type="pct"/>
          </w:tcPr>
          <w:p w14:paraId="3F6A214B"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281</w:t>
            </w:r>
          </w:p>
        </w:tc>
        <w:tc>
          <w:tcPr>
            <w:tcW w:w="414" w:type="pct"/>
          </w:tcPr>
          <w:p w14:paraId="658C0FBD"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0</w:t>
            </w:r>
          </w:p>
        </w:tc>
        <w:tc>
          <w:tcPr>
            <w:tcW w:w="516" w:type="pct"/>
          </w:tcPr>
          <w:p w14:paraId="4944A92A"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281</w:t>
            </w:r>
          </w:p>
        </w:tc>
        <w:tc>
          <w:tcPr>
            <w:tcW w:w="449" w:type="pct"/>
          </w:tcPr>
          <w:p w14:paraId="6A1A927D"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1872A446"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46</w:t>
            </w:r>
          </w:p>
        </w:tc>
        <w:tc>
          <w:tcPr>
            <w:tcW w:w="587" w:type="pct"/>
          </w:tcPr>
          <w:p w14:paraId="0114C343"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0</w:t>
            </w:r>
          </w:p>
        </w:tc>
        <w:tc>
          <w:tcPr>
            <w:tcW w:w="551" w:type="pct"/>
          </w:tcPr>
          <w:p w14:paraId="14938CCD"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64</w:t>
            </w:r>
          </w:p>
        </w:tc>
        <w:tc>
          <w:tcPr>
            <w:tcW w:w="483" w:type="pct"/>
          </w:tcPr>
          <w:p w14:paraId="7B8D556F"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1312EA10"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1E69222D" w14:textId="77777777" w:rsidR="004D476F" w:rsidRPr="007C321B" w:rsidRDefault="004D476F" w:rsidP="00CD7E2C">
            <w:pPr>
              <w:pStyle w:val="Compact"/>
              <w:spacing w:before="0" w:after="0"/>
              <w:rPr>
                <w:rFonts w:ascii="Times New Roman" w:hAnsi="Times New Roman" w:cs="Times New Roman"/>
                <w:bCs w:val="0"/>
                <w:color w:val="auto"/>
                <w:sz w:val="22"/>
                <w:szCs w:val="22"/>
              </w:rPr>
            </w:pPr>
            <w:r w:rsidRPr="007C321B">
              <w:rPr>
                <w:rFonts w:ascii="Times New Roman" w:hAnsi="Times New Roman" w:cs="Times New Roman"/>
                <w:bCs w:val="0"/>
                <w:color w:val="auto"/>
                <w:sz w:val="22"/>
                <w:szCs w:val="22"/>
              </w:rPr>
              <w:lastRenderedPageBreak/>
              <w:t>Smoking During Pregnancy</w:t>
            </w:r>
          </w:p>
        </w:tc>
        <w:tc>
          <w:tcPr>
            <w:tcW w:w="467" w:type="pct"/>
          </w:tcPr>
          <w:p w14:paraId="4250CE12"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highlight w:val="yellow"/>
              </w:rPr>
            </w:pPr>
          </w:p>
        </w:tc>
        <w:tc>
          <w:tcPr>
            <w:tcW w:w="414" w:type="pct"/>
          </w:tcPr>
          <w:p w14:paraId="30FE6B72"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516" w:type="pct"/>
          </w:tcPr>
          <w:p w14:paraId="2B6CC543"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49" w:type="pct"/>
          </w:tcPr>
          <w:p w14:paraId="06D874CF" w14:textId="02869F00"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0.52</w:t>
            </w:r>
          </w:p>
        </w:tc>
        <w:tc>
          <w:tcPr>
            <w:tcW w:w="482" w:type="pct"/>
          </w:tcPr>
          <w:p w14:paraId="3905D808"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587" w:type="pct"/>
          </w:tcPr>
          <w:p w14:paraId="303D728A"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551" w:type="pct"/>
          </w:tcPr>
          <w:p w14:paraId="405FE47C"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483" w:type="pct"/>
          </w:tcPr>
          <w:p w14:paraId="39CD4669"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w:t>
            </w:r>
          </w:p>
        </w:tc>
      </w:tr>
      <w:tr w:rsidR="007C321B" w:rsidRPr="007C321B" w14:paraId="3B0DC42B"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57AA18F7"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Yes</w:t>
            </w:r>
          </w:p>
        </w:tc>
        <w:tc>
          <w:tcPr>
            <w:tcW w:w="467" w:type="pct"/>
          </w:tcPr>
          <w:p w14:paraId="338C9B91"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384 (25%)</w:t>
            </w:r>
          </w:p>
        </w:tc>
        <w:tc>
          <w:tcPr>
            <w:tcW w:w="414" w:type="pct"/>
          </w:tcPr>
          <w:p w14:paraId="3438C95E"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225 (24%)</w:t>
            </w:r>
          </w:p>
        </w:tc>
        <w:tc>
          <w:tcPr>
            <w:tcW w:w="516" w:type="pct"/>
          </w:tcPr>
          <w:p w14:paraId="0191DDC4"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609 (25%)</w:t>
            </w:r>
          </w:p>
        </w:tc>
        <w:tc>
          <w:tcPr>
            <w:tcW w:w="449" w:type="pct"/>
          </w:tcPr>
          <w:p w14:paraId="53F547AC"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03CB766B"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102 (28%)</w:t>
            </w:r>
          </w:p>
        </w:tc>
        <w:tc>
          <w:tcPr>
            <w:tcW w:w="587" w:type="pct"/>
          </w:tcPr>
          <w:p w14:paraId="2F8A9926"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131 (28%)</w:t>
            </w:r>
          </w:p>
        </w:tc>
        <w:tc>
          <w:tcPr>
            <w:tcW w:w="551" w:type="pct"/>
          </w:tcPr>
          <w:p w14:paraId="73221C12"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233 (29%)</w:t>
            </w:r>
          </w:p>
        </w:tc>
        <w:tc>
          <w:tcPr>
            <w:tcW w:w="483" w:type="pct"/>
          </w:tcPr>
          <w:p w14:paraId="7E9BD380"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033CA899"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1A2B8A67"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No</w:t>
            </w:r>
          </w:p>
        </w:tc>
        <w:tc>
          <w:tcPr>
            <w:tcW w:w="467" w:type="pct"/>
          </w:tcPr>
          <w:p w14:paraId="136950A9"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highlight w:val="yellow"/>
              </w:rPr>
            </w:pPr>
            <w:r w:rsidRPr="007C321B">
              <w:rPr>
                <w:rFonts w:ascii="Times New Roman" w:hAnsi="Times New Roman" w:cs="Times New Roman"/>
                <w:color w:val="auto"/>
                <w:sz w:val="22"/>
                <w:szCs w:val="22"/>
              </w:rPr>
              <w:t>1137 (75%)</w:t>
            </w:r>
          </w:p>
        </w:tc>
        <w:tc>
          <w:tcPr>
            <w:tcW w:w="414" w:type="pct"/>
          </w:tcPr>
          <w:p w14:paraId="4A48228F"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712 (76%)</w:t>
            </w:r>
          </w:p>
        </w:tc>
        <w:tc>
          <w:tcPr>
            <w:tcW w:w="516" w:type="pct"/>
          </w:tcPr>
          <w:p w14:paraId="4C62A682"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1849 (75%)</w:t>
            </w:r>
          </w:p>
        </w:tc>
        <w:tc>
          <w:tcPr>
            <w:tcW w:w="449" w:type="pct"/>
          </w:tcPr>
          <w:p w14:paraId="7F9AABE7"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2" w:type="pct"/>
          </w:tcPr>
          <w:p w14:paraId="6BC1C596"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264 (72%)</w:t>
            </w:r>
          </w:p>
        </w:tc>
        <w:tc>
          <w:tcPr>
            <w:tcW w:w="587" w:type="pct"/>
          </w:tcPr>
          <w:p w14:paraId="03C5F153"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342 (72%)</w:t>
            </w:r>
          </w:p>
        </w:tc>
        <w:tc>
          <w:tcPr>
            <w:tcW w:w="551" w:type="pct"/>
          </w:tcPr>
          <w:p w14:paraId="5BC7AAEF"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568 (71%)</w:t>
            </w:r>
          </w:p>
        </w:tc>
        <w:tc>
          <w:tcPr>
            <w:tcW w:w="483" w:type="pct"/>
          </w:tcPr>
          <w:p w14:paraId="15F56BFE"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C321B" w:rsidRPr="007C321B" w14:paraId="608BA3E3"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491CA756"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N-Not Collected</w:t>
            </w:r>
          </w:p>
        </w:tc>
        <w:tc>
          <w:tcPr>
            <w:tcW w:w="467" w:type="pct"/>
          </w:tcPr>
          <w:p w14:paraId="6B4C5918"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15</w:t>
            </w:r>
          </w:p>
        </w:tc>
        <w:tc>
          <w:tcPr>
            <w:tcW w:w="414" w:type="pct"/>
          </w:tcPr>
          <w:p w14:paraId="6B02F02B"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32</w:t>
            </w:r>
          </w:p>
        </w:tc>
        <w:tc>
          <w:tcPr>
            <w:tcW w:w="516" w:type="pct"/>
          </w:tcPr>
          <w:p w14:paraId="6AC48499"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47</w:t>
            </w:r>
          </w:p>
        </w:tc>
        <w:tc>
          <w:tcPr>
            <w:tcW w:w="449" w:type="pct"/>
          </w:tcPr>
          <w:p w14:paraId="101FDFD7"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31DAF121"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w:t>
            </w:r>
          </w:p>
        </w:tc>
        <w:tc>
          <w:tcPr>
            <w:tcW w:w="587" w:type="pct"/>
          </w:tcPr>
          <w:p w14:paraId="37615768"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12</w:t>
            </w:r>
          </w:p>
        </w:tc>
        <w:tc>
          <w:tcPr>
            <w:tcW w:w="551" w:type="pct"/>
          </w:tcPr>
          <w:p w14:paraId="2C62F125"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13</w:t>
            </w:r>
          </w:p>
        </w:tc>
        <w:tc>
          <w:tcPr>
            <w:tcW w:w="483" w:type="pct"/>
          </w:tcPr>
          <w:p w14:paraId="6AC9F367"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027DC026"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681B23D6" w14:textId="77777777" w:rsidR="004D476F" w:rsidRPr="007C321B" w:rsidRDefault="004D476F" w:rsidP="00CD7E2C">
            <w:pPr>
              <w:pStyle w:val="Compact"/>
              <w:spacing w:before="0" w:after="0"/>
              <w:rPr>
                <w:rFonts w:ascii="Times New Roman" w:hAnsi="Times New Roman" w:cs="Times New Roman"/>
                <w:bCs w:val="0"/>
                <w:color w:val="auto"/>
                <w:sz w:val="22"/>
                <w:szCs w:val="22"/>
              </w:rPr>
            </w:pPr>
            <w:r w:rsidRPr="007C321B">
              <w:rPr>
                <w:rFonts w:ascii="Times New Roman" w:hAnsi="Times New Roman" w:cs="Times New Roman"/>
                <w:bCs w:val="0"/>
                <w:color w:val="auto"/>
                <w:sz w:val="22"/>
                <w:szCs w:val="22"/>
              </w:rPr>
              <w:t xml:space="preserve">Exclusively Breastfed &gt; 3 </w:t>
            </w:r>
            <w:proofErr w:type="spellStart"/>
            <w:r w:rsidRPr="007C321B">
              <w:rPr>
                <w:rFonts w:ascii="Times New Roman" w:hAnsi="Times New Roman" w:cs="Times New Roman"/>
                <w:bCs w:val="0"/>
                <w:color w:val="auto"/>
                <w:sz w:val="22"/>
                <w:szCs w:val="22"/>
              </w:rPr>
              <w:t>mo</w:t>
            </w:r>
            <w:proofErr w:type="spellEnd"/>
          </w:p>
        </w:tc>
        <w:tc>
          <w:tcPr>
            <w:tcW w:w="467" w:type="pct"/>
          </w:tcPr>
          <w:p w14:paraId="743AC9EA"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414" w:type="pct"/>
          </w:tcPr>
          <w:p w14:paraId="0E611BE8"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516" w:type="pct"/>
          </w:tcPr>
          <w:p w14:paraId="3E785D89"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p>
        </w:tc>
        <w:tc>
          <w:tcPr>
            <w:tcW w:w="449" w:type="pct"/>
          </w:tcPr>
          <w:p w14:paraId="2AA92AD6" w14:textId="018E865D"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7C321B">
              <w:rPr>
                <w:rFonts w:ascii="Times New Roman" w:hAnsi="Times New Roman" w:cs="Times New Roman"/>
                <w:b/>
                <w:bCs/>
                <w:color w:val="auto"/>
              </w:rPr>
              <w:t>&lt;0.001</w:t>
            </w:r>
          </w:p>
        </w:tc>
        <w:tc>
          <w:tcPr>
            <w:tcW w:w="482" w:type="pct"/>
          </w:tcPr>
          <w:p w14:paraId="36DD13F5"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587" w:type="pct"/>
          </w:tcPr>
          <w:p w14:paraId="5A536B07"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551" w:type="pct"/>
          </w:tcPr>
          <w:p w14:paraId="4D3DE141"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3" w:type="pct"/>
          </w:tcPr>
          <w:p w14:paraId="59F7622A"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rPr>
            </w:pPr>
            <w:r w:rsidRPr="007C321B">
              <w:rPr>
                <w:rFonts w:ascii="Times New Roman" w:hAnsi="Times New Roman" w:cs="Times New Roman"/>
                <w:b/>
                <w:bCs/>
                <w:color w:val="auto"/>
              </w:rPr>
              <w:t>0.0032</w:t>
            </w:r>
          </w:p>
        </w:tc>
      </w:tr>
      <w:tr w:rsidR="007C321B" w:rsidRPr="007C321B" w14:paraId="31F08EBD"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2D4131F2"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   Yes</w:t>
            </w:r>
          </w:p>
        </w:tc>
        <w:tc>
          <w:tcPr>
            <w:tcW w:w="467" w:type="pct"/>
          </w:tcPr>
          <w:p w14:paraId="3925D6FA"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419 (33%)</w:t>
            </w:r>
          </w:p>
        </w:tc>
        <w:tc>
          <w:tcPr>
            <w:tcW w:w="414" w:type="pct"/>
          </w:tcPr>
          <w:p w14:paraId="7BB4F8ED"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191 (20%)</w:t>
            </w:r>
          </w:p>
        </w:tc>
        <w:tc>
          <w:tcPr>
            <w:tcW w:w="516" w:type="pct"/>
          </w:tcPr>
          <w:p w14:paraId="68BEA092"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800 (36%)</w:t>
            </w:r>
          </w:p>
        </w:tc>
        <w:tc>
          <w:tcPr>
            <w:tcW w:w="449" w:type="pct"/>
          </w:tcPr>
          <w:p w14:paraId="7422E045"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7902B218"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81 (25%)</w:t>
            </w:r>
          </w:p>
        </w:tc>
        <w:tc>
          <w:tcPr>
            <w:tcW w:w="587" w:type="pct"/>
          </w:tcPr>
          <w:p w14:paraId="77774CCF"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80 (17%)</w:t>
            </w:r>
          </w:p>
        </w:tc>
        <w:tc>
          <w:tcPr>
            <w:tcW w:w="551" w:type="pct"/>
          </w:tcPr>
          <w:p w14:paraId="36CA9869"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269 (33%)</w:t>
            </w:r>
          </w:p>
        </w:tc>
        <w:tc>
          <w:tcPr>
            <w:tcW w:w="483" w:type="pct"/>
          </w:tcPr>
          <w:p w14:paraId="1545CDB0"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7C321B" w:rsidRPr="007C321B" w14:paraId="11C3073F" w14:textId="77777777" w:rsidTr="00E142D4">
        <w:trPr>
          <w:trHeight w:val="20"/>
        </w:trPr>
        <w:tc>
          <w:tcPr>
            <w:cnfStyle w:val="001000000000" w:firstRow="0" w:lastRow="0" w:firstColumn="1" w:lastColumn="0" w:oddVBand="0" w:evenVBand="0" w:oddHBand="0" w:evenHBand="0" w:firstRowFirstColumn="0" w:firstRowLastColumn="0" w:lastRowFirstColumn="0" w:lastRowLastColumn="0"/>
            <w:tcW w:w="1051" w:type="pct"/>
          </w:tcPr>
          <w:p w14:paraId="74A0AC2B"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No</w:t>
            </w:r>
          </w:p>
        </w:tc>
        <w:tc>
          <w:tcPr>
            <w:tcW w:w="467" w:type="pct"/>
          </w:tcPr>
          <w:p w14:paraId="52F9E0B6"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865 (67%)</w:t>
            </w:r>
          </w:p>
        </w:tc>
        <w:tc>
          <w:tcPr>
            <w:tcW w:w="414" w:type="pct"/>
          </w:tcPr>
          <w:p w14:paraId="572E7FF5"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759 (80%)</w:t>
            </w:r>
          </w:p>
        </w:tc>
        <w:tc>
          <w:tcPr>
            <w:tcW w:w="516" w:type="pct"/>
          </w:tcPr>
          <w:p w14:paraId="2DEFABAD" w14:textId="77777777" w:rsidR="004D476F" w:rsidRPr="007C321B" w:rsidRDefault="004D476F" w:rsidP="00CD7E2C">
            <w:pPr>
              <w:pStyle w:val="Compact"/>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1434 (64%)</w:t>
            </w:r>
          </w:p>
        </w:tc>
        <w:tc>
          <w:tcPr>
            <w:tcW w:w="449" w:type="pct"/>
          </w:tcPr>
          <w:p w14:paraId="5E99E53C"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c>
          <w:tcPr>
            <w:tcW w:w="482" w:type="pct"/>
          </w:tcPr>
          <w:p w14:paraId="50FC2362"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243 (75%)</w:t>
            </w:r>
          </w:p>
        </w:tc>
        <w:tc>
          <w:tcPr>
            <w:tcW w:w="587" w:type="pct"/>
          </w:tcPr>
          <w:p w14:paraId="73E658B7"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403 (83%)</w:t>
            </w:r>
          </w:p>
        </w:tc>
        <w:tc>
          <w:tcPr>
            <w:tcW w:w="551" w:type="pct"/>
          </w:tcPr>
          <w:p w14:paraId="66E656D2"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538 (67%)</w:t>
            </w:r>
          </w:p>
        </w:tc>
        <w:tc>
          <w:tcPr>
            <w:tcW w:w="483" w:type="pct"/>
          </w:tcPr>
          <w:p w14:paraId="2D9D9753" w14:textId="77777777" w:rsidR="004D476F" w:rsidRPr="007C321B" w:rsidRDefault="004D476F" w:rsidP="00CD7E2C">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p>
        </w:tc>
      </w:tr>
      <w:tr w:rsidR="007C321B" w:rsidRPr="007C321B" w14:paraId="7088A5CA" w14:textId="77777777" w:rsidTr="00E142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51" w:type="pct"/>
          </w:tcPr>
          <w:p w14:paraId="01F9C94B" w14:textId="77777777" w:rsidR="004D476F" w:rsidRPr="007C321B" w:rsidRDefault="004D476F" w:rsidP="00CD7E2C">
            <w:pPr>
              <w:pStyle w:val="Compact"/>
              <w:spacing w:before="0" w:after="0"/>
              <w:rPr>
                <w:rFonts w:ascii="Times New Roman" w:hAnsi="Times New Roman" w:cs="Times New Roman"/>
                <w:b w:val="0"/>
                <w:color w:val="auto"/>
                <w:sz w:val="22"/>
                <w:szCs w:val="22"/>
              </w:rPr>
            </w:pPr>
            <w:r w:rsidRPr="007C321B">
              <w:rPr>
                <w:rFonts w:ascii="Times New Roman" w:hAnsi="Times New Roman" w:cs="Times New Roman"/>
                <w:b w:val="0"/>
                <w:color w:val="auto"/>
                <w:sz w:val="22"/>
                <w:szCs w:val="22"/>
              </w:rPr>
              <w:t>N-Not Collected</w:t>
            </w:r>
          </w:p>
        </w:tc>
        <w:tc>
          <w:tcPr>
            <w:tcW w:w="467" w:type="pct"/>
          </w:tcPr>
          <w:p w14:paraId="66ABE7B5"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252</w:t>
            </w:r>
          </w:p>
        </w:tc>
        <w:tc>
          <w:tcPr>
            <w:tcW w:w="414" w:type="pct"/>
          </w:tcPr>
          <w:p w14:paraId="6BE50410"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19</w:t>
            </w:r>
          </w:p>
        </w:tc>
        <w:tc>
          <w:tcPr>
            <w:tcW w:w="516" w:type="pct"/>
          </w:tcPr>
          <w:p w14:paraId="4BD9CD94" w14:textId="77777777" w:rsidR="004D476F" w:rsidRPr="007C321B" w:rsidRDefault="004D476F" w:rsidP="00CD7E2C">
            <w:pPr>
              <w:pStyle w:val="Compact"/>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rPr>
            </w:pPr>
            <w:r w:rsidRPr="007C321B">
              <w:rPr>
                <w:rFonts w:ascii="Times New Roman" w:hAnsi="Times New Roman" w:cs="Times New Roman"/>
                <w:color w:val="auto"/>
                <w:sz w:val="22"/>
                <w:szCs w:val="22"/>
              </w:rPr>
              <w:t>271</w:t>
            </w:r>
          </w:p>
        </w:tc>
        <w:tc>
          <w:tcPr>
            <w:tcW w:w="449" w:type="pct"/>
          </w:tcPr>
          <w:p w14:paraId="7DB072AA"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482" w:type="pct"/>
          </w:tcPr>
          <w:p w14:paraId="752BE408"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43</w:t>
            </w:r>
          </w:p>
        </w:tc>
        <w:tc>
          <w:tcPr>
            <w:tcW w:w="587" w:type="pct"/>
          </w:tcPr>
          <w:p w14:paraId="2FD805E9"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2</w:t>
            </w:r>
          </w:p>
        </w:tc>
        <w:tc>
          <w:tcPr>
            <w:tcW w:w="551" w:type="pct"/>
          </w:tcPr>
          <w:p w14:paraId="0D6790FE"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7C321B">
              <w:rPr>
                <w:rFonts w:ascii="Times New Roman" w:hAnsi="Times New Roman" w:cs="Times New Roman"/>
                <w:color w:val="auto"/>
              </w:rPr>
              <w:t>45</w:t>
            </w:r>
          </w:p>
        </w:tc>
        <w:tc>
          <w:tcPr>
            <w:tcW w:w="483" w:type="pct"/>
          </w:tcPr>
          <w:p w14:paraId="59320F7A" w14:textId="77777777" w:rsidR="004D476F" w:rsidRPr="007C321B" w:rsidRDefault="004D476F" w:rsidP="00CD7E2C">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bl>
    <w:p w14:paraId="7F2353AB" w14:textId="018FA612" w:rsidR="00B156AA" w:rsidRPr="007C321B" w:rsidRDefault="00B156AA" w:rsidP="00CD7E2C">
      <w:pPr>
        <w:spacing w:after="0" w:line="240" w:lineRule="auto"/>
        <w:rPr>
          <w:rFonts w:ascii="Times New Roman" w:hAnsi="Times New Roman" w:cs="Times New Roman"/>
          <w:i/>
          <w:sz w:val="21"/>
          <w:szCs w:val="21"/>
          <w:vertAlign w:val="superscript"/>
        </w:rPr>
      </w:pPr>
      <w:r w:rsidRPr="007C321B">
        <w:rPr>
          <w:rFonts w:ascii="Times New Roman" w:hAnsi="Times New Roman" w:cs="Times New Roman"/>
          <w:b/>
          <w:sz w:val="21"/>
          <w:szCs w:val="21"/>
        </w:rPr>
        <w:t>The p-values are for the tests comparing the means (for continuous variables) or for comparing the distribution patterns of a categorical variable between the IOWBC and FAIR cohorts.</w:t>
      </w:r>
    </w:p>
    <w:p w14:paraId="7658BA69" w14:textId="7C99BFBB" w:rsidR="004D476F" w:rsidRPr="007C321B" w:rsidRDefault="0072781F" w:rsidP="002E2B9C">
      <w:pPr>
        <w:spacing w:after="0" w:line="240" w:lineRule="auto"/>
        <w:rPr>
          <w:rFonts w:ascii="Times New Roman" w:hAnsi="Times New Roman" w:cs="Times New Roman"/>
          <w:i/>
          <w:sz w:val="21"/>
          <w:szCs w:val="21"/>
        </w:rPr>
      </w:pPr>
      <w:r w:rsidRPr="007C321B">
        <w:rPr>
          <w:rFonts w:ascii="Times New Roman" w:hAnsi="Times New Roman" w:cs="Times New Roman"/>
          <w:i/>
          <w:sz w:val="21"/>
          <w:szCs w:val="21"/>
          <w:vertAlign w:val="superscript"/>
        </w:rPr>
        <w:t>†</w:t>
      </w:r>
      <w:r w:rsidR="00ED0AC6" w:rsidRPr="007C321B">
        <w:rPr>
          <w:rFonts w:ascii="Times New Roman" w:hAnsi="Times New Roman" w:cs="Times New Roman"/>
          <w:i/>
          <w:sz w:val="21"/>
          <w:szCs w:val="21"/>
        </w:rPr>
        <w:t>Wheeze frequency was defined by a categorical scale; For IOWBC: 0 = 0 episodes in past 12 months, 1 = &lt;3 episodes in past 12 months, 2 = 3 episodes in past 12 months, 3 = &gt;3 episodes in past 12 months; For FAIR:0 = 0 episodes in past 12 months, 1 = &lt;3 episodes in past 12 months, 2 = 4-12 episodes in past 12 months, 3 = &gt;12 episodes in past 12 months</w:t>
      </w:r>
      <w:r w:rsidR="004D476F" w:rsidRPr="007C321B">
        <w:rPr>
          <w:rFonts w:ascii="Times New Roman" w:hAnsi="Times New Roman" w:cs="Times New Roman"/>
          <w:b/>
          <w:bCs/>
          <w:sz w:val="24"/>
          <w:szCs w:val="24"/>
        </w:rPr>
        <w:br w:type="page"/>
      </w:r>
    </w:p>
    <w:p w14:paraId="21015C86" w14:textId="77777777" w:rsidR="008C7FE9" w:rsidRPr="007C321B" w:rsidRDefault="008C7FE9" w:rsidP="00CD7E2C">
      <w:pPr>
        <w:spacing w:after="0"/>
        <w:rPr>
          <w:rFonts w:ascii="Times New Roman" w:hAnsi="Times New Roman" w:cs="Times New Roman"/>
          <w:b/>
          <w:bCs/>
          <w:sz w:val="24"/>
          <w:szCs w:val="24"/>
        </w:rPr>
        <w:sectPr w:rsidR="008C7FE9" w:rsidRPr="007C321B" w:rsidSect="003659EA">
          <w:pgSz w:w="15840" w:h="12240" w:orient="landscape"/>
          <w:pgMar w:top="1440" w:right="1440" w:bottom="1440" w:left="1440" w:header="720" w:footer="720" w:gutter="0"/>
          <w:lnNumType w:countBy="1" w:restart="continuous"/>
          <w:cols w:space="720"/>
          <w:docGrid w:linePitch="360"/>
        </w:sectPr>
      </w:pPr>
    </w:p>
    <w:p w14:paraId="44F45816" w14:textId="77777777" w:rsidR="004D476F" w:rsidRPr="007C321B" w:rsidRDefault="004D476F" w:rsidP="00CD7E2C">
      <w:pPr>
        <w:spacing w:after="0"/>
        <w:rPr>
          <w:rFonts w:ascii="Times New Roman" w:hAnsi="Times New Roman" w:cs="Times New Roman"/>
          <w:b/>
          <w:bCs/>
          <w:sz w:val="24"/>
          <w:szCs w:val="24"/>
        </w:rPr>
      </w:pPr>
      <w:r w:rsidRPr="007C321B">
        <w:rPr>
          <w:rFonts w:ascii="Times New Roman" w:hAnsi="Times New Roman" w:cs="Times New Roman"/>
          <w:b/>
          <w:bCs/>
          <w:sz w:val="24"/>
          <w:szCs w:val="24"/>
        </w:rPr>
        <w:lastRenderedPageBreak/>
        <w:t>Table 2: Participant Characteristics by Early-Life Wheezing Cluster</w:t>
      </w:r>
    </w:p>
    <w:tbl>
      <w:tblPr>
        <w:tblStyle w:val="TableGrid"/>
        <w:tblW w:w="13068" w:type="dxa"/>
        <w:tblInd w:w="0" w:type="dxa"/>
        <w:tblBorders>
          <w:left w:val="none" w:sz="0" w:space="0" w:color="auto"/>
          <w:right w:val="none" w:sz="0" w:space="0" w:color="auto"/>
        </w:tblBorders>
        <w:tblLayout w:type="fixed"/>
        <w:tblLook w:val="04A0" w:firstRow="1" w:lastRow="0" w:firstColumn="1" w:lastColumn="0" w:noHBand="0" w:noVBand="1"/>
      </w:tblPr>
      <w:tblGrid>
        <w:gridCol w:w="1530"/>
        <w:gridCol w:w="103"/>
        <w:gridCol w:w="1337"/>
        <w:gridCol w:w="297"/>
        <w:gridCol w:w="860"/>
        <w:gridCol w:w="773"/>
        <w:gridCol w:w="385"/>
        <w:gridCol w:w="1157"/>
        <w:gridCol w:w="92"/>
        <w:gridCol w:w="1066"/>
        <w:gridCol w:w="567"/>
        <w:gridCol w:w="590"/>
        <w:gridCol w:w="1044"/>
        <w:gridCol w:w="1633"/>
        <w:gridCol w:w="1634"/>
      </w:tblGrid>
      <w:tr w:rsidR="007C321B" w:rsidRPr="007C321B" w14:paraId="277B29E3" w14:textId="77777777" w:rsidTr="6F189013">
        <w:tc>
          <w:tcPr>
            <w:tcW w:w="1633" w:type="dxa"/>
            <w:gridSpan w:val="2"/>
            <w:tcBorders>
              <w:top w:val="single" w:sz="4" w:space="0" w:color="auto"/>
              <w:left w:val="nil"/>
              <w:bottom w:val="single" w:sz="4" w:space="0" w:color="auto"/>
              <w:right w:val="nil"/>
            </w:tcBorders>
            <w:shd w:val="clear" w:color="auto" w:fill="E7E6E6" w:themeFill="background2"/>
          </w:tcPr>
          <w:p w14:paraId="6CE42D44" w14:textId="77777777" w:rsidR="004D476F" w:rsidRPr="007C321B" w:rsidRDefault="004D476F" w:rsidP="00CD7E2C">
            <w:pPr>
              <w:spacing w:line="240" w:lineRule="auto"/>
              <w:rPr>
                <w:rFonts w:ascii="Times New Roman" w:hAnsi="Times New Roman" w:cs="Times New Roman"/>
                <w:sz w:val="21"/>
                <w:szCs w:val="21"/>
              </w:rPr>
            </w:pPr>
          </w:p>
        </w:tc>
        <w:tc>
          <w:tcPr>
            <w:tcW w:w="1634" w:type="dxa"/>
            <w:gridSpan w:val="2"/>
            <w:tcBorders>
              <w:top w:val="single" w:sz="4" w:space="0" w:color="auto"/>
              <w:left w:val="nil"/>
              <w:bottom w:val="single" w:sz="4" w:space="0" w:color="auto"/>
              <w:right w:val="nil"/>
            </w:tcBorders>
            <w:shd w:val="clear" w:color="auto" w:fill="E7E6E6" w:themeFill="background2"/>
          </w:tcPr>
          <w:p w14:paraId="08A96B6A" w14:textId="77777777" w:rsidR="004D476F" w:rsidRPr="007C321B" w:rsidRDefault="004D476F" w:rsidP="00CD7E2C">
            <w:pPr>
              <w:spacing w:line="240" w:lineRule="auto"/>
              <w:rPr>
                <w:rFonts w:ascii="Times New Roman" w:hAnsi="Times New Roman" w:cs="Times New Roman"/>
                <w:sz w:val="21"/>
                <w:szCs w:val="21"/>
              </w:rPr>
            </w:pPr>
          </w:p>
        </w:tc>
        <w:tc>
          <w:tcPr>
            <w:tcW w:w="1633" w:type="dxa"/>
            <w:gridSpan w:val="2"/>
            <w:tcBorders>
              <w:top w:val="single" w:sz="4" w:space="0" w:color="auto"/>
              <w:left w:val="nil"/>
              <w:bottom w:val="single" w:sz="4" w:space="0" w:color="auto"/>
              <w:right w:val="nil"/>
            </w:tcBorders>
            <w:shd w:val="clear" w:color="auto" w:fill="E7E6E6" w:themeFill="background2"/>
            <w:hideMark/>
          </w:tcPr>
          <w:p w14:paraId="668A6F96"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Cluster 1</w:t>
            </w:r>
          </w:p>
        </w:tc>
        <w:tc>
          <w:tcPr>
            <w:tcW w:w="1634" w:type="dxa"/>
            <w:gridSpan w:val="3"/>
            <w:tcBorders>
              <w:top w:val="single" w:sz="4" w:space="0" w:color="auto"/>
              <w:left w:val="nil"/>
              <w:bottom w:val="single" w:sz="4" w:space="0" w:color="auto"/>
              <w:right w:val="nil"/>
            </w:tcBorders>
            <w:shd w:val="clear" w:color="auto" w:fill="E7E6E6" w:themeFill="background2"/>
            <w:hideMark/>
          </w:tcPr>
          <w:p w14:paraId="67E7C287"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Cluster 2</w:t>
            </w:r>
          </w:p>
        </w:tc>
        <w:tc>
          <w:tcPr>
            <w:tcW w:w="1633" w:type="dxa"/>
            <w:gridSpan w:val="2"/>
            <w:tcBorders>
              <w:top w:val="single" w:sz="4" w:space="0" w:color="auto"/>
              <w:left w:val="nil"/>
              <w:bottom w:val="single" w:sz="4" w:space="0" w:color="auto"/>
              <w:right w:val="nil"/>
            </w:tcBorders>
            <w:shd w:val="clear" w:color="auto" w:fill="E7E6E6" w:themeFill="background2"/>
            <w:hideMark/>
          </w:tcPr>
          <w:p w14:paraId="411EAA9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Cluster 3</w:t>
            </w:r>
          </w:p>
        </w:tc>
        <w:tc>
          <w:tcPr>
            <w:tcW w:w="1634" w:type="dxa"/>
            <w:gridSpan w:val="2"/>
            <w:tcBorders>
              <w:top w:val="single" w:sz="4" w:space="0" w:color="auto"/>
              <w:left w:val="nil"/>
              <w:bottom w:val="single" w:sz="4" w:space="0" w:color="auto"/>
              <w:right w:val="nil"/>
            </w:tcBorders>
            <w:shd w:val="clear" w:color="auto" w:fill="E7E6E6" w:themeFill="background2"/>
            <w:hideMark/>
          </w:tcPr>
          <w:p w14:paraId="5083D5EC"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Cluster 4</w:t>
            </w:r>
          </w:p>
        </w:tc>
        <w:tc>
          <w:tcPr>
            <w:tcW w:w="1633" w:type="dxa"/>
            <w:tcBorders>
              <w:top w:val="single" w:sz="4" w:space="0" w:color="auto"/>
              <w:left w:val="nil"/>
              <w:bottom w:val="single" w:sz="4" w:space="0" w:color="auto"/>
              <w:right w:val="nil"/>
            </w:tcBorders>
            <w:shd w:val="clear" w:color="auto" w:fill="E7E6E6" w:themeFill="background2"/>
            <w:hideMark/>
          </w:tcPr>
          <w:p w14:paraId="6CB2A1DD"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Cluster 5</w:t>
            </w:r>
          </w:p>
        </w:tc>
        <w:tc>
          <w:tcPr>
            <w:tcW w:w="1634" w:type="dxa"/>
            <w:tcBorders>
              <w:top w:val="single" w:sz="4" w:space="0" w:color="auto"/>
              <w:left w:val="nil"/>
              <w:bottom w:val="single" w:sz="4" w:space="0" w:color="auto"/>
              <w:right w:val="nil"/>
            </w:tcBorders>
            <w:shd w:val="clear" w:color="auto" w:fill="E7E6E6" w:themeFill="background2"/>
            <w:hideMark/>
          </w:tcPr>
          <w:p w14:paraId="1BF8810A"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 p-value </w:t>
            </w:r>
          </w:p>
        </w:tc>
      </w:tr>
      <w:tr w:rsidR="007C321B" w:rsidRPr="007C321B" w14:paraId="3DD06BF0" w14:textId="77777777" w:rsidTr="6F189013">
        <w:tc>
          <w:tcPr>
            <w:tcW w:w="1633" w:type="dxa"/>
            <w:gridSpan w:val="2"/>
            <w:tcBorders>
              <w:top w:val="single" w:sz="4" w:space="0" w:color="auto"/>
              <w:left w:val="nil"/>
              <w:bottom w:val="nil"/>
              <w:right w:val="nil"/>
            </w:tcBorders>
            <w:hideMark/>
          </w:tcPr>
          <w:p w14:paraId="3B02A75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n (%)</w:t>
            </w:r>
          </w:p>
        </w:tc>
        <w:tc>
          <w:tcPr>
            <w:tcW w:w="1634" w:type="dxa"/>
            <w:gridSpan w:val="2"/>
            <w:tcBorders>
              <w:top w:val="single" w:sz="4" w:space="0" w:color="auto"/>
              <w:left w:val="nil"/>
              <w:bottom w:val="nil"/>
              <w:right w:val="nil"/>
            </w:tcBorders>
            <w:hideMark/>
          </w:tcPr>
          <w:p w14:paraId="6FDB293E"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IOWBC</w:t>
            </w:r>
          </w:p>
        </w:tc>
        <w:tc>
          <w:tcPr>
            <w:tcW w:w="1633" w:type="dxa"/>
            <w:gridSpan w:val="2"/>
            <w:tcBorders>
              <w:top w:val="single" w:sz="4" w:space="0" w:color="auto"/>
              <w:left w:val="nil"/>
              <w:bottom w:val="nil"/>
              <w:right w:val="nil"/>
            </w:tcBorders>
            <w:hideMark/>
          </w:tcPr>
          <w:p w14:paraId="45CA31E6"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143 </w:t>
            </w:r>
          </w:p>
          <w:p w14:paraId="78E9207D"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(39%)</w:t>
            </w:r>
          </w:p>
        </w:tc>
        <w:tc>
          <w:tcPr>
            <w:tcW w:w="1634" w:type="dxa"/>
            <w:gridSpan w:val="3"/>
            <w:tcBorders>
              <w:top w:val="single" w:sz="4" w:space="0" w:color="auto"/>
              <w:left w:val="nil"/>
              <w:bottom w:val="nil"/>
              <w:right w:val="nil"/>
            </w:tcBorders>
            <w:hideMark/>
          </w:tcPr>
          <w:p w14:paraId="229056BF"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77 </w:t>
            </w:r>
          </w:p>
          <w:p w14:paraId="165C9044"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(21%)</w:t>
            </w:r>
          </w:p>
        </w:tc>
        <w:tc>
          <w:tcPr>
            <w:tcW w:w="1633" w:type="dxa"/>
            <w:gridSpan w:val="2"/>
            <w:tcBorders>
              <w:top w:val="single" w:sz="4" w:space="0" w:color="auto"/>
              <w:left w:val="nil"/>
              <w:bottom w:val="nil"/>
              <w:right w:val="nil"/>
            </w:tcBorders>
            <w:hideMark/>
          </w:tcPr>
          <w:p w14:paraId="781740FD"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29 </w:t>
            </w:r>
          </w:p>
          <w:p w14:paraId="2F252445"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(7.9%)</w:t>
            </w:r>
          </w:p>
        </w:tc>
        <w:tc>
          <w:tcPr>
            <w:tcW w:w="1634" w:type="dxa"/>
            <w:gridSpan w:val="2"/>
            <w:tcBorders>
              <w:top w:val="single" w:sz="4" w:space="0" w:color="auto"/>
              <w:left w:val="nil"/>
              <w:bottom w:val="nil"/>
              <w:right w:val="nil"/>
            </w:tcBorders>
            <w:hideMark/>
          </w:tcPr>
          <w:p w14:paraId="3EED365F"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56 </w:t>
            </w:r>
          </w:p>
          <w:p w14:paraId="2D4BA30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(15%)</w:t>
            </w:r>
          </w:p>
        </w:tc>
        <w:tc>
          <w:tcPr>
            <w:tcW w:w="1633" w:type="dxa"/>
            <w:tcBorders>
              <w:top w:val="single" w:sz="4" w:space="0" w:color="auto"/>
              <w:left w:val="nil"/>
              <w:bottom w:val="nil"/>
              <w:right w:val="nil"/>
            </w:tcBorders>
            <w:hideMark/>
          </w:tcPr>
          <w:p w14:paraId="49BAB03E"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62 </w:t>
            </w:r>
          </w:p>
          <w:p w14:paraId="1A080CCC"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(16.9%)</w:t>
            </w:r>
          </w:p>
        </w:tc>
        <w:tc>
          <w:tcPr>
            <w:tcW w:w="1634" w:type="dxa"/>
            <w:tcBorders>
              <w:top w:val="single" w:sz="4" w:space="0" w:color="auto"/>
              <w:left w:val="nil"/>
              <w:bottom w:val="nil"/>
              <w:right w:val="nil"/>
            </w:tcBorders>
          </w:tcPr>
          <w:p w14:paraId="41DFB285" w14:textId="77777777" w:rsidR="004D476F" w:rsidRPr="007C321B" w:rsidRDefault="004D476F" w:rsidP="00CD7E2C">
            <w:pPr>
              <w:spacing w:line="240" w:lineRule="auto"/>
              <w:rPr>
                <w:rFonts w:ascii="Times New Roman" w:hAnsi="Times New Roman" w:cs="Times New Roman"/>
                <w:sz w:val="21"/>
                <w:szCs w:val="21"/>
              </w:rPr>
            </w:pPr>
          </w:p>
        </w:tc>
      </w:tr>
      <w:tr w:rsidR="007C321B" w:rsidRPr="007C321B" w14:paraId="241935BE" w14:textId="77777777" w:rsidTr="6F189013">
        <w:tc>
          <w:tcPr>
            <w:tcW w:w="1633" w:type="dxa"/>
            <w:gridSpan w:val="2"/>
            <w:tcBorders>
              <w:top w:val="nil"/>
              <w:left w:val="nil"/>
              <w:bottom w:val="single" w:sz="4" w:space="0" w:color="auto"/>
              <w:right w:val="nil"/>
            </w:tcBorders>
          </w:tcPr>
          <w:p w14:paraId="7FC9A4EF" w14:textId="77777777" w:rsidR="004D476F" w:rsidRPr="007C321B" w:rsidRDefault="004D476F" w:rsidP="00CD7E2C">
            <w:pPr>
              <w:spacing w:line="240" w:lineRule="auto"/>
              <w:rPr>
                <w:rFonts w:ascii="Times New Roman" w:hAnsi="Times New Roman" w:cs="Times New Roman"/>
                <w:sz w:val="21"/>
                <w:szCs w:val="21"/>
              </w:rPr>
            </w:pPr>
          </w:p>
        </w:tc>
        <w:tc>
          <w:tcPr>
            <w:tcW w:w="1634" w:type="dxa"/>
            <w:gridSpan w:val="2"/>
            <w:tcBorders>
              <w:top w:val="nil"/>
              <w:left w:val="nil"/>
              <w:bottom w:val="single" w:sz="4" w:space="0" w:color="auto"/>
              <w:right w:val="nil"/>
            </w:tcBorders>
            <w:hideMark/>
          </w:tcPr>
          <w:p w14:paraId="75C9615A"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FAIR</w:t>
            </w:r>
          </w:p>
        </w:tc>
        <w:tc>
          <w:tcPr>
            <w:tcW w:w="1633" w:type="dxa"/>
            <w:gridSpan w:val="2"/>
            <w:tcBorders>
              <w:top w:val="nil"/>
              <w:left w:val="nil"/>
              <w:bottom w:val="single" w:sz="4" w:space="0" w:color="auto"/>
              <w:right w:val="nil"/>
            </w:tcBorders>
            <w:hideMark/>
          </w:tcPr>
          <w:p w14:paraId="49A8B5B4"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241 </w:t>
            </w:r>
          </w:p>
          <w:p w14:paraId="684F858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(49.7%)</w:t>
            </w:r>
          </w:p>
        </w:tc>
        <w:tc>
          <w:tcPr>
            <w:tcW w:w="1634" w:type="dxa"/>
            <w:gridSpan w:val="3"/>
            <w:tcBorders>
              <w:top w:val="nil"/>
              <w:left w:val="nil"/>
              <w:bottom w:val="single" w:sz="4" w:space="0" w:color="auto"/>
              <w:right w:val="nil"/>
            </w:tcBorders>
            <w:hideMark/>
          </w:tcPr>
          <w:p w14:paraId="4DC30674"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69 </w:t>
            </w:r>
          </w:p>
          <w:p w14:paraId="4DDB6BA1"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(14.2%)</w:t>
            </w:r>
          </w:p>
        </w:tc>
        <w:tc>
          <w:tcPr>
            <w:tcW w:w="1633" w:type="dxa"/>
            <w:gridSpan w:val="2"/>
            <w:tcBorders>
              <w:top w:val="nil"/>
              <w:left w:val="nil"/>
              <w:bottom w:val="single" w:sz="4" w:space="0" w:color="auto"/>
              <w:right w:val="nil"/>
            </w:tcBorders>
            <w:hideMark/>
          </w:tcPr>
          <w:p w14:paraId="75BCD102"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37 </w:t>
            </w:r>
          </w:p>
          <w:p w14:paraId="67AB2B8A"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(7.6%)</w:t>
            </w:r>
          </w:p>
        </w:tc>
        <w:tc>
          <w:tcPr>
            <w:tcW w:w="1634" w:type="dxa"/>
            <w:gridSpan w:val="2"/>
            <w:tcBorders>
              <w:top w:val="nil"/>
              <w:left w:val="nil"/>
              <w:bottom w:val="single" w:sz="4" w:space="0" w:color="auto"/>
              <w:right w:val="nil"/>
            </w:tcBorders>
            <w:hideMark/>
          </w:tcPr>
          <w:p w14:paraId="2CB24A0A"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112 </w:t>
            </w:r>
          </w:p>
          <w:p w14:paraId="4ECF339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(23%)</w:t>
            </w:r>
          </w:p>
        </w:tc>
        <w:tc>
          <w:tcPr>
            <w:tcW w:w="1633" w:type="dxa"/>
            <w:tcBorders>
              <w:top w:val="nil"/>
              <w:left w:val="nil"/>
              <w:bottom w:val="single" w:sz="4" w:space="0" w:color="auto"/>
              <w:right w:val="nil"/>
            </w:tcBorders>
            <w:hideMark/>
          </w:tcPr>
          <w:p w14:paraId="7DFB9034"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26 </w:t>
            </w:r>
          </w:p>
          <w:p w14:paraId="36D8255C"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(5.3%)</w:t>
            </w:r>
          </w:p>
        </w:tc>
        <w:tc>
          <w:tcPr>
            <w:tcW w:w="1634" w:type="dxa"/>
            <w:tcBorders>
              <w:top w:val="nil"/>
              <w:left w:val="nil"/>
              <w:bottom w:val="single" w:sz="4" w:space="0" w:color="auto"/>
              <w:right w:val="nil"/>
            </w:tcBorders>
          </w:tcPr>
          <w:p w14:paraId="1D1E07AD" w14:textId="77777777" w:rsidR="004D476F" w:rsidRPr="007C321B" w:rsidRDefault="004D476F" w:rsidP="00CD7E2C">
            <w:pPr>
              <w:spacing w:line="240" w:lineRule="auto"/>
              <w:rPr>
                <w:rFonts w:ascii="Times New Roman" w:hAnsi="Times New Roman" w:cs="Times New Roman"/>
                <w:sz w:val="21"/>
                <w:szCs w:val="21"/>
              </w:rPr>
            </w:pPr>
          </w:p>
        </w:tc>
      </w:tr>
      <w:tr w:rsidR="007C321B" w:rsidRPr="007C321B" w14:paraId="14BC56D9" w14:textId="77777777" w:rsidTr="6F189013">
        <w:tc>
          <w:tcPr>
            <w:tcW w:w="13068" w:type="dxa"/>
            <w:gridSpan w:val="15"/>
            <w:tcBorders>
              <w:top w:val="nil"/>
              <w:left w:val="nil"/>
              <w:bottom w:val="single" w:sz="4" w:space="0" w:color="auto"/>
              <w:right w:val="nil"/>
            </w:tcBorders>
            <w:shd w:val="clear" w:color="auto" w:fill="E7E6E6" w:themeFill="background2"/>
            <w:hideMark/>
          </w:tcPr>
          <w:p w14:paraId="762F6ED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Variables Utilized in Cluster Analysis </w:t>
            </w:r>
          </w:p>
        </w:tc>
      </w:tr>
      <w:tr w:rsidR="007C321B" w:rsidRPr="007C321B" w14:paraId="2E8402C0" w14:textId="77777777" w:rsidTr="6F189013">
        <w:tc>
          <w:tcPr>
            <w:tcW w:w="13068" w:type="dxa"/>
            <w:gridSpan w:val="15"/>
            <w:tcBorders>
              <w:top w:val="single" w:sz="4" w:space="0" w:color="auto"/>
              <w:left w:val="nil"/>
              <w:bottom w:val="nil"/>
              <w:right w:val="nil"/>
            </w:tcBorders>
            <w:hideMark/>
          </w:tcPr>
          <w:p w14:paraId="185C7869"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Continuous Variables; Mean (SD)</w:t>
            </w:r>
          </w:p>
        </w:tc>
      </w:tr>
      <w:tr w:rsidR="007C321B" w:rsidRPr="007C321B" w14:paraId="20628A6A" w14:textId="77777777" w:rsidTr="6F189013">
        <w:trPr>
          <w:trHeight w:val="287"/>
        </w:trPr>
        <w:tc>
          <w:tcPr>
            <w:tcW w:w="1633" w:type="dxa"/>
            <w:gridSpan w:val="2"/>
            <w:tcBorders>
              <w:top w:val="single" w:sz="4" w:space="0" w:color="auto"/>
              <w:left w:val="nil"/>
              <w:bottom w:val="nil"/>
              <w:right w:val="nil"/>
            </w:tcBorders>
            <w:hideMark/>
          </w:tcPr>
          <w:p w14:paraId="196A58D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Age of Wheeze Onset (</w:t>
            </w:r>
            <w:proofErr w:type="spellStart"/>
            <w:r w:rsidRPr="007C321B">
              <w:rPr>
                <w:rFonts w:ascii="Times New Roman" w:hAnsi="Times New Roman" w:cs="Times New Roman"/>
                <w:sz w:val="21"/>
                <w:szCs w:val="21"/>
              </w:rPr>
              <w:t>yrs</w:t>
            </w:r>
            <w:proofErr w:type="spellEnd"/>
            <w:r w:rsidRPr="007C321B">
              <w:rPr>
                <w:rFonts w:ascii="Times New Roman" w:hAnsi="Times New Roman" w:cs="Times New Roman"/>
                <w:sz w:val="21"/>
                <w:szCs w:val="21"/>
              </w:rPr>
              <w:t>)</w:t>
            </w:r>
          </w:p>
        </w:tc>
        <w:tc>
          <w:tcPr>
            <w:tcW w:w="1634" w:type="dxa"/>
            <w:gridSpan w:val="2"/>
            <w:tcBorders>
              <w:top w:val="single" w:sz="4" w:space="0" w:color="auto"/>
              <w:left w:val="nil"/>
              <w:bottom w:val="nil"/>
              <w:right w:val="nil"/>
            </w:tcBorders>
            <w:hideMark/>
          </w:tcPr>
          <w:p w14:paraId="1FDF08D3"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IOWBC</w:t>
            </w:r>
          </w:p>
        </w:tc>
        <w:tc>
          <w:tcPr>
            <w:tcW w:w="1633" w:type="dxa"/>
            <w:gridSpan w:val="2"/>
            <w:tcBorders>
              <w:top w:val="single" w:sz="4" w:space="0" w:color="auto"/>
              <w:left w:val="nil"/>
              <w:bottom w:val="nil"/>
              <w:right w:val="nil"/>
            </w:tcBorders>
            <w:hideMark/>
          </w:tcPr>
          <w:p w14:paraId="4A623C87"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b/>
                <w:bCs/>
                <w:i/>
                <w:iCs/>
                <w:sz w:val="21"/>
                <w:szCs w:val="21"/>
              </w:rPr>
              <w:t>0.57</w:t>
            </w:r>
            <w:r w:rsidRPr="007C321B">
              <w:rPr>
                <w:rFonts w:ascii="Times New Roman" w:hAnsi="Times New Roman" w:cs="Times New Roman"/>
                <w:sz w:val="21"/>
                <w:szCs w:val="21"/>
              </w:rPr>
              <w:t xml:space="preserve"> (0.42)</w:t>
            </w:r>
          </w:p>
        </w:tc>
        <w:tc>
          <w:tcPr>
            <w:tcW w:w="1634" w:type="dxa"/>
            <w:gridSpan w:val="3"/>
            <w:tcBorders>
              <w:top w:val="single" w:sz="4" w:space="0" w:color="auto"/>
              <w:left w:val="nil"/>
              <w:bottom w:val="nil"/>
              <w:right w:val="nil"/>
            </w:tcBorders>
            <w:hideMark/>
          </w:tcPr>
          <w:p w14:paraId="35B8D186"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0.73 (0.47)</w:t>
            </w:r>
          </w:p>
        </w:tc>
        <w:tc>
          <w:tcPr>
            <w:tcW w:w="1633" w:type="dxa"/>
            <w:gridSpan w:val="2"/>
            <w:tcBorders>
              <w:top w:val="single" w:sz="4" w:space="0" w:color="auto"/>
              <w:left w:val="nil"/>
              <w:bottom w:val="nil"/>
              <w:right w:val="nil"/>
            </w:tcBorders>
            <w:hideMark/>
          </w:tcPr>
          <w:p w14:paraId="0E4ACA4A"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1.72 (0.73)</w:t>
            </w:r>
          </w:p>
        </w:tc>
        <w:tc>
          <w:tcPr>
            <w:tcW w:w="1634" w:type="dxa"/>
            <w:gridSpan w:val="2"/>
            <w:tcBorders>
              <w:top w:val="single" w:sz="4" w:space="0" w:color="auto"/>
              <w:left w:val="nil"/>
              <w:bottom w:val="nil"/>
              <w:right w:val="nil"/>
            </w:tcBorders>
            <w:hideMark/>
          </w:tcPr>
          <w:p w14:paraId="663F2CB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b/>
                <w:bCs/>
                <w:sz w:val="21"/>
                <w:szCs w:val="21"/>
              </w:rPr>
              <w:t>2.99</w:t>
            </w:r>
            <w:r w:rsidRPr="007C321B">
              <w:rPr>
                <w:rFonts w:ascii="Times New Roman" w:hAnsi="Times New Roman" w:cs="Times New Roman"/>
                <w:sz w:val="21"/>
                <w:szCs w:val="21"/>
              </w:rPr>
              <w:t xml:space="preserve"> (0.62)</w:t>
            </w:r>
          </w:p>
        </w:tc>
        <w:tc>
          <w:tcPr>
            <w:tcW w:w="1633" w:type="dxa"/>
            <w:tcBorders>
              <w:top w:val="single" w:sz="4" w:space="0" w:color="auto"/>
              <w:left w:val="nil"/>
              <w:bottom w:val="nil"/>
              <w:right w:val="nil"/>
            </w:tcBorders>
            <w:hideMark/>
          </w:tcPr>
          <w:p w14:paraId="20A3F673" w14:textId="77777777" w:rsidR="004D476F" w:rsidRPr="007C321B" w:rsidRDefault="004D476F" w:rsidP="00CD7E2C">
            <w:pPr>
              <w:spacing w:line="240" w:lineRule="auto"/>
              <w:rPr>
                <w:rFonts w:ascii="Times New Roman" w:hAnsi="Times New Roman" w:cs="Times New Roman"/>
                <w:iCs/>
                <w:sz w:val="21"/>
                <w:szCs w:val="21"/>
              </w:rPr>
            </w:pPr>
            <w:r w:rsidRPr="007C321B">
              <w:rPr>
                <w:rFonts w:ascii="Times New Roman" w:hAnsi="Times New Roman" w:cs="Times New Roman"/>
                <w:iCs/>
                <w:sz w:val="21"/>
                <w:szCs w:val="21"/>
              </w:rPr>
              <w:t>2.78 (0.67)</w:t>
            </w:r>
          </w:p>
        </w:tc>
        <w:tc>
          <w:tcPr>
            <w:tcW w:w="1634" w:type="dxa"/>
            <w:tcBorders>
              <w:top w:val="single" w:sz="4" w:space="0" w:color="auto"/>
              <w:left w:val="nil"/>
              <w:bottom w:val="nil"/>
              <w:right w:val="nil"/>
            </w:tcBorders>
            <w:hideMark/>
          </w:tcPr>
          <w:p w14:paraId="4D325E90" w14:textId="53C55C94"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77594A05" w14:textId="77777777" w:rsidTr="6F189013">
        <w:tc>
          <w:tcPr>
            <w:tcW w:w="1633" w:type="dxa"/>
            <w:gridSpan w:val="2"/>
            <w:tcBorders>
              <w:top w:val="nil"/>
              <w:left w:val="nil"/>
              <w:bottom w:val="single" w:sz="4" w:space="0" w:color="auto"/>
              <w:right w:val="nil"/>
            </w:tcBorders>
          </w:tcPr>
          <w:p w14:paraId="7F64BEA6" w14:textId="77777777" w:rsidR="004D476F" w:rsidRPr="007C321B" w:rsidRDefault="004D476F" w:rsidP="00CD7E2C">
            <w:pPr>
              <w:spacing w:line="240" w:lineRule="auto"/>
              <w:rPr>
                <w:rFonts w:ascii="Times New Roman" w:hAnsi="Times New Roman" w:cs="Times New Roman"/>
                <w:sz w:val="21"/>
                <w:szCs w:val="21"/>
              </w:rPr>
            </w:pPr>
          </w:p>
        </w:tc>
        <w:tc>
          <w:tcPr>
            <w:tcW w:w="1634" w:type="dxa"/>
            <w:gridSpan w:val="2"/>
            <w:tcBorders>
              <w:top w:val="nil"/>
              <w:left w:val="nil"/>
              <w:bottom w:val="single" w:sz="4" w:space="0" w:color="auto"/>
              <w:right w:val="nil"/>
            </w:tcBorders>
            <w:hideMark/>
          </w:tcPr>
          <w:p w14:paraId="56F2E4B5"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FAIR</w:t>
            </w:r>
          </w:p>
        </w:tc>
        <w:tc>
          <w:tcPr>
            <w:tcW w:w="1633" w:type="dxa"/>
            <w:gridSpan w:val="2"/>
            <w:tcBorders>
              <w:top w:val="nil"/>
              <w:left w:val="nil"/>
              <w:bottom w:val="single" w:sz="4" w:space="0" w:color="auto"/>
              <w:right w:val="nil"/>
            </w:tcBorders>
            <w:hideMark/>
          </w:tcPr>
          <w:p w14:paraId="3F3CDE14"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0.4 (0.2)</w:t>
            </w:r>
          </w:p>
        </w:tc>
        <w:tc>
          <w:tcPr>
            <w:tcW w:w="1634" w:type="dxa"/>
            <w:gridSpan w:val="3"/>
            <w:tcBorders>
              <w:top w:val="nil"/>
              <w:left w:val="nil"/>
              <w:bottom w:val="single" w:sz="4" w:space="0" w:color="auto"/>
              <w:right w:val="nil"/>
            </w:tcBorders>
            <w:hideMark/>
          </w:tcPr>
          <w:p w14:paraId="1D207571"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b/>
                <w:bCs/>
                <w:i/>
                <w:iCs/>
                <w:sz w:val="21"/>
                <w:szCs w:val="21"/>
              </w:rPr>
              <w:t>0.3</w:t>
            </w:r>
            <w:r w:rsidRPr="007C321B">
              <w:rPr>
                <w:rFonts w:ascii="Times New Roman" w:hAnsi="Times New Roman" w:cs="Times New Roman"/>
                <w:sz w:val="21"/>
                <w:szCs w:val="21"/>
              </w:rPr>
              <w:t xml:space="preserve"> (0.2)</w:t>
            </w:r>
          </w:p>
        </w:tc>
        <w:tc>
          <w:tcPr>
            <w:tcW w:w="1633" w:type="dxa"/>
            <w:gridSpan w:val="2"/>
            <w:tcBorders>
              <w:top w:val="nil"/>
              <w:left w:val="nil"/>
              <w:bottom w:val="single" w:sz="4" w:space="0" w:color="auto"/>
              <w:right w:val="nil"/>
            </w:tcBorders>
            <w:hideMark/>
          </w:tcPr>
          <w:p w14:paraId="0146312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b/>
                <w:bCs/>
                <w:i/>
                <w:iCs/>
                <w:sz w:val="21"/>
                <w:szCs w:val="21"/>
              </w:rPr>
              <w:t>0.3</w:t>
            </w:r>
            <w:r w:rsidRPr="007C321B">
              <w:rPr>
                <w:rFonts w:ascii="Times New Roman" w:hAnsi="Times New Roman" w:cs="Times New Roman"/>
                <w:sz w:val="21"/>
                <w:szCs w:val="21"/>
              </w:rPr>
              <w:t xml:space="preserve"> (0.2)</w:t>
            </w:r>
          </w:p>
        </w:tc>
        <w:tc>
          <w:tcPr>
            <w:tcW w:w="1634" w:type="dxa"/>
            <w:gridSpan w:val="2"/>
            <w:tcBorders>
              <w:top w:val="nil"/>
              <w:left w:val="nil"/>
              <w:bottom w:val="single" w:sz="4" w:space="0" w:color="auto"/>
              <w:right w:val="nil"/>
            </w:tcBorders>
            <w:hideMark/>
          </w:tcPr>
          <w:p w14:paraId="7CD8EC2D"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1.9 (0.5)</w:t>
            </w:r>
          </w:p>
        </w:tc>
        <w:tc>
          <w:tcPr>
            <w:tcW w:w="1633" w:type="dxa"/>
            <w:tcBorders>
              <w:top w:val="nil"/>
              <w:left w:val="nil"/>
              <w:bottom w:val="single" w:sz="4" w:space="0" w:color="auto"/>
              <w:right w:val="nil"/>
            </w:tcBorders>
            <w:hideMark/>
          </w:tcPr>
          <w:p w14:paraId="28E964F9"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b/>
                <w:bCs/>
                <w:sz w:val="21"/>
                <w:szCs w:val="21"/>
              </w:rPr>
              <w:t>2.2</w:t>
            </w:r>
            <w:r w:rsidRPr="007C321B">
              <w:rPr>
                <w:rFonts w:ascii="Times New Roman" w:hAnsi="Times New Roman" w:cs="Times New Roman"/>
                <w:sz w:val="21"/>
                <w:szCs w:val="21"/>
              </w:rPr>
              <w:t xml:space="preserve"> (0.5)</w:t>
            </w:r>
          </w:p>
        </w:tc>
        <w:tc>
          <w:tcPr>
            <w:tcW w:w="1634" w:type="dxa"/>
            <w:tcBorders>
              <w:top w:val="nil"/>
              <w:left w:val="nil"/>
              <w:bottom w:val="single" w:sz="4" w:space="0" w:color="auto"/>
              <w:right w:val="nil"/>
            </w:tcBorders>
            <w:hideMark/>
          </w:tcPr>
          <w:p w14:paraId="1CD375C2" w14:textId="557D6C7B"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1796463C" w14:textId="77777777" w:rsidTr="6F189013">
        <w:trPr>
          <w:trHeight w:val="134"/>
        </w:trPr>
        <w:tc>
          <w:tcPr>
            <w:tcW w:w="1633" w:type="dxa"/>
            <w:gridSpan w:val="2"/>
            <w:tcBorders>
              <w:top w:val="single" w:sz="4" w:space="0" w:color="auto"/>
              <w:left w:val="nil"/>
              <w:bottom w:val="nil"/>
              <w:right w:val="nil"/>
            </w:tcBorders>
            <w:hideMark/>
          </w:tcPr>
          <w:p w14:paraId="3779AB03" w14:textId="2AB30A44"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Wheeze Frequency</w:t>
            </w:r>
          </w:p>
        </w:tc>
        <w:tc>
          <w:tcPr>
            <w:tcW w:w="1634" w:type="dxa"/>
            <w:gridSpan w:val="2"/>
            <w:tcBorders>
              <w:top w:val="single" w:sz="4" w:space="0" w:color="auto"/>
              <w:left w:val="nil"/>
              <w:bottom w:val="nil"/>
              <w:right w:val="nil"/>
            </w:tcBorders>
            <w:hideMark/>
          </w:tcPr>
          <w:p w14:paraId="51A25C0B" w14:textId="694039CF"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IOWBC</w:t>
            </w:r>
            <w:r w:rsidR="00E908D3" w:rsidRPr="007C321B">
              <w:rPr>
                <w:rFonts w:ascii="Times New Roman" w:hAnsi="Times New Roman" w:cs="Times New Roman"/>
                <w:sz w:val="21"/>
                <w:szCs w:val="21"/>
                <w:vertAlign w:val="superscript"/>
              </w:rPr>
              <w:t>‡</w:t>
            </w:r>
          </w:p>
        </w:tc>
        <w:tc>
          <w:tcPr>
            <w:tcW w:w="1633" w:type="dxa"/>
            <w:gridSpan w:val="2"/>
            <w:tcBorders>
              <w:top w:val="single" w:sz="4" w:space="0" w:color="auto"/>
              <w:left w:val="nil"/>
              <w:bottom w:val="nil"/>
              <w:right w:val="nil"/>
            </w:tcBorders>
            <w:hideMark/>
          </w:tcPr>
          <w:p w14:paraId="5CB1F68C"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0.13 (0.33)</w:t>
            </w:r>
          </w:p>
        </w:tc>
        <w:tc>
          <w:tcPr>
            <w:tcW w:w="1634" w:type="dxa"/>
            <w:gridSpan w:val="3"/>
            <w:tcBorders>
              <w:top w:val="single" w:sz="4" w:space="0" w:color="auto"/>
              <w:left w:val="nil"/>
              <w:bottom w:val="nil"/>
              <w:right w:val="nil"/>
            </w:tcBorders>
            <w:hideMark/>
          </w:tcPr>
          <w:p w14:paraId="324C4FEC" w14:textId="77777777" w:rsidR="004D476F" w:rsidRPr="007C321B" w:rsidRDefault="004D476F" w:rsidP="00CD7E2C">
            <w:pPr>
              <w:spacing w:line="240" w:lineRule="auto"/>
              <w:rPr>
                <w:rFonts w:ascii="Times New Roman" w:hAnsi="Times New Roman" w:cs="Times New Roman"/>
                <w:i/>
                <w:sz w:val="21"/>
                <w:szCs w:val="21"/>
              </w:rPr>
            </w:pPr>
            <w:r w:rsidRPr="007C321B">
              <w:rPr>
                <w:rFonts w:ascii="Times New Roman" w:hAnsi="Times New Roman" w:cs="Times New Roman"/>
                <w:b/>
                <w:bCs/>
                <w:iCs/>
                <w:sz w:val="21"/>
                <w:szCs w:val="21"/>
              </w:rPr>
              <w:t>2.68</w:t>
            </w:r>
            <w:r w:rsidRPr="007C321B">
              <w:rPr>
                <w:rFonts w:ascii="Times New Roman" w:hAnsi="Times New Roman" w:cs="Times New Roman"/>
                <w:i/>
                <w:sz w:val="21"/>
                <w:szCs w:val="21"/>
              </w:rPr>
              <w:t xml:space="preserve"> (0.47)</w:t>
            </w:r>
          </w:p>
        </w:tc>
        <w:tc>
          <w:tcPr>
            <w:tcW w:w="1633" w:type="dxa"/>
            <w:gridSpan w:val="2"/>
            <w:tcBorders>
              <w:top w:val="single" w:sz="4" w:space="0" w:color="auto"/>
              <w:left w:val="nil"/>
              <w:bottom w:val="nil"/>
              <w:right w:val="nil"/>
            </w:tcBorders>
            <w:hideMark/>
          </w:tcPr>
          <w:p w14:paraId="34A2DC43"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1.21 (0.62)</w:t>
            </w:r>
          </w:p>
        </w:tc>
        <w:tc>
          <w:tcPr>
            <w:tcW w:w="1634" w:type="dxa"/>
            <w:gridSpan w:val="2"/>
            <w:tcBorders>
              <w:top w:val="single" w:sz="4" w:space="0" w:color="auto"/>
              <w:left w:val="nil"/>
              <w:bottom w:val="nil"/>
              <w:right w:val="nil"/>
            </w:tcBorders>
            <w:hideMark/>
          </w:tcPr>
          <w:p w14:paraId="66E8D3C6"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b/>
                <w:bCs/>
                <w:i/>
                <w:iCs/>
                <w:sz w:val="21"/>
                <w:szCs w:val="21"/>
              </w:rPr>
              <w:t>0.30</w:t>
            </w:r>
            <w:r w:rsidRPr="007C321B">
              <w:rPr>
                <w:rFonts w:ascii="Times New Roman" w:hAnsi="Times New Roman" w:cs="Times New Roman"/>
                <w:sz w:val="21"/>
                <w:szCs w:val="21"/>
              </w:rPr>
              <w:t xml:space="preserve"> (0.46)</w:t>
            </w:r>
          </w:p>
        </w:tc>
        <w:tc>
          <w:tcPr>
            <w:tcW w:w="1633" w:type="dxa"/>
            <w:tcBorders>
              <w:top w:val="single" w:sz="4" w:space="0" w:color="auto"/>
              <w:left w:val="nil"/>
              <w:bottom w:val="nil"/>
              <w:right w:val="nil"/>
            </w:tcBorders>
            <w:hideMark/>
          </w:tcPr>
          <w:p w14:paraId="0D11402E"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2.63 (0.49)</w:t>
            </w:r>
          </w:p>
        </w:tc>
        <w:tc>
          <w:tcPr>
            <w:tcW w:w="1634" w:type="dxa"/>
            <w:tcBorders>
              <w:top w:val="single" w:sz="4" w:space="0" w:color="auto"/>
              <w:left w:val="nil"/>
              <w:bottom w:val="nil"/>
              <w:right w:val="nil"/>
            </w:tcBorders>
            <w:hideMark/>
          </w:tcPr>
          <w:p w14:paraId="69D7D1BE" w14:textId="47B785CC"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1FCA2075" w14:textId="77777777" w:rsidTr="6F189013">
        <w:tc>
          <w:tcPr>
            <w:tcW w:w="1633" w:type="dxa"/>
            <w:gridSpan w:val="2"/>
            <w:tcBorders>
              <w:top w:val="nil"/>
              <w:left w:val="nil"/>
              <w:bottom w:val="nil"/>
              <w:right w:val="nil"/>
            </w:tcBorders>
          </w:tcPr>
          <w:p w14:paraId="7B1127F6" w14:textId="77777777" w:rsidR="004D476F" w:rsidRPr="007C321B" w:rsidRDefault="004D476F" w:rsidP="00CD7E2C">
            <w:pPr>
              <w:spacing w:line="240" w:lineRule="auto"/>
              <w:rPr>
                <w:rFonts w:ascii="Times New Roman" w:hAnsi="Times New Roman" w:cs="Times New Roman"/>
                <w:sz w:val="21"/>
                <w:szCs w:val="21"/>
              </w:rPr>
            </w:pPr>
          </w:p>
        </w:tc>
        <w:tc>
          <w:tcPr>
            <w:tcW w:w="1634" w:type="dxa"/>
            <w:gridSpan w:val="2"/>
            <w:tcBorders>
              <w:top w:val="nil"/>
              <w:left w:val="nil"/>
              <w:bottom w:val="nil"/>
              <w:right w:val="nil"/>
            </w:tcBorders>
          </w:tcPr>
          <w:p w14:paraId="5C370319" w14:textId="442685F4"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FAIR</w:t>
            </w:r>
            <w:r w:rsidR="00672C3B" w:rsidRPr="007C321B">
              <w:rPr>
                <w:rFonts w:ascii="Times New Roman" w:hAnsi="Times New Roman" w:cs="Times New Roman"/>
                <w:sz w:val="21"/>
                <w:szCs w:val="21"/>
                <w:vertAlign w:val="superscript"/>
              </w:rPr>
              <w:t>§</w:t>
            </w:r>
          </w:p>
        </w:tc>
        <w:tc>
          <w:tcPr>
            <w:tcW w:w="1633" w:type="dxa"/>
            <w:gridSpan w:val="2"/>
            <w:tcBorders>
              <w:top w:val="nil"/>
              <w:left w:val="nil"/>
              <w:bottom w:val="nil"/>
              <w:right w:val="nil"/>
            </w:tcBorders>
          </w:tcPr>
          <w:p w14:paraId="457EC44D"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b/>
                <w:bCs/>
                <w:i/>
                <w:iCs/>
                <w:sz w:val="21"/>
                <w:szCs w:val="21"/>
              </w:rPr>
              <w:t>1.0</w:t>
            </w:r>
            <w:r w:rsidRPr="007C321B">
              <w:rPr>
                <w:rFonts w:ascii="Times New Roman" w:hAnsi="Times New Roman" w:cs="Times New Roman"/>
                <w:sz w:val="21"/>
                <w:szCs w:val="21"/>
              </w:rPr>
              <w:t xml:space="preserve"> (0.0)</w:t>
            </w:r>
          </w:p>
        </w:tc>
        <w:tc>
          <w:tcPr>
            <w:tcW w:w="1634" w:type="dxa"/>
            <w:gridSpan w:val="3"/>
            <w:tcBorders>
              <w:top w:val="nil"/>
              <w:left w:val="nil"/>
              <w:bottom w:val="nil"/>
              <w:right w:val="nil"/>
            </w:tcBorders>
          </w:tcPr>
          <w:p w14:paraId="2B3D9F3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b/>
                <w:bCs/>
                <w:i/>
                <w:iCs/>
                <w:sz w:val="21"/>
                <w:szCs w:val="21"/>
              </w:rPr>
              <w:t>1.0</w:t>
            </w:r>
            <w:r w:rsidRPr="007C321B">
              <w:rPr>
                <w:rFonts w:ascii="Times New Roman" w:hAnsi="Times New Roman" w:cs="Times New Roman"/>
                <w:sz w:val="21"/>
                <w:szCs w:val="21"/>
              </w:rPr>
              <w:t xml:space="preserve"> (0.0)</w:t>
            </w:r>
          </w:p>
        </w:tc>
        <w:tc>
          <w:tcPr>
            <w:tcW w:w="1633" w:type="dxa"/>
            <w:gridSpan w:val="2"/>
            <w:tcBorders>
              <w:top w:val="nil"/>
              <w:left w:val="nil"/>
              <w:bottom w:val="nil"/>
              <w:right w:val="nil"/>
            </w:tcBorders>
          </w:tcPr>
          <w:p w14:paraId="76126B6E"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b/>
                <w:bCs/>
                <w:sz w:val="21"/>
                <w:szCs w:val="21"/>
              </w:rPr>
              <w:t>2.2</w:t>
            </w:r>
            <w:r w:rsidRPr="007C321B">
              <w:rPr>
                <w:rFonts w:ascii="Times New Roman" w:hAnsi="Times New Roman" w:cs="Times New Roman"/>
                <w:sz w:val="21"/>
                <w:szCs w:val="21"/>
              </w:rPr>
              <w:t xml:space="preserve"> (0.4)</w:t>
            </w:r>
          </w:p>
        </w:tc>
        <w:tc>
          <w:tcPr>
            <w:tcW w:w="1634" w:type="dxa"/>
            <w:gridSpan w:val="2"/>
            <w:tcBorders>
              <w:top w:val="nil"/>
              <w:left w:val="nil"/>
              <w:bottom w:val="nil"/>
              <w:right w:val="nil"/>
            </w:tcBorders>
          </w:tcPr>
          <w:p w14:paraId="3BB0425D"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b/>
                <w:bCs/>
                <w:i/>
                <w:iCs/>
                <w:sz w:val="21"/>
                <w:szCs w:val="21"/>
              </w:rPr>
              <w:t>1.0</w:t>
            </w:r>
            <w:r w:rsidRPr="007C321B">
              <w:rPr>
                <w:rFonts w:ascii="Times New Roman" w:hAnsi="Times New Roman" w:cs="Times New Roman"/>
                <w:sz w:val="21"/>
                <w:szCs w:val="21"/>
              </w:rPr>
              <w:t xml:space="preserve"> (0.0)</w:t>
            </w:r>
          </w:p>
        </w:tc>
        <w:tc>
          <w:tcPr>
            <w:tcW w:w="1633" w:type="dxa"/>
            <w:tcBorders>
              <w:top w:val="nil"/>
              <w:left w:val="nil"/>
              <w:bottom w:val="nil"/>
              <w:right w:val="nil"/>
            </w:tcBorders>
          </w:tcPr>
          <w:p w14:paraId="73EEB6BC"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b/>
                <w:bCs/>
                <w:sz w:val="21"/>
                <w:szCs w:val="21"/>
              </w:rPr>
              <w:t>2.2</w:t>
            </w:r>
            <w:r w:rsidRPr="007C321B">
              <w:rPr>
                <w:rFonts w:ascii="Times New Roman" w:hAnsi="Times New Roman" w:cs="Times New Roman"/>
                <w:sz w:val="21"/>
                <w:szCs w:val="21"/>
              </w:rPr>
              <w:t xml:space="preserve"> (0.4)</w:t>
            </w:r>
          </w:p>
        </w:tc>
        <w:tc>
          <w:tcPr>
            <w:tcW w:w="1634" w:type="dxa"/>
            <w:tcBorders>
              <w:top w:val="nil"/>
              <w:left w:val="nil"/>
              <w:bottom w:val="nil"/>
              <w:right w:val="nil"/>
            </w:tcBorders>
          </w:tcPr>
          <w:p w14:paraId="27E5390B" w14:textId="6694B82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037384A4" w14:textId="77777777" w:rsidTr="6F189013">
        <w:tc>
          <w:tcPr>
            <w:tcW w:w="13068" w:type="dxa"/>
            <w:gridSpan w:val="15"/>
            <w:tcBorders>
              <w:top w:val="single" w:sz="4" w:space="0" w:color="auto"/>
              <w:left w:val="nil"/>
              <w:bottom w:val="nil"/>
              <w:right w:val="nil"/>
            </w:tcBorders>
            <w:hideMark/>
          </w:tcPr>
          <w:p w14:paraId="284BEA9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Categorical Variables; % (n/N</w:t>
            </w:r>
            <w:r w:rsidRPr="007C321B">
              <w:rPr>
                <w:rFonts w:ascii="Times New Roman" w:hAnsi="Times New Roman" w:cs="Times New Roman"/>
                <w:sz w:val="21"/>
                <w:szCs w:val="21"/>
                <w:vertAlign w:val="subscript"/>
              </w:rPr>
              <w:t>0</w:t>
            </w:r>
            <w:r w:rsidRPr="007C321B">
              <w:rPr>
                <w:rFonts w:ascii="Times New Roman" w:hAnsi="Times New Roman" w:cs="Times New Roman"/>
                <w:sz w:val="21"/>
                <w:szCs w:val="21"/>
              </w:rPr>
              <w:t xml:space="preserve">) </w:t>
            </w:r>
          </w:p>
        </w:tc>
      </w:tr>
      <w:tr w:rsidR="007C321B" w:rsidRPr="007C321B" w14:paraId="0A068B81" w14:textId="77777777" w:rsidTr="6F189013">
        <w:tc>
          <w:tcPr>
            <w:tcW w:w="1633" w:type="dxa"/>
            <w:gridSpan w:val="2"/>
            <w:tcBorders>
              <w:top w:val="single" w:sz="4" w:space="0" w:color="auto"/>
              <w:left w:val="nil"/>
              <w:bottom w:val="nil"/>
              <w:right w:val="nil"/>
            </w:tcBorders>
            <w:hideMark/>
          </w:tcPr>
          <w:p w14:paraId="01B43CA2" w14:textId="6B71A43F"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Atopy</w:t>
            </w:r>
          </w:p>
        </w:tc>
        <w:tc>
          <w:tcPr>
            <w:tcW w:w="1634" w:type="dxa"/>
            <w:gridSpan w:val="2"/>
            <w:tcBorders>
              <w:top w:val="single" w:sz="4" w:space="0" w:color="auto"/>
              <w:left w:val="nil"/>
              <w:bottom w:val="nil"/>
              <w:right w:val="nil"/>
            </w:tcBorders>
            <w:hideMark/>
          </w:tcPr>
          <w:p w14:paraId="7A86B70A"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IOWBC at 4-year</w:t>
            </w:r>
          </w:p>
        </w:tc>
        <w:tc>
          <w:tcPr>
            <w:tcW w:w="1633" w:type="dxa"/>
            <w:gridSpan w:val="2"/>
            <w:tcBorders>
              <w:top w:val="single" w:sz="4" w:space="0" w:color="auto"/>
              <w:left w:val="nil"/>
              <w:bottom w:val="nil"/>
              <w:right w:val="nil"/>
            </w:tcBorders>
            <w:hideMark/>
          </w:tcPr>
          <w:p w14:paraId="1D28F093" w14:textId="77777777" w:rsidR="004D476F" w:rsidRPr="007C321B" w:rsidRDefault="004D476F" w:rsidP="00CD7E2C">
            <w:pPr>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9.3%</w:t>
            </w:r>
          </w:p>
          <w:p w14:paraId="46A1FE36"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(11/118)</w:t>
            </w:r>
          </w:p>
        </w:tc>
        <w:tc>
          <w:tcPr>
            <w:tcW w:w="1634" w:type="dxa"/>
            <w:gridSpan w:val="3"/>
            <w:tcBorders>
              <w:top w:val="single" w:sz="4" w:space="0" w:color="auto"/>
              <w:left w:val="nil"/>
              <w:bottom w:val="nil"/>
              <w:right w:val="nil"/>
            </w:tcBorders>
            <w:hideMark/>
          </w:tcPr>
          <w:p w14:paraId="4FA22A0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31.9%</w:t>
            </w:r>
          </w:p>
          <w:p w14:paraId="1B33CC54"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(23/72)</w:t>
            </w:r>
          </w:p>
        </w:tc>
        <w:tc>
          <w:tcPr>
            <w:tcW w:w="1633" w:type="dxa"/>
            <w:gridSpan w:val="2"/>
            <w:tcBorders>
              <w:top w:val="single" w:sz="4" w:space="0" w:color="auto"/>
              <w:left w:val="nil"/>
              <w:bottom w:val="nil"/>
              <w:right w:val="nil"/>
            </w:tcBorders>
            <w:hideMark/>
          </w:tcPr>
          <w:p w14:paraId="2D326E4F" w14:textId="77777777" w:rsidR="004D476F" w:rsidRPr="007C321B" w:rsidRDefault="004D476F" w:rsidP="00CD7E2C">
            <w:pPr>
              <w:spacing w:line="240" w:lineRule="auto"/>
              <w:rPr>
                <w:rFonts w:ascii="Times New Roman" w:hAnsi="Times New Roman" w:cs="Times New Roman"/>
                <w:b/>
                <w:bCs/>
                <w:iCs/>
                <w:sz w:val="21"/>
                <w:szCs w:val="21"/>
              </w:rPr>
            </w:pPr>
            <w:r w:rsidRPr="007C321B">
              <w:rPr>
                <w:rFonts w:ascii="Times New Roman" w:hAnsi="Times New Roman" w:cs="Times New Roman"/>
                <w:b/>
                <w:bCs/>
                <w:iCs/>
                <w:sz w:val="21"/>
                <w:szCs w:val="21"/>
              </w:rPr>
              <w:t>68.0%</w:t>
            </w:r>
          </w:p>
          <w:p w14:paraId="02BEA49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i/>
                <w:sz w:val="21"/>
                <w:szCs w:val="21"/>
              </w:rPr>
              <w:t>(17/25)</w:t>
            </w:r>
          </w:p>
        </w:tc>
        <w:tc>
          <w:tcPr>
            <w:tcW w:w="1634" w:type="dxa"/>
            <w:gridSpan w:val="2"/>
            <w:tcBorders>
              <w:top w:val="single" w:sz="4" w:space="0" w:color="auto"/>
              <w:left w:val="nil"/>
              <w:bottom w:val="nil"/>
              <w:right w:val="nil"/>
            </w:tcBorders>
            <w:hideMark/>
          </w:tcPr>
          <w:p w14:paraId="66BD112A"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17.4% (8/46)</w:t>
            </w:r>
          </w:p>
        </w:tc>
        <w:tc>
          <w:tcPr>
            <w:tcW w:w="1633" w:type="dxa"/>
            <w:tcBorders>
              <w:top w:val="single" w:sz="4" w:space="0" w:color="auto"/>
              <w:left w:val="nil"/>
              <w:bottom w:val="nil"/>
              <w:right w:val="nil"/>
            </w:tcBorders>
            <w:hideMark/>
          </w:tcPr>
          <w:p w14:paraId="7E487011"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40.0%</w:t>
            </w:r>
          </w:p>
          <w:p w14:paraId="3C003E07"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(22/55)</w:t>
            </w:r>
          </w:p>
        </w:tc>
        <w:tc>
          <w:tcPr>
            <w:tcW w:w="1634" w:type="dxa"/>
            <w:tcBorders>
              <w:top w:val="single" w:sz="4" w:space="0" w:color="auto"/>
              <w:left w:val="nil"/>
              <w:bottom w:val="nil"/>
              <w:right w:val="nil"/>
            </w:tcBorders>
            <w:hideMark/>
          </w:tcPr>
          <w:p w14:paraId="70586423" w14:textId="72699039"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573DA49A" w14:textId="77777777" w:rsidTr="6F189013">
        <w:tc>
          <w:tcPr>
            <w:tcW w:w="1633" w:type="dxa"/>
            <w:gridSpan w:val="2"/>
            <w:tcBorders>
              <w:top w:val="nil"/>
              <w:left w:val="nil"/>
              <w:bottom w:val="single" w:sz="4" w:space="0" w:color="auto"/>
              <w:right w:val="nil"/>
            </w:tcBorders>
          </w:tcPr>
          <w:p w14:paraId="38227FD9" w14:textId="77777777" w:rsidR="004D476F" w:rsidRPr="007C321B" w:rsidRDefault="004D476F" w:rsidP="00CD7E2C">
            <w:pPr>
              <w:spacing w:line="240" w:lineRule="auto"/>
              <w:rPr>
                <w:rFonts w:ascii="Times New Roman" w:hAnsi="Times New Roman" w:cs="Times New Roman"/>
                <w:sz w:val="21"/>
                <w:szCs w:val="21"/>
              </w:rPr>
            </w:pPr>
          </w:p>
        </w:tc>
        <w:tc>
          <w:tcPr>
            <w:tcW w:w="1634" w:type="dxa"/>
            <w:gridSpan w:val="2"/>
            <w:tcBorders>
              <w:top w:val="nil"/>
              <w:left w:val="nil"/>
              <w:bottom w:val="single" w:sz="4" w:space="0" w:color="auto"/>
              <w:right w:val="nil"/>
            </w:tcBorders>
            <w:hideMark/>
          </w:tcPr>
          <w:p w14:paraId="1E8F7336"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FAIR at 3-year</w:t>
            </w:r>
          </w:p>
        </w:tc>
        <w:tc>
          <w:tcPr>
            <w:tcW w:w="1633" w:type="dxa"/>
            <w:gridSpan w:val="2"/>
            <w:tcBorders>
              <w:top w:val="nil"/>
              <w:left w:val="nil"/>
              <w:bottom w:val="single" w:sz="4" w:space="0" w:color="auto"/>
              <w:right w:val="nil"/>
            </w:tcBorders>
            <w:hideMark/>
          </w:tcPr>
          <w:p w14:paraId="0043AE1F"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b/>
                <w:bCs/>
                <w:i/>
                <w:iCs/>
                <w:sz w:val="21"/>
                <w:szCs w:val="21"/>
              </w:rPr>
              <w:t>7%</w:t>
            </w:r>
            <w:r w:rsidRPr="007C321B">
              <w:rPr>
                <w:rFonts w:ascii="Times New Roman" w:hAnsi="Times New Roman" w:cs="Times New Roman"/>
                <w:b/>
                <w:bCs/>
                <w:sz w:val="21"/>
                <w:szCs w:val="21"/>
              </w:rPr>
              <w:t xml:space="preserve">  </w:t>
            </w:r>
            <w:r w:rsidRPr="007C321B">
              <w:rPr>
                <w:rFonts w:ascii="Times New Roman" w:hAnsi="Times New Roman" w:cs="Times New Roman"/>
                <w:sz w:val="21"/>
                <w:szCs w:val="21"/>
              </w:rPr>
              <w:t>(12/172)</w:t>
            </w:r>
          </w:p>
        </w:tc>
        <w:tc>
          <w:tcPr>
            <w:tcW w:w="1634" w:type="dxa"/>
            <w:gridSpan w:val="3"/>
            <w:tcBorders>
              <w:top w:val="nil"/>
              <w:left w:val="nil"/>
              <w:bottom w:val="single" w:sz="4" w:space="0" w:color="auto"/>
              <w:right w:val="nil"/>
            </w:tcBorders>
            <w:hideMark/>
          </w:tcPr>
          <w:p w14:paraId="3F7B8406"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16%</w:t>
            </w:r>
          </w:p>
          <w:p w14:paraId="0084ACD5"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(9/58)</w:t>
            </w:r>
          </w:p>
        </w:tc>
        <w:tc>
          <w:tcPr>
            <w:tcW w:w="1633" w:type="dxa"/>
            <w:gridSpan w:val="2"/>
            <w:tcBorders>
              <w:top w:val="nil"/>
              <w:left w:val="nil"/>
              <w:bottom w:val="single" w:sz="4" w:space="0" w:color="auto"/>
              <w:right w:val="nil"/>
            </w:tcBorders>
            <w:hideMark/>
          </w:tcPr>
          <w:p w14:paraId="7CE71049"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 21%</w:t>
            </w:r>
          </w:p>
          <w:p w14:paraId="4768C777"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(6/28)</w:t>
            </w:r>
          </w:p>
        </w:tc>
        <w:tc>
          <w:tcPr>
            <w:tcW w:w="1634" w:type="dxa"/>
            <w:gridSpan w:val="2"/>
            <w:tcBorders>
              <w:top w:val="nil"/>
              <w:left w:val="nil"/>
              <w:bottom w:val="single" w:sz="4" w:space="0" w:color="auto"/>
              <w:right w:val="nil"/>
            </w:tcBorders>
            <w:hideMark/>
          </w:tcPr>
          <w:p w14:paraId="19B90AD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13%</w:t>
            </w:r>
          </w:p>
          <w:p w14:paraId="6AE2393D"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 (11/84)</w:t>
            </w:r>
          </w:p>
        </w:tc>
        <w:tc>
          <w:tcPr>
            <w:tcW w:w="1633" w:type="dxa"/>
            <w:tcBorders>
              <w:top w:val="nil"/>
              <w:left w:val="nil"/>
              <w:bottom w:val="single" w:sz="4" w:space="0" w:color="auto"/>
              <w:right w:val="nil"/>
            </w:tcBorders>
            <w:hideMark/>
          </w:tcPr>
          <w:p w14:paraId="03BAD685"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38%</w:t>
            </w:r>
          </w:p>
          <w:p w14:paraId="31C45B73"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(8/21)</w:t>
            </w:r>
          </w:p>
        </w:tc>
        <w:tc>
          <w:tcPr>
            <w:tcW w:w="1634" w:type="dxa"/>
            <w:tcBorders>
              <w:top w:val="nil"/>
              <w:left w:val="nil"/>
              <w:bottom w:val="single" w:sz="4" w:space="0" w:color="auto"/>
              <w:right w:val="nil"/>
            </w:tcBorders>
            <w:hideMark/>
          </w:tcPr>
          <w:p w14:paraId="54F507E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0.0006</w:t>
            </w:r>
          </w:p>
        </w:tc>
      </w:tr>
      <w:tr w:rsidR="007C321B" w:rsidRPr="007C321B" w14:paraId="64E04108" w14:textId="77777777" w:rsidTr="6F189013">
        <w:tc>
          <w:tcPr>
            <w:tcW w:w="1633" w:type="dxa"/>
            <w:gridSpan w:val="2"/>
            <w:tcBorders>
              <w:top w:val="single" w:sz="4" w:space="0" w:color="auto"/>
              <w:left w:val="nil"/>
              <w:bottom w:val="nil"/>
              <w:right w:val="nil"/>
            </w:tcBorders>
            <w:hideMark/>
          </w:tcPr>
          <w:p w14:paraId="72E086CD"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Eczema </w:t>
            </w:r>
          </w:p>
        </w:tc>
        <w:tc>
          <w:tcPr>
            <w:tcW w:w="1634" w:type="dxa"/>
            <w:gridSpan w:val="2"/>
            <w:tcBorders>
              <w:top w:val="single" w:sz="4" w:space="0" w:color="auto"/>
              <w:left w:val="nil"/>
              <w:bottom w:val="nil"/>
              <w:right w:val="nil"/>
            </w:tcBorders>
            <w:hideMark/>
          </w:tcPr>
          <w:p w14:paraId="2AA06507" w14:textId="288FE27A"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IOWBC in first 4-years</w:t>
            </w:r>
          </w:p>
        </w:tc>
        <w:tc>
          <w:tcPr>
            <w:tcW w:w="1633" w:type="dxa"/>
            <w:gridSpan w:val="2"/>
            <w:tcBorders>
              <w:top w:val="single" w:sz="4" w:space="0" w:color="auto"/>
              <w:left w:val="nil"/>
              <w:bottom w:val="nil"/>
              <w:right w:val="nil"/>
            </w:tcBorders>
            <w:hideMark/>
          </w:tcPr>
          <w:p w14:paraId="66508F70"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22.4%</w:t>
            </w:r>
          </w:p>
          <w:p w14:paraId="3B9BA9FC"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(32/143)</w:t>
            </w:r>
          </w:p>
        </w:tc>
        <w:tc>
          <w:tcPr>
            <w:tcW w:w="1634" w:type="dxa"/>
            <w:gridSpan w:val="3"/>
            <w:tcBorders>
              <w:top w:val="single" w:sz="4" w:space="0" w:color="auto"/>
              <w:left w:val="nil"/>
              <w:bottom w:val="nil"/>
              <w:right w:val="nil"/>
            </w:tcBorders>
            <w:hideMark/>
          </w:tcPr>
          <w:p w14:paraId="5DD4EA68" w14:textId="77777777" w:rsidR="004D476F" w:rsidRPr="007C321B" w:rsidRDefault="004D476F" w:rsidP="00CD7E2C">
            <w:pPr>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31.2%</w:t>
            </w:r>
          </w:p>
          <w:p w14:paraId="4C318B05"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(24/77)</w:t>
            </w:r>
          </w:p>
        </w:tc>
        <w:tc>
          <w:tcPr>
            <w:tcW w:w="1633" w:type="dxa"/>
            <w:gridSpan w:val="2"/>
            <w:tcBorders>
              <w:top w:val="single" w:sz="4" w:space="0" w:color="auto"/>
              <w:left w:val="nil"/>
              <w:bottom w:val="nil"/>
              <w:right w:val="nil"/>
            </w:tcBorders>
            <w:hideMark/>
          </w:tcPr>
          <w:p w14:paraId="23AF2698" w14:textId="77777777" w:rsidR="004D476F" w:rsidRPr="007C321B" w:rsidRDefault="004D476F" w:rsidP="00CD7E2C">
            <w:pPr>
              <w:spacing w:line="240" w:lineRule="auto"/>
              <w:rPr>
                <w:rFonts w:ascii="Times New Roman" w:hAnsi="Times New Roman" w:cs="Times New Roman"/>
                <w:b/>
                <w:bCs/>
                <w:iCs/>
                <w:sz w:val="21"/>
                <w:szCs w:val="21"/>
              </w:rPr>
            </w:pPr>
            <w:r w:rsidRPr="007C321B">
              <w:rPr>
                <w:rFonts w:ascii="Times New Roman" w:hAnsi="Times New Roman" w:cs="Times New Roman"/>
                <w:b/>
                <w:bCs/>
                <w:iCs/>
                <w:sz w:val="21"/>
                <w:szCs w:val="21"/>
              </w:rPr>
              <w:t>82.8%</w:t>
            </w:r>
          </w:p>
          <w:p w14:paraId="11685EA7"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i/>
                <w:sz w:val="21"/>
                <w:szCs w:val="21"/>
              </w:rPr>
              <w:t>(24/29)</w:t>
            </w:r>
          </w:p>
        </w:tc>
        <w:tc>
          <w:tcPr>
            <w:tcW w:w="1634" w:type="dxa"/>
            <w:gridSpan w:val="2"/>
            <w:tcBorders>
              <w:top w:val="single" w:sz="4" w:space="0" w:color="auto"/>
              <w:left w:val="nil"/>
              <w:bottom w:val="nil"/>
              <w:right w:val="nil"/>
            </w:tcBorders>
            <w:hideMark/>
          </w:tcPr>
          <w:p w14:paraId="6C03E071"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14.6% (8/55)</w:t>
            </w:r>
          </w:p>
        </w:tc>
        <w:tc>
          <w:tcPr>
            <w:tcW w:w="1633" w:type="dxa"/>
            <w:tcBorders>
              <w:top w:val="single" w:sz="4" w:space="0" w:color="auto"/>
              <w:left w:val="nil"/>
              <w:bottom w:val="nil"/>
              <w:right w:val="nil"/>
            </w:tcBorders>
            <w:hideMark/>
          </w:tcPr>
          <w:p w14:paraId="6BC63C9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27.4%</w:t>
            </w:r>
          </w:p>
          <w:p w14:paraId="2F0F82A3"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(17/62)</w:t>
            </w:r>
          </w:p>
        </w:tc>
        <w:tc>
          <w:tcPr>
            <w:tcW w:w="1634" w:type="dxa"/>
            <w:tcBorders>
              <w:top w:val="single" w:sz="4" w:space="0" w:color="auto"/>
              <w:left w:val="nil"/>
              <w:bottom w:val="nil"/>
              <w:right w:val="nil"/>
            </w:tcBorders>
            <w:hideMark/>
          </w:tcPr>
          <w:p w14:paraId="011384F4" w14:textId="56CED5AA"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77834663" w14:textId="77777777" w:rsidTr="6F189013">
        <w:tc>
          <w:tcPr>
            <w:tcW w:w="1633" w:type="dxa"/>
            <w:gridSpan w:val="2"/>
            <w:tcBorders>
              <w:top w:val="nil"/>
              <w:left w:val="nil"/>
              <w:bottom w:val="single" w:sz="4" w:space="0" w:color="auto"/>
              <w:right w:val="nil"/>
            </w:tcBorders>
          </w:tcPr>
          <w:p w14:paraId="0A2BB92F" w14:textId="77777777" w:rsidR="004D476F" w:rsidRPr="007C321B" w:rsidRDefault="004D476F" w:rsidP="00CD7E2C">
            <w:pPr>
              <w:spacing w:line="240" w:lineRule="auto"/>
              <w:rPr>
                <w:rFonts w:ascii="Times New Roman" w:hAnsi="Times New Roman" w:cs="Times New Roman"/>
                <w:sz w:val="21"/>
                <w:szCs w:val="21"/>
              </w:rPr>
            </w:pPr>
          </w:p>
        </w:tc>
        <w:tc>
          <w:tcPr>
            <w:tcW w:w="1634" w:type="dxa"/>
            <w:gridSpan w:val="2"/>
            <w:tcBorders>
              <w:top w:val="nil"/>
              <w:left w:val="nil"/>
              <w:bottom w:val="single" w:sz="4" w:space="0" w:color="auto"/>
              <w:right w:val="nil"/>
            </w:tcBorders>
            <w:hideMark/>
          </w:tcPr>
          <w:p w14:paraId="4A6C06E2" w14:textId="3E157B17"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FAIR in first 3-years</w:t>
            </w:r>
          </w:p>
        </w:tc>
        <w:tc>
          <w:tcPr>
            <w:tcW w:w="1633" w:type="dxa"/>
            <w:gridSpan w:val="2"/>
            <w:tcBorders>
              <w:top w:val="nil"/>
              <w:left w:val="nil"/>
              <w:bottom w:val="single" w:sz="4" w:space="0" w:color="auto"/>
              <w:right w:val="nil"/>
            </w:tcBorders>
            <w:hideMark/>
          </w:tcPr>
          <w:p w14:paraId="2D50D88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63%</w:t>
            </w:r>
          </w:p>
          <w:p w14:paraId="118F9760"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(151/241)</w:t>
            </w:r>
          </w:p>
        </w:tc>
        <w:tc>
          <w:tcPr>
            <w:tcW w:w="1634" w:type="dxa"/>
            <w:gridSpan w:val="3"/>
            <w:tcBorders>
              <w:top w:val="nil"/>
              <w:left w:val="nil"/>
              <w:bottom w:val="single" w:sz="4" w:space="0" w:color="auto"/>
              <w:right w:val="nil"/>
            </w:tcBorders>
            <w:hideMark/>
          </w:tcPr>
          <w:p w14:paraId="4CAEF9AB" w14:textId="77777777" w:rsidR="004D476F" w:rsidRPr="007C321B" w:rsidRDefault="004D476F" w:rsidP="00CD7E2C">
            <w:pPr>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61%</w:t>
            </w:r>
          </w:p>
          <w:p w14:paraId="6FACED02"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(42/69)</w:t>
            </w:r>
          </w:p>
        </w:tc>
        <w:tc>
          <w:tcPr>
            <w:tcW w:w="1633" w:type="dxa"/>
            <w:gridSpan w:val="2"/>
            <w:tcBorders>
              <w:top w:val="nil"/>
              <w:left w:val="nil"/>
              <w:bottom w:val="single" w:sz="4" w:space="0" w:color="auto"/>
              <w:right w:val="nil"/>
            </w:tcBorders>
            <w:hideMark/>
          </w:tcPr>
          <w:p w14:paraId="580D6866"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89%</w:t>
            </w:r>
          </w:p>
          <w:p w14:paraId="156B08DE"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(33/37)</w:t>
            </w:r>
          </w:p>
        </w:tc>
        <w:tc>
          <w:tcPr>
            <w:tcW w:w="1634" w:type="dxa"/>
            <w:gridSpan w:val="2"/>
            <w:tcBorders>
              <w:top w:val="nil"/>
              <w:left w:val="nil"/>
              <w:bottom w:val="single" w:sz="4" w:space="0" w:color="auto"/>
              <w:right w:val="nil"/>
            </w:tcBorders>
            <w:hideMark/>
          </w:tcPr>
          <w:p w14:paraId="463FF122"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63%</w:t>
            </w:r>
          </w:p>
          <w:p w14:paraId="1E127FF1"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(71/112)</w:t>
            </w:r>
          </w:p>
        </w:tc>
        <w:tc>
          <w:tcPr>
            <w:tcW w:w="1633" w:type="dxa"/>
            <w:tcBorders>
              <w:top w:val="nil"/>
              <w:left w:val="nil"/>
              <w:bottom w:val="single" w:sz="4" w:space="0" w:color="auto"/>
              <w:right w:val="nil"/>
            </w:tcBorders>
            <w:hideMark/>
          </w:tcPr>
          <w:p w14:paraId="46C30B2E"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68%</w:t>
            </w:r>
          </w:p>
          <w:p w14:paraId="4390BA41"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(17/25)</w:t>
            </w:r>
          </w:p>
        </w:tc>
        <w:tc>
          <w:tcPr>
            <w:tcW w:w="1634" w:type="dxa"/>
            <w:tcBorders>
              <w:top w:val="nil"/>
              <w:left w:val="nil"/>
              <w:bottom w:val="single" w:sz="4" w:space="0" w:color="auto"/>
              <w:right w:val="nil"/>
            </w:tcBorders>
            <w:hideMark/>
          </w:tcPr>
          <w:p w14:paraId="22462196"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0.0287</w:t>
            </w:r>
          </w:p>
        </w:tc>
      </w:tr>
      <w:tr w:rsidR="007C321B" w:rsidRPr="007C321B" w14:paraId="6214B44C" w14:textId="77777777" w:rsidTr="6F189013">
        <w:tc>
          <w:tcPr>
            <w:tcW w:w="1633" w:type="dxa"/>
            <w:gridSpan w:val="2"/>
            <w:tcBorders>
              <w:top w:val="single" w:sz="4" w:space="0" w:color="auto"/>
              <w:left w:val="nil"/>
              <w:bottom w:val="nil"/>
              <w:right w:val="nil"/>
            </w:tcBorders>
            <w:hideMark/>
          </w:tcPr>
          <w:p w14:paraId="02304E70"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Food Allergy </w:t>
            </w:r>
          </w:p>
        </w:tc>
        <w:tc>
          <w:tcPr>
            <w:tcW w:w="1634" w:type="dxa"/>
            <w:gridSpan w:val="2"/>
            <w:tcBorders>
              <w:top w:val="single" w:sz="4" w:space="0" w:color="auto"/>
              <w:left w:val="nil"/>
              <w:bottom w:val="nil"/>
              <w:right w:val="nil"/>
            </w:tcBorders>
            <w:hideMark/>
          </w:tcPr>
          <w:p w14:paraId="123DC594" w14:textId="79F9A6A5"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IOWBC in first 4-years</w:t>
            </w:r>
          </w:p>
        </w:tc>
        <w:tc>
          <w:tcPr>
            <w:tcW w:w="1633" w:type="dxa"/>
            <w:gridSpan w:val="2"/>
            <w:tcBorders>
              <w:top w:val="single" w:sz="4" w:space="0" w:color="auto"/>
              <w:left w:val="nil"/>
              <w:bottom w:val="nil"/>
              <w:right w:val="nil"/>
            </w:tcBorders>
            <w:hideMark/>
          </w:tcPr>
          <w:p w14:paraId="66D17CA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11.9%</w:t>
            </w:r>
          </w:p>
          <w:p w14:paraId="0DA82B3A"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(17/143)</w:t>
            </w:r>
          </w:p>
        </w:tc>
        <w:tc>
          <w:tcPr>
            <w:tcW w:w="1634" w:type="dxa"/>
            <w:gridSpan w:val="3"/>
            <w:tcBorders>
              <w:top w:val="single" w:sz="4" w:space="0" w:color="auto"/>
              <w:left w:val="nil"/>
              <w:bottom w:val="nil"/>
              <w:right w:val="nil"/>
            </w:tcBorders>
            <w:hideMark/>
          </w:tcPr>
          <w:p w14:paraId="078EFCA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14.3%</w:t>
            </w:r>
          </w:p>
          <w:p w14:paraId="137F6F6F"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(11/77)</w:t>
            </w:r>
          </w:p>
        </w:tc>
        <w:tc>
          <w:tcPr>
            <w:tcW w:w="1633" w:type="dxa"/>
            <w:gridSpan w:val="2"/>
            <w:tcBorders>
              <w:top w:val="single" w:sz="4" w:space="0" w:color="auto"/>
              <w:left w:val="nil"/>
              <w:bottom w:val="nil"/>
              <w:right w:val="nil"/>
            </w:tcBorders>
            <w:hideMark/>
          </w:tcPr>
          <w:p w14:paraId="1AE2A3DB"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65.5%</w:t>
            </w:r>
          </w:p>
          <w:p w14:paraId="03B4DAAF"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(19/29)</w:t>
            </w:r>
          </w:p>
        </w:tc>
        <w:tc>
          <w:tcPr>
            <w:tcW w:w="1634" w:type="dxa"/>
            <w:gridSpan w:val="2"/>
            <w:tcBorders>
              <w:top w:val="single" w:sz="4" w:space="0" w:color="auto"/>
              <w:left w:val="nil"/>
              <w:bottom w:val="nil"/>
              <w:right w:val="nil"/>
            </w:tcBorders>
            <w:hideMark/>
          </w:tcPr>
          <w:p w14:paraId="4C36220C" w14:textId="77777777" w:rsidR="004D476F" w:rsidRPr="007C321B" w:rsidRDefault="004D476F" w:rsidP="00CD7E2C">
            <w:pPr>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10.9%</w:t>
            </w:r>
          </w:p>
          <w:p w14:paraId="53C5023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(6/55)</w:t>
            </w:r>
          </w:p>
        </w:tc>
        <w:tc>
          <w:tcPr>
            <w:tcW w:w="1633" w:type="dxa"/>
            <w:tcBorders>
              <w:top w:val="single" w:sz="4" w:space="0" w:color="auto"/>
              <w:left w:val="nil"/>
              <w:bottom w:val="nil"/>
              <w:right w:val="nil"/>
            </w:tcBorders>
            <w:hideMark/>
          </w:tcPr>
          <w:p w14:paraId="47F312B5" w14:textId="77777777" w:rsidR="004D476F" w:rsidRPr="007C321B" w:rsidRDefault="004D476F" w:rsidP="00CD7E2C">
            <w:pPr>
              <w:spacing w:line="240" w:lineRule="auto"/>
              <w:rPr>
                <w:rFonts w:ascii="Times New Roman" w:hAnsi="Times New Roman" w:cs="Times New Roman"/>
                <w:iCs/>
                <w:sz w:val="21"/>
                <w:szCs w:val="21"/>
              </w:rPr>
            </w:pPr>
            <w:r w:rsidRPr="007C321B">
              <w:rPr>
                <w:rFonts w:ascii="Times New Roman" w:hAnsi="Times New Roman" w:cs="Times New Roman"/>
                <w:iCs/>
                <w:sz w:val="21"/>
                <w:szCs w:val="21"/>
              </w:rPr>
              <w:t>12.9%</w:t>
            </w:r>
          </w:p>
          <w:p w14:paraId="532186F7"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i/>
                <w:sz w:val="21"/>
                <w:szCs w:val="21"/>
              </w:rPr>
              <w:t>(8/62)</w:t>
            </w:r>
          </w:p>
        </w:tc>
        <w:tc>
          <w:tcPr>
            <w:tcW w:w="1634" w:type="dxa"/>
            <w:tcBorders>
              <w:top w:val="single" w:sz="4" w:space="0" w:color="auto"/>
              <w:left w:val="nil"/>
              <w:bottom w:val="nil"/>
              <w:right w:val="nil"/>
            </w:tcBorders>
            <w:hideMark/>
          </w:tcPr>
          <w:p w14:paraId="48438A12" w14:textId="57E7B771"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62FCA6EA" w14:textId="77777777" w:rsidTr="6F189013">
        <w:tc>
          <w:tcPr>
            <w:tcW w:w="1633" w:type="dxa"/>
            <w:gridSpan w:val="2"/>
            <w:tcBorders>
              <w:top w:val="nil"/>
              <w:left w:val="nil"/>
              <w:bottom w:val="single" w:sz="4" w:space="0" w:color="auto"/>
              <w:right w:val="nil"/>
            </w:tcBorders>
          </w:tcPr>
          <w:p w14:paraId="4F55A6B1" w14:textId="77777777" w:rsidR="004D476F" w:rsidRPr="007C321B" w:rsidRDefault="004D476F" w:rsidP="00CD7E2C">
            <w:pPr>
              <w:spacing w:line="240" w:lineRule="auto"/>
              <w:rPr>
                <w:rFonts w:ascii="Times New Roman" w:hAnsi="Times New Roman" w:cs="Times New Roman"/>
                <w:sz w:val="21"/>
                <w:szCs w:val="21"/>
              </w:rPr>
            </w:pPr>
          </w:p>
        </w:tc>
        <w:tc>
          <w:tcPr>
            <w:tcW w:w="1634" w:type="dxa"/>
            <w:gridSpan w:val="2"/>
            <w:tcBorders>
              <w:top w:val="nil"/>
              <w:left w:val="nil"/>
              <w:bottom w:val="single" w:sz="4" w:space="0" w:color="auto"/>
              <w:right w:val="nil"/>
            </w:tcBorders>
            <w:hideMark/>
          </w:tcPr>
          <w:p w14:paraId="23E8C166" w14:textId="62CFD167"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FAIR in first 3-years</w:t>
            </w:r>
          </w:p>
        </w:tc>
        <w:tc>
          <w:tcPr>
            <w:tcW w:w="1633" w:type="dxa"/>
            <w:gridSpan w:val="2"/>
            <w:tcBorders>
              <w:top w:val="nil"/>
              <w:left w:val="nil"/>
              <w:bottom w:val="single" w:sz="4" w:space="0" w:color="auto"/>
              <w:right w:val="nil"/>
            </w:tcBorders>
            <w:hideMark/>
          </w:tcPr>
          <w:p w14:paraId="33502B84" w14:textId="77777777" w:rsidR="004D476F" w:rsidRPr="007C321B" w:rsidRDefault="004D476F" w:rsidP="00CD7E2C">
            <w:pPr>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4%</w:t>
            </w:r>
          </w:p>
          <w:p w14:paraId="25A2290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(10/240)</w:t>
            </w:r>
          </w:p>
        </w:tc>
        <w:tc>
          <w:tcPr>
            <w:tcW w:w="1634" w:type="dxa"/>
            <w:gridSpan w:val="3"/>
            <w:tcBorders>
              <w:top w:val="nil"/>
              <w:left w:val="nil"/>
              <w:bottom w:val="single" w:sz="4" w:space="0" w:color="auto"/>
              <w:right w:val="nil"/>
            </w:tcBorders>
            <w:hideMark/>
          </w:tcPr>
          <w:p w14:paraId="590D466A"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12%</w:t>
            </w:r>
          </w:p>
          <w:p w14:paraId="6D532BE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(8/69)</w:t>
            </w:r>
          </w:p>
        </w:tc>
        <w:tc>
          <w:tcPr>
            <w:tcW w:w="1633" w:type="dxa"/>
            <w:gridSpan w:val="2"/>
            <w:tcBorders>
              <w:top w:val="nil"/>
              <w:left w:val="nil"/>
              <w:bottom w:val="single" w:sz="4" w:space="0" w:color="auto"/>
              <w:right w:val="nil"/>
            </w:tcBorders>
            <w:hideMark/>
          </w:tcPr>
          <w:p w14:paraId="2AC8C74A"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16%</w:t>
            </w:r>
          </w:p>
          <w:p w14:paraId="73923187"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(6/37)</w:t>
            </w:r>
          </w:p>
        </w:tc>
        <w:tc>
          <w:tcPr>
            <w:tcW w:w="1634" w:type="dxa"/>
            <w:gridSpan w:val="2"/>
            <w:tcBorders>
              <w:top w:val="nil"/>
              <w:left w:val="nil"/>
              <w:bottom w:val="single" w:sz="4" w:space="0" w:color="auto"/>
              <w:right w:val="nil"/>
            </w:tcBorders>
            <w:hideMark/>
          </w:tcPr>
          <w:p w14:paraId="4A830B78" w14:textId="77777777" w:rsidR="004D476F" w:rsidRPr="007C321B" w:rsidRDefault="004D476F" w:rsidP="00CD7E2C">
            <w:pPr>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4%</w:t>
            </w:r>
          </w:p>
          <w:p w14:paraId="205BC526"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(5/112)</w:t>
            </w:r>
          </w:p>
        </w:tc>
        <w:tc>
          <w:tcPr>
            <w:tcW w:w="1633" w:type="dxa"/>
            <w:tcBorders>
              <w:top w:val="nil"/>
              <w:left w:val="nil"/>
              <w:bottom w:val="single" w:sz="4" w:space="0" w:color="auto"/>
              <w:right w:val="nil"/>
            </w:tcBorders>
            <w:hideMark/>
          </w:tcPr>
          <w:p w14:paraId="7BA71260"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19%</w:t>
            </w:r>
          </w:p>
          <w:p w14:paraId="5378E954"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(5/26)</w:t>
            </w:r>
          </w:p>
        </w:tc>
        <w:tc>
          <w:tcPr>
            <w:tcW w:w="1634" w:type="dxa"/>
            <w:tcBorders>
              <w:top w:val="nil"/>
              <w:left w:val="nil"/>
              <w:bottom w:val="single" w:sz="4" w:space="0" w:color="auto"/>
              <w:right w:val="nil"/>
            </w:tcBorders>
            <w:hideMark/>
          </w:tcPr>
          <w:p w14:paraId="609C307A"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0.0019</w:t>
            </w:r>
          </w:p>
        </w:tc>
      </w:tr>
      <w:tr w:rsidR="007C321B" w:rsidRPr="007C321B" w14:paraId="45DB064A" w14:textId="77777777" w:rsidTr="6F189013">
        <w:trPr>
          <w:trHeight w:val="134"/>
        </w:trPr>
        <w:tc>
          <w:tcPr>
            <w:tcW w:w="1633" w:type="dxa"/>
            <w:gridSpan w:val="2"/>
            <w:tcBorders>
              <w:top w:val="single" w:sz="4" w:space="0" w:color="auto"/>
              <w:left w:val="nil"/>
              <w:bottom w:val="nil"/>
              <w:right w:val="nil"/>
            </w:tcBorders>
            <w:hideMark/>
          </w:tcPr>
          <w:p w14:paraId="119C3CBF"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Rhinitis</w:t>
            </w:r>
          </w:p>
        </w:tc>
        <w:tc>
          <w:tcPr>
            <w:tcW w:w="1634" w:type="dxa"/>
            <w:gridSpan w:val="2"/>
            <w:tcBorders>
              <w:top w:val="single" w:sz="4" w:space="0" w:color="auto"/>
              <w:left w:val="nil"/>
              <w:bottom w:val="nil"/>
              <w:right w:val="nil"/>
            </w:tcBorders>
            <w:hideMark/>
          </w:tcPr>
          <w:p w14:paraId="31D327C8" w14:textId="4C01B05D"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IOWBC in first 4-years</w:t>
            </w:r>
          </w:p>
        </w:tc>
        <w:tc>
          <w:tcPr>
            <w:tcW w:w="1633" w:type="dxa"/>
            <w:gridSpan w:val="2"/>
            <w:tcBorders>
              <w:top w:val="single" w:sz="4" w:space="0" w:color="auto"/>
              <w:left w:val="nil"/>
              <w:bottom w:val="nil"/>
              <w:right w:val="nil"/>
            </w:tcBorders>
            <w:hideMark/>
          </w:tcPr>
          <w:p w14:paraId="0CA9E692" w14:textId="77777777" w:rsidR="004D476F" w:rsidRPr="007C321B" w:rsidRDefault="004D476F" w:rsidP="00CD7E2C">
            <w:pPr>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2.1%</w:t>
            </w:r>
          </w:p>
          <w:p w14:paraId="6CFF2A61"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(3/143)</w:t>
            </w:r>
          </w:p>
        </w:tc>
        <w:tc>
          <w:tcPr>
            <w:tcW w:w="1634" w:type="dxa"/>
            <w:gridSpan w:val="3"/>
            <w:tcBorders>
              <w:top w:val="single" w:sz="4" w:space="0" w:color="auto"/>
              <w:left w:val="nil"/>
              <w:bottom w:val="nil"/>
              <w:right w:val="nil"/>
            </w:tcBorders>
            <w:hideMark/>
          </w:tcPr>
          <w:p w14:paraId="1409C60C"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13.0%</w:t>
            </w:r>
          </w:p>
          <w:p w14:paraId="55FF891C"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(10/77)</w:t>
            </w:r>
          </w:p>
        </w:tc>
        <w:tc>
          <w:tcPr>
            <w:tcW w:w="1633" w:type="dxa"/>
            <w:gridSpan w:val="2"/>
            <w:tcBorders>
              <w:top w:val="single" w:sz="4" w:space="0" w:color="auto"/>
              <w:left w:val="nil"/>
              <w:bottom w:val="nil"/>
              <w:right w:val="nil"/>
            </w:tcBorders>
            <w:hideMark/>
          </w:tcPr>
          <w:p w14:paraId="473BCD57"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48.3%</w:t>
            </w:r>
          </w:p>
          <w:p w14:paraId="5C415819"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(14/29)</w:t>
            </w:r>
          </w:p>
        </w:tc>
        <w:tc>
          <w:tcPr>
            <w:tcW w:w="1634" w:type="dxa"/>
            <w:gridSpan w:val="2"/>
            <w:tcBorders>
              <w:top w:val="single" w:sz="4" w:space="0" w:color="auto"/>
              <w:left w:val="nil"/>
              <w:bottom w:val="nil"/>
              <w:right w:val="nil"/>
            </w:tcBorders>
            <w:hideMark/>
          </w:tcPr>
          <w:p w14:paraId="51DD9A96"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5.5% </w:t>
            </w:r>
          </w:p>
          <w:p w14:paraId="3D804EB9"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(3/55)</w:t>
            </w:r>
          </w:p>
        </w:tc>
        <w:tc>
          <w:tcPr>
            <w:tcW w:w="1633" w:type="dxa"/>
            <w:tcBorders>
              <w:top w:val="single" w:sz="4" w:space="0" w:color="auto"/>
              <w:left w:val="nil"/>
              <w:bottom w:val="nil"/>
              <w:right w:val="nil"/>
            </w:tcBorders>
            <w:hideMark/>
          </w:tcPr>
          <w:p w14:paraId="7E58EE10" w14:textId="77777777" w:rsidR="004D476F" w:rsidRPr="007C321B" w:rsidRDefault="004D476F" w:rsidP="00CD7E2C">
            <w:pPr>
              <w:spacing w:line="240" w:lineRule="auto"/>
              <w:rPr>
                <w:rFonts w:ascii="Times New Roman" w:hAnsi="Times New Roman" w:cs="Times New Roman"/>
                <w:iCs/>
                <w:sz w:val="21"/>
                <w:szCs w:val="21"/>
              </w:rPr>
            </w:pPr>
            <w:r w:rsidRPr="007C321B">
              <w:rPr>
                <w:rFonts w:ascii="Times New Roman" w:hAnsi="Times New Roman" w:cs="Times New Roman"/>
                <w:iCs/>
                <w:sz w:val="21"/>
                <w:szCs w:val="21"/>
              </w:rPr>
              <w:t>14.5%</w:t>
            </w:r>
          </w:p>
          <w:p w14:paraId="34B1DA5E"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i/>
                <w:sz w:val="21"/>
                <w:szCs w:val="21"/>
              </w:rPr>
              <w:t>(9/62)</w:t>
            </w:r>
          </w:p>
        </w:tc>
        <w:tc>
          <w:tcPr>
            <w:tcW w:w="1634" w:type="dxa"/>
            <w:tcBorders>
              <w:top w:val="single" w:sz="4" w:space="0" w:color="auto"/>
              <w:left w:val="nil"/>
              <w:bottom w:val="nil"/>
              <w:right w:val="nil"/>
            </w:tcBorders>
            <w:hideMark/>
          </w:tcPr>
          <w:p w14:paraId="26131A0C" w14:textId="6F755E56"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2DE38742" w14:textId="77777777" w:rsidTr="6F189013">
        <w:tc>
          <w:tcPr>
            <w:tcW w:w="1633" w:type="dxa"/>
            <w:gridSpan w:val="2"/>
            <w:tcBorders>
              <w:top w:val="nil"/>
              <w:left w:val="nil"/>
              <w:bottom w:val="single" w:sz="4" w:space="0" w:color="auto"/>
              <w:right w:val="nil"/>
            </w:tcBorders>
          </w:tcPr>
          <w:p w14:paraId="7E8D2D1B" w14:textId="77777777" w:rsidR="004D476F" w:rsidRPr="007C321B" w:rsidRDefault="004D476F" w:rsidP="00CD7E2C">
            <w:pPr>
              <w:spacing w:line="240" w:lineRule="auto"/>
              <w:rPr>
                <w:rFonts w:ascii="Times New Roman" w:hAnsi="Times New Roman" w:cs="Times New Roman"/>
                <w:sz w:val="21"/>
                <w:szCs w:val="21"/>
              </w:rPr>
            </w:pPr>
          </w:p>
        </w:tc>
        <w:tc>
          <w:tcPr>
            <w:tcW w:w="1634" w:type="dxa"/>
            <w:gridSpan w:val="2"/>
            <w:tcBorders>
              <w:top w:val="nil"/>
              <w:left w:val="nil"/>
              <w:bottom w:val="single" w:sz="4" w:space="0" w:color="auto"/>
              <w:right w:val="nil"/>
            </w:tcBorders>
            <w:hideMark/>
          </w:tcPr>
          <w:p w14:paraId="0908580D" w14:textId="71912231"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FAIR in first 3-years</w:t>
            </w:r>
          </w:p>
        </w:tc>
        <w:tc>
          <w:tcPr>
            <w:tcW w:w="1633" w:type="dxa"/>
            <w:gridSpan w:val="2"/>
            <w:tcBorders>
              <w:top w:val="nil"/>
              <w:left w:val="nil"/>
              <w:bottom w:val="single" w:sz="4" w:space="0" w:color="auto"/>
              <w:right w:val="nil"/>
            </w:tcBorders>
            <w:hideMark/>
          </w:tcPr>
          <w:p w14:paraId="2026AC4A" w14:textId="77777777" w:rsidR="004D476F" w:rsidRPr="007C321B" w:rsidRDefault="004D476F" w:rsidP="00CD7E2C">
            <w:pPr>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29%</w:t>
            </w:r>
          </w:p>
          <w:p w14:paraId="06AC43E4"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(69/240)  </w:t>
            </w:r>
          </w:p>
        </w:tc>
        <w:tc>
          <w:tcPr>
            <w:tcW w:w="1634" w:type="dxa"/>
            <w:gridSpan w:val="3"/>
            <w:tcBorders>
              <w:top w:val="nil"/>
              <w:left w:val="nil"/>
              <w:bottom w:val="single" w:sz="4" w:space="0" w:color="auto"/>
              <w:right w:val="nil"/>
            </w:tcBorders>
            <w:hideMark/>
          </w:tcPr>
          <w:p w14:paraId="19B52D5D"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45%</w:t>
            </w:r>
          </w:p>
          <w:p w14:paraId="569A10B7"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(31/69)</w:t>
            </w:r>
          </w:p>
        </w:tc>
        <w:tc>
          <w:tcPr>
            <w:tcW w:w="1633" w:type="dxa"/>
            <w:gridSpan w:val="2"/>
            <w:tcBorders>
              <w:top w:val="nil"/>
              <w:left w:val="nil"/>
              <w:bottom w:val="single" w:sz="4" w:space="0" w:color="auto"/>
              <w:right w:val="nil"/>
            </w:tcBorders>
            <w:hideMark/>
          </w:tcPr>
          <w:p w14:paraId="6F8024B4"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59%</w:t>
            </w:r>
          </w:p>
          <w:p w14:paraId="220D00A2"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(22/37)</w:t>
            </w:r>
          </w:p>
        </w:tc>
        <w:tc>
          <w:tcPr>
            <w:tcW w:w="1634" w:type="dxa"/>
            <w:gridSpan w:val="2"/>
            <w:tcBorders>
              <w:top w:val="nil"/>
              <w:left w:val="nil"/>
              <w:bottom w:val="single" w:sz="4" w:space="0" w:color="auto"/>
              <w:right w:val="nil"/>
            </w:tcBorders>
            <w:hideMark/>
          </w:tcPr>
          <w:p w14:paraId="67DE0869"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37%</w:t>
            </w:r>
          </w:p>
          <w:p w14:paraId="4BF5A1E0"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(41/112)</w:t>
            </w:r>
          </w:p>
        </w:tc>
        <w:tc>
          <w:tcPr>
            <w:tcW w:w="1633" w:type="dxa"/>
            <w:tcBorders>
              <w:top w:val="nil"/>
              <w:left w:val="nil"/>
              <w:bottom w:val="single" w:sz="4" w:space="0" w:color="auto"/>
              <w:right w:val="nil"/>
            </w:tcBorders>
            <w:hideMark/>
          </w:tcPr>
          <w:p w14:paraId="294FE046"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50%</w:t>
            </w:r>
          </w:p>
          <w:p w14:paraId="785BA55C"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(13/26)</w:t>
            </w:r>
          </w:p>
        </w:tc>
        <w:tc>
          <w:tcPr>
            <w:tcW w:w="1634" w:type="dxa"/>
            <w:tcBorders>
              <w:top w:val="nil"/>
              <w:left w:val="nil"/>
              <w:bottom w:val="single" w:sz="4" w:space="0" w:color="auto"/>
              <w:right w:val="nil"/>
            </w:tcBorders>
            <w:hideMark/>
          </w:tcPr>
          <w:p w14:paraId="6EE3A2A5" w14:textId="04B105DA" w:rsidR="004D476F" w:rsidRPr="007C321B" w:rsidRDefault="6F189013"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 &lt;0.001</w:t>
            </w:r>
          </w:p>
        </w:tc>
      </w:tr>
      <w:tr w:rsidR="007C321B" w:rsidRPr="007C321B" w14:paraId="0B31E99B" w14:textId="77777777" w:rsidTr="6F189013">
        <w:tc>
          <w:tcPr>
            <w:tcW w:w="13068" w:type="dxa"/>
            <w:gridSpan w:val="15"/>
            <w:tcBorders>
              <w:top w:val="nil"/>
              <w:left w:val="nil"/>
              <w:bottom w:val="single" w:sz="4" w:space="0" w:color="auto"/>
              <w:right w:val="nil"/>
            </w:tcBorders>
            <w:shd w:val="clear" w:color="auto" w:fill="E7E6E6" w:themeFill="background2"/>
            <w:hideMark/>
          </w:tcPr>
          <w:p w14:paraId="0CC8B770" w14:textId="760FA101"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Additional Clinical Features, % (n/N</w:t>
            </w:r>
            <w:r w:rsidRPr="007C321B">
              <w:rPr>
                <w:rFonts w:ascii="Times New Roman" w:hAnsi="Times New Roman" w:cs="Times New Roman"/>
                <w:sz w:val="21"/>
                <w:szCs w:val="21"/>
                <w:vertAlign w:val="superscript"/>
              </w:rPr>
              <w:softHyphen/>
            </w:r>
            <w:r w:rsidRPr="007C321B">
              <w:rPr>
                <w:rFonts w:ascii="Times New Roman" w:hAnsi="Times New Roman" w:cs="Times New Roman"/>
                <w:sz w:val="21"/>
                <w:szCs w:val="21"/>
                <w:vertAlign w:val="subscript"/>
              </w:rPr>
              <w:t>0</w:t>
            </w:r>
            <w:r w:rsidRPr="007C321B">
              <w:rPr>
                <w:rFonts w:ascii="Times New Roman" w:hAnsi="Times New Roman" w:cs="Times New Roman"/>
                <w:sz w:val="21"/>
                <w:szCs w:val="21"/>
              </w:rPr>
              <w:t>)</w:t>
            </w:r>
            <w:r w:rsidR="00E908D3" w:rsidRPr="007C321B">
              <w:rPr>
                <w:rFonts w:ascii="Times New Roman" w:hAnsi="Times New Roman" w:cs="Times New Roman"/>
                <w:sz w:val="21"/>
                <w:szCs w:val="21"/>
                <w:vertAlign w:val="superscript"/>
              </w:rPr>
              <w:t>†</w:t>
            </w:r>
          </w:p>
        </w:tc>
      </w:tr>
      <w:tr w:rsidR="007C321B" w:rsidRPr="007C321B" w14:paraId="2ABF1E03" w14:textId="77777777" w:rsidTr="6F189013">
        <w:tc>
          <w:tcPr>
            <w:tcW w:w="1633" w:type="dxa"/>
            <w:gridSpan w:val="2"/>
            <w:tcBorders>
              <w:top w:val="single" w:sz="4" w:space="0" w:color="auto"/>
              <w:left w:val="nil"/>
              <w:bottom w:val="nil"/>
              <w:right w:val="nil"/>
            </w:tcBorders>
            <w:hideMark/>
          </w:tcPr>
          <w:p w14:paraId="71E92AB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Nocturnal Symptoms</w:t>
            </w:r>
          </w:p>
        </w:tc>
        <w:tc>
          <w:tcPr>
            <w:tcW w:w="1634" w:type="dxa"/>
            <w:gridSpan w:val="2"/>
            <w:tcBorders>
              <w:top w:val="single" w:sz="4" w:space="0" w:color="auto"/>
              <w:left w:val="nil"/>
              <w:bottom w:val="nil"/>
              <w:right w:val="nil"/>
            </w:tcBorders>
            <w:hideMark/>
          </w:tcPr>
          <w:p w14:paraId="1918B834"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IOWBC nocturnal symptom frequency </w:t>
            </w:r>
            <w:r w:rsidRPr="007C321B">
              <w:rPr>
                <w:rFonts w:ascii="Times New Roman" w:hAnsi="Times New Roman" w:cs="Times New Roman"/>
                <w:i/>
                <w:sz w:val="21"/>
                <w:szCs w:val="21"/>
              </w:rPr>
              <w:t xml:space="preserve">≥ </w:t>
            </w:r>
            <w:r w:rsidRPr="007C321B">
              <w:rPr>
                <w:rFonts w:ascii="Times New Roman" w:hAnsi="Times New Roman" w:cs="Times New Roman"/>
                <w:sz w:val="21"/>
                <w:szCs w:val="21"/>
              </w:rPr>
              <w:t xml:space="preserve">3 at 4-years </w:t>
            </w:r>
          </w:p>
        </w:tc>
        <w:tc>
          <w:tcPr>
            <w:tcW w:w="1633" w:type="dxa"/>
            <w:gridSpan w:val="2"/>
            <w:tcBorders>
              <w:top w:val="single" w:sz="4" w:space="0" w:color="auto"/>
              <w:left w:val="nil"/>
              <w:bottom w:val="nil"/>
              <w:right w:val="nil"/>
            </w:tcBorders>
            <w:hideMark/>
          </w:tcPr>
          <w:p w14:paraId="645F50F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82.4%</w:t>
            </w:r>
          </w:p>
          <w:p w14:paraId="37B22F22"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sz w:val="21"/>
                <w:szCs w:val="21"/>
              </w:rPr>
              <w:t>(28/34)</w:t>
            </w:r>
          </w:p>
        </w:tc>
        <w:tc>
          <w:tcPr>
            <w:tcW w:w="1634" w:type="dxa"/>
            <w:gridSpan w:val="3"/>
            <w:tcBorders>
              <w:top w:val="single" w:sz="4" w:space="0" w:color="auto"/>
              <w:left w:val="nil"/>
              <w:bottom w:val="nil"/>
              <w:right w:val="nil"/>
            </w:tcBorders>
            <w:hideMark/>
          </w:tcPr>
          <w:p w14:paraId="49C6FA8D"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95.9%</w:t>
            </w:r>
          </w:p>
          <w:p w14:paraId="7186CCD6"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sz w:val="21"/>
                <w:szCs w:val="21"/>
              </w:rPr>
              <w:t>(70/73)</w:t>
            </w:r>
          </w:p>
        </w:tc>
        <w:tc>
          <w:tcPr>
            <w:tcW w:w="1633" w:type="dxa"/>
            <w:gridSpan w:val="2"/>
            <w:tcBorders>
              <w:top w:val="single" w:sz="4" w:space="0" w:color="auto"/>
              <w:left w:val="nil"/>
              <w:bottom w:val="nil"/>
              <w:right w:val="nil"/>
            </w:tcBorders>
            <w:hideMark/>
          </w:tcPr>
          <w:p w14:paraId="5B6D10DF"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78.3%</w:t>
            </w:r>
            <w:r w:rsidRPr="007C321B">
              <w:rPr>
                <w:rFonts w:ascii="Times New Roman" w:hAnsi="Times New Roman" w:cs="Times New Roman"/>
                <w:i/>
                <w:iCs/>
                <w:sz w:val="21"/>
                <w:szCs w:val="21"/>
              </w:rPr>
              <w:t xml:space="preserve"> (18/23)</w:t>
            </w:r>
          </w:p>
        </w:tc>
        <w:tc>
          <w:tcPr>
            <w:tcW w:w="1634" w:type="dxa"/>
            <w:gridSpan w:val="2"/>
            <w:tcBorders>
              <w:top w:val="single" w:sz="4" w:space="0" w:color="auto"/>
              <w:left w:val="nil"/>
              <w:bottom w:val="nil"/>
              <w:right w:val="nil"/>
            </w:tcBorders>
            <w:hideMark/>
          </w:tcPr>
          <w:p w14:paraId="022D20D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b/>
                <w:bCs/>
                <w:i/>
                <w:iCs/>
                <w:sz w:val="21"/>
                <w:szCs w:val="21"/>
              </w:rPr>
              <w:t>69.2%</w:t>
            </w:r>
            <w:r w:rsidRPr="007C321B">
              <w:rPr>
                <w:rFonts w:ascii="Times New Roman" w:hAnsi="Times New Roman" w:cs="Times New Roman"/>
                <w:sz w:val="21"/>
                <w:szCs w:val="21"/>
              </w:rPr>
              <w:t xml:space="preserve"> (27/39)</w:t>
            </w:r>
          </w:p>
        </w:tc>
        <w:tc>
          <w:tcPr>
            <w:tcW w:w="1633" w:type="dxa"/>
            <w:tcBorders>
              <w:top w:val="single" w:sz="4" w:space="0" w:color="auto"/>
              <w:left w:val="nil"/>
              <w:bottom w:val="nil"/>
              <w:right w:val="nil"/>
            </w:tcBorders>
            <w:hideMark/>
          </w:tcPr>
          <w:p w14:paraId="1851AC2E" w14:textId="77777777" w:rsidR="004D476F" w:rsidRPr="007C321B" w:rsidRDefault="004D476F" w:rsidP="00CD7E2C">
            <w:pPr>
              <w:spacing w:line="240" w:lineRule="auto"/>
              <w:rPr>
                <w:rFonts w:ascii="Times New Roman" w:hAnsi="Times New Roman" w:cs="Times New Roman"/>
                <w:iCs/>
                <w:sz w:val="21"/>
                <w:szCs w:val="21"/>
              </w:rPr>
            </w:pPr>
            <w:r w:rsidRPr="007C321B">
              <w:rPr>
                <w:rFonts w:ascii="Times New Roman" w:hAnsi="Times New Roman" w:cs="Times New Roman"/>
                <w:iCs/>
                <w:sz w:val="21"/>
                <w:szCs w:val="21"/>
              </w:rPr>
              <w:t>89.7%</w:t>
            </w:r>
          </w:p>
          <w:p w14:paraId="10470C8D"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iCs/>
                <w:sz w:val="21"/>
                <w:szCs w:val="21"/>
              </w:rPr>
              <w:t>(52/58)</w:t>
            </w:r>
          </w:p>
        </w:tc>
        <w:tc>
          <w:tcPr>
            <w:tcW w:w="1634" w:type="dxa"/>
            <w:tcBorders>
              <w:top w:val="single" w:sz="4" w:space="0" w:color="auto"/>
              <w:left w:val="nil"/>
              <w:bottom w:val="nil"/>
              <w:right w:val="nil"/>
            </w:tcBorders>
            <w:hideMark/>
          </w:tcPr>
          <w:p w14:paraId="10B92B4F"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0.0013</w:t>
            </w:r>
          </w:p>
        </w:tc>
      </w:tr>
      <w:tr w:rsidR="007C321B" w:rsidRPr="007C321B" w14:paraId="7C5DECC1" w14:textId="77777777" w:rsidTr="6F189013">
        <w:tc>
          <w:tcPr>
            <w:tcW w:w="1530" w:type="dxa"/>
            <w:tcBorders>
              <w:top w:val="nil"/>
              <w:left w:val="nil"/>
              <w:bottom w:val="nil"/>
              <w:right w:val="nil"/>
            </w:tcBorders>
          </w:tcPr>
          <w:p w14:paraId="00EF284B" w14:textId="77777777" w:rsidR="004D476F" w:rsidRPr="007C321B" w:rsidRDefault="004D476F" w:rsidP="00CD7E2C">
            <w:pPr>
              <w:spacing w:line="240" w:lineRule="auto"/>
              <w:rPr>
                <w:rFonts w:ascii="Times New Roman" w:hAnsi="Times New Roman" w:cs="Times New Roman"/>
                <w:sz w:val="21"/>
                <w:szCs w:val="21"/>
              </w:rPr>
            </w:pPr>
          </w:p>
        </w:tc>
        <w:tc>
          <w:tcPr>
            <w:tcW w:w="1440" w:type="dxa"/>
            <w:gridSpan w:val="2"/>
            <w:tcBorders>
              <w:top w:val="nil"/>
              <w:left w:val="nil"/>
              <w:bottom w:val="nil"/>
              <w:right w:val="nil"/>
            </w:tcBorders>
            <w:hideMark/>
          </w:tcPr>
          <w:p w14:paraId="71E9787F"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FAIR sleep disturbance in 12 months at 3-years</w:t>
            </w:r>
          </w:p>
        </w:tc>
        <w:tc>
          <w:tcPr>
            <w:tcW w:w="1157" w:type="dxa"/>
            <w:gridSpan w:val="2"/>
            <w:tcBorders>
              <w:top w:val="nil"/>
              <w:left w:val="nil"/>
              <w:bottom w:val="nil"/>
              <w:right w:val="nil"/>
            </w:tcBorders>
            <w:hideMark/>
          </w:tcPr>
          <w:p w14:paraId="24C08345" w14:textId="77777777" w:rsidR="004D476F" w:rsidRPr="007C321B" w:rsidRDefault="004D476F" w:rsidP="00CD7E2C">
            <w:pPr>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0%</w:t>
            </w:r>
          </w:p>
          <w:p w14:paraId="0878B913"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sz w:val="21"/>
                <w:szCs w:val="21"/>
              </w:rPr>
              <w:t>(1/241)</w:t>
            </w:r>
          </w:p>
        </w:tc>
        <w:tc>
          <w:tcPr>
            <w:tcW w:w="1158" w:type="dxa"/>
            <w:gridSpan w:val="2"/>
            <w:tcBorders>
              <w:top w:val="nil"/>
              <w:left w:val="nil"/>
              <w:bottom w:val="nil"/>
              <w:right w:val="nil"/>
            </w:tcBorders>
            <w:hideMark/>
          </w:tcPr>
          <w:p w14:paraId="1A60BA90"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30%</w:t>
            </w:r>
          </w:p>
          <w:p w14:paraId="0BE1E3AF"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sz w:val="21"/>
                <w:szCs w:val="21"/>
              </w:rPr>
              <w:t>(21/69)</w:t>
            </w:r>
          </w:p>
        </w:tc>
        <w:tc>
          <w:tcPr>
            <w:tcW w:w="1157" w:type="dxa"/>
            <w:tcBorders>
              <w:top w:val="nil"/>
              <w:left w:val="nil"/>
              <w:bottom w:val="nil"/>
              <w:right w:val="nil"/>
            </w:tcBorders>
            <w:hideMark/>
          </w:tcPr>
          <w:p w14:paraId="73E85AF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41%</w:t>
            </w:r>
          </w:p>
          <w:p w14:paraId="33F7480B"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(15/37)</w:t>
            </w:r>
          </w:p>
        </w:tc>
        <w:tc>
          <w:tcPr>
            <w:tcW w:w="1158" w:type="dxa"/>
            <w:gridSpan w:val="2"/>
            <w:tcBorders>
              <w:top w:val="nil"/>
              <w:left w:val="nil"/>
              <w:bottom w:val="nil"/>
              <w:right w:val="nil"/>
            </w:tcBorders>
            <w:hideMark/>
          </w:tcPr>
          <w:p w14:paraId="3093A763"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14%</w:t>
            </w:r>
          </w:p>
          <w:p w14:paraId="2B894F31"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(16/112)</w:t>
            </w:r>
          </w:p>
        </w:tc>
        <w:tc>
          <w:tcPr>
            <w:tcW w:w="1157" w:type="dxa"/>
            <w:gridSpan w:val="2"/>
            <w:tcBorders>
              <w:top w:val="nil"/>
              <w:left w:val="nil"/>
              <w:bottom w:val="nil"/>
              <w:right w:val="nil"/>
            </w:tcBorders>
            <w:hideMark/>
          </w:tcPr>
          <w:p w14:paraId="4DAFD68E"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46%</w:t>
            </w:r>
          </w:p>
          <w:p w14:paraId="6DC6D190"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(12/26)</w:t>
            </w:r>
          </w:p>
        </w:tc>
        <w:tc>
          <w:tcPr>
            <w:tcW w:w="4311" w:type="dxa"/>
            <w:gridSpan w:val="3"/>
            <w:tcBorders>
              <w:top w:val="nil"/>
              <w:left w:val="nil"/>
              <w:bottom w:val="nil"/>
              <w:right w:val="nil"/>
            </w:tcBorders>
            <w:hideMark/>
          </w:tcPr>
          <w:p w14:paraId="7F626231" w14:textId="163A325F"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3173F72B" w14:textId="77777777" w:rsidTr="6F189013">
        <w:trPr>
          <w:trHeight w:val="269"/>
        </w:trPr>
        <w:tc>
          <w:tcPr>
            <w:tcW w:w="1530" w:type="dxa"/>
            <w:tcBorders>
              <w:top w:val="nil"/>
              <w:left w:val="nil"/>
              <w:bottom w:val="single" w:sz="4" w:space="0" w:color="auto"/>
              <w:right w:val="nil"/>
            </w:tcBorders>
            <w:hideMark/>
          </w:tcPr>
          <w:p w14:paraId="3A50AB2A"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Recurrent Chest Infections</w:t>
            </w:r>
          </w:p>
        </w:tc>
        <w:tc>
          <w:tcPr>
            <w:tcW w:w="1440" w:type="dxa"/>
            <w:gridSpan w:val="2"/>
            <w:tcBorders>
              <w:top w:val="nil"/>
              <w:left w:val="nil"/>
              <w:bottom w:val="single" w:sz="4" w:space="0" w:color="auto"/>
              <w:right w:val="nil"/>
            </w:tcBorders>
            <w:hideMark/>
          </w:tcPr>
          <w:p w14:paraId="43C33842" w14:textId="3515A07B"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IOWBC at 1-2 years</w:t>
            </w:r>
          </w:p>
        </w:tc>
        <w:tc>
          <w:tcPr>
            <w:tcW w:w="1157" w:type="dxa"/>
            <w:gridSpan w:val="2"/>
            <w:tcBorders>
              <w:top w:val="nil"/>
              <w:left w:val="nil"/>
              <w:bottom w:val="single" w:sz="4" w:space="0" w:color="auto"/>
              <w:right w:val="nil"/>
            </w:tcBorders>
            <w:hideMark/>
          </w:tcPr>
          <w:p w14:paraId="33521930"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50.8%</w:t>
            </w:r>
          </w:p>
          <w:p w14:paraId="6F9D1EC6"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(67/132)</w:t>
            </w:r>
          </w:p>
        </w:tc>
        <w:tc>
          <w:tcPr>
            <w:tcW w:w="1158" w:type="dxa"/>
            <w:gridSpan w:val="2"/>
            <w:tcBorders>
              <w:top w:val="nil"/>
              <w:left w:val="nil"/>
              <w:bottom w:val="single" w:sz="4" w:space="0" w:color="auto"/>
              <w:right w:val="nil"/>
            </w:tcBorders>
            <w:hideMark/>
          </w:tcPr>
          <w:p w14:paraId="79B2980C" w14:textId="77777777" w:rsidR="004D476F" w:rsidRPr="007C321B" w:rsidRDefault="004D476F" w:rsidP="00CD7E2C">
            <w:pPr>
              <w:autoSpaceDE w:val="0"/>
              <w:autoSpaceDN w:val="0"/>
              <w:adjustRightInd w:val="0"/>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53.9%</w:t>
            </w:r>
          </w:p>
          <w:p w14:paraId="538009F5"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(35/65)</w:t>
            </w:r>
          </w:p>
        </w:tc>
        <w:tc>
          <w:tcPr>
            <w:tcW w:w="1157" w:type="dxa"/>
            <w:tcBorders>
              <w:top w:val="nil"/>
              <w:left w:val="nil"/>
              <w:bottom w:val="single" w:sz="4" w:space="0" w:color="auto"/>
              <w:right w:val="nil"/>
            </w:tcBorders>
            <w:hideMark/>
          </w:tcPr>
          <w:p w14:paraId="720AD0BF" w14:textId="77777777" w:rsidR="004D476F" w:rsidRPr="007C321B" w:rsidRDefault="004D476F" w:rsidP="00CD7E2C">
            <w:pPr>
              <w:autoSpaceDE w:val="0"/>
              <w:autoSpaceDN w:val="0"/>
              <w:adjustRightInd w:val="0"/>
              <w:spacing w:line="240" w:lineRule="auto"/>
              <w:rPr>
                <w:rFonts w:ascii="Times New Roman" w:hAnsi="Times New Roman" w:cs="Times New Roman"/>
                <w:iCs/>
                <w:sz w:val="21"/>
                <w:szCs w:val="21"/>
              </w:rPr>
            </w:pPr>
            <w:r w:rsidRPr="007C321B">
              <w:rPr>
                <w:rFonts w:ascii="Times New Roman" w:hAnsi="Times New Roman" w:cs="Times New Roman"/>
                <w:iCs/>
                <w:sz w:val="21"/>
                <w:szCs w:val="21"/>
              </w:rPr>
              <w:t>32.0%</w:t>
            </w:r>
          </w:p>
          <w:p w14:paraId="23F719F0"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i/>
                <w:sz w:val="21"/>
                <w:szCs w:val="21"/>
              </w:rPr>
              <w:t>(8/25)</w:t>
            </w:r>
          </w:p>
        </w:tc>
        <w:tc>
          <w:tcPr>
            <w:tcW w:w="1158" w:type="dxa"/>
            <w:gridSpan w:val="2"/>
            <w:tcBorders>
              <w:top w:val="nil"/>
              <w:left w:val="nil"/>
              <w:bottom w:val="single" w:sz="4" w:space="0" w:color="auto"/>
              <w:right w:val="nil"/>
            </w:tcBorders>
            <w:hideMark/>
          </w:tcPr>
          <w:p w14:paraId="59AACB0D" w14:textId="77777777" w:rsidR="004D476F" w:rsidRPr="007C321B" w:rsidRDefault="004D476F" w:rsidP="00CD7E2C">
            <w:pPr>
              <w:autoSpaceDE w:val="0"/>
              <w:autoSpaceDN w:val="0"/>
              <w:adjustRightInd w:val="0"/>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17.0%</w:t>
            </w:r>
          </w:p>
          <w:p w14:paraId="083C9AC7"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sz w:val="21"/>
                <w:szCs w:val="21"/>
              </w:rPr>
              <w:t>(8/47)</w:t>
            </w:r>
          </w:p>
        </w:tc>
        <w:tc>
          <w:tcPr>
            <w:tcW w:w="1157" w:type="dxa"/>
            <w:gridSpan w:val="2"/>
            <w:tcBorders>
              <w:top w:val="nil"/>
              <w:left w:val="nil"/>
              <w:bottom w:val="single" w:sz="4" w:space="0" w:color="auto"/>
              <w:right w:val="nil"/>
            </w:tcBorders>
            <w:hideMark/>
          </w:tcPr>
          <w:p w14:paraId="180A6ABC"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36.5%</w:t>
            </w:r>
          </w:p>
          <w:p w14:paraId="62AD68BD"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(19/52)</w:t>
            </w:r>
          </w:p>
        </w:tc>
        <w:tc>
          <w:tcPr>
            <w:tcW w:w="4311" w:type="dxa"/>
            <w:gridSpan w:val="3"/>
            <w:tcBorders>
              <w:top w:val="nil"/>
              <w:left w:val="nil"/>
              <w:bottom w:val="single" w:sz="4" w:space="0" w:color="auto"/>
              <w:right w:val="nil"/>
            </w:tcBorders>
            <w:hideMark/>
          </w:tcPr>
          <w:p w14:paraId="31980E93" w14:textId="51AB2680" w:rsidR="004D476F" w:rsidRPr="007C321B" w:rsidRDefault="6F189013"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3FC39168" w14:textId="77777777" w:rsidTr="6F189013">
        <w:tc>
          <w:tcPr>
            <w:tcW w:w="1530" w:type="dxa"/>
            <w:tcBorders>
              <w:top w:val="single" w:sz="4" w:space="0" w:color="auto"/>
              <w:left w:val="nil"/>
              <w:bottom w:val="nil"/>
              <w:right w:val="nil"/>
            </w:tcBorders>
            <w:hideMark/>
          </w:tcPr>
          <w:p w14:paraId="48DDF753"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Wheeze in past 12 months</w:t>
            </w:r>
          </w:p>
        </w:tc>
        <w:tc>
          <w:tcPr>
            <w:tcW w:w="1440" w:type="dxa"/>
            <w:gridSpan w:val="2"/>
            <w:tcBorders>
              <w:top w:val="single" w:sz="4" w:space="0" w:color="auto"/>
              <w:left w:val="nil"/>
              <w:bottom w:val="nil"/>
              <w:right w:val="nil"/>
            </w:tcBorders>
            <w:hideMark/>
          </w:tcPr>
          <w:p w14:paraId="066608AB" w14:textId="052FE22F"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IOWBC at 4-year</w:t>
            </w:r>
          </w:p>
        </w:tc>
        <w:tc>
          <w:tcPr>
            <w:tcW w:w="1157" w:type="dxa"/>
            <w:gridSpan w:val="2"/>
            <w:tcBorders>
              <w:top w:val="single" w:sz="4" w:space="0" w:color="auto"/>
              <w:left w:val="nil"/>
              <w:bottom w:val="nil"/>
              <w:right w:val="nil"/>
            </w:tcBorders>
            <w:hideMark/>
          </w:tcPr>
          <w:p w14:paraId="13672F9D" w14:textId="77777777" w:rsidR="004D476F" w:rsidRPr="007C321B" w:rsidRDefault="004D476F" w:rsidP="00CD7E2C">
            <w:pPr>
              <w:autoSpaceDE w:val="0"/>
              <w:autoSpaceDN w:val="0"/>
              <w:adjustRightInd w:val="0"/>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30.1%</w:t>
            </w:r>
          </w:p>
          <w:p w14:paraId="789A42F1"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(43/143)</w:t>
            </w:r>
          </w:p>
        </w:tc>
        <w:tc>
          <w:tcPr>
            <w:tcW w:w="1158" w:type="dxa"/>
            <w:gridSpan w:val="2"/>
            <w:tcBorders>
              <w:top w:val="single" w:sz="4" w:space="0" w:color="auto"/>
              <w:left w:val="nil"/>
              <w:bottom w:val="nil"/>
              <w:right w:val="nil"/>
            </w:tcBorders>
            <w:hideMark/>
          </w:tcPr>
          <w:p w14:paraId="51071E7F" w14:textId="77777777" w:rsidR="004D476F" w:rsidRPr="007C321B" w:rsidRDefault="004D476F" w:rsidP="00CD7E2C">
            <w:pPr>
              <w:autoSpaceDE w:val="0"/>
              <w:autoSpaceDN w:val="0"/>
              <w:adjustRightInd w:val="0"/>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100%</w:t>
            </w:r>
          </w:p>
          <w:p w14:paraId="1929CD39"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(77/77)</w:t>
            </w:r>
          </w:p>
        </w:tc>
        <w:tc>
          <w:tcPr>
            <w:tcW w:w="1157" w:type="dxa"/>
            <w:tcBorders>
              <w:top w:val="single" w:sz="4" w:space="0" w:color="auto"/>
              <w:left w:val="nil"/>
              <w:bottom w:val="nil"/>
              <w:right w:val="nil"/>
            </w:tcBorders>
            <w:hideMark/>
          </w:tcPr>
          <w:p w14:paraId="73B2CA70"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89.7%</w:t>
            </w:r>
          </w:p>
          <w:p w14:paraId="2D0D1683"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(26/29)</w:t>
            </w:r>
          </w:p>
        </w:tc>
        <w:tc>
          <w:tcPr>
            <w:tcW w:w="1158" w:type="dxa"/>
            <w:gridSpan w:val="2"/>
            <w:tcBorders>
              <w:top w:val="single" w:sz="4" w:space="0" w:color="auto"/>
              <w:left w:val="nil"/>
              <w:bottom w:val="nil"/>
              <w:right w:val="nil"/>
            </w:tcBorders>
            <w:hideMark/>
          </w:tcPr>
          <w:p w14:paraId="6A2561C0"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94.5%</w:t>
            </w:r>
          </w:p>
          <w:p w14:paraId="3723EB80"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(53/56)</w:t>
            </w:r>
          </w:p>
        </w:tc>
        <w:tc>
          <w:tcPr>
            <w:tcW w:w="1157" w:type="dxa"/>
            <w:gridSpan w:val="2"/>
            <w:tcBorders>
              <w:top w:val="single" w:sz="4" w:space="0" w:color="auto"/>
              <w:left w:val="nil"/>
              <w:bottom w:val="nil"/>
              <w:right w:val="nil"/>
            </w:tcBorders>
            <w:hideMark/>
          </w:tcPr>
          <w:p w14:paraId="780E64CA" w14:textId="77777777" w:rsidR="004D476F" w:rsidRPr="007C321B" w:rsidRDefault="004D476F" w:rsidP="00CD7E2C">
            <w:pPr>
              <w:autoSpaceDE w:val="0"/>
              <w:autoSpaceDN w:val="0"/>
              <w:adjustRightInd w:val="0"/>
              <w:spacing w:line="240" w:lineRule="auto"/>
              <w:rPr>
                <w:rFonts w:ascii="Times New Roman" w:hAnsi="Times New Roman" w:cs="Times New Roman"/>
                <w:b/>
                <w:bCs/>
                <w:iCs/>
                <w:sz w:val="21"/>
                <w:szCs w:val="21"/>
              </w:rPr>
            </w:pPr>
            <w:r w:rsidRPr="007C321B">
              <w:rPr>
                <w:rFonts w:ascii="Times New Roman" w:hAnsi="Times New Roman" w:cs="Times New Roman"/>
                <w:b/>
                <w:bCs/>
                <w:iCs/>
                <w:sz w:val="21"/>
                <w:szCs w:val="21"/>
              </w:rPr>
              <w:t>100%</w:t>
            </w:r>
          </w:p>
          <w:p w14:paraId="5B3D8AAC"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i/>
                <w:sz w:val="21"/>
                <w:szCs w:val="21"/>
              </w:rPr>
              <w:t>(62/62)</w:t>
            </w:r>
          </w:p>
        </w:tc>
        <w:tc>
          <w:tcPr>
            <w:tcW w:w="4311" w:type="dxa"/>
            <w:gridSpan w:val="3"/>
            <w:tcBorders>
              <w:top w:val="single" w:sz="4" w:space="0" w:color="auto"/>
              <w:left w:val="nil"/>
              <w:bottom w:val="nil"/>
              <w:right w:val="nil"/>
            </w:tcBorders>
            <w:hideMark/>
          </w:tcPr>
          <w:p w14:paraId="62FDDAE6" w14:textId="2DF0DAFC"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25F45651" w14:textId="77777777" w:rsidTr="6F189013">
        <w:tc>
          <w:tcPr>
            <w:tcW w:w="1530" w:type="dxa"/>
            <w:tcBorders>
              <w:top w:val="nil"/>
              <w:left w:val="nil"/>
              <w:bottom w:val="single" w:sz="4" w:space="0" w:color="auto"/>
              <w:right w:val="nil"/>
            </w:tcBorders>
          </w:tcPr>
          <w:p w14:paraId="4CAE132E" w14:textId="77777777" w:rsidR="004D476F" w:rsidRPr="007C321B" w:rsidRDefault="004D476F" w:rsidP="00CD7E2C">
            <w:pPr>
              <w:spacing w:line="240" w:lineRule="auto"/>
              <w:rPr>
                <w:rFonts w:ascii="Times New Roman" w:hAnsi="Times New Roman" w:cs="Times New Roman"/>
                <w:sz w:val="21"/>
                <w:szCs w:val="21"/>
              </w:rPr>
            </w:pPr>
          </w:p>
        </w:tc>
        <w:tc>
          <w:tcPr>
            <w:tcW w:w="1440" w:type="dxa"/>
            <w:gridSpan w:val="2"/>
            <w:tcBorders>
              <w:top w:val="nil"/>
              <w:left w:val="nil"/>
              <w:bottom w:val="single" w:sz="4" w:space="0" w:color="auto"/>
              <w:right w:val="nil"/>
            </w:tcBorders>
            <w:hideMark/>
          </w:tcPr>
          <w:p w14:paraId="4D22A1BA" w14:textId="6A573E01"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FAIR at 3-year</w:t>
            </w:r>
          </w:p>
        </w:tc>
        <w:tc>
          <w:tcPr>
            <w:tcW w:w="1157" w:type="dxa"/>
            <w:gridSpan w:val="2"/>
            <w:tcBorders>
              <w:top w:val="nil"/>
              <w:left w:val="nil"/>
              <w:bottom w:val="single" w:sz="4" w:space="0" w:color="auto"/>
              <w:right w:val="nil"/>
            </w:tcBorders>
            <w:hideMark/>
          </w:tcPr>
          <w:p w14:paraId="44A34A7D"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 xml:space="preserve">2% </w:t>
            </w:r>
          </w:p>
          <w:p w14:paraId="476D892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(4/241)</w:t>
            </w:r>
          </w:p>
        </w:tc>
        <w:tc>
          <w:tcPr>
            <w:tcW w:w="1158" w:type="dxa"/>
            <w:gridSpan w:val="2"/>
            <w:tcBorders>
              <w:top w:val="nil"/>
              <w:left w:val="nil"/>
              <w:bottom w:val="single" w:sz="4" w:space="0" w:color="auto"/>
              <w:right w:val="nil"/>
            </w:tcBorders>
            <w:hideMark/>
          </w:tcPr>
          <w:p w14:paraId="5033A503"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99%</w:t>
            </w:r>
          </w:p>
          <w:p w14:paraId="684E49FD"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(68/69)</w:t>
            </w:r>
          </w:p>
        </w:tc>
        <w:tc>
          <w:tcPr>
            <w:tcW w:w="1157" w:type="dxa"/>
            <w:tcBorders>
              <w:top w:val="nil"/>
              <w:left w:val="nil"/>
              <w:bottom w:val="single" w:sz="4" w:space="0" w:color="auto"/>
              <w:right w:val="nil"/>
            </w:tcBorders>
            <w:hideMark/>
          </w:tcPr>
          <w:p w14:paraId="1E797050"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100%</w:t>
            </w:r>
          </w:p>
          <w:p w14:paraId="33D67B24"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(37/37)</w:t>
            </w:r>
          </w:p>
        </w:tc>
        <w:tc>
          <w:tcPr>
            <w:tcW w:w="1158" w:type="dxa"/>
            <w:gridSpan w:val="2"/>
            <w:tcBorders>
              <w:top w:val="nil"/>
              <w:left w:val="nil"/>
              <w:bottom w:val="single" w:sz="4" w:space="0" w:color="auto"/>
              <w:right w:val="nil"/>
            </w:tcBorders>
            <w:hideMark/>
          </w:tcPr>
          <w:p w14:paraId="463ED1E5"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49%</w:t>
            </w:r>
          </w:p>
          <w:p w14:paraId="73071268"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(55/112)</w:t>
            </w:r>
          </w:p>
        </w:tc>
        <w:tc>
          <w:tcPr>
            <w:tcW w:w="1157" w:type="dxa"/>
            <w:gridSpan w:val="2"/>
            <w:tcBorders>
              <w:top w:val="nil"/>
              <w:left w:val="nil"/>
              <w:bottom w:val="single" w:sz="4" w:space="0" w:color="auto"/>
              <w:right w:val="nil"/>
            </w:tcBorders>
            <w:hideMark/>
          </w:tcPr>
          <w:p w14:paraId="715A2646"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100%</w:t>
            </w:r>
          </w:p>
          <w:p w14:paraId="2A7B4D6F"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(26/26)</w:t>
            </w:r>
          </w:p>
        </w:tc>
        <w:tc>
          <w:tcPr>
            <w:tcW w:w="4311" w:type="dxa"/>
            <w:gridSpan w:val="3"/>
            <w:tcBorders>
              <w:top w:val="nil"/>
              <w:left w:val="nil"/>
              <w:bottom w:val="single" w:sz="4" w:space="0" w:color="auto"/>
              <w:right w:val="nil"/>
            </w:tcBorders>
            <w:hideMark/>
          </w:tcPr>
          <w:p w14:paraId="5756547E" w14:textId="0C0DD143"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1083ED16" w14:textId="77777777" w:rsidTr="6F189013">
        <w:tc>
          <w:tcPr>
            <w:tcW w:w="1530" w:type="dxa"/>
            <w:tcBorders>
              <w:top w:val="single" w:sz="4" w:space="0" w:color="auto"/>
              <w:left w:val="nil"/>
              <w:bottom w:val="nil"/>
              <w:right w:val="nil"/>
            </w:tcBorders>
            <w:hideMark/>
          </w:tcPr>
          <w:p w14:paraId="29A03486"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Asthma Diagnosis </w:t>
            </w:r>
          </w:p>
        </w:tc>
        <w:tc>
          <w:tcPr>
            <w:tcW w:w="1440" w:type="dxa"/>
            <w:gridSpan w:val="2"/>
            <w:tcBorders>
              <w:top w:val="single" w:sz="4" w:space="0" w:color="auto"/>
              <w:left w:val="nil"/>
              <w:bottom w:val="nil"/>
              <w:right w:val="nil"/>
            </w:tcBorders>
            <w:hideMark/>
          </w:tcPr>
          <w:p w14:paraId="020BBD05" w14:textId="18A609C8"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IOWBC at 4-year</w:t>
            </w:r>
          </w:p>
        </w:tc>
        <w:tc>
          <w:tcPr>
            <w:tcW w:w="1157" w:type="dxa"/>
            <w:gridSpan w:val="2"/>
            <w:tcBorders>
              <w:top w:val="single" w:sz="4" w:space="0" w:color="auto"/>
              <w:left w:val="nil"/>
              <w:bottom w:val="nil"/>
              <w:right w:val="nil"/>
            </w:tcBorders>
            <w:hideMark/>
          </w:tcPr>
          <w:p w14:paraId="175F0F1C" w14:textId="77777777" w:rsidR="004D476F" w:rsidRPr="007C321B" w:rsidRDefault="004D476F" w:rsidP="00CD7E2C">
            <w:pPr>
              <w:autoSpaceDE w:val="0"/>
              <w:autoSpaceDN w:val="0"/>
              <w:adjustRightInd w:val="0"/>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13.4%</w:t>
            </w:r>
          </w:p>
          <w:p w14:paraId="34D351AF"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sz w:val="21"/>
                <w:szCs w:val="21"/>
              </w:rPr>
              <w:t>(19/142)</w:t>
            </w:r>
          </w:p>
        </w:tc>
        <w:tc>
          <w:tcPr>
            <w:tcW w:w="1158" w:type="dxa"/>
            <w:gridSpan w:val="2"/>
            <w:tcBorders>
              <w:top w:val="single" w:sz="4" w:space="0" w:color="auto"/>
              <w:left w:val="nil"/>
              <w:bottom w:val="nil"/>
              <w:right w:val="nil"/>
            </w:tcBorders>
            <w:hideMark/>
          </w:tcPr>
          <w:p w14:paraId="29F16D02"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89.6%</w:t>
            </w:r>
          </w:p>
          <w:p w14:paraId="2DEFB5AD"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sz w:val="21"/>
                <w:szCs w:val="21"/>
              </w:rPr>
              <w:t>(69/77)</w:t>
            </w:r>
          </w:p>
        </w:tc>
        <w:tc>
          <w:tcPr>
            <w:tcW w:w="1157" w:type="dxa"/>
            <w:tcBorders>
              <w:top w:val="single" w:sz="4" w:space="0" w:color="auto"/>
              <w:left w:val="nil"/>
              <w:bottom w:val="nil"/>
              <w:right w:val="nil"/>
            </w:tcBorders>
            <w:hideMark/>
          </w:tcPr>
          <w:p w14:paraId="6019806B"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58.6%</w:t>
            </w:r>
          </w:p>
          <w:p w14:paraId="4D606927"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(17/29)</w:t>
            </w:r>
          </w:p>
        </w:tc>
        <w:tc>
          <w:tcPr>
            <w:tcW w:w="1158" w:type="dxa"/>
            <w:gridSpan w:val="2"/>
            <w:tcBorders>
              <w:top w:val="single" w:sz="4" w:space="0" w:color="auto"/>
              <w:left w:val="nil"/>
              <w:bottom w:val="nil"/>
              <w:right w:val="nil"/>
            </w:tcBorders>
            <w:hideMark/>
          </w:tcPr>
          <w:p w14:paraId="06AEE6AC"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29.1%</w:t>
            </w:r>
          </w:p>
          <w:p w14:paraId="7ED3FE5E" w14:textId="77777777" w:rsidR="004D476F" w:rsidRPr="007C321B" w:rsidRDefault="004D476F" w:rsidP="00CD7E2C">
            <w:pPr>
              <w:spacing w:line="240" w:lineRule="auto"/>
              <w:rPr>
                <w:rFonts w:ascii="Times New Roman" w:hAnsi="Times New Roman" w:cs="Times New Roman"/>
                <w:b/>
                <w:bCs/>
                <w:sz w:val="21"/>
                <w:szCs w:val="21"/>
              </w:rPr>
            </w:pPr>
            <w:r w:rsidRPr="007C321B">
              <w:rPr>
                <w:rFonts w:ascii="Times New Roman" w:hAnsi="Times New Roman" w:cs="Times New Roman"/>
                <w:sz w:val="21"/>
                <w:szCs w:val="21"/>
              </w:rPr>
              <w:t>(16/55)</w:t>
            </w:r>
          </w:p>
        </w:tc>
        <w:tc>
          <w:tcPr>
            <w:tcW w:w="1157" w:type="dxa"/>
            <w:gridSpan w:val="2"/>
            <w:tcBorders>
              <w:top w:val="single" w:sz="4" w:space="0" w:color="auto"/>
              <w:left w:val="nil"/>
              <w:bottom w:val="nil"/>
              <w:right w:val="nil"/>
            </w:tcBorders>
            <w:hideMark/>
          </w:tcPr>
          <w:p w14:paraId="25D24A98" w14:textId="77777777" w:rsidR="004D476F" w:rsidRPr="007C321B" w:rsidRDefault="004D476F" w:rsidP="00CD7E2C">
            <w:pPr>
              <w:autoSpaceDE w:val="0"/>
              <w:autoSpaceDN w:val="0"/>
              <w:adjustRightInd w:val="0"/>
              <w:spacing w:line="240" w:lineRule="auto"/>
              <w:rPr>
                <w:rFonts w:ascii="Times New Roman" w:hAnsi="Times New Roman" w:cs="Times New Roman"/>
                <w:b/>
                <w:bCs/>
                <w:iCs/>
                <w:sz w:val="21"/>
                <w:szCs w:val="21"/>
              </w:rPr>
            </w:pPr>
            <w:r w:rsidRPr="007C321B">
              <w:rPr>
                <w:rFonts w:ascii="Times New Roman" w:hAnsi="Times New Roman" w:cs="Times New Roman"/>
                <w:b/>
                <w:bCs/>
                <w:iCs/>
                <w:sz w:val="21"/>
                <w:szCs w:val="21"/>
              </w:rPr>
              <w:t>93.6%</w:t>
            </w:r>
          </w:p>
          <w:p w14:paraId="0F84792C"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i/>
                <w:sz w:val="21"/>
                <w:szCs w:val="21"/>
              </w:rPr>
              <w:t>(58/62)</w:t>
            </w:r>
          </w:p>
        </w:tc>
        <w:tc>
          <w:tcPr>
            <w:tcW w:w="4311" w:type="dxa"/>
            <w:gridSpan w:val="3"/>
            <w:tcBorders>
              <w:top w:val="single" w:sz="4" w:space="0" w:color="auto"/>
              <w:left w:val="nil"/>
              <w:bottom w:val="nil"/>
              <w:right w:val="nil"/>
            </w:tcBorders>
            <w:hideMark/>
          </w:tcPr>
          <w:p w14:paraId="68293931" w14:textId="0921B768"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201009D1" w14:textId="77777777" w:rsidTr="6F189013">
        <w:tc>
          <w:tcPr>
            <w:tcW w:w="1530" w:type="dxa"/>
            <w:tcBorders>
              <w:top w:val="nil"/>
              <w:left w:val="nil"/>
              <w:bottom w:val="single" w:sz="4" w:space="0" w:color="auto"/>
              <w:right w:val="nil"/>
            </w:tcBorders>
          </w:tcPr>
          <w:p w14:paraId="302B2821" w14:textId="77777777" w:rsidR="004D476F" w:rsidRPr="007C321B" w:rsidRDefault="004D476F" w:rsidP="00CD7E2C">
            <w:pPr>
              <w:spacing w:line="240" w:lineRule="auto"/>
              <w:rPr>
                <w:rFonts w:ascii="Times New Roman" w:hAnsi="Times New Roman" w:cs="Times New Roman"/>
                <w:sz w:val="21"/>
                <w:szCs w:val="21"/>
              </w:rPr>
            </w:pPr>
          </w:p>
        </w:tc>
        <w:tc>
          <w:tcPr>
            <w:tcW w:w="1440" w:type="dxa"/>
            <w:gridSpan w:val="2"/>
            <w:tcBorders>
              <w:top w:val="nil"/>
              <w:left w:val="nil"/>
              <w:bottom w:val="single" w:sz="4" w:space="0" w:color="auto"/>
              <w:right w:val="nil"/>
            </w:tcBorders>
            <w:hideMark/>
          </w:tcPr>
          <w:p w14:paraId="02AF4A3E" w14:textId="0E8E27DB"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FAIR at 3-year</w:t>
            </w:r>
          </w:p>
        </w:tc>
        <w:tc>
          <w:tcPr>
            <w:tcW w:w="1157" w:type="dxa"/>
            <w:gridSpan w:val="2"/>
            <w:tcBorders>
              <w:top w:val="nil"/>
              <w:left w:val="nil"/>
              <w:bottom w:val="single" w:sz="4" w:space="0" w:color="auto"/>
              <w:right w:val="nil"/>
            </w:tcBorders>
            <w:hideMark/>
          </w:tcPr>
          <w:p w14:paraId="19BFCE3E" w14:textId="77777777" w:rsidR="004D476F" w:rsidRPr="007C321B" w:rsidRDefault="004D476F" w:rsidP="00CD7E2C">
            <w:pPr>
              <w:autoSpaceDE w:val="0"/>
              <w:autoSpaceDN w:val="0"/>
              <w:adjustRightInd w:val="0"/>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 xml:space="preserve">3% </w:t>
            </w:r>
          </w:p>
          <w:p w14:paraId="6E57F052" w14:textId="77777777" w:rsidR="004D476F" w:rsidRPr="007C321B" w:rsidRDefault="004D476F" w:rsidP="00CD7E2C">
            <w:pPr>
              <w:autoSpaceDE w:val="0"/>
              <w:autoSpaceDN w:val="0"/>
              <w:adjustRightInd w:val="0"/>
              <w:spacing w:line="240" w:lineRule="auto"/>
              <w:rPr>
                <w:rFonts w:ascii="Times New Roman" w:hAnsi="Times New Roman" w:cs="Times New Roman"/>
                <w:i/>
                <w:iCs/>
                <w:sz w:val="21"/>
                <w:szCs w:val="21"/>
              </w:rPr>
            </w:pPr>
            <w:r w:rsidRPr="007C321B">
              <w:rPr>
                <w:rFonts w:ascii="Times New Roman" w:hAnsi="Times New Roman" w:cs="Times New Roman"/>
                <w:sz w:val="21"/>
                <w:szCs w:val="21"/>
              </w:rPr>
              <w:t xml:space="preserve">(7/241) </w:t>
            </w:r>
          </w:p>
        </w:tc>
        <w:tc>
          <w:tcPr>
            <w:tcW w:w="1158" w:type="dxa"/>
            <w:gridSpan w:val="2"/>
            <w:tcBorders>
              <w:top w:val="nil"/>
              <w:left w:val="nil"/>
              <w:bottom w:val="single" w:sz="4" w:space="0" w:color="auto"/>
              <w:right w:val="nil"/>
            </w:tcBorders>
            <w:hideMark/>
          </w:tcPr>
          <w:p w14:paraId="3EAB7BCA"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34%</w:t>
            </w:r>
          </w:p>
          <w:p w14:paraId="53B8D3EA"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(23/68)</w:t>
            </w:r>
          </w:p>
        </w:tc>
        <w:tc>
          <w:tcPr>
            <w:tcW w:w="1157" w:type="dxa"/>
            <w:tcBorders>
              <w:top w:val="nil"/>
              <w:left w:val="nil"/>
              <w:bottom w:val="single" w:sz="4" w:space="0" w:color="auto"/>
              <w:right w:val="nil"/>
            </w:tcBorders>
            <w:hideMark/>
          </w:tcPr>
          <w:p w14:paraId="74A6A88C" w14:textId="77777777" w:rsidR="004D476F" w:rsidRPr="007C321B" w:rsidRDefault="004D476F" w:rsidP="00CD7E2C">
            <w:pPr>
              <w:autoSpaceDE w:val="0"/>
              <w:autoSpaceDN w:val="0"/>
              <w:adjustRightInd w:val="0"/>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62%</w:t>
            </w:r>
          </w:p>
          <w:p w14:paraId="389CFC52"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(23/37)</w:t>
            </w:r>
          </w:p>
        </w:tc>
        <w:tc>
          <w:tcPr>
            <w:tcW w:w="1158" w:type="dxa"/>
            <w:gridSpan w:val="2"/>
            <w:tcBorders>
              <w:top w:val="nil"/>
              <w:left w:val="nil"/>
              <w:bottom w:val="single" w:sz="4" w:space="0" w:color="auto"/>
              <w:right w:val="nil"/>
            </w:tcBorders>
            <w:hideMark/>
          </w:tcPr>
          <w:p w14:paraId="79889A32"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17%</w:t>
            </w:r>
          </w:p>
          <w:p w14:paraId="08906A27"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(19/112)</w:t>
            </w:r>
          </w:p>
        </w:tc>
        <w:tc>
          <w:tcPr>
            <w:tcW w:w="1157" w:type="dxa"/>
            <w:gridSpan w:val="2"/>
            <w:tcBorders>
              <w:top w:val="nil"/>
              <w:left w:val="nil"/>
              <w:bottom w:val="single" w:sz="4" w:space="0" w:color="auto"/>
              <w:right w:val="nil"/>
            </w:tcBorders>
            <w:hideMark/>
          </w:tcPr>
          <w:p w14:paraId="2745028E"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42%</w:t>
            </w:r>
          </w:p>
          <w:p w14:paraId="1D7FD7C2"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(11/26)</w:t>
            </w:r>
          </w:p>
        </w:tc>
        <w:tc>
          <w:tcPr>
            <w:tcW w:w="4311" w:type="dxa"/>
            <w:gridSpan w:val="3"/>
            <w:tcBorders>
              <w:top w:val="nil"/>
              <w:left w:val="nil"/>
              <w:bottom w:val="single" w:sz="4" w:space="0" w:color="auto"/>
              <w:right w:val="nil"/>
            </w:tcBorders>
            <w:hideMark/>
          </w:tcPr>
          <w:p w14:paraId="4C84DC9B" w14:textId="6D85CFDE"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2E8F2645" w14:textId="77777777" w:rsidTr="6F189013">
        <w:tc>
          <w:tcPr>
            <w:tcW w:w="1530" w:type="dxa"/>
            <w:tcBorders>
              <w:top w:val="single" w:sz="4" w:space="0" w:color="auto"/>
              <w:left w:val="nil"/>
              <w:bottom w:val="nil"/>
              <w:right w:val="nil"/>
            </w:tcBorders>
            <w:hideMark/>
          </w:tcPr>
          <w:p w14:paraId="225552CC"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 xml:space="preserve">Asthma Treatment  </w:t>
            </w:r>
          </w:p>
        </w:tc>
        <w:tc>
          <w:tcPr>
            <w:tcW w:w="1440" w:type="dxa"/>
            <w:gridSpan w:val="2"/>
            <w:tcBorders>
              <w:top w:val="single" w:sz="4" w:space="0" w:color="auto"/>
              <w:left w:val="nil"/>
              <w:bottom w:val="nil"/>
              <w:right w:val="nil"/>
            </w:tcBorders>
            <w:hideMark/>
          </w:tcPr>
          <w:p w14:paraId="3E56149B" w14:textId="7FD6E225"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IOWBC at 4-year</w:t>
            </w:r>
          </w:p>
        </w:tc>
        <w:tc>
          <w:tcPr>
            <w:tcW w:w="1157" w:type="dxa"/>
            <w:gridSpan w:val="2"/>
            <w:tcBorders>
              <w:top w:val="single" w:sz="4" w:space="0" w:color="auto"/>
              <w:left w:val="nil"/>
              <w:bottom w:val="nil"/>
              <w:right w:val="nil"/>
            </w:tcBorders>
            <w:hideMark/>
          </w:tcPr>
          <w:p w14:paraId="07615681" w14:textId="77777777" w:rsidR="004D476F" w:rsidRPr="007C321B" w:rsidRDefault="004D476F" w:rsidP="00CD7E2C">
            <w:pPr>
              <w:autoSpaceDE w:val="0"/>
              <w:autoSpaceDN w:val="0"/>
              <w:adjustRightInd w:val="0"/>
              <w:spacing w:line="240" w:lineRule="auto"/>
              <w:rPr>
                <w:rFonts w:ascii="Times New Roman" w:hAnsi="Times New Roman" w:cs="Times New Roman"/>
                <w:b/>
                <w:i/>
                <w:iCs/>
                <w:sz w:val="21"/>
                <w:szCs w:val="21"/>
              </w:rPr>
            </w:pPr>
            <w:r w:rsidRPr="007C321B">
              <w:rPr>
                <w:rFonts w:ascii="Times New Roman" w:hAnsi="Times New Roman" w:cs="Times New Roman"/>
                <w:b/>
                <w:i/>
                <w:iCs/>
                <w:sz w:val="21"/>
                <w:szCs w:val="21"/>
              </w:rPr>
              <w:t>17.5%</w:t>
            </w:r>
          </w:p>
          <w:p w14:paraId="3C403E52" w14:textId="77777777" w:rsidR="004D476F" w:rsidRPr="007C321B" w:rsidRDefault="004D476F" w:rsidP="00CD7E2C">
            <w:pPr>
              <w:autoSpaceDE w:val="0"/>
              <w:autoSpaceDN w:val="0"/>
              <w:adjustRightInd w:val="0"/>
              <w:spacing w:line="240" w:lineRule="auto"/>
              <w:rPr>
                <w:rFonts w:ascii="Times New Roman" w:hAnsi="Times New Roman" w:cs="Times New Roman"/>
                <w:b/>
                <w:bCs/>
                <w:sz w:val="21"/>
                <w:szCs w:val="21"/>
              </w:rPr>
            </w:pPr>
            <w:r w:rsidRPr="007C321B">
              <w:rPr>
                <w:rFonts w:ascii="Times New Roman" w:hAnsi="Times New Roman" w:cs="Times New Roman"/>
                <w:sz w:val="21"/>
                <w:szCs w:val="21"/>
              </w:rPr>
              <w:t>(25/143)</w:t>
            </w:r>
          </w:p>
        </w:tc>
        <w:tc>
          <w:tcPr>
            <w:tcW w:w="1158" w:type="dxa"/>
            <w:gridSpan w:val="2"/>
            <w:tcBorders>
              <w:top w:val="single" w:sz="4" w:space="0" w:color="auto"/>
              <w:left w:val="nil"/>
              <w:bottom w:val="nil"/>
              <w:right w:val="nil"/>
            </w:tcBorders>
            <w:hideMark/>
          </w:tcPr>
          <w:p w14:paraId="07A3B71E" w14:textId="77777777" w:rsidR="004D476F" w:rsidRPr="007C321B" w:rsidRDefault="004D476F" w:rsidP="00CD7E2C">
            <w:pPr>
              <w:autoSpaceDE w:val="0"/>
              <w:autoSpaceDN w:val="0"/>
              <w:adjustRightInd w:val="0"/>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77.9%</w:t>
            </w:r>
          </w:p>
          <w:p w14:paraId="2EB4BFE2" w14:textId="77777777" w:rsidR="004D476F" w:rsidRPr="007C321B" w:rsidRDefault="004D476F" w:rsidP="00CD7E2C">
            <w:pPr>
              <w:autoSpaceDE w:val="0"/>
              <w:autoSpaceDN w:val="0"/>
              <w:adjustRightInd w:val="0"/>
              <w:spacing w:line="240" w:lineRule="auto"/>
              <w:rPr>
                <w:rFonts w:ascii="Times New Roman" w:hAnsi="Times New Roman" w:cs="Times New Roman"/>
                <w:b/>
                <w:bCs/>
                <w:sz w:val="21"/>
                <w:szCs w:val="21"/>
              </w:rPr>
            </w:pPr>
            <w:r w:rsidRPr="007C321B">
              <w:rPr>
                <w:rFonts w:ascii="Times New Roman" w:hAnsi="Times New Roman" w:cs="Times New Roman"/>
                <w:sz w:val="21"/>
                <w:szCs w:val="21"/>
              </w:rPr>
              <w:t>(60/77)</w:t>
            </w:r>
          </w:p>
        </w:tc>
        <w:tc>
          <w:tcPr>
            <w:tcW w:w="1157" w:type="dxa"/>
            <w:tcBorders>
              <w:top w:val="single" w:sz="4" w:space="0" w:color="auto"/>
              <w:left w:val="nil"/>
              <w:bottom w:val="nil"/>
              <w:right w:val="nil"/>
            </w:tcBorders>
            <w:hideMark/>
          </w:tcPr>
          <w:p w14:paraId="67320D9A"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48.3%</w:t>
            </w:r>
          </w:p>
          <w:p w14:paraId="0640B83F"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(14/29)</w:t>
            </w:r>
          </w:p>
        </w:tc>
        <w:tc>
          <w:tcPr>
            <w:tcW w:w="1158" w:type="dxa"/>
            <w:gridSpan w:val="2"/>
            <w:tcBorders>
              <w:top w:val="single" w:sz="4" w:space="0" w:color="auto"/>
              <w:left w:val="nil"/>
              <w:bottom w:val="nil"/>
              <w:right w:val="nil"/>
            </w:tcBorders>
            <w:hideMark/>
          </w:tcPr>
          <w:p w14:paraId="7BE9008E" w14:textId="77777777" w:rsidR="004D476F" w:rsidRPr="007C321B" w:rsidRDefault="004D476F" w:rsidP="00CD7E2C">
            <w:pPr>
              <w:autoSpaceDE w:val="0"/>
              <w:autoSpaceDN w:val="0"/>
              <w:adjustRightInd w:val="0"/>
              <w:spacing w:line="240" w:lineRule="auto"/>
              <w:rPr>
                <w:rFonts w:ascii="Times New Roman" w:hAnsi="Times New Roman" w:cs="Times New Roman"/>
                <w:bCs/>
                <w:sz w:val="21"/>
                <w:szCs w:val="21"/>
              </w:rPr>
            </w:pPr>
            <w:r w:rsidRPr="007C321B">
              <w:rPr>
                <w:rFonts w:ascii="Times New Roman" w:hAnsi="Times New Roman" w:cs="Times New Roman"/>
                <w:bCs/>
                <w:sz w:val="21"/>
                <w:szCs w:val="21"/>
              </w:rPr>
              <w:t>51.8%</w:t>
            </w:r>
          </w:p>
          <w:p w14:paraId="34C74637"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(29/56)</w:t>
            </w:r>
          </w:p>
        </w:tc>
        <w:tc>
          <w:tcPr>
            <w:tcW w:w="1157" w:type="dxa"/>
            <w:gridSpan w:val="2"/>
            <w:tcBorders>
              <w:top w:val="single" w:sz="4" w:space="0" w:color="auto"/>
              <w:left w:val="nil"/>
              <w:bottom w:val="nil"/>
              <w:right w:val="nil"/>
            </w:tcBorders>
            <w:hideMark/>
          </w:tcPr>
          <w:p w14:paraId="5BDD84EB" w14:textId="77777777" w:rsidR="004D476F" w:rsidRPr="007C321B" w:rsidRDefault="004D476F" w:rsidP="00CD7E2C">
            <w:pPr>
              <w:autoSpaceDE w:val="0"/>
              <w:autoSpaceDN w:val="0"/>
              <w:adjustRightInd w:val="0"/>
              <w:spacing w:line="240" w:lineRule="auto"/>
              <w:rPr>
                <w:rFonts w:ascii="Times New Roman" w:hAnsi="Times New Roman" w:cs="Times New Roman"/>
                <w:iCs/>
                <w:sz w:val="21"/>
                <w:szCs w:val="21"/>
              </w:rPr>
            </w:pPr>
            <w:r w:rsidRPr="007C321B">
              <w:rPr>
                <w:rFonts w:ascii="Times New Roman" w:hAnsi="Times New Roman" w:cs="Times New Roman"/>
                <w:iCs/>
                <w:sz w:val="21"/>
                <w:szCs w:val="21"/>
              </w:rPr>
              <w:t>72.6%</w:t>
            </w:r>
          </w:p>
          <w:p w14:paraId="5C411C83"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i/>
                <w:sz w:val="21"/>
                <w:szCs w:val="21"/>
              </w:rPr>
              <w:t>(45/62)</w:t>
            </w:r>
          </w:p>
        </w:tc>
        <w:tc>
          <w:tcPr>
            <w:tcW w:w="4311" w:type="dxa"/>
            <w:gridSpan w:val="3"/>
            <w:tcBorders>
              <w:top w:val="single" w:sz="4" w:space="0" w:color="auto"/>
              <w:left w:val="nil"/>
              <w:bottom w:val="nil"/>
              <w:right w:val="nil"/>
            </w:tcBorders>
            <w:hideMark/>
          </w:tcPr>
          <w:p w14:paraId="48EFB212" w14:textId="4184759A"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r w:rsidR="007C321B" w:rsidRPr="007C321B" w14:paraId="7541BB59" w14:textId="77777777" w:rsidTr="6F189013">
        <w:tc>
          <w:tcPr>
            <w:tcW w:w="1530" w:type="dxa"/>
            <w:tcBorders>
              <w:top w:val="nil"/>
              <w:left w:val="nil"/>
              <w:bottom w:val="single" w:sz="4" w:space="0" w:color="auto"/>
              <w:right w:val="nil"/>
            </w:tcBorders>
          </w:tcPr>
          <w:p w14:paraId="44BBF4B7" w14:textId="77777777" w:rsidR="004D476F" w:rsidRPr="007C321B" w:rsidRDefault="004D476F" w:rsidP="00CD7E2C">
            <w:pPr>
              <w:spacing w:line="240" w:lineRule="auto"/>
              <w:rPr>
                <w:rFonts w:ascii="Times New Roman" w:hAnsi="Times New Roman" w:cs="Times New Roman"/>
                <w:sz w:val="21"/>
                <w:szCs w:val="21"/>
              </w:rPr>
            </w:pPr>
          </w:p>
        </w:tc>
        <w:tc>
          <w:tcPr>
            <w:tcW w:w="1440" w:type="dxa"/>
            <w:gridSpan w:val="2"/>
            <w:tcBorders>
              <w:top w:val="nil"/>
              <w:left w:val="nil"/>
              <w:bottom w:val="single" w:sz="4" w:space="0" w:color="auto"/>
              <w:right w:val="nil"/>
            </w:tcBorders>
            <w:hideMark/>
          </w:tcPr>
          <w:p w14:paraId="79A7ED8A" w14:textId="40302427" w:rsidR="004D476F" w:rsidRPr="007C321B" w:rsidRDefault="004D476F" w:rsidP="00CD7E2C">
            <w:pPr>
              <w:spacing w:line="240" w:lineRule="auto"/>
              <w:rPr>
                <w:rFonts w:ascii="Times New Roman" w:hAnsi="Times New Roman" w:cs="Times New Roman"/>
                <w:sz w:val="21"/>
                <w:szCs w:val="21"/>
                <w:vertAlign w:val="superscript"/>
              </w:rPr>
            </w:pPr>
            <w:r w:rsidRPr="007C321B">
              <w:rPr>
                <w:rFonts w:ascii="Times New Roman" w:hAnsi="Times New Roman" w:cs="Times New Roman"/>
                <w:sz w:val="21"/>
                <w:szCs w:val="21"/>
              </w:rPr>
              <w:t>FAIR at 3-year</w:t>
            </w:r>
          </w:p>
        </w:tc>
        <w:tc>
          <w:tcPr>
            <w:tcW w:w="1157" w:type="dxa"/>
            <w:gridSpan w:val="2"/>
            <w:tcBorders>
              <w:top w:val="nil"/>
              <w:left w:val="nil"/>
              <w:bottom w:val="single" w:sz="4" w:space="0" w:color="auto"/>
              <w:right w:val="nil"/>
            </w:tcBorders>
            <w:hideMark/>
          </w:tcPr>
          <w:p w14:paraId="3A50B7E7" w14:textId="77777777" w:rsidR="004D476F" w:rsidRPr="007C321B" w:rsidRDefault="004D476F" w:rsidP="00CD7E2C">
            <w:pPr>
              <w:autoSpaceDE w:val="0"/>
              <w:autoSpaceDN w:val="0"/>
              <w:adjustRightInd w:val="0"/>
              <w:spacing w:line="240" w:lineRule="auto"/>
              <w:rPr>
                <w:rFonts w:ascii="Times New Roman" w:hAnsi="Times New Roman" w:cs="Times New Roman"/>
                <w:b/>
                <w:bCs/>
                <w:i/>
                <w:iCs/>
                <w:sz w:val="21"/>
                <w:szCs w:val="21"/>
              </w:rPr>
            </w:pPr>
            <w:r w:rsidRPr="007C321B">
              <w:rPr>
                <w:rFonts w:ascii="Times New Roman" w:hAnsi="Times New Roman" w:cs="Times New Roman"/>
                <w:b/>
                <w:bCs/>
                <w:i/>
                <w:iCs/>
                <w:sz w:val="21"/>
                <w:szCs w:val="21"/>
              </w:rPr>
              <w:t xml:space="preserve">9% </w:t>
            </w:r>
          </w:p>
          <w:p w14:paraId="45ABDAA1" w14:textId="77777777" w:rsidR="004D476F" w:rsidRPr="007C321B" w:rsidRDefault="004D476F" w:rsidP="00CD7E2C">
            <w:pPr>
              <w:autoSpaceDE w:val="0"/>
              <w:autoSpaceDN w:val="0"/>
              <w:adjustRightInd w:val="0"/>
              <w:spacing w:line="240" w:lineRule="auto"/>
              <w:rPr>
                <w:rFonts w:ascii="Times New Roman" w:hAnsi="Times New Roman" w:cs="Times New Roman"/>
                <w:i/>
                <w:iCs/>
                <w:sz w:val="21"/>
                <w:szCs w:val="21"/>
              </w:rPr>
            </w:pPr>
            <w:r w:rsidRPr="007C321B">
              <w:rPr>
                <w:rFonts w:ascii="Times New Roman" w:hAnsi="Times New Roman" w:cs="Times New Roman"/>
                <w:sz w:val="21"/>
                <w:szCs w:val="21"/>
              </w:rPr>
              <w:t xml:space="preserve">(22/237) </w:t>
            </w:r>
          </w:p>
        </w:tc>
        <w:tc>
          <w:tcPr>
            <w:tcW w:w="1158" w:type="dxa"/>
            <w:gridSpan w:val="2"/>
            <w:tcBorders>
              <w:top w:val="nil"/>
              <w:left w:val="nil"/>
              <w:bottom w:val="single" w:sz="4" w:space="0" w:color="auto"/>
              <w:right w:val="nil"/>
            </w:tcBorders>
            <w:hideMark/>
          </w:tcPr>
          <w:p w14:paraId="6CEF37CA"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70%</w:t>
            </w:r>
          </w:p>
          <w:p w14:paraId="303C3067" w14:textId="77777777" w:rsidR="004D476F" w:rsidRPr="007C321B" w:rsidRDefault="004D476F" w:rsidP="00CD7E2C">
            <w:pPr>
              <w:autoSpaceDE w:val="0"/>
              <w:autoSpaceDN w:val="0"/>
              <w:adjustRightInd w:val="0"/>
              <w:spacing w:line="240" w:lineRule="auto"/>
              <w:rPr>
                <w:rFonts w:ascii="Times New Roman" w:hAnsi="Times New Roman" w:cs="Times New Roman"/>
                <w:b/>
                <w:bCs/>
                <w:sz w:val="21"/>
                <w:szCs w:val="21"/>
              </w:rPr>
            </w:pPr>
            <w:r w:rsidRPr="007C321B">
              <w:rPr>
                <w:rFonts w:ascii="Times New Roman" w:hAnsi="Times New Roman" w:cs="Times New Roman"/>
                <w:sz w:val="21"/>
                <w:szCs w:val="21"/>
              </w:rPr>
              <w:t>(46/66)</w:t>
            </w:r>
          </w:p>
        </w:tc>
        <w:tc>
          <w:tcPr>
            <w:tcW w:w="1157" w:type="dxa"/>
            <w:tcBorders>
              <w:top w:val="nil"/>
              <w:left w:val="nil"/>
              <w:bottom w:val="single" w:sz="4" w:space="0" w:color="auto"/>
              <w:right w:val="nil"/>
            </w:tcBorders>
            <w:hideMark/>
          </w:tcPr>
          <w:p w14:paraId="1019A82D" w14:textId="77777777" w:rsidR="004D476F" w:rsidRPr="007C321B" w:rsidRDefault="004D476F" w:rsidP="00CD7E2C">
            <w:pPr>
              <w:autoSpaceDE w:val="0"/>
              <w:autoSpaceDN w:val="0"/>
              <w:adjustRightInd w:val="0"/>
              <w:spacing w:line="240" w:lineRule="auto"/>
              <w:rPr>
                <w:rFonts w:ascii="Times New Roman" w:hAnsi="Times New Roman" w:cs="Times New Roman"/>
                <w:b/>
                <w:bCs/>
                <w:sz w:val="21"/>
                <w:szCs w:val="21"/>
              </w:rPr>
            </w:pPr>
            <w:r w:rsidRPr="007C321B">
              <w:rPr>
                <w:rFonts w:ascii="Times New Roman" w:hAnsi="Times New Roman" w:cs="Times New Roman"/>
                <w:b/>
                <w:bCs/>
                <w:sz w:val="21"/>
                <w:szCs w:val="21"/>
              </w:rPr>
              <w:t>80%</w:t>
            </w:r>
          </w:p>
          <w:p w14:paraId="43558823"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(28/35)</w:t>
            </w:r>
          </w:p>
        </w:tc>
        <w:tc>
          <w:tcPr>
            <w:tcW w:w="1158" w:type="dxa"/>
            <w:gridSpan w:val="2"/>
            <w:tcBorders>
              <w:top w:val="nil"/>
              <w:left w:val="nil"/>
              <w:bottom w:val="single" w:sz="4" w:space="0" w:color="auto"/>
              <w:right w:val="nil"/>
            </w:tcBorders>
            <w:hideMark/>
          </w:tcPr>
          <w:p w14:paraId="43546CA0"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38%</w:t>
            </w:r>
          </w:p>
          <w:p w14:paraId="18D7FBA9" w14:textId="77777777" w:rsidR="004D476F" w:rsidRPr="007C321B" w:rsidRDefault="004D476F" w:rsidP="00CD7E2C">
            <w:pPr>
              <w:autoSpaceDE w:val="0"/>
              <w:autoSpaceDN w:val="0"/>
              <w:adjustRightInd w:val="0"/>
              <w:spacing w:line="240" w:lineRule="auto"/>
              <w:rPr>
                <w:rFonts w:ascii="Times New Roman" w:hAnsi="Times New Roman" w:cs="Times New Roman"/>
                <w:sz w:val="21"/>
                <w:szCs w:val="21"/>
              </w:rPr>
            </w:pPr>
            <w:r w:rsidRPr="007C321B">
              <w:rPr>
                <w:rFonts w:ascii="Times New Roman" w:hAnsi="Times New Roman" w:cs="Times New Roman"/>
                <w:sz w:val="21"/>
                <w:szCs w:val="21"/>
              </w:rPr>
              <w:t>(42/111)</w:t>
            </w:r>
          </w:p>
        </w:tc>
        <w:tc>
          <w:tcPr>
            <w:tcW w:w="1157" w:type="dxa"/>
            <w:gridSpan w:val="2"/>
            <w:tcBorders>
              <w:top w:val="nil"/>
              <w:left w:val="nil"/>
              <w:bottom w:val="single" w:sz="4" w:space="0" w:color="auto"/>
              <w:right w:val="nil"/>
            </w:tcBorders>
            <w:hideMark/>
          </w:tcPr>
          <w:p w14:paraId="30DE4B73"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76%</w:t>
            </w:r>
          </w:p>
          <w:p w14:paraId="5B015870" w14:textId="77777777"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(19/25)</w:t>
            </w:r>
          </w:p>
        </w:tc>
        <w:tc>
          <w:tcPr>
            <w:tcW w:w="4311" w:type="dxa"/>
            <w:gridSpan w:val="3"/>
            <w:tcBorders>
              <w:top w:val="nil"/>
              <w:left w:val="nil"/>
              <w:bottom w:val="single" w:sz="4" w:space="0" w:color="auto"/>
              <w:right w:val="nil"/>
            </w:tcBorders>
            <w:hideMark/>
          </w:tcPr>
          <w:p w14:paraId="5DAA9C79" w14:textId="11A07BD3" w:rsidR="004D476F" w:rsidRPr="007C321B" w:rsidRDefault="004D476F" w:rsidP="00CD7E2C">
            <w:pPr>
              <w:spacing w:line="240" w:lineRule="auto"/>
              <w:rPr>
                <w:rFonts w:ascii="Times New Roman" w:hAnsi="Times New Roman" w:cs="Times New Roman"/>
                <w:sz w:val="21"/>
                <w:szCs w:val="21"/>
              </w:rPr>
            </w:pPr>
            <w:r w:rsidRPr="007C321B">
              <w:rPr>
                <w:rFonts w:ascii="Times New Roman" w:hAnsi="Times New Roman" w:cs="Times New Roman"/>
                <w:sz w:val="21"/>
                <w:szCs w:val="21"/>
              </w:rPr>
              <w:t>&lt;0.001</w:t>
            </w:r>
          </w:p>
        </w:tc>
      </w:tr>
    </w:tbl>
    <w:p w14:paraId="7A40DD95" w14:textId="4C59C97F" w:rsidR="004D476F" w:rsidRPr="007C321B" w:rsidRDefault="004D476F" w:rsidP="00CD7E2C">
      <w:pPr>
        <w:spacing w:after="0"/>
        <w:rPr>
          <w:rFonts w:ascii="Times New Roman" w:hAnsi="Times New Roman" w:cs="Times New Roman"/>
          <w:b/>
          <w:bCs/>
          <w:sz w:val="21"/>
          <w:szCs w:val="21"/>
        </w:rPr>
      </w:pPr>
      <w:r w:rsidRPr="007C321B">
        <w:rPr>
          <w:rFonts w:ascii="Times New Roman" w:hAnsi="Times New Roman" w:cs="Times New Roman"/>
          <w:b/>
          <w:sz w:val="21"/>
          <w:szCs w:val="21"/>
        </w:rPr>
        <w:t>For continuous variables, the Analysis of Variance (ANOVA) was used to compare means across the clusters. For categorical variables, the Chi-square tests were applied to compare the proportions across the clusters. Significantly different clusters are highlighted in bold (highest)/ bold italics (lowest)</w:t>
      </w:r>
      <w:r w:rsidRPr="007C321B">
        <w:rPr>
          <w:rFonts w:ascii="Times New Roman" w:hAnsi="Times New Roman" w:cs="Times New Roman"/>
          <w:b/>
          <w:bCs/>
          <w:sz w:val="21"/>
          <w:szCs w:val="21"/>
        </w:rPr>
        <w:t>, and are identified based on pair-wise t-tests (continuous variables) or proportion tests (categorical variables).</w:t>
      </w:r>
      <w:r w:rsidR="008C7FE9" w:rsidRPr="007C321B">
        <w:rPr>
          <w:rFonts w:ascii="Times New Roman" w:hAnsi="Times New Roman" w:cs="Times New Roman"/>
          <w:b/>
          <w:bCs/>
          <w:sz w:val="21"/>
          <w:szCs w:val="21"/>
        </w:rPr>
        <w:t xml:space="preserve"> Definitions of each variable are detailed in supplemental table E1. </w:t>
      </w:r>
    </w:p>
    <w:p w14:paraId="015C9B5E" w14:textId="45248035" w:rsidR="00E908D3" w:rsidRPr="007C321B" w:rsidRDefault="00D56A49" w:rsidP="00CD7E2C">
      <w:pPr>
        <w:spacing w:after="0"/>
        <w:rPr>
          <w:rFonts w:ascii="Times New Roman" w:hAnsi="Times New Roman" w:cs="Times New Roman"/>
          <w:sz w:val="21"/>
          <w:szCs w:val="21"/>
        </w:rPr>
      </w:pPr>
      <w:r w:rsidRPr="007C321B">
        <w:rPr>
          <w:rFonts w:ascii="Times New Roman" w:hAnsi="Times New Roman" w:cs="Times New Roman"/>
          <w:sz w:val="21"/>
          <w:szCs w:val="21"/>
          <w:vertAlign w:val="superscript"/>
        </w:rPr>
        <w:t>†</w:t>
      </w:r>
      <w:r w:rsidR="00E908D3" w:rsidRPr="007C321B">
        <w:rPr>
          <w:rFonts w:ascii="Times New Roman" w:hAnsi="Times New Roman" w:cs="Times New Roman"/>
          <w:sz w:val="21"/>
          <w:szCs w:val="21"/>
        </w:rPr>
        <w:t>For each variable, the number of subjects in total, denoted by N</w:t>
      </w:r>
      <w:r w:rsidR="00E908D3" w:rsidRPr="007C321B">
        <w:rPr>
          <w:rFonts w:ascii="Times New Roman" w:hAnsi="Times New Roman" w:cs="Times New Roman"/>
          <w:sz w:val="21"/>
          <w:szCs w:val="21"/>
          <w:vertAlign w:val="subscript"/>
        </w:rPr>
        <w:t>0</w:t>
      </w:r>
      <w:r w:rsidR="00E908D3" w:rsidRPr="007C321B">
        <w:rPr>
          <w:rFonts w:ascii="Times New Roman" w:hAnsi="Times New Roman" w:cs="Times New Roman"/>
          <w:sz w:val="21"/>
          <w:szCs w:val="21"/>
        </w:rPr>
        <w:t>, can be different from the size of each cluster (denoted by N).</w:t>
      </w:r>
    </w:p>
    <w:p w14:paraId="366B8E14" w14:textId="1B0CDDEE" w:rsidR="00082F29" w:rsidRPr="007C321B" w:rsidRDefault="00D56A49" w:rsidP="00CD7E2C">
      <w:pPr>
        <w:spacing w:after="0" w:line="240" w:lineRule="auto"/>
        <w:rPr>
          <w:rFonts w:ascii="Times New Roman" w:hAnsi="Times New Roman" w:cs="Times New Roman"/>
          <w:i/>
          <w:sz w:val="21"/>
          <w:szCs w:val="21"/>
        </w:rPr>
      </w:pPr>
      <w:r w:rsidRPr="007C321B">
        <w:rPr>
          <w:rFonts w:ascii="Times New Roman" w:hAnsi="Times New Roman" w:cs="Times New Roman"/>
          <w:i/>
          <w:sz w:val="21"/>
          <w:szCs w:val="21"/>
          <w:vertAlign w:val="superscript"/>
        </w:rPr>
        <w:t>‡</w:t>
      </w:r>
      <w:r w:rsidR="004D476F" w:rsidRPr="007C321B">
        <w:rPr>
          <w:rFonts w:ascii="Times New Roman" w:hAnsi="Times New Roman" w:cs="Times New Roman"/>
          <w:i/>
          <w:sz w:val="21"/>
          <w:szCs w:val="21"/>
          <w:vertAlign w:val="superscript"/>
        </w:rPr>
        <w:t xml:space="preserve"> </w:t>
      </w:r>
      <w:r w:rsidR="004D476F" w:rsidRPr="007C321B">
        <w:rPr>
          <w:rFonts w:ascii="Times New Roman" w:hAnsi="Times New Roman" w:cs="Times New Roman"/>
          <w:i/>
          <w:sz w:val="21"/>
          <w:szCs w:val="21"/>
        </w:rPr>
        <w:t xml:space="preserve">Wheeze frequency was defined by a categorical scale; </w:t>
      </w:r>
      <w:r w:rsidR="00082F29" w:rsidRPr="007C321B">
        <w:rPr>
          <w:rFonts w:ascii="Times New Roman" w:hAnsi="Times New Roman" w:cs="Times New Roman"/>
          <w:i/>
          <w:sz w:val="21"/>
          <w:szCs w:val="21"/>
        </w:rPr>
        <w:t xml:space="preserve">0 = 0 episodes in past 12 months, </w:t>
      </w:r>
      <w:r w:rsidR="004D476F" w:rsidRPr="007C321B">
        <w:rPr>
          <w:rFonts w:ascii="Times New Roman" w:hAnsi="Times New Roman" w:cs="Times New Roman"/>
          <w:i/>
          <w:sz w:val="21"/>
          <w:szCs w:val="21"/>
        </w:rPr>
        <w:t>1 = &lt;3 episodes in past 12 months, 2 = 3 episodes in past 12 months, 3 =</w:t>
      </w:r>
      <w:r w:rsidR="00082F29" w:rsidRPr="007C321B">
        <w:rPr>
          <w:rFonts w:ascii="Times New Roman" w:hAnsi="Times New Roman" w:cs="Times New Roman"/>
          <w:i/>
          <w:sz w:val="21"/>
          <w:szCs w:val="21"/>
        </w:rPr>
        <w:t xml:space="preserve"> &gt;3 episodes in past 12 months</w:t>
      </w:r>
    </w:p>
    <w:p w14:paraId="4C07AF96" w14:textId="1C6E6F4E" w:rsidR="004D476F" w:rsidRPr="007C321B" w:rsidRDefault="00D56A49" w:rsidP="002E2B9C">
      <w:pPr>
        <w:spacing w:after="0" w:line="240" w:lineRule="auto"/>
        <w:rPr>
          <w:rFonts w:ascii="Times New Roman" w:hAnsi="Times New Roman" w:cs="Times New Roman"/>
          <w:i/>
          <w:sz w:val="21"/>
          <w:szCs w:val="21"/>
        </w:rPr>
      </w:pPr>
      <w:r w:rsidRPr="007C321B">
        <w:rPr>
          <w:rFonts w:ascii="Times New Roman" w:hAnsi="Times New Roman" w:cs="Times New Roman"/>
          <w:i/>
          <w:sz w:val="21"/>
          <w:szCs w:val="21"/>
          <w:vertAlign w:val="superscript"/>
        </w:rPr>
        <w:t>§</w:t>
      </w:r>
      <w:r w:rsidR="00082F29" w:rsidRPr="007C321B">
        <w:rPr>
          <w:rFonts w:ascii="Times New Roman" w:hAnsi="Times New Roman" w:cs="Times New Roman"/>
          <w:i/>
          <w:sz w:val="21"/>
          <w:szCs w:val="21"/>
          <w:vertAlign w:val="superscript"/>
        </w:rPr>
        <w:t xml:space="preserve"> </w:t>
      </w:r>
      <w:r w:rsidR="00082F29" w:rsidRPr="007C321B">
        <w:rPr>
          <w:rFonts w:ascii="Times New Roman" w:hAnsi="Times New Roman" w:cs="Times New Roman"/>
          <w:i/>
          <w:sz w:val="21"/>
          <w:szCs w:val="21"/>
        </w:rPr>
        <w:t>Wheeze frequency was defined by a categorical scale; 0 = 0 episodes in past 12 months, 1 = &lt;3 episodes in past 12 months, 2 = 4-12 episodes in past 12 months, 3 = &gt;12 episodes in past 12 months</w:t>
      </w:r>
      <w:r w:rsidR="004D476F" w:rsidRPr="007C321B">
        <w:rPr>
          <w:rFonts w:ascii="Times New Roman" w:hAnsi="Times New Roman" w:cs="Times New Roman"/>
        </w:rPr>
        <w:br w:type="page"/>
      </w:r>
    </w:p>
    <w:p w14:paraId="5DE7FB43" w14:textId="7B4CBD2D" w:rsidR="004D476F" w:rsidRPr="007C321B" w:rsidRDefault="004D476F" w:rsidP="00CD7E2C">
      <w:pPr>
        <w:autoSpaceDE w:val="0"/>
        <w:autoSpaceDN w:val="0"/>
        <w:adjustRightInd w:val="0"/>
        <w:spacing w:after="0" w:line="240" w:lineRule="auto"/>
        <w:rPr>
          <w:rFonts w:ascii="Times New Roman" w:hAnsi="Times New Roman" w:cs="Times New Roman"/>
          <w:b/>
          <w:sz w:val="24"/>
          <w:szCs w:val="24"/>
        </w:rPr>
      </w:pPr>
      <w:r w:rsidRPr="007C321B">
        <w:rPr>
          <w:rFonts w:ascii="Times New Roman" w:hAnsi="Times New Roman" w:cs="Times New Roman"/>
          <w:b/>
          <w:sz w:val="24"/>
          <w:szCs w:val="24"/>
        </w:rPr>
        <w:lastRenderedPageBreak/>
        <w:t>Table 3: Association of Early</w:t>
      </w:r>
      <w:r w:rsidR="004979C5" w:rsidRPr="007C321B">
        <w:rPr>
          <w:rFonts w:ascii="Times New Roman" w:hAnsi="Times New Roman" w:cs="Times New Roman"/>
          <w:b/>
          <w:sz w:val="24"/>
          <w:szCs w:val="24"/>
        </w:rPr>
        <w:t>-</w:t>
      </w:r>
      <w:r w:rsidR="005D0C6A" w:rsidRPr="007C321B">
        <w:rPr>
          <w:rFonts w:ascii="Times New Roman" w:hAnsi="Times New Roman" w:cs="Times New Roman"/>
          <w:b/>
          <w:sz w:val="24"/>
          <w:szCs w:val="24"/>
        </w:rPr>
        <w:t xml:space="preserve">Life </w:t>
      </w:r>
      <w:r w:rsidRPr="007C321B">
        <w:rPr>
          <w:rFonts w:ascii="Times New Roman" w:hAnsi="Times New Roman" w:cs="Times New Roman"/>
          <w:b/>
          <w:sz w:val="24"/>
          <w:szCs w:val="24"/>
        </w:rPr>
        <w:t>Factors with Early</w:t>
      </w:r>
      <w:r w:rsidR="004979C5" w:rsidRPr="007C321B">
        <w:rPr>
          <w:rFonts w:ascii="Times New Roman" w:hAnsi="Times New Roman" w:cs="Times New Roman"/>
          <w:b/>
          <w:sz w:val="24"/>
          <w:szCs w:val="24"/>
        </w:rPr>
        <w:t>-</w:t>
      </w:r>
      <w:r w:rsidR="005D0C6A" w:rsidRPr="007C321B">
        <w:rPr>
          <w:rFonts w:ascii="Times New Roman" w:hAnsi="Times New Roman" w:cs="Times New Roman"/>
          <w:b/>
          <w:sz w:val="24"/>
          <w:szCs w:val="24"/>
        </w:rPr>
        <w:t xml:space="preserve">Life </w:t>
      </w:r>
      <w:r w:rsidRPr="007C321B">
        <w:rPr>
          <w:rFonts w:ascii="Times New Roman" w:hAnsi="Times New Roman" w:cs="Times New Roman"/>
          <w:b/>
          <w:sz w:val="24"/>
          <w:szCs w:val="24"/>
        </w:rPr>
        <w:t>Wheeze Clusters in FAIR Cohort</w:t>
      </w:r>
    </w:p>
    <w:p w14:paraId="279F1727" w14:textId="77777777" w:rsidR="004D476F" w:rsidRPr="007C321B" w:rsidRDefault="004D476F" w:rsidP="00CD7E2C">
      <w:pPr>
        <w:autoSpaceDE w:val="0"/>
        <w:autoSpaceDN w:val="0"/>
        <w:adjustRightInd w:val="0"/>
        <w:spacing w:after="0" w:line="240" w:lineRule="auto"/>
        <w:rPr>
          <w:rFonts w:ascii="Times New Roman" w:hAnsi="Times New Roman" w:cs="Times New Roman"/>
          <w:b/>
          <w:sz w:val="18"/>
          <w:szCs w:val="18"/>
        </w:rPr>
      </w:pPr>
    </w:p>
    <w:tbl>
      <w:tblPr>
        <w:tblStyle w:val="ListTable6Colorful-Accent3"/>
        <w:tblW w:w="12960" w:type="dxa"/>
        <w:tblLayout w:type="fixed"/>
        <w:tblLook w:val="04A0" w:firstRow="1" w:lastRow="0" w:firstColumn="1" w:lastColumn="0" w:noHBand="0" w:noVBand="1"/>
      </w:tblPr>
      <w:tblGrid>
        <w:gridCol w:w="2592"/>
        <w:gridCol w:w="1296"/>
        <w:gridCol w:w="1296"/>
        <w:gridCol w:w="1296"/>
        <w:gridCol w:w="1296"/>
        <w:gridCol w:w="1296"/>
        <w:gridCol w:w="1296"/>
        <w:gridCol w:w="1296"/>
        <w:gridCol w:w="1296"/>
      </w:tblGrid>
      <w:tr w:rsidR="007C321B" w:rsidRPr="007C321B" w14:paraId="7A1D002E" w14:textId="77777777" w:rsidTr="00E142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tcPr>
          <w:p w14:paraId="1D47F688" w14:textId="77777777" w:rsidR="004D476F" w:rsidRPr="007C321B" w:rsidRDefault="004D476F" w:rsidP="00CD7E2C">
            <w:pPr>
              <w:spacing w:line="240" w:lineRule="auto"/>
              <w:rPr>
                <w:rFonts w:ascii="Times New Roman" w:hAnsi="Times New Roman" w:cs="Times New Roman"/>
                <w:color w:val="auto"/>
                <w:sz w:val="21"/>
                <w:szCs w:val="21"/>
              </w:rPr>
            </w:pPr>
          </w:p>
        </w:tc>
        <w:tc>
          <w:tcPr>
            <w:tcW w:w="1296" w:type="dxa"/>
            <w:hideMark/>
          </w:tcPr>
          <w:p w14:paraId="6CC97E32" w14:textId="77777777" w:rsidR="004D476F" w:rsidRPr="007C321B" w:rsidRDefault="004D476F" w:rsidP="00CD7E2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Overall</w:t>
            </w:r>
          </w:p>
        </w:tc>
        <w:tc>
          <w:tcPr>
            <w:tcW w:w="1296" w:type="dxa"/>
            <w:hideMark/>
          </w:tcPr>
          <w:p w14:paraId="08FB2640" w14:textId="77777777" w:rsidR="004D476F" w:rsidRPr="007C321B" w:rsidRDefault="004D476F" w:rsidP="00CD7E2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 xml:space="preserve">Total Cluster Cohort </w:t>
            </w:r>
          </w:p>
        </w:tc>
        <w:tc>
          <w:tcPr>
            <w:tcW w:w="1296" w:type="dxa"/>
            <w:hideMark/>
          </w:tcPr>
          <w:p w14:paraId="25F70FE3" w14:textId="77777777" w:rsidR="004D476F" w:rsidRPr="007C321B" w:rsidRDefault="004D476F" w:rsidP="00CD7E2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Cluster 1</w:t>
            </w:r>
          </w:p>
        </w:tc>
        <w:tc>
          <w:tcPr>
            <w:tcW w:w="1296" w:type="dxa"/>
            <w:hideMark/>
          </w:tcPr>
          <w:p w14:paraId="12293881" w14:textId="77777777" w:rsidR="004D476F" w:rsidRPr="007C321B" w:rsidRDefault="004D476F" w:rsidP="00CD7E2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Cluster 2</w:t>
            </w:r>
          </w:p>
        </w:tc>
        <w:tc>
          <w:tcPr>
            <w:tcW w:w="1296" w:type="dxa"/>
            <w:hideMark/>
          </w:tcPr>
          <w:p w14:paraId="526979D0" w14:textId="77777777" w:rsidR="004D476F" w:rsidRPr="007C321B" w:rsidRDefault="004D476F" w:rsidP="00CD7E2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Cluster 3</w:t>
            </w:r>
          </w:p>
        </w:tc>
        <w:tc>
          <w:tcPr>
            <w:tcW w:w="1296" w:type="dxa"/>
            <w:hideMark/>
          </w:tcPr>
          <w:p w14:paraId="33730F4F" w14:textId="77777777" w:rsidR="004D476F" w:rsidRPr="007C321B" w:rsidRDefault="004D476F" w:rsidP="00CD7E2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Cluster 4</w:t>
            </w:r>
          </w:p>
        </w:tc>
        <w:tc>
          <w:tcPr>
            <w:tcW w:w="1296" w:type="dxa"/>
            <w:hideMark/>
          </w:tcPr>
          <w:p w14:paraId="601F0F02" w14:textId="77777777" w:rsidR="004D476F" w:rsidRPr="007C321B" w:rsidRDefault="004D476F" w:rsidP="00CD7E2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Cluster 5</w:t>
            </w:r>
          </w:p>
        </w:tc>
        <w:tc>
          <w:tcPr>
            <w:tcW w:w="1296" w:type="dxa"/>
            <w:hideMark/>
          </w:tcPr>
          <w:p w14:paraId="228F9A3E" w14:textId="77777777" w:rsidR="004D476F" w:rsidRPr="007C321B" w:rsidRDefault="004D476F" w:rsidP="00CD7E2C">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 xml:space="preserve"> p-value </w:t>
            </w:r>
          </w:p>
        </w:tc>
      </w:tr>
      <w:tr w:rsidR="007C321B" w:rsidRPr="007C321B" w14:paraId="2F265569" w14:textId="77777777" w:rsidTr="00E14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9"/>
            <w:hideMark/>
          </w:tcPr>
          <w:p w14:paraId="459CE5BD" w14:textId="77777777" w:rsidR="004D476F" w:rsidRPr="007C321B" w:rsidRDefault="004D476F" w:rsidP="00CD7E2C">
            <w:pPr>
              <w:spacing w:line="240" w:lineRule="auto"/>
              <w:rPr>
                <w:rFonts w:ascii="Times New Roman" w:hAnsi="Times New Roman" w:cs="Times New Roman"/>
                <w:color w:val="auto"/>
                <w:sz w:val="21"/>
                <w:szCs w:val="21"/>
              </w:rPr>
            </w:pPr>
            <w:r w:rsidRPr="007C321B">
              <w:rPr>
                <w:rFonts w:ascii="Times New Roman" w:hAnsi="Times New Roman" w:cs="Times New Roman"/>
                <w:color w:val="auto"/>
                <w:sz w:val="21"/>
                <w:szCs w:val="21"/>
              </w:rPr>
              <w:t>Continuous Variables; Mean (SD)</w:t>
            </w:r>
          </w:p>
        </w:tc>
      </w:tr>
      <w:tr w:rsidR="007C321B" w:rsidRPr="007C321B" w14:paraId="7C121B4E" w14:textId="77777777" w:rsidTr="00E142D4">
        <w:tc>
          <w:tcPr>
            <w:cnfStyle w:val="001000000000" w:firstRow="0" w:lastRow="0" w:firstColumn="1" w:lastColumn="0" w:oddVBand="0" w:evenVBand="0" w:oddHBand="0" w:evenHBand="0" w:firstRowFirstColumn="0" w:firstRowLastColumn="0" w:lastRowFirstColumn="0" w:lastRowLastColumn="0"/>
            <w:tcW w:w="2592" w:type="dxa"/>
            <w:hideMark/>
          </w:tcPr>
          <w:p w14:paraId="6CA75723" w14:textId="77777777" w:rsidR="004D476F" w:rsidRPr="007C321B" w:rsidRDefault="004D476F" w:rsidP="00CD7E2C">
            <w:pPr>
              <w:spacing w:line="240" w:lineRule="auto"/>
              <w:rPr>
                <w:rFonts w:ascii="Times New Roman" w:hAnsi="Times New Roman" w:cs="Times New Roman"/>
                <w:color w:val="auto"/>
                <w:sz w:val="21"/>
                <w:szCs w:val="21"/>
              </w:rPr>
            </w:pPr>
            <w:r w:rsidRPr="007C321B">
              <w:rPr>
                <w:rFonts w:ascii="Times New Roman" w:hAnsi="Times New Roman" w:cs="Times New Roman"/>
                <w:color w:val="auto"/>
                <w:sz w:val="21"/>
                <w:szCs w:val="21"/>
              </w:rPr>
              <w:t>Birthweight (kg)</w:t>
            </w:r>
          </w:p>
          <w:p w14:paraId="6AC6CA2E" w14:textId="77777777" w:rsidR="004D476F" w:rsidRPr="007C321B" w:rsidRDefault="004D476F" w:rsidP="00CD7E2C">
            <w:pPr>
              <w:spacing w:line="240" w:lineRule="auto"/>
              <w:rPr>
                <w:rFonts w:ascii="Times New Roman" w:hAnsi="Times New Roman" w:cs="Times New Roman"/>
                <w:color w:val="auto"/>
                <w:sz w:val="21"/>
                <w:szCs w:val="21"/>
              </w:rPr>
            </w:pPr>
          </w:p>
        </w:tc>
        <w:tc>
          <w:tcPr>
            <w:tcW w:w="1296" w:type="dxa"/>
          </w:tcPr>
          <w:p w14:paraId="67473946" w14:textId="77777777" w:rsidR="004D476F" w:rsidRPr="007C321B" w:rsidRDefault="004D476F" w:rsidP="00CD7E2C">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3.4 (0.6)</w:t>
            </w:r>
          </w:p>
        </w:tc>
        <w:tc>
          <w:tcPr>
            <w:tcW w:w="1296" w:type="dxa"/>
          </w:tcPr>
          <w:p w14:paraId="326D284B" w14:textId="77777777" w:rsidR="004D476F" w:rsidRPr="007C321B" w:rsidRDefault="004D476F" w:rsidP="00CD7E2C">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3.4 (0.6)</w:t>
            </w:r>
          </w:p>
        </w:tc>
        <w:tc>
          <w:tcPr>
            <w:tcW w:w="1296" w:type="dxa"/>
          </w:tcPr>
          <w:p w14:paraId="20AF945F"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3.4 (0.6)</w:t>
            </w:r>
          </w:p>
        </w:tc>
        <w:tc>
          <w:tcPr>
            <w:tcW w:w="1296" w:type="dxa"/>
          </w:tcPr>
          <w:p w14:paraId="0ADBD329"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3.4 (0.6)</w:t>
            </w:r>
          </w:p>
        </w:tc>
        <w:tc>
          <w:tcPr>
            <w:tcW w:w="1296" w:type="dxa"/>
          </w:tcPr>
          <w:p w14:paraId="2E408CC9"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3.3 (0.5)</w:t>
            </w:r>
          </w:p>
        </w:tc>
        <w:tc>
          <w:tcPr>
            <w:tcW w:w="1296" w:type="dxa"/>
          </w:tcPr>
          <w:p w14:paraId="7D65BA08"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3.3 (0.5)</w:t>
            </w:r>
          </w:p>
        </w:tc>
        <w:tc>
          <w:tcPr>
            <w:tcW w:w="1296" w:type="dxa"/>
          </w:tcPr>
          <w:p w14:paraId="429EBBE4"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3.3 (0.7)</w:t>
            </w:r>
          </w:p>
        </w:tc>
        <w:tc>
          <w:tcPr>
            <w:tcW w:w="1296" w:type="dxa"/>
          </w:tcPr>
          <w:p w14:paraId="5E9B04C0" w14:textId="54BB1030"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0.60</w:t>
            </w:r>
          </w:p>
        </w:tc>
      </w:tr>
      <w:tr w:rsidR="007C321B" w:rsidRPr="007C321B" w14:paraId="6966717B" w14:textId="77777777" w:rsidTr="00E14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hideMark/>
          </w:tcPr>
          <w:p w14:paraId="5DAE6C35" w14:textId="77777777" w:rsidR="004D476F" w:rsidRPr="007C321B" w:rsidRDefault="004D476F" w:rsidP="00CD7E2C">
            <w:pPr>
              <w:spacing w:line="240" w:lineRule="auto"/>
              <w:rPr>
                <w:rFonts w:ascii="Times New Roman" w:hAnsi="Times New Roman" w:cs="Times New Roman"/>
                <w:color w:val="auto"/>
                <w:sz w:val="21"/>
                <w:szCs w:val="21"/>
              </w:rPr>
            </w:pPr>
            <w:r w:rsidRPr="007C321B">
              <w:rPr>
                <w:rFonts w:ascii="Times New Roman" w:hAnsi="Times New Roman" w:cs="Times New Roman"/>
                <w:color w:val="auto"/>
                <w:sz w:val="21"/>
                <w:szCs w:val="21"/>
              </w:rPr>
              <w:t>BMI z-score at 2 years</w:t>
            </w:r>
          </w:p>
          <w:p w14:paraId="077A0440" w14:textId="77777777" w:rsidR="004D476F" w:rsidRPr="007C321B" w:rsidRDefault="004D476F" w:rsidP="00CD7E2C">
            <w:pPr>
              <w:spacing w:line="240" w:lineRule="auto"/>
              <w:rPr>
                <w:rFonts w:ascii="Times New Roman" w:hAnsi="Times New Roman" w:cs="Times New Roman"/>
                <w:color w:val="auto"/>
                <w:sz w:val="21"/>
                <w:szCs w:val="21"/>
                <w:vertAlign w:val="superscript"/>
              </w:rPr>
            </w:pPr>
          </w:p>
        </w:tc>
        <w:tc>
          <w:tcPr>
            <w:tcW w:w="1296" w:type="dxa"/>
          </w:tcPr>
          <w:p w14:paraId="6F01BA4D"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0.2 (1.1)</w:t>
            </w:r>
          </w:p>
        </w:tc>
        <w:tc>
          <w:tcPr>
            <w:tcW w:w="1296" w:type="dxa"/>
          </w:tcPr>
          <w:p w14:paraId="30551EE0"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0.3 (1.1)</w:t>
            </w:r>
          </w:p>
        </w:tc>
        <w:tc>
          <w:tcPr>
            <w:tcW w:w="1296" w:type="dxa"/>
          </w:tcPr>
          <w:p w14:paraId="4C8E3770"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0.1 (1.0)</w:t>
            </w:r>
          </w:p>
        </w:tc>
        <w:tc>
          <w:tcPr>
            <w:tcW w:w="1296" w:type="dxa"/>
          </w:tcPr>
          <w:p w14:paraId="06F1A925"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0.8 (1.2)</w:t>
            </w:r>
          </w:p>
        </w:tc>
        <w:tc>
          <w:tcPr>
            <w:tcW w:w="1296" w:type="dxa"/>
          </w:tcPr>
          <w:p w14:paraId="7FF2A1AA"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1"/>
                <w:szCs w:val="21"/>
              </w:rPr>
            </w:pPr>
            <w:r w:rsidRPr="007C321B">
              <w:rPr>
                <w:rFonts w:ascii="Times New Roman" w:hAnsi="Times New Roman" w:cs="Times New Roman"/>
                <w:b/>
                <w:bCs/>
                <w:color w:val="auto"/>
                <w:sz w:val="21"/>
                <w:szCs w:val="21"/>
              </w:rPr>
              <w:t>0.9 (2.0)</w:t>
            </w:r>
          </w:p>
        </w:tc>
        <w:tc>
          <w:tcPr>
            <w:tcW w:w="1296" w:type="dxa"/>
          </w:tcPr>
          <w:p w14:paraId="1A3103ED"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0.4 (0.8)</w:t>
            </w:r>
          </w:p>
        </w:tc>
        <w:tc>
          <w:tcPr>
            <w:tcW w:w="1296" w:type="dxa"/>
          </w:tcPr>
          <w:p w14:paraId="657056AA"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auto"/>
                <w:sz w:val="21"/>
                <w:szCs w:val="21"/>
              </w:rPr>
            </w:pPr>
            <w:r w:rsidRPr="007C321B">
              <w:rPr>
                <w:rFonts w:ascii="Times New Roman" w:hAnsi="Times New Roman" w:cs="Times New Roman"/>
                <w:b/>
                <w:bCs/>
                <w:i/>
                <w:iCs/>
                <w:color w:val="auto"/>
                <w:sz w:val="21"/>
                <w:szCs w:val="21"/>
              </w:rPr>
              <w:t>-0.3 (0.9)</w:t>
            </w:r>
          </w:p>
        </w:tc>
        <w:tc>
          <w:tcPr>
            <w:tcW w:w="1296" w:type="dxa"/>
          </w:tcPr>
          <w:p w14:paraId="21B9A11C" w14:textId="2768E6AB"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1"/>
                <w:szCs w:val="21"/>
              </w:rPr>
            </w:pPr>
            <w:r w:rsidRPr="007C321B">
              <w:rPr>
                <w:rFonts w:ascii="Times New Roman" w:hAnsi="Times New Roman" w:cs="Times New Roman"/>
                <w:b/>
                <w:bCs/>
                <w:color w:val="auto"/>
                <w:sz w:val="21"/>
                <w:szCs w:val="21"/>
              </w:rPr>
              <w:t>0.017</w:t>
            </w:r>
          </w:p>
        </w:tc>
      </w:tr>
      <w:tr w:rsidR="007C321B" w:rsidRPr="007C321B" w14:paraId="505C758F" w14:textId="77777777" w:rsidTr="00E142D4">
        <w:tc>
          <w:tcPr>
            <w:cnfStyle w:val="001000000000" w:firstRow="0" w:lastRow="0" w:firstColumn="1" w:lastColumn="0" w:oddVBand="0" w:evenVBand="0" w:oddHBand="0" w:evenHBand="0" w:firstRowFirstColumn="0" w:firstRowLastColumn="0" w:lastRowFirstColumn="0" w:lastRowLastColumn="0"/>
            <w:tcW w:w="12960" w:type="dxa"/>
            <w:gridSpan w:val="9"/>
            <w:hideMark/>
          </w:tcPr>
          <w:p w14:paraId="1A1C725F" w14:textId="044BA7BD" w:rsidR="004D476F" w:rsidRPr="007C321B" w:rsidRDefault="004D476F" w:rsidP="00CD7E2C">
            <w:pPr>
              <w:spacing w:line="240" w:lineRule="auto"/>
              <w:rPr>
                <w:rFonts w:ascii="Times New Roman" w:hAnsi="Times New Roman" w:cs="Times New Roman"/>
                <w:color w:val="auto"/>
                <w:sz w:val="21"/>
                <w:szCs w:val="21"/>
              </w:rPr>
            </w:pPr>
            <w:r w:rsidRPr="007C321B">
              <w:rPr>
                <w:rFonts w:ascii="Times New Roman" w:hAnsi="Times New Roman" w:cs="Times New Roman"/>
                <w:color w:val="auto"/>
                <w:sz w:val="21"/>
                <w:szCs w:val="21"/>
              </w:rPr>
              <w:t>Categorical Variables; % (n/N</w:t>
            </w:r>
            <w:r w:rsidRPr="007C321B">
              <w:rPr>
                <w:rFonts w:ascii="Times New Roman" w:hAnsi="Times New Roman" w:cs="Times New Roman"/>
                <w:color w:val="auto"/>
                <w:sz w:val="21"/>
                <w:szCs w:val="21"/>
                <w:vertAlign w:val="subscript"/>
              </w:rPr>
              <w:t>0</w:t>
            </w:r>
            <w:r w:rsidRPr="007C321B">
              <w:rPr>
                <w:rFonts w:ascii="Times New Roman" w:hAnsi="Times New Roman" w:cs="Times New Roman"/>
                <w:color w:val="auto"/>
                <w:sz w:val="21"/>
                <w:szCs w:val="21"/>
              </w:rPr>
              <w:t>)</w:t>
            </w:r>
            <w:r w:rsidR="00D56A49" w:rsidRPr="007C321B">
              <w:rPr>
                <w:rFonts w:ascii="Times New Roman" w:hAnsi="Times New Roman" w:cs="Times New Roman"/>
                <w:color w:val="auto"/>
                <w:sz w:val="21"/>
                <w:szCs w:val="21"/>
                <w:vertAlign w:val="superscript"/>
              </w:rPr>
              <w:t>†</w:t>
            </w:r>
          </w:p>
        </w:tc>
      </w:tr>
      <w:tr w:rsidR="007C321B" w:rsidRPr="007C321B" w14:paraId="7198A68B" w14:textId="77777777" w:rsidTr="00E14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hideMark/>
          </w:tcPr>
          <w:p w14:paraId="0616E0FE" w14:textId="77777777" w:rsidR="004D476F" w:rsidRPr="007C321B" w:rsidRDefault="004D476F" w:rsidP="00CD7E2C">
            <w:pPr>
              <w:spacing w:line="240" w:lineRule="auto"/>
              <w:rPr>
                <w:rFonts w:ascii="Times New Roman" w:hAnsi="Times New Roman" w:cs="Times New Roman"/>
                <w:color w:val="auto"/>
                <w:sz w:val="21"/>
                <w:szCs w:val="21"/>
              </w:rPr>
            </w:pPr>
            <w:r w:rsidRPr="007C321B">
              <w:rPr>
                <w:rFonts w:ascii="Times New Roman" w:hAnsi="Times New Roman" w:cs="Times New Roman"/>
                <w:color w:val="auto"/>
                <w:sz w:val="21"/>
                <w:szCs w:val="21"/>
              </w:rPr>
              <w:t xml:space="preserve">Male </w:t>
            </w:r>
          </w:p>
          <w:p w14:paraId="36C23549" w14:textId="77777777" w:rsidR="004D476F" w:rsidRPr="007C321B" w:rsidRDefault="004D476F" w:rsidP="00CD7E2C">
            <w:pPr>
              <w:spacing w:line="240" w:lineRule="auto"/>
              <w:rPr>
                <w:rFonts w:ascii="Times New Roman" w:hAnsi="Times New Roman" w:cs="Times New Roman"/>
                <w:color w:val="auto"/>
                <w:sz w:val="21"/>
                <w:szCs w:val="21"/>
              </w:rPr>
            </w:pPr>
          </w:p>
        </w:tc>
        <w:tc>
          <w:tcPr>
            <w:tcW w:w="1296" w:type="dxa"/>
          </w:tcPr>
          <w:p w14:paraId="5382F029"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52%</w:t>
            </w:r>
          </w:p>
          <w:p w14:paraId="6144290A"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(492/954)</w:t>
            </w:r>
          </w:p>
        </w:tc>
        <w:tc>
          <w:tcPr>
            <w:tcW w:w="1296" w:type="dxa"/>
          </w:tcPr>
          <w:p w14:paraId="0EE73DCD"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54%</w:t>
            </w:r>
          </w:p>
          <w:p w14:paraId="583A9ACB"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(261/484)</w:t>
            </w:r>
          </w:p>
        </w:tc>
        <w:tc>
          <w:tcPr>
            <w:tcW w:w="1296" w:type="dxa"/>
          </w:tcPr>
          <w:p w14:paraId="5B5135DC"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57%</w:t>
            </w:r>
          </w:p>
          <w:p w14:paraId="558C2A23"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(138/241)</w:t>
            </w:r>
          </w:p>
        </w:tc>
        <w:tc>
          <w:tcPr>
            <w:tcW w:w="1296" w:type="dxa"/>
          </w:tcPr>
          <w:p w14:paraId="7D396C29"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54%</w:t>
            </w:r>
          </w:p>
          <w:p w14:paraId="1EF74CDE" w14:textId="77777777" w:rsidR="004D476F" w:rsidRPr="007C321B" w:rsidRDefault="004D476F" w:rsidP="00CD7E2C">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(37/68)</w:t>
            </w:r>
          </w:p>
        </w:tc>
        <w:tc>
          <w:tcPr>
            <w:tcW w:w="1296" w:type="dxa"/>
          </w:tcPr>
          <w:p w14:paraId="104CB0C0"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57%</w:t>
            </w:r>
          </w:p>
          <w:p w14:paraId="69256FE4"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(21/37)</w:t>
            </w:r>
          </w:p>
        </w:tc>
        <w:tc>
          <w:tcPr>
            <w:tcW w:w="1296" w:type="dxa"/>
          </w:tcPr>
          <w:p w14:paraId="5C427C3B"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44%</w:t>
            </w:r>
          </w:p>
          <w:p w14:paraId="7DA4CDAE"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(49/112)</w:t>
            </w:r>
          </w:p>
        </w:tc>
        <w:tc>
          <w:tcPr>
            <w:tcW w:w="1296" w:type="dxa"/>
          </w:tcPr>
          <w:p w14:paraId="36737BC8"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62%</w:t>
            </w:r>
          </w:p>
          <w:p w14:paraId="07606CF8"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(16/26)</w:t>
            </w:r>
          </w:p>
        </w:tc>
        <w:tc>
          <w:tcPr>
            <w:tcW w:w="1296" w:type="dxa"/>
          </w:tcPr>
          <w:p w14:paraId="19411A3F" w14:textId="7E65F0CE"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0.17</w:t>
            </w:r>
          </w:p>
        </w:tc>
      </w:tr>
      <w:tr w:rsidR="007C321B" w:rsidRPr="007C321B" w14:paraId="3021C671" w14:textId="77777777" w:rsidTr="00E142D4">
        <w:tc>
          <w:tcPr>
            <w:cnfStyle w:val="001000000000" w:firstRow="0" w:lastRow="0" w:firstColumn="1" w:lastColumn="0" w:oddVBand="0" w:evenVBand="0" w:oddHBand="0" w:evenHBand="0" w:firstRowFirstColumn="0" w:firstRowLastColumn="0" w:lastRowFirstColumn="0" w:lastRowLastColumn="0"/>
            <w:tcW w:w="2592" w:type="dxa"/>
            <w:hideMark/>
          </w:tcPr>
          <w:p w14:paraId="083A2387" w14:textId="77777777" w:rsidR="004D476F" w:rsidRPr="007C321B" w:rsidRDefault="004D476F" w:rsidP="00CD7E2C">
            <w:pPr>
              <w:spacing w:line="240" w:lineRule="auto"/>
              <w:jc w:val="center"/>
              <w:rPr>
                <w:rFonts w:ascii="Times New Roman" w:hAnsi="Times New Roman" w:cs="Times New Roman"/>
                <w:color w:val="auto"/>
                <w:sz w:val="21"/>
                <w:szCs w:val="21"/>
              </w:rPr>
            </w:pPr>
            <w:r w:rsidRPr="007C321B">
              <w:rPr>
                <w:rFonts w:ascii="Times New Roman" w:hAnsi="Times New Roman" w:cs="Times New Roman"/>
                <w:color w:val="auto"/>
                <w:sz w:val="21"/>
                <w:szCs w:val="21"/>
              </w:rPr>
              <w:t>Maternal Smoking in Pregnancy</w:t>
            </w:r>
          </w:p>
          <w:p w14:paraId="39719D6D" w14:textId="77777777" w:rsidR="004D476F" w:rsidRPr="007C321B" w:rsidRDefault="004D476F" w:rsidP="00CD7E2C">
            <w:pPr>
              <w:spacing w:line="240" w:lineRule="auto"/>
              <w:rPr>
                <w:rFonts w:ascii="Times New Roman" w:hAnsi="Times New Roman" w:cs="Times New Roman"/>
                <w:color w:val="auto"/>
                <w:sz w:val="21"/>
                <w:szCs w:val="21"/>
              </w:rPr>
            </w:pPr>
          </w:p>
        </w:tc>
        <w:tc>
          <w:tcPr>
            <w:tcW w:w="1296" w:type="dxa"/>
          </w:tcPr>
          <w:p w14:paraId="56B13EF4"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24%</w:t>
            </w:r>
          </w:p>
          <w:p w14:paraId="68C9071B"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(225/937)</w:t>
            </w:r>
          </w:p>
        </w:tc>
        <w:tc>
          <w:tcPr>
            <w:tcW w:w="1296" w:type="dxa"/>
          </w:tcPr>
          <w:p w14:paraId="0322894E"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28%</w:t>
            </w:r>
          </w:p>
          <w:p w14:paraId="5EFA176D"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(131/485)</w:t>
            </w:r>
          </w:p>
        </w:tc>
        <w:tc>
          <w:tcPr>
            <w:tcW w:w="1296" w:type="dxa"/>
          </w:tcPr>
          <w:p w14:paraId="3B61A33E"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27%</w:t>
            </w:r>
          </w:p>
          <w:p w14:paraId="2BC0488F" w14:textId="77777777" w:rsidR="004D476F" w:rsidRPr="007C321B" w:rsidRDefault="004D476F" w:rsidP="00CD7E2C">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(64/237)</w:t>
            </w:r>
          </w:p>
        </w:tc>
        <w:tc>
          <w:tcPr>
            <w:tcW w:w="1296" w:type="dxa"/>
          </w:tcPr>
          <w:p w14:paraId="0AAC50EC"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41%</w:t>
            </w:r>
          </w:p>
          <w:p w14:paraId="0FA91F57" w14:textId="77777777" w:rsidR="004D476F" w:rsidRPr="007C321B" w:rsidRDefault="004D476F" w:rsidP="00CD7E2C">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(27/66)</w:t>
            </w:r>
          </w:p>
        </w:tc>
        <w:tc>
          <w:tcPr>
            <w:tcW w:w="1296" w:type="dxa"/>
          </w:tcPr>
          <w:p w14:paraId="66240985"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31%</w:t>
            </w:r>
          </w:p>
          <w:p w14:paraId="0F8E2702"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(11/36)</w:t>
            </w:r>
          </w:p>
        </w:tc>
        <w:tc>
          <w:tcPr>
            <w:tcW w:w="1296" w:type="dxa"/>
          </w:tcPr>
          <w:p w14:paraId="5B7B3C96"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23%</w:t>
            </w:r>
          </w:p>
          <w:p w14:paraId="21D01D90"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(25/109)</w:t>
            </w:r>
          </w:p>
        </w:tc>
        <w:tc>
          <w:tcPr>
            <w:tcW w:w="1296" w:type="dxa"/>
          </w:tcPr>
          <w:p w14:paraId="480AD356"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16%</w:t>
            </w:r>
          </w:p>
          <w:p w14:paraId="625A62A8"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(4/25)</w:t>
            </w:r>
          </w:p>
        </w:tc>
        <w:tc>
          <w:tcPr>
            <w:tcW w:w="1296" w:type="dxa"/>
          </w:tcPr>
          <w:p w14:paraId="4087ADC2" w14:textId="27D40201"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0.064</w:t>
            </w:r>
          </w:p>
        </w:tc>
      </w:tr>
      <w:tr w:rsidR="007C321B" w:rsidRPr="007C321B" w14:paraId="6512BB07" w14:textId="77777777" w:rsidTr="00E14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hideMark/>
          </w:tcPr>
          <w:p w14:paraId="1AC6A429" w14:textId="047872BB" w:rsidR="004D476F" w:rsidRPr="007C321B" w:rsidRDefault="004D476F" w:rsidP="00CD7E2C">
            <w:pPr>
              <w:spacing w:line="240" w:lineRule="auto"/>
              <w:jc w:val="center"/>
              <w:rPr>
                <w:rFonts w:ascii="Times New Roman" w:hAnsi="Times New Roman" w:cs="Times New Roman"/>
                <w:color w:val="auto"/>
                <w:sz w:val="21"/>
                <w:szCs w:val="21"/>
                <w:vertAlign w:val="superscript"/>
              </w:rPr>
            </w:pPr>
            <w:r w:rsidRPr="007C321B">
              <w:rPr>
                <w:rFonts w:ascii="Times New Roman" w:hAnsi="Times New Roman" w:cs="Times New Roman"/>
                <w:color w:val="auto"/>
                <w:sz w:val="21"/>
                <w:szCs w:val="21"/>
              </w:rPr>
              <w:t>Family History of Asthma</w:t>
            </w:r>
          </w:p>
          <w:p w14:paraId="51947AD5" w14:textId="77777777" w:rsidR="004D476F" w:rsidRPr="007C321B" w:rsidRDefault="004D476F" w:rsidP="00CD7E2C">
            <w:pPr>
              <w:spacing w:line="240" w:lineRule="auto"/>
              <w:rPr>
                <w:rFonts w:ascii="Times New Roman" w:hAnsi="Times New Roman" w:cs="Times New Roman"/>
                <w:color w:val="auto"/>
                <w:sz w:val="21"/>
                <w:szCs w:val="21"/>
              </w:rPr>
            </w:pPr>
          </w:p>
        </w:tc>
        <w:tc>
          <w:tcPr>
            <w:tcW w:w="1296" w:type="dxa"/>
          </w:tcPr>
          <w:p w14:paraId="48391139"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42%</w:t>
            </w:r>
          </w:p>
          <w:p w14:paraId="50569B5C"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(411/969)</w:t>
            </w:r>
          </w:p>
        </w:tc>
        <w:tc>
          <w:tcPr>
            <w:tcW w:w="1296" w:type="dxa"/>
          </w:tcPr>
          <w:p w14:paraId="25930897"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53%</w:t>
            </w:r>
          </w:p>
          <w:p w14:paraId="14BD5F7A"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(255/485)</w:t>
            </w:r>
          </w:p>
        </w:tc>
        <w:tc>
          <w:tcPr>
            <w:tcW w:w="1296" w:type="dxa"/>
          </w:tcPr>
          <w:p w14:paraId="40047DE6"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48%</w:t>
            </w:r>
          </w:p>
          <w:p w14:paraId="075EAB56" w14:textId="77777777" w:rsidR="004D476F" w:rsidRPr="007C321B" w:rsidRDefault="004D476F" w:rsidP="00CD7E2C">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(116/241)</w:t>
            </w:r>
          </w:p>
        </w:tc>
        <w:tc>
          <w:tcPr>
            <w:tcW w:w="1296" w:type="dxa"/>
          </w:tcPr>
          <w:p w14:paraId="55DFC05B"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65%</w:t>
            </w:r>
          </w:p>
          <w:p w14:paraId="03E35328" w14:textId="77777777" w:rsidR="004D476F" w:rsidRPr="007C321B" w:rsidRDefault="004D476F" w:rsidP="00CD7E2C">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(45/69)</w:t>
            </w:r>
          </w:p>
        </w:tc>
        <w:tc>
          <w:tcPr>
            <w:tcW w:w="1296" w:type="dxa"/>
          </w:tcPr>
          <w:p w14:paraId="42F9CED1"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1"/>
                <w:szCs w:val="21"/>
              </w:rPr>
            </w:pPr>
            <w:r w:rsidRPr="007C321B">
              <w:rPr>
                <w:rFonts w:ascii="Times New Roman" w:hAnsi="Times New Roman" w:cs="Times New Roman"/>
                <w:b/>
                <w:bCs/>
                <w:color w:val="auto"/>
                <w:sz w:val="21"/>
                <w:szCs w:val="21"/>
              </w:rPr>
              <w:t>76%</w:t>
            </w:r>
          </w:p>
          <w:p w14:paraId="048004FE"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b/>
                <w:bCs/>
                <w:color w:val="auto"/>
                <w:sz w:val="21"/>
                <w:szCs w:val="21"/>
              </w:rPr>
              <w:t>(28/37)</w:t>
            </w:r>
          </w:p>
        </w:tc>
        <w:tc>
          <w:tcPr>
            <w:tcW w:w="1296" w:type="dxa"/>
          </w:tcPr>
          <w:p w14:paraId="3E4C2850"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51%</w:t>
            </w:r>
          </w:p>
          <w:p w14:paraId="0AB36D11"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(57/112)</w:t>
            </w:r>
          </w:p>
        </w:tc>
        <w:tc>
          <w:tcPr>
            <w:tcW w:w="1296" w:type="dxa"/>
          </w:tcPr>
          <w:p w14:paraId="206BDD26"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1"/>
                <w:szCs w:val="21"/>
              </w:rPr>
            </w:pPr>
            <w:r w:rsidRPr="007C321B">
              <w:rPr>
                <w:rFonts w:ascii="Times New Roman" w:hAnsi="Times New Roman" w:cs="Times New Roman"/>
                <w:b/>
                <w:bCs/>
                <w:color w:val="auto"/>
                <w:sz w:val="21"/>
                <w:szCs w:val="21"/>
              </w:rPr>
              <w:t>35%</w:t>
            </w:r>
          </w:p>
          <w:p w14:paraId="650FC894"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b/>
                <w:bCs/>
                <w:color w:val="auto"/>
                <w:sz w:val="21"/>
                <w:szCs w:val="21"/>
              </w:rPr>
              <w:t>(9/26)</w:t>
            </w:r>
          </w:p>
        </w:tc>
        <w:tc>
          <w:tcPr>
            <w:tcW w:w="1296" w:type="dxa"/>
          </w:tcPr>
          <w:p w14:paraId="298EC470"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1"/>
                <w:szCs w:val="21"/>
              </w:rPr>
            </w:pPr>
            <w:r w:rsidRPr="007C321B">
              <w:rPr>
                <w:rFonts w:ascii="Times New Roman" w:hAnsi="Times New Roman" w:cs="Times New Roman"/>
                <w:b/>
                <w:bCs/>
                <w:color w:val="auto"/>
                <w:sz w:val="21"/>
                <w:szCs w:val="21"/>
              </w:rPr>
              <w:t>0.0014</w:t>
            </w:r>
          </w:p>
        </w:tc>
      </w:tr>
      <w:tr w:rsidR="007C321B" w:rsidRPr="007C321B" w14:paraId="06079A40" w14:textId="77777777" w:rsidTr="00E142D4">
        <w:trPr>
          <w:trHeight w:val="854"/>
        </w:trPr>
        <w:tc>
          <w:tcPr>
            <w:cnfStyle w:val="001000000000" w:firstRow="0" w:lastRow="0" w:firstColumn="1" w:lastColumn="0" w:oddVBand="0" w:evenVBand="0" w:oddHBand="0" w:evenHBand="0" w:firstRowFirstColumn="0" w:firstRowLastColumn="0" w:lastRowFirstColumn="0" w:lastRowLastColumn="0"/>
            <w:tcW w:w="2592" w:type="dxa"/>
            <w:hideMark/>
          </w:tcPr>
          <w:p w14:paraId="1A9DDA2E" w14:textId="77777777" w:rsidR="004D476F" w:rsidRPr="007C321B" w:rsidRDefault="004D476F" w:rsidP="00CD7E2C">
            <w:pPr>
              <w:spacing w:line="240" w:lineRule="auto"/>
              <w:rPr>
                <w:rFonts w:ascii="Times New Roman" w:hAnsi="Times New Roman" w:cs="Times New Roman"/>
                <w:color w:val="auto"/>
                <w:sz w:val="21"/>
                <w:szCs w:val="21"/>
                <w:vertAlign w:val="superscript"/>
              </w:rPr>
            </w:pPr>
            <w:r w:rsidRPr="007C321B">
              <w:rPr>
                <w:rFonts w:ascii="Times New Roman" w:hAnsi="Times New Roman" w:cs="Times New Roman"/>
                <w:color w:val="auto"/>
                <w:sz w:val="21"/>
                <w:szCs w:val="21"/>
              </w:rPr>
              <w:t>Annual household income less than 50K</w:t>
            </w:r>
            <w:r w:rsidRPr="007C321B" w:rsidDel="00CD7CB5">
              <w:rPr>
                <w:rFonts w:ascii="Times New Roman" w:hAnsi="Times New Roman" w:cs="Times New Roman"/>
                <w:color w:val="auto"/>
                <w:sz w:val="21"/>
                <w:szCs w:val="21"/>
              </w:rPr>
              <w:t xml:space="preserve"> </w:t>
            </w:r>
          </w:p>
        </w:tc>
        <w:tc>
          <w:tcPr>
            <w:tcW w:w="1296" w:type="dxa"/>
          </w:tcPr>
          <w:p w14:paraId="34C7D9FF"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35%</w:t>
            </w:r>
          </w:p>
          <w:p w14:paraId="7202E9D2"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(340/963)</w:t>
            </w:r>
          </w:p>
        </w:tc>
        <w:tc>
          <w:tcPr>
            <w:tcW w:w="1296" w:type="dxa"/>
          </w:tcPr>
          <w:p w14:paraId="74D1037D"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37%</w:t>
            </w:r>
          </w:p>
          <w:p w14:paraId="117FC953"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(179/481)</w:t>
            </w:r>
          </w:p>
        </w:tc>
        <w:tc>
          <w:tcPr>
            <w:tcW w:w="1296" w:type="dxa"/>
          </w:tcPr>
          <w:p w14:paraId="6E5B32D1"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37%</w:t>
            </w:r>
          </w:p>
          <w:p w14:paraId="3BB96893" w14:textId="77777777" w:rsidR="004D476F" w:rsidRPr="007C321B" w:rsidRDefault="004D476F" w:rsidP="00CD7E2C">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(88/238)</w:t>
            </w:r>
          </w:p>
        </w:tc>
        <w:tc>
          <w:tcPr>
            <w:tcW w:w="1296" w:type="dxa"/>
          </w:tcPr>
          <w:p w14:paraId="52ED9190"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51%</w:t>
            </w:r>
          </w:p>
          <w:p w14:paraId="7EF62A0F" w14:textId="77777777" w:rsidR="004D476F" w:rsidRPr="007C321B" w:rsidRDefault="004D476F" w:rsidP="00CD7E2C">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(35/69)</w:t>
            </w:r>
          </w:p>
        </w:tc>
        <w:tc>
          <w:tcPr>
            <w:tcW w:w="1296" w:type="dxa"/>
          </w:tcPr>
          <w:p w14:paraId="44B87F1B"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49%</w:t>
            </w:r>
          </w:p>
          <w:p w14:paraId="74F0F9CF"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(18/37)</w:t>
            </w:r>
          </w:p>
        </w:tc>
        <w:tc>
          <w:tcPr>
            <w:tcW w:w="1296" w:type="dxa"/>
          </w:tcPr>
          <w:p w14:paraId="5BAC7395"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29%</w:t>
            </w:r>
          </w:p>
          <w:p w14:paraId="01DAFEDD"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(33/112)</w:t>
            </w:r>
          </w:p>
        </w:tc>
        <w:tc>
          <w:tcPr>
            <w:tcW w:w="1296" w:type="dxa"/>
          </w:tcPr>
          <w:p w14:paraId="49700EB2"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20%</w:t>
            </w:r>
          </w:p>
          <w:p w14:paraId="6AF09529"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(5/25)</w:t>
            </w:r>
          </w:p>
        </w:tc>
        <w:tc>
          <w:tcPr>
            <w:tcW w:w="1296" w:type="dxa"/>
          </w:tcPr>
          <w:p w14:paraId="2A973637" w14:textId="0B5D9AE3"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1"/>
                <w:szCs w:val="21"/>
              </w:rPr>
            </w:pPr>
            <w:r w:rsidRPr="007C321B">
              <w:rPr>
                <w:rFonts w:ascii="Times New Roman" w:hAnsi="Times New Roman" w:cs="Times New Roman"/>
                <w:b/>
                <w:bCs/>
                <w:color w:val="auto"/>
                <w:sz w:val="21"/>
                <w:szCs w:val="21"/>
              </w:rPr>
              <w:t>&gt; 0.001</w:t>
            </w:r>
          </w:p>
        </w:tc>
      </w:tr>
      <w:tr w:rsidR="007C321B" w:rsidRPr="007C321B" w14:paraId="1F38DFFA" w14:textId="77777777" w:rsidTr="00E14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hideMark/>
          </w:tcPr>
          <w:p w14:paraId="6CB53A8D" w14:textId="77777777" w:rsidR="004D476F" w:rsidRPr="007C321B" w:rsidRDefault="004D476F" w:rsidP="00CD7E2C">
            <w:pPr>
              <w:spacing w:line="240" w:lineRule="auto"/>
              <w:jc w:val="center"/>
              <w:rPr>
                <w:rFonts w:ascii="Times New Roman" w:hAnsi="Times New Roman" w:cs="Times New Roman"/>
                <w:color w:val="auto"/>
                <w:sz w:val="21"/>
                <w:szCs w:val="21"/>
              </w:rPr>
            </w:pPr>
            <w:r w:rsidRPr="007C321B">
              <w:rPr>
                <w:rFonts w:ascii="Times New Roman" w:hAnsi="Times New Roman" w:cs="Times New Roman"/>
                <w:color w:val="auto"/>
                <w:sz w:val="21"/>
                <w:szCs w:val="21"/>
              </w:rPr>
              <w:t xml:space="preserve">Vaginal Delivery </w:t>
            </w:r>
          </w:p>
          <w:p w14:paraId="7F9420FD" w14:textId="77777777" w:rsidR="004D476F" w:rsidRPr="007C321B" w:rsidRDefault="004D476F" w:rsidP="00CD7E2C">
            <w:pPr>
              <w:spacing w:line="240" w:lineRule="auto"/>
              <w:rPr>
                <w:rFonts w:ascii="Times New Roman" w:hAnsi="Times New Roman" w:cs="Times New Roman"/>
                <w:color w:val="auto"/>
                <w:sz w:val="21"/>
                <w:szCs w:val="21"/>
              </w:rPr>
            </w:pPr>
          </w:p>
        </w:tc>
        <w:tc>
          <w:tcPr>
            <w:tcW w:w="1296" w:type="dxa"/>
          </w:tcPr>
          <w:p w14:paraId="70C28E28"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78%</w:t>
            </w:r>
          </w:p>
          <w:p w14:paraId="72D4854C"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(755/966)</w:t>
            </w:r>
          </w:p>
        </w:tc>
        <w:tc>
          <w:tcPr>
            <w:tcW w:w="1296" w:type="dxa"/>
          </w:tcPr>
          <w:p w14:paraId="5E0A9CAF"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74%</w:t>
            </w:r>
          </w:p>
          <w:p w14:paraId="5829CAF3"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(359/484)</w:t>
            </w:r>
          </w:p>
        </w:tc>
        <w:tc>
          <w:tcPr>
            <w:tcW w:w="1296" w:type="dxa"/>
          </w:tcPr>
          <w:p w14:paraId="565BC343"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74%</w:t>
            </w:r>
          </w:p>
          <w:p w14:paraId="195ECC44" w14:textId="77777777" w:rsidR="004D476F" w:rsidRPr="007C321B" w:rsidRDefault="004D476F" w:rsidP="00CD7E2C">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(178/240)</w:t>
            </w:r>
          </w:p>
        </w:tc>
        <w:tc>
          <w:tcPr>
            <w:tcW w:w="1296" w:type="dxa"/>
          </w:tcPr>
          <w:p w14:paraId="64CF07E5"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77%</w:t>
            </w:r>
          </w:p>
          <w:p w14:paraId="756EC90F" w14:textId="77777777" w:rsidR="004D476F" w:rsidRPr="007C321B" w:rsidRDefault="004D476F" w:rsidP="00CD7E2C">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(53/69)</w:t>
            </w:r>
          </w:p>
        </w:tc>
        <w:tc>
          <w:tcPr>
            <w:tcW w:w="1296" w:type="dxa"/>
          </w:tcPr>
          <w:p w14:paraId="362441BB"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70%</w:t>
            </w:r>
          </w:p>
          <w:p w14:paraId="27FA7163"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(26/37)</w:t>
            </w:r>
          </w:p>
        </w:tc>
        <w:tc>
          <w:tcPr>
            <w:tcW w:w="1296" w:type="dxa"/>
          </w:tcPr>
          <w:p w14:paraId="4DDC9D42"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75%</w:t>
            </w:r>
          </w:p>
          <w:p w14:paraId="2389D2F5"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(84/112)</w:t>
            </w:r>
          </w:p>
        </w:tc>
        <w:tc>
          <w:tcPr>
            <w:tcW w:w="1296" w:type="dxa"/>
          </w:tcPr>
          <w:p w14:paraId="796EBCA5"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69%</w:t>
            </w:r>
          </w:p>
          <w:p w14:paraId="2847F643"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(18/26)</w:t>
            </w:r>
          </w:p>
        </w:tc>
        <w:tc>
          <w:tcPr>
            <w:tcW w:w="1296" w:type="dxa"/>
          </w:tcPr>
          <w:p w14:paraId="6BBF269A" w14:textId="210BA49F"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0.92</w:t>
            </w:r>
          </w:p>
        </w:tc>
      </w:tr>
      <w:tr w:rsidR="007C321B" w:rsidRPr="007C321B" w14:paraId="726F0DE5" w14:textId="77777777" w:rsidTr="00E142D4">
        <w:tc>
          <w:tcPr>
            <w:cnfStyle w:val="001000000000" w:firstRow="0" w:lastRow="0" w:firstColumn="1" w:lastColumn="0" w:oddVBand="0" w:evenVBand="0" w:oddHBand="0" w:evenHBand="0" w:firstRowFirstColumn="0" w:firstRowLastColumn="0" w:lastRowFirstColumn="0" w:lastRowLastColumn="0"/>
            <w:tcW w:w="2592" w:type="dxa"/>
            <w:hideMark/>
          </w:tcPr>
          <w:p w14:paraId="63F54160" w14:textId="77777777" w:rsidR="004D476F" w:rsidRPr="007C321B" w:rsidRDefault="004D476F" w:rsidP="00CD7E2C">
            <w:pPr>
              <w:spacing w:line="240" w:lineRule="auto"/>
              <w:jc w:val="center"/>
              <w:rPr>
                <w:rFonts w:ascii="Times New Roman" w:hAnsi="Times New Roman" w:cs="Times New Roman"/>
                <w:color w:val="auto"/>
                <w:sz w:val="21"/>
                <w:szCs w:val="21"/>
              </w:rPr>
            </w:pPr>
            <w:r w:rsidRPr="007C321B">
              <w:rPr>
                <w:rFonts w:ascii="Times New Roman" w:hAnsi="Times New Roman" w:cs="Times New Roman"/>
                <w:color w:val="auto"/>
                <w:sz w:val="21"/>
                <w:szCs w:val="21"/>
              </w:rPr>
              <w:t>Exclusively Breast-fed &gt; 3 months</w:t>
            </w:r>
          </w:p>
          <w:p w14:paraId="52D9EB9F" w14:textId="77777777" w:rsidR="004D476F" w:rsidRPr="007C321B" w:rsidRDefault="004D476F" w:rsidP="00CD7E2C">
            <w:pPr>
              <w:spacing w:line="240" w:lineRule="auto"/>
              <w:rPr>
                <w:rFonts w:ascii="Times New Roman" w:hAnsi="Times New Roman" w:cs="Times New Roman"/>
                <w:color w:val="auto"/>
                <w:sz w:val="21"/>
                <w:szCs w:val="21"/>
              </w:rPr>
            </w:pPr>
          </w:p>
        </w:tc>
        <w:tc>
          <w:tcPr>
            <w:tcW w:w="1296" w:type="dxa"/>
          </w:tcPr>
          <w:p w14:paraId="0D31143F"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40%</w:t>
            </w:r>
          </w:p>
          <w:p w14:paraId="2EE2746D"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(381/950)</w:t>
            </w:r>
          </w:p>
        </w:tc>
        <w:tc>
          <w:tcPr>
            <w:tcW w:w="1296" w:type="dxa"/>
          </w:tcPr>
          <w:p w14:paraId="409954A3"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39%</w:t>
            </w:r>
          </w:p>
          <w:p w14:paraId="5550BF4A"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(188/483)</w:t>
            </w:r>
          </w:p>
        </w:tc>
        <w:tc>
          <w:tcPr>
            <w:tcW w:w="1296" w:type="dxa"/>
          </w:tcPr>
          <w:p w14:paraId="15C75E11"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39%</w:t>
            </w:r>
          </w:p>
          <w:p w14:paraId="1C706009" w14:textId="77777777" w:rsidR="004D476F" w:rsidRPr="007C321B" w:rsidRDefault="004D476F" w:rsidP="00CD7E2C">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(93/241)</w:t>
            </w:r>
          </w:p>
        </w:tc>
        <w:tc>
          <w:tcPr>
            <w:tcW w:w="1296" w:type="dxa"/>
          </w:tcPr>
          <w:p w14:paraId="1E20F30B"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32%</w:t>
            </w:r>
          </w:p>
          <w:p w14:paraId="7118A231" w14:textId="77777777" w:rsidR="004D476F" w:rsidRPr="007C321B" w:rsidRDefault="004D476F" w:rsidP="00CD7E2C">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(22/69)</w:t>
            </w:r>
          </w:p>
        </w:tc>
        <w:tc>
          <w:tcPr>
            <w:tcW w:w="1296" w:type="dxa"/>
          </w:tcPr>
          <w:p w14:paraId="591330A7"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32%</w:t>
            </w:r>
          </w:p>
          <w:p w14:paraId="503E6470"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(12/37)</w:t>
            </w:r>
          </w:p>
        </w:tc>
        <w:tc>
          <w:tcPr>
            <w:tcW w:w="1296" w:type="dxa"/>
          </w:tcPr>
          <w:p w14:paraId="049FFA80"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45%</w:t>
            </w:r>
          </w:p>
          <w:p w14:paraId="0859C3DD"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(50/111)</w:t>
            </w:r>
          </w:p>
        </w:tc>
        <w:tc>
          <w:tcPr>
            <w:tcW w:w="1296" w:type="dxa"/>
          </w:tcPr>
          <w:p w14:paraId="76BBB412"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44%</w:t>
            </w:r>
          </w:p>
          <w:p w14:paraId="19F81EFC" w14:textId="7777777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(11 /25)</w:t>
            </w:r>
          </w:p>
        </w:tc>
        <w:tc>
          <w:tcPr>
            <w:tcW w:w="1296" w:type="dxa"/>
          </w:tcPr>
          <w:p w14:paraId="5EC97A8B" w14:textId="56B73D67" w:rsidR="004D476F" w:rsidRPr="007C321B" w:rsidRDefault="004D476F" w:rsidP="00CD7E2C">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0.39</w:t>
            </w:r>
          </w:p>
        </w:tc>
      </w:tr>
      <w:tr w:rsidR="007C321B" w:rsidRPr="007C321B" w14:paraId="489D9345" w14:textId="77777777" w:rsidTr="00E142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hideMark/>
          </w:tcPr>
          <w:p w14:paraId="2974FD82" w14:textId="77777777" w:rsidR="004D476F" w:rsidRPr="007C321B" w:rsidRDefault="004D476F" w:rsidP="00CD7E2C">
            <w:pPr>
              <w:spacing w:line="240" w:lineRule="auto"/>
              <w:jc w:val="center"/>
              <w:rPr>
                <w:rFonts w:ascii="Times New Roman" w:hAnsi="Times New Roman" w:cs="Times New Roman"/>
                <w:color w:val="auto"/>
                <w:sz w:val="21"/>
                <w:szCs w:val="21"/>
              </w:rPr>
            </w:pPr>
            <w:r w:rsidRPr="007C321B">
              <w:rPr>
                <w:rFonts w:ascii="Times New Roman" w:hAnsi="Times New Roman" w:cs="Times New Roman"/>
                <w:color w:val="auto"/>
                <w:sz w:val="21"/>
                <w:szCs w:val="21"/>
              </w:rPr>
              <w:t>Pet Exposure</w:t>
            </w:r>
          </w:p>
          <w:p w14:paraId="082E2CB0" w14:textId="77777777" w:rsidR="004D476F" w:rsidRPr="007C321B" w:rsidRDefault="004D476F" w:rsidP="00CD7E2C">
            <w:pPr>
              <w:spacing w:line="240" w:lineRule="auto"/>
              <w:rPr>
                <w:rFonts w:ascii="Times New Roman" w:hAnsi="Times New Roman" w:cs="Times New Roman"/>
                <w:color w:val="auto"/>
                <w:sz w:val="21"/>
                <w:szCs w:val="21"/>
              </w:rPr>
            </w:pPr>
          </w:p>
        </w:tc>
        <w:tc>
          <w:tcPr>
            <w:tcW w:w="1296" w:type="dxa"/>
          </w:tcPr>
          <w:p w14:paraId="6E7501D9"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58%</w:t>
            </w:r>
          </w:p>
          <w:p w14:paraId="19D4DE97"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(563/969)</w:t>
            </w:r>
          </w:p>
        </w:tc>
        <w:tc>
          <w:tcPr>
            <w:tcW w:w="1296" w:type="dxa"/>
          </w:tcPr>
          <w:p w14:paraId="166C0AF8"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60%</w:t>
            </w:r>
          </w:p>
          <w:p w14:paraId="49ED83D7"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(293/485)</w:t>
            </w:r>
          </w:p>
        </w:tc>
        <w:tc>
          <w:tcPr>
            <w:tcW w:w="1296" w:type="dxa"/>
          </w:tcPr>
          <w:p w14:paraId="37E7AE57"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59%</w:t>
            </w:r>
          </w:p>
          <w:p w14:paraId="4E181446" w14:textId="77777777" w:rsidR="004D476F" w:rsidRPr="007C321B" w:rsidRDefault="004D476F" w:rsidP="00CD7E2C">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(141/241)</w:t>
            </w:r>
          </w:p>
        </w:tc>
        <w:tc>
          <w:tcPr>
            <w:tcW w:w="1296" w:type="dxa"/>
          </w:tcPr>
          <w:p w14:paraId="0CCEA503"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70%</w:t>
            </w:r>
          </w:p>
          <w:p w14:paraId="6E9D26EC" w14:textId="77777777" w:rsidR="004D476F" w:rsidRPr="007C321B" w:rsidRDefault="004D476F" w:rsidP="00CD7E2C">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(48/69)</w:t>
            </w:r>
          </w:p>
        </w:tc>
        <w:tc>
          <w:tcPr>
            <w:tcW w:w="1296" w:type="dxa"/>
          </w:tcPr>
          <w:p w14:paraId="1DEB2CD7"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68%</w:t>
            </w:r>
          </w:p>
          <w:p w14:paraId="6223E661"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(25/37)</w:t>
            </w:r>
          </w:p>
        </w:tc>
        <w:tc>
          <w:tcPr>
            <w:tcW w:w="1296" w:type="dxa"/>
          </w:tcPr>
          <w:p w14:paraId="164A12DF"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59%</w:t>
            </w:r>
          </w:p>
          <w:p w14:paraId="32C2C39D"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(66/112)</w:t>
            </w:r>
          </w:p>
        </w:tc>
        <w:tc>
          <w:tcPr>
            <w:tcW w:w="1296" w:type="dxa"/>
          </w:tcPr>
          <w:p w14:paraId="74D72643"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50%</w:t>
            </w:r>
          </w:p>
          <w:p w14:paraId="7CE3DC6F" w14:textId="77777777"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(13/26)</w:t>
            </w:r>
          </w:p>
        </w:tc>
        <w:tc>
          <w:tcPr>
            <w:tcW w:w="1296" w:type="dxa"/>
          </w:tcPr>
          <w:p w14:paraId="4C8C9784" w14:textId="4EBB89DC" w:rsidR="004D476F" w:rsidRPr="007C321B" w:rsidRDefault="004D476F" w:rsidP="00CD7E2C">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1"/>
                <w:szCs w:val="21"/>
              </w:rPr>
            </w:pPr>
            <w:r w:rsidRPr="007C321B">
              <w:rPr>
                <w:rFonts w:ascii="Times New Roman" w:hAnsi="Times New Roman" w:cs="Times New Roman"/>
                <w:color w:val="auto"/>
                <w:sz w:val="21"/>
                <w:szCs w:val="21"/>
              </w:rPr>
              <w:t>0.30</w:t>
            </w:r>
          </w:p>
        </w:tc>
      </w:tr>
    </w:tbl>
    <w:p w14:paraId="11794021" w14:textId="3B286D9D" w:rsidR="004D476F" w:rsidRPr="007C321B" w:rsidRDefault="004D476F" w:rsidP="00CD7E2C">
      <w:pPr>
        <w:autoSpaceDE w:val="0"/>
        <w:autoSpaceDN w:val="0"/>
        <w:adjustRightInd w:val="0"/>
        <w:spacing w:after="0" w:line="240" w:lineRule="auto"/>
        <w:rPr>
          <w:rFonts w:ascii="Times New Roman" w:hAnsi="Times New Roman" w:cs="Times New Roman"/>
          <w:b/>
          <w:sz w:val="21"/>
          <w:szCs w:val="21"/>
        </w:rPr>
      </w:pPr>
      <w:r w:rsidRPr="007C321B">
        <w:rPr>
          <w:rFonts w:ascii="Times New Roman" w:hAnsi="Times New Roman" w:cs="Times New Roman"/>
          <w:b/>
          <w:sz w:val="21"/>
          <w:szCs w:val="21"/>
        </w:rPr>
        <w:t xml:space="preserve">The p-values are for the tests comparing the means (for continuous variables) across the 5 clusters or for comparing the distribution patterns of a categorical variable in each cluster. For continuous variables ANOVA was used and, for categorical variables, chi-square tests were implemented. </w:t>
      </w:r>
      <w:r w:rsidRPr="007C321B">
        <w:rPr>
          <w:rFonts w:ascii="Times New Roman" w:hAnsi="Times New Roman" w:cs="Times New Roman"/>
          <w:b/>
          <w:sz w:val="21"/>
          <w:szCs w:val="21"/>
          <w:vertAlign w:val="superscript"/>
        </w:rPr>
        <w:t>#</w:t>
      </w:r>
      <w:r w:rsidRPr="007C321B">
        <w:rPr>
          <w:rFonts w:ascii="Times New Roman" w:hAnsi="Times New Roman" w:cs="Times New Roman"/>
          <w:b/>
          <w:sz w:val="21"/>
          <w:szCs w:val="21"/>
        </w:rPr>
        <w:t>Significantly differing clusters are highlighted in bold (highest) and bold italics (lowest) (significance = p&lt;0.05), and are identified based on pair-wise proportion tests (categorical variables).</w:t>
      </w:r>
    </w:p>
    <w:p w14:paraId="0617C100" w14:textId="132BA849" w:rsidR="00D56A49" w:rsidRPr="007C321B" w:rsidRDefault="00D56A49" w:rsidP="00D56A49">
      <w:pPr>
        <w:spacing w:after="0"/>
        <w:rPr>
          <w:rFonts w:ascii="Times New Roman" w:hAnsi="Times New Roman" w:cs="Times New Roman"/>
        </w:rPr>
      </w:pPr>
      <w:r w:rsidRPr="007C321B">
        <w:rPr>
          <w:rFonts w:ascii="Times New Roman" w:hAnsi="Times New Roman" w:cs="Times New Roman"/>
          <w:sz w:val="28"/>
          <w:szCs w:val="28"/>
          <w:vertAlign w:val="superscript"/>
        </w:rPr>
        <w:t>†</w:t>
      </w:r>
      <w:r w:rsidRPr="007C321B">
        <w:rPr>
          <w:rFonts w:ascii="Times New Roman" w:hAnsi="Times New Roman" w:cs="Times New Roman"/>
        </w:rPr>
        <w:t>For each variable, the number of subjects in total, denoted by N</w:t>
      </w:r>
      <w:r w:rsidRPr="007C321B">
        <w:rPr>
          <w:rFonts w:ascii="Times New Roman" w:hAnsi="Times New Roman" w:cs="Times New Roman"/>
          <w:vertAlign w:val="subscript"/>
        </w:rPr>
        <w:t>0</w:t>
      </w:r>
      <w:r w:rsidRPr="007C321B">
        <w:rPr>
          <w:rFonts w:ascii="Times New Roman" w:hAnsi="Times New Roman" w:cs="Times New Roman"/>
        </w:rPr>
        <w:t>, can be different from the size of each cluster (denoted by N).</w:t>
      </w:r>
    </w:p>
    <w:p w14:paraId="70D1909B" w14:textId="77777777" w:rsidR="00E21211" w:rsidRPr="007C321B" w:rsidRDefault="00E21211" w:rsidP="00CD7E2C">
      <w:pPr>
        <w:spacing w:after="0" w:line="259" w:lineRule="auto"/>
        <w:rPr>
          <w:rFonts w:ascii="Times New Roman" w:hAnsi="Times New Roman" w:cs="Times New Roman"/>
        </w:rPr>
        <w:sectPr w:rsidR="00E21211" w:rsidRPr="007C321B" w:rsidSect="003659EA">
          <w:type w:val="continuous"/>
          <w:pgSz w:w="15840" w:h="12240" w:orient="landscape"/>
          <w:pgMar w:top="1440" w:right="1440" w:bottom="1440" w:left="1440" w:header="720" w:footer="720" w:gutter="0"/>
          <w:lnNumType w:countBy="1" w:restart="continuous"/>
          <w:cols w:space="720"/>
          <w:docGrid w:linePitch="360"/>
        </w:sectPr>
      </w:pPr>
    </w:p>
    <w:p w14:paraId="76EA6254" w14:textId="77777777" w:rsidR="00E21211" w:rsidRPr="007C321B" w:rsidRDefault="00E21211" w:rsidP="00E21211">
      <w:pPr>
        <w:spacing w:after="0" w:line="480" w:lineRule="auto"/>
        <w:rPr>
          <w:rFonts w:ascii="Times New Roman" w:hAnsi="Times New Roman" w:cs="Times New Roman"/>
          <w:sz w:val="24"/>
          <w:szCs w:val="24"/>
        </w:rPr>
      </w:pPr>
      <w:r w:rsidRPr="007C321B">
        <w:rPr>
          <w:rFonts w:ascii="Times New Roman" w:hAnsi="Times New Roman" w:cs="Times New Roman"/>
          <w:b/>
          <w:bCs/>
          <w:sz w:val="24"/>
          <w:szCs w:val="24"/>
        </w:rPr>
        <w:lastRenderedPageBreak/>
        <w:t>Figure Legends</w:t>
      </w:r>
    </w:p>
    <w:p w14:paraId="18CB22B6" w14:textId="77777777" w:rsidR="00E21211" w:rsidRPr="007C321B" w:rsidRDefault="00E21211" w:rsidP="00E21211">
      <w:pPr>
        <w:spacing w:after="0" w:line="480" w:lineRule="auto"/>
        <w:rPr>
          <w:rFonts w:ascii="Times New Roman" w:hAnsi="Times New Roman" w:cs="Times New Roman"/>
          <w:b/>
          <w:sz w:val="24"/>
          <w:szCs w:val="24"/>
        </w:rPr>
      </w:pPr>
      <w:r w:rsidRPr="007C321B">
        <w:rPr>
          <w:rFonts w:ascii="Times New Roman" w:hAnsi="Times New Roman" w:cs="Times New Roman"/>
          <w:b/>
          <w:sz w:val="24"/>
          <w:szCs w:val="24"/>
        </w:rPr>
        <w:t>Figure 1. Longitudinal Asthma Characteristics of the Early Childhood Wheeze Clusters.</w:t>
      </w:r>
    </w:p>
    <w:p w14:paraId="43FF4CB3" w14:textId="77777777" w:rsidR="00E21211" w:rsidRPr="007C321B" w:rsidRDefault="00E21211" w:rsidP="00E21211">
      <w:pPr>
        <w:spacing w:after="0" w:line="480" w:lineRule="auto"/>
        <w:rPr>
          <w:rFonts w:ascii="Times New Roman" w:hAnsi="Times New Roman" w:cs="Times New Roman"/>
          <w:bCs/>
          <w:sz w:val="24"/>
          <w:szCs w:val="24"/>
        </w:rPr>
      </w:pPr>
      <w:r w:rsidRPr="007C321B">
        <w:rPr>
          <w:rFonts w:ascii="Times New Roman" w:hAnsi="Times New Roman" w:cs="Times New Roman"/>
          <w:bCs/>
          <w:sz w:val="24"/>
          <w:szCs w:val="24"/>
        </w:rPr>
        <w:t>a) Percent of patients by cluster with asthma diagnosis at 10-year. Asthma diagnosis is defined as a history of physician diagnosed asthma plus wheezing in the past 12 months at 10 years of age. b) Percent of patients by cluster with current wheezing at 10 years of age. Current wheezing is defined as presence of any wheezing in the past 12 months at 10 years of age.</w:t>
      </w:r>
    </w:p>
    <w:p w14:paraId="342E4BCA" w14:textId="77777777" w:rsidR="00E21211" w:rsidRPr="007C321B" w:rsidRDefault="00E21211" w:rsidP="00E21211">
      <w:pPr>
        <w:spacing w:after="0" w:line="480" w:lineRule="auto"/>
        <w:rPr>
          <w:rFonts w:ascii="Times New Roman" w:hAnsi="Times New Roman" w:cs="Times New Roman"/>
          <w:bCs/>
          <w:sz w:val="24"/>
          <w:szCs w:val="24"/>
        </w:rPr>
      </w:pPr>
    </w:p>
    <w:p w14:paraId="6F1E5946" w14:textId="77777777" w:rsidR="00E21211" w:rsidRPr="007C321B" w:rsidRDefault="00E21211" w:rsidP="00E21211">
      <w:pPr>
        <w:spacing w:after="0" w:line="480" w:lineRule="auto"/>
        <w:rPr>
          <w:rFonts w:ascii="Times New Roman" w:hAnsi="Times New Roman" w:cs="Times New Roman"/>
          <w:b/>
          <w:bCs/>
          <w:sz w:val="24"/>
          <w:szCs w:val="24"/>
        </w:rPr>
      </w:pPr>
      <w:r w:rsidRPr="007C321B">
        <w:rPr>
          <w:rFonts w:ascii="Times New Roman" w:hAnsi="Times New Roman" w:cs="Times New Roman"/>
          <w:b/>
          <w:bCs/>
          <w:sz w:val="24"/>
          <w:szCs w:val="24"/>
        </w:rPr>
        <w:t>Figure 2. Summary of Early-Life Wheezing Cluster Characteristics and 10-year Asthma Outcome</w:t>
      </w:r>
    </w:p>
    <w:p w14:paraId="1B3EAB23" w14:textId="77777777" w:rsidR="00841450" w:rsidRDefault="00E21211" w:rsidP="001D650C">
      <w:pPr>
        <w:spacing w:after="0" w:line="480" w:lineRule="auto"/>
        <w:rPr>
          <w:rFonts w:ascii="Times New Roman" w:hAnsi="Times New Roman" w:cs="Times New Roman"/>
          <w:sz w:val="24"/>
          <w:szCs w:val="24"/>
        </w:rPr>
      </w:pPr>
      <w:r w:rsidRPr="007C321B">
        <w:rPr>
          <w:rFonts w:ascii="Times New Roman" w:hAnsi="Times New Roman" w:cs="Times New Roman"/>
          <w:sz w:val="24"/>
          <w:szCs w:val="24"/>
        </w:rPr>
        <w:t>Proportion of patients within each of the clusters among a) combined clusters, b) IOWBC and c) FAIR. Darker shaded area indicates percentage of patients within each cluster who met criteria for a diagnosis of asthma at age 10-years.</w:t>
      </w:r>
    </w:p>
    <w:p w14:paraId="58293446" w14:textId="77777777" w:rsidR="00841450" w:rsidRDefault="00841450">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656C9DC6" w14:textId="77777777" w:rsidR="00841450" w:rsidRPr="00841450" w:rsidRDefault="00841450" w:rsidP="00841450">
      <w:pPr>
        <w:spacing w:after="0" w:line="480" w:lineRule="auto"/>
        <w:rPr>
          <w:rFonts w:ascii="Times New Roman" w:hAnsi="Times New Roman" w:cs="Times New Roman"/>
          <w:b/>
        </w:rPr>
      </w:pPr>
    </w:p>
    <w:p w14:paraId="12EDADAE" w14:textId="77777777" w:rsidR="00841450" w:rsidRPr="00841450" w:rsidRDefault="00841450" w:rsidP="00841450">
      <w:pPr>
        <w:spacing w:after="0" w:line="480" w:lineRule="auto"/>
        <w:rPr>
          <w:rFonts w:ascii="Times New Roman" w:hAnsi="Times New Roman" w:cs="Times New Roman"/>
          <w:b/>
        </w:rPr>
      </w:pPr>
      <w:r w:rsidRPr="00841450">
        <w:rPr>
          <w:rFonts w:ascii="Times New Roman" w:hAnsi="Times New Roman" w:cs="Times New Roman"/>
          <w:b/>
        </w:rPr>
        <w:t xml:space="preserve">a) </w:t>
      </w:r>
      <w:r w:rsidRPr="00841450">
        <w:rPr>
          <w:rFonts w:ascii="Times New Roman" w:hAnsi="Times New Roman" w:cs="Times New Roman"/>
        </w:rPr>
        <w:drawing>
          <wp:inline distT="0" distB="0" distL="0" distR="0" wp14:anchorId="337A069F" wp14:editId="6B5CC21F">
            <wp:extent cx="5486400" cy="2286000"/>
            <wp:effectExtent l="0" t="0" r="0" b="0"/>
            <wp:docPr id="3" name="Chart 3">
              <a:extLst xmlns:a="http://schemas.openxmlformats.org/drawingml/2006/main">
                <a:ext uri="{FF2B5EF4-FFF2-40B4-BE49-F238E27FC236}">
                  <a16:creationId xmlns:a16="http://schemas.microsoft.com/office/drawing/2014/main" id="{EC3737AC-A2D2-48F8-B67F-D3BA1BEAE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2CA7DB" w14:textId="77777777" w:rsidR="00841450" w:rsidRPr="00841450" w:rsidRDefault="00841450" w:rsidP="00841450">
      <w:pPr>
        <w:spacing w:after="0" w:line="480" w:lineRule="auto"/>
        <w:rPr>
          <w:rFonts w:ascii="Times New Roman" w:hAnsi="Times New Roman" w:cs="Times New Roman"/>
        </w:rPr>
      </w:pPr>
      <w:r w:rsidRPr="00841450">
        <w:rPr>
          <w:rFonts w:ascii="Times New Roman" w:hAnsi="Times New Roman" w:cs="Times New Roman"/>
          <w:b/>
          <w:bCs/>
        </w:rPr>
        <w:t>b)</w:t>
      </w:r>
      <w:r w:rsidRPr="00841450">
        <w:rPr>
          <w:rFonts w:ascii="Times New Roman" w:hAnsi="Times New Roman" w:cs="Times New Roman"/>
        </w:rPr>
        <w:t xml:space="preserve"> </w:t>
      </w:r>
      <w:r w:rsidRPr="00841450">
        <w:rPr>
          <w:rFonts w:ascii="Times New Roman" w:hAnsi="Times New Roman" w:cs="Times New Roman"/>
        </w:rPr>
        <w:drawing>
          <wp:inline distT="0" distB="0" distL="0" distR="0" wp14:anchorId="60902096" wp14:editId="143F081E">
            <wp:extent cx="5486400" cy="2286000"/>
            <wp:effectExtent l="0" t="0" r="0" b="0"/>
            <wp:docPr id="18" name="Chart 18">
              <a:extLst xmlns:a="http://schemas.openxmlformats.org/drawingml/2006/main">
                <a:ext uri="{FF2B5EF4-FFF2-40B4-BE49-F238E27FC236}">
                  <a16:creationId xmlns:a16="http://schemas.microsoft.com/office/drawing/2014/main" id="{EC3737AC-A2D2-48F8-B67F-D3BA1BEAE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304684" w14:textId="77777777" w:rsidR="00841450" w:rsidRPr="00841450" w:rsidRDefault="00841450" w:rsidP="00841450">
      <w:pPr>
        <w:spacing w:after="0" w:line="480" w:lineRule="auto"/>
        <w:rPr>
          <w:rFonts w:ascii="Times New Roman" w:hAnsi="Times New Roman" w:cs="Times New Roman"/>
          <w:b/>
        </w:rPr>
      </w:pPr>
      <w:r w:rsidRPr="00841450">
        <w:rPr>
          <w:rFonts w:ascii="Times New Roman" w:hAnsi="Times New Roman" w:cs="Times New Roman"/>
          <w:b/>
        </w:rPr>
        <w:t xml:space="preserve">Figure 1. Longitudinal Asthma Characteristics of the Early Childhood Wheeze Clusters. </w:t>
      </w:r>
    </w:p>
    <w:p w14:paraId="0E0DF426" w14:textId="77777777" w:rsidR="00841450" w:rsidRPr="00841450" w:rsidRDefault="00841450" w:rsidP="00841450">
      <w:pPr>
        <w:spacing w:after="0" w:line="480" w:lineRule="auto"/>
        <w:rPr>
          <w:rFonts w:ascii="Times New Roman" w:hAnsi="Times New Roman" w:cs="Times New Roman"/>
        </w:rPr>
      </w:pPr>
      <w:r w:rsidRPr="00841450">
        <w:rPr>
          <w:rFonts w:ascii="Times New Roman" w:hAnsi="Times New Roman" w:cs="Times New Roman"/>
          <w:bCs/>
        </w:rPr>
        <w:t xml:space="preserve">a) Percent of patients by cluster with asthma diagnosis at 10-year. Asthma diagnosis is defined as a history of physician diagnosed asthma plus wheezing in the past 12 months at 10 years of age. b) Percent of patients by cluster with current wheezing at 10 years of age. Current wheezing is defined as presence of any wheezing in the past 12 months at 10 years of age. </w:t>
      </w:r>
    </w:p>
    <w:p w14:paraId="485C0024" w14:textId="77777777" w:rsidR="00841450" w:rsidRPr="00841450" w:rsidRDefault="00841450" w:rsidP="00841450">
      <w:pPr>
        <w:spacing w:after="0" w:line="480" w:lineRule="auto"/>
        <w:rPr>
          <w:rFonts w:ascii="Times New Roman" w:hAnsi="Times New Roman" w:cs="Times New Roman"/>
        </w:rPr>
      </w:pPr>
      <w:r w:rsidRPr="00841450">
        <w:rPr>
          <w:rFonts w:ascii="Times New Roman" w:hAnsi="Times New Roman" w:cs="Times New Roman"/>
        </w:rPr>
        <w:br w:type="page"/>
      </w:r>
    </w:p>
    <w:p w14:paraId="0C7E309C" w14:textId="4989C49F" w:rsidR="00841450" w:rsidRPr="00841450" w:rsidRDefault="00841450" w:rsidP="00841450">
      <w:pPr>
        <w:spacing w:after="0" w:line="480" w:lineRule="auto"/>
        <w:rPr>
          <w:rFonts w:ascii="Times New Roman" w:hAnsi="Times New Roman" w:cs="Times New Roman"/>
          <w:b/>
          <w:bCs/>
        </w:rPr>
      </w:pPr>
      <w:r w:rsidRPr="00841450">
        <w:rPr>
          <w:rFonts w:ascii="Times New Roman" w:hAnsi="Times New Roman" w:cs="Times New Roman"/>
        </w:rPr>
        <w:lastRenderedPageBreak/>
        <mc:AlternateContent>
          <mc:Choice Requires="wps">
            <w:drawing>
              <wp:anchor distT="45720" distB="45720" distL="114300" distR="114300" simplePos="0" relativeHeight="251658240" behindDoc="0" locked="0" layoutInCell="1" allowOverlap="1" wp14:anchorId="5CE2B88C" wp14:editId="0D27C3A8">
                <wp:simplePos x="0" y="0"/>
                <wp:positionH relativeFrom="column">
                  <wp:posOffset>1539240</wp:posOffset>
                </wp:positionH>
                <wp:positionV relativeFrom="paragraph">
                  <wp:posOffset>3444240</wp:posOffset>
                </wp:positionV>
                <wp:extent cx="2560320" cy="510540"/>
                <wp:effectExtent l="0" t="0" r="0" b="3810"/>
                <wp:wrapNone/>
                <wp:docPr id="3090224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10540"/>
                        </a:xfrm>
                        <a:prstGeom prst="rect">
                          <a:avLst/>
                        </a:prstGeom>
                        <a:solidFill>
                          <a:srgbClr val="FFFFFF"/>
                        </a:solidFill>
                        <a:ln w="9525">
                          <a:noFill/>
                          <a:miter lim="800000"/>
                          <a:headEnd/>
                          <a:tailEnd/>
                        </a:ln>
                      </wps:spPr>
                      <wps:txbx>
                        <w:txbxContent>
                          <w:p w14:paraId="00CEC9ED" w14:textId="77777777" w:rsidR="00841450" w:rsidRPr="00966792" w:rsidRDefault="00841450" w:rsidP="00841450">
                            <w:pPr>
                              <w:spacing w:line="240" w:lineRule="auto"/>
                              <w:jc w:val="center"/>
                              <w:rPr>
                                <w:rFonts w:ascii="Times New Roman" w:hAnsi="Times New Roman" w:cs="Times New Roman"/>
                                <w:sz w:val="18"/>
                                <w:szCs w:val="18"/>
                              </w:rPr>
                            </w:pPr>
                            <w:r w:rsidRPr="00966792">
                              <w:rPr>
                                <w:rFonts w:ascii="Times New Roman" w:hAnsi="Times New Roman" w:cs="Times New Roman"/>
                                <w:sz w:val="18"/>
                                <w:szCs w:val="18"/>
                              </w:rPr>
                              <w:t>Darker shaded region represents asthma prevalence at 10-years within each cluster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E2B88C" id="_x0000_t202" coordsize="21600,21600" o:spt="202" path="m,l,21600r21600,l21600,xe">
                <v:stroke joinstyle="miter"/>
                <v:path gradientshapeok="t" o:connecttype="rect"/>
              </v:shapetype>
              <v:shape id="Text Box 1" o:spid="_x0000_s1026" type="#_x0000_t202" style="position:absolute;margin-left:121.2pt;margin-top:271.2pt;width:201.6pt;height:40.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01TDQIAAPYDAAAOAAAAZHJzL2Uyb0RvYy54bWysk99v2yAQx98n7X9AvC92srhrrThVly7T&#10;pO6H1O0PwBjHaJhjB4md/fU7cJpG3ds0HhBwx5e7zx2r27E37KDQa7AVn89yzpSV0Gi7q/iP79s3&#10;15z5IGwjDFhV8aPy/Hb9+tVqcKVaQAemUchIxPpycBXvQnBllnnZqV74GThlydgC9iLQFndZg2Ig&#10;9d5kizy/ygbAxiFI5T2d3k9Gvk76batk+Nq2XgVmKk6xhTRjmus4Z+uVKHcoXKflKQzxD1H0Qlt6&#10;9Cx1L4Jge9R/SfVaInhow0xCn0HbaqlSDpTNPH+RzWMnnEq5EBzvzpj8/5OVXw6P7huyML6HkQqY&#10;kvDuAeRPzyxsOmF36g4Rhk6Jhh6eR2TZ4Hx5uhpR+9JHkXr4DA0VWewDJKGxxT5SoTwZqVMBjmfo&#10;agxM0uGiuMrfLsgkyVbM82KZqpKJ8um2Qx8+KuhZXFQcqahJXRwefIjRiPLJJT7mwehmq41JG9zV&#10;G4PsIKgBtmmkBF64GcuGit8UiyIpW4j3U2/0OlCDGt1X/DqPY2qZSOODbZJLENpMa4rE2BOeSGRi&#10;E8Z6JMeIqYbmSKAQpkakj0OLDvA3ZwM1YcX9r71AxZn5ZAn2zXxJNFhIm2XxLmLCS0t9aRFWklTF&#10;A2fTchNSp0cOFu6oKK1OvJ4jOcVKzZUwnj5C7N7LffJ6/q7rPwAAAP//AwBQSwMEFAAGAAgAAAAh&#10;ADFGQb/eAAAACwEAAA8AAABkcnMvZG93bnJldi54bWxMj8FOwzAMhu9IvENkJC6IpURtN0rTCZBA&#10;XDf2AG7jtRWNUzXZ2r09gQvcfsuffn8ut4sdxJkm3zvW8LBKQBA3zvTcajh8vt1vQPiAbHBwTBou&#10;5GFbXV+VWBg3847O+9CKWMK+QA1dCGMhpW86suhXbiSOu6ObLIY4Tq00E86x3A5SJUkuLfYcL3Q4&#10;0mtHzdf+ZDUcP+a77HGu38NhvUvzF+zXtbtofXuzPD+BCLSEPxh+9KM6VNGpdic2XgwaVKrSiGrI&#10;fkMk8jTLQdQxKLUBWZXy/w/VNwAAAP//AwBQSwECLQAUAAYACAAAACEAtoM4kv4AAADhAQAAEwAA&#10;AAAAAAAAAAAAAAAAAAAAW0NvbnRlbnRfVHlwZXNdLnhtbFBLAQItABQABgAIAAAAIQA4/SH/1gAA&#10;AJQBAAALAAAAAAAAAAAAAAAAAC8BAABfcmVscy8ucmVsc1BLAQItABQABgAIAAAAIQBPg01TDQIA&#10;APYDAAAOAAAAAAAAAAAAAAAAAC4CAABkcnMvZTJvRG9jLnhtbFBLAQItABQABgAIAAAAIQAxRkG/&#10;3gAAAAsBAAAPAAAAAAAAAAAAAAAAAGcEAABkcnMvZG93bnJldi54bWxQSwUGAAAAAAQABADzAAAA&#10;cgUAAAAA&#10;" stroked="f">
                <v:textbox>
                  <w:txbxContent>
                    <w:p w14:paraId="00CEC9ED" w14:textId="77777777" w:rsidR="00841450" w:rsidRPr="00966792" w:rsidRDefault="00841450" w:rsidP="00841450">
                      <w:pPr>
                        <w:spacing w:line="240" w:lineRule="auto"/>
                        <w:jc w:val="center"/>
                        <w:rPr>
                          <w:rFonts w:ascii="Times New Roman" w:hAnsi="Times New Roman" w:cs="Times New Roman"/>
                          <w:sz w:val="18"/>
                          <w:szCs w:val="18"/>
                        </w:rPr>
                      </w:pPr>
                      <w:r w:rsidRPr="00966792">
                        <w:rPr>
                          <w:rFonts w:ascii="Times New Roman" w:hAnsi="Times New Roman" w:cs="Times New Roman"/>
                          <w:sz w:val="18"/>
                          <w:szCs w:val="18"/>
                        </w:rPr>
                        <w:t>Darker shaded region represents asthma prevalence at 10-years within each cluster</w:t>
                      </w:r>
                    </w:p>
                  </w:txbxContent>
                </v:textbox>
              </v:shape>
            </w:pict>
          </mc:Fallback>
        </mc:AlternateContent>
      </w:r>
      <w:r w:rsidRPr="00841450">
        <w:rPr>
          <w:rFonts w:ascii="Times New Roman" w:hAnsi="Times New Roman" w:cs="Times New Roman"/>
        </w:rPr>
        <w:t xml:space="preserve">a) Combined Cohorts </w:t>
      </w:r>
      <w:r w:rsidRPr="00841450">
        <w:rPr>
          <w:rFonts w:ascii="Times New Roman" w:hAnsi="Times New Roman" w:cs="Times New Roman"/>
        </w:rPr>
        <w:drawing>
          <wp:inline distT="0" distB="0" distL="0" distR="0" wp14:anchorId="51271068" wp14:editId="62AD57BF">
            <wp:extent cx="5943600" cy="3341370"/>
            <wp:effectExtent l="0" t="0" r="0" b="0"/>
            <wp:docPr id="25" name="Picture 25"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hart, sunburst chart&#10;&#10;Description automatically generated"/>
                    <pic:cNvPicPr/>
                  </pic:nvPicPr>
                  <pic:blipFill>
                    <a:blip r:embed="rId12"/>
                    <a:stretch>
                      <a:fillRect/>
                    </a:stretch>
                  </pic:blipFill>
                  <pic:spPr>
                    <a:xfrm>
                      <a:off x="0" y="0"/>
                      <a:ext cx="5943600" cy="3341370"/>
                    </a:xfrm>
                    <a:prstGeom prst="rect">
                      <a:avLst/>
                    </a:prstGeom>
                  </pic:spPr>
                </pic:pic>
              </a:graphicData>
            </a:graphic>
          </wp:inline>
        </w:drawing>
      </w:r>
      <w:r w:rsidRPr="00841450">
        <w:rPr>
          <w:rFonts w:ascii="Times New Roman" w:hAnsi="Times New Roman" w:cs="Times New Roman"/>
          <w:b/>
          <w:bCs/>
        </w:rPr>
        <w:t xml:space="preserve"> </w:t>
      </w:r>
    </w:p>
    <w:p w14:paraId="601B87BE" w14:textId="77777777" w:rsidR="00841450" w:rsidRPr="00841450" w:rsidRDefault="00841450" w:rsidP="00841450">
      <w:pPr>
        <w:spacing w:after="0" w:line="480" w:lineRule="auto"/>
        <w:rPr>
          <w:rFonts w:ascii="Times New Roman" w:hAnsi="Times New Roman" w:cs="Times New Roman"/>
        </w:rPr>
      </w:pPr>
      <w:r w:rsidRPr="00841450">
        <w:rPr>
          <w:rFonts w:ascii="Times New Roman" w:hAnsi="Times New Roman" w:cs="Times New Roman"/>
        </w:rPr>
        <w:t>b) IOWBC</w:t>
      </w:r>
    </w:p>
    <w:p w14:paraId="1B337145" w14:textId="77777777" w:rsidR="00841450" w:rsidRPr="00841450" w:rsidRDefault="00841450" w:rsidP="00841450">
      <w:pPr>
        <w:spacing w:after="0" w:line="480" w:lineRule="auto"/>
        <w:rPr>
          <w:rFonts w:ascii="Times New Roman" w:hAnsi="Times New Roman" w:cs="Times New Roman"/>
        </w:rPr>
      </w:pPr>
      <w:r w:rsidRPr="00841450">
        <w:rPr>
          <w:rFonts w:ascii="Times New Roman" w:hAnsi="Times New Roman" w:cs="Times New Roman"/>
        </w:rPr>
        <w:drawing>
          <wp:inline distT="0" distB="0" distL="0" distR="0" wp14:anchorId="2F0C1ECB" wp14:editId="7F061481">
            <wp:extent cx="5283200" cy="3491090"/>
            <wp:effectExtent l="0" t="0" r="0" b="0"/>
            <wp:docPr id="26" name="Picture 26"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hart, sunburst chart&#10;&#10;Description automatically generated"/>
                    <pic:cNvPicPr/>
                  </pic:nvPicPr>
                  <pic:blipFill>
                    <a:blip r:embed="rId13"/>
                    <a:stretch>
                      <a:fillRect/>
                    </a:stretch>
                  </pic:blipFill>
                  <pic:spPr>
                    <a:xfrm>
                      <a:off x="0" y="0"/>
                      <a:ext cx="5297592" cy="3500600"/>
                    </a:xfrm>
                    <a:prstGeom prst="rect">
                      <a:avLst/>
                    </a:prstGeom>
                  </pic:spPr>
                </pic:pic>
              </a:graphicData>
            </a:graphic>
          </wp:inline>
        </w:drawing>
      </w:r>
      <w:r w:rsidRPr="00841450">
        <w:rPr>
          <w:rFonts w:ascii="Times New Roman" w:hAnsi="Times New Roman" w:cs="Times New Roman"/>
        </w:rPr>
        <w:t xml:space="preserve"> </w:t>
      </w:r>
    </w:p>
    <w:p w14:paraId="1F8D3777" w14:textId="77777777" w:rsidR="00841450" w:rsidRPr="00841450" w:rsidRDefault="00841450" w:rsidP="00841450">
      <w:pPr>
        <w:spacing w:after="0" w:line="480" w:lineRule="auto"/>
        <w:rPr>
          <w:rFonts w:ascii="Times New Roman" w:hAnsi="Times New Roman" w:cs="Times New Roman"/>
        </w:rPr>
      </w:pPr>
    </w:p>
    <w:p w14:paraId="07958A14" w14:textId="77777777" w:rsidR="00841450" w:rsidRPr="00841450" w:rsidRDefault="00841450" w:rsidP="00841450">
      <w:pPr>
        <w:spacing w:after="0" w:line="480" w:lineRule="auto"/>
        <w:rPr>
          <w:rFonts w:ascii="Times New Roman" w:hAnsi="Times New Roman" w:cs="Times New Roman"/>
        </w:rPr>
      </w:pPr>
      <w:r w:rsidRPr="00841450">
        <w:rPr>
          <w:rFonts w:ascii="Times New Roman" w:hAnsi="Times New Roman" w:cs="Times New Roman"/>
        </w:rPr>
        <w:lastRenderedPageBreak/>
        <w:t>c) FAIR</w:t>
      </w:r>
    </w:p>
    <w:p w14:paraId="0EDEDD70" w14:textId="77777777" w:rsidR="00841450" w:rsidRPr="00841450" w:rsidRDefault="00841450" w:rsidP="00841450">
      <w:pPr>
        <w:spacing w:after="0" w:line="480" w:lineRule="auto"/>
        <w:rPr>
          <w:rFonts w:ascii="Times New Roman" w:hAnsi="Times New Roman" w:cs="Times New Roman"/>
        </w:rPr>
      </w:pPr>
      <w:r w:rsidRPr="00841450">
        <w:rPr>
          <w:rFonts w:ascii="Times New Roman" w:hAnsi="Times New Roman" w:cs="Times New Roman"/>
        </w:rPr>
        <w:drawing>
          <wp:inline distT="0" distB="0" distL="0" distR="0" wp14:anchorId="274D9300" wp14:editId="660D1D79">
            <wp:extent cx="5110612" cy="3743960"/>
            <wp:effectExtent l="0" t="0" r="0" b="0"/>
            <wp:docPr id="1" name="Picture 1" descr="Chart,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unburst chart&#10;&#10;Description automatically generated"/>
                    <pic:cNvPicPr/>
                  </pic:nvPicPr>
                  <pic:blipFill>
                    <a:blip r:embed="rId14"/>
                    <a:stretch>
                      <a:fillRect/>
                    </a:stretch>
                  </pic:blipFill>
                  <pic:spPr>
                    <a:xfrm>
                      <a:off x="0" y="0"/>
                      <a:ext cx="5114476" cy="3746791"/>
                    </a:xfrm>
                    <a:prstGeom prst="rect">
                      <a:avLst/>
                    </a:prstGeom>
                  </pic:spPr>
                </pic:pic>
              </a:graphicData>
            </a:graphic>
          </wp:inline>
        </w:drawing>
      </w:r>
    </w:p>
    <w:p w14:paraId="16E1BFB2" w14:textId="77777777" w:rsidR="00841450" w:rsidRPr="00841450" w:rsidRDefault="00841450" w:rsidP="00841450">
      <w:pPr>
        <w:spacing w:after="0" w:line="480" w:lineRule="auto"/>
        <w:rPr>
          <w:rFonts w:ascii="Times New Roman" w:hAnsi="Times New Roman" w:cs="Times New Roman"/>
          <w:b/>
          <w:bCs/>
        </w:rPr>
      </w:pPr>
      <w:r w:rsidRPr="00841450">
        <w:rPr>
          <w:rFonts w:ascii="Times New Roman" w:hAnsi="Times New Roman" w:cs="Times New Roman"/>
          <w:b/>
          <w:bCs/>
        </w:rPr>
        <w:t>Figure 2. Summary of Early-Life Wheezing Cluster Characteristics and 10-year Asthma Outcome</w:t>
      </w:r>
    </w:p>
    <w:p w14:paraId="6D83D75E" w14:textId="77777777" w:rsidR="00841450" w:rsidRPr="00841450" w:rsidRDefault="00841450" w:rsidP="00841450">
      <w:pPr>
        <w:spacing w:after="0" w:line="480" w:lineRule="auto"/>
        <w:rPr>
          <w:rFonts w:ascii="Times New Roman" w:hAnsi="Times New Roman" w:cs="Times New Roman"/>
        </w:rPr>
      </w:pPr>
      <w:r w:rsidRPr="00841450">
        <w:rPr>
          <w:rFonts w:ascii="Times New Roman" w:hAnsi="Times New Roman" w:cs="Times New Roman"/>
        </w:rPr>
        <w:t xml:space="preserve">Proportion of patients within each of the clusters among a) combined clusters, b) IOWBC and c) FAIR. Darker shaded area indicates percentage of patients within each cluster who met criteria for a diagnosis of asthma at age 10-years. </w:t>
      </w:r>
    </w:p>
    <w:p w14:paraId="75EA2AD4" w14:textId="77777777" w:rsidR="00841450" w:rsidRPr="00841450" w:rsidRDefault="00841450" w:rsidP="00841450">
      <w:pPr>
        <w:spacing w:after="0" w:line="480" w:lineRule="auto"/>
        <w:rPr>
          <w:rFonts w:ascii="Times New Roman" w:hAnsi="Times New Roman" w:cs="Times New Roman"/>
        </w:rPr>
      </w:pPr>
      <w:r w:rsidRPr="00841450">
        <w:rPr>
          <w:rFonts w:ascii="Times New Roman" w:hAnsi="Times New Roman" w:cs="Times New Roman"/>
        </w:rPr>
        <w:br w:type="page"/>
      </w:r>
    </w:p>
    <w:p w14:paraId="5FF8FD7D" w14:textId="7EBE4041" w:rsidR="008C7FE9" w:rsidRPr="007C321B" w:rsidRDefault="008C7FE9" w:rsidP="001D650C">
      <w:pPr>
        <w:spacing w:after="0" w:line="480" w:lineRule="auto"/>
        <w:rPr>
          <w:rFonts w:ascii="Times New Roman" w:hAnsi="Times New Roman" w:cs="Times New Roman"/>
          <w:sz w:val="24"/>
          <w:szCs w:val="24"/>
        </w:rPr>
        <w:sectPr w:rsidR="008C7FE9" w:rsidRPr="007C321B" w:rsidSect="00E21211">
          <w:pgSz w:w="12240" w:h="15840"/>
          <w:pgMar w:top="1440" w:right="1440" w:bottom="1440" w:left="1440" w:header="720" w:footer="720" w:gutter="0"/>
          <w:lnNumType w:countBy="1" w:restart="continuous"/>
          <w:cols w:space="720"/>
          <w:docGrid w:linePitch="360"/>
        </w:sectPr>
      </w:pPr>
    </w:p>
    <w:p w14:paraId="282EA805" w14:textId="77777777" w:rsidR="006149E8" w:rsidRPr="006149E8" w:rsidRDefault="006149E8" w:rsidP="006149E8">
      <w:pPr>
        <w:spacing w:after="0"/>
        <w:rPr>
          <w:rFonts w:ascii="Times New Roman" w:hAnsi="Times New Roman" w:cs="Times New Roman"/>
          <w:b/>
          <w:bCs/>
        </w:rPr>
      </w:pPr>
      <w:r w:rsidRPr="006149E8">
        <w:rPr>
          <w:rFonts w:ascii="Times New Roman" w:hAnsi="Times New Roman" w:cs="Times New Roman"/>
          <w:b/>
          <w:bCs/>
        </w:rPr>
        <w:lastRenderedPageBreak/>
        <w:t>Appendix A: Clustering Methods</w:t>
      </w:r>
    </w:p>
    <w:p w14:paraId="20F09AD7" w14:textId="77777777" w:rsidR="006149E8" w:rsidRPr="006149E8" w:rsidRDefault="006149E8" w:rsidP="006149E8">
      <w:pPr>
        <w:spacing w:after="0"/>
        <w:rPr>
          <w:rFonts w:ascii="Times New Roman" w:hAnsi="Times New Roman" w:cs="Times New Roman"/>
        </w:rPr>
        <w:sectPr w:rsidR="006149E8" w:rsidRPr="006149E8" w:rsidSect="0030009D">
          <w:pgSz w:w="12240" w:h="15840"/>
          <w:pgMar w:top="1440" w:right="1440" w:bottom="1440" w:left="1440" w:header="720" w:footer="720" w:gutter="0"/>
          <w:lnNumType w:countBy="1" w:restart="continuous"/>
          <w:cols w:space="720"/>
          <w:docGrid w:linePitch="360"/>
        </w:sectPr>
      </w:pPr>
      <w:r w:rsidRPr="006149E8">
        <w:rPr>
          <w:rFonts w:ascii="Times New Roman" w:hAnsi="Times New Roman" w:cs="Times New Roman"/>
        </w:rPr>
        <w:t>Cubic clustering criterion (CCC)</w:t>
      </w:r>
      <w:r w:rsidRPr="006149E8">
        <w:rPr>
          <w:rFonts w:ascii="Times New Roman" w:hAnsi="Times New Roman" w:cs="Times New Roman"/>
          <w:vertAlign w:val="subscript"/>
        </w:rPr>
        <w:t xml:space="preserve"> </w:t>
      </w:r>
      <w:r w:rsidRPr="006149E8">
        <w:rPr>
          <w:rFonts w:ascii="Times New Roman" w:hAnsi="Times New Roman" w:cs="Times New Roman"/>
        </w:rPr>
        <w:t xml:space="preserve">and pseudo F statistic (where larger values indicate better cluster resolution) were used to determine number of clusters. Both statistics are available in the output of PROC FASTCLUS. The CCC criterion is a measure of cluster deviation from the distribution expected if data points were drawn from a uniform distribution. The pseudo F statistic captures cluster homogeneity and is a ratio of the mean sum of squares between groups to the mean sum of squares within group. Larger CCC and pseudo F indicate a better cluster resolution. In our analysis, we considered different numbers of clusters, and then for each case obtained values for CCC and pseudo F. In general, the patterns of CCC and pseudo F were quadratic with respect to the number of clusters.  Pseudo F reached the largest value at 4 clusters while CCC at 5 clusters. With 5 clusters, the value of pseudo F is still high. Taking into account both pseudo F and CCC, we decided to use 5 clusters to describe the underlying clusters (Table E3).  </w:t>
      </w:r>
    </w:p>
    <w:p w14:paraId="4970E779" w14:textId="77777777" w:rsidR="006149E8" w:rsidRPr="006149E8" w:rsidRDefault="006149E8" w:rsidP="006149E8">
      <w:pPr>
        <w:spacing w:after="0"/>
        <w:rPr>
          <w:rFonts w:ascii="Times New Roman" w:hAnsi="Times New Roman" w:cs="Times New Roman"/>
          <w:b/>
          <w:bCs/>
        </w:rPr>
        <w:sectPr w:rsidR="006149E8" w:rsidRPr="006149E8" w:rsidSect="003659EA">
          <w:type w:val="continuous"/>
          <w:pgSz w:w="12240" w:h="15840"/>
          <w:pgMar w:top="1440" w:right="1440" w:bottom="1440" w:left="1440" w:header="720" w:footer="720" w:gutter="0"/>
          <w:lnNumType w:countBy="1" w:restart="continuous"/>
          <w:cols w:space="720"/>
          <w:docGrid w:linePitch="360"/>
        </w:sectPr>
      </w:pPr>
    </w:p>
    <w:p w14:paraId="0B6CDDBC" w14:textId="77777777" w:rsidR="006149E8" w:rsidRPr="006149E8" w:rsidRDefault="006149E8" w:rsidP="006149E8">
      <w:pPr>
        <w:spacing w:after="0"/>
        <w:rPr>
          <w:rFonts w:ascii="Times New Roman" w:hAnsi="Times New Roman" w:cs="Times New Roman"/>
          <w:b/>
          <w:bCs/>
        </w:rPr>
      </w:pPr>
      <w:r w:rsidRPr="006149E8">
        <w:rPr>
          <w:rFonts w:ascii="Times New Roman" w:hAnsi="Times New Roman" w:cs="Times New Roman"/>
          <w:b/>
          <w:bCs/>
        </w:rPr>
        <w:lastRenderedPageBreak/>
        <w:t>Appendix B: Supplemental Data</w:t>
      </w:r>
    </w:p>
    <w:p w14:paraId="6A83216D" w14:textId="77777777" w:rsidR="006149E8" w:rsidRPr="006149E8" w:rsidRDefault="006149E8" w:rsidP="006149E8">
      <w:pPr>
        <w:spacing w:after="0"/>
        <w:rPr>
          <w:rFonts w:ascii="Times New Roman" w:hAnsi="Times New Roman" w:cs="Times New Roman"/>
          <w:b/>
          <w:bCs/>
        </w:rPr>
      </w:pPr>
      <w:r w:rsidRPr="006149E8">
        <w:rPr>
          <w:rFonts w:ascii="Times New Roman" w:hAnsi="Times New Roman" w:cs="Times New Roman"/>
          <w:b/>
          <w:bCs/>
        </w:rPr>
        <w:t>Table E1: Comparison of Cohort Measures</w:t>
      </w:r>
    </w:p>
    <w:tbl>
      <w:tblPr>
        <w:tblStyle w:val="ListTable6Colorful-Accent3"/>
        <w:tblW w:w="0" w:type="auto"/>
        <w:tblLook w:val="04A0" w:firstRow="1" w:lastRow="0" w:firstColumn="1" w:lastColumn="0" w:noHBand="0" w:noVBand="1"/>
      </w:tblPr>
      <w:tblGrid>
        <w:gridCol w:w="1998"/>
        <w:gridCol w:w="3496"/>
        <w:gridCol w:w="3856"/>
      </w:tblGrid>
      <w:tr w:rsidR="006149E8" w:rsidRPr="006149E8" w14:paraId="5CFDD02F" w14:textId="77777777" w:rsidTr="00511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43A65247" w14:textId="77777777" w:rsidR="006149E8" w:rsidRPr="006149E8" w:rsidRDefault="006149E8" w:rsidP="006149E8">
            <w:r w:rsidRPr="006149E8">
              <w:t xml:space="preserve">Variable </w:t>
            </w:r>
          </w:p>
        </w:tc>
        <w:tc>
          <w:tcPr>
            <w:tcW w:w="3496" w:type="dxa"/>
          </w:tcPr>
          <w:p w14:paraId="5EAF350C" w14:textId="77777777" w:rsidR="006149E8" w:rsidRPr="006149E8" w:rsidRDefault="006149E8" w:rsidP="006149E8">
            <w:pPr>
              <w:cnfStyle w:val="100000000000" w:firstRow="1" w:lastRow="0" w:firstColumn="0" w:lastColumn="0" w:oddVBand="0" w:evenVBand="0" w:oddHBand="0" w:evenHBand="0" w:firstRowFirstColumn="0" w:firstRowLastColumn="0" w:lastRowFirstColumn="0" w:lastRowLastColumn="0"/>
            </w:pPr>
            <w:r w:rsidRPr="006149E8">
              <w:t>IOWBC</w:t>
            </w:r>
          </w:p>
        </w:tc>
        <w:tc>
          <w:tcPr>
            <w:tcW w:w="3856" w:type="dxa"/>
          </w:tcPr>
          <w:p w14:paraId="0293039A" w14:textId="77777777" w:rsidR="006149E8" w:rsidRPr="006149E8" w:rsidRDefault="006149E8" w:rsidP="006149E8">
            <w:pPr>
              <w:cnfStyle w:val="100000000000" w:firstRow="1" w:lastRow="0" w:firstColumn="0" w:lastColumn="0" w:oddVBand="0" w:evenVBand="0" w:oddHBand="0" w:evenHBand="0" w:firstRowFirstColumn="0" w:firstRowLastColumn="0" w:lastRowFirstColumn="0" w:lastRowLastColumn="0"/>
            </w:pPr>
            <w:r w:rsidRPr="006149E8">
              <w:t>FAIR</w:t>
            </w:r>
          </w:p>
        </w:tc>
      </w:tr>
      <w:tr w:rsidR="006149E8" w:rsidRPr="006149E8" w14:paraId="26A57D45"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10287F7C" w14:textId="77777777" w:rsidR="006149E8" w:rsidRPr="006149E8" w:rsidRDefault="006149E8" w:rsidP="006149E8">
            <w:r w:rsidRPr="006149E8">
              <w:t>Presence of wheezing in first 3-4 years</w:t>
            </w:r>
          </w:p>
        </w:tc>
        <w:tc>
          <w:tcPr>
            <w:tcW w:w="3496" w:type="dxa"/>
          </w:tcPr>
          <w:p w14:paraId="7CAF6B72"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iCs/>
              </w:rPr>
            </w:pPr>
            <w:r w:rsidRPr="006149E8">
              <w:rPr>
                <w:iCs/>
              </w:rPr>
              <w:t>Any recorded wheeze within past 12 months at 1- or 2-years or at 4-years.</w:t>
            </w:r>
          </w:p>
        </w:tc>
        <w:tc>
          <w:tcPr>
            <w:tcW w:w="3856" w:type="dxa"/>
          </w:tcPr>
          <w:p w14:paraId="70B9E57A"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rPr>
                <w:iCs/>
              </w:rPr>
              <w:t>Any wheezing before 1-year in the absence of infection or any wheezing within the last 12 months at 2- or 3-years</w:t>
            </w:r>
          </w:p>
        </w:tc>
      </w:tr>
      <w:tr w:rsidR="006149E8" w:rsidRPr="006149E8" w14:paraId="7379C6BF" w14:textId="77777777" w:rsidTr="005111ED">
        <w:tc>
          <w:tcPr>
            <w:cnfStyle w:val="001000000000" w:firstRow="0" w:lastRow="0" w:firstColumn="1" w:lastColumn="0" w:oddVBand="0" w:evenVBand="0" w:oddHBand="0" w:evenHBand="0" w:firstRowFirstColumn="0" w:firstRowLastColumn="0" w:lastRowFirstColumn="0" w:lastRowLastColumn="0"/>
            <w:tcW w:w="1998" w:type="dxa"/>
          </w:tcPr>
          <w:p w14:paraId="35C394F6" w14:textId="77777777" w:rsidR="006149E8" w:rsidRPr="006149E8" w:rsidRDefault="006149E8" w:rsidP="006149E8">
            <w:r w:rsidRPr="006149E8">
              <w:t>Wheeze Frequency at 3- or 4- years</w:t>
            </w:r>
          </w:p>
        </w:tc>
        <w:tc>
          <w:tcPr>
            <w:tcW w:w="3496" w:type="dxa"/>
          </w:tcPr>
          <w:p w14:paraId="2B36737D"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iCs/>
              </w:rPr>
            </w:pPr>
            <w:r w:rsidRPr="006149E8">
              <w:rPr>
                <w:iCs/>
              </w:rPr>
              <w:t>Wheeze frequency over the past 12 months at 4-year. Frequency was defined by a categorical scale; 0 = 0 episodes in past 12 months, 1 = &lt;3 episodes in past 12 months, 2 = 3 episodes in past 12 months, 3 = &gt;3 episodes in the past 12 months</w:t>
            </w:r>
          </w:p>
        </w:tc>
        <w:tc>
          <w:tcPr>
            <w:tcW w:w="3856" w:type="dxa"/>
          </w:tcPr>
          <w:p w14:paraId="62F95F3F"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iCs/>
              </w:rPr>
            </w:pPr>
            <w:r w:rsidRPr="006149E8">
              <w:rPr>
                <w:iCs/>
              </w:rPr>
              <w:t>Wheeze frequency over the past 12 months at 3-year. Frequency was defined by a categorical scale; 0 = 0 episodes in past 12 months, 1 = &lt;3 episodes in past 12 months, 2 = 4-12 episodes in past 12 months, 3 = &gt;12 episodes in past 12 months</w:t>
            </w:r>
          </w:p>
          <w:p w14:paraId="13C7CFC0"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b/>
                <w:bCs/>
              </w:rPr>
            </w:pPr>
          </w:p>
        </w:tc>
      </w:tr>
      <w:tr w:rsidR="006149E8" w:rsidRPr="006149E8" w14:paraId="199F10D4"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21CA90F7" w14:textId="77777777" w:rsidR="006149E8" w:rsidRPr="006149E8" w:rsidRDefault="006149E8" w:rsidP="006149E8">
            <w:r w:rsidRPr="006149E8">
              <w:t>Atopy at 3- or 4-years</w:t>
            </w:r>
          </w:p>
        </w:tc>
        <w:tc>
          <w:tcPr>
            <w:tcW w:w="3496" w:type="dxa"/>
          </w:tcPr>
          <w:p w14:paraId="732805B4"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 xml:space="preserve">Positive skin prick testing at 4-year to dust mite, cat, dog, </w:t>
            </w:r>
            <w:r w:rsidRPr="006149E8">
              <w:rPr>
                <w:i/>
                <w:iCs/>
              </w:rPr>
              <w:t>Alternaria alternata</w:t>
            </w:r>
            <w:r w:rsidRPr="006149E8">
              <w:t xml:space="preserve">, </w:t>
            </w:r>
            <w:r w:rsidRPr="006149E8">
              <w:rPr>
                <w:i/>
                <w:iCs/>
              </w:rPr>
              <w:t>Cladosporium herbarium</w:t>
            </w:r>
            <w:r w:rsidRPr="006149E8">
              <w:t>, grass pollen mix, or tree pollen mix</w:t>
            </w:r>
          </w:p>
        </w:tc>
        <w:tc>
          <w:tcPr>
            <w:tcW w:w="3856" w:type="dxa"/>
          </w:tcPr>
          <w:p w14:paraId="616FD083"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Positive skin prick testing at 3-year to house dust mite, cat, or grass pollen</w:t>
            </w:r>
          </w:p>
        </w:tc>
      </w:tr>
      <w:tr w:rsidR="006149E8" w:rsidRPr="006149E8" w14:paraId="5AC27812" w14:textId="77777777" w:rsidTr="005111ED">
        <w:tc>
          <w:tcPr>
            <w:cnfStyle w:val="001000000000" w:firstRow="0" w:lastRow="0" w:firstColumn="1" w:lastColumn="0" w:oddVBand="0" w:evenVBand="0" w:oddHBand="0" w:evenHBand="0" w:firstRowFirstColumn="0" w:firstRowLastColumn="0" w:lastRowFirstColumn="0" w:lastRowLastColumn="0"/>
            <w:tcW w:w="1998" w:type="dxa"/>
          </w:tcPr>
          <w:p w14:paraId="06554353" w14:textId="77777777" w:rsidR="006149E8" w:rsidRPr="006149E8" w:rsidRDefault="006149E8" w:rsidP="006149E8">
            <w:r w:rsidRPr="006149E8">
              <w:t>Eczema in first 3-4 years</w:t>
            </w:r>
          </w:p>
        </w:tc>
        <w:tc>
          <w:tcPr>
            <w:tcW w:w="3496" w:type="dxa"/>
          </w:tcPr>
          <w:p w14:paraId="1004845F"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iCs/>
              </w:rPr>
            </w:pPr>
            <w:r w:rsidRPr="006149E8">
              <w:rPr>
                <w:iCs/>
              </w:rPr>
              <w:t>Chronic or chronically relapsing itchy rash with characteristic morphology and distribution at 1,2 or 4-years.</w:t>
            </w:r>
          </w:p>
        </w:tc>
        <w:tc>
          <w:tcPr>
            <w:tcW w:w="3856" w:type="dxa"/>
          </w:tcPr>
          <w:p w14:paraId="1856F35A"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Parental report a diagnosis of eczema up to 3-years.</w:t>
            </w:r>
          </w:p>
        </w:tc>
      </w:tr>
      <w:tr w:rsidR="006149E8" w:rsidRPr="006149E8" w14:paraId="621745EB"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185231A" w14:textId="77777777" w:rsidR="006149E8" w:rsidRPr="006149E8" w:rsidRDefault="006149E8" w:rsidP="006149E8">
            <w:r w:rsidRPr="006149E8">
              <w:t>Food allergy in first 3-4 years</w:t>
            </w:r>
          </w:p>
        </w:tc>
        <w:tc>
          <w:tcPr>
            <w:tcW w:w="3496" w:type="dxa"/>
          </w:tcPr>
          <w:p w14:paraId="1BA0911C"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iCs/>
              </w:rPr>
            </w:pPr>
            <w:r w:rsidRPr="006149E8">
              <w:rPr>
                <w:iCs/>
              </w:rPr>
              <w:t>History of vomiting, diarrhea, colic or rash within 4 hours of ingestion of a particular food on at least 2 occasions recorded at 1,2, or 4-years.</w:t>
            </w:r>
          </w:p>
        </w:tc>
        <w:tc>
          <w:tcPr>
            <w:tcW w:w="3856" w:type="dxa"/>
          </w:tcPr>
          <w:p w14:paraId="79EBB1F7"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b/>
                <w:bCs/>
              </w:rPr>
            </w:pPr>
            <w:r w:rsidRPr="006149E8">
              <w:t>Positive food challenge (open or double blinded) and/or clinical history supported by food sensitization by 3-years</w:t>
            </w:r>
          </w:p>
        </w:tc>
      </w:tr>
      <w:tr w:rsidR="006149E8" w:rsidRPr="006149E8" w14:paraId="6B1AFB04" w14:textId="77777777" w:rsidTr="005111ED">
        <w:tc>
          <w:tcPr>
            <w:cnfStyle w:val="001000000000" w:firstRow="0" w:lastRow="0" w:firstColumn="1" w:lastColumn="0" w:oddVBand="0" w:evenVBand="0" w:oddHBand="0" w:evenHBand="0" w:firstRowFirstColumn="0" w:firstRowLastColumn="0" w:lastRowFirstColumn="0" w:lastRowLastColumn="0"/>
            <w:tcW w:w="1998" w:type="dxa"/>
          </w:tcPr>
          <w:p w14:paraId="31E22582" w14:textId="77777777" w:rsidR="006149E8" w:rsidRPr="006149E8" w:rsidRDefault="006149E8" w:rsidP="006149E8">
            <w:r w:rsidRPr="006149E8">
              <w:t>Rhinitis in first 3-4 years</w:t>
            </w:r>
          </w:p>
        </w:tc>
        <w:tc>
          <w:tcPr>
            <w:tcW w:w="3496" w:type="dxa"/>
          </w:tcPr>
          <w:p w14:paraId="4BC5BD99"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iCs/>
              </w:rPr>
            </w:pPr>
            <w:r w:rsidRPr="006149E8">
              <w:rPr>
                <w:iCs/>
              </w:rPr>
              <w:t>Recurrent nasal discharge or blockage with attacks of sneezing and itchy eyes at 4-years.</w:t>
            </w:r>
          </w:p>
          <w:p w14:paraId="7C077A75"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b/>
                <w:bCs/>
              </w:rPr>
            </w:pPr>
          </w:p>
        </w:tc>
        <w:tc>
          <w:tcPr>
            <w:tcW w:w="3856" w:type="dxa"/>
          </w:tcPr>
          <w:p w14:paraId="45F1DF94"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b/>
                <w:bCs/>
              </w:rPr>
            </w:pPr>
            <w:r w:rsidRPr="006149E8">
              <w:t xml:space="preserve">Symptoms of sneezing, nasal discharge or congestion within the last 12 months at 3-year. </w:t>
            </w:r>
          </w:p>
        </w:tc>
      </w:tr>
      <w:tr w:rsidR="006149E8" w:rsidRPr="006149E8" w14:paraId="156A2B46"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51CC8E2" w14:textId="77777777" w:rsidR="006149E8" w:rsidRPr="006149E8" w:rsidRDefault="006149E8" w:rsidP="006149E8">
            <w:r w:rsidRPr="006149E8">
              <w:t>Asthma diagnosis at 3- or 4-years</w:t>
            </w:r>
          </w:p>
        </w:tc>
        <w:tc>
          <w:tcPr>
            <w:tcW w:w="3496" w:type="dxa"/>
          </w:tcPr>
          <w:p w14:paraId="3C534677"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iCs/>
              </w:rPr>
            </w:pPr>
            <w:r w:rsidRPr="006149E8">
              <w:rPr>
                <w:iCs/>
              </w:rPr>
              <w:t>Combination of physician diagnosed asthma plus 3 or more separate episodes of wheezing and/or cough at 4-years.</w:t>
            </w:r>
          </w:p>
        </w:tc>
        <w:tc>
          <w:tcPr>
            <w:tcW w:w="3856" w:type="dxa"/>
          </w:tcPr>
          <w:p w14:paraId="61C31E31"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iCs/>
              </w:rPr>
            </w:pPr>
            <w:r w:rsidRPr="006149E8">
              <w:rPr>
                <w:iCs/>
              </w:rPr>
              <w:t>Parental report of a diagnosis of asthma up to 3 years of age.</w:t>
            </w:r>
          </w:p>
        </w:tc>
      </w:tr>
      <w:tr w:rsidR="006149E8" w:rsidRPr="006149E8" w14:paraId="3A910244" w14:textId="77777777" w:rsidTr="005111ED">
        <w:tc>
          <w:tcPr>
            <w:cnfStyle w:val="001000000000" w:firstRow="0" w:lastRow="0" w:firstColumn="1" w:lastColumn="0" w:oddVBand="0" w:evenVBand="0" w:oddHBand="0" w:evenHBand="0" w:firstRowFirstColumn="0" w:firstRowLastColumn="0" w:lastRowFirstColumn="0" w:lastRowLastColumn="0"/>
            <w:tcW w:w="1998" w:type="dxa"/>
          </w:tcPr>
          <w:p w14:paraId="250ADE5E" w14:textId="77777777" w:rsidR="006149E8" w:rsidRPr="006149E8" w:rsidRDefault="006149E8" w:rsidP="006149E8">
            <w:r w:rsidRPr="006149E8">
              <w:t>Asthma treatment at 3- or 4-years</w:t>
            </w:r>
          </w:p>
        </w:tc>
        <w:tc>
          <w:tcPr>
            <w:tcW w:w="3496" w:type="dxa"/>
          </w:tcPr>
          <w:p w14:paraId="2D018FFF"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iCs/>
              </w:rPr>
            </w:pPr>
            <w:r w:rsidRPr="006149E8">
              <w:rPr>
                <w:iCs/>
              </w:rPr>
              <w:t>Any medications prescribed for asthma at 4 years of age.</w:t>
            </w:r>
          </w:p>
        </w:tc>
        <w:tc>
          <w:tcPr>
            <w:tcW w:w="3856" w:type="dxa"/>
          </w:tcPr>
          <w:p w14:paraId="2FFDE6EE"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iCs/>
              </w:rPr>
            </w:pPr>
            <w:r w:rsidRPr="006149E8">
              <w:rPr>
                <w:iCs/>
              </w:rPr>
              <w:t>Any treatment given for wheezing or asthma up to 3 years of age</w:t>
            </w:r>
          </w:p>
        </w:tc>
      </w:tr>
      <w:tr w:rsidR="006149E8" w:rsidRPr="006149E8" w14:paraId="6CCD3198"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6810C151" w14:textId="77777777" w:rsidR="006149E8" w:rsidRPr="006149E8" w:rsidRDefault="006149E8" w:rsidP="006149E8">
            <w:r w:rsidRPr="006149E8">
              <w:t>Asthma diagnosis at 10-years</w:t>
            </w:r>
          </w:p>
        </w:tc>
        <w:tc>
          <w:tcPr>
            <w:tcW w:w="3496" w:type="dxa"/>
          </w:tcPr>
          <w:p w14:paraId="65D53FBA"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b/>
                <w:bCs/>
              </w:rPr>
            </w:pPr>
            <w:r w:rsidRPr="006149E8">
              <w:rPr>
                <w:bCs/>
              </w:rPr>
              <w:t>A history of physician diagnosed asthma plus wheezing in the past 12 months at 10 years of age</w:t>
            </w:r>
          </w:p>
        </w:tc>
        <w:tc>
          <w:tcPr>
            <w:tcW w:w="3856" w:type="dxa"/>
          </w:tcPr>
          <w:p w14:paraId="40FAB3B6"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b/>
                <w:bCs/>
              </w:rPr>
            </w:pPr>
            <w:r w:rsidRPr="006149E8">
              <w:rPr>
                <w:bCs/>
              </w:rPr>
              <w:t>Parental report of physician diagnosed asthma plus wheezing in the past 12 months at 10 years of age</w:t>
            </w:r>
          </w:p>
        </w:tc>
      </w:tr>
      <w:tr w:rsidR="006149E8" w:rsidRPr="006149E8" w14:paraId="7CD5261D" w14:textId="77777777" w:rsidTr="005111ED">
        <w:tc>
          <w:tcPr>
            <w:cnfStyle w:val="001000000000" w:firstRow="0" w:lastRow="0" w:firstColumn="1" w:lastColumn="0" w:oddVBand="0" w:evenVBand="0" w:oddHBand="0" w:evenHBand="0" w:firstRowFirstColumn="0" w:firstRowLastColumn="0" w:lastRowFirstColumn="0" w:lastRowLastColumn="0"/>
            <w:tcW w:w="1998" w:type="dxa"/>
          </w:tcPr>
          <w:p w14:paraId="16F48450" w14:textId="77777777" w:rsidR="006149E8" w:rsidRPr="006149E8" w:rsidRDefault="006149E8" w:rsidP="006149E8">
            <w:r w:rsidRPr="006149E8">
              <w:t>Asthma treatment at 10-years</w:t>
            </w:r>
          </w:p>
        </w:tc>
        <w:tc>
          <w:tcPr>
            <w:tcW w:w="3496" w:type="dxa"/>
          </w:tcPr>
          <w:p w14:paraId="3D84C0B6"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Any medication prescribed for asthma at 10-years of age</w:t>
            </w:r>
          </w:p>
        </w:tc>
        <w:tc>
          <w:tcPr>
            <w:tcW w:w="3856" w:type="dxa"/>
          </w:tcPr>
          <w:p w14:paraId="28E1E32E"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Any treatment ever given for wheezing or asthma by 10-years of age</w:t>
            </w:r>
          </w:p>
        </w:tc>
      </w:tr>
      <w:tr w:rsidR="006149E8" w:rsidRPr="006149E8" w14:paraId="2DA373CD"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18240E8A" w14:textId="77777777" w:rsidR="006149E8" w:rsidRPr="006149E8" w:rsidRDefault="006149E8" w:rsidP="006149E8">
            <w:r w:rsidRPr="006149E8">
              <w:t>Wheezing at 10-years</w:t>
            </w:r>
          </w:p>
        </w:tc>
        <w:tc>
          <w:tcPr>
            <w:tcW w:w="3496" w:type="dxa"/>
          </w:tcPr>
          <w:p w14:paraId="3A4E7C1B"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Wheezing in the past 12-months at 10-years</w:t>
            </w:r>
          </w:p>
        </w:tc>
        <w:tc>
          <w:tcPr>
            <w:tcW w:w="3856" w:type="dxa"/>
          </w:tcPr>
          <w:p w14:paraId="6FFBE595"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b/>
                <w:bCs/>
              </w:rPr>
            </w:pPr>
            <w:r w:rsidRPr="006149E8">
              <w:t>Wheezing in the past 12-months at 10-years</w:t>
            </w:r>
          </w:p>
        </w:tc>
      </w:tr>
      <w:tr w:rsidR="006149E8" w:rsidRPr="006149E8" w14:paraId="6EE0CFF3" w14:textId="77777777" w:rsidTr="005111ED">
        <w:tc>
          <w:tcPr>
            <w:cnfStyle w:val="001000000000" w:firstRow="0" w:lastRow="0" w:firstColumn="1" w:lastColumn="0" w:oddVBand="0" w:evenVBand="0" w:oddHBand="0" w:evenHBand="0" w:firstRowFirstColumn="0" w:firstRowLastColumn="0" w:lastRowFirstColumn="0" w:lastRowLastColumn="0"/>
            <w:tcW w:w="1998" w:type="dxa"/>
          </w:tcPr>
          <w:p w14:paraId="729E3DE3" w14:textId="77777777" w:rsidR="006149E8" w:rsidRPr="006149E8" w:rsidRDefault="006149E8" w:rsidP="006149E8">
            <w:r w:rsidRPr="006149E8">
              <w:lastRenderedPageBreak/>
              <w:t xml:space="preserve">Lower social economic level </w:t>
            </w:r>
          </w:p>
        </w:tc>
        <w:tc>
          <w:tcPr>
            <w:tcW w:w="3496" w:type="dxa"/>
          </w:tcPr>
          <w:p w14:paraId="3BB91311"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Social Class IIIM-V of the Registrar General’s classification</w:t>
            </w:r>
          </w:p>
        </w:tc>
        <w:tc>
          <w:tcPr>
            <w:tcW w:w="3856" w:type="dxa"/>
          </w:tcPr>
          <w:p w14:paraId="461D58B4"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b/>
                <w:bCs/>
              </w:rPr>
            </w:pPr>
            <w:r w:rsidRPr="006149E8">
              <w:t>Annual household income less than 50K</w:t>
            </w:r>
          </w:p>
        </w:tc>
      </w:tr>
      <w:tr w:rsidR="006149E8" w:rsidRPr="006149E8" w14:paraId="345A6101"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41967FF5" w14:textId="77777777" w:rsidR="006149E8" w:rsidRPr="006149E8" w:rsidRDefault="006149E8" w:rsidP="006149E8">
            <w:r w:rsidRPr="006149E8">
              <w:t xml:space="preserve">Family History of Asthma </w:t>
            </w:r>
          </w:p>
        </w:tc>
        <w:tc>
          <w:tcPr>
            <w:tcW w:w="3496" w:type="dxa"/>
          </w:tcPr>
          <w:p w14:paraId="45B7BC62"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Either parental or sibling history of asthma.</w:t>
            </w:r>
          </w:p>
        </w:tc>
        <w:tc>
          <w:tcPr>
            <w:tcW w:w="3856" w:type="dxa"/>
          </w:tcPr>
          <w:p w14:paraId="34C2E866"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Either parental or sibling history of asthma.</w:t>
            </w:r>
          </w:p>
        </w:tc>
      </w:tr>
      <w:tr w:rsidR="006149E8" w:rsidRPr="006149E8" w14:paraId="1B58A9F3" w14:textId="77777777" w:rsidTr="005111ED">
        <w:tc>
          <w:tcPr>
            <w:cnfStyle w:val="001000000000" w:firstRow="0" w:lastRow="0" w:firstColumn="1" w:lastColumn="0" w:oddVBand="0" w:evenVBand="0" w:oddHBand="0" w:evenHBand="0" w:firstRowFirstColumn="0" w:firstRowLastColumn="0" w:lastRowFirstColumn="0" w:lastRowLastColumn="0"/>
            <w:tcW w:w="1998" w:type="dxa"/>
          </w:tcPr>
          <w:p w14:paraId="0A4835F0" w14:textId="77777777" w:rsidR="006149E8" w:rsidRPr="006149E8" w:rsidRDefault="006149E8" w:rsidP="006149E8">
            <w:r w:rsidRPr="006149E8">
              <w:t>Maternal Smoking in Pregnancy</w:t>
            </w:r>
          </w:p>
        </w:tc>
        <w:tc>
          <w:tcPr>
            <w:tcW w:w="3496" w:type="dxa"/>
          </w:tcPr>
          <w:p w14:paraId="0F49F21C"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Any history of maternal smoking during pregnancy</w:t>
            </w:r>
          </w:p>
        </w:tc>
        <w:tc>
          <w:tcPr>
            <w:tcW w:w="3856" w:type="dxa"/>
          </w:tcPr>
          <w:p w14:paraId="22D9DF4F"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b/>
                <w:bCs/>
              </w:rPr>
            </w:pPr>
            <w:r w:rsidRPr="006149E8">
              <w:t>Any history of maternal smoking during pregnancy</w:t>
            </w:r>
          </w:p>
        </w:tc>
      </w:tr>
      <w:tr w:rsidR="006149E8" w:rsidRPr="006149E8" w14:paraId="79CFB921"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337C975C" w14:textId="77777777" w:rsidR="006149E8" w:rsidRPr="006149E8" w:rsidRDefault="006149E8" w:rsidP="006149E8">
            <w:r w:rsidRPr="006149E8">
              <w:t xml:space="preserve">Breastfeeding </w:t>
            </w:r>
          </w:p>
        </w:tc>
        <w:tc>
          <w:tcPr>
            <w:tcW w:w="3496" w:type="dxa"/>
          </w:tcPr>
          <w:p w14:paraId="4DC77438"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Exclusively breastfed for &gt;3 months</w:t>
            </w:r>
          </w:p>
        </w:tc>
        <w:tc>
          <w:tcPr>
            <w:tcW w:w="3856" w:type="dxa"/>
          </w:tcPr>
          <w:p w14:paraId="77C27357"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Exclusively breastfed for &gt;3 months</w:t>
            </w:r>
          </w:p>
        </w:tc>
      </w:tr>
    </w:tbl>
    <w:p w14:paraId="30FE0FD0" w14:textId="77777777" w:rsidR="006149E8" w:rsidRPr="006149E8" w:rsidRDefault="006149E8" w:rsidP="006149E8">
      <w:pPr>
        <w:spacing w:after="0"/>
        <w:rPr>
          <w:rFonts w:ascii="Times New Roman" w:hAnsi="Times New Roman" w:cs="Times New Roman"/>
          <w:b/>
          <w:bCs/>
        </w:rPr>
        <w:sectPr w:rsidR="006149E8" w:rsidRPr="006149E8" w:rsidSect="002E2B9C">
          <w:pgSz w:w="12240" w:h="15840"/>
          <w:pgMar w:top="1440" w:right="1440" w:bottom="1440" w:left="1440" w:header="720" w:footer="720" w:gutter="0"/>
          <w:lnNumType w:countBy="1" w:restart="continuous"/>
          <w:cols w:space="720"/>
          <w:docGrid w:linePitch="360"/>
        </w:sectPr>
      </w:pPr>
    </w:p>
    <w:p w14:paraId="1DB17CE6" w14:textId="77777777" w:rsidR="006149E8" w:rsidRPr="006149E8" w:rsidRDefault="006149E8" w:rsidP="006149E8">
      <w:pPr>
        <w:spacing w:after="0"/>
        <w:rPr>
          <w:rFonts w:ascii="Times New Roman" w:hAnsi="Times New Roman" w:cs="Times New Roman"/>
        </w:rPr>
      </w:pPr>
      <w:r w:rsidRPr="006149E8">
        <w:rPr>
          <w:rFonts w:ascii="Times New Roman" w:hAnsi="Times New Roman" w:cs="Times New Roman"/>
          <w:b/>
          <w:bCs/>
        </w:rPr>
        <w:lastRenderedPageBreak/>
        <w:t>Table E2:</w:t>
      </w:r>
      <w:r w:rsidRPr="006149E8">
        <w:rPr>
          <w:rFonts w:ascii="Times New Roman" w:hAnsi="Times New Roman" w:cs="Times New Roman"/>
        </w:rPr>
        <w:t xml:space="preserve"> </w:t>
      </w:r>
      <w:r w:rsidRPr="006149E8">
        <w:rPr>
          <w:rFonts w:ascii="Times New Roman" w:hAnsi="Times New Roman" w:cs="Times New Roman"/>
          <w:b/>
        </w:rPr>
        <w:t>Association of Early-Life Factors with Early-Life Wheeze Clusters in IOWBC</w:t>
      </w:r>
    </w:p>
    <w:tbl>
      <w:tblPr>
        <w:tblStyle w:val="ListTable6Colorful-Accent3"/>
        <w:tblW w:w="12960" w:type="dxa"/>
        <w:tblLayout w:type="fixed"/>
        <w:tblLook w:val="04A0" w:firstRow="1" w:lastRow="0" w:firstColumn="1" w:lastColumn="0" w:noHBand="0" w:noVBand="1"/>
      </w:tblPr>
      <w:tblGrid>
        <w:gridCol w:w="1296"/>
        <w:gridCol w:w="1296"/>
        <w:gridCol w:w="1296"/>
        <w:gridCol w:w="1296"/>
        <w:gridCol w:w="1296"/>
        <w:gridCol w:w="1296"/>
        <w:gridCol w:w="1296"/>
        <w:gridCol w:w="1296"/>
        <w:gridCol w:w="1296"/>
        <w:gridCol w:w="1296"/>
      </w:tblGrid>
      <w:tr w:rsidR="006149E8" w:rsidRPr="006149E8" w14:paraId="64167E46" w14:textId="77777777" w:rsidTr="00511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Pr>
          <w:p w14:paraId="3D115155" w14:textId="77777777" w:rsidR="006149E8" w:rsidRPr="006149E8" w:rsidRDefault="006149E8" w:rsidP="006149E8"/>
        </w:tc>
        <w:tc>
          <w:tcPr>
            <w:tcW w:w="1296" w:type="dxa"/>
          </w:tcPr>
          <w:p w14:paraId="5C69F22F" w14:textId="77777777" w:rsidR="006149E8" w:rsidRPr="006149E8" w:rsidRDefault="006149E8" w:rsidP="006149E8">
            <w:pPr>
              <w:cnfStyle w:val="100000000000" w:firstRow="1" w:lastRow="0" w:firstColumn="0" w:lastColumn="0" w:oddVBand="0" w:evenVBand="0" w:oddHBand="0" w:evenHBand="0" w:firstRowFirstColumn="0" w:firstRowLastColumn="0" w:lastRowFirstColumn="0" w:lastRowLastColumn="0"/>
            </w:pPr>
          </w:p>
        </w:tc>
        <w:tc>
          <w:tcPr>
            <w:tcW w:w="1296" w:type="dxa"/>
            <w:hideMark/>
          </w:tcPr>
          <w:p w14:paraId="677CD9C7" w14:textId="77777777" w:rsidR="006149E8" w:rsidRPr="006149E8" w:rsidRDefault="006149E8" w:rsidP="006149E8">
            <w:pPr>
              <w:cnfStyle w:val="100000000000" w:firstRow="1" w:lastRow="0" w:firstColumn="0" w:lastColumn="0" w:oddVBand="0" w:evenVBand="0" w:oddHBand="0" w:evenHBand="0" w:firstRowFirstColumn="0" w:firstRowLastColumn="0" w:lastRowFirstColumn="0" w:lastRowLastColumn="0"/>
            </w:pPr>
            <w:r w:rsidRPr="006149E8">
              <w:t>Overall</w:t>
            </w:r>
          </w:p>
        </w:tc>
        <w:tc>
          <w:tcPr>
            <w:tcW w:w="1296" w:type="dxa"/>
            <w:hideMark/>
          </w:tcPr>
          <w:p w14:paraId="3BBB85EE" w14:textId="77777777" w:rsidR="006149E8" w:rsidRPr="006149E8" w:rsidRDefault="006149E8" w:rsidP="006149E8">
            <w:pPr>
              <w:cnfStyle w:val="100000000000" w:firstRow="1" w:lastRow="0" w:firstColumn="0" w:lastColumn="0" w:oddVBand="0" w:evenVBand="0" w:oddHBand="0" w:evenHBand="0" w:firstRowFirstColumn="0" w:firstRowLastColumn="0" w:lastRowFirstColumn="0" w:lastRowLastColumn="0"/>
            </w:pPr>
            <w:r w:rsidRPr="006149E8">
              <w:t xml:space="preserve">Total Cluster Cohort </w:t>
            </w:r>
          </w:p>
        </w:tc>
        <w:tc>
          <w:tcPr>
            <w:tcW w:w="1296" w:type="dxa"/>
            <w:hideMark/>
          </w:tcPr>
          <w:p w14:paraId="240DBEC0" w14:textId="77777777" w:rsidR="006149E8" w:rsidRPr="006149E8" w:rsidRDefault="006149E8" w:rsidP="006149E8">
            <w:pPr>
              <w:cnfStyle w:val="100000000000" w:firstRow="1" w:lastRow="0" w:firstColumn="0" w:lastColumn="0" w:oddVBand="0" w:evenVBand="0" w:oddHBand="0" w:evenHBand="0" w:firstRowFirstColumn="0" w:firstRowLastColumn="0" w:lastRowFirstColumn="0" w:lastRowLastColumn="0"/>
            </w:pPr>
            <w:r w:rsidRPr="006149E8">
              <w:t>Cluster 1</w:t>
            </w:r>
          </w:p>
        </w:tc>
        <w:tc>
          <w:tcPr>
            <w:tcW w:w="1296" w:type="dxa"/>
            <w:hideMark/>
          </w:tcPr>
          <w:p w14:paraId="3E5B8392" w14:textId="77777777" w:rsidR="006149E8" w:rsidRPr="006149E8" w:rsidRDefault="006149E8" w:rsidP="006149E8">
            <w:pPr>
              <w:cnfStyle w:val="100000000000" w:firstRow="1" w:lastRow="0" w:firstColumn="0" w:lastColumn="0" w:oddVBand="0" w:evenVBand="0" w:oddHBand="0" w:evenHBand="0" w:firstRowFirstColumn="0" w:firstRowLastColumn="0" w:lastRowFirstColumn="0" w:lastRowLastColumn="0"/>
            </w:pPr>
            <w:r w:rsidRPr="006149E8">
              <w:t>Cluster 2</w:t>
            </w:r>
          </w:p>
        </w:tc>
        <w:tc>
          <w:tcPr>
            <w:tcW w:w="1296" w:type="dxa"/>
            <w:hideMark/>
          </w:tcPr>
          <w:p w14:paraId="57D35E3D" w14:textId="77777777" w:rsidR="006149E8" w:rsidRPr="006149E8" w:rsidRDefault="006149E8" w:rsidP="006149E8">
            <w:pPr>
              <w:cnfStyle w:val="100000000000" w:firstRow="1" w:lastRow="0" w:firstColumn="0" w:lastColumn="0" w:oddVBand="0" w:evenVBand="0" w:oddHBand="0" w:evenHBand="0" w:firstRowFirstColumn="0" w:firstRowLastColumn="0" w:lastRowFirstColumn="0" w:lastRowLastColumn="0"/>
            </w:pPr>
            <w:r w:rsidRPr="006149E8">
              <w:t>Cluster 3</w:t>
            </w:r>
          </w:p>
        </w:tc>
        <w:tc>
          <w:tcPr>
            <w:tcW w:w="1296" w:type="dxa"/>
            <w:hideMark/>
          </w:tcPr>
          <w:p w14:paraId="62D34112" w14:textId="77777777" w:rsidR="006149E8" w:rsidRPr="006149E8" w:rsidRDefault="006149E8" w:rsidP="006149E8">
            <w:pPr>
              <w:cnfStyle w:val="100000000000" w:firstRow="1" w:lastRow="0" w:firstColumn="0" w:lastColumn="0" w:oddVBand="0" w:evenVBand="0" w:oddHBand="0" w:evenHBand="0" w:firstRowFirstColumn="0" w:firstRowLastColumn="0" w:lastRowFirstColumn="0" w:lastRowLastColumn="0"/>
            </w:pPr>
            <w:r w:rsidRPr="006149E8">
              <w:t>Cluster 4</w:t>
            </w:r>
          </w:p>
        </w:tc>
        <w:tc>
          <w:tcPr>
            <w:tcW w:w="1296" w:type="dxa"/>
            <w:hideMark/>
          </w:tcPr>
          <w:p w14:paraId="5D74337E" w14:textId="77777777" w:rsidR="006149E8" w:rsidRPr="006149E8" w:rsidRDefault="006149E8" w:rsidP="006149E8">
            <w:pPr>
              <w:cnfStyle w:val="100000000000" w:firstRow="1" w:lastRow="0" w:firstColumn="0" w:lastColumn="0" w:oddVBand="0" w:evenVBand="0" w:oddHBand="0" w:evenHBand="0" w:firstRowFirstColumn="0" w:firstRowLastColumn="0" w:lastRowFirstColumn="0" w:lastRowLastColumn="0"/>
            </w:pPr>
            <w:r w:rsidRPr="006149E8">
              <w:t>Cluster 5</w:t>
            </w:r>
          </w:p>
        </w:tc>
        <w:tc>
          <w:tcPr>
            <w:tcW w:w="1296" w:type="dxa"/>
            <w:hideMark/>
          </w:tcPr>
          <w:p w14:paraId="4DE84E73" w14:textId="77777777" w:rsidR="006149E8" w:rsidRPr="006149E8" w:rsidRDefault="006149E8" w:rsidP="006149E8">
            <w:pPr>
              <w:cnfStyle w:val="100000000000" w:firstRow="1" w:lastRow="0" w:firstColumn="0" w:lastColumn="0" w:oddVBand="0" w:evenVBand="0" w:oddHBand="0" w:evenHBand="0" w:firstRowFirstColumn="0" w:firstRowLastColumn="0" w:lastRowFirstColumn="0" w:lastRowLastColumn="0"/>
            </w:pPr>
            <w:r w:rsidRPr="006149E8">
              <w:t xml:space="preserve"> p-value </w:t>
            </w:r>
          </w:p>
        </w:tc>
      </w:tr>
      <w:tr w:rsidR="006149E8" w:rsidRPr="006149E8" w14:paraId="1C41B0B5"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0" w:type="dxa"/>
            <w:gridSpan w:val="10"/>
            <w:hideMark/>
          </w:tcPr>
          <w:p w14:paraId="4DF71DDE" w14:textId="77777777" w:rsidR="006149E8" w:rsidRPr="006149E8" w:rsidRDefault="006149E8" w:rsidP="006149E8">
            <w:r w:rsidRPr="006149E8">
              <w:t>Continuous Variables; Mean (SD); N</w:t>
            </w:r>
            <w:r w:rsidRPr="006149E8">
              <w:rPr>
                <w:vertAlign w:val="subscript"/>
              </w:rPr>
              <w:t>0</w:t>
            </w:r>
            <w:r w:rsidRPr="006149E8">
              <w:rPr>
                <w:vertAlign w:val="superscript"/>
              </w:rPr>
              <w:t>†</w:t>
            </w:r>
          </w:p>
        </w:tc>
      </w:tr>
      <w:tr w:rsidR="006149E8" w:rsidRPr="006149E8" w14:paraId="051D90BE" w14:textId="77777777" w:rsidTr="005111ED">
        <w:tc>
          <w:tcPr>
            <w:cnfStyle w:val="001000000000" w:firstRow="0" w:lastRow="0" w:firstColumn="1" w:lastColumn="0" w:oddVBand="0" w:evenVBand="0" w:oddHBand="0" w:evenHBand="0" w:firstRowFirstColumn="0" w:firstRowLastColumn="0" w:lastRowFirstColumn="0" w:lastRowLastColumn="0"/>
            <w:tcW w:w="2592" w:type="dxa"/>
            <w:gridSpan w:val="2"/>
            <w:hideMark/>
          </w:tcPr>
          <w:p w14:paraId="1F24C82D" w14:textId="77777777" w:rsidR="006149E8" w:rsidRPr="006149E8" w:rsidRDefault="006149E8" w:rsidP="006149E8">
            <w:r w:rsidRPr="006149E8">
              <w:t>Birthweight (kg)</w:t>
            </w:r>
          </w:p>
        </w:tc>
        <w:tc>
          <w:tcPr>
            <w:tcW w:w="1296" w:type="dxa"/>
            <w:hideMark/>
          </w:tcPr>
          <w:p w14:paraId="61203791"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3.39 (0.54); 1511</w:t>
            </w:r>
          </w:p>
        </w:tc>
        <w:tc>
          <w:tcPr>
            <w:tcW w:w="1296" w:type="dxa"/>
            <w:hideMark/>
          </w:tcPr>
          <w:p w14:paraId="2C00B1FC"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3.39 (0.57); 364</w:t>
            </w:r>
          </w:p>
        </w:tc>
        <w:tc>
          <w:tcPr>
            <w:tcW w:w="1296" w:type="dxa"/>
            <w:hideMark/>
          </w:tcPr>
          <w:p w14:paraId="31B8D123"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3.39 (0.50);</w:t>
            </w:r>
          </w:p>
          <w:p w14:paraId="1A3BF539"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140</w:t>
            </w:r>
          </w:p>
        </w:tc>
        <w:tc>
          <w:tcPr>
            <w:tcW w:w="1296" w:type="dxa"/>
          </w:tcPr>
          <w:p w14:paraId="093B4674"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3.35 (0.58);</w:t>
            </w:r>
          </w:p>
          <w:p w14:paraId="420A9334"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p>
        </w:tc>
        <w:tc>
          <w:tcPr>
            <w:tcW w:w="1296" w:type="dxa"/>
          </w:tcPr>
          <w:p w14:paraId="2ABDFB2C"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3.46 (0.67);</w:t>
            </w:r>
          </w:p>
          <w:p w14:paraId="5559932F"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p>
        </w:tc>
        <w:tc>
          <w:tcPr>
            <w:tcW w:w="1296" w:type="dxa"/>
            <w:hideMark/>
          </w:tcPr>
          <w:p w14:paraId="687067DC"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3.46 (0.65);</w:t>
            </w:r>
          </w:p>
          <w:p w14:paraId="3B4D5171"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56</w:t>
            </w:r>
          </w:p>
        </w:tc>
        <w:tc>
          <w:tcPr>
            <w:tcW w:w="1296" w:type="dxa"/>
            <w:hideMark/>
          </w:tcPr>
          <w:p w14:paraId="203A32D2"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3.35 (0.57);</w:t>
            </w:r>
          </w:p>
          <w:p w14:paraId="73BC62CD"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62</w:t>
            </w:r>
          </w:p>
        </w:tc>
        <w:tc>
          <w:tcPr>
            <w:tcW w:w="1296" w:type="dxa"/>
            <w:hideMark/>
          </w:tcPr>
          <w:p w14:paraId="1D273B60"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0.72</w:t>
            </w:r>
          </w:p>
        </w:tc>
      </w:tr>
      <w:tr w:rsidR="006149E8" w:rsidRPr="006149E8" w14:paraId="454043AF"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gridSpan w:val="2"/>
            <w:hideMark/>
          </w:tcPr>
          <w:p w14:paraId="5A468BB5" w14:textId="77777777" w:rsidR="006149E8" w:rsidRPr="006149E8" w:rsidRDefault="006149E8" w:rsidP="006149E8">
            <w:pPr>
              <w:rPr>
                <w:vertAlign w:val="superscript"/>
              </w:rPr>
            </w:pPr>
            <w:r w:rsidRPr="006149E8">
              <w:t>BMI z-score at 2-year</w:t>
            </w:r>
          </w:p>
        </w:tc>
        <w:tc>
          <w:tcPr>
            <w:tcW w:w="1296" w:type="dxa"/>
          </w:tcPr>
          <w:p w14:paraId="5F6A91EB"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0.19 (1.21); 393</w:t>
            </w:r>
          </w:p>
        </w:tc>
        <w:tc>
          <w:tcPr>
            <w:tcW w:w="1296" w:type="dxa"/>
          </w:tcPr>
          <w:p w14:paraId="166CC52E"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0.26 (1.37); 106</w:t>
            </w:r>
          </w:p>
        </w:tc>
        <w:tc>
          <w:tcPr>
            <w:tcW w:w="1296" w:type="dxa"/>
          </w:tcPr>
          <w:p w14:paraId="65D54342"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0.267 (1.20); 50</w:t>
            </w:r>
          </w:p>
        </w:tc>
        <w:tc>
          <w:tcPr>
            <w:tcW w:w="1296" w:type="dxa"/>
          </w:tcPr>
          <w:p w14:paraId="41823B1B"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0.066 (1.58); 23</w:t>
            </w:r>
          </w:p>
        </w:tc>
        <w:tc>
          <w:tcPr>
            <w:tcW w:w="1296" w:type="dxa"/>
          </w:tcPr>
          <w:p w14:paraId="3C224583"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0.857 (1.01); 9</w:t>
            </w:r>
          </w:p>
        </w:tc>
        <w:tc>
          <w:tcPr>
            <w:tcW w:w="1296" w:type="dxa"/>
          </w:tcPr>
          <w:p w14:paraId="09D1901B"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0.0430 (1.99); 12</w:t>
            </w:r>
          </w:p>
        </w:tc>
        <w:tc>
          <w:tcPr>
            <w:tcW w:w="1296" w:type="dxa"/>
          </w:tcPr>
          <w:p w14:paraId="4792034C"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0.401 (1.19); 12</w:t>
            </w:r>
          </w:p>
        </w:tc>
        <w:tc>
          <w:tcPr>
            <w:tcW w:w="1296" w:type="dxa"/>
          </w:tcPr>
          <w:p w14:paraId="479549E2"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0.64</w:t>
            </w:r>
          </w:p>
        </w:tc>
      </w:tr>
      <w:tr w:rsidR="006149E8" w:rsidRPr="006149E8" w14:paraId="13D28D42" w14:textId="77777777" w:rsidTr="005111ED">
        <w:tc>
          <w:tcPr>
            <w:cnfStyle w:val="001000000000" w:firstRow="0" w:lastRow="0" w:firstColumn="1" w:lastColumn="0" w:oddVBand="0" w:evenVBand="0" w:oddHBand="0" w:evenHBand="0" w:firstRowFirstColumn="0" w:firstRowLastColumn="0" w:lastRowFirstColumn="0" w:lastRowLastColumn="0"/>
            <w:tcW w:w="12960" w:type="dxa"/>
            <w:gridSpan w:val="10"/>
            <w:hideMark/>
          </w:tcPr>
          <w:p w14:paraId="4D716F95" w14:textId="77777777" w:rsidR="006149E8" w:rsidRPr="006149E8" w:rsidRDefault="006149E8" w:rsidP="006149E8">
            <w:r w:rsidRPr="006149E8">
              <w:t>Categorical Variables; % (n/N</w:t>
            </w:r>
            <w:r w:rsidRPr="006149E8">
              <w:rPr>
                <w:vertAlign w:val="subscript"/>
              </w:rPr>
              <w:t>0</w:t>
            </w:r>
            <w:r w:rsidRPr="006149E8">
              <w:t>)</w:t>
            </w:r>
            <w:r w:rsidRPr="006149E8">
              <w:rPr>
                <w:vertAlign w:val="superscript"/>
              </w:rPr>
              <w:t>†</w:t>
            </w:r>
          </w:p>
        </w:tc>
      </w:tr>
      <w:tr w:rsidR="006149E8" w:rsidRPr="006149E8" w14:paraId="3AFE34CC"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gridSpan w:val="2"/>
            <w:hideMark/>
          </w:tcPr>
          <w:p w14:paraId="0F81E68F" w14:textId="77777777" w:rsidR="006149E8" w:rsidRPr="006149E8" w:rsidRDefault="006149E8" w:rsidP="006149E8">
            <w:r w:rsidRPr="006149E8">
              <w:t xml:space="preserve">Male </w:t>
            </w:r>
          </w:p>
        </w:tc>
        <w:tc>
          <w:tcPr>
            <w:tcW w:w="1296" w:type="dxa"/>
            <w:hideMark/>
          </w:tcPr>
          <w:p w14:paraId="0576BDAA"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48.8%</w:t>
            </w:r>
          </w:p>
          <w:p w14:paraId="3756E1B3"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(594/1218)</w:t>
            </w:r>
          </w:p>
        </w:tc>
        <w:tc>
          <w:tcPr>
            <w:tcW w:w="1296" w:type="dxa"/>
            <w:hideMark/>
          </w:tcPr>
          <w:p w14:paraId="1B1D59AF"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42.0%</w:t>
            </w:r>
          </w:p>
          <w:p w14:paraId="50065741"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(154/367)</w:t>
            </w:r>
          </w:p>
        </w:tc>
        <w:tc>
          <w:tcPr>
            <w:tcW w:w="1296" w:type="dxa"/>
            <w:hideMark/>
          </w:tcPr>
          <w:p w14:paraId="1E4E39CC"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38.5%</w:t>
            </w:r>
          </w:p>
          <w:p w14:paraId="3A0C1124"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(55/143)</w:t>
            </w:r>
          </w:p>
        </w:tc>
        <w:tc>
          <w:tcPr>
            <w:tcW w:w="1296" w:type="dxa"/>
            <w:hideMark/>
          </w:tcPr>
          <w:p w14:paraId="7BFA573C"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48.1%</w:t>
            </w:r>
          </w:p>
          <w:p w14:paraId="4DF18BBD"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(37/77)</w:t>
            </w:r>
          </w:p>
        </w:tc>
        <w:tc>
          <w:tcPr>
            <w:tcW w:w="1296" w:type="dxa"/>
            <w:hideMark/>
          </w:tcPr>
          <w:p w14:paraId="468A9DB6"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37.9%</w:t>
            </w:r>
          </w:p>
          <w:p w14:paraId="4ED136F8"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(11/29)</w:t>
            </w:r>
          </w:p>
        </w:tc>
        <w:tc>
          <w:tcPr>
            <w:tcW w:w="1296" w:type="dxa"/>
            <w:hideMark/>
          </w:tcPr>
          <w:p w14:paraId="4B36987E"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44.6%</w:t>
            </w:r>
          </w:p>
          <w:p w14:paraId="0884EFCB"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(25/56)</w:t>
            </w:r>
          </w:p>
        </w:tc>
        <w:tc>
          <w:tcPr>
            <w:tcW w:w="1296" w:type="dxa"/>
            <w:hideMark/>
          </w:tcPr>
          <w:p w14:paraId="6EF0064D"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41.9%</w:t>
            </w:r>
          </w:p>
          <w:p w14:paraId="092EA3B9"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(26/62)</w:t>
            </w:r>
          </w:p>
        </w:tc>
        <w:tc>
          <w:tcPr>
            <w:tcW w:w="1296" w:type="dxa"/>
            <w:hideMark/>
          </w:tcPr>
          <w:p w14:paraId="5D4BAB79"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0.69</w:t>
            </w:r>
          </w:p>
        </w:tc>
      </w:tr>
      <w:tr w:rsidR="006149E8" w:rsidRPr="006149E8" w14:paraId="4DA04AB2" w14:textId="77777777" w:rsidTr="005111ED">
        <w:tc>
          <w:tcPr>
            <w:cnfStyle w:val="001000000000" w:firstRow="0" w:lastRow="0" w:firstColumn="1" w:lastColumn="0" w:oddVBand="0" w:evenVBand="0" w:oddHBand="0" w:evenHBand="0" w:firstRowFirstColumn="0" w:firstRowLastColumn="0" w:lastRowFirstColumn="0" w:lastRowLastColumn="0"/>
            <w:tcW w:w="2592" w:type="dxa"/>
            <w:gridSpan w:val="2"/>
            <w:hideMark/>
          </w:tcPr>
          <w:p w14:paraId="453C48E8" w14:textId="77777777" w:rsidR="006149E8" w:rsidRPr="006149E8" w:rsidRDefault="006149E8" w:rsidP="006149E8">
            <w:r w:rsidRPr="006149E8">
              <w:t>Maternal Smoking in Pregnancy</w:t>
            </w:r>
          </w:p>
        </w:tc>
        <w:tc>
          <w:tcPr>
            <w:tcW w:w="1296" w:type="dxa"/>
          </w:tcPr>
          <w:p w14:paraId="34C5BB1B"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25.25%</w:t>
            </w:r>
          </w:p>
          <w:p w14:paraId="20A7D7F2"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(384/1521)</w:t>
            </w:r>
          </w:p>
          <w:p w14:paraId="62143049"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p>
        </w:tc>
        <w:tc>
          <w:tcPr>
            <w:tcW w:w="1296" w:type="dxa"/>
            <w:hideMark/>
          </w:tcPr>
          <w:p w14:paraId="3B8D4466"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27.9%</w:t>
            </w:r>
          </w:p>
          <w:p w14:paraId="3585DBC4"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(102/366)</w:t>
            </w:r>
          </w:p>
        </w:tc>
        <w:tc>
          <w:tcPr>
            <w:tcW w:w="1296" w:type="dxa"/>
            <w:hideMark/>
          </w:tcPr>
          <w:p w14:paraId="6B4CB874"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31.7%</w:t>
            </w:r>
          </w:p>
          <w:p w14:paraId="794D3A91"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(45/142)</w:t>
            </w:r>
          </w:p>
        </w:tc>
        <w:tc>
          <w:tcPr>
            <w:tcW w:w="1296" w:type="dxa"/>
            <w:hideMark/>
          </w:tcPr>
          <w:p w14:paraId="22CCB368"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31.2%</w:t>
            </w:r>
          </w:p>
          <w:p w14:paraId="220B5175"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(24/77)</w:t>
            </w:r>
          </w:p>
        </w:tc>
        <w:tc>
          <w:tcPr>
            <w:tcW w:w="1296" w:type="dxa"/>
            <w:hideMark/>
          </w:tcPr>
          <w:p w14:paraId="2740C395"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20.7%</w:t>
            </w:r>
          </w:p>
          <w:p w14:paraId="7A9BE8F1"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(6/29)</w:t>
            </w:r>
          </w:p>
        </w:tc>
        <w:tc>
          <w:tcPr>
            <w:tcW w:w="1296" w:type="dxa"/>
            <w:hideMark/>
          </w:tcPr>
          <w:p w14:paraId="4A446022"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19.6%</w:t>
            </w:r>
          </w:p>
          <w:p w14:paraId="3C28D87C"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(11/56)</w:t>
            </w:r>
          </w:p>
        </w:tc>
        <w:tc>
          <w:tcPr>
            <w:tcW w:w="1296" w:type="dxa"/>
            <w:hideMark/>
          </w:tcPr>
          <w:p w14:paraId="0605E89D"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25.8%</w:t>
            </w:r>
          </w:p>
          <w:p w14:paraId="2BB9812A"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(16/62)</w:t>
            </w:r>
          </w:p>
        </w:tc>
        <w:tc>
          <w:tcPr>
            <w:tcW w:w="1296" w:type="dxa"/>
            <w:hideMark/>
          </w:tcPr>
          <w:p w14:paraId="069CEF98"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0.38</w:t>
            </w:r>
          </w:p>
        </w:tc>
      </w:tr>
      <w:tr w:rsidR="006149E8" w:rsidRPr="006149E8" w14:paraId="1D773021"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gridSpan w:val="2"/>
            <w:hideMark/>
          </w:tcPr>
          <w:p w14:paraId="195E7C83" w14:textId="77777777" w:rsidR="006149E8" w:rsidRPr="006149E8" w:rsidRDefault="006149E8" w:rsidP="006149E8">
            <w:r w:rsidRPr="006149E8">
              <w:t xml:space="preserve">Family History of </w:t>
            </w:r>
            <w:proofErr w:type="spellStart"/>
            <w:r w:rsidRPr="006149E8">
              <w:t>Asthma</w:t>
            </w:r>
            <w:r w:rsidRPr="006149E8">
              <w:rPr>
                <w:vertAlign w:val="superscript"/>
              </w:rPr>
              <w:t>a</w:t>
            </w:r>
            <w:proofErr w:type="spellEnd"/>
          </w:p>
        </w:tc>
        <w:tc>
          <w:tcPr>
            <w:tcW w:w="1296" w:type="dxa"/>
            <w:hideMark/>
          </w:tcPr>
          <w:p w14:paraId="58DB6C01"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47.4%</w:t>
            </w:r>
          </w:p>
          <w:p w14:paraId="74CB47F7"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(595/1255)</w:t>
            </w:r>
          </w:p>
        </w:tc>
        <w:tc>
          <w:tcPr>
            <w:tcW w:w="1296" w:type="dxa"/>
            <w:hideMark/>
          </w:tcPr>
          <w:p w14:paraId="3594B442"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58.0%</w:t>
            </w:r>
          </w:p>
          <w:p w14:paraId="24D4269D"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(186/321)</w:t>
            </w:r>
          </w:p>
        </w:tc>
        <w:tc>
          <w:tcPr>
            <w:tcW w:w="1296" w:type="dxa"/>
            <w:hideMark/>
          </w:tcPr>
          <w:p w14:paraId="79DA1851"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51.6%</w:t>
            </w:r>
          </w:p>
          <w:p w14:paraId="3EE3DFF9"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(63/122)</w:t>
            </w:r>
          </w:p>
        </w:tc>
        <w:tc>
          <w:tcPr>
            <w:tcW w:w="1296" w:type="dxa"/>
            <w:hideMark/>
          </w:tcPr>
          <w:p w14:paraId="471439BC"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67.2%</w:t>
            </w:r>
          </w:p>
          <w:p w14:paraId="6DF7B8D0"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(45/67)</w:t>
            </w:r>
          </w:p>
        </w:tc>
        <w:tc>
          <w:tcPr>
            <w:tcW w:w="1296" w:type="dxa"/>
            <w:hideMark/>
          </w:tcPr>
          <w:p w14:paraId="5379E365"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59.3%</w:t>
            </w:r>
          </w:p>
          <w:p w14:paraId="06157FD3"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(16/27)</w:t>
            </w:r>
          </w:p>
        </w:tc>
        <w:tc>
          <w:tcPr>
            <w:tcW w:w="1296" w:type="dxa"/>
            <w:hideMark/>
          </w:tcPr>
          <w:p w14:paraId="01D564DF"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54.2%</w:t>
            </w:r>
          </w:p>
          <w:p w14:paraId="728B80B9"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(26/48)</w:t>
            </w:r>
          </w:p>
        </w:tc>
        <w:tc>
          <w:tcPr>
            <w:tcW w:w="1296" w:type="dxa"/>
            <w:hideMark/>
          </w:tcPr>
          <w:p w14:paraId="6CD61E83"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63.2%</w:t>
            </w:r>
          </w:p>
          <w:p w14:paraId="6D5D6852"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(36/57)</w:t>
            </w:r>
          </w:p>
        </w:tc>
        <w:tc>
          <w:tcPr>
            <w:tcW w:w="1296" w:type="dxa"/>
            <w:hideMark/>
          </w:tcPr>
          <w:p w14:paraId="3377FED0"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0.26</w:t>
            </w:r>
          </w:p>
        </w:tc>
      </w:tr>
      <w:tr w:rsidR="006149E8" w:rsidRPr="006149E8" w14:paraId="4C9DBD84" w14:textId="77777777" w:rsidTr="005111ED">
        <w:trPr>
          <w:trHeight w:val="854"/>
        </w:trPr>
        <w:tc>
          <w:tcPr>
            <w:cnfStyle w:val="001000000000" w:firstRow="0" w:lastRow="0" w:firstColumn="1" w:lastColumn="0" w:oddVBand="0" w:evenVBand="0" w:oddHBand="0" w:evenHBand="0" w:firstRowFirstColumn="0" w:firstRowLastColumn="0" w:lastRowFirstColumn="0" w:lastRowLastColumn="0"/>
            <w:tcW w:w="2592" w:type="dxa"/>
            <w:gridSpan w:val="2"/>
            <w:hideMark/>
          </w:tcPr>
          <w:p w14:paraId="007E2F2B" w14:textId="77777777" w:rsidR="006149E8" w:rsidRPr="006149E8" w:rsidRDefault="006149E8" w:rsidP="006149E8">
            <w:pPr>
              <w:rPr>
                <w:vertAlign w:val="superscript"/>
              </w:rPr>
            </w:pPr>
            <w:r w:rsidRPr="006149E8">
              <w:t>Social Class IIIM-V of the Registrar General’s classification</w:t>
            </w:r>
          </w:p>
        </w:tc>
        <w:tc>
          <w:tcPr>
            <w:tcW w:w="1296" w:type="dxa"/>
            <w:hideMark/>
          </w:tcPr>
          <w:p w14:paraId="03E43B8C"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54.6%</w:t>
            </w:r>
          </w:p>
          <w:p w14:paraId="65CD22CE"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(486/890)</w:t>
            </w:r>
          </w:p>
        </w:tc>
        <w:tc>
          <w:tcPr>
            <w:tcW w:w="1296" w:type="dxa"/>
            <w:hideMark/>
          </w:tcPr>
          <w:p w14:paraId="09BD1FF9"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59.9%</w:t>
            </w:r>
          </w:p>
          <w:p w14:paraId="37805399"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(142/237)</w:t>
            </w:r>
          </w:p>
        </w:tc>
        <w:tc>
          <w:tcPr>
            <w:tcW w:w="1296" w:type="dxa"/>
            <w:hideMark/>
          </w:tcPr>
          <w:p w14:paraId="5113DAA4"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64.2%</w:t>
            </w:r>
          </w:p>
          <w:p w14:paraId="01B7990D"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(61/95)</w:t>
            </w:r>
          </w:p>
        </w:tc>
        <w:tc>
          <w:tcPr>
            <w:tcW w:w="1296" w:type="dxa"/>
            <w:hideMark/>
          </w:tcPr>
          <w:p w14:paraId="7B774888"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67.4%</w:t>
            </w:r>
          </w:p>
          <w:p w14:paraId="2A268E2F"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(33/49)</w:t>
            </w:r>
          </w:p>
        </w:tc>
        <w:tc>
          <w:tcPr>
            <w:tcW w:w="1296" w:type="dxa"/>
            <w:hideMark/>
          </w:tcPr>
          <w:p w14:paraId="24296689"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42.1%</w:t>
            </w:r>
          </w:p>
          <w:p w14:paraId="634F57DB"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(8/19)</w:t>
            </w:r>
          </w:p>
        </w:tc>
        <w:tc>
          <w:tcPr>
            <w:tcW w:w="1296" w:type="dxa"/>
            <w:hideMark/>
          </w:tcPr>
          <w:p w14:paraId="75EA4E56"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53.5%</w:t>
            </w:r>
          </w:p>
          <w:p w14:paraId="38CC3B05"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(23/43)</w:t>
            </w:r>
          </w:p>
        </w:tc>
        <w:tc>
          <w:tcPr>
            <w:tcW w:w="1296" w:type="dxa"/>
            <w:hideMark/>
          </w:tcPr>
          <w:p w14:paraId="0E00F960"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54.8%</w:t>
            </w:r>
          </w:p>
          <w:p w14:paraId="566B8116"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(17/31)</w:t>
            </w:r>
          </w:p>
        </w:tc>
        <w:tc>
          <w:tcPr>
            <w:tcW w:w="1296" w:type="dxa"/>
            <w:hideMark/>
          </w:tcPr>
          <w:p w14:paraId="7543FF15"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0.25</w:t>
            </w:r>
          </w:p>
        </w:tc>
      </w:tr>
      <w:tr w:rsidR="006149E8" w:rsidRPr="006149E8" w14:paraId="6E658174"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gridSpan w:val="2"/>
            <w:hideMark/>
          </w:tcPr>
          <w:p w14:paraId="5A7C5894" w14:textId="77777777" w:rsidR="006149E8" w:rsidRPr="006149E8" w:rsidRDefault="006149E8" w:rsidP="006149E8">
            <w:r w:rsidRPr="006149E8">
              <w:t xml:space="preserve">Vaginal Delivery </w:t>
            </w:r>
          </w:p>
        </w:tc>
        <w:tc>
          <w:tcPr>
            <w:tcW w:w="1296" w:type="dxa"/>
            <w:hideMark/>
          </w:tcPr>
          <w:p w14:paraId="6F5F079F"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83.2%</w:t>
            </w:r>
          </w:p>
          <w:p w14:paraId="2BB44125"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(1030)</w:t>
            </w:r>
          </w:p>
        </w:tc>
        <w:tc>
          <w:tcPr>
            <w:tcW w:w="1296" w:type="dxa"/>
            <w:hideMark/>
          </w:tcPr>
          <w:p w14:paraId="3D33EEF3"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87.5%</w:t>
            </w:r>
          </w:p>
          <w:p w14:paraId="0C62B733"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(252/309)</w:t>
            </w:r>
          </w:p>
        </w:tc>
        <w:tc>
          <w:tcPr>
            <w:tcW w:w="1296" w:type="dxa"/>
            <w:hideMark/>
          </w:tcPr>
          <w:p w14:paraId="421AC79D"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82.2%</w:t>
            </w:r>
          </w:p>
          <w:p w14:paraId="1868B2B2"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(97/118)</w:t>
            </w:r>
          </w:p>
        </w:tc>
        <w:tc>
          <w:tcPr>
            <w:tcW w:w="1296" w:type="dxa"/>
            <w:hideMark/>
          </w:tcPr>
          <w:p w14:paraId="039C1648"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82.5%</w:t>
            </w:r>
          </w:p>
          <w:p w14:paraId="160F83CD"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(52/63)</w:t>
            </w:r>
          </w:p>
        </w:tc>
        <w:tc>
          <w:tcPr>
            <w:tcW w:w="1296" w:type="dxa"/>
            <w:hideMark/>
          </w:tcPr>
          <w:p w14:paraId="6C40196D"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82.4%</w:t>
            </w:r>
          </w:p>
          <w:p w14:paraId="721C4F26"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(23/28)</w:t>
            </w:r>
          </w:p>
        </w:tc>
        <w:tc>
          <w:tcPr>
            <w:tcW w:w="1296" w:type="dxa"/>
            <w:hideMark/>
          </w:tcPr>
          <w:p w14:paraId="43155C04"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73.1%</w:t>
            </w:r>
          </w:p>
          <w:p w14:paraId="2577DEFF"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(38/52)</w:t>
            </w:r>
          </w:p>
        </w:tc>
        <w:tc>
          <w:tcPr>
            <w:tcW w:w="1296" w:type="dxa"/>
            <w:hideMark/>
          </w:tcPr>
          <w:p w14:paraId="02B29270"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87.4%</w:t>
            </w:r>
          </w:p>
          <w:p w14:paraId="17A89633"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(42/48)</w:t>
            </w:r>
          </w:p>
        </w:tc>
        <w:tc>
          <w:tcPr>
            <w:tcW w:w="1296" w:type="dxa"/>
            <w:hideMark/>
          </w:tcPr>
          <w:p w14:paraId="3996EF42"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0.45</w:t>
            </w:r>
          </w:p>
        </w:tc>
      </w:tr>
      <w:tr w:rsidR="006149E8" w:rsidRPr="006149E8" w14:paraId="1AE42CA1" w14:textId="77777777" w:rsidTr="005111ED">
        <w:tc>
          <w:tcPr>
            <w:cnfStyle w:val="001000000000" w:firstRow="0" w:lastRow="0" w:firstColumn="1" w:lastColumn="0" w:oddVBand="0" w:evenVBand="0" w:oddHBand="0" w:evenHBand="0" w:firstRowFirstColumn="0" w:firstRowLastColumn="0" w:lastRowFirstColumn="0" w:lastRowLastColumn="0"/>
            <w:tcW w:w="2592" w:type="dxa"/>
            <w:gridSpan w:val="2"/>
            <w:hideMark/>
          </w:tcPr>
          <w:p w14:paraId="47242E1C" w14:textId="77777777" w:rsidR="006149E8" w:rsidRPr="006149E8" w:rsidRDefault="006149E8" w:rsidP="006149E8">
            <w:r w:rsidRPr="006149E8">
              <w:t>Exclusively Breast-fed &gt; 3 months</w:t>
            </w:r>
          </w:p>
        </w:tc>
        <w:tc>
          <w:tcPr>
            <w:tcW w:w="1296" w:type="dxa"/>
            <w:hideMark/>
          </w:tcPr>
          <w:p w14:paraId="5209C276"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32.6%</w:t>
            </w:r>
          </w:p>
          <w:p w14:paraId="5B75FDFC"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(419/1284)</w:t>
            </w:r>
          </w:p>
        </w:tc>
        <w:tc>
          <w:tcPr>
            <w:tcW w:w="1296" w:type="dxa"/>
            <w:hideMark/>
          </w:tcPr>
          <w:p w14:paraId="589D9392"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25.0%</w:t>
            </w:r>
          </w:p>
          <w:p w14:paraId="30333EE0"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(81/324)</w:t>
            </w:r>
          </w:p>
        </w:tc>
        <w:tc>
          <w:tcPr>
            <w:tcW w:w="1296" w:type="dxa"/>
            <w:hideMark/>
          </w:tcPr>
          <w:p w14:paraId="38FFF45D"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26.4%</w:t>
            </w:r>
          </w:p>
          <w:p w14:paraId="4E4E5738"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(34/129)</w:t>
            </w:r>
          </w:p>
        </w:tc>
        <w:tc>
          <w:tcPr>
            <w:tcW w:w="1296" w:type="dxa"/>
            <w:hideMark/>
          </w:tcPr>
          <w:p w14:paraId="2E74EB77"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19.1%</w:t>
            </w:r>
          </w:p>
          <w:p w14:paraId="567A1231"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(13/68)</w:t>
            </w:r>
          </w:p>
        </w:tc>
        <w:tc>
          <w:tcPr>
            <w:tcW w:w="1296" w:type="dxa"/>
            <w:hideMark/>
          </w:tcPr>
          <w:p w14:paraId="2418B31A"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29.6%</w:t>
            </w:r>
          </w:p>
          <w:p w14:paraId="629BA2FE"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(8/27)</w:t>
            </w:r>
          </w:p>
        </w:tc>
        <w:tc>
          <w:tcPr>
            <w:tcW w:w="1296" w:type="dxa"/>
            <w:hideMark/>
          </w:tcPr>
          <w:p w14:paraId="07C8CD1C"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22.2%</w:t>
            </w:r>
          </w:p>
          <w:p w14:paraId="3D714EB0"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(10/45)</w:t>
            </w:r>
          </w:p>
        </w:tc>
        <w:tc>
          <w:tcPr>
            <w:tcW w:w="1296" w:type="dxa"/>
            <w:hideMark/>
          </w:tcPr>
          <w:p w14:paraId="3EE49386"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29.1%</w:t>
            </w:r>
          </w:p>
          <w:p w14:paraId="61FC507F"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(16/55)</w:t>
            </w:r>
          </w:p>
        </w:tc>
        <w:tc>
          <w:tcPr>
            <w:tcW w:w="1296" w:type="dxa"/>
            <w:hideMark/>
          </w:tcPr>
          <w:p w14:paraId="27A909A8"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pPr>
            <w:r w:rsidRPr="006149E8">
              <w:t>0.67</w:t>
            </w:r>
          </w:p>
        </w:tc>
      </w:tr>
      <w:tr w:rsidR="006149E8" w:rsidRPr="006149E8" w14:paraId="774DA6BA"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dxa"/>
            <w:gridSpan w:val="2"/>
            <w:hideMark/>
          </w:tcPr>
          <w:p w14:paraId="3E90D19D" w14:textId="77777777" w:rsidR="006149E8" w:rsidRPr="006149E8" w:rsidRDefault="006149E8" w:rsidP="006149E8">
            <w:r w:rsidRPr="006149E8">
              <w:t>Pet Exposure</w:t>
            </w:r>
          </w:p>
        </w:tc>
        <w:tc>
          <w:tcPr>
            <w:tcW w:w="1296" w:type="dxa"/>
            <w:hideMark/>
          </w:tcPr>
          <w:p w14:paraId="54C6458E"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52.4%</w:t>
            </w:r>
          </w:p>
          <w:p w14:paraId="55674A67"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(720/1375)</w:t>
            </w:r>
          </w:p>
        </w:tc>
        <w:tc>
          <w:tcPr>
            <w:tcW w:w="1296" w:type="dxa"/>
            <w:hideMark/>
          </w:tcPr>
          <w:p w14:paraId="769E27E2"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53.2%</w:t>
            </w:r>
          </w:p>
          <w:p w14:paraId="2C6CFA78"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(185/348)</w:t>
            </w:r>
          </w:p>
        </w:tc>
        <w:tc>
          <w:tcPr>
            <w:tcW w:w="1296" w:type="dxa"/>
            <w:hideMark/>
          </w:tcPr>
          <w:p w14:paraId="6BD1A0B0"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52.5%</w:t>
            </w:r>
          </w:p>
          <w:p w14:paraId="640E6AA2"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(73/139)</w:t>
            </w:r>
          </w:p>
        </w:tc>
        <w:tc>
          <w:tcPr>
            <w:tcW w:w="1296" w:type="dxa"/>
            <w:hideMark/>
          </w:tcPr>
          <w:p w14:paraId="181DBBDF"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57.5%</w:t>
            </w:r>
          </w:p>
          <w:p w14:paraId="47BD0685"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(42/73)</w:t>
            </w:r>
          </w:p>
        </w:tc>
        <w:tc>
          <w:tcPr>
            <w:tcW w:w="1296" w:type="dxa"/>
            <w:hideMark/>
          </w:tcPr>
          <w:p w14:paraId="39AFF21C"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44.4%</w:t>
            </w:r>
          </w:p>
          <w:p w14:paraId="2DE7F530"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(12/27)</w:t>
            </w:r>
          </w:p>
        </w:tc>
        <w:tc>
          <w:tcPr>
            <w:tcW w:w="1296" w:type="dxa"/>
            <w:hideMark/>
          </w:tcPr>
          <w:p w14:paraId="36B6042F"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66.0%</w:t>
            </w:r>
          </w:p>
          <w:p w14:paraId="7FCB5F6E"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(33/50)</w:t>
            </w:r>
          </w:p>
        </w:tc>
        <w:tc>
          <w:tcPr>
            <w:tcW w:w="1296" w:type="dxa"/>
            <w:hideMark/>
          </w:tcPr>
          <w:p w14:paraId="3818EF6E"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42.4%</w:t>
            </w:r>
          </w:p>
          <w:p w14:paraId="2FA61B2A"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(25/59)</w:t>
            </w:r>
          </w:p>
        </w:tc>
        <w:tc>
          <w:tcPr>
            <w:tcW w:w="1296" w:type="dxa"/>
            <w:hideMark/>
          </w:tcPr>
          <w:p w14:paraId="126CE9AF"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pPr>
            <w:r w:rsidRPr="006149E8">
              <w:t>0.11</w:t>
            </w:r>
          </w:p>
        </w:tc>
      </w:tr>
    </w:tbl>
    <w:p w14:paraId="79022AB3" w14:textId="77777777" w:rsidR="006149E8" w:rsidRPr="006149E8" w:rsidRDefault="006149E8" w:rsidP="006149E8">
      <w:pPr>
        <w:spacing w:after="0"/>
        <w:rPr>
          <w:rFonts w:ascii="Times New Roman" w:hAnsi="Times New Roman" w:cs="Times New Roman"/>
          <w:b/>
        </w:rPr>
      </w:pPr>
      <w:r w:rsidRPr="006149E8">
        <w:rPr>
          <w:rFonts w:ascii="Times New Roman" w:hAnsi="Times New Roman" w:cs="Times New Roman"/>
          <w:b/>
        </w:rPr>
        <w:t xml:space="preserve">The p-values are for the tests comparing the means (for continuous variables) across the 5 clusters or for comparing the distribution patterns of a categorical variable in each cluster. For continuous variables ANOVA was used and, for categorical variables, chi-square tests were implemented. </w:t>
      </w:r>
    </w:p>
    <w:p w14:paraId="632CFC0D" w14:textId="77777777" w:rsidR="006149E8" w:rsidRPr="006149E8" w:rsidRDefault="006149E8" w:rsidP="006149E8">
      <w:pPr>
        <w:spacing w:after="0"/>
        <w:rPr>
          <w:rFonts w:ascii="Times New Roman" w:hAnsi="Times New Roman" w:cs="Times New Roman"/>
        </w:rPr>
        <w:sectPr w:rsidR="006149E8" w:rsidRPr="006149E8" w:rsidSect="002E2B9C">
          <w:pgSz w:w="15840" w:h="12240" w:orient="landscape"/>
          <w:pgMar w:top="1440" w:right="1440" w:bottom="1440" w:left="1440" w:header="720" w:footer="720" w:gutter="0"/>
          <w:lnNumType w:countBy="1" w:restart="continuous"/>
          <w:cols w:space="720"/>
          <w:docGrid w:linePitch="360"/>
        </w:sectPr>
      </w:pPr>
      <w:r w:rsidRPr="006149E8">
        <w:rPr>
          <w:rFonts w:ascii="Times New Roman" w:hAnsi="Times New Roman" w:cs="Times New Roman"/>
          <w:vertAlign w:val="superscript"/>
        </w:rPr>
        <w:t>†</w:t>
      </w:r>
      <w:r w:rsidRPr="006149E8">
        <w:rPr>
          <w:rFonts w:ascii="Times New Roman" w:hAnsi="Times New Roman" w:cs="Times New Roman"/>
        </w:rPr>
        <w:t>For each variable, the number of subjects in total, denoted by N</w:t>
      </w:r>
      <w:r w:rsidRPr="006149E8">
        <w:rPr>
          <w:rFonts w:ascii="Times New Roman" w:hAnsi="Times New Roman" w:cs="Times New Roman"/>
          <w:vertAlign w:val="subscript"/>
        </w:rPr>
        <w:t>0</w:t>
      </w:r>
      <w:r w:rsidRPr="006149E8">
        <w:rPr>
          <w:rFonts w:ascii="Times New Roman" w:hAnsi="Times New Roman" w:cs="Times New Roman"/>
        </w:rPr>
        <w:t>, can be different from the size of each cluster (denoted by N)</w:t>
      </w:r>
    </w:p>
    <w:p w14:paraId="4FCE75A2" w14:textId="77777777" w:rsidR="006149E8" w:rsidRPr="006149E8" w:rsidRDefault="006149E8" w:rsidP="006149E8">
      <w:pPr>
        <w:spacing w:after="0"/>
        <w:rPr>
          <w:rFonts w:ascii="Times New Roman" w:hAnsi="Times New Roman" w:cs="Times New Roman"/>
          <w:b/>
          <w:bCs/>
        </w:rPr>
      </w:pPr>
      <w:r w:rsidRPr="006149E8">
        <w:rPr>
          <w:rFonts w:ascii="Times New Roman" w:hAnsi="Times New Roman" w:cs="Times New Roman"/>
          <w:b/>
          <w:bCs/>
        </w:rPr>
        <w:lastRenderedPageBreak/>
        <w:t>Table E3. Statistics assessing the quality of clusters.</w:t>
      </w:r>
    </w:p>
    <w:tbl>
      <w:tblPr>
        <w:tblStyle w:val="ListTable1Light-Accent3"/>
        <w:tblpPr w:leftFromText="180" w:rightFromText="180" w:vertAnchor="text" w:horzAnchor="margin" w:tblpY="3"/>
        <w:tblW w:w="0" w:type="auto"/>
        <w:tblLook w:val="04A0" w:firstRow="1" w:lastRow="0" w:firstColumn="1" w:lastColumn="0" w:noHBand="0" w:noVBand="1"/>
      </w:tblPr>
      <w:tblGrid>
        <w:gridCol w:w="1558"/>
        <w:gridCol w:w="1558"/>
        <w:gridCol w:w="1558"/>
        <w:gridCol w:w="1558"/>
        <w:gridCol w:w="1559"/>
        <w:gridCol w:w="1559"/>
      </w:tblGrid>
      <w:tr w:rsidR="006149E8" w:rsidRPr="006149E8" w14:paraId="58BF0516" w14:textId="77777777" w:rsidTr="00511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Pr>
          <w:p w14:paraId="3E83ABCE" w14:textId="77777777" w:rsidR="006149E8" w:rsidRPr="006149E8" w:rsidRDefault="006149E8" w:rsidP="006149E8">
            <w:pPr>
              <w:rPr>
                <w:rFonts w:ascii="Times New Roman" w:hAnsi="Times New Roman" w:cs="Times New Roman"/>
              </w:rPr>
            </w:pPr>
          </w:p>
        </w:tc>
        <w:tc>
          <w:tcPr>
            <w:tcW w:w="0" w:type="dxa"/>
            <w:gridSpan w:val="5"/>
            <w:tcBorders>
              <w:top w:val="single" w:sz="4" w:space="0" w:color="auto"/>
            </w:tcBorders>
            <w:hideMark/>
          </w:tcPr>
          <w:p w14:paraId="5C62E383" w14:textId="77777777" w:rsidR="006149E8" w:rsidRPr="006149E8" w:rsidRDefault="006149E8" w:rsidP="006149E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Number of clusters</w:t>
            </w:r>
          </w:p>
        </w:tc>
      </w:tr>
      <w:tr w:rsidR="006149E8" w:rsidRPr="006149E8" w14:paraId="65A93448"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3332F76F" w14:textId="77777777" w:rsidR="006149E8" w:rsidRPr="006149E8" w:rsidRDefault="006149E8" w:rsidP="006149E8">
            <w:pPr>
              <w:rPr>
                <w:rFonts w:ascii="Times New Roman" w:hAnsi="Times New Roman" w:cs="Times New Roman"/>
              </w:rPr>
            </w:pPr>
            <w:r w:rsidRPr="006149E8">
              <w:rPr>
                <w:rFonts w:ascii="Times New Roman" w:hAnsi="Times New Roman" w:cs="Times New Roman"/>
              </w:rPr>
              <w:t>Statistics</w:t>
            </w:r>
          </w:p>
        </w:tc>
        <w:tc>
          <w:tcPr>
            <w:tcW w:w="0" w:type="dxa"/>
            <w:hideMark/>
          </w:tcPr>
          <w:p w14:paraId="454B1A04"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2</w:t>
            </w:r>
          </w:p>
        </w:tc>
        <w:tc>
          <w:tcPr>
            <w:tcW w:w="0" w:type="dxa"/>
            <w:hideMark/>
          </w:tcPr>
          <w:p w14:paraId="6D31EA3C"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3</w:t>
            </w:r>
          </w:p>
        </w:tc>
        <w:tc>
          <w:tcPr>
            <w:tcW w:w="0" w:type="dxa"/>
            <w:hideMark/>
          </w:tcPr>
          <w:p w14:paraId="2EF3F762"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4</w:t>
            </w:r>
          </w:p>
        </w:tc>
        <w:tc>
          <w:tcPr>
            <w:tcW w:w="0" w:type="dxa"/>
            <w:hideMark/>
          </w:tcPr>
          <w:p w14:paraId="6066408B"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5</w:t>
            </w:r>
          </w:p>
        </w:tc>
        <w:tc>
          <w:tcPr>
            <w:tcW w:w="0" w:type="dxa"/>
            <w:hideMark/>
          </w:tcPr>
          <w:p w14:paraId="4DC6FB72"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6</w:t>
            </w:r>
          </w:p>
        </w:tc>
      </w:tr>
      <w:tr w:rsidR="006149E8" w:rsidRPr="006149E8" w14:paraId="253EEF8A" w14:textId="77777777" w:rsidTr="005111ED">
        <w:tc>
          <w:tcPr>
            <w:cnfStyle w:val="001000000000" w:firstRow="0" w:lastRow="0" w:firstColumn="1" w:lastColumn="0" w:oddVBand="0" w:evenVBand="0" w:oddHBand="0" w:evenHBand="0" w:firstRowFirstColumn="0" w:firstRowLastColumn="0" w:lastRowFirstColumn="0" w:lastRowLastColumn="0"/>
            <w:tcW w:w="0" w:type="dxa"/>
            <w:hideMark/>
          </w:tcPr>
          <w:p w14:paraId="27478F44" w14:textId="77777777" w:rsidR="006149E8" w:rsidRPr="006149E8" w:rsidRDefault="006149E8" w:rsidP="006149E8">
            <w:pPr>
              <w:rPr>
                <w:rFonts w:ascii="Times New Roman" w:hAnsi="Times New Roman" w:cs="Times New Roman"/>
              </w:rPr>
            </w:pPr>
            <w:r w:rsidRPr="006149E8">
              <w:rPr>
                <w:rFonts w:ascii="Times New Roman" w:hAnsi="Times New Roman" w:cs="Times New Roman"/>
              </w:rPr>
              <w:t>Pseudo F</w:t>
            </w:r>
          </w:p>
        </w:tc>
        <w:tc>
          <w:tcPr>
            <w:tcW w:w="0" w:type="dxa"/>
            <w:hideMark/>
          </w:tcPr>
          <w:p w14:paraId="7F4FE6C3"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103.59</w:t>
            </w:r>
          </w:p>
        </w:tc>
        <w:tc>
          <w:tcPr>
            <w:tcW w:w="0" w:type="dxa"/>
            <w:hideMark/>
          </w:tcPr>
          <w:p w14:paraId="3754B67C"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159.34</w:t>
            </w:r>
          </w:p>
        </w:tc>
        <w:tc>
          <w:tcPr>
            <w:tcW w:w="0" w:type="dxa"/>
            <w:hideMark/>
          </w:tcPr>
          <w:p w14:paraId="47E97F66"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210.75</w:t>
            </w:r>
          </w:p>
        </w:tc>
        <w:tc>
          <w:tcPr>
            <w:tcW w:w="0" w:type="dxa"/>
            <w:hideMark/>
          </w:tcPr>
          <w:p w14:paraId="63C9496A"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185.33</w:t>
            </w:r>
          </w:p>
        </w:tc>
        <w:tc>
          <w:tcPr>
            <w:tcW w:w="0" w:type="dxa"/>
            <w:hideMark/>
          </w:tcPr>
          <w:p w14:paraId="3C124DC9" w14:textId="77777777" w:rsidR="006149E8" w:rsidRPr="006149E8" w:rsidRDefault="006149E8" w:rsidP="006149E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155.32</w:t>
            </w:r>
          </w:p>
        </w:tc>
      </w:tr>
      <w:tr w:rsidR="006149E8" w:rsidRPr="006149E8" w14:paraId="66AB60AA" w14:textId="77777777" w:rsidTr="00511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Borders>
              <w:bottom w:val="single" w:sz="4" w:space="0" w:color="auto"/>
            </w:tcBorders>
            <w:hideMark/>
          </w:tcPr>
          <w:p w14:paraId="7A783A99" w14:textId="77777777" w:rsidR="006149E8" w:rsidRPr="006149E8" w:rsidRDefault="006149E8" w:rsidP="006149E8">
            <w:pPr>
              <w:rPr>
                <w:rFonts w:ascii="Times New Roman" w:hAnsi="Times New Roman" w:cs="Times New Roman"/>
              </w:rPr>
            </w:pPr>
            <w:r w:rsidRPr="006149E8">
              <w:rPr>
                <w:rFonts w:ascii="Times New Roman" w:hAnsi="Times New Roman" w:cs="Times New Roman"/>
              </w:rPr>
              <w:t>CCC</w:t>
            </w:r>
          </w:p>
        </w:tc>
        <w:tc>
          <w:tcPr>
            <w:tcW w:w="1558" w:type="dxa"/>
            <w:tcBorders>
              <w:bottom w:val="single" w:sz="4" w:space="0" w:color="auto"/>
            </w:tcBorders>
            <w:hideMark/>
          </w:tcPr>
          <w:p w14:paraId="716D0BFF"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-5.41</w:t>
            </w:r>
          </w:p>
        </w:tc>
        <w:tc>
          <w:tcPr>
            <w:tcW w:w="1558" w:type="dxa"/>
            <w:tcBorders>
              <w:bottom w:val="single" w:sz="4" w:space="0" w:color="auto"/>
            </w:tcBorders>
            <w:hideMark/>
          </w:tcPr>
          <w:p w14:paraId="7F721EC2"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-3.71</w:t>
            </w:r>
          </w:p>
        </w:tc>
        <w:tc>
          <w:tcPr>
            <w:tcW w:w="1558" w:type="dxa"/>
            <w:tcBorders>
              <w:bottom w:val="single" w:sz="4" w:space="0" w:color="auto"/>
            </w:tcBorders>
            <w:hideMark/>
          </w:tcPr>
          <w:p w14:paraId="5812F2AF"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5.54</w:t>
            </w:r>
          </w:p>
        </w:tc>
        <w:tc>
          <w:tcPr>
            <w:tcW w:w="1559" w:type="dxa"/>
            <w:tcBorders>
              <w:bottom w:val="single" w:sz="4" w:space="0" w:color="auto"/>
            </w:tcBorders>
            <w:hideMark/>
          </w:tcPr>
          <w:p w14:paraId="69F5074D"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6.58</w:t>
            </w:r>
          </w:p>
        </w:tc>
        <w:tc>
          <w:tcPr>
            <w:tcW w:w="1559" w:type="dxa"/>
            <w:tcBorders>
              <w:bottom w:val="single" w:sz="4" w:space="0" w:color="auto"/>
            </w:tcBorders>
            <w:hideMark/>
          </w:tcPr>
          <w:p w14:paraId="78260C1B" w14:textId="77777777" w:rsidR="006149E8" w:rsidRPr="006149E8" w:rsidRDefault="006149E8" w:rsidP="006149E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149E8">
              <w:rPr>
                <w:rFonts w:ascii="Times New Roman" w:hAnsi="Times New Roman" w:cs="Times New Roman"/>
              </w:rPr>
              <w:t>5.27</w:t>
            </w:r>
          </w:p>
        </w:tc>
      </w:tr>
    </w:tbl>
    <w:p w14:paraId="57A85982" w14:textId="77777777" w:rsidR="006149E8" w:rsidRPr="006149E8" w:rsidRDefault="006149E8" w:rsidP="006149E8">
      <w:pPr>
        <w:spacing w:after="0"/>
        <w:rPr>
          <w:rFonts w:ascii="Times New Roman" w:hAnsi="Times New Roman" w:cs="Times New Roman"/>
        </w:rPr>
      </w:pPr>
    </w:p>
    <w:p w14:paraId="7C135DE6" w14:textId="17BCF620" w:rsidR="00810030" w:rsidRPr="007C321B" w:rsidRDefault="00810030" w:rsidP="001D650C">
      <w:pPr>
        <w:spacing w:after="0"/>
        <w:rPr>
          <w:rFonts w:ascii="Times New Roman" w:hAnsi="Times New Roman" w:cs="Times New Roman"/>
        </w:rPr>
      </w:pPr>
    </w:p>
    <w:sectPr w:rsidR="00810030" w:rsidRPr="007C321B" w:rsidSect="002E2B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0C6E" w14:textId="77777777" w:rsidR="00621A86" w:rsidRDefault="00621A86" w:rsidP="00593200">
      <w:pPr>
        <w:spacing w:after="0" w:line="240" w:lineRule="auto"/>
      </w:pPr>
      <w:r>
        <w:separator/>
      </w:r>
    </w:p>
  </w:endnote>
  <w:endnote w:type="continuationSeparator" w:id="0">
    <w:p w14:paraId="16A28664" w14:textId="77777777" w:rsidR="00621A86" w:rsidRDefault="00621A86" w:rsidP="0059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1FEA" w14:textId="77777777" w:rsidR="00621A86" w:rsidRDefault="00621A86" w:rsidP="00593200">
      <w:pPr>
        <w:spacing w:after="0" w:line="240" w:lineRule="auto"/>
      </w:pPr>
      <w:r>
        <w:separator/>
      </w:r>
    </w:p>
  </w:footnote>
  <w:footnote w:type="continuationSeparator" w:id="0">
    <w:p w14:paraId="06842BD4" w14:textId="77777777" w:rsidR="00621A86" w:rsidRDefault="00621A86" w:rsidP="00593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5330"/>
    <w:multiLevelType w:val="hybridMultilevel"/>
    <w:tmpl w:val="1E1A4FAE"/>
    <w:lvl w:ilvl="0" w:tplc="514088D2">
      <w:start w:val="1"/>
      <w:numFmt w:val="bullet"/>
      <w:lvlText w:val="•"/>
      <w:lvlJc w:val="left"/>
      <w:pPr>
        <w:tabs>
          <w:tab w:val="num" w:pos="720"/>
        </w:tabs>
        <w:ind w:left="720" w:hanging="360"/>
      </w:pPr>
      <w:rPr>
        <w:rFonts w:ascii="Arial" w:hAnsi="Arial" w:hint="default"/>
      </w:rPr>
    </w:lvl>
    <w:lvl w:ilvl="1" w:tplc="85BE49D8" w:tentative="1">
      <w:start w:val="1"/>
      <w:numFmt w:val="bullet"/>
      <w:lvlText w:val="•"/>
      <w:lvlJc w:val="left"/>
      <w:pPr>
        <w:tabs>
          <w:tab w:val="num" w:pos="1440"/>
        </w:tabs>
        <w:ind w:left="1440" w:hanging="360"/>
      </w:pPr>
      <w:rPr>
        <w:rFonts w:ascii="Arial" w:hAnsi="Arial" w:hint="default"/>
      </w:rPr>
    </w:lvl>
    <w:lvl w:ilvl="2" w:tplc="50AC29DA" w:tentative="1">
      <w:start w:val="1"/>
      <w:numFmt w:val="bullet"/>
      <w:lvlText w:val="•"/>
      <w:lvlJc w:val="left"/>
      <w:pPr>
        <w:tabs>
          <w:tab w:val="num" w:pos="2160"/>
        </w:tabs>
        <w:ind w:left="2160" w:hanging="360"/>
      </w:pPr>
      <w:rPr>
        <w:rFonts w:ascii="Arial" w:hAnsi="Arial" w:hint="default"/>
      </w:rPr>
    </w:lvl>
    <w:lvl w:ilvl="3" w:tplc="F6F81972" w:tentative="1">
      <w:start w:val="1"/>
      <w:numFmt w:val="bullet"/>
      <w:lvlText w:val="•"/>
      <w:lvlJc w:val="left"/>
      <w:pPr>
        <w:tabs>
          <w:tab w:val="num" w:pos="2880"/>
        </w:tabs>
        <w:ind w:left="2880" w:hanging="360"/>
      </w:pPr>
      <w:rPr>
        <w:rFonts w:ascii="Arial" w:hAnsi="Arial" w:hint="default"/>
      </w:rPr>
    </w:lvl>
    <w:lvl w:ilvl="4" w:tplc="85AA593E" w:tentative="1">
      <w:start w:val="1"/>
      <w:numFmt w:val="bullet"/>
      <w:lvlText w:val="•"/>
      <w:lvlJc w:val="left"/>
      <w:pPr>
        <w:tabs>
          <w:tab w:val="num" w:pos="3600"/>
        </w:tabs>
        <w:ind w:left="3600" w:hanging="360"/>
      </w:pPr>
      <w:rPr>
        <w:rFonts w:ascii="Arial" w:hAnsi="Arial" w:hint="default"/>
      </w:rPr>
    </w:lvl>
    <w:lvl w:ilvl="5" w:tplc="23A2712A" w:tentative="1">
      <w:start w:val="1"/>
      <w:numFmt w:val="bullet"/>
      <w:lvlText w:val="•"/>
      <w:lvlJc w:val="left"/>
      <w:pPr>
        <w:tabs>
          <w:tab w:val="num" w:pos="4320"/>
        </w:tabs>
        <w:ind w:left="4320" w:hanging="360"/>
      </w:pPr>
      <w:rPr>
        <w:rFonts w:ascii="Arial" w:hAnsi="Arial" w:hint="default"/>
      </w:rPr>
    </w:lvl>
    <w:lvl w:ilvl="6" w:tplc="FB7C88D0" w:tentative="1">
      <w:start w:val="1"/>
      <w:numFmt w:val="bullet"/>
      <w:lvlText w:val="•"/>
      <w:lvlJc w:val="left"/>
      <w:pPr>
        <w:tabs>
          <w:tab w:val="num" w:pos="5040"/>
        </w:tabs>
        <w:ind w:left="5040" w:hanging="360"/>
      </w:pPr>
      <w:rPr>
        <w:rFonts w:ascii="Arial" w:hAnsi="Arial" w:hint="default"/>
      </w:rPr>
    </w:lvl>
    <w:lvl w:ilvl="7" w:tplc="FF6ED1FC" w:tentative="1">
      <w:start w:val="1"/>
      <w:numFmt w:val="bullet"/>
      <w:lvlText w:val="•"/>
      <w:lvlJc w:val="left"/>
      <w:pPr>
        <w:tabs>
          <w:tab w:val="num" w:pos="5760"/>
        </w:tabs>
        <w:ind w:left="5760" w:hanging="360"/>
      </w:pPr>
      <w:rPr>
        <w:rFonts w:ascii="Arial" w:hAnsi="Arial" w:hint="default"/>
      </w:rPr>
    </w:lvl>
    <w:lvl w:ilvl="8" w:tplc="339651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E60C5E"/>
    <w:multiLevelType w:val="hybridMultilevel"/>
    <w:tmpl w:val="3D58AC82"/>
    <w:lvl w:ilvl="0" w:tplc="92DC9082">
      <w:start w:val="1"/>
      <w:numFmt w:val="bullet"/>
      <w:lvlText w:val="•"/>
      <w:lvlJc w:val="left"/>
      <w:pPr>
        <w:tabs>
          <w:tab w:val="num" w:pos="720"/>
        </w:tabs>
        <w:ind w:left="720" w:hanging="360"/>
      </w:pPr>
      <w:rPr>
        <w:rFonts w:ascii="Arial" w:hAnsi="Arial" w:hint="default"/>
      </w:rPr>
    </w:lvl>
    <w:lvl w:ilvl="1" w:tplc="54BAF8B2" w:tentative="1">
      <w:start w:val="1"/>
      <w:numFmt w:val="bullet"/>
      <w:lvlText w:val="•"/>
      <w:lvlJc w:val="left"/>
      <w:pPr>
        <w:tabs>
          <w:tab w:val="num" w:pos="1440"/>
        </w:tabs>
        <w:ind w:left="1440" w:hanging="360"/>
      </w:pPr>
      <w:rPr>
        <w:rFonts w:ascii="Arial" w:hAnsi="Arial" w:hint="default"/>
      </w:rPr>
    </w:lvl>
    <w:lvl w:ilvl="2" w:tplc="7F1CE99A" w:tentative="1">
      <w:start w:val="1"/>
      <w:numFmt w:val="bullet"/>
      <w:lvlText w:val="•"/>
      <w:lvlJc w:val="left"/>
      <w:pPr>
        <w:tabs>
          <w:tab w:val="num" w:pos="2160"/>
        </w:tabs>
        <w:ind w:left="2160" w:hanging="360"/>
      </w:pPr>
      <w:rPr>
        <w:rFonts w:ascii="Arial" w:hAnsi="Arial" w:hint="default"/>
      </w:rPr>
    </w:lvl>
    <w:lvl w:ilvl="3" w:tplc="45C618F6" w:tentative="1">
      <w:start w:val="1"/>
      <w:numFmt w:val="bullet"/>
      <w:lvlText w:val="•"/>
      <w:lvlJc w:val="left"/>
      <w:pPr>
        <w:tabs>
          <w:tab w:val="num" w:pos="2880"/>
        </w:tabs>
        <w:ind w:left="2880" w:hanging="360"/>
      </w:pPr>
      <w:rPr>
        <w:rFonts w:ascii="Arial" w:hAnsi="Arial" w:hint="default"/>
      </w:rPr>
    </w:lvl>
    <w:lvl w:ilvl="4" w:tplc="FA58C612" w:tentative="1">
      <w:start w:val="1"/>
      <w:numFmt w:val="bullet"/>
      <w:lvlText w:val="•"/>
      <w:lvlJc w:val="left"/>
      <w:pPr>
        <w:tabs>
          <w:tab w:val="num" w:pos="3600"/>
        </w:tabs>
        <w:ind w:left="3600" w:hanging="360"/>
      </w:pPr>
      <w:rPr>
        <w:rFonts w:ascii="Arial" w:hAnsi="Arial" w:hint="default"/>
      </w:rPr>
    </w:lvl>
    <w:lvl w:ilvl="5" w:tplc="28D85BB6" w:tentative="1">
      <w:start w:val="1"/>
      <w:numFmt w:val="bullet"/>
      <w:lvlText w:val="•"/>
      <w:lvlJc w:val="left"/>
      <w:pPr>
        <w:tabs>
          <w:tab w:val="num" w:pos="4320"/>
        </w:tabs>
        <w:ind w:left="4320" w:hanging="360"/>
      </w:pPr>
      <w:rPr>
        <w:rFonts w:ascii="Arial" w:hAnsi="Arial" w:hint="default"/>
      </w:rPr>
    </w:lvl>
    <w:lvl w:ilvl="6" w:tplc="B316DD3C" w:tentative="1">
      <w:start w:val="1"/>
      <w:numFmt w:val="bullet"/>
      <w:lvlText w:val="•"/>
      <w:lvlJc w:val="left"/>
      <w:pPr>
        <w:tabs>
          <w:tab w:val="num" w:pos="5040"/>
        </w:tabs>
        <w:ind w:left="5040" w:hanging="360"/>
      </w:pPr>
      <w:rPr>
        <w:rFonts w:ascii="Arial" w:hAnsi="Arial" w:hint="default"/>
      </w:rPr>
    </w:lvl>
    <w:lvl w:ilvl="7" w:tplc="C6FEAF3A" w:tentative="1">
      <w:start w:val="1"/>
      <w:numFmt w:val="bullet"/>
      <w:lvlText w:val="•"/>
      <w:lvlJc w:val="left"/>
      <w:pPr>
        <w:tabs>
          <w:tab w:val="num" w:pos="5760"/>
        </w:tabs>
        <w:ind w:left="5760" w:hanging="360"/>
      </w:pPr>
      <w:rPr>
        <w:rFonts w:ascii="Arial" w:hAnsi="Arial" w:hint="default"/>
      </w:rPr>
    </w:lvl>
    <w:lvl w:ilvl="8" w:tplc="DAD24C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CA7F1C"/>
    <w:multiLevelType w:val="hybridMultilevel"/>
    <w:tmpl w:val="72186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DA5627"/>
    <w:multiLevelType w:val="hybridMultilevel"/>
    <w:tmpl w:val="A836988A"/>
    <w:lvl w:ilvl="0" w:tplc="855EEE8E">
      <w:start w:val="1"/>
      <w:numFmt w:val="bullet"/>
      <w:lvlText w:val="•"/>
      <w:lvlJc w:val="left"/>
      <w:pPr>
        <w:tabs>
          <w:tab w:val="num" w:pos="720"/>
        </w:tabs>
        <w:ind w:left="720" w:hanging="360"/>
      </w:pPr>
      <w:rPr>
        <w:rFonts w:ascii="Arial" w:hAnsi="Arial" w:hint="default"/>
      </w:rPr>
    </w:lvl>
    <w:lvl w:ilvl="1" w:tplc="3BCA1542" w:tentative="1">
      <w:start w:val="1"/>
      <w:numFmt w:val="bullet"/>
      <w:lvlText w:val="•"/>
      <w:lvlJc w:val="left"/>
      <w:pPr>
        <w:tabs>
          <w:tab w:val="num" w:pos="1440"/>
        </w:tabs>
        <w:ind w:left="1440" w:hanging="360"/>
      </w:pPr>
      <w:rPr>
        <w:rFonts w:ascii="Arial" w:hAnsi="Arial" w:hint="default"/>
      </w:rPr>
    </w:lvl>
    <w:lvl w:ilvl="2" w:tplc="0CD0E02A" w:tentative="1">
      <w:start w:val="1"/>
      <w:numFmt w:val="bullet"/>
      <w:lvlText w:val="•"/>
      <w:lvlJc w:val="left"/>
      <w:pPr>
        <w:tabs>
          <w:tab w:val="num" w:pos="2160"/>
        </w:tabs>
        <w:ind w:left="2160" w:hanging="360"/>
      </w:pPr>
      <w:rPr>
        <w:rFonts w:ascii="Arial" w:hAnsi="Arial" w:hint="default"/>
      </w:rPr>
    </w:lvl>
    <w:lvl w:ilvl="3" w:tplc="5C00F724" w:tentative="1">
      <w:start w:val="1"/>
      <w:numFmt w:val="bullet"/>
      <w:lvlText w:val="•"/>
      <w:lvlJc w:val="left"/>
      <w:pPr>
        <w:tabs>
          <w:tab w:val="num" w:pos="2880"/>
        </w:tabs>
        <w:ind w:left="2880" w:hanging="360"/>
      </w:pPr>
      <w:rPr>
        <w:rFonts w:ascii="Arial" w:hAnsi="Arial" w:hint="default"/>
      </w:rPr>
    </w:lvl>
    <w:lvl w:ilvl="4" w:tplc="E7F4418C" w:tentative="1">
      <w:start w:val="1"/>
      <w:numFmt w:val="bullet"/>
      <w:lvlText w:val="•"/>
      <w:lvlJc w:val="left"/>
      <w:pPr>
        <w:tabs>
          <w:tab w:val="num" w:pos="3600"/>
        </w:tabs>
        <w:ind w:left="3600" w:hanging="360"/>
      </w:pPr>
      <w:rPr>
        <w:rFonts w:ascii="Arial" w:hAnsi="Arial" w:hint="default"/>
      </w:rPr>
    </w:lvl>
    <w:lvl w:ilvl="5" w:tplc="005ADF94" w:tentative="1">
      <w:start w:val="1"/>
      <w:numFmt w:val="bullet"/>
      <w:lvlText w:val="•"/>
      <w:lvlJc w:val="left"/>
      <w:pPr>
        <w:tabs>
          <w:tab w:val="num" w:pos="4320"/>
        </w:tabs>
        <w:ind w:left="4320" w:hanging="360"/>
      </w:pPr>
      <w:rPr>
        <w:rFonts w:ascii="Arial" w:hAnsi="Arial" w:hint="default"/>
      </w:rPr>
    </w:lvl>
    <w:lvl w:ilvl="6" w:tplc="AEA45D20" w:tentative="1">
      <w:start w:val="1"/>
      <w:numFmt w:val="bullet"/>
      <w:lvlText w:val="•"/>
      <w:lvlJc w:val="left"/>
      <w:pPr>
        <w:tabs>
          <w:tab w:val="num" w:pos="5040"/>
        </w:tabs>
        <w:ind w:left="5040" w:hanging="360"/>
      </w:pPr>
      <w:rPr>
        <w:rFonts w:ascii="Arial" w:hAnsi="Arial" w:hint="default"/>
      </w:rPr>
    </w:lvl>
    <w:lvl w:ilvl="7" w:tplc="F89E5798" w:tentative="1">
      <w:start w:val="1"/>
      <w:numFmt w:val="bullet"/>
      <w:lvlText w:val="•"/>
      <w:lvlJc w:val="left"/>
      <w:pPr>
        <w:tabs>
          <w:tab w:val="num" w:pos="5760"/>
        </w:tabs>
        <w:ind w:left="5760" w:hanging="360"/>
      </w:pPr>
      <w:rPr>
        <w:rFonts w:ascii="Arial" w:hAnsi="Arial" w:hint="default"/>
      </w:rPr>
    </w:lvl>
    <w:lvl w:ilvl="8" w:tplc="DEDE6C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8F7104"/>
    <w:multiLevelType w:val="hybridMultilevel"/>
    <w:tmpl w:val="86F29C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A96C16"/>
    <w:multiLevelType w:val="hybridMultilevel"/>
    <w:tmpl w:val="C4C8E710"/>
    <w:lvl w:ilvl="0" w:tplc="D71E22B2">
      <w:start w:val="1"/>
      <w:numFmt w:val="bullet"/>
      <w:lvlText w:val="•"/>
      <w:lvlJc w:val="left"/>
      <w:pPr>
        <w:tabs>
          <w:tab w:val="num" w:pos="720"/>
        </w:tabs>
        <w:ind w:left="720" w:hanging="360"/>
      </w:pPr>
      <w:rPr>
        <w:rFonts w:ascii="Arial" w:hAnsi="Arial" w:hint="default"/>
      </w:rPr>
    </w:lvl>
    <w:lvl w:ilvl="1" w:tplc="549094CA" w:tentative="1">
      <w:start w:val="1"/>
      <w:numFmt w:val="bullet"/>
      <w:lvlText w:val="•"/>
      <w:lvlJc w:val="left"/>
      <w:pPr>
        <w:tabs>
          <w:tab w:val="num" w:pos="1440"/>
        </w:tabs>
        <w:ind w:left="1440" w:hanging="360"/>
      </w:pPr>
      <w:rPr>
        <w:rFonts w:ascii="Arial" w:hAnsi="Arial" w:hint="default"/>
      </w:rPr>
    </w:lvl>
    <w:lvl w:ilvl="2" w:tplc="7130DC66" w:tentative="1">
      <w:start w:val="1"/>
      <w:numFmt w:val="bullet"/>
      <w:lvlText w:val="•"/>
      <w:lvlJc w:val="left"/>
      <w:pPr>
        <w:tabs>
          <w:tab w:val="num" w:pos="2160"/>
        </w:tabs>
        <w:ind w:left="2160" w:hanging="360"/>
      </w:pPr>
      <w:rPr>
        <w:rFonts w:ascii="Arial" w:hAnsi="Arial" w:hint="default"/>
      </w:rPr>
    </w:lvl>
    <w:lvl w:ilvl="3" w:tplc="CA9A1BFA" w:tentative="1">
      <w:start w:val="1"/>
      <w:numFmt w:val="bullet"/>
      <w:lvlText w:val="•"/>
      <w:lvlJc w:val="left"/>
      <w:pPr>
        <w:tabs>
          <w:tab w:val="num" w:pos="2880"/>
        </w:tabs>
        <w:ind w:left="2880" w:hanging="360"/>
      </w:pPr>
      <w:rPr>
        <w:rFonts w:ascii="Arial" w:hAnsi="Arial" w:hint="default"/>
      </w:rPr>
    </w:lvl>
    <w:lvl w:ilvl="4" w:tplc="846479D8" w:tentative="1">
      <w:start w:val="1"/>
      <w:numFmt w:val="bullet"/>
      <w:lvlText w:val="•"/>
      <w:lvlJc w:val="left"/>
      <w:pPr>
        <w:tabs>
          <w:tab w:val="num" w:pos="3600"/>
        </w:tabs>
        <w:ind w:left="3600" w:hanging="360"/>
      </w:pPr>
      <w:rPr>
        <w:rFonts w:ascii="Arial" w:hAnsi="Arial" w:hint="default"/>
      </w:rPr>
    </w:lvl>
    <w:lvl w:ilvl="5" w:tplc="F39E9F82" w:tentative="1">
      <w:start w:val="1"/>
      <w:numFmt w:val="bullet"/>
      <w:lvlText w:val="•"/>
      <w:lvlJc w:val="left"/>
      <w:pPr>
        <w:tabs>
          <w:tab w:val="num" w:pos="4320"/>
        </w:tabs>
        <w:ind w:left="4320" w:hanging="360"/>
      </w:pPr>
      <w:rPr>
        <w:rFonts w:ascii="Arial" w:hAnsi="Arial" w:hint="default"/>
      </w:rPr>
    </w:lvl>
    <w:lvl w:ilvl="6" w:tplc="A9AA4922" w:tentative="1">
      <w:start w:val="1"/>
      <w:numFmt w:val="bullet"/>
      <w:lvlText w:val="•"/>
      <w:lvlJc w:val="left"/>
      <w:pPr>
        <w:tabs>
          <w:tab w:val="num" w:pos="5040"/>
        </w:tabs>
        <w:ind w:left="5040" w:hanging="360"/>
      </w:pPr>
      <w:rPr>
        <w:rFonts w:ascii="Arial" w:hAnsi="Arial" w:hint="default"/>
      </w:rPr>
    </w:lvl>
    <w:lvl w:ilvl="7" w:tplc="254C452C" w:tentative="1">
      <w:start w:val="1"/>
      <w:numFmt w:val="bullet"/>
      <w:lvlText w:val="•"/>
      <w:lvlJc w:val="left"/>
      <w:pPr>
        <w:tabs>
          <w:tab w:val="num" w:pos="5760"/>
        </w:tabs>
        <w:ind w:left="5760" w:hanging="360"/>
      </w:pPr>
      <w:rPr>
        <w:rFonts w:ascii="Arial" w:hAnsi="Arial" w:hint="default"/>
      </w:rPr>
    </w:lvl>
    <w:lvl w:ilvl="8" w:tplc="070A64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5DF2CFA"/>
    <w:multiLevelType w:val="hybridMultilevel"/>
    <w:tmpl w:val="570849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143D62"/>
    <w:multiLevelType w:val="hybridMultilevel"/>
    <w:tmpl w:val="1056158C"/>
    <w:lvl w:ilvl="0" w:tplc="1090D5B6">
      <w:start w:val="1"/>
      <w:numFmt w:val="bullet"/>
      <w:lvlText w:val="•"/>
      <w:lvlJc w:val="left"/>
      <w:pPr>
        <w:tabs>
          <w:tab w:val="num" w:pos="720"/>
        </w:tabs>
        <w:ind w:left="720" w:hanging="360"/>
      </w:pPr>
      <w:rPr>
        <w:rFonts w:ascii="Arial" w:hAnsi="Arial" w:hint="default"/>
      </w:rPr>
    </w:lvl>
    <w:lvl w:ilvl="1" w:tplc="63BA6F10" w:tentative="1">
      <w:start w:val="1"/>
      <w:numFmt w:val="bullet"/>
      <w:lvlText w:val="•"/>
      <w:lvlJc w:val="left"/>
      <w:pPr>
        <w:tabs>
          <w:tab w:val="num" w:pos="1440"/>
        </w:tabs>
        <w:ind w:left="1440" w:hanging="360"/>
      </w:pPr>
      <w:rPr>
        <w:rFonts w:ascii="Arial" w:hAnsi="Arial" w:hint="default"/>
      </w:rPr>
    </w:lvl>
    <w:lvl w:ilvl="2" w:tplc="1A28EFE4" w:tentative="1">
      <w:start w:val="1"/>
      <w:numFmt w:val="bullet"/>
      <w:lvlText w:val="•"/>
      <w:lvlJc w:val="left"/>
      <w:pPr>
        <w:tabs>
          <w:tab w:val="num" w:pos="2160"/>
        </w:tabs>
        <w:ind w:left="2160" w:hanging="360"/>
      </w:pPr>
      <w:rPr>
        <w:rFonts w:ascii="Arial" w:hAnsi="Arial" w:hint="default"/>
      </w:rPr>
    </w:lvl>
    <w:lvl w:ilvl="3" w:tplc="B6C8AD80" w:tentative="1">
      <w:start w:val="1"/>
      <w:numFmt w:val="bullet"/>
      <w:lvlText w:val="•"/>
      <w:lvlJc w:val="left"/>
      <w:pPr>
        <w:tabs>
          <w:tab w:val="num" w:pos="2880"/>
        </w:tabs>
        <w:ind w:left="2880" w:hanging="360"/>
      </w:pPr>
      <w:rPr>
        <w:rFonts w:ascii="Arial" w:hAnsi="Arial" w:hint="default"/>
      </w:rPr>
    </w:lvl>
    <w:lvl w:ilvl="4" w:tplc="B9928B5C" w:tentative="1">
      <w:start w:val="1"/>
      <w:numFmt w:val="bullet"/>
      <w:lvlText w:val="•"/>
      <w:lvlJc w:val="left"/>
      <w:pPr>
        <w:tabs>
          <w:tab w:val="num" w:pos="3600"/>
        </w:tabs>
        <w:ind w:left="3600" w:hanging="360"/>
      </w:pPr>
      <w:rPr>
        <w:rFonts w:ascii="Arial" w:hAnsi="Arial" w:hint="default"/>
      </w:rPr>
    </w:lvl>
    <w:lvl w:ilvl="5" w:tplc="B5E823EE" w:tentative="1">
      <w:start w:val="1"/>
      <w:numFmt w:val="bullet"/>
      <w:lvlText w:val="•"/>
      <w:lvlJc w:val="left"/>
      <w:pPr>
        <w:tabs>
          <w:tab w:val="num" w:pos="4320"/>
        </w:tabs>
        <w:ind w:left="4320" w:hanging="360"/>
      </w:pPr>
      <w:rPr>
        <w:rFonts w:ascii="Arial" w:hAnsi="Arial" w:hint="default"/>
      </w:rPr>
    </w:lvl>
    <w:lvl w:ilvl="6" w:tplc="E88247C6" w:tentative="1">
      <w:start w:val="1"/>
      <w:numFmt w:val="bullet"/>
      <w:lvlText w:val="•"/>
      <w:lvlJc w:val="left"/>
      <w:pPr>
        <w:tabs>
          <w:tab w:val="num" w:pos="5040"/>
        </w:tabs>
        <w:ind w:left="5040" w:hanging="360"/>
      </w:pPr>
      <w:rPr>
        <w:rFonts w:ascii="Arial" w:hAnsi="Arial" w:hint="default"/>
      </w:rPr>
    </w:lvl>
    <w:lvl w:ilvl="7" w:tplc="F4CE2E46" w:tentative="1">
      <w:start w:val="1"/>
      <w:numFmt w:val="bullet"/>
      <w:lvlText w:val="•"/>
      <w:lvlJc w:val="left"/>
      <w:pPr>
        <w:tabs>
          <w:tab w:val="num" w:pos="5760"/>
        </w:tabs>
        <w:ind w:left="5760" w:hanging="360"/>
      </w:pPr>
      <w:rPr>
        <w:rFonts w:ascii="Arial" w:hAnsi="Arial" w:hint="default"/>
      </w:rPr>
    </w:lvl>
    <w:lvl w:ilvl="8" w:tplc="B692AA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831765A"/>
    <w:multiLevelType w:val="hybridMultilevel"/>
    <w:tmpl w:val="1D245ABC"/>
    <w:lvl w:ilvl="0" w:tplc="DC7C2516">
      <w:start w:val="112"/>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C91996B"/>
    <w:multiLevelType w:val="hybridMultilevel"/>
    <w:tmpl w:val="A77A7CDE"/>
    <w:lvl w:ilvl="0" w:tplc="E4D8C008">
      <w:start w:val="1"/>
      <w:numFmt w:val="bullet"/>
      <w:lvlText w:val=""/>
      <w:lvlJc w:val="left"/>
      <w:pPr>
        <w:ind w:left="720" w:hanging="360"/>
      </w:pPr>
      <w:rPr>
        <w:rFonts w:ascii="Symbol" w:hAnsi="Symbol" w:hint="default"/>
      </w:rPr>
    </w:lvl>
    <w:lvl w:ilvl="1" w:tplc="93140C54">
      <w:start w:val="1"/>
      <w:numFmt w:val="bullet"/>
      <w:lvlText w:val="o"/>
      <w:lvlJc w:val="left"/>
      <w:pPr>
        <w:ind w:left="1440" w:hanging="360"/>
      </w:pPr>
      <w:rPr>
        <w:rFonts w:ascii="Courier New" w:hAnsi="Courier New" w:hint="default"/>
      </w:rPr>
    </w:lvl>
    <w:lvl w:ilvl="2" w:tplc="4F6C352E">
      <w:start w:val="1"/>
      <w:numFmt w:val="bullet"/>
      <w:lvlText w:val=""/>
      <w:lvlJc w:val="left"/>
      <w:pPr>
        <w:ind w:left="2160" w:hanging="360"/>
      </w:pPr>
      <w:rPr>
        <w:rFonts w:ascii="Wingdings" w:hAnsi="Wingdings" w:hint="default"/>
      </w:rPr>
    </w:lvl>
    <w:lvl w:ilvl="3" w:tplc="A4527266">
      <w:start w:val="1"/>
      <w:numFmt w:val="bullet"/>
      <w:lvlText w:val=""/>
      <w:lvlJc w:val="left"/>
      <w:pPr>
        <w:ind w:left="2880" w:hanging="360"/>
      </w:pPr>
      <w:rPr>
        <w:rFonts w:ascii="Symbol" w:hAnsi="Symbol" w:hint="default"/>
      </w:rPr>
    </w:lvl>
    <w:lvl w:ilvl="4" w:tplc="4AEA4996">
      <w:start w:val="1"/>
      <w:numFmt w:val="bullet"/>
      <w:lvlText w:val="o"/>
      <w:lvlJc w:val="left"/>
      <w:pPr>
        <w:ind w:left="3600" w:hanging="360"/>
      </w:pPr>
      <w:rPr>
        <w:rFonts w:ascii="Courier New" w:hAnsi="Courier New" w:hint="default"/>
      </w:rPr>
    </w:lvl>
    <w:lvl w:ilvl="5" w:tplc="8286D4EC">
      <w:start w:val="1"/>
      <w:numFmt w:val="bullet"/>
      <w:lvlText w:val=""/>
      <w:lvlJc w:val="left"/>
      <w:pPr>
        <w:ind w:left="4320" w:hanging="360"/>
      </w:pPr>
      <w:rPr>
        <w:rFonts w:ascii="Wingdings" w:hAnsi="Wingdings" w:hint="default"/>
      </w:rPr>
    </w:lvl>
    <w:lvl w:ilvl="6" w:tplc="F2AC4174">
      <w:start w:val="1"/>
      <w:numFmt w:val="bullet"/>
      <w:lvlText w:val=""/>
      <w:lvlJc w:val="left"/>
      <w:pPr>
        <w:ind w:left="5040" w:hanging="360"/>
      </w:pPr>
      <w:rPr>
        <w:rFonts w:ascii="Symbol" w:hAnsi="Symbol" w:hint="default"/>
      </w:rPr>
    </w:lvl>
    <w:lvl w:ilvl="7" w:tplc="558E81FA">
      <w:start w:val="1"/>
      <w:numFmt w:val="bullet"/>
      <w:lvlText w:val="o"/>
      <w:lvlJc w:val="left"/>
      <w:pPr>
        <w:ind w:left="5760" w:hanging="360"/>
      </w:pPr>
      <w:rPr>
        <w:rFonts w:ascii="Courier New" w:hAnsi="Courier New" w:hint="default"/>
      </w:rPr>
    </w:lvl>
    <w:lvl w:ilvl="8" w:tplc="B8204368">
      <w:start w:val="1"/>
      <w:numFmt w:val="bullet"/>
      <w:lvlText w:val=""/>
      <w:lvlJc w:val="left"/>
      <w:pPr>
        <w:ind w:left="6480" w:hanging="360"/>
      </w:pPr>
      <w:rPr>
        <w:rFonts w:ascii="Wingdings" w:hAnsi="Wingdings" w:hint="default"/>
      </w:rPr>
    </w:lvl>
  </w:abstractNum>
  <w:num w:numId="1" w16cid:durableId="1625118987">
    <w:abstractNumId w:val="9"/>
  </w:num>
  <w:num w:numId="2" w16cid:durableId="1514605542">
    <w:abstractNumId w:val="8"/>
  </w:num>
  <w:num w:numId="3" w16cid:durableId="214393234">
    <w:abstractNumId w:val="8"/>
  </w:num>
  <w:num w:numId="4" w16cid:durableId="1648129597">
    <w:abstractNumId w:val="5"/>
  </w:num>
  <w:num w:numId="5" w16cid:durableId="1306857492">
    <w:abstractNumId w:val="0"/>
  </w:num>
  <w:num w:numId="6" w16cid:durableId="1738891231">
    <w:abstractNumId w:val="7"/>
  </w:num>
  <w:num w:numId="7" w16cid:durableId="2003923541">
    <w:abstractNumId w:val="3"/>
  </w:num>
  <w:num w:numId="8" w16cid:durableId="94205350">
    <w:abstractNumId w:val="1"/>
  </w:num>
  <w:num w:numId="9" w16cid:durableId="348340535">
    <w:abstractNumId w:val="2"/>
  </w:num>
  <w:num w:numId="10" w16cid:durableId="1887063092">
    <w:abstractNumId w:val="6"/>
  </w:num>
  <w:num w:numId="11" w16cid:durableId="1319071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AA"/>
    <w:rsid w:val="00000A2E"/>
    <w:rsid w:val="000033B8"/>
    <w:rsid w:val="0000357B"/>
    <w:rsid w:val="000040CA"/>
    <w:rsid w:val="0000546D"/>
    <w:rsid w:val="00005861"/>
    <w:rsid w:val="00005995"/>
    <w:rsid w:val="00005EAD"/>
    <w:rsid w:val="00006B0F"/>
    <w:rsid w:val="00007530"/>
    <w:rsid w:val="00010762"/>
    <w:rsid w:val="000112A6"/>
    <w:rsid w:val="00013294"/>
    <w:rsid w:val="000156F0"/>
    <w:rsid w:val="00015953"/>
    <w:rsid w:val="000162DF"/>
    <w:rsid w:val="00017FFA"/>
    <w:rsid w:val="000246B0"/>
    <w:rsid w:val="00026CA6"/>
    <w:rsid w:val="0003019A"/>
    <w:rsid w:val="000306EE"/>
    <w:rsid w:val="00030D32"/>
    <w:rsid w:val="000328AA"/>
    <w:rsid w:val="000350A0"/>
    <w:rsid w:val="00035647"/>
    <w:rsid w:val="0003753A"/>
    <w:rsid w:val="00037764"/>
    <w:rsid w:val="00040859"/>
    <w:rsid w:val="000410F2"/>
    <w:rsid w:val="00041233"/>
    <w:rsid w:val="00042FF8"/>
    <w:rsid w:val="0004371F"/>
    <w:rsid w:val="00045F80"/>
    <w:rsid w:val="00051B94"/>
    <w:rsid w:val="00051EF5"/>
    <w:rsid w:val="00052786"/>
    <w:rsid w:val="00054847"/>
    <w:rsid w:val="00055D3D"/>
    <w:rsid w:val="00056B98"/>
    <w:rsid w:val="000621C4"/>
    <w:rsid w:val="0006423A"/>
    <w:rsid w:val="00066B38"/>
    <w:rsid w:val="00066BCF"/>
    <w:rsid w:val="00070A95"/>
    <w:rsid w:val="00072B1D"/>
    <w:rsid w:val="00074182"/>
    <w:rsid w:val="00077403"/>
    <w:rsid w:val="00077562"/>
    <w:rsid w:val="00080099"/>
    <w:rsid w:val="00081384"/>
    <w:rsid w:val="00082D76"/>
    <w:rsid w:val="00082F29"/>
    <w:rsid w:val="00083346"/>
    <w:rsid w:val="000839AF"/>
    <w:rsid w:val="00084D57"/>
    <w:rsid w:val="00084F2D"/>
    <w:rsid w:val="0008539F"/>
    <w:rsid w:val="00085F7E"/>
    <w:rsid w:val="0008603A"/>
    <w:rsid w:val="00086A2C"/>
    <w:rsid w:val="000872CE"/>
    <w:rsid w:val="0009369B"/>
    <w:rsid w:val="000962F2"/>
    <w:rsid w:val="000A023B"/>
    <w:rsid w:val="000A0930"/>
    <w:rsid w:val="000A3EB0"/>
    <w:rsid w:val="000A4831"/>
    <w:rsid w:val="000A4875"/>
    <w:rsid w:val="000B162F"/>
    <w:rsid w:val="000B20A7"/>
    <w:rsid w:val="000B2C3E"/>
    <w:rsid w:val="000B2DE0"/>
    <w:rsid w:val="000B483B"/>
    <w:rsid w:val="000B547F"/>
    <w:rsid w:val="000B5784"/>
    <w:rsid w:val="000C0759"/>
    <w:rsid w:val="000C0820"/>
    <w:rsid w:val="000C0882"/>
    <w:rsid w:val="000C182F"/>
    <w:rsid w:val="000C3F26"/>
    <w:rsid w:val="000C72B9"/>
    <w:rsid w:val="000C7302"/>
    <w:rsid w:val="000D05CE"/>
    <w:rsid w:val="000D177D"/>
    <w:rsid w:val="000D2445"/>
    <w:rsid w:val="000D3D4F"/>
    <w:rsid w:val="000D4E79"/>
    <w:rsid w:val="000D650A"/>
    <w:rsid w:val="000D68C7"/>
    <w:rsid w:val="000E0532"/>
    <w:rsid w:val="000E07F2"/>
    <w:rsid w:val="000E080D"/>
    <w:rsid w:val="000E1048"/>
    <w:rsid w:val="000E1C28"/>
    <w:rsid w:val="000E383D"/>
    <w:rsid w:val="000E433E"/>
    <w:rsid w:val="000E782B"/>
    <w:rsid w:val="000E7F76"/>
    <w:rsid w:val="000F2C55"/>
    <w:rsid w:val="000F2F46"/>
    <w:rsid w:val="000F4685"/>
    <w:rsid w:val="00100BC9"/>
    <w:rsid w:val="001016EE"/>
    <w:rsid w:val="00106A98"/>
    <w:rsid w:val="001071C0"/>
    <w:rsid w:val="00111093"/>
    <w:rsid w:val="00111C29"/>
    <w:rsid w:val="00115A09"/>
    <w:rsid w:val="00116A80"/>
    <w:rsid w:val="001173DA"/>
    <w:rsid w:val="00120024"/>
    <w:rsid w:val="00121C3E"/>
    <w:rsid w:val="00122ABF"/>
    <w:rsid w:val="0012589B"/>
    <w:rsid w:val="00131A6E"/>
    <w:rsid w:val="001335D7"/>
    <w:rsid w:val="001361DD"/>
    <w:rsid w:val="001372C0"/>
    <w:rsid w:val="001400FE"/>
    <w:rsid w:val="0014011A"/>
    <w:rsid w:val="001401E5"/>
    <w:rsid w:val="00141CDB"/>
    <w:rsid w:val="00141D8D"/>
    <w:rsid w:val="00142253"/>
    <w:rsid w:val="00142645"/>
    <w:rsid w:val="001438D9"/>
    <w:rsid w:val="00146129"/>
    <w:rsid w:val="0015368A"/>
    <w:rsid w:val="0015496E"/>
    <w:rsid w:val="00155A0D"/>
    <w:rsid w:val="00155A41"/>
    <w:rsid w:val="00156746"/>
    <w:rsid w:val="001570ED"/>
    <w:rsid w:val="00157CFE"/>
    <w:rsid w:val="00161256"/>
    <w:rsid w:val="00162642"/>
    <w:rsid w:val="001652E1"/>
    <w:rsid w:val="00166A0D"/>
    <w:rsid w:val="00166E13"/>
    <w:rsid w:val="00167546"/>
    <w:rsid w:val="001678F5"/>
    <w:rsid w:val="001710C0"/>
    <w:rsid w:val="00171F4C"/>
    <w:rsid w:val="0017354F"/>
    <w:rsid w:val="0017492E"/>
    <w:rsid w:val="00174C44"/>
    <w:rsid w:val="00174D68"/>
    <w:rsid w:val="00174F83"/>
    <w:rsid w:val="00176384"/>
    <w:rsid w:val="001768ED"/>
    <w:rsid w:val="0018109A"/>
    <w:rsid w:val="00182152"/>
    <w:rsid w:val="00183C93"/>
    <w:rsid w:val="00184588"/>
    <w:rsid w:val="0018619F"/>
    <w:rsid w:val="00186455"/>
    <w:rsid w:val="00186583"/>
    <w:rsid w:val="001867AB"/>
    <w:rsid w:val="001905CD"/>
    <w:rsid w:val="001914B4"/>
    <w:rsid w:val="00191586"/>
    <w:rsid w:val="00191C76"/>
    <w:rsid w:val="0019353C"/>
    <w:rsid w:val="00195CE2"/>
    <w:rsid w:val="001A1064"/>
    <w:rsid w:val="001A1BD0"/>
    <w:rsid w:val="001A3A14"/>
    <w:rsid w:val="001A43B1"/>
    <w:rsid w:val="001A43E1"/>
    <w:rsid w:val="001A5170"/>
    <w:rsid w:val="001A6248"/>
    <w:rsid w:val="001A7627"/>
    <w:rsid w:val="001A7B6A"/>
    <w:rsid w:val="001B0D67"/>
    <w:rsid w:val="001B24DF"/>
    <w:rsid w:val="001B3177"/>
    <w:rsid w:val="001B3542"/>
    <w:rsid w:val="001B5A93"/>
    <w:rsid w:val="001B63E7"/>
    <w:rsid w:val="001B7BB3"/>
    <w:rsid w:val="001C284A"/>
    <w:rsid w:val="001C4046"/>
    <w:rsid w:val="001C46C5"/>
    <w:rsid w:val="001C578F"/>
    <w:rsid w:val="001C5B83"/>
    <w:rsid w:val="001C5E0A"/>
    <w:rsid w:val="001D20A9"/>
    <w:rsid w:val="001D4D28"/>
    <w:rsid w:val="001D650C"/>
    <w:rsid w:val="001D6A25"/>
    <w:rsid w:val="001D74CB"/>
    <w:rsid w:val="001E022F"/>
    <w:rsid w:val="001E0756"/>
    <w:rsid w:val="001E0EB6"/>
    <w:rsid w:val="001E239A"/>
    <w:rsid w:val="001E318C"/>
    <w:rsid w:val="001E469F"/>
    <w:rsid w:val="001E4BDD"/>
    <w:rsid w:val="001E4CD2"/>
    <w:rsid w:val="001E4FBF"/>
    <w:rsid w:val="001E7C5B"/>
    <w:rsid w:val="001F0B7F"/>
    <w:rsid w:val="001F3BE8"/>
    <w:rsid w:val="001F429F"/>
    <w:rsid w:val="001F4668"/>
    <w:rsid w:val="001F6AA2"/>
    <w:rsid w:val="001F6CEB"/>
    <w:rsid w:val="00200258"/>
    <w:rsid w:val="002043C8"/>
    <w:rsid w:val="00204AC2"/>
    <w:rsid w:val="002061F4"/>
    <w:rsid w:val="0020678D"/>
    <w:rsid w:val="00206970"/>
    <w:rsid w:val="00207C22"/>
    <w:rsid w:val="00207DBB"/>
    <w:rsid w:val="00210849"/>
    <w:rsid w:val="00210D70"/>
    <w:rsid w:val="00211B2D"/>
    <w:rsid w:val="00212747"/>
    <w:rsid w:val="002137F1"/>
    <w:rsid w:val="002163C3"/>
    <w:rsid w:val="0021783C"/>
    <w:rsid w:val="00225E0E"/>
    <w:rsid w:val="00231F27"/>
    <w:rsid w:val="00232035"/>
    <w:rsid w:val="002328C7"/>
    <w:rsid w:val="00232C30"/>
    <w:rsid w:val="00232DA5"/>
    <w:rsid w:val="00237B94"/>
    <w:rsid w:val="00237E19"/>
    <w:rsid w:val="00240606"/>
    <w:rsid w:val="002412F4"/>
    <w:rsid w:val="00242D37"/>
    <w:rsid w:val="002441EE"/>
    <w:rsid w:val="00250B37"/>
    <w:rsid w:val="00251C62"/>
    <w:rsid w:val="002531FE"/>
    <w:rsid w:val="00255A5E"/>
    <w:rsid w:val="00257681"/>
    <w:rsid w:val="002607B4"/>
    <w:rsid w:val="00261084"/>
    <w:rsid w:val="00261E11"/>
    <w:rsid w:val="0026468C"/>
    <w:rsid w:val="00267E34"/>
    <w:rsid w:val="00270B67"/>
    <w:rsid w:val="00272315"/>
    <w:rsid w:val="00274B58"/>
    <w:rsid w:val="00275AFD"/>
    <w:rsid w:val="00275B01"/>
    <w:rsid w:val="00277AF7"/>
    <w:rsid w:val="002805B3"/>
    <w:rsid w:val="00282C33"/>
    <w:rsid w:val="00282DD1"/>
    <w:rsid w:val="00285218"/>
    <w:rsid w:val="002913D6"/>
    <w:rsid w:val="00291955"/>
    <w:rsid w:val="002922CB"/>
    <w:rsid w:val="0029264C"/>
    <w:rsid w:val="002932E9"/>
    <w:rsid w:val="002942DD"/>
    <w:rsid w:val="002948A1"/>
    <w:rsid w:val="002951D2"/>
    <w:rsid w:val="002966F2"/>
    <w:rsid w:val="002A30E3"/>
    <w:rsid w:val="002A58EE"/>
    <w:rsid w:val="002A5BD3"/>
    <w:rsid w:val="002B19BA"/>
    <w:rsid w:val="002B1A8F"/>
    <w:rsid w:val="002B2756"/>
    <w:rsid w:val="002B32AA"/>
    <w:rsid w:val="002B377D"/>
    <w:rsid w:val="002B483E"/>
    <w:rsid w:val="002B4F24"/>
    <w:rsid w:val="002C018B"/>
    <w:rsid w:val="002C04EA"/>
    <w:rsid w:val="002C14E4"/>
    <w:rsid w:val="002C1520"/>
    <w:rsid w:val="002C2084"/>
    <w:rsid w:val="002C20BE"/>
    <w:rsid w:val="002C28DE"/>
    <w:rsid w:val="002C5526"/>
    <w:rsid w:val="002C5708"/>
    <w:rsid w:val="002C6EAF"/>
    <w:rsid w:val="002C72CC"/>
    <w:rsid w:val="002D2CA1"/>
    <w:rsid w:val="002D2D82"/>
    <w:rsid w:val="002D2EE0"/>
    <w:rsid w:val="002D425A"/>
    <w:rsid w:val="002E0371"/>
    <w:rsid w:val="002E04BE"/>
    <w:rsid w:val="002E09C5"/>
    <w:rsid w:val="002E2403"/>
    <w:rsid w:val="002E2725"/>
    <w:rsid w:val="002E2B9C"/>
    <w:rsid w:val="002E2C3A"/>
    <w:rsid w:val="002E3ADB"/>
    <w:rsid w:val="002E57A9"/>
    <w:rsid w:val="002E6392"/>
    <w:rsid w:val="002E7BB0"/>
    <w:rsid w:val="002F0C66"/>
    <w:rsid w:val="002F128B"/>
    <w:rsid w:val="003001FD"/>
    <w:rsid w:val="003007B6"/>
    <w:rsid w:val="00302BE8"/>
    <w:rsid w:val="003030F7"/>
    <w:rsid w:val="00303870"/>
    <w:rsid w:val="0030390F"/>
    <w:rsid w:val="00306F2D"/>
    <w:rsid w:val="00307AD1"/>
    <w:rsid w:val="00310CE7"/>
    <w:rsid w:val="00310D87"/>
    <w:rsid w:val="00311507"/>
    <w:rsid w:val="003117D2"/>
    <w:rsid w:val="00311E30"/>
    <w:rsid w:val="0031262A"/>
    <w:rsid w:val="00313438"/>
    <w:rsid w:val="003164A6"/>
    <w:rsid w:val="00316AE8"/>
    <w:rsid w:val="00317F0D"/>
    <w:rsid w:val="00320B50"/>
    <w:rsid w:val="00323341"/>
    <w:rsid w:val="00325DDA"/>
    <w:rsid w:val="0033107E"/>
    <w:rsid w:val="003338A0"/>
    <w:rsid w:val="0033655C"/>
    <w:rsid w:val="00340305"/>
    <w:rsid w:val="00341D7C"/>
    <w:rsid w:val="003424FE"/>
    <w:rsid w:val="00342D94"/>
    <w:rsid w:val="003433E4"/>
    <w:rsid w:val="00346130"/>
    <w:rsid w:val="00346AFA"/>
    <w:rsid w:val="00346E49"/>
    <w:rsid w:val="003472C8"/>
    <w:rsid w:val="00347DEF"/>
    <w:rsid w:val="00350637"/>
    <w:rsid w:val="003506D9"/>
    <w:rsid w:val="00351417"/>
    <w:rsid w:val="00352EE5"/>
    <w:rsid w:val="003540CD"/>
    <w:rsid w:val="00356B9F"/>
    <w:rsid w:val="00356BAD"/>
    <w:rsid w:val="0035776C"/>
    <w:rsid w:val="003600A7"/>
    <w:rsid w:val="003605DC"/>
    <w:rsid w:val="00361804"/>
    <w:rsid w:val="00361C97"/>
    <w:rsid w:val="0036241D"/>
    <w:rsid w:val="003628B4"/>
    <w:rsid w:val="003628CC"/>
    <w:rsid w:val="00363D5B"/>
    <w:rsid w:val="003659EA"/>
    <w:rsid w:val="003672B2"/>
    <w:rsid w:val="00371CAB"/>
    <w:rsid w:val="00371E00"/>
    <w:rsid w:val="00373153"/>
    <w:rsid w:val="00373414"/>
    <w:rsid w:val="003735A4"/>
    <w:rsid w:val="00373C8A"/>
    <w:rsid w:val="00374452"/>
    <w:rsid w:val="00374690"/>
    <w:rsid w:val="003754C4"/>
    <w:rsid w:val="00376E88"/>
    <w:rsid w:val="003820B4"/>
    <w:rsid w:val="0038240E"/>
    <w:rsid w:val="0038325D"/>
    <w:rsid w:val="00391922"/>
    <w:rsid w:val="0039287E"/>
    <w:rsid w:val="0039361B"/>
    <w:rsid w:val="00394D19"/>
    <w:rsid w:val="003968EB"/>
    <w:rsid w:val="003A1BF9"/>
    <w:rsid w:val="003A2228"/>
    <w:rsid w:val="003A35E3"/>
    <w:rsid w:val="003A3A68"/>
    <w:rsid w:val="003A522E"/>
    <w:rsid w:val="003A56A5"/>
    <w:rsid w:val="003A7D85"/>
    <w:rsid w:val="003B0A00"/>
    <w:rsid w:val="003B1F49"/>
    <w:rsid w:val="003B2D84"/>
    <w:rsid w:val="003B348D"/>
    <w:rsid w:val="003B404C"/>
    <w:rsid w:val="003B4539"/>
    <w:rsid w:val="003B7017"/>
    <w:rsid w:val="003C0939"/>
    <w:rsid w:val="003C0FB4"/>
    <w:rsid w:val="003C242B"/>
    <w:rsid w:val="003C4CEE"/>
    <w:rsid w:val="003C60E4"/>
    <w:rsid w:val="003C63D9"/>
    <w:rsid w:val="003C72EA"/>
    <w:rsid w:val="003C7615"/>
    <w:rsid w:val="003D0126"/>
    <w:rsid w:val="003D189D"/>
    <w:rsid w:val="003D2EC4"/>
    <w:rsid w:val="003D2F0C"/>
    <w:rsid w:val="003D457A"/>
    <w:rsid w:val="003D47CF"/>
    <w:rsid w:val="003D490A"/>
    <w:rsid w:val="003D4EE7"/>
    <w:rsid w:val="003D68C3"/>
    <w:rsid w:val="003E3623"/>
    <w:rsid w:val="003E59CC"/>
    <w:rsid w:val="003E7CF0"/>
    <w:rsid w:val="003F0465"/>
    <w:rsid w:val="003F23E9"/>
    <w:rsid w:val="003F2AE2"/>
    <w:rsid w:val="003F31D3"/>
    <w:rsid w:val="003F3C41"/>
    <w:rsid w:val="003F44D7"/>
    <w:rsid w:val="003F570D"/>
    <w:rsid w:val="003F67D0"/>
    <w:rsid w:val="003F7143"/>
    <w:rsid w:val="00401F1B"/>
    <w:rsid w:val="00401FE9"/>
    <w:rsid w:val="00402775"/>
    <w:rsid w:val="004030CE"/>
    <w:rsid w:val="0040691C"/>
    <w:rsid w:val="0040751D"/>
    <w:rsid w:val="0041025F"/>
    <w:rsid w:val="0041102C"/>
    <w:rsid w:val="00411498"/>
    <w:rsid w:val="00411791"/>
    <w:rsid w:val="00412679"/>
    <w:rsid w:val="00414858"/>
    <w:rsid w:val="00414E32"/>
    <w:rsid w:val="00414F1C"/>
    <w:rsid w:val="00420E01"/>
    <w:rsid w:val="004213F2"/>
    <w:rsid w:val="00421410"/>
    <w:rsid w:val="00423452"/>
    <w:rsid w:val="00423DA4"/>
    <w:rsid w:val="0042797B"/>
    <w:rsid w:val="004321C6"/>
    <w:rsid w:val="004326AF"/>
    <w:rsid w:val="00437825"/>
    <w:rsid w:val="00440643"/>
    <w:rsid w:val="00442644"/>
    <w:rsid w:val="004431DA"/>
    <w:rsid w:val="0044364B"/>
    <w:rsid w:val="0044567B"/>
    <w:rsid w:val="004458F9"/>
    <w:rsid w:val="004506F7"/>
    <w:rsid w:val="00451ECE"/>
    <w:rsid w:val="00452F94"/>
    <w:rsid w:val="00453CC2"/>
    <w:rsid w:val="00453DFD"/>
    <w:rsid w:val="00454BDC"/>
    <w:rsid w:val="0045572C"/>
    <w:rsid w:val="00455E30"/>
    <w:rsid w:val="00460FE1"/>
    <w:rsid w:val="004635AD"/>
    <w:rsid w:val="004639F6"/>
    <w:rsid w:val="0046450D"/>
    <w:rsid w:val="004645F3"/>
    <w:rsid w:val="00465521"/>
    <w:rsid w:val="0046720B"/>
    <w:rsid w:val="0047560E"/>
    <w:rsid w:val="00477394"/>
    <w:rsid w:val="004773B7"/>
    <w:rsid w:val="0047790E"/>
    <w:rsid w:val="00481607"/>
    <w:rsid w:val="00482BBA"/>
    <w:rsid w:val="00483D20"/>
    <w:rsid w:val="0048760D"/>
    <w:rsid w:val="0049014E"/>
    <w:rsid w:val="00490361"/>
    <w:rsid w:val="0049085A"/>
    <w:rsid w:val="00491CA4"/>
    <w:rsid w:val="0049247A"/>
    <w:rsid w:val="0049278C"/>
    <w:rsid w:val="004930DB"/>
    <w:rsid w:val="00494656"/>
    <w:rsid w:val="00495752"/>
    <w:rsid w:val="00495FC3"/>
    <w:rsid w:val="00496C3E"/>
    <w:rsid w:val="0049753B"/>
    <w:rsid w:val="004979C5"/>
    <w:rsid w:val="004A0222"/>
    <w:rsid w:val="004A02F4"/>
    <w:rsid w:val="004A0F48"/>
    <w:rsid w:val="004A2E00"/>
    <w:rsid w:val="004A36B3"/>
    <w:rsid w:val="004A3D7B"/>
    <w:rsid w:val="004A56BF"/>
    <w:rsid w:val="004A65E1"/>
    <w:rsid w:val="004A7222"/>
    <w:rsid w:val="004B01F8"/>
    <w:rsid w:val="004B39DC"/>
    <w:rsid w:val="004B49DE"/>
    <w:rsid w:val="004B5DD9"/>
    <w:rsid w:val="004B7039"/>
    <w:rsid w:val="004B77F1"/>
    <w:rsid w:val="004C226D"/>
    <w:rsid w:val="004C2D94"/>
    <w:rsid w:val="004C54B0"/>
    <w:rsid w:val="004D3E58"/>
    <w:rsid w:val="004D445E"/>
    <w:rsid w:val="004D476F"/>
    <w:rsid w:val="004D4DDB"/>
    <w:rsid w:val="004D6C7B"/>
    <w:rsid w:val="004E0545"/>
    <w:rsid w:val="004E0642"/>
    <w:rsid w:val="004E51CF"/>
    <w:rsid w:val="004E7A46"/>
    <w:rsid w:val="004E7B23"/>
    <w:rsid w:val="004E7D6B"/>
    <w:rsid w:val="004F127A"/>
    <w:rsid w:val="004F21C9"/>
    <w:rsid w:val="004F2C17"/>
    <w:rsid w:val="004F37FD"/>
    <w:rsid w:val="004F4875"/>
    <w:rsid w:val="004F69E2"/>
    <w:rsid w:val="004F7550"/>
    <w:rsid w:val="004F7A6C"/>
    <w:rsid w:val="005003A5"/>
    <w:rsid w:val="0050070D"/>
    <w:rsid w:val="00500842"/>
    <w:rsid w:val="00501E44"/>
    <w:rsid w:val="00503D11"/>
    <w:rsid w:val="0050461D"/>
    <w:rsid w:val="00505687"/>
    <w:rsid w:val="005068C6"/>
    <w:rsid w:val="00506A4A"/>
    <w:rsid w:val="00507293"/>
    <w:rsid w:val="00507F59"/>
    <w:rsid w:val="0051003D"/>
    <w:rsid w:val="005111EE"/>
    <w:rsid w:val="005124EF"/>
    <w:rsid w:val="00512C7C"/>
    <w:rsid w:val="00514FC3"/>
    <w:rsid w:val="005161CE"/>
    <w:rsid w:val="00517249"/>
    <w:rsid w:val="00520B64"/>
    <w:rsid w:val="00520DD6"/>
    <w:rsid w:val="0052113E"/>
    <w:rsid w:val="00523702"/>
    <w:rsid w:val="005238CB"/>
    <w:rsid w:val="00524935"/>
    <w:rsid w:val="00524EB0"/>
    <w:rsid w:val="0052575B"/>
    <w:rsid w:val="00525ACB"/>
    <w:rsid w:val="00525BC1"/>
    <w:rsid w:val="0052626E"/>
    <w:rsid w:val="00526BD8"/>
    <w:rsid w:val="00527C6D"/>
    <w:rsid w:val="00530050"/>
    <w:rsid w:val="00530080"/>
    <w:rsid w:val="00534343"/>
    <w:rsid w:val="0053450D"/>
    <w:rsid w:val="005370C6"/>
    <w:rsid w:val="0054002E"/>
    <w:rsid w:val="005405C0"/>
    <w:rsid w:val="005408F9"/>
    <w:rsid w:val="00541BC6"/>
    <w:rsid w:val="005431CD"/>
    <w:rsid w:val="005452A6"/>
    <w:rsid w:val="005455CC"/>
    <w:rsid w:val="00546850"/>
    <w:rsid w:val="00546D99"/>
    <w:rsid w:val="0055049B"/>
    <w:rsid w:val="0055217D"/>
    <w:rsid w:val="005523C7"/>
    <w:rsid w:val="00552691"/>
    <w:rsid w:val="00552EB1"/>
    <w:rsid w:val="0055509C"/>
    <w:rsid w:val="0055536D"/>
    <w:rsid w:val="005553E0"/>
    <w:rsid w:val="00555DEA"/>
    <w:rsid w:val="00556964"/>
    <w:rsid w:val="00561EA9"/>
    <w:rsid w:val="005634E9"/>
    <w:rsid w:val="00563BC3"/>
    <w:rsid w:val="00564120"/>
    <w:rsid w:val="0057051C"/>
    <w:rsid w:val="005706F7"/>
    <w:rsid w:val="005743F8"/>
    <w:rsid w:val="00574C84"/>
    <w:rsid w:val="00575806"/>
    <w:rsid w:val="005765D7"/>
    <w:rsid w:val="00580640"/>
    <w:rsid w:val="00580F45"/>
    <w:rsid w:val="00582859"/>
    <w:rsid w:val="00582BB3"/>
    <w:rsid w:val="005832EF"/>
    <w:rsid w:val="005839E3"/>
    <w:rsid w:val="005844E3"/>
    <w:rsid w:val="005849BD"/>
    <w:rsid w:val="00590814"/>
    <w:rsid w:val="005908FD"/>
    <w:rsid w:val="00590DF7"/>
    <w:rsid w:val="00590EAF"/>
    <w:rsid w:val="005922C5"/>
    <w:rsid w:val="00592C56"/>
    <w:rsid w:val="005931AF"/>
    <w:rsid w:val="00593200"/>
    <w:rsid w:val="00593254"/>
    <w:rsid w:val="00593369"/>
    <w:rsid w:val="00594299"/>
    <w:rsid w:val="005950B4"/>
    <w:rsid w:val="00595759"/>
    <w:rsid w:val="00596086"/>
    <w:rsid w:val="00597B23"/>
    <w:rsid w:val="00597EA7"/>
    <w:rsid w:val="005A0CB7"/>
    <w:rsid w:val="005A2651"/>
    <w:rsid w:val="005A4579"/>
    <w:rsid w:val="005A575D"/>
    <w:rsid w:val="005A7F74"/>
    <w:rsid w:val="005B13CF"/>
    <w:rsid w:val="005B2232"/>
    <w:rsid w:val="005B3700"/>
    <w:rsid w:val="005B46CA"/>
    <w:rsid w:val="005B5B3E"/>
    <w:rsid w:val="005B62EA"/>
    <w:rsid w:val="005B6613"/>
    <w:rsid w:val="005B7703"/>
    <w:rsid w:val="005C132D"/>
    <w:rsid w:val="005C1C88"/>
    <w:rsid w:val="005C26DA"/>
    <w:rsid w:val="005C2FDA"/>
    <w:rsid w:val="005C3CFE"/>
    <w:rsid w:val="005C50AA"/>
    <w:rsid w:val="005C5427"/>
    <w:rsid w:val="005C5721"/>
    <w:rsid w:val="005C5B2C"/>
    <w:rsid w:val="005C611B"/>
    <w:rsid w:val="005C6F1D"/>
    <w:rsid w:val="005C7A15"/>
    <w:rsid w:val="005D0C6A"/>
    <w:rsid w:val="005D13E6"/>
    <w:rsid w:val="005D4F56"/>
    <w:rsid w:val="005D6BBD"/>
    <w:rsid w:val="005D77F0"/>
    <w:rsid w:val="005D7ECC"/>
    <w:rsid w:val="005E22AC"/>
    <w:rsid w:val="005E336C"/>
    <w:rsid w:val="005E443A"/>
    <w:rsid w:val="005E56FB"/>
    <w:rsid w:val="005E5A8A"/>
    <w:rsid w:val="005F3A94"/>
    <w:rsid w:val="005F580C"/>
    <w:rsid w:val="005F6B95"/>
    <w:rsid w:val="005F70AD"/>
    <w:rsid w:val="005F7262"/>
    <w:rsid w:val="005F7D5F"/>
    <w:rsid w:val="0060012F"/>
    <w:rsid w:val="006009C3"/>
    <w:rsid w:val="006018A2"/>
    <w:rsid w:val="00604616"/>
    <w:rsid w:val="00604A97"/>
    <w:rsid w:val="00604B62"/>
    <w:rsid w:val="00605882"/>
    <w:rsid w:val="006103F7"/>
    <w:rsid w:val="0061328C"/>
    <w:rsid w:val="00614974"/>
    <w:rsid w:val="006149E8"/>
    <w:rsid w:val="00615C9A"/>
    <w:rsid w:val="00615D91"/>
    <w:rsid w:val="00615F6E"/>
    <w:rsid w:val="00616693"/>
    <w:rsid w:val="00617A43"/>
    <w:rsid w:val="00621A86"/>
    <w:rsid w:val="00621BC1"/>
    <w:rsid w:val="00622147"/>
    <w:rsid w:val="0062277C"/>
    <w:rsid w:val="0062582C"/>
    <w:rsid w:val="00625BA5"/>
    <w:rsid w:val="0062631C"/>
    <w:rsid w:val="006269C3"/>
    <w:rsid w:val="0063193D"/>
    <w:rsid w:val="00631F15"/>
    <w:rsid w:val="00632CAF"/>
    <w:rsid w:val="00634C14"/>
    <w:rsid w:val="00634D7C"/>
    <w:rsid w:val="00635468"/>
    <w:rsid w:val="00635585"/>
    <w:rsid w:val="006358FD"/>
    <w:rsid w:val="00635C4D"/>
    <w:rsid w:val="00637325"/>
    <w:rsid w:val="006379D1"/>
    <w:rsid w:val="00641D22"/>
    <w:rsid w:val="006431A7"/>
    <w:rsid w:val="00643DCD"/>
    <w:rsid w:val="006450B0"/>
    <w:rsid w:val="00646230"/>
    <w:rsid w:val="00651620"/>
    <w:rsid w:val="006547AB"/>
    <w:rsid w:val="006555ED"/>
    <w:rsid w:val="00656ABF"/>
    <w:rsid w:val="00661827"/>
    <w:rsid w:val="00661EA0"/>
    <w:rsid w:val="00662CAA"/>
    <w:rsid w:val="00664744"/>
    <w:rsid w:val="00665761"/>
    <w:rsid w:val="00665F9B"/>
    <w:rsid w:val="006713ED"/>
    <w:rsid w:val="00671E07"/>
    <w:rsid w:val="00672C3B"/>
    <w:rsid w:val="00673D04"/>
    <w:rsid w:val="006742D3"/>
    <w:rsid w:val="0067458B"/>
    <w:rsid w:val="00683EED"/>
    <w:rsid w:val="006902DF"/>
    <w:rsid w:val="00690B67"/>
    <w:rsid w:val="00693364"/>
    <w:rsid w:val="00694F7F"/>
    <w:rsid w:val="00697B3E"/>
    <w:rsid w:val="006A0CF3"/>
    <w:rsid w:val="006A0E38"/>
    <w:rsid w:val="006A154A"/>
    <w:rsid w:val="006A1E59"/>
    <w:rsid w:val="006A3B55"/>
    <w:rsid w:val="006A501B"/>
    <w:rsid w:val="006A65F9"/>
    <w:rsid w:val="006A7205"/>
    <w:rsid w:val="006B1D0B"/>
    <w:rsid w:val="006B32BF"/>
    <w:rsid w:val="006B3452"/>
    <w:rsid w:val="006B3A17"/>
    <w:rsid w:val="006B434E"/>
    <w:rsid w:val="006B4565"/>
    <w:rsid w:val="006C123A"/>
    <w:rsid w:val="006C222A"/>
    <w:rsid w:val="006C2558"/>
    <w:rsid w:val="006C4993"/>
    <w:rsid w:val="006C588B"/>
    <w:rsid w:val="006C7928"/>
    <w:rsid w:val="006C7F20"/>
    <w:rsid w:val="006D00B3"/>
    <w:rsid w:val="006D010A"/>
    <w:rsid w:val="006D0CCB"/>
    <w:rsid w:val="006D45CB"/>
    <w:rsid w:val="006D5DE7"/>
    <w:rsid w:val="006D630C"/>
    <w:rsid w:val="006D7996"/>
    <w:rsid w:val="006E01F9"/>
    <w:rsid w:val="006E0952"/>
    <w:rsid w:val="006E3BE3"/>
    <w:rsid w:val="006E3FFC"/>
    <w:rsid w:val="006E74AE"/>
    <w:rsid w:val="006F1F21"/>
    <w:rsid w:val="006F3A3B"/>
    <w:rsid w:val="006F5639"/>
    <w:rsid w:val="006F5AC5"/>
    <w:rsid w:val="006F7B38"/>
    <w:rsid w:val="00701567"/>
    <w:rsid w:val="00701B7F"/>
    <w:rsid w:val="00703487"/>
    <w:rsid w:val="00705A58"/>
    <w:rsid w:val="00707AC1"/>
    <w:rsid w:val="00710B16"/>
    <w:rsid w:val="00710C52"/>
    <w:rsid w:val="00711174"/>
    <w:rsid w:val="0071186D"/>
    <w:rsid w:val="00713ABE"/>
    <w:rsid w:val="00717311"/>
    <w:rsid w:val="00720D21"/>
    <w:rsid w:val="00721161"/>
    <w:rsid w:val="00723CEF"/>
    <w:rsid w:val="00724890"/>
    <w:rsid w:val="0072702C"/>
    <w:rsid w:val="0072781F"/>
    <w:rsid w:val="00727EC7"/>
    <w:rsid w:val="00730CEE"/>
    <w:rsid w:val="00732CCE"/>
    <w:rsid w:val="00734EFB"/>
    <w:rsid w:val="00735CEA"/>
    <w:rsid w:val="007361F6"/>
    <w:rsid w:val="00736CCA"/>
    <w:rsid w:val="00737711"/>
    <w:rsid w:val="007472F4"/>
    <w:rsid w:val="00750770"/>
    <w:rsid w:val="00751B65"/>
    <w:rsid w:val="007524D2"/>
    <w:rsid w:val="00755CFA"/>
    <w:rsid w:val="00756A53"/>
    <w:rsid w:val="007570B1"/>
    <w:rsid w:val="00760528"/>
    <w:rsid w:val="007608C9"/>
    <w:rsid w:val="00762AC9"/>
    <w:rsid w:val="00764D21"/>
    <w:rsid w:val="00766407"/>
    <w:rsid w:val="00770457"/>
    <w:rsid w:val="00771CB0"/>
    <w:rsid w:val="00773298"/>
    <w:rsid w:val="0077383B"/>
    <w:rsid w:val="00776564"/>
    <w:rsid w:val="00777796"/>
    <w:rsid w:val="00781949"/>
    <w:rsid w:val="00782DBD"/>
    <w:rsid w:val="00782DDE"/>
    <w:rsid w:val="00783818"/>
    <w:rsid w:val="00785DAE"/>
    <w:rsid w:val="007869BB"/>
    <w:rsid w:val="00787C49"/>
    <w:rsid w:val="00792C67"/>
    <w:rsid w:val="007938A5"/>
    <w:rsid w:val="00795483"/>
    <w:rsid w:val="0079636A"/>
    <w:rsid w:val="007A19B1"/>
    <w:rsid w:val="007A1B43"/>
    <w:rsid w:val="007A319E"/>
    <w:rsid w:val="007A54C8"/>
    <w:rsid w:val="007A6235"/>
    <w:rsid w:val="007A660E"/>
    <w:rsid w:val="007A697A"/>
    <w:rsid w:val="007B0FF1"/>
    <w:rsid w:val="007B27B0"/>
    <w:rsid w:val="007B7484"/>
    <w:rsid w:val="007B7D1F"/>
    <w:rsid w:val="007C192D"/>
    <w:rsid w:val="007C1CC3"/>
    <w:rsid w:val="007C321B"/>
    <w:rsid w:val="007D50EA"/>
    <w:rsid w:val="007D5291"/>
    <w:rsid w:val="007D6F5B"/>
    <w:rsid w:val="007D708D"/>
    <w:rsid w:val="007E07FC"/>
    <w:rsid w:val="007E1549"/>
    <w:rsid w:val="007E30DA"/>
    <w:rsid w:val="007E4152"/>
    <w:rsid w:val="007E598C"/>
    <w:rsid w:val="007E712E"/>
    <w:rsid w:val="007E71D2"/>
    <w:rsid w:val="007F0DA6"/>
    <w:rsid w:val="007F2703"/>
    <w:rsid w:val="007F2B2C"/>
    <w:rsid w:val="007F4DB2"/>
    <w:rsid w:val="007F5F1B"/>
    <w:rsid w:val="007F60FA"/>
    <w:rsid w:val="007F62A5"/>
    <w:rsid w:val="007F6D59"/>
    <w:rsid w:val="008000E7"/>
    <w:rsid w:val="00801142"/>
    <w:rsid w:val="008014BB"/>
    <w:rsid w:val="00804035"/>
    <w:rsid w:val="008041CD"/>
    <w:rsid w:val="00804508"/>
    <w:rsid w:val="0080659D"/>
    <w:rsid w:val="00810030"/>
    <w:rsid w:val="00810693"/>
    <w:rsid w:val="00811596"/>
    <w:rsid w:val="00815EC0"/>
    <w:rsid w:val="008172A5"/>
    <w:rsid w:val="00817BB4"/>
    <w:rsid w:val="008201E4"/>
    <w:rsid w:val="0082162C"/>
    <w:rsid w:val="00821642"/>
    <w:rsid w:val="008240E1"/>
    <w:rsid w:val="008254DA"/>
    <w:rsid w:val="008255DD"/>
    <w:rsid w:val="008306E0"/>
    <w:rsid w:val="00830AFF"/>
    <w:rsid w:val="0083120A"/>
    <w:rsid w:val="0083235B"/>
    <w:rsid w:val="00832636"/>
    <w:rsid w:val="0083275B"/>
    <w:rsid w:val="00832EDB"/>
    <w:rsid w:val="008346BE"/>
    <w:rsid w:val="0083552B"/>
    <w:rsid w:val="00835F70"/>
    <w:rsid w:val="0083620F"/>
    <w:rsid w:val="00840122"/>
    <w:rsid w:val="00841450"/>
    <w:rsid w:val="00841588"/>
    <w:rsid w:val="0084322E"/>
    <w:rsid w:val="00844A22"/>
    <w:rsid w:val="0084639D"/>
    <w:rsid w:val="00846ED5"/>
    <w:rsid w:val="00847DF1"/>
    <w:rsid w:val="00853034"/>
    <w:rsid w:val="00853D3C"/>
    <w:rsid w:val="00853DDD"/>
    <w:rsid w:val="008554FE"/>
    <w:rsid w:val="00857939"/>
    <w:rsid w:val="00857DD0"/>
    <w:rsid w:val="00860BE4"/>
    <w:rsid w:val="00861189"/>
    <w:rsid w:val="00861E47"/>
    <w:rsid w:val="00862A83"/>
    <w:rsid w:val="00863045"/>
    <w:rsid w:val="00863697"/>
    <w:rsid w:val="008638F1"/>
    <w:rsid w:val="008645F1"/>
    <w:rsid w:val="00864AD8"/>
    <w:rsid w:val="00865731"/>
    <w:rsid w:val="00865F0A"/>
    <w:rsid w:val="00866314"/>
    <w:rsid w:val="0086637E"/>
    <w:rsid w:val="00866A40"/>
    <w:rsid w:val="0086706C"/>
    <w:rsid w:val="008717D8"/>
    <w:rsid w:val="00872555"/>
    <w:rsid w:val="00875A02"/>
    <w:rsid w:val="00875A1F"/>
    <w:rsid w:val="00880F09"/>
    <w:rsid w:val="00882D6D"/>
    <w:rsid w:val="00883A3D"/>
    <w:rsid w:val="008867D3"/>
    <w:rsid w:val="008873AB"/>
    <w:rsid w:val="00892432"/>
    <w:rsid w:val="00892E29"/>
    <w:rsid w:val="00896085"/>
    <w:rsid w:val="00896D6B"/>
    <w:rsid w:val="00897593"/>
    <w:rsid w:val="008A18B0"/>
    <w:rsid w:val="008A236F"/>
    <w:rsid w:val="008A307A"/>
    <w:rsid w:val="008A42AA"/>
    <w:rsid w:val="008A47B6"/>
    <w:rsid w:val="008A6234"/>
    <w:rsid w:val="008A66DB"/>
    <w:rsid w:val="008B054B"/>
    <w:rsid w:val="008B2C26"/>
    <w:rsid w:val="008B3C52"/>
    <w:rsid w:val="008B608E"/>
    <w:rsid w:val="008C04D1"/>
    <w:rsid w:val="008C18E4"/>
    <w:rsid w:val="008C3B03"/>
    <w:rsid w:val="008C4B5C"/>
    <w:rsid w:val="008C512C"/>
    <w:rsid w:val="008C643E"/>
    <w:rsid w:val="008C6ADF"/>
    <w:rsid w:val="008C726F"/>
    <w:rsid w:val="008C7FE9"/>
    <w:rsid w:val="008D199B"/>
    <w:rsid w:val="008D379C"/>
    <w:rsid w:val="008D6C6F"/>
    <w:rsid w:val="008E0364"/>
    <w:rsid w:val="008E14AE"/>
    <w:rsid w:val="008E285A"/>
    <w:rsid w:val="008E3E36"/>
    <w:rsid w:val="008E4833"/>
    <w:rsid w:val="008E522E"/>
    <w:rsid w:val="008E54DF"/>
    <w:rsid w:val="008E56B2"/>
    <w:rsid w:val="008E5A93"/>
    <w:rsid w:val="008F0B37"/>
    <w:rsid w:val="008F2E62"/>
    <w:rsid w:val="008F2EB3"/>
    <w:rsid w:val="008F2EC8"/>
    <w:rsid w:val="008F3B3B"/>
    <w:rsid w:val="008F40EA"/>
    <w:rsid w:val="008F4614"/>
    <w:rsid w:val="008F62EC"/>
    <w:rsid w:val="008F7482"/>
    <w:rsid w:val="008F7EF0"/>
    <w:rsid w:val="00900D57"/>
    <w:rsid w:val="00901681"/>
    <w:rsid w:val="009021BB"/>
    <w:rsid w:val="009045A1"/>
    <w:rsid w:val="00904BA8"/>
    <w:rsid w:val="009059CF"/>
    <w:rsid w:val="009063CB"/>
    <w:rsid w:val="00907837"/>
    <w:rsid w:val="0091007C"/>
    <w:rsid w:val="00911455"/>
    <w:rsid w:val="00912669"/>
    <w:rsid w:val="009153A1"/>
    <w:rsid w:val="0091554C"/>
    <w:rsid w:val="00915725"/>
    <w:rsid w:val="009175ED"/>
    <w:rsid w:val="00922380"/>
    <w:rsid w:val="009232E2"/>
    <w:rsid w:val="00923ACC"/>
    <w:rsid w:val="00925EB8"/>
    <w:rsid w:val="00927830"/>
    <w:rsid w:val="00927EE8"/>
    <w:rsid w:val="00931BE9"/>
    <w:rsid w:val="009320D6"/>
    <w:rsid w:val="009325FC"/>
    <w:rsid w:val="009340D4"/>
    <w:rsid w:val="00935FEA"/>
    <w:rsid w:val="00936760"/>
    <w:rsid w:val="00936B86"/>
    <w:rsid w:val="00940DF7"/>
    <w:rsid w:val="00941325"/>
    <w:rsid w:val="0094281A"/>
    <w:rsid w:val="00942CF0"/>
    <w:rsid w:val="009459FF"/>
    <w:rsid w:val="00945B77"/>
    <w:rsid w:val="00945E3D"/>
    <w:rsid w:val="00946749"/>
    <w:rsid w:val="00946C47"/>
    <w:rsid w:val="009472F0"/>
    <w:rsid w:val="00947D4C"/>
    <w:rsid w:val="00947DA6"/>
    <w:rsid w:val="00947F18"/>
    <w:rsid w:val="0095171F"/>
    <w:rsid w:val="00952355"/>
    <w:rsid w:val="00952544"/>
    <w:rsid w:val="009532A1"/>
    <w:rsid w:val="00955374"/>
    <w:rsid w:val="00955A37"/>
    <w:rsid w:val="00955CD0"/>
    <w:rsid w:val="00964766"/>
    <w:rsid w:val="009651FC"/>
    <w:rsid w:val="009659E0"/>
    <w:rsid w:val="00966253"/>
    <w:rsid w:val="00966792"/>
    <w:rsid w:val="009677CB"/>
    <w:rsid w:val="00967B20"/>
    <w:rsid w:val="009701D4"/>
    <w:rsid w:val="00970C03"/>
    <w:rsid w:val="0097183F"/>
    <w:rsid w:val="0097195B"/>
    <w:rsid w:val="009720C7"/>
    <w:rsid w:val="00972B81"/>
    <w:rsid w:val="009743EB"/>
    <w:rsid w:val="00975821"/>
    <w:rsid w:val="0097645B"/>
    <w:rsid w:val="00980037"/>
    <w:rsid w:val="00981E65"/>
    <w:rsid w:val="0098376B"/>
    <w:rsid w:val="00984B33"/>
    <w:rsid w:val="00985C11"/>
    <w:rsid w:val="00986F14"/>
    <w:rsid w:val="009907D9"/>
    <w:rsid w:val="00990C8C"/>
    <w:rsid w:val="00991D3E"/>
    <w:rsid w:val="00992250"/>
    <w:rsid w:val="00994208"/>
    <w:rsid w:val="0099770B"/>
    <w:rsid w:val="009A1660"/>
    <w:rsid w:val="009A2FEB"/>
    <w:rsid w:val="009A3E19"/>
    <w:rsid w:val="009A4D3D"/>
    <w:rsid w:val="009A5461"/>
    <w:rsid w:val="009A5672"/>
    <w:rsid w:val="009A65D6"/>
    <w:rsid w:val="009A73A0"/>
    <w:rsid w:val="009B1056"/>
    <w:rsid w:val="009B54B8"/>
    <w:rsid w:val="009B554E"/>
    <w:rsid w:val="009B7711"/>
    <w:rsid w:val="009C2E60"/>
    <w:rsid w:val="009C30E7"/>
    <w:rsid w:val="009C30E8"/>
    <w:rsid w:val="009D041F"/>
    <w:rsid w:val="009D4839"/>
    <w:rsid w:val="009D4C69"/>
    <w:rsid w:val="009E1F02"/>
    <w:rsid w:val="009E34BE"/>
    <w:rsid w:val="009E3EDD"/>
    <w:rsid w:val="009E5073"/>
    <w:rsid w:val="009F0138"/>
    <w:rsid w:val="009F38BA"/>
    <w:rsid w:val="009F4C50"/>
    <w:rsid w:val="009F7DEF"/>
    <w:rsid w:val="00A00FCE"/>
    <w:rsid w:val="00A01EAD"/>
    <w:rsid w:val="00A02C12"/>
    <w:rsid w:val="00A03D84"/>
    <w:rsid w:val="00A044FF"/>
    <w:rsid w:val="00A06BE8"/>
    <w:rsid w:val="00A106B8"/>
    <w:rsid w:val="00A1311D"/>
    <w:rsid w:val="00A1443C"/>
    <w:rsid w:val="00A146D3"/>
    <w:rsid w:val="00A14EF4"/>
    <w:rsid w:val="00A1592B"/>
    <w:rsid w:val="00A17F81"/>
    <w:rsid w:val="00A2150F"/>
    <w:rsid w:val="00A22006"/>
    <w:rsid w:val="00A2329D"/>
    <w:rsid w:val="00A27CC7"/>
    <w:rsid w:val="00A318D7"/>
    <w:rsid w:val="00A322C0"/>
    <w:rsid w:val="00A34D26"/>
    <w:rsid w:val="00A35C86"/>
    <w:rsid w:val="00A37D5D"/>
    <w:rsid w:val="00A41874"/>
    <w:rsid w:val="00A4195F"/>
    <w:rsid w:val="00A42641"/>
    <w:rsid w:val="00A44199"/>
    <w:rsid w:val="00A45BAD"/>
    <w:rsid w:val="00A4745E"/>
    <w:rsid w:val="00A50990"/>
    <w:rsid w:val="00A5243E"/>
    <w:rsid w:val="00A52BC0"/>
    <w:rsid w:val="00A544ED"/>
    <w:rsid w:val="00A544F9"/>
    <w:rsid w:val="00A54E22"/>
    <w:rsid w:val="00A5657A"/>
    <w:rsid w:val="00A576AF"/>
    <w:rsid w:val="00A63630"/>
    <w:rsid w:val="00A63C52"/>
    <w:rsid w:val="00A65D34"/>
    <w:rsid w:val="00A668C7"/>
    <w:rsid w:val="00A66E69"/>
    <w:rsid w:val="00A712CD"/>
    <w:rsid w:val="00A71461"/>
    <w:rsid w:val="00A7236B"/>
    <w:rsid w:val="00A73C30"/>
    <w:rsid w:val="00A74479"/>
    <w:rsid w:val="00A774C8"/>
    <w:rsid w:val="00A851F2"/>
    <w:rsid w:val="00A863FE"/>
    <w:rsid w:val="00A8721A"/>
    <w:rsid w:val="00A91186"/>
    <w:rsid w:val="00A92D6E"/>
    <w:rsid w:val="00A92EC5"/>
    <w:rsid w:val="00A9398D"/>
    <w:rsid w:val="00A93F56"/>
    <w:rsid w:val="00A9458E"/>
    <w:rsid w:val="00A97241"/>
    <w:rsid w:val="00AA0228"/>
    <w:rsid w:val="00AA1AC0"/>
    <w:rsid w:val="00AA2249"/>
    <w:rsid w:val="00AA4285"/>
    <w:rsid w:val="00AA4A03"/>
    <w:rsid w:val="00AA5EA3"/>
    <w:rsid w:val="00AA61A3"/>
    <w:rsid w:val="00AA70CE"/>
    <w:rsid w:val="00AA7159"/>
    <w:rsid w:val="00AA7331"/>
    <w:rsid w:val="00AB1491"/>
    <w:rsid w:val="00AB226B"/>
    <w:rsid w:val="00AB30CB"/>
    <w:rsid w:val="00AB32A2"/>
    <w:rsid w:val="00AB3C2E"/>
    <w:rsid w:val="00AB665E"/>
    <w:rsid w:val="00AB76C8"/>
    <w:rsid w:val="00AC03EE"/>
    <w:rsid w:val="00AC2419"/>
    <w:rsid w:val="00AC24FD"/>
    <w:rsid w:val="00AC48BA"/>
    <w:rsid w:val="00AC5314"/>
    <w:rsid w:val="00AC5A42"/>
    <w:rsid w:val="00AC6198"/>
    <w:rsid w:val="00AD05D5"/>
    <w:rsid w:val="00AD0A83"/>
    <w:rsid w:val="00AD0A8D"/>
    <w:rsid w:val="00AD4D1E"/>
    <w:rsid w:val="00AD4E9F"/>
    <w:rsid w:val="00AD58A0"/>
    <w:rsid w:val="00AD5F50"/>
    <w:rsid w:val="00AD760E"/>
    <w:rsid w:val="00AE0E5A"/>
    <w:rsid w:val="00AE169D"/>
    <w:rsid w:val="00AE17D8"/>
    <w:rsid w:val="00AE1AF0"/>
    <w:rsid w:val="00AE1CDF"/>
    <w:rsid w:val="00AE25FB"/>
    <w:rsid w:val="00AE2789"/>
    <w:rsid w:val="00AE2D0E"/>
    <w:rsid w:val="00AE4FFD"/>
    <w:rsid w:val="00AE760F"/>
    <w:rsid w:val="00AE7F7E"/>
    <w:rsid w:val="00AF160C"/>
    <w:rsid w:val="00AF16A8"/>
    <w:rsid w:val="00AF1EEE"/>
    <w:rsid w:val="00AF246E"/>
    <w:rsid w:val="00AF2D83"/>
    <w:rsid w:val="00AF3BE4"/>
    <w:rsid w:val="00AF41DB"/>
    <w:rsid w:val="00AF5C4C"/>
    <w:rsid w:val="00AF773D"/>
    <w:rsid w:val="00B01365"/>
    <w:rsid w:val="00B01D57"/>
    <w:rsid w:val="00B02C7E"/>
    <w:rsid w:val="00B02E09"/>
    <w:rsid w:val="00B04452"/>
    <w:rsid w:val="00B0482B"/>
    <w:rsid w:val="00B05731"/>
    <w:rsid w:val="00B05A38"/>
    <w:rsid w:val="00B05F73"/>
    <w:rsid w:val="00B05F9A"/>
    <w:rsid w:val="00B0614E"/>
    <w:rsid w:val="00B06369"/>
    <w:rsid w:val="00B071C9"/>
    <w:rsid w:val="00B10F79"/>
    <w:rsid w:val="00B120A4"/>
    <w:rsid w:val="00B125FE"/>
    <w:rsid w:val="00B1502A"/>
    <w:rsid w:val="00B156AA"/>
    <w:rsid w:val="00B16E1B"/>
    <w:rsid w:val="00B17B7F"/>
    <w:rsid w:val="00B201A8"/>
    <w:rsid w:val="00B21E5A"/>
    <w:rsid w:val="00B21E91"/>
    <w:rsid w:val="00B225B3"/>
    <w:rsid w:val="00B2268B"/>
    <w:rsid w:val="00B240A5"/>
    <w:rsid w:val="00B253C2"/>
    <w:rsid w:val="00B276A6"/>
    <w:rsid w:val="00B32685"/>
    <w:rsid w:val="00B34983"/>
    <w:rsid w:val="00B34DAA"/>
    <w:rsid w:val="00B35626"/>
    <w:rsid w:val="00B35F30"/>
    <w:rsid w:val="00B370D1"/>
    <w:rsid w:val="00B419E1"/>
    <w:rsid w:val="00B436AC"/>
    <w:rsid w:val="00B44E13"/>
    <w:rsid w:val="00B459AD"/>
    <w:rsid w:val="00B46846"/>
    <w:rsid w:val="00B4710C"/>
    <w:rsid w:val="00B47C26"/>
    <w:rsid w:val="00B503B4"/>
    <w:rsid w:val="00B50407"/>
    <w:rsid w:val="00B5106F"/>
    <w:rsid w:val="00B51EA3"/>
    <w:rsid w:val="00B566CD"/>
    <w:rsid w:val="00B606F5"/>
    <w:rsid w:val="00B6368B"/>
    <w:rsid w:val="00B646B4"/>
    <w:rsid w:val="00B64ADD"/>
    <w:rsid w:val="00B6547B"/>
    <w:rsid w:val="00B65CC1"/>
    <w:rsid w:val="00B70644"/>
    <w:rsid w:val="00B743A3"/>
    <w:rsid w:val="00B74EB7"/>
    <w:rsid w:val="00B77601"/>
    <w:rsid w:val="00B816E7"/>
    <w:rsid w:val="00B831EE"/>
    <w:rsid w:val="00B90112"/>
    <w:rsid w:val="00B91DB5"/>
    <w:rsid w:val="00B93166"/>
    <w:rsid w:val="00B940DA"/>
    <w:rsid w:val="00B96AA0"/>
    <w:rsid w:val="00B97EF5"/>
    <w:rsid w:val="00BA07D3"/>
    <w:rsid w:val="00BA07DE"/>
    <w:rsid w:val="00BA14F4"/>
    <w:rsid w:val="00BA1E52"/>
    <w:rsid w:val="00BA35CC"/>
    <w:rsid w:val="00BA3AFA"/>
    <w:rsid w:val="00BA3BD9"/>
    <w:rsid w:val="00BA3E12"/>
    <w:rsid w:val="00BA4261"/>
    <w:rsid w:val="00BA45FD"/>
    <w:rsid w:val="00BA4B9A"/>
    <w:rsid w:val="00BB10ED"/>
    <w:rsid w:val="00BB299B"/>
    <w:rsid w:val="00BB3768"/>
    <w:rsid w:val="00BC05F2"/>
    <w:rsid w:val="00BC072B"/>
    <w:rsid w:val="00BC1FB7"/>
    <w:rsid w:val="00BC2128"/>
    <w:rsid w:val="00BC2CA8"/>
    <w:rsid w:val="00BC3B34"/>
    <w:rsid w:val="00BC40E8"/>
    <w:rsid w:val="00BC7774"/>
    <w:rsid w:val="00BC79CD"/>
    <w:rsid w:val="00BD1243"/>
    <w:rsid w:val="00BD14AD"/>
    <w:rsid w:val="00BD2E33"/>
    <w:rsid w:val="00BD4C11"/>
    <w:rsid w:val="00BD4EF2"/>
    <w:rsid w:val="00BD648A"/>
    <w:rsid w:val="00BD7C74"/>
    <w:rsid w:val="00BE0454"/>
    <w:rsid w:val="00BE07C7"/>
    <w:rsid w:val="00BE2046"/>
    <w:rsid w:val="00BE288F"/>
    <w:rsid w:val="00BE2B00"/>
    <w:rsid w:val="00BE452A"/>
    <w:rsid w:val="00BE4D35"/>
    <w:rsid w:val="00BE5866"/>
    <w:rsid w:val="00BE5CA7"/>
    <w:rsid w:val="00BE6281"/>
    <w:rsid w:val="00BE75FB"/>
    <w:rsid w:val="00BE7A32"/>
    <w:rsid w:val="00BF08ED"/>
    <w:rsid w:val="00BF0AF7"/>
    <w:rsid w:val="00BF15AB"/>
    <w:rsid w:val="00BF1A60"/>
    <w:rsid w:val="00BF27F2"/>
    <w:rsid w:val="00BF45BB"/>
    <w:rsid w:val="00BF7939"/>
    <w:rsid w:val="00BF7BA3"/>
    <w:rsid w:val="00C01F43"/>
    <w:rsid w:val="00C02512"/>
    <w:rsid w:val="00C02D4C"/>
    <w:rsid w:val="00C036DD"/>
    <w:rsid w:val="00C120E1"/>
    <w:rsid w:val="00C123D1"/>
    <w:rsid w:val="00C20120"/>
    <w:rsid w:val="00C2251B"/>
    <w:rsid w:val="00C22618"/>
    <w:rsid w:val="00C22A33"/>
    <w:rsid w:val="00C25764"/>
    <w:rsid w:val="00C32146"/>
    <w:rsid w:val="00C33EA4"/>
    <w:rsid w:val="00C3480A"/>
    <w:rsid w:val="00C349BB"/>
    <w:rsid w:val="00C359CE"/>
    <w:rsid w:val="00C378DF"/>
    <w:rsid w:val="00C37E72"/>
    <w:rsid w:val="00C42157"/>
    <w:rsid w:val="00C50371"/>
    <w:rsid w:val="00C50977"/>
    <w:rsid w:val="00C520DB"/>
    <w:rsid w:val="00C52ACF"/>
    <w:rsid w:val="00C53D4D"/>
    <w:rsid w:val="00C5486C"/>
    <w:rsid w:val="00C56907"/>
    <w:rsid w:val="00C60108"/>
    <w:rsid w:val="00C62706"/>
    <w:rsid w:val="00C629D4"/>
    <w:rsid w:val="00C64670"/>
    <w:rsid w:val="00C700BA"/>
    <w:rsid w:val="00C706FA"/>
    <w:rsid w:val="00C7778C"/>
    <w:rsid w:val="00C77E90"/>
    <w:rsid w:val="00C8149F"/>
    <w:rsid w:val="00C839B9"/>
    <w:rsid w:val="00C8423B"/>
    <w:rsid w:val="00C843E1"/>
    <w:rsid w:val="00C849A7"/>
    <w:rsid w:val="00C85935"/>
    <w:rsid w:val="00C86DE2"/>
    <w:rsid w:val="00C86E93"/>
    <w:rsid w:val="00C901A5"/>
    <w:rsid w:val="00C9115F"/>
    <w:rsid w:val="00C924B8"/>
    <w:rsid w:val="00C9280B"/>
    <w:rsid w:val="00C936EE"/>
    <w:rsid w:val="00C94317"/>
    <w:rsid w:val="00C94821"/>
    <w:rsid w:val="00C95079"/>
    <w:rsid w:val="00C96510"/>
    <w:rsid w:val="00C96A01"/>
    <w:rsid w:val="00C97608"/>
    <w:rsid w:val="00CA02D8"/>
    <w:rsid w:val="00CA3720"/>
    <w:rsid w:val="00CA3BF2"/>
    <w:rsid w:val="00CA509E"/>
    <w:rsid w:val="00CA5529"/>
    <w:rsid w:val="00CA7C07"/>
    <w:rsid w:val="00CB0440"/>
    <w:rsid w:val="00CB1D73"/>
    <w:rsid w:val="00CB28AB"/>
    <w:rsid w:val="00CB2DCC"/>
    <w:rsid w:val="00CB39EB"/>
    <w:rsid w:val="00CB519E"/>
    <w:rsid w:val="00CB6255"/>
    <w:rsid w:val="00CC0BFE"/>
    <w:rsid w:val="00CC1136"/>
    <w:rsid w:val="00CC121E"/>
    <w:rsid w:val="00CC16FB"/>
    <w:rsid w:val="00CC1D24"/>
    <w:rsid w:val="00CC4B71"/>
    <w:rsid w:val="00CD17EF"/>
    <w:rsid w:val="00CD248E"/>
    <w:rsid w:val="00CD4375"/>
    <w:rsid w:val="00CD51B2"/>
    <w:rsid w:val="00CD537C"/>
    <w:rsid w:val="00CD57BC"/>
    <w:rsid w:val="00CD60BB"/>
    <w:rsid w:val="00CD697B"/>
    <w:rsid w:val="00CD7CB5"/>
    <w:rsid w:val="00CD7E2C"/>
    <w:rsid w:val="00CE0124"/>
    <w:rsid w:val="00CE4B8A"/>
    <w:rsid w:val="00CE701C"/>
    <w:rsid w:val="00CF0AC9"/>
    <w:rsid w:val="00CF252C"/>
    <w:rsid w:val="00CF58F4"/>
    <w:rsid w:val="00CF5A6E"/>
    <w:rsid w:val="00CF7134"/>
    <w:rsid w:val="00CF7C4D"/>
    <w:rsid w:val="00D01C0B"/>
    <w:rsid w:val="00D028A8"/>
    <w:rsid w:val="00D03876"/>
    <w:rsid w:val="00D05FFF"/>
    <w:rsid w:val="00D062DE"/>
    <w:rsid w:val="00D065EB"/>
    <w:rsid w:val="00D0716C"/>
    <w:rsid w:val="00D07CC8"/>
    <w:rsid w:val="00D10232"/>
    <w:rsid w:val="00D10B0E"/>
    <w:rsid w:val="00D12897"/>
    <w:rsid w:val="00D1422A"/>
    <w:rsid w:val="00D1563D"/>
    <w:rsid w:val="00D1712C"/>
    <w:rsid w:val="00D20C8E"/>
    <w:rsid w:val="00D20E83"/>
    <w:rsid w:val="00D2154F"/>
    <w:rsid w:val="00D2203C"/>
    <w:rsid w:val="00D2204E"/>
    <w:rsid w:val="00D24021"/>
    <w:rsid w:val="00D244A6"/>
    <w:rsid w:val="00D2459A"/>
    <w:rsid w:val="00D26A6F"/>
    <w:rsid w:val="00D2742B"/>
    <w:rsid w:val="00D279CE"/>
    <w:rsid w:val="00D3042B"/>
    <w:rsid w:val="00D32F72"/>
    <w:rsid w:val="00D361DE"/>
    <w:rsid w:val="00D366F6"/>
    <w:rsid w:val="00D36E14"/>
    <w:rsid w:val="00D40D65"/>
    <w:rsid w:val="00D418B1"/>
    <w:rsid w:val="00D43AB0"/>
    <w:rsid w:val="00D44675"/>
    <w:rsid w:val="00D46D54"/>
    <w:rsid w:val="00D46D95"/>
    <w:rsid w:val="00D51F10"/>
    <w:rsid w:val="00D52E72"/>
    <w:rsid w:val="00D53116"/>
    <w:rsid w:val="00D53BA5"/>
    <w:rsid w:val="00D55400"/>
    <w:rsid w:val="00D56A49"/>
    <w:rsid w:val="00D57F68"/>
    <w:rsid w:val="00D602F2"/>
    <w:rsid w:val="00D67157"/>
    <w:rsid w:val="00D675E8"/>
    <w:rsid w:val="00D67CD7"/>
    <w:rsid w:val="00D73370"/>
    <w:rsid w:val="00D74635"/>
    <w:rsid w:val="00D76AFC"/>
    <w:rsid w:val="00D774EE"/>
    <w:rsid w:val="00D806D8"/>
    <w:rsid w:val="00D81B7A"/>
    <w:rsid w:val="00D82A39"/>
    <w:rsid w:val="00D85BF7"/>
    <w:rsid w:val="00D8754C"/>
    <w:rsid w:val="00D87E77"/>
    <w:rsid w:val="00D87F40"/>
    <w:rsid w:val="00D92195"/>
    <w:rsid w:val="00D9350E"/>
    <w:rsid w:val="00D95798"/>
    <w:rsid w:val="00D96968"/>
    <w:rsid w:val="00D9702A"/>
    <w:rsid w:val="00D970DE"/>
    <w:rsid w:val="00D974C7"/>
    <w:rsid w:val="00DA0F5B"/>
    <w:rsid w:val="00DA4468"/>
    <w:rsid w:val="00DA4C38"/>
    <w:rsid w:val="00DA5586"/>
    <w:rsid w:val="00DA632A"/>
    <w:rsid w:val="00DA6B22"/>
    <w:rsid w:val="00DB0D28"/>
    <w:rsid w:val="00DB17DB"/>
    <w:rsid w:val="00DB1AF6"/>
    <w:rsid w:val="00DB209F"/>
    <w:rsid w:val="00DB3811"/>
    <w:rsid w:val="00DB3919"/>
    <w:rsid w:val="00DB4FCC"/>
    <w:rsid w:val="00DC0F70"/>
    <w:rsid w:val="00DC6ACA"/>
    <w:rsid w:val="00DD25B6"/>
    <w:rsid w:val="00DD25E0"/>
    <w:rsid w:val="00DD302C"/>
    <w:rsid w:val="00DD33E1"/>
    <w:rsid w:val="00DD3879"/>
    <w:rsid w:val="00DD58B8"/>
    <w:rsid w:val="00DD6C04"/>
    <w:rsid w:val="00DD6E4D"/>
    <w:rsid w:val="00DE2927"/>
    <w:rsid w:val="00DE64AA"/>
    <w:rsid w:val="00DE67E2"/>
    <w:rsid w:val="00DE7000"/>
    <w:rsid w:val="00DE7A8C"/>
    <w:rsid w:val="00DF19B7"/>
    <w:rsid w:val="00DF25D1"/>
    <w:rsid w:val="00DF4E34"/>
    <w:rsid w:val="00DF5B96"/>
    <w:rsid w:val="00DF6310"/>
    <w:rsid w:val="00DF6B87"/>
    <w:rsid w:val="00E002DE"/>
    <w:rsid w:val="00E013C2"/>
    <w:rsid w:val="00E027F5"/>
    <w:rsid w:val="00E03166"/>
    <w:rsid w:val="00E04BE6"/>
    <w:rsid w:val="00E06FAF"/>
    <w:rsid w:val="00E104A4"/>
    <w:rsid w:val="00E10AB4"/>
    <w:rsid w:val="00E1162C"/>
    <w:rsid w:val="00E142D4"/>
    <w:rsid w:val="00E176AA"/>
    <w:rsid w:val="00E21211"/>
    <w:rsid w:val="00E2513C"/>
    <w:rsid w:val="00E30B93"/>
    <w:rsid w:val="00E31CBC"/>
    <w:rsid w:val="00E32537"/>
    <w:rsid w:val="00E346D6"/>
    <w:rsid w:val="00E35420"/>
    <w:rsid w:val="00E35D12"/>
    <w:rsid w:val="00E377A9"/>
    <w:rsid w:val="00E40EE4"/>
    <w:rsid w:val="00E4104C"/>
    <w:rsid w:val="00E41A57"/>
    <w:rsid w:val="00E42098"/>
    <w:rsid w:val="00E444A1"/>
    <w:rsid w:val="00E456D8"/>
    <w:rsid w:val="00E457C3"/>
    <w:rsid w:val="00E60119"/>
    <w:rsid w:val="00E6052A"/>
    <w:rsid w:val="00E638ED"/>
    <w:rsid w:val="00E63F7D"/>
    <w:rsid w:val="00E65585"/>
    <w:rsid w:val="00E668ED"/>
    <w:rsid w:val="00E66A7D"/>
    <w:rsid w:val="00E66DCC"/>
    <w:rsid w:val="00E67121"/>
    <w:rsid w:val="00E70253"/>
    <w:rsid w:val="00E71952"/>
    <w:rsid w:val="00E71C18"/>
    <w:rsid w:val="00E71E89"/>
    <w:rsid w:val="00E72ECB"/>
    <w:rsid w:val="00E73753"/>
    <w:rsid w:val="00E739F8"/>
    <w:rsid w:val="00E73C3A"/>
    <w:rsid w:val="00E73CE1"/>
    <w:rsid w:val="00E73D07"/>
    <w:rsid w:val="00E74A7B"/>
    <w:rsid w:val="00E750B3"/>
    <w:rsid w:val="00E76906"/>
    <w:rsid w:val="00E80151"/>
    <w:rsid w:val="00E803A8"/>
    <w:rsid w:val="00E82354"/>
    <w:rsid w:val="00E838D3"/>
    <w:rsid w:val="00E84A13"/>
    <w:rsid w:val="00E908D3"/>
    <w:rsid w:val="00E91C1E"/>
    <w:rsid w:val="00E932FD"/>
    <w:rsid w:val="00E94A96"/>
    <w:rsid w:val="00E958ED"/>
    <w:rsid w:val="00E975CF"/>
    <w:rsid w:val="00EA16A5"/>
    <w:rsid w:val="00EA24DF"/>
    <w:rsid w:val="00EA30FC"/>
    <w:rsid w:val="00EA5768"/>
    <w:rsid w:val="00EA5C0B"/>
    <w:rsid w:val="00EA642D"/>
    <w:rsid w:val="00EA7DD4"/>
    <w:rsid w:val="00EB2638"/>
    <w:rsid w:val="00EB2895"/>
    <w:rsid w:val="00EB2ABE"/>
    <w:rsid w:val="00EB2BB1"/>
    <w:rsid w:val="00EB3340"/>
    <w:rsid w:val="00EB479C"/>
    <w:rsid w:val="00EC3659"/>
    <w:rsid w:val="00EC3C71"/>
    <w:rsid w:val="00EC4719"/>
    <w:rsid w:val="00ED0AC6"/>
    <w:rsid w:val="00ED19C2"/>
    <w:rsid w:val="00ED1FA7"/>
    <w:rsid w:val="00ED24BB"/>
    <w:rsid w:val="00ED37F2"/>
    <w:rsid w:val="00ED39B4"/>
    <w:rsid w:val="00ED54E2"/>
    <w:rsid w:val="00ED57A7"/>
    <w:rsid w:val="00ED5FC9"/>
    <w:rsid w:val="00ED7237"/>
    <w:rsid w:val="00ED78D1"/>
    <w:rsid w:val="00EE01BD"/>
    <w:rsid w:val="00EE119D"/>
    <w:rsid w:val="00EE137A"/>
    <w:rsid w:val="00EE2721"/>
    <w:rsid w:val="00EE39BB"/>
    <w:rsid w:val="00EE54EF"/>
    <w:rsid w:val="00EE5FAD"/>
    <w:rsid w:val="00EE6252"/>
    <w:rsid w:val="00EE6E56"/>
    <w:rsid w:val="00EE6FEE"/>
    <w:rsid w:val="00EE7C4F"/>
    <w:rsid w:val="00EF1FF8"/>
    <w:rsid w:val="00EF2091"/>
    <w:rsid w:val="00EF549A"/>
    <w:rsid w:val="00F00DDF"/>
    <w:rsid w:val="00F00E52"/>
    <w:rsid w:val="00F0121A"/>
    <w:rsid w:val="00F03858"/>
    <w:rsid w:val="00F048C9"/>
    <w:rsid w:val="00F05167"/>
    <w:rsid w:val="00F055E8"/>
    <w:rsid w:val="00F05A5B"/>
    <w:rsid w:val="00F067CA"/>
    <w:rsid w:val="00F06FD6"/>
    <w:rsid w:val="00F0714C"/>
    <w:rsid w:val="00F0770B"/>
    <w:rsid w:val="00F07892"/>
    <w:rsid w:val="00F0799A"/>
    <w:rsid w:val="00F11172"/>
    <w:rsid w:val="00F118EF"/>
    <w:rsid w:val="00F11C50"/>
    <w:rsid w:val="00F13C8E"/>
    <w:rsid w:val="00F13CB5"/>
    <w:rsid w:val="00F14408"/>
    <w:rsid w:val="00F1483B"/>
    <w:rsid w:val="00F14A34"/>
    <w:rsid w:val="00F1510A"/>
    <w:rsid w:val="00F15361"/>
    <w:rsid w:val="00F161C7"/>
    <w:rsid w:val="00F16212"/>
    <w:rsid w:val="00F1712C"/>
    <w:rsid w:val="00F1792A"/>
    <w:rsid w:val="00F17F7B"/>
    <w:rsid w:val="00F24618"/>
    <w:rsid w:val="00F250A2"/>
    <w:rsid w:val="00F2563E"/>
    <w:rsid w:val="00F259A9"/>
    <w:rsid w:val="00F25EC5"/>
    <w:rsid w:val="00F2695D"/>
    <w:rsid w:val="00F27D58"/>
    <w:rsid w:val="00F3008E"/>
    <w:rsid w:val="00F309E9"/>
    <w:rsid w:val="00F33528"/>
    <w:rsid w:val="00F33B54"/>
    <w:rsid w:val="00F343CA"/>
    <w:rsid w:val="00F3468F"/>
    <w:rsid w:val="00F356C7"/>
    <w:rsid w:val="00F37263"/>
    <w:rsid w:val="00F37BF1"/>
    <w:rsid w:val="00F40B78"/>
    <w:rsid w:val="00F40DC8"/>
    <w:rsid w:val="00F4277A"/>
    <w:rsid w:val="00F4472E"/>
    <w:rsid w:val="00F458D2"/>
    <w:rsid w:val="00F4626C"/>
    <w:rsid w:val="00F526C8"/>
    <w:rsid w:val="00F52991"/>
    <w:rsid w:val="00F53BBF"/>
    <w:rsid w:val="00F53DC9"/>
    <w:rsid w:val="00F55256"/>
    <w:rsid w:val="00F555C6"/>
    <w:rsid w:val="00F567E9"/>
    <w:rsid w:val="00F613C6"/>
    <w:rsid w:val="00F62792"/>
    <w:rsid w:val="00F64339"/>
    <w:rsid w:val="00F65D5B"/>
    <w:rsid w:val="00F662B6"/>
    <w:rsid w:val="00F66422"/>
    <w:rsid w:val="00F67D2A"/>
    <w:rsid w:val="00F70485"/>
    <w:rsid w:val="00F7471F"/>
    <w:rsid w:val="00F75954"/>
    <w:rsid w:val="00F75A91"/>
    <w:rsid w:val="00F82D39"/>
    <w:rsid w:val="00F85F8C"/>
    <w:rsid w:val="00F8644B"/>
    <w:rsid w:val="00F870C7"/>
    <w:rsid w:val="00F90654"/>
    <w:rsid w:val="00F91D11"/>
    <w:rsid w:val="00F92BD8"/>
    <w:rsid w:val="00F92D20"/>
    <w:rsid w:val="00F92E83"/>
    <w:rsid w:val="00F944BF"/>
    <w:rsid w:val="00FA1A62"/>
    <w:rsid w:val="00FA1EF0"/>
    <w:rsid w:val="00FA4A04"/>
    <w:rsid w:val="00FA5053"/>
    <w:rsid w:val="00FA642E"/>
    <w:rsid w:val="00FA67F1"/>
    <w:rsid w:val="00FA6FFA"/>
    <w:rsid w:val="00FA7021"/>
    <w:rsid w:val="00FB1378"/>
    <w:rsid w:val="00FB1F69"/>
    <w:rsid w:val="00FB2BB2"/>
    <w:rsid w:val="00FB62EB"/>
    <w:rsid w:val="00FC0385"/>
    <w:rsid w:val="00FC0592"/>
    <w:rsid w:val="00FC05B5"/>
    <w:rsid w:val="00FC16AD"/>
    <w:rsid w:val="00FC2AEF"/>
    <w:rsid w:val="00FC530C"/>
    <w:rsid w:val="00FC5DFC"/>
    <w:rsid w:val="00FD0C47"/>
    <w:rsid w:val="00FD427C"/>
    <w:rsid w:val="00FD70B0"/>
    <w:rsid w:val="00FD7250"/>
    <w:rsid w:val="00FE186E"/>
    <w:rsid w:val="00FE2369"/>
    <w:rsid w:val="00FE260B"/>
    <w:rsid w:val="00FE4D46"/>
    <w:rsid w:val="00FE4D6F"/>
    <w:rsid w:val="00FE54C8"/>
    <w:rsid w:val="00FF085E"/>
    <w:rsid w:val="00FF133A"/>
    <w:rsid w:val="00FF276D"/>
    <w:rsid w:val="00FF33CD"/>
    <w:rsid w:val="00FF3DC7"/>
    <w:rsid w:val="00FF51E1"/>
    <w:rsid w:val="04DCBF97"/>
    <w:rsid w:val="0ABB1BB7"/>
    <w:rsid w:val="0B7AA7C0"/>
    <w:rsid w:val="0CCEA91F"/>
    <w:rsid w:val="12C62D9C"/>
    <w:rsid w:val="140FA783"/>
    <w:rsid w:val="1425113A"/>
    <w:rsid w:val="144AD5F3"/>
    <w:rsid w:val="3698CD0A"/>
    <w:rsid w:val="370C9E0E"/>
    <w:rsid w:val="3D7BDF92"/>
    <w:rsid w:val="414940A1"/>
    <w:rsid w:val="456DC91A"/>
    <w:rsid w:val="4709997B"/>
    <w:rsid w:val="4C3FA746"/>
    <w:rsid w:val="4D4C919B"/>
    <w:rsid w:val="50B756FD"/>
    <w:rsid w:val="64B9BF34"/>
    <w:rsid w:val="670D7E2E"/>
    <w:rsid w:val="6A5C46FA"/>
    <w:rsid w:val="6F189013"/>
    <w:rsid w:val="709B3817"/>
    <w:rsid w:val="756EA93A"/>
    <w:rsid w:val="776F9EDF"/>
    <w:rsid w:val="7BEDBDB5"/>
    <w:rsid w:val="7C657ABC"/>
    <w:rsid w:val="7D97B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54055"/>
  <w15:docId w15:val="{DA5771FC-A203-48B2-B0C5-F34D0A41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C6"/>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rsid w:val="000328AA"/>
    <w:pPr>
      <w:spacing w:before="100" w:beforeAutospacing="1" w:after="100" w:afterAutospacing="1" w:line="240" w:lineRule="auto"/>
    </w:pPr>
    <w:rPr>
      <w:rFonts w:ascii="Times New Roman" w:hAnsi="Times New Roman" w:cs="Times New Roman"/>
      <w:sz w:val="24"/>
      <w:szCs w:val="24"/>
      <w:lang w:eastAsia="zh-CN"/>
    </w:rPr>
  </w:style>
  <w:style w:type="paragraph" w:styleId="NormalWeb">
    <w:name w:val="Normal (Web)"/>
    <w:basedOn w:val="Normal"/>
    <w:uiPriority w:val="99"/>
    <w:unhideWhenUsed/>
    <w:rsid w:val="000328AA"/>
    <w:pPr>
      <w:spacing w:before="100" w:beforeAutospacing="1" w:after="100" w:afterAutospacing="1" w:line="240" w:lineRule="auto"/>
    </w:pPr>
    <w:rPr>
      <w:rFonts w:ascii="Times New Roman" w:hAnsi="Times New Roman" w:cs="Times New Roman"/>
      <w:sz w:val="24"/>
      <w:szCs w:val="24"/>
      <w:lang w:eastAsia="zh-CN"/>
    </w:rPr>
  </w:style>
  <w:style w:type="paragraph" w:styleId="CommentText">
    <w:name w:val="annotation text"/>
    <w:basedOn w:val="Normal"/>
    <w:link w:val="CommentTextChar"/>
    <w:uiPriority w:val="99"/>
    <w:unhideWhenUsed/>
    <w:rsid w:val="000328AA"/>
    <w:pPr>
      <w:spacing w:after="200" w:line="240" w:lineRule="auto"/>
    </w:pPr>
    <w:rPr>
      <w:sz w:val="20"/>
      <w:szCs w:val="20"/>
      <w:lang w:eastAsia="zh-CN"/>
    </w:rPr>
  </w:style>
  <w:style w:type="character" w:customStyle="1" w:styleId="CommentTextChar">
    <w:name w:val="Comment Text Char"/>
    <w:basedOn w:val="DefaultParagraphFont"/>
    <w:link w:val="CommentText"/>
    <w:uiPriority w:val="99"/>
    <w:rsid w:val="000328AA"/>
    <w:rPr>
      <w:sz w:val="20"/>
      <w:szCs w:val="20"/>
      <w:lang w:eastAsia="zh-CN"/>
    </w:rPr>
  </w:style>
  <w:style w:type="paragraph" w:styleId="NoSpacing">
    <w:name w:val="No Spacing"/>
    <w:uiPriority w:val="1"/>
    <w:qFormat/>
    <w:rsid w:val="000328AA"/>
    <w:pPr>
      <w:spacing w:after="0" w:line="240" w:lineRule="auto"/>
    </w:pPr>
  </w:style>
  <w:style w:type="paragraph" w:customStyle="1" w:styleId="ce-list--remove-bulletslist-item">
    <w:name w:val="ce-list--remove-bullets__list-item"/>
    <w:basedOn w:val="Normal"/>
    <w:uiPriority w:val="99"/>
    <w:semiHidden/>
    <w:rsid w:val="000328A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328AA"/>
    <w:rPr>
      <w:sz w:val="16"/>
      <w:szCs w:val="16"/>
    </w:rPr>
  </w:style>
  <w:style w:type="table" w:styleId="TableGrid">
    <w:name w:val="Table Grid"/>
    <w:basedOn w:val="TableNormal"/>
    <w:uiPriority w:val="39"/>
    <w:rsid w:val="000328AA"/>
    <w:pPr>
      <w:spacing w:after="0" w:line="240" w:lineRule="auto"/>
    </w:pPr>
    <w:rPr>
      <w:rFonts w:eastAsiaTheme="minorHAns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28AA"/>
    <w:pPr>
      <w:spacing w:after="160"/>
    </w:pPr>
    <w:rPr>
      <w:b/>
      <w:bCs/>
      <w:lang w:eastAsia="ja-JP"/>
    </w:rPr>
  </w:style>
  <w:style w:type="character" w:customStyle="1" w:styleId="CommentSubjectChar">
    <w:name w:val="Comment Subject Char"/>
    <w:basedOn w:val="CommentTextChar"/>
    <w:link w:val="CommentSubject"/>
    <w:uiPriority w:val="99"/>
    <w:semiHidden/>
    <w:rsid w:val="000328AA"/>
    <w:rPr>
      <w:b/>
      <w:bCs/>
      <w:sz w:val="20"/>
      <w:szCs w:val="20"/>
      <w:lang w:eastAsia="zh-CN"/>
    </w:rPr>
  </w:style>
  <w:style w:type="character" w:styleId="Hyperlink">
    <w:name w:val="Hyperlink"/>
    <w:basedOn w:val="DefaultParagraphFont"/>
    <w:uiPriority w:val="99"/>
    <w:unhideWhenUsed/>
    <w:rsid w:val="00C64670"/>
    <w:rPr>
      <w:color w:val="0563C1" w:themeColor="hyperlink"/>
      <w:u w:val="single"/>
    </w:rPr>
  </w:style>
  <w:style w:type="character" w:styleId="UnresolvedMention">
    <w:name w:val="Unresolved Mention"/>
    <w:basedOn w:val="DefaultParagraphFont"/>
    <w:uiPriority w:val="99"/>
    <w:semiHidden/>
    <w:unhideWhenUsed/>
    <w:rsid w:val="00C64670"/>
    <w:rPr>
      <w:color w:val="605E5C"/>
      <w:shd w:val="clear" w:color="auto" w:fill="E1DFDD"/>
    </w:rPr>
  </w:style>
  <w:style w:type="paragraph" w:styleId="ListParagraph">
    <w:name w:val="List Paragraph"/>
    <w:basedOn w:val="Normal"/>
    <w:uiPriority w:val="34"/>
    <w:qFormat/>
    <w:rsid w:val="004A02F4"/>
    <w:pPr>
      <w:spacing w:after="0" w:line="240" w:lineRule="auto"/>
      <w:ind w:left="720"/>
      <w:contextualSpacing/>
    </w:pPr>
    <w:rPr>
      <w:rFonts w:ascii="Times New Roman" w:hAnsi="Times New Roman" w:cs="Times New Roman"/>
      <w:sz w:val="24"/>
      <w:szCs w:val="24"/>
    </w:rPr>
  </w:style>
  <w:style w:type="paragraph" w:customStyle="1" w:styleId="Compact">
    <w:name w:val="Compact"/>
    <w:basedOn w:val="BodyText"/>
    <w:qFormat/>
    <w:rsid w:val="00AF773D"/>
    <w:pPr>
      <w:spacing w:before="36" w:after="36" w:line="240" w:lineRule="auto"/>
    </w:pPr>
    <w:rPr>
      <w:rFonts w:eastAsiaTheme="minorHAnsi"/>
      <w:sz w:val="24"/>
      <w:szCs w:val="24"/>
      <w:lang w:eastAsia="en-US"/>
    </w:rPr>
  </w:style>
  <w:style w:type="table" w:customStyle="1" w:styleId="Table">
    <w:name w:val="Table"/>
    <w:semiHidden/>
    <w:unhideWhenUsed/>
    <w:qFormat/>
    <w:rsid w:val="00AF773D"/>
    <w:pPr>
      <w:spacing w:after="200" w:line="240" w:lineRule="auto"/>
    </w:pPr>
    <w:rPr>
      <w:rFonts w:eastAsiaTheme="minorHAnsi"/>
      <w:sz w:val="24"/>
      <w:szCs w:val="24"/>
      <w:lang w:eastAsia="en-US"/>
    </w:rPr>
    <w:tblPr>
      <w:tblInd w:w="0" w:type="dxa"/>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AF773D"/>
    <w:pPr>
      <w:spacing w:after="120"/>
    </w:pPr>
  </w:style>
  <w:style w:type="character" w:customStyle="1" w:styleId="BodyTextChar">
    <w:name w:val="Body Text Char"/>
    <w:basedOn w:val="DefaultParagraphFont"/>
    <w:link w:val="BodyText"/>
    <w:uiPriority w:val="99"/>
    <w:semiHidden/>
    <w:rsid w:val="00AF773D"/>
  </w:style>
  <w:style w:type="paragraph" w:styleId="BalloonText">
    <w:name w:val="Balloon Text"/>
    <w:basedOn w:val="Normal"/>
    <w:link w:val="BalloonTextChar"/>
    <w:uiPriority w:val="99"/>
    <w:semiHidden/>
    <w:unhideWhenUsed/>
    <w:rsid w:val="00EC36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659"/>
    <w:rPr>
      <w:rFonts w:ascii="Segoe UI" w:hAnsi="Segoe UI" w:cs="Segoe UI"/>
      <w:sz w:val="18"/>
      <w:szCs w:val="18"/>
    </w:rPr>
  </w:style>
  <w:style w:type="paragraph" w:styleId="Revision">
    <w:name w:val="Revision"/>
    <w:hidden/>
    <w:uiPriority w:val="99"/>
    <w:semiHidden/>
    <w:rsid w:val="000E383D"/>
    <w:pPr>
      <w:spacing w:after="0" w:line="240" w:lineRule="auto"/>
    </w:pPr>
  </w:style>
  <w:style w:type="paragraph" w:styleId="Header">
    <w:name w:val="header"/>
    <w:basedOn w:val="Normal"/>
    <w:link w:val="HeaderChar"/>
    <w:uiPriority w:val="99"/>
    <w:unhideWhenUsed/>
    <w:rsid w:val="00593200"/>
    <w:pPr>
      <w:tabs>
        <w:tab w:val="center" w:pos="4419"/>
        <w:tab w:val="right" w:pos="8838"/>
      </w:tabs>
      <w:spacing w:after="0" w:line="240" w:lineRule="auto"/>
    </w:pPr>
  </w:style>
  <w:style w:type="character" w:customStyle="1" w:styleId="HeaderChar">
    <w:name w:val="Header Char"/>
    <w:basedOn w:val="DefaultParagraphFont"/>
    <w:link w:val="Header"/>
    <w:uiPriority w:val="99"/>
    <w:rsid w:val="00593200"/>
  </w:style>
  <w:style w:type="paragraph" w:styleId="Footer">
    <w:name w:val="footer"/>
    <w:basedOn w:val="Normal"/>
    <w:link w:val="FooterChar"/>
    <w:uiPriority w:val="99"/>
    <w:unhideWhenUsed/>
    <w:rsid w:val="00593200"/>
    <w:pPr>
      <w:tabs>
        <w:tab w:val="center" w:pos="4419"/>
        <w:tab w:val="right" w:pos="8838"/>
      </w:tabs>
      <w:spacing w:after="0" w:line="240" w:lineRule="auto"/>
    </w:pPr>
  </w:style>
  <w:style w:type="character" w:customStyle="1" w:styleId="FooterChar">
    <w:name w:val="Footer Char"/>
    <w:basedOn w:val="DefaultParagraphFont"/>
    <w:link w:val="Footer"/>
    <w:uiPriority w:val="99"/>
    <w:rsid w:val="00593200"/>
  </w:style>
  <w:style w:type="paragraph" w:styleId="EndnoteText">
    <w:name w:val="endnote text"/>
    <w:basedOn w:val="Normal"/>
    <w:link w:val="EndnoteTextChar"/>
    <w:uiPriority w:val="99"/>
    <w:semiHidden/>
    <w:unhideWhenUsed/>
    <w:rsid w:val="008C7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C7FE9"/>
    <w:rPr>
      <w:sz w:val="20"/>
      <w:szCs w:val="20"/>
    </w:rPr>
  </w:style>
  <w:style w:type="character" w:styleId="EndnoteReference">
    <w:name w:val="endnote reference"/>
    <w:basedOn w:val="DefaultParagraphFont"/>
    <w:uiPriority w:val="99"/>
    <w:semiHidden/>
    <w:unhideWhenUsed/>
    <w:rsid w:val="008C7FE9"/>
    <w:rPr>
      <w:vertAlign w:val="superscript"/>
    </w:rPr>
  </w:style>
  <w:style w:type="character" w:customStyle="1" w:styleId="cf01">
    <w:name w:val="cf01"/>
    <w:basedOn w:val="DefaultParagraphFont"/>
    <w:rsid w:val="00E803A8"/>
    <w:rPr>
      <w:rFonts w:ascii="Segoe UI" w:hAnsi="Segoe UI" w:cs="Segoe UI" w:hint="default"/>
      <w:sz w:val="18"/>
      <w:szCs w:val="18"/>
    </w:rPr>
  </w:style>
  <w:style w:type="table" w:styleId="ListTable6Colorful">
    <w:name w:val="List Table 6 Colorful"/>
    <w:basedOn w:val="TableNormal"/>
    <w:uiPriority w:val="51"/>
    <w:rsid w:val="001B24D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1B24D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ineNumber">
    <w:name w:val="line number"/>
    <w:basedOn w:val="DefaultParagraphFont"/>
    <w:uiPriority w:val="99"/>
    <w:semiHidden/>
    <w:unhideWhenUsed/>
    <w:rsid w:val="00E142D4"/>
  </w:style>
  <w:style w:type="table" w:styleId="ListTable1Light-Accent3">
    <w:name w:val="List Table 1 Light Accent 3"/>
    <w:basedOn w:val="TableNormal"/>
    <w:uiPriority w:val="46"/>
    <w:rsid w:val="006149E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2289">
      <w:bodyDiv w:val="1"/>
      <w:marLeft w:val="0"/>
      <w:marRight w:val="0"/>
      <w:marTop w:val="0"/>
      <w:marBottom w:val="0"/>
      <w:divBdr>
        <w:top w:val="none" w:sz="0" w:space="0" w:color="auto"/>
        <w:left w:val="none" w:sz="0" w:space="0" w:color="auto"/>
        <w:bottom w:val="none" w:sz="0" w:space="0" w:color="auto"/>
        <w:right w:val="none" w:sz="0" w:space="0" w:color="auto"/>
      </w:divBdr>
    </w:div>
    <w:div w:id="133765669">
      <w:bodyDiv w:val="1"/>
      <w:marLeft w:val="0"/>
      <w:marRight w:val="0"/>
      <w:marTop w:val="0"/>
      <w:marBottom w:val="0"/>
      <w:divBdr>
        <w:top w:val="none" w:sz="0" w:space="0" w:color="auto"/>
        <w:left w:val="none" w:sz="0" w:space="0" w:color="auto"/>
        <w:bottom w:val="none" w:sz="0" w:space="0" w:color="auto"/>
        <w:right w:val="none" w:sz="0" w:space="0" w:color="auto"/>
      </w:divBdr>
    </w:div>
    <w:div w:id="165174557">
      <w:bodyDiv w:val="1"/>
      <w:marLeft w:val="0"/>
      <w:marRight w:val="0"/>
      <w:marTop w:val="0"/>
      <w:marBottom w:val="0"/>
      <w:divBdr>
        <w:top w:val="none" w:sz="0" w:space="0" w:color="auto"/>
        <w:left w:val="none" w:sz="0" w:space="0" w:color="auto"/>
        <w:bottom w:val="none" w:sz="0" w:space="0" w:color="auto"/>
        <w:right w:val="none" w:sz="0" w:space="0" w:color="auto"/>
      </w:divBdr>
    </w:div>
    <w:div w:id="189298730">
      <w:bodyDiv w:val="1"/>
      <w:marLeft w:val="0"/>
      <w:marRight w:val="0"/>
      <w:marTop w:val="0"/>
      <w:marBottom w:val="0"/>
      <w:divBdr>
        <w:top w:val="none" w:sz="0" w:space="0" w:color="auto"/>
        <w:left w:val="none" w:sz="0" w:space="0" w:color="auto"/>
        <w:bottom w:val="none" w:sz="0" w:space="0" w:color="auto"/>
        <w:right w:val="none" w:sz="0" w:space="0" w:color="auto"/>
      </w:divBdr>
    </w:div>
    <w:div w:id="248123126">
      <w:bodyDiv w:val="1"/>
      <w:marLeft w:val="0"/>
      <w:marRight w:val="0"/>
      <w:marTop w:val="0"/>
      <w:marBottom w:val="0"/>
      <w:divBdr>
        <w:top w:val="none" w:sz="0" w:space="0" w:color="auto"/>
        <w:left w:val="none" w:sz="0" w:space="0" w:color="auto"/>
        <w:bottom w:val="none" w:sz="0" w:space="0" w:color="auto"/>
        <w:right w:val="none" w:sz="0" w:space="0" w:color="auto"/>
      </w:divBdr>
    </w:div>
    <w:div w:id="389227460">
      <w:bodyDiv w:val="1"/>
      <w:marLeft w:val="0"/>
      <w:marRight w:val="0"/>
      <w:marTop w:val="0"/>
      <w:marBottom w:val="0"/>
      <w:divBdr>
        <w:top w:val="none" w:sz="0" w:space="0" w:color="auto"/>
        <w:left w:val="none" w:sz="0" w:space="0" w:color="auto"/>
        <w:bottom w:val="none" w:sz="0" w:space="0" w:color="auto"/>
        <w:right w:val="none" w:sz="0" w:space="0" w:color="auto"/>
      </w:divBdr>
    </w:div>
    <w:div w:id="401681141">
      <w:bodyDiv w:val="1"/>
      <w:marLeft w:val="0"/>
      <w:marRight w:val="0"/>
      <w:marTop w:val="0"/>
      <w:marBottom w:val="0"/>
      <w:divBdr>
        <w:top w:val="none" w:sz="0" w:space="0" w:color="auto"/>
        <w:left w:val="none" w:sz="0" w:space="0" w:color="auto"/>
        <w:bottom w:val="none" w:sz="0" w:space="0" w:color="auto"/>
        <w:right w:val="none" w:sz="0" w:space="0" w:color="auto"/>
      </w:divBdr>
    </w:div>
    <w:div w:id="614752145">
      <w:bodyDiv w:val="1"/>
      <w:marLeft w:val="0"/>
      <w:marRight w:val="0"/>
      <w:marTop w:val="0"/>
      <w:marBottom w:val="0"/>
      <w:divBdr>
        <w:top w:val="none" w:sz="0" w:space="0" w:color="auto"/>
        <w:left w:val="none" w:sz="0" w:space="0" w:color="auto"/>
        <w:bottom w:val="none" w:sz="0" w:space="0" w:color="auto"/>
        <w:right w:val="none" w:sz="0" w:space="0" w:color="auto"/>
      </w:divBdr>
    </w:div>
    <w:div w:id="1052076826">
      <w:bodyDiv w:val="1"/>
      <w:marLeft w:val="0"/>
      <w:marRight w:val="0"/>
      <w:marTop w:val="0"/>
      <w:marBottom w:val="0"/>
      <w:divBdr>
        <w:top w:val="none" w:sz="0" w:space="0" w:color="auto"/>
        <w:left w:val="none" w:sz="0" w:space="0" w:color="auto"/>
        <w:bottom w:val="none" w:sz="0" w:space="0" w:color="auto"/>
        <w:right w:val="none" w:sz="0" w:space="0" w:color="auto"/>
      </w:divBdr>
    </w:div>
    <w:div w:id="1179856194">
      <w:bodyDiv w:val="1"/>
      <w:marLeft w:val="0"/>
      <w:marRight w:val="0"/>
      <w:marTop w:val="0"/>
      <w:marBottom w:val="0"/>
      <w:divBdr>
        <w:top w:val="none" w:sz="0" w:space="0" w:color="auto"/>
        <w:left w:val="none" w:sz="0" w:space="0" w:color="auto"/>
        <w:bottom w:val="none" w:sz="0" w:space="0" w:color="auto"/>
        <w:right w:val="none" w:sz="0" w:space="0" w:color="auto"/>
      </w:divBdr>
    </w:div>
    <w:div w:id="1695039662">
      <w:bodyDiv w:val="1"/>
      <w:marLeft w:val="0"/>
      <w:marRight w:val="0"/>
      <w:marTop w:val="0"/>
      <w:marBottom w:val="0"/>
      <w:divBdr>
        <w:top w:val="none" w:sz="0" w:space="0" w:color="auto"/>
        <w:left w:val="none" w:sz="0" w:space="0" w:color="auto"/>
        <w:bottom w:val="none" w:sz="0" w:space="0" w:color="auto"/>
        <w:right w:val="none" w:sz="0" w:space="0" w:color="auto"/>
      </w:divBdr>
    </w:div>
    <w:div w:id="202967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ublicaccess.nih.gov/"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ncbi.nlm.nih.gov/pmc/about/faq/" TargetMode="Externa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IOWBC</c:v>
                </c:pt>
              </c:strCache>
            </c:strRef>
          </c:tx>
          <c:spPr>
            <a:solidFill>
              <a:schemeClr val="accent1"/>
            </a:solidFill>
            <a:ln>
              <a:noFill/>
            </a:ln>
            <a:effectLst/>
          </c:spPr>
          <c:invertIfNegative val="0"/>
          <c:cat>
            <c:strRef>
              <c:f>Sheet1!$B$1:$F$1</c:f>
              <c:strCache>
                <c:ptCount val="5"/>
                <c:pt idx="0">
                  <c:v>Cluster 1</c:v>
                </c:pt>
                <c:pt idx="1">
                  <c:v>Cluster 2</c:v>
                </c:pt>
                <c:pt idx="2">
                  <c:v>Cluster 3</c:v>
                </c:pt>
                <c:pt idx="3">
                  <c:v>Cluster 4</c:v>
                </c:pt>
                <c:pt idx="4">
                  <c:v>Cluster 5</c:v>
                </c:pt>
              </c:strCache>
            </c:strRef>
          </c:cat>
          <c:val>
            <c:numRef>
              <c:f>Sheet1!$B$2:$F$2</c:f>
              <c:numCache>
                <c:formatCode>General</c:formatCode>
                <c:ptCount val="5"/>
                <c:pt idx="0">
                  <c:v>12</c:v>
                </c:pt>
                <c:pt idx="1">
                  <c:v>44</c:v>
                </c:pt>
                <c:pt idx="2">
                  <c:v>52</c:v>
                </c:pt>
                <c:pt idx="3">
                  <c:v>23</c:v>
                </c:pt>
                <c:pt idx="4">
                  <c:v>42</c:v>
                </c:pt>
              </c:numCache>
            </c:numRef>
          </c:val>
          <c:extLst>
            <c:ext xmlns:c16="http://schemas.microsoft.com/office/drawing/2014/chart" uri="{C3380CC4-5D6E-409C-BE32-E72D297353CC}">
              <c16:uniqueId val="{00000000-FA85-478E-8490-BB1A13470FB5}"/>
            </c:ext>
          </c:extLst>
        </c:ser>
        <c:ser>
          <c:idx val="1"/>
          <c:order val="1"/>
          <c:tx>
            <c:strRef>
              <c:f>Sheet1!$A$3</c:f>
              <c:strCache>
                <c:ptCount val="1"/>
                <c:pt idx="0">
                  <c:v>FAIR</c:v>
                </c:pt>
              </c:strCache>
            </c:strRef>
          </c:tx>
          <c:spPr>
            <a:solidFill>
              <a:schemeClr val="accent2"/>
            </a:solidFill>
            <a:ln>
              <a:noFill/>
            </a:ln>
            <a:effectLst/>
          </c:spPr>
          <c:invertIfNegative val="0"/>
          <c:cat>
            <c:strRef>
              <c:f>Sheet1!$B$1:$F$1</c:f>
              <c:strCache>
                <c:ptCount val="5"/>
                <c:pt idx="0">
                  <c:v>Cluster 1</c:v>
                </c:pt>
                <c:pt idx="1">
                  <c:v>Cluster 2</c:v>
                </c:pt>
                <c:pt idx="2">
                  <c:v>Cluster 3</c:v>
                </c:pt>
                <c:pt idx="3">
                  <c:v>Cluster 4</c:v>
                </c:pt>
                <c:pt idx="4">
                  <c:v>Cluster 5</c:v>
                </c:pt>
              </c:strCache>
            </c:strRef>
          </c:cat>
          <c:val>
            <c:numRef>
              <c:f>Sheet1!$B$3:$F$3</c:f>
              <c:numCache>
                <c:formatCode>General</c:formatCode>
                <c:ptCount val="5"/>
                <c:pt idx="0">
                  <c:v>5</c:v>
                </c:pt>
                <c:pt idx="1">
                  <c:v>14</c:v>
                </c:pt>
                <c:pt idx="2">
                  <c:v>36</c:v>
                </c:pt>
                <c:pt idx="3">
                  <c:v>15</c:v>
                </c:pt>
                <c:pt idx="4">
                  <c:v>40</c:v>
                </c:pt>
              </c:numCache>
            </c:numRef>
          </c:val>
          <c:extLst>
            <c:ext xmlns:c16="http://schemas.microsoft.com/office/drawing/2014/chart" uri="{C3380CC4-5D6E-409C-BE32-E72D297353CC}">
              <c16:uniqueId val="{00000001-FA85-478E-8490-BB1A13470FB5}"/>
            </c:ext>
          </c:extLst>
        </c:ser>
        <c:dLbls>
          <c:showLegendKey val="0"/>
          <c:showVal val="0"/>
          <c:showCatName val="0"/>
          <c:showSerName val="0"/>
          <c:showPercent val="0"/>
          <c:showBubbleSize val="0"/>
        </c:dLbls>
        <c:gapWidth val="219"/>
        <c:overlap val="-27"/>
        <c:axId val="1982479616"/>
        <c:axId val="1982477120"/>
      </c:barChart>
      <c:catAx>
        <c:axId val="198247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982477120"/>
        <c:crosses val="autoZero"/>
        <c:auto val="1"/>
        <c:lblAlgn val="ctr"/>
        <c:lblOffset val="100"/>
        <c:noMultiLvlLbl val="0"/>
      </c:catAx>
      <c:valAx>
        <c:axId val="1982477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a:t>%, Asthma Diagnosis</a:t>
                </a:r>
                <a:r>
                  <a:rPr lang="en-US" baseline="0"/>
                  <a:t> </a:t>
                </a:r>
                <a:r>
                  <a:rPr lang="en-US"/>
                  <a:t>at 10-year</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982479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IOWBC</c:v>
                </c:pt>
              </c:strCache>
            </c:strRef>
          </c:tx>
          <c:spPr>
            <a:solidFill>
              <a:schemeClr val="accent1"/>
            </a:solidFill>
            <a:ln>
              <a:noFill/>
            </a:ln>
            <a:effectLst/>
          </c:spPr>
          <c:invertIfNegative val="0"/>
          <c:cat>
            <c:strRef>
              <c:f>Sheet1!$B$1:$F$1</c:f>
              <c:strCache>
                <c:ptCount val="5"/>
                <c:pt idx="0">
                  <c:v>Cluster 1</c:v>
                </c:pt>
                <c:pt idx="1">
                  <c:v>Cluster 2</c:v>
                </c:pt>
                <c:pt idx="2">
                  <c:v>Cluster 3</c:v>
                </c:pt>
                <c:pt idx="3">
                  <c:v>Cluster 4</c:v>
                </c:pt>
                <c:pt idx="4">
                  <c:v>Cluster 5</c:v>
                </c:pt>
              </c:strCache>
            </c:strRef>
          </c:cat>
          <c:val>
            <c:numRef>
              <c:f>Sheet1!$B$2:$F$2</c:f>
              <c:numCache>
                <c:formatCode>General</c:formatCode>
                <c:ptCount val="5"/>
                <c:pt idx="0">
                  <c:v>5.9</c:v>
                </c:pt>
                <c:pt idx="1">
                  <c:v>17.3</c:v>
                </c:pt>
                <c:pt idx="2">
                  <c:v>29.6</c:v>
                </c:pt>
                <c:pt idx="3">
                  <c:v>11.3</c:v>
                </c:pt>
                <c:pt idx="4">
                  <c:v>19</c:v>
                </c:pt>
              </c:numCache>
            </c:numRef>
          </c:val>
          <c:extLst>
            <c:ext xmlns:c16="http://schemas.microsoft.com/office/drawing/2014/chart" uri="{C3380CC4-5D6E-409C-BE32-E72D297353CC}">
              <c16:uniqueId val="{00000000-0209-447D-8C23-D47CB5F3CDF6}"/>
            </c:ext>
          </c:extLst>
        </c:ser>
        <c:ser>
          <c:idx val="1"/>
          <c:order val="1"/>
          <c:tx>
            <c:strRef>
              <c:f>Sheet1!$A$3</c:f>
              <c:strCache>
                <c:ptCount val="1"/>
                <c:pt idx="0">
                  <c:v>FAIR</c:v>
                </c:pt>
              </c:strCache>
            </c:strRef>
          </c:tx>
          <c:spPr>
            <a:solidFill>
              <a:schemeClr val="accent2"/>
            </a:solidFill>
            <a:ln>
              <a:noFill/>
            </a:ln>
            <a:effectLst/>
          </c:spPr>
          <c:invertIfNegative val="0"/>
          <c:cat>
            <c:strRef>
              <c:f>Sheet1!$B$1:$F$1</c:f>
              <c:strCache>
                <c:ptCount val="5"/>
                <c:pt idx="0">
                  <c:v>Cluster 1</c:v>
                </c:pt>
                <c:pt idx="1">
                  <c:v>Cluster 2</c:v>
                </c:pt>
                <c:pt idx="2">
                  <c:v>Cluster 3</c:v>
                </c:pt>
                <c:pt idx="3">
                  <c:v>Cluster 4</c:v>
                </c:pt>
                <c:pt idx="4">
                  <c:v>Cluster 5</c:v>
                </c:pt>
              </c:strCache>
            </c:strRef>
          </c:cat>
          <c:val>
            <c:numRef>
              <c:f>Sheet1!$B$3:$F$3</c:f>
              <c:numCache>
                <c:formatCode>General</c:formatCode>
                <c:ptCount val="5"/>
                <c:pt idx="0">
                  <c:v>5</c:v>
                </c:pt>
                <c:pt idx="1">
                  <c:v>11</c:v>
                </c:pt>
                <c:pt idx="2">
                  <c:v>34</c:v>
                </c:pt>
                <c:pt idx="3">
                  <c:v>11</c:v>
                </c:pt>
                <c:pt idx="4">
                  <c:v>16</c:v>
                </c:pt>
              </c:numCache>
            </c:numRef>
          </c:val>
          <c:extLst>
            <c:ext xmlns:c16="http://schemas.microsoft.com/office/drawing/2014/chart" uri="{C3380CC4-5D6E-409C-BE32-E72D297353CC}">
              <c16:uniqueId val="{00000001-0209-447D-8C23-D47CB5F3CDF6}"/>
            </c:ext>
          </c:extLst>
        </c:ser>
        <c:dLbls>
          <c:showLegendKey val="0"/>
          <c:showVal val="0"/>
          <c:showCatName val="0"/>
          <c:showSerName val="0"/>
          <c:showPercent val="0"/>
          <c:showBubbleSize val="0"/>
        </c:dLbls>
        <c:gapWidth val="219"/>
        <c:overlap val="-27"/>
        <c:axId val="1982479616"/>
        <c:axId val="1982477120"/>
      </c:barChart>
      <c:catAx>
        <c:axId val="198247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982477120"/>
        <c:crosses val="autoZero"/>
        <c:auto val="1"/>
        <c:lblAlgn val="ctr"/>
        <c:lblOffset val="100"/>
        <c:noMultiLvlLbl val="0"/>
      </c:catAx>
      <c:valAx>
        <c:axId val="1982477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r>
                  <a:rPr lang="en-US"/>
                  <a:t>%, Current Wheezing at 10-year</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19824796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37229AEB-BF5D-489C-8116-53DE21A1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26182</Words>
  <Characters>149240</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Ngo</dc:creator>
  <cp:keywords/>
  <dc:description/>
  <cp:lastModifiedBy>Ramesh Kurukulaaratchy</cp:lastModifiedBy>
  <cp:revision>4</cp:revision>
  <dcterms:created xsi:type="dcterms:W3CDTF">2023-07-21T21:32:00Z</dcterms:created>
  <dcterms:modified xsi:type="dcterms:W3CDTF">2023-07-21T21:49:00Z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http://www.zotero.org/styles/chicago-library-list</vt:lpwstr>
  </property>
  <property fmtid="{D5CDD505-2E9C-101B-9397-08002B2CF9AE}" pid="11" name="Mendeley Recent Style Name 4_1">
    <vt:lpwstr>Chicago Manual of Style 17th edition (library list)</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http://www.zotero.org/styles/the-journal-of-allergy-and-clinical-immunology</vt:lpwstr>
  </property>
  <property fmtid="{D5CDD505-2E9C-101B-9397-08002B2CF9AE}" pid="15" name="Mendeley Recent Style Name 6_1">
    <vt:lpwstr>The Journal of Allergy and Clinical Immunology</vt:lpwstr>
  </property>
  <property fmtid="{D5CDD505-2E9C-101B-9397-08002B2CF9AE}" pid="16" name="Mendeley Recent Style Id 7_1">
    <vt:lpwstr>http://www.zotero.org/styles/the-new-england-journal-of-medicine</vt:lpwstr>
  </property>
  <property fmtid="{D5CDD505-2E9C-101B-9397-08002B2CF9AE}" pid="17" name="Mendeley Recent Style Name 7_1">
    <vt:lpwstr>The New England Journal of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4cd43c70-cfa7-3e80-9c1c-aa13017c684d</vt:lpwstr>
  </property>
  <property fmtid="{D5CDD505-2E9C-101B-9397-08002B2CF9AE}" pid="24" name="Mendeley Citation Style_1">
    <vt:lpwstr>http://www.zotero.org/styles/american-medical-association</vt:lpwstr>
  </property>
</Properties>
</file>