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C0BA4" w14:textId="35F80E1F" w:rsidR="00103ABA" w:rsidRPr="00D73AE0" w:rsidRDefault="00891D99" w:rsidP="00D73AE0">
      <w:pPr>
        <w:ind w:firstLineChars="0" w:firstLine="0"/>
        <w:jc w:val="center"/>
        <w:rPr>
          <w:sz w:val="32"/>
        </w:rPr>
      </w:pPr>
      <w:r>
        <w:rPr>
          <w:sz w:val="32"/>
        </w:rPr>
        <w:t xml:space="preserve">Ocean circulation and biological </w:t>
      </w:r>
      <w:r w:rsidR="00082B54">
        <w:rPr>
          <w:sz w:val="32"/>
        </w:rPr>
        <w:t xml:space="preserve">processes </w:t>
      </w:r>
      <w:r>
        <w:rPr>
          <w:sz w:val="32"/>
        </w:rPr>
        <w:t xml:space="preserve">drive seasonal variations of </w:t>
      </w:r>
      <w:r w:rsidR="001D5F16">
        <w:rPr>
          <w:sz w:val="32"/>
        </w:rPr>
        <w:t xml:space="preserve">dissolved </w:t>
      </w:r>
      <w:r w:rsidR="008D4DDE">
        <w:rPr>
          <w:sz w:val="32"/>
        </w:rPr>
        <w:t xml:space="preserve">Al, </w:t>
      </w:r>
      <w:r w:rsidR="001D5F16">
        <w:rPr>
          <w:sz w:val="32"/>
        </w:rPr>
        <w:t>Cd, Ni, Cu, and Zn</w:t>
      </w:r>
      <w:r>
        <w:rPr>
          <w:sz w:val="32"/>
        </w:rPr>
        <w:t xml:space="preserve"> </w:t>
      </w:r>
      <w:r w:rsidR="00D73AE0" w:rsidRPr="00D73AE0">
        <w:rPr>
          <w:sz w:val="32"/>
        </w:rPr>
        <w:t xml:space="preserve">on the </w:t>
      </w:r>
      <w:r w:rsidR="00656681">
        <w:rPr>
          <w:sz w:val="32"/>
        </w:rPr>
        <w:t>N</w:t>
      </w:r>
      <w:r>
        <w:rPr>
          <w:sz w:val="32"/>
        </w:rPr>
        <w:t>ortheast</w:t>
      </w:r>
      <w:r w:rsidR="00D73AE0" w:rsidRPr="00D73AE0">
        <w:rPr>
          <w:sz w:val="32"/>
        </w:rPr>
        <w:t xml:space="preserve"> Atlantic continental margin</w:t>
      </w:r>
    </w:p>
    <w:p w14:paraId="0D6C6124" w14:textId="349FE1FA" w:rsidR="00E65EAA" w:rsidRPr="00861C4C" w:rsidRDefault="00E65EAA" w:rsidP="00D73AE0">
      <w:pPr>
        <w:ind w:firstLineChars="0" w:firstLine="0"/>
      </w:pPr>
    </w:p>
    <w:p w14:paraId="2F4ACE8C" w14:textId="7CB4A724" w:rsidR="005333C1" w:rsidRDefault="005333C1" w:rsidP="00016429">
      <w:pPr>
        <w:pStyle w:val="Authors"/>
        <w:spacing w:before="0" w:after="0"/>
        <w:ind w:firstLineChars="0" w:firstLine="0"/>
        <w:rPr>
          <w:rFonts w:eastAsia="宋体"/>
          <w:b w:val="0"/>
          <w:vertAlign w:val="superscript"/>
        </w:rPr>
      </w:pPr>
      <w:r w:rsidRPr="009D3068">
        <w:rPr>
          <w:rFonts w:eastAsia="宋体"/>
          <w:b w:val="0"/>
        </w:rPr>
        <w:t>Xue-Gang Chen</w:t>
      </w:r>
      <w:r w:rsidRPr="009D3068">
        <w:rPr>
          <w:rFonts w:eastAsia="宋体"/>
          <w:b w:val="0"/>
          <w:vertAlign w:val="superscript"/>
        </w:rPr>
        <w:t>1,2*</w:t>
      </w:r>
      <w:r w:rsidR="00DB6BAD">
        <w:rPr>
          <w:rFonts w:eastAsia="宋体"/>
          <w:b w:val="0"/>
          <w:vertAlign w:val="superscript"/>
        </w:rPr>
        <w:t>#</w:t>
      </w:r>
      <w:r w:rsidRPr="009D3068">
        <w:rPr>
          <w:rFonts w:eastAsia="宋体"/>
          <w:b w:val="0"/>
        </w:rPr>
        <w:t>, Dagmara Rusiecka</w:t>
      </w:r>
      <w:r w:rsidRPr="009D3068">
        <w:rPr>
          <w:rFonts w:eastAsia="宋体"/>
          <w:b w:val="0"/>
          <w:vertAlign w:val="superscript"/>
        </w:rPr>
        <w:t>1,3</w:t>
      </w:r>
      <w:r w:rsidR="00DB6BAD">
        <w:rPr>
          <w:rFonts w:eastAsia="宋体"/>
          <w:b w:val="0"/>
          <w:vertAlign w:val="superscript"/>
        </w:rPr>
        <w:t>#</w:t>
      </w:r>
      <w:r w:rsidRPr="009D3068">
        <w:rPr>
          <w:rFonts w:eastAsia="宋体"/>
          <w:b w:val="0"/>
        </w:rPr>
        <w:t>, Martha Gledhill</w:t>
      </w:r>
      <w:r w:rsidRPr="009D3068">
        <w:rPr>
          <w:rFonts w:eastAsia="宋体"/>
          <w:b w:val="0"/>
          <w:vertAlign w:val="superscript"/>
        </w:rPr>
        <w:t>1,3</w:t>
      </w:r>
      <w:r w:rsidRPr="009D3068">
        <w:rPr>
          <w:rFonts w:eastAsia="宋体"/>
          <w:b w:val="0"/>
        </w:rPr>
        <w:t>, Angela Milne</w:t>
      </w:r>
      <w:r w:rsidRPr="009D3068">
        <w:rPr>
          <w:rFonts w:eastAsia="宋体"/>
          <w:b w:val="0"/>
          <w:vertAlign w:val="superscript"/>
        </w:rPr>
        <w:t>4</w:t>
      </w:r>
      <w:r w:rsidRPr="009D3068">
        <w:rPr>
          <w:rFonts w:eastAsia="宋体"/>
          <w:b w:val="0"/>
        </w:rPr>
        <w:t>, Amber L. Annett</w:t>
      </w:r>
      <w:r w:rsidRPr="009D3068">
        <w:rPr>
          <w:rFonts w:eastAsia="宋体"/>
          <w:b w:val="0"/>
          <w:vertAlign w:val="superscript"/>
        </w:rPr>
        <w:t>3</w:t>
      </w:r>
      <w:r w:rsidRPr="009D3068">
        <w:rPr>
          <w:rFonts w:eastAsia="宋体"/>
          <w:b w:val="0"/>
        </w:rPr>
        <w:t xml:space="preserve">, Antony </w:t>
      </w:r>
      <w:r w:rsidR="00146238">
        <w:rPr>
          <w:rFonts w:eastAsia="宋体"/>
          <w:b w:val="0"/>
        </w:rPr>
        <w:t xml:space="preserve">J. </w:t>
      </w:r>
      <w:r w:rsidRPr="009D3068">
        <w:rPr>
          <w:rFonts w:eastAsia="宋体"/>
          <w:b w:val="0"/>
        </w:rPr>
        <w:t>Birchill</w:t>
      </w:r>
      <w:r w:rsidRPr="009D3068">
        <w:rPr>
          <w:rFonts w:eastAsia="宋体"/>
          <w:b w:val="0"/>
          <w:vertAlign w:val="superscript"/>
        </w:rPr>
        <w:t>4</w:t>
      </w:r>
      <w:r w:rsidR="00146238">
        <w:rPr>
          <w:rFonts w:eastAsia="宋体"/>
          <w:b w:val="0"/>
          <w:vertAlign w:val="superscript"/>
        </w:rPr>
        <w:t>,5</w:t>
      </w:r>
      <w:r w:rsidRPr="009D3068">
        <w:rPr>
          <w:rFonts w:eastAsia="宋体"/>
          <w:b w:val="0"/>
        </w:rPr>
        <w:t xml:space="preserve">, Maeve </w:t>
      </w:r>
      <w:r w:rsidR="00B25BED">
        <w:rPr>
          <w:rFonts w:eastAsia="宋体"/>
          <w:b w:val="0"/>
        </w:rPr>
        <w:t xml:space="preserve">C. </w:t>
      </w:r>
      <w:r w:rsidRPr="009D3068">
        <w:rPr>
          <w:rFonts w:eastAsia="宋体"/>
          <w:b w:val="0"/>
        </w:rPr>
        <w:t>Lohan</w:t>
      </w:r>
      <w:r w:rsidRPr="009D3068">
        <w:rPr>
          <w:rFonts w:eastAsia="宋体"/>
          <w:b w:val="0"/>
          <w:vertAlign w:val="superscript"/>
        </w:rPr>
        <w:t>3</w:t>
      </w:r>
      <w:r w:rsidRPr="009D3068">
        <w:rPr>
          <w:rFonts w:eastAsia="宋体"/>
          <w:b w:val="0"/>
        </w:rPr>
        <w:t>, Simon Ussher</w:t>
      </w:r>
      <w:r w:rsidRPr="009D3068">
        <w:rPr>
          <w:rFonts w:eastAsia="宋体"/>
          <w:b w:val="0"/>
          <w:vertAlign w:val="superscript"/>
        </w:rPr>
        <w:t>4</w:t>
      </w:r>
      <w:r w:rsidRPr="009D3068">
        <w:rPr>
          <w:rFonts w:eastAsia="宋体"/>
          <w:b w:val="0"/>
        </w:rPr>
        <w:t xml:space="preserve">, </w:t>
      </w:r>
      <w:r w:rsidR="001B476E">
        <w:rPr>
          <w:rFonts w:eastAsia="宋体"/>
          <w:b w:val="0"/>
        </w:rPr>
        <w:t>E. Malcolm S. Woodward</w:t>
      </w:r>
      <w:r w:rsidR="00F07B99">
        <w:rPr>
          <w:rFonts w:eastAsia="宋体"/>
          <w:b w:val="0"/>
          <w:vertAlign w:val="superscript"/>
        </w:rPr>
        <w:t>6</w:t>
      </w:r>
      <w:r w:rsidR="001B476E">
        <w:rPr>
          <w:rFonts w:eastAsia="宋体"/>
          <w:b w:val="0"/>
        </w:rPr>
        <w:t xml:space="preserve">, </w:t>
      </w:r>
      <w:r w:rsidRPr="009D3068">
        <w:rPr>
          <w:rFonts w:eastAsia="宋体"/>
          <w:b w:val="0"/>
        </w:rPr>
        <w:t>Eric P. Achterberg</w:t>
      </w:r>
      <w:r w:rsidRPr="009D3068">
        <w:rPr>
          <w:rFonts w:eastAsia="宋体"/>
          <w:b w:val="0"/>
          <w:vertAlign w:val="superscript"/>
        </w:rPr>
        <w:t>1,3*</w:t>
      </w:r>
    </w:p>
    <w:p w14:paraId="0C5763F9" w14:textId="77777777" w:rsidR="009D3068" w:rsidRPr="009D3068" w:rsidRDefault="009D3068" w:rsidP="00016429">
      <w:pPr>
        <w:pStyle w:val="Authors"/>
        <w:spacing w:before="0" w:after="0"/>
        <w:ind w:firstLineChars="0" w:firstLine="0"/>
        <w:rPr>
          <w:b w:val="0"/>
          <w:vertAlign w:val="superscript"/>
        </w:rPr>
      </w:pPr>
    </w:p>
    <w:p w14:paraId="63E2AE98" w14:textId="77777777" w:rsidR="005333C1" w:rsidRDefault="005333C1" w:rsidP="00DC0962">
      <w:pPr>
        <w:pStyle w:val="Affiliation"/>
        <w:spacing w:before="0"/>
        <w:ind w:firstLineChars="0" w:firstLine="0"/>
        <w:jc w:val="both"/>
      </w:pPr>
      <w:r>
        <w:rPr>
          <w:vertAlign w:val="superscript"/>
        </w:rPr>
        <w:t>1</w:t>
      </w:r>
      <w:r>
        <w:t xml:space="preserve"> GEOMAR Helmholtz Centre for Ocean Research Kiel, Kiel, Germany, </w:t>
      </w:r>
    </w:p>
    <w:p w14:paraId="0A50DFFA" w14:textId="77777777" w:rsidR="005333C1" w:rsidRDefault="005333C1" w:rsidP="00DC0962">
      <w:pPr>
        <w:pStyle w:val="Affiliation"/>
        <w:spacing w:before="0"/>
        <w:ind w:firstLineChars="0" w:firstLine="0"/>
        <w:jc w:val="both"/>
      </w:pPr>
      <w:r>
        <w:rPr>
          <w:vertAlign w:val="superscript"/>
        </w:rPr>
        <w:t>2</w:t>
      </w:r>
      <w:r w:rsidDel="00CB37B1">
        <w:t xml:space="preserve"> Ocean College, Zhejiang University, Zhoushan, China</w:t>
      </w:r>
    </w:p>
    <w:p w14:paraId="5BAD3CBB" w14:textId="77777777" w:rsidR="005333C1" w:rsidRDefault="005333C1" w:rsidP="00DC0962">
      <w:pPr>
        <w:pStyle w:val="Affiliation"/>
        <w:spacing w:before="0"/>
        <w:ind w:firstLineChars="0" w:firstLine="0"/>
        <w:jc w:val="both"/>
      </w:pPr>
      <w:r w:rsidRPr="00EB129B">
        <w:rPr>
          <w:vertAlign w:val="superscript"/>
        </w:rPr>
        <w:t>3</w:t>
      </w:r>
      <w:r>
        <w:t xml:space="preserve"> Ocean and Earth Sciences, National Oceanography Centre, University of Southampton, Southampton, UK </w:t>
      </w:r>
    </w:p>
    <w:p w14:paraId="1FFFB3A4" w14:textId="77777777" w:rsidR="005333C1" w:rsidRDefault="005333C1" w:rsidP="00DC0962">
      <w:pPr>
        <w:pStyle w:val="Affiliation"/>
        <w:spacing w:before="0"/>
        <w:ind w:firstLineChars="0" w:firstLine="0"/>
        <w:jc w:val="both"/>
      </w:pPr>
      <w:r w:rsidRPr="00EB129B">
        <w:rPr>
          <w:vertAlign w:val="superscript"/>
        </w:rPr>
        <w:t>4</w:t>
      </w:r>
      <w:r>
        <w:t xml:space="preserve"> School of Geography, Earth and Environmental Sciences, University of Plymouth, Plymouth, UK</w:t>
      </w:r>
    </w:p>
    <w:p w14:paraId="2DFF0E87" w14:textId="5C79876A" w:rsidR="00146238" w:rsidRDefault="00146238" w:rsidP="00146238">
      <w:pPr>
        <w:pStyle w:val="Affiliation"/>
        <w:spacing w:before="0"/>
        <w:ind w:firstLineChars="0" w:firstLine="0"/>
        <w:jc w:val="both"/>
      </w:pPr>
      <w:r w:rsidRPr="00F07B99">
        <w:rPr>
          <w:vertAlign w:val="superscript"/>
        </w:rPr>
        <w:t>5</w:t>
      </w:r>
      <w:r>
        <w:t xml:space="preserve"> School of Environment, Geography and Geosciences, University of Portsmouth, UK.</w:t>
      </w:r>
    </w:p>
    <w:p w14:paraId="3D4CD309" w14:textId="6AD8FB0F" w:rsidR="00F07B99" w:rsidRPr="00F07B99" w:rsidRDefault="00F07B99" w:rsidP="00146238">
      <w:pPr>
        <w:pStyle w:val="Affiliation"/>
        <w:spacing w:before="0"/>
        <w:ind w:firstLineChars="0" w:firstLine="0"/>
        <w:jc w:val="both"/>
        <w:rPr>
          <w:rFonts w:eastAsiaTheme="minorEastAsia"/>
          <w:lang w:eastAsia="zh-CN"/>
        </w:rPr>
      </w:pPr>
      <w:r w:rsidRPr="00F07B99">
        <w:rPr>
          <w:rFonts w:eastAsiaTheme="minorEastAsia" w:hint="eastAsia"/>
          <w:vertAlign w:val="superscript"/>
          <w:lang w:eastAsia="zh-CN"/>
        </w:rPr>
        <w:t>6</w:t>
      </w:r>
      <w:r>
        <w:rPr>
          <w:rFonts w:eastAsiaTheme="minorEastAsia"/>
          <w:lang w:eastAsia="zh-CN"/>
        </w:rPr>
        <w:t xml:space="preserve"> </w:t>
      </w:r>
      <w:r w:rsidRPr="00F07B99">
        <w:rPr>
          <w:rFonts w:eastAsiaTheme="minorEastAsia"/>
          <w:lang w:eastAsia="zh-CN"/>
        </w:rPr>
        <w:t xml:space="preserve">Plymouth Marine Laboratory, Plymouth, </w:t>
      </w:r>
      <w:r>
        <w:rPr>
          <w:rFonts w:eastAsiaTheme="minorEastAsia"/>
          <w:lang w:eastAsia="zh-CN"/>
        </w:rPr>
        <w:t>UK</w:t>
      </w:r>
    </w:p>
    <w:p w14:paraId="2F9B6F06" w14:textId="77777777" w:rsidR="005333C1" w:rsidRDefault="005333C1" w:rsidP="00016429">
      <w:pPr>
        <w:pStyle w:val="Affiliation"/>
        <w:spacing w:before="0"/>
        <w:ind w:firstLineChars="0" w:firstLine="0"/>
      </w:pPr>
    </w:p>
    <w:p w14:paraId="78FF07DA" w14:textId="77777777" w:rsidR="005333C1" w:rsidRDefault="005333C1" w:rsidP="00016429">
      <w:pPr>
        <w:pStyle w:val="Affiliation"/>
        <w:spacing w:before="0"/>
        <w:ind w:firstLineChars="0" w:firstLine="0"/>
      </w:pPr>
      <w:r w:rsidRPr="00EF395D">
        <w:t>Corresponding authors</w:t>
      </w:r>
      <w:r>
        <w:t xml:space="preserve">: </w:t>
      </w:r>
    </w:p>
    <w:p w14:paraId="6ADD2BC1" w14:textId="77777777" w:rsidR="005333C1" w:rsidRPr="0023010F" w:rsidRDefault="005333C1" w:rsidP="00016429">
      <w:pPr>
        <w:pStyle w:val="Affiliation"/>
        <w:spacing w:before="0"/>
        <w:ind w:firstLineChars="0" w:firstLine="0"/>
        <w:rPr>
          <w:lang w:val="de-DE"/>
        </w:rPr>
      </w:pPr>
      <w:r w:rsidRPr="0023010F">
        <w:rPr>
          <w:lang w:val="de-DE"/>
        </w:rPr>
        <w:t xml:space="preserve">Xue-Gang Chen, xchen@geomar.de, chenxg83@zju.edu.cn </w:t>
      </w:r>
    </w:p>
    <w:p w14:paraId="41E48B2A" w14:textId="05F7D6F0" w:rsidR="005333C1" w:rsidRDefault="005333C1" w:rsidP="00016429">
      <w:pPr>
        <w:pStyle w:val="Affiliation"/>
        <w:spacing w:before="0"/>
        <w:ind w:firstLineChars="0" w:firstLine="0"/>
        <w:rPr>
          <w:rFonts w:eastAsia="宋体"/>
          <w:lang w:val="de-DE"/>
        </w:rPr>
      </w:pPr>
      <w:r w:rsidRPr="00E448C3">
        <w:rPr>
          <w:rFonts w:eastAsia="宋体" w:hint="eastAsia"/>
          <w:lang w:val="de-DE"/>
        </w:rPr>
        <w:t>E</w:t>
      </w:r>
      <w:r w:rsidRPr="00E448C3">
        <w:rPr>
          <w:rFonts w:eastAsia="宋体"/>
          <w:lang w:val="de-DE"/>
        </w:rPr>
        <w:t xml:space="preserve">ric P. Achterberg, </w:t>
      </w:r>
      <w:hyperlink r:id="rId8" w:history="1">
        <w:r w:rsidR="00DB6BAD" w:rsidRPr="009112CE">
          <w:rPr>
            <w:rStyle w:val="ab"/>
            <w:rFonts w:eastAsia="宋体"/>
            <w:lang w:val="de-DE"/>
          </w:rPr>
          <w:t>eachterberg@geomar.de</w:t>
        </w:r>
      </w:hyperlink>
    </w:p>
    <w:p w14:paraId="3AD92AFA" w14:textId="074EC018" w:rsidR="00DB6BAD" w:rsidRPr="00B529FF" w:rsidRDefault="00DB6BAD" w:rsidP="00016429">
      <w:pPr>
        <w:pStyle w:val="Affiliation"/>
        <w:spacing w:before="0"/>
        <w:ind w:firstLineChars="0" w:firstLine="0"/>
        <w:rPr>
          <w:rFonts w:eastAsia="宋体"/>
          <w:lang w:val="en-GB" w:eastAsia="zh-CN"/>
        </w:rPr>
      </w:pPr>
      <w:r w:rsidRPr="00B529FF">
        <w:rPr>
          <w:rFonts w:eastAsia="宋体"/>
          <w:lang w:val="en-GB" w:eastAsia="zh-CN"/>
        </w:rPr>
        <w:t># Both authors contribute</w:t>
      </w:r>
      <w:r w:rsidR="0023010F">
        <w:rPr>
          <w:rFonts w:eastAsia="宋体"/>
          <w:lang w:val="en-GB" w:eastAsia="zh-CN"/>
        </w:rPr>
        <w:t>d</w:t>
      </w:r>
      <w:r w:rsidRPr="00B529FF">
        <w:rPr>
          <w:rFonts w:eastAsia="宋体"/>
          <w:lang w:val="en-GB" w:eastAsia="zh-CN"/>
        </w:rPr>
        <w:t xml:space="preserve"> equal</w:t>
      </w:r>
      <w:r w:rsidR="0023010F">
        <w:rPr>
          <w:rFonts w:eastAsia="宋体"/>
          <w:lang w:val="en-GB" w:eastAsia="zh-CN"/>
        </w:rPr>
        <w:t>ly</w:t>
      </w:r>
      <w:r w:rsidRPr="00B529FF">
        <w:rPr>
          <w:rFonts w:eastAsia="宋体"/>
          <w:lang w:val="en-GB" w:eastAsia="zh-CN"/>
        </w:rPr>
        <w:t xml:space="preserve"> to this paper.</w:t>
      </w:r>
    </w:p>
    <w:p w14:paraId="0FAEBB18" w14:textId="5C5F0397" w:rsidR="00E65EAA" w:rsidRDefault="00E65EAA" w:rsidP="00016429"/>
    <w:p w14:paraId="4419A553" w14:textId="0448BCE4" w:rsidR="005333C1" w:rsidRDefault="005333C1" w:rsidP="00016429">
      <w:pPr>
        <w:pStyle w:val="1"/>
      </w:pPr>
      <w:r>
        <w:rPr>
          <w:rFonts w:hint="eastAsia"/>
        </w:rPr>
        <w:t>A</w:t>
      </w:r>
      <w:r>
        <w:t>bstract</w:t>
      </w:r>
    </w:p>
    <w:p w14:paraId="574F15A4" w14:textId="328E91AD" w:rsidR="00FA4399" w:rsidRDefault="00C93BD8" w:rsidP="00FA4399">
      <w:r w:rsidRPr="00C93BD8">
        <w:t>Nutrients and nutrient-like dissolved trace metals</w:t>
      </w:r>
      <w:r w:rsidR="00087BE2">
        <w:t xml:space="preserve"> (dTMs)</w:t>
      </w:r>
      <w:r w:rsidRPr="00C93BD8">
        <w:t xml:space="preserve"> are essential </w:t>
      </w:r>
      <w:r w:rsidR="0076219F">
        <w:t>for</w:t>
      </w:r>
      <w:r w:rsidR="0076219F" w:rsidRPr="00C93BD8">
        <w:t xml:space="preserve"> </w:t>
      </w:r>
      <w:r w:rsidR="0076219F">
        <w:t xml:space="preserve">the functioning of </w:t>
      </w:r>
      <w:r w:rsidRPr="00C93BD8">
        <w:t xml:space="preserve">marine organisms and </w:t>
      </w:r>
      <w:r w:rsidR="0097131E">
        <w:t>therefore form an</w:t>
      </w:r>
      <w:r w:rsidRPr="00C93BD8">
        <w:t xml:space="preserve"> important </w:t>
      </w:r>
      <w:r w:rsidR="0097131E">
        <w:t>part</w:t>
      </w:r>
      <w:r w:rsidRPr="00C93BD8">
        <w:t xml:space="preserve"> </w:t>
      </w:r>
      <w:r w:rsidR="0076219F">
        <w:t xml:space="preserve">of </w:t>
      </w:r>
      <w:r w:rsidRPr="00C93BD8">
        <w:t xml:space="preserve">ocean biogeochemical cycles. </w:t>
      </w:r>
      <w:r>
        <w:t>Here, w</w:t>
      </w:r>
      <w:r w:rsidR="000741BC">
        <w:t xml:space="preserve">e report </w:t>
      </w:r>
      <w:r w:rsidR="0076219F">
        <w:t xml:space="preserve">on </w:t>
      </w:r>
      <w:r w:rsidR="000741BC">
        <w:t>the seasonal distributions of dissolved zinc (dZn), nickel (dNi), copper (</w:t>
      </w:r>
      <w:proofErr w:type="spellStart"/>
      <w:r w:rsidR="000741BC">
        <w:t>dCu</w:t>
      </w:r>
      <w:proofErr w:type="spellEnd"/>
      <w:r w:rsidR="000741BC">
        <w:t>), cadmium (dCd), aluminum (</w:t>
      </w:r>
      <w:proofErr w:type="spellStart"/>
      <w:r w:rsidR="000741BC">
        <w:t>dAl</w:t>
      </w:r>
      <w:proofErr w:type="spellEnd"/>
      <w:r w:rsidR="000741BC">
        <w:t>), and nutrients on the Northeast Atlantic continental margin (Celtic Sea)</w:t>
      </w:r>
      <w:r w:rsidR="00087BE2">
        <w:t xml:space="preserve">, which is </w:t>
      </w:r>
      <w:r w:rsidR="0076219F">
        <w:t>representative for temperate shelf seas globally</w:t>
      </w:r>
      <w:r w:rsidR="000741BC">
        <w:t xml:space="preserve">. </w:t>
      </w:r>
      <w:r w:rsidR="0076219F">
        <w:t>Variations in s</w:t>
      </w:r>
      <w:r w:rsidR="000E3117">
        <w:t xml:space="preserve">urface </w:t>
      </w:r>
      <w:r w:rsidR="0076219F">
        <w:t xml:space="preserve">water </w:t>
      </w:r>
      <w:r w:rsidR="000E3117">
        <w:t xml:space="preserve">dTM and nutrient </w:t>
      </w:r>
      <w:r w:rsidR="0076219F">
        <w:lastRenderedPageBreak/>
        <w:t>concentrations</w:t>
      </w:r>
      <w:r w:rsidR="000E3117">
        <w:t xml:space="preserve"> were mainly regulated by seasonal </w:t>
      </w:r>
      <w:r w:rsidR="0076219F">
        <w:t>changes in</w:t>
      </w:r>
      <w:r w:rsidR="000E3117">
        <w:t xml:space="preserve"> </w:t>
      </w:r>
      <w:r w:rsidR="00ED36BD">
        <w:t>biological</w:t>
      </w:r>
      <w:r w:rsidR="000E3117">
        <w:t xml:space="preserve"> processes. The </w:t>
      </w:r>
      <w:r w:rsidR="0076219F">
        <w:t xml:space="preserve">stoichiometry of </w:t>
      </w:r>
      <w:r w:rsidR="000E3117">
        <w:t>dTM</w:t>
      </w:r>
      <w:r w:rsidR="0076219F">
        <w:t>s</w:t>
      </w:r>
      <w:r w:rsidR="000E3117">
        <w:t xml:space="preserve"> </w:t>
      </w:r>
      <w:r w:rsidR="00ED36BD">
        <w:t xml:space="preserve">(especially for </w:t>
      </w:r>
      <w:proofErr w:type="spellStart"/>
      <w:r w:rsidR="00ED36BD">
        <w:t>dCu</w:t>
      </w:r>
      <w:proofErr w:type="spellEnd"/>
      <w:r w:rsidR="00ED36BD">
        <w:t xml:space="preserve"> and dZn) </w:t>
      </w:r>
      <w:r w:rsidR="000E3117">
        <w:t>and nutrient</w:t>
      </w:r>
      <w:r w:rsidR="00841F94">
        <w:t>s</w:t>
      </w:r>
      <w:r w:rsidR="000E3117">
        <w:t xml:space="preserve"> on the continental shelf was additionally affected by fluvial input</w:t>
      </w:r>
      <w:r w:rsidR="0076219F">
        <w:t>s</w:t>
      </w:r>
      <w:r w:rsidR="00ED36BD">
        <w:t xml:space="preserve">. </w:t>
      </w:r>
      <w:r w:rsidR="00C405E7">
        <w:t>Nutrients and</w:t>
      </w:r>
      <w:r w:rsidR="00F35E0E">
        <w:t xml:space="preserve"> dTM</w:t>
      </w:r>
      <w:r w:rsidR="00772096">
        <w:t>s</w:t>
      </w:r>
      <w:r w:rsidR="00F35E0E">
        <w:t xml:space="preserve"> </w:t>
      </w:r>
      <w:r w:rsidR="008C0214">
        <w:t xml:space="preserve">at depth on the </w:t>
      </w:r>
      <w:r w:rsidR="00087BE2">
        <w:t xml:space="preserve">continental </w:t>
      </w:r>
      <w:r w:rsidR="008C0214">
        <w:t xml:space="preserve">slope were </w:t>
      </w:r>
      <w:r w:rsidR="00ED36BD">
        <w:t>determined</w:t>
      </w:r>
      <w:r w:rsidR="008C0214">
        <w:t xml:space="preserve"> by </w:t>
      </w:r>
      <w:r w:rsidR="00224E55">
        <w:t xml:space="preserve">water mass </w:t>
      </w:r>
      <w:r w:rsidR="008C0214">
        <w:t>mixing driven by ocean circulation</w:t>
      </w:r>
      <w:r w:rsidR="00B25BED">
        <w:t>,</w:t>
      </w:r>
      <w:r w:rsidR="008C0214">
        <w:t xml:space="preserve"> </w:t>
      </w:r>
      <w:r w:rsidR="00293118">
        <w:t xml:space="preserve">without </w:t>
      </w:r>
      <w:r w:rsidR="0076219F">
        <w:t>an important role for</w:t>
      </w:r>
      <w:r w:rsidR="00293118">
        <w:t xml:space="preserve"> local remineralization process</w:t>
      </w:r>
      <w:r w:rsidR="0076219F">
        <w:t>es</w:t>
      </w:r>
      <w:r w:rsidR="008C0214">
        <w:t xml:space="preserve">. </w:t>
      </w:r>
      <w:r w:rsidR="00FA4399">
        <w:t xml:space="preserve">The Mediterranean Outflow Waters are especially </w:t>
      </w:r>
      <w:r w:rsidR="00C9651B">
        <w:t>important</w:t>
      </w:r>
      <w:r w:rsidR="00FA4399">
        <w:t xml:space="preserve"> </w:t>
      </w:r>
      <w:r w:rsidR="00C679AC">
        <w:t xml:space="preserve">for </w:t>
      </w:r>
      <w:r w:rsidR="00A2554F">
        <w:t>delivering</w:t>
      </w:r>
      <w:r w:rsidR="00B25BED">
        <w:t xml:space="preserve"> </w:t>
      </w:r>
      <w:r w:rsidR="00FA4399">
        <w:t xml:space="preserve">Mediterranean-sourced dTMs to the </w:t>
      </w:r>
      <w:r w:rsidR="00C405E7">
        <w:t xml:space="preserve">Northeast </w:t>
      </w:r>
      <w:r w:rsidR="00FA4399">
        <w:t xml:space="preserve">Atlantic Ocean and drive </w:t>
      </w:r>
      <w:proofErr w:type="spellStart"/>
      <w:r w:rsidR="00811B02">
        <w:t>dTM:</w:t>
      </w:r>
      <w:r w:rsidR="00DB6CD6">
        <w:t>nutrient</w:t>
      </w:r>
      <w:proofErr w:type="spellEnd"/>
      <w:r w:rsidR="00FA4399">
        <w:t xml:space="preserve"> kinks at a depth of ~ 1000 m.</w:t>
      </w:r>
      <w:r w:rsidR="00293118">
        <w:t xml:space="preserve"> </w:t>
      </w:r>
      <w:r w:rsidR="00D870FF">
        <w:t>These results highlight the importance of riverine input</w:t>
      </w:r>
      <w:r w:rsidR="0076219F">
        <w:t>s</w:t>
      </w:r>
      <w:r w:rsidR="00D870FF">
        <w:t>, seasonality of primary production and ocean circulation on the distributions of nutrients and nutrient-like dTMs in temperate continental margin</w:t>
      </w:r>
      <w:r w:rsidR="0076219F">
        <w:t xml:space="preserve"> </w:t>
      </w:r>
      <w:r w:rsidR="00D870FF">
        <w:t>s</w:t>
      </w:r>
      <w:r w:rsidR="0076219F">
        <w:t>eas</w:t>
      </w:r>
      <w:r>
        <w:t>.</w:t>
      </w:r>
      <w:r w:rsidR="00D870FF">
        <w:t xml:space="preserve"> </w:t>
      </w:r>
      <w:r w:rsidR="0097131E">
        <w:t>Future climate related c</w:t>
      </w:r>
      <w:r w:rsidR="0076219F">
        <w:t>hanges in</w:t>
      </w:r>
      <w:r w:rsidRPr="00C93BD8">
        <w:t xml:space="preserve"> the </w:t>
      </w:r>
      <w:r w:rsidR="0076219F">
        <w:t xml:space="preserve">forcing </w:t>
      </w:r>
      <w:r w:rsidRPr="00C93BD8">
        <w:t xml:space="preserve">factors may </w:t>
      </w:r>
      <w:r w:rsidR="0076219F">
        <w:t>impact</w:t>
      </w:r>
      <w:r w:rsidR="0076219F" w:rsidRPr="00C93BD8">
        <w:t xml:space="preserve"> </w:t>
      </w:r>
      <w:r w:rsidRPr="00C93BD8">
        <w:t xml:space="preserve">the availability of nutrients </w:t>
      </w:r>
      <w:r w:rsidR="0097131E">
        <w:t xml:space="preserve">and dTMs </w:t>
      </w:r>
      <w:r w:rsidRPr="00C93BD8">
        <w:t xml:space="preserve">to marine organisms in highly productive continental shelf regions and </w:t>
      </w:r>
      <w:r w:rsidR="0097131E">
        <w:t>con</w:t>
      </w:r>
      <w:r w:rsidR="0097131E" w:rsidRPr="00C93BD8">
        <w:t xml:space="preserve">sequently </w:t>
      </w:r>
      <w:r w:rsidRPr="00C93BD8">
        <w:t xml:space="preserve">the regional carbon cycle. </w:t>
      </w:r>
    </w:p>
    <w:p w14:paraId="2555B81B" w14:textId="77777777" w:rsidR="00C93BD8" w:rsidRDefault="00C93BD8" w:rsidP="00FA4399"/>
    <w:p w14:paraId="1CDDEDFC" w14:textId="2A931365" w:rsidR="00A91012" w:rsidRDefault="00A91012" w:rsidP="00A91012">
      <w:pPr>
        <w:ind w:firstLineChars="0" w:firstLine="0"/>
      </w:pPr>
      <w:r w:rsidRPr="00F72424">
        <w:rPr>
          <w:rFonts w:hint="eastAsia"/>
          <w:i/>
        </w:rPr>
        <w:t>K</w:t>
      </w:r>
      <w:r w:rsidRPr="00F72424">
        <w:rPr>
          <w:i/>
        </w:rPr>
        <w:t>eywords</w:t>
      </w:r>
      <w:r>
        <w:t>: Trace metals</w:t>
      </w:r>
      <w:r w:rsidR="00F72424">
        <w:t>;</w:t>
      </w:r>
      <w:r>
        <w:t xml:space="preserve"> Nutrients</w:t>
      </w:r>
      <w:r w:rsidR="00F72424">
        <w:t>;</w:t>
      </w:r>
      <w:r>
        <w:t xml:space="preserve"> </w:t>
      </w:r>
      <w:r w:rsidR="00F72424">
        <w:t>Continental margins; Ocean circulation; Seasonal variations</w:t>
      </w:r>
    </w:p>
    <w:p w14:paraId="1A5885C6" w14:textId="77777777" w:rsidR="00256BE0" w:rsidRDefault="00256BE0" w:rsidP="00016429"/>
    <w:p w14:paraId="4BE4FB5F" w14:textId="77777777" w:rsidR="00A73D26" w:rsidRDefault="00A73D26" w:rsidP="00016429">
      <w:pPr>
        <w:sectPr w:rsidR="00A73D26" w:rsidSect="006D07C2">
          <w:headerReference w:type="even" r:id="rId9"/>
          <w:footerReference w:type="even" r:id="rId10"/>
          <w:footerReference w:type="default" r:id="rId11"/>
          <w:headerReference w:type="first" r:id="rId12"/>
          <w:footerReference w:type="first" r:id="rId13"/>
          <w:pgSz w:w="11906" w:h="16838" w:code="9"/>
          <w:pgMar w:top="1440" w:right="1440" w:bottom="1440" w:left="1440" w:header="431" w:footer="720" w:gutter="0"/>
          <w:lnNumType w:countBy="1" w:restart="continuous"/>
          <w:cols w:space="425"/>
          <w:docGrid w:type="lines" w:linePitch="312"/>
        </w:sectPr>
      </w:pPr>
    </w:p>
    <w:p w14:paraId="7694E995" w14:textId="3BF750E9" w:rsidR="00E65EAA" w:rsidRPr="00E65EAA" w:rsidRDefault="00E65EAA" w:rsidP="00016429">
      <w:pPr>
        <w:pStyle w:val="1"/>
      </w:pPr>
      <w:r w:rsidRPr="00E65EAA">
        <w:lastRenderedPageBreak/>
        <w:t>1. Introduction</w:t>
      </w:r>
    </w:p>
    <w:p w14:paraId="3871065C" w14:textId="3722F447" w:rsidR="003412D4" w:rsidRDefault="00254C0A" w:rsidP="003412D4">
      <w:r>
        <w:t>D</w:t>
      </w:r>
      <w:r w:rsidR="00C956E7">
        <w:t>issolved</w:t>
      </w:r>
      <w:r w:rsidR="00394DD6">
        <w:t xml:space="preserve"> (&lt; 0.2 </w:t>
      </w:r>
      <w:proofErr w:type="spellStart"/>
      <w:r w:rsidR="00394DD6">
        <w:t>μm</w:t>
      </w:r>
      <w:proofErr w:type="spellEnd"/>
      <w:r w:rsidR="00394DD6">
        <w:t>)</w:t>
      </w:r>
      <w:r w:rsidR="002873E1">
        <w:t xml:space="preserve"> </w:t>
      </w:r>
      <w:r w:rsidR="00B25BED">
        <w:t xml:space="preserve">bioactive </w:t>
      </w:r>
      <w:r w:rsidR="002873E1">
        <w:t>trace metals (dTMs) including</w:t>
      </w:r>
      <w:r w:rsidR="00C956E7">
        <w:t xml:space="preserve"> zinc (Zn), nickel (Ni), copper (Cu) </w:t>
      </w:r>
      <w:r w:rsidR="00A03ECE">
        <w:t xml:space="preserve">and perhaps cadmium (Cd), </w:t>
      </w:r>
      <w:r w:rsidR="00C956E7">
        <w:t xml:space="preserve">are important micronutrients </w:t>
      </w:r>
      <w:r w:rsidR="008B32D6">
        <w:t xml:space="preserve">in </w:t>
      </w:r>
      <w:r w:rsidR="0097131E">
        <w:t>the ocean</w:t>
      </w:r>
      <w:r w:rsidR="005B3764">
        <w:t>.</w:t>
      </w:r>
      <w:r w:rsidR="008B32D6">
        <w:t xml:space="preserve"> </w:t>
      </w:r>
      <w:r w:rsidR="00F83CC5">
        <w:t>Zinc, Ni, and Cu are involved in enzymatic processes required f</w:t>
      </w:r>
      <w:r w:rsidR="0097131E">
        <w:t>o</w:t>
      </w:r>
      <w:r w:rsidR="00F83CC5">
        <w:t xml:space="preserve">r phytoplankton </w:t>
      </w:r>
      <w:r w:rsidR="005B62FF">
        <w:t xml:space="preserve">functioning </w:t>
      </w:r>
      <w:r w:rsidR="00F83CC5">
        <w:fldChar w:fldCharType="begin"/>
      </w:r>
      <w:r w:rsidR="00C93BD8">
        <w:instrText xml:space="preserve"> ADDIN ZOTERO_ITEM CSL_CITATION {"citationID":"8wc2TScr","properties":{"formattedCitation":"(La Fontaine et al., 2002; Mahaffey et al., 2014; Twining and Baines, 2013)","plainCitation":"(La Fontaine et al., 2002; Mahaffey et al., 2014; Twining and Baines, 2013)","noteIndex":0},"citationItems":[{"id":18790,"uris":["http://zotero.org/users/5836/items/I864NRTA"],"itemData":{"id":18790,"type":"article-journal","container-title":"Eukaryotic cell","issue":"5","note":"publisher: Am Soc Microbiol","page":"736–757","source":"Google Scholar","title":"Copper-dependent iron assimilation pathway in the model photosynthetic eukaryote Chlamydomonas reinhardtii","volume":"1","author":[{"family":"La Fontaine","given":"Sharon"},{"family":"Quinn","given":"Jeanette M."},{"family":"Nakamoto","given":"Stacie S."},{"family":"Page","given":"M. Dudley"},{"family":"Göhre","given":"Vera"},{"family":"Moseley","given":"Jeffrey L."},{"family":"Kropat","given":"Janette"},{"family":"Merchant","given":"Sabeeha"}],"issued":{"date-parts":[["2002"]]},"citation-key":"lafontaine2002"}},{"id":18897,"uris":["http://zotero.org/users/5836/items/PHAWTPNQ"],"itemData":{"id":18897,"type":"article-journal","container-title":"Frontiers in Marine Science","note":"publisher: Frontiers Media SA","page":"73","source":"Google Scholar","title":"Alkaline phosphatase activity in the subtropical ocean: insights from nutrient, dust and trace metal addition experiments","title-short":"Alkaline phosphatase activity in the subtropical ocean","volume":"1","author":[{"family":"Mahaffey","given":"Claire"},{"family":"Reynolds","given":"Sarah"},{"family":"Davis","given":"Clare E."},{"family":"Lohan","given":"Maeve C."}],"issued":{"date-parts":[["2014"]]},"citation-key":"mahaffey2014"}},{"id":17741,"uris":["http://zotero.org/users/5836/items/YPF9744W"],"itemData":{"id":17741,"type":"article-journal","abstract":"Trace metals are required for numerous processes in phytoplankton and can influence the growth and structure of natural phytoplankton communities. The metal contents of phytoplankton reflect biochemical demands as well as environmental availability and influence the distribution of metals in the ocean. Metal quotas of natural populations can be assessed from analyses of individual cells or bulk particle assemblages or inferred from ratios of dissolved metals and macronutrients in the water column. Here, we review the available data from these approaches for temperate, equatorial, and Antarctic waters in the Pacific and Atlantic Oceans. The data show a generalized metal abundance ranking of Fe</w:instrText>
      </w:r>
      <w:r w:rsidR="00C93BD8">
        <w:rPr>
          <w:rFonts w:hint="eastAsia"/>
        </w:rPr>
        <w:instrText>≈</w:instrText>
      </w:r>
      <w:r w:rsidR="00C93BD8">
        <w:instrText>Zn&gt;Mn</w:instrText>
      </w:r>
      <w:r w:rsidR="00C93BD8">
        <w:rPr>
          <w:rFonts w:hint="eastAsia"/>
        </w:rPr>
        <w:instrText>≈</w:instrText>
      </w:r>
      <w:r w:rsidR="00C93BD8">
        <w:instrText>Ni</w:instrText>
      </w:r>
      <w:r w:rsidR="00C93BD8">
        <w:rPr>
          <w:rFonts w:hint="eastAsia"/>
        </w:rPr>
        <w:instrText>≈</w:instrText>
      </w:r>
      <w:r w:rsidR="00C93BD8">
        <w:instrText>Cu</w:instrText>
      </w:r>
      <w:r w:rsidR="00C93BD8">
        <w:rPr>
          <w:rFonts w:ascii="Cambria Math" w:hAnsi="Cambria Math" w:cs="Cambria Math"/>
        </w:rPr>
        <w:instrText>≫</w:instrText>
      </w:r>
      <w:r w:rsidR="00C93BD8">
        <w:instrText>Co</w:instrText>
      </w:r>
      <w:r w:rsidR="00C93BD8">
        <w:rPr>
          <w:rFonts w:hint="eastAsia"/>
        </w:rPr>
        <w:instrText>≈</w:instrText>
      </w:r>
      <w:r w:rsidR="00C93BD8">
        <w:instrText xml:space="preserve">Cd; however, there are notable differences between taxa and regions that inform our understanding of ocean metal biogeochemistry. Differences in the quotas estimated by the various techniques also provide information on metal behavior. Therefore, valuable information is lost when a single metal stoichiometry is assumed for all phytoplankton.","container-title":"Annual Review of Marine Science","DOI":"10.1146/annurev-marine-121211-172322","issue":"1","note":"_eprint: https://doi.org/10.1146/annurev-marine-121211-172322\nPMID: 22809181","page":"191-215","source":"Annual Reviews","title":"The Trace Metal Composition of Marine Phytoplankton","volume":"5","author":[{"family":"Twining","given":"Benjamin S."},{"family":"Baines","given":"Stephen B."}],"issued":{"date-parts":[["2013"]]},"citation-key":"twining2013"}}],"schema":"https://github.com/citation-style-language/schema/raw/master/csl-citation.json"} </w:instrText>
      </w:r>
      <w:r w:rsidR="00F83CC5">
        <w:fldChar w:fldCharType="separate"/>
      </w:r>
      <w:r w:rsidR="00FB76AD" w:rsidRPr="00FB76AD">
        <w:t>(La Fontaine et al., 2002; Mahaffey et al., 2014; Twining and Baines, 2013)</w:t>
      </w:r>
      <w:r w:rsidR="00F83CC5">
        <w:fldChar w:fldCharType="end"/>
      </w:r>
      <w:r w:rsidR="00F83CC5">
        <w:t xml:space="preserve"> and Cd is taken up as </w:t>
      </w:r>
      <w:r w:rsidR="00AE4A92">
        <w:t xml:space="preserve">a </w:t>
      </w:r>
      <w:r w:rsidR="00F83CC5">
        <w:t xml:space="preserve">divalent metal </w:t>
      </w:r>
      <w:r w:rsidR="005B62FF">
        <w:t xml:space="preserve">and may substitute Zn in carbonic anhydrase </w:t>
      </w:r>
      <w:r w:rsidR="00F83CC5">
        <w:rPr>
          <w:color w:val="FF0000"/>
        </w:rPr>
        <w:fldChar w:fldCharType="begin"/>
      </w:r>
      <w:r w:rsidR="00F83CC5">
        <w:rPr>
          <w:color w:val="FF0000"/>
        </w:rPr>
        <w:instrText xml:space="preserve"> ADDIN ZOTERO_ITEM CSL_CITATION {"citationID":"jrwrxJ1T","properties":{"formattedCitation":"(Horner et al., 2013)","plainCitation":"(Horner et al., 2013)","noteIndex":0},"citationItems":[{"id":19043,"uris":["http://zotero.org/users/5836/items/PGYVBLR4"],"itemData":{"id":19043,"type":"article-journal","abstract":"The global marine distributions of Cd and phosphate are closely correlated, which\nhas led to Cd being considered as a marine micronutrient, despite...","archive_location":"world","container-title":"Proceedings of the National Academy of Sciences","DOI":"10.1073/pnas.1213857110","issue":"7","language":"EN","note":"Company: National Academy of Sciences\nDistributor: National Academy of Sciences\nInstitution: National Academy of Sciences\nLabel: National Academy of Sciences\npublisher: Proceedings of the National Academy of Sciences","page":"2500-2505","source":"www.pnas.org","title":"Nonspecific uptake and homeostasis drive the oceanic cadmium cycle","volume":"110","author":[{"family":"Horner","given":"Tristan J."},{"family":"Lee","given":"Renee B. Y."},{"family":"Henderson","given":"Gideon M."},{"family":"Rickaby","given":"Rosalind E. M."}],"issued":{"date-parts":[["2013",2,12]]},"citation-key":"horner2013"}}],"schema":"https://github.com/citation-style-language/schema/raw/master/csl-citation.json"} </w:instrText>
      </w:r>
      <w:r w:rsidR="00F83CC5">
        <w:rPr>
          <w:color w:val="FF0000"/>
        </w:rPr>
        <w:fldChar w:fldCharType="separate"/>
      </w:r>
      <w:r w:rsidR="00FB76AD" w:rsidRPr="00FB76AD">
        <w:t>(Horner et al., 2013)</w:t>
      </w:r>
      <w:r w:rsidR="00F83CC5">
        <w:rPr>
          <w:color w:val="FF0000"/>
        </w:rPr>
        <w:fldChar w:fldCharType="end"/>
      </w:r>
      <w:r w:rsidR="00F83CC5">
        <w:rPr>
          <w:rStyle w:val="af"/>
          <w:rFonts w:ascii="Calibri" w:hAnsi="Calibri"/>
          <w:kern w:val="0"/>
          <w:lang w:val="en-GB"/>
        </w:rPr>
        <w:t>.</w:t>
      </w:r>
      <w:r w:rsidR="00F83CC5">
        <w:t xml:space="preserve"> </w:t>
      </w:r>
      <w:r w:rsidR="00A73D26">
        <w:t xml:space="preserve">Low supply of dTMs could potentially affect marine ecosystem structure and function </w:t>
      </w:r>
      <w:r w:rsidR="00A73D26">
        <w:fldChar w:fldCharType="begin"/>
      </w:r>
      <w:r w:rsidR="00B518C0">
        <w:instrText xml:space="preserve"> ADDIN ZOTERO_ITEM CSL_CITATION {"citationID":"gG8neVWE","properties":{"formattedCitation":"(Lohan and Tagliabue, 2018; Morel and Price, 2003)","plainCitation":"(Lohan and Tagliabue, 2018; Morel and Price, 2003)","noteIndex":0},"citationItems":[{"id":17649,"uris":["http://zotero.org/users/5836/items/MCRMBQLB"],"itemData":{"id":17649,"type":"article-journal","abstract":"Trace metals are essential for life in the oceans but are present in extremely low concentrations. The availability of trace elements in surface waters frequently regulates the growth of microscopic marine plants called phytoplankton. As phytoplankton are responsible for taking up atmospheric carbon dioxide and exporting this to the deep ocean, trace elements are key components regulating the carbon cycle. New observations of the distribution of trace metals across all ocean basins from the GEOTRACES program have revealed a fascinating story of how the combination of trace metals interact with the ocean to regulate biological activity in new and surprising ways.","container-title":"Elements","DOI":"10.2138/gselements.14.6.385","ISSN":"1811-5209","issue":"6","journalAbbreviation":"Elements","page":"385-390","source":"Silverchair","title":"Oceanic Micronutrients: Trace Metals that are Essential for Marine Life","title-short":"Oceanic Micronutrients","volume":"14","author":[{"family":"Lohan","given":"Maeve C."},{"family":"Tagliabue","given":"Alessandro"}],"issued":{"date-parts":[["2018",12,1]]},"citation-key":"lohan2018"}},{"id":17760,"uris":["http://zotero.org/users/5836/items/E392FIXU"],"itemData":{"id":17760,"type":"article-journal","container-title":"Science","issue":"5621","note":"publisher: American Association for the Advancement of Science","page":"944–947","source":"Google Scholar","title":"The biogeochemical cycles of trace metals in the oceans","volume":"300","author":[{"family":"Morel","given":"F. M. M."},{"family":"Price","given":"N. M."}],"issued":{"date-parts":[["2003"]]},"citation-key":"morel2003"}}],"schema":"https://github.com/citation-style-language/schema/raw/master/csl-citation.json"} </w:instrText>
      </w:r>
      <w:r w:rsidR="00A73D26">
        <w:fldChar w:fldCharType="separate"/>
      </w:r>
      <w:r w:rsidR="00FB76AD" w:rsidRPr="00FB76AD">
        <w:t>(Lohan and Tagliabue, 2018; Morel and Price, 2003)</w:t>
      </w:r>
      <w:r w:rsidR="00A73D26">
        <w:fldChar w:fldCharType="end"/>
      </w:r>
      <w:r w:rsidR="00A73D26">
        <w:t xml:space="preserve">. </w:t>
      </w:r>
      <w:r w:rsidR="00BD0D37">
        <w:t xml:space="preserve">Due to their </w:t>
      </w:r>
      <w:r w:rsidR="005431D9">
        <w:t>biological uptake</w:t>
      </w:r>
      <w:r w:rsidR="00BD0D37">
        <w:t xml:space="preserve">, </w:t>
      </w:r>
      <w:r w:rsidR="006871EC">
        <w:t xml:space="preserve">the vertical distributions of </w:t>
      </w:r>
      <w:r w:rsidR="00BD0D37">
        <w:t>d</w:t>
      </w:r>
      <w:r w:rsidR="00E65EAA">
        <w:t>issolved Zn (</w:t>
      </w:r>
      <w:r w:rsidR="00AE6047">
        <w:t>d</w:t>
      </w:r>
      <w:r w:rsidR="00E65EAA">
        <w:t>Zn), Ni (</w:t>
      </w:r>
      <w:r w:rsidR="00AE6047">
        <w:t>d</w:t>
      </w:r>
      <w:r w:rsidR="00E65EAA">
        <w:t>Ni)</w:t>
      </w:r>
      <w:r w:rsidR="008365E7">
        <w:t>,</w:t>
      </w:r>
      <w:r w:rsidR="00E65EAA">
        <w:t xml:space="preserve"> Cu (</w:t>
      </w:r>
      <w:proofErr w:type="spellStart"/>
      <w:r w:rsidR="00AE6047">
        <w:t>d</w:t>
      </w:r>
      <w:r w:rsidR="00E65EAA">
        <w:t>Cu</w:t>
      </w:r>
      <w:proofErr w:type="spellEnd"/>
      <w:r w:rsidR="00E65EAA">
        <w:t>)</w:t>
      </w:r>
      <w:r w:rsidR="00A73D26">
        <w:t>,</w:t>
      </w:r>
      <w:r w:rsidR="00E65EAA">
        <w:t xml:space="preserve"> </w:t>
      </w:r>
      <w:r w:rsidR="00337106">
        <w:t>and Cd (dCd)</w:t>
      </w:r>
      <w:r w:rsidR="00E65EAA">
        <w:t xml:space="preserve"> </w:t>
      </w:r>
      <w:r w:rsidR="00894304">
        <w:t>resemble those of</w:t>
      </w:r>
      <w:r w:rsidR="00E65EAA">
        <w:t xml:space="preserve"> nutrients</w:t>
      </w:r>
      <w:r w:rsidR="008365E7">
        <w:t xml:space="preserve"> (</w:t>
      </w:r>
      <w:proofErr w:type="spellStart"/>
      <w:r w:rsidR="005B62FF">
        <w:t>n</w:t>
      </w:r>
      <w:r w:rsidR="008365E7" w:rsidRPr="00E00F5E">
        <w:t>itrate+</w:t>
      </w:r>
      <w:r w:rsidR="005B62FF">
        <w:t>n</w:t>
      </w:r>
      <w:r w:rsidR="008365E7" w:rsidRPr="00E00F5E">
        <w:t>itrite</w:t>
      </w:r>
      <w:proofErr w:type="spellEnd"/>
      <w:r w:rsidR="008365E7" w:rsidRPr="00E00F5E">
        <w:t xml:space="preserve"> </w:t>
      </w:r>
      <w:r w:rsidR="001D05FB">
        <w:t>[</w:t>
      </w:r>
      <w:r w:rsidR="00C5385B">
        <w:t>T</w:t>
      </w:r>
      <w:r w:rsidR="008365E7" w:rsidRPr="00E00F5E">
        <w:t>N</w:t>
      </w:r>
      <w:r w:rsidR="001D05FB">
        <w:t>]</w:t>
      </w:r>
      <w:r w:rsidR="008365E7" w:rsidRPr="00E00F5E">
        <w:t>, phosphate</w:t>
      </w:r>
      <w:r w:rsidR="003226BA">
        <w:t xml:space="preserve"> </w:t>
      </w:r>
      <w:r w:rsidR="001D05FB">
        <w:t>[</w:t>
      </w:r>
      <w:r w:rsidR="003226BA">
        <w:t>P</w:t>
      </w:r>
      <w:r w:rsidR="001D05FB">
        <w:t>]</w:t>
      </w:r>
      <w:r w:rsidR="008365E7" w:rsidRPr="00E00F5E">
        <w:t xml:space="preserve">, and silicic acid </w:t>
      </w:r>
      <w:r w:rsidR="001D05FB">
        <w:t>[</w:t>
      </w:r>
      <w:r w:rsidR="008365E7" w:rsidRPr="00E00F5E">
        <w:t>Si</w:t>
      </w:r>
      <w:r w:rsidR="001D05FB">
        <w:t>]</w:t>
      </w:r>
      <w:r w:rsidR="008365E7">
        <w:t>)</w:t>
      </w:r>
      <w:r w:rsidR="00981EC1">
        <w:t xml:space="preserve"> </w:t>
      </w:r>
      <w:r w:rsidR="00981EC1">
        <w:fldChar w:fldCharType="begin"/>
      </w:r>
      <w:r w:rsidR="002B7DB2">
        <w:instrText xml:space="preserve"> ADDIN ZOTERO_ITEM CSL_CITATION {"citationID":"KVUNairS","properties":{"formattedCitation":"(Bruland et al., 2014)","plainCitation":"(Bruland et al., 2014)","noteIndex":0},"citationItems":[{"id":18098,"uris":["http://zotero.org/users/5836/items/2GPCNK8W"],"itemData":{"id":18098,"type":"chapter","container-title":"Treatise on Geochemistry","ISBN":"978-0-08-098300-4","language":"en","note":"DOI: 10.1016/B978-0-08-095975-7.00602-1","page":"19-51","publisher":"Elsevier","source":"DOI.org (Crossref)","title":"Controls of Trace Metals in Seawater","URL":"https://linkinghub.elsevier.com/retrieve/pii/B9780080959757006021","author":[{"family":"Bruland","given":"K.W."},{"family":"Middag","given":"R."},{"family":"Lohan","given":"M.C."}],"accessed":{"date-parts":[["2022",5,5]]},"issued":{"date-parts":[["2014"]]},"citation-key":"bruland2014"}}],"schema":"https://github.com/citation-style-language/schema/raw/master/csl-citation.json"} </w:instrText>
      </w:r>
      <w:r w:rsidR="00981EC1">
        <w:fldChar w:fldCharType="separate"/>
      </w:r>
      <w:r w:rsidR="00FB76AD" w:rsidRPr="00FB76AD">
        <w:t>(Bruland et al., 2014)</w:t>
      </w:r>
      <w:r w:rsidR="00981EC1">
        <w:fldChar w:fldCharType="end"/>
      </w:r>
      <w:r w:rsidR="00E65EAA">
        <w:t xml:space="preserve">. </w:t>
      </w:r>
      <w:r w:rsidR="00602E04">
        <w:t xml:space="preserve">These dTMs typically exhibit </w:t>
      </w:r>
      <w:r w:rsidR="00E00F5E">
        <w:t>seasonal</w:t>
      </w:r>
      <w:r w:rsidR="005B62FF">
        <w:t>ly</w:t>
      </w:r>
      <w:r w:rsidR="00E00F5E">
        <w:t xml:space="preserve"> </w:t>
      </w:r>
      <w:r w:rsidR="00602E04">
        <w:t xml:space="preserve">depleted </w:t>
      </w:r>
      <w:r w:rsidR="008B2756">
        <w:t xml:space="preserve">concentrations in surface waters </w:t>
      </w:r>
      <w:r w:rsidR="00E00F5E">
        <w:t xml:space="preserve">due to phytoplankton </w:t>
      </w:r>
      <w:r w:rsidR="009D7D56">
        <w:t xml:space="preserve">uptake </w:t>
      </w:r>
      <w:r w:rsidR="008D4DDE">
        <w:fldChar w:fldCharType="begin"/>
      </w:r>
      <w:r w:rsidR="00B518C0">
        <w:instrText xml:space="preserve"> ADDIN ZOTERO_ITEM CSL_CITATION {"citationID":"5i3j8tvP","properties":{"formattedCitation":"(Moore et al., 2013; Morel and Price, 2003)","plainCitation":"(Moore et al., 2013; Morel and Price, 2003)","noteIndex":0},"citationItems":[{"id":17763,"uris":["http://zotero.org/users/5836/items/KGDNITMV"],"itemData":{"id":17763,"type":"article-journal","abstract":"Microbial activity is a fundamental component of oceanic nutrient cycles. Photosynthetic microbes, collectively termed phytoplankton, are responsible for the vast majority of primary production in marine waters. The availability of nutrients in the upper ocean frequently limits the activity and abundance of these organisms. Experimental data have revealed two broad regimes of phytoplankton nutrient limitation in the modern upper ocean. Nitrogen availability tends to limit productivity throughout much of the surface low-latitude ocean, where the supply of nutrients from the subsurface is relatively slow. In contrast, iron often limits productivity where subsurface nutrient supply is enhanced, including within the main oceanic upwelling regions of the Southern Ocean and the eastern equatorial Pacific. Phosphorus, vitamins and micronutrients other than iron may also (co-)limit marine phytoplankton. The spatial patterns and importance of co-limitation, however, remain unclear. Variability in the stoichiometries of nutrient supply and biological demand are key determinants of oceanic nutrient limitation. Deciphering the mechanisms that underpin this variability, and the consequences for marine microbes, will be a challenge. But such knowledge will be crucial for accurately predicting the consequences of ongoing anthropogenic perturbations to oceanic nutrient biogeochemistry.","container-title":"Nature Geoscience","DOI":"10.1038/ngeo1765","ISSN":"1752-0908","issue":"9","journalAbbreviation":"Nature Geosci","language":"en","license":"2013 Nature Publishing Group, a division of Macmillan Publishers Limited. All Rights Reserved.","note":"number: 9\npublisher: Nature Publishing Group","page":"701-710","source":"www.nature.com","title":"Processes and patterns of oceanic nutrient limitation","volume":"6","author":[{"family":"Moore","given":"C. M."},{"family":"Mills","given":"M. M."},{"family":"Arrigo","given":"K. R."},{"family":"Berman-Frank","given":"I."},{"family":"Bopp","given":"L."},{"family":"Boyd","given":"P. W."},{"family":"Galbraith","given":"E. D."},{"family":"Geider","given":"R. J."},{"family":"Guieu","given":"C."},{"family":"Jaccard","given":"S. L."},{"family":"Jickells","given":"T. D."},{"family":"La Roche","given":"J."},{"family":"Lenton","given":"T. M."},{"family":"Mahowald","given":"N. M."},{"family":"Marañón","given":"E."},{"family":"Marinov","given":"I."},{"family":"Moore","given":"J. K."},{"family":"Nakatsuka","given":"T."},{"family":"Oschlies","given":"A."},{"family":"Saito","given":"M. A."},{"family":"Thingstad","given":"T. F."},{"family":"Tsuda","given":"A."},{"family":"Ulloa","given":"O."}],"issued":{"date-parts":[["2013",9]]},"citation-key":"moore2013"}},{"id":17760,"uris":["http://zotero.org/users/5836/items/E392FIXU"],"itemData":{"id":17760,"type":"article-journal","container-title":"Science","issue":"5621","note":"publisher: American Association for the Advancement of Science","page":"944–947","source":"Google Scholar","title":"The biogeochemical cycles of trace metals in the oceans","volume":"300","author":[{"family":"Morel","given":"F. M. M."},{"family":"Price","given":"N. M."}],"issued":{"date-parts":[["2003"]]},"citation-key":"morel2003"}}],"schema":"https://github.com/citation-style-language/schema/raw/master/csl-citation.json"} </w:instrText>
      </w:r>
      <w:r w:rsidR="008D4DDE">
        <w:fldChar w:fldCharType="separate"/>
      </w:r>
      <w:r w:rsidR="00FB76AD" w:rsidRPr="00FB76AD">
        <w:t>(Moore et al., 2013; Morel and Price, 2003)</w:t>
      </w:r>
      <w:r w:rsidR="008D4DDE">
        <w:fldChar w:fldCharType="end"/>
      </w:r>
      <w:r w:rsidR="00BD0D37">
        <w:t xml:space="preserve"> and </w:t>
      </w:r>
      <w:r w:rsidR="003412D4">
        <w:t>elevated</w:t>
      </w:r>
      <w:r w:rsidR="00BD0D37">
        <w:t xml:space="preserve"> levels </w:t>
      </w:r>
      <w:r w:rsidR="003412D4">
        <w:t>at</w:t>
      </w:r>
      <w:r w:rsidR="00BD0D37">
        <w:t xml:space="preserve"> depth due to </w:t>
      </w:r>
      <w:r w:rsidR="003412D4">
        <w:t>remineralization</w:t>
      </w:r>
      <w:r w:rsidR="00BD0D37">
        <w:t xml:space="preserve"> of sinking organic particles </w:t>
      </w:r>
      <w:r w:rsidR="00BD0D37">
        <w:fldChar w:fldCharType="begin"/>
      </w:r>
      <w:r w:rsidR="002B7DB2">
        <w:instrText xml:space="preserve"> ADDIN ZOTERO_ITEM CSL_CITATION {"citationID":"t99JxIbQ","properties":{"formattedCitation":"(Boyd et al., 2017)","plainCitation":"(Boyd et al., 2017)","noteIndex":0},"citationItems":[{"id":17772,"uris":["http://zotero.org/users/5836/items/4QZ4TJB9"],"itemData":{"id":17772,"type":"article-journal","abstract":"External metal inputs to oceans affect ocean productivity and metal cycling. A synthesis of researchreveals that internal processes such as metal retention, recycling and remineralizationare also important.","container-title":"Nature Geoscience","DOI":"10.1038/ngeo2876","ISSN":"1752-0908","issue":"3","journalAbbreviation":"Nature Geosci","language":"en","license":"2017 Nature Publishing Group, a division of Macmillan Publishers Limited. All Rights Reserved.","note":"number: 3\npublisher: Nature Publishing Group","page":"167-173","source":"www.nature.com","title":"Biotic and abiotic retention, recycling and remineralization of metals in the ocean","volume":"10","author":[{"family":"Boyd","given":"Philip W."},{"family":"Ellwood","given":"Michael J."},{"family":"Tagliabue","given":"Alessandro"},{"family":"Twining","given":"Benjamin S."}],"issued":{"date-parts":[["2017",3]]},"citation-key":"boyd2017"}}],"schema":"https://github.com/citation-style-language/schema/raw/master/csl-citation.json"} </w:instrText>
      </w:r>
      <w:r w:rsidR="00BD0D37">
        <w:fldChar w:fldCharType="separate"/>
      </w:r>
      <w:r w:rsidR="00FB76AD" w:rsidRPr="00FB76AD">
        <w:t>(Boyd et al., 2017)</w:t>
      </w:r>
      <w:r w:rsidR="00BD0D37">
        <w:fldChar w:fldCharType="end"/>
      </w:r>
      <w:r w:rsidR="003412D4">
        <w:t xml:space="preserve">. </w:t>
      </w:r>
      <w:r w:rsidR="003226BA">
        <w:t>N</w:t>
      </w:r>
      <w:r w:rsidR="003412D4">
        <w:t>utrient</w:t>
      </w:r>
      <w:r w:rsidR="00087BE2">
        <w:t>s</w:t>
      </w:r>
      <w:r w:rsidR="003412D4">
        <w:t xml:space="preserve"> and </w:t>
      </w:r>
      <w:r w:rsidR="00553DDD">
        <w:t>b</w:t>
      </w:r>
      <w:r w:rsidR="006871EC">
        <w:t xml:space="preserve">ioactive </w:t>
      </w:r>
      <w:r w:rsidR="00553DDD">
        <w:t>dTM</w:t>
      </w:r>
      <w:r w:rsidR="003412D4">
        <w:t xml:space="preserve">s therefore show </w:t>
      </w:r>
      <w:r w:rsidR="003226BA">
        <w:t>significant positive</w:t>
      </w:r>
      <w:r w:rsidR="003412D4">
        <w:t xml:space="preserve"> correlations </w:t>
      </w:r>
      <w:r w:rsidR="00A159E1">
        <w:t xml:space="preserve">with </w:t>
      </w:r>
      <w:r w:rsidR="005431D9">
        <w:t>for example</w:t>
      </w:r>
      <w:r w:rsidR="003412D4">
        <w:t xml:space="preserve"> the dCd-P relationships in </w:t>
      </w:r>
      <w:r w:rsidR="00A159E1">
        <w:t xml:space="preserve">the </w:t>
      </w:r>
      <w:r w:rsidR="003412D4">
        <w:t xml:space="preserve">global ocean </w:t>
      </w:r>
      <w:r w:rsidR="003412D4">
        <w:fldChar w:fldCharType="begin"/>
      </w:r>
      <w:r w:rsidR="00B518C0">
        <w:instrText xml:space="preserve"> ADDIN ZOTERO_ITEM CSL_CITATION {"citationID":"WyNCF3Yw","properties":{"formattedCitation":"(Boyle et al., 1976; Middag et al., 2018; Wu and Roshan, 2015; Xie et al., 2015)","plainCitation":"(Boyle et al., 1976; Middag et al., 2018; Wu and Roshan, 2015; Xie et al., 2015)","noteIndex":0},"citationItems":[{"id":18345,"uris":["http://zotero.org/users/5836/items/VWARU9QQ"],"itemData":{"id":18345,"type":"article-journal","abstract":"STUDIES of the geochemistry of trace metals in sea water are of great potential importance, given the wide diversity in their properties. Knowledge of their distribution provides information not only about the specific chemical processes in which they are involved but also about the formation, destruction and diagenesis of the major solid phases in which they become incorporated by biological and authigenic processes. Previous efforts to elucidate the behaviour of cadmium in the ocean have produced no systematic correlations with other oceano-graphic properties1. At the low levels encountered (&lt; 0.1 parts per 109), problems with analysis and with contamination during sampling can be severe. Recent advances in analytical and handling techniques have led to progress in our understanding of other trace metals2–4, hence a re-examination of the marine geochemistry of cadmium is now appropriate. This note describes the general distribution of cadmium in the ocean, based on three detailed vertical profiles from the Pacific.","container-title":"Nature","DOI":"10.1038/263042a0","ISSN":"1476-4687","issue":"5572","language":"en","license":"1976 Nature Publishing Group","note":"number: 5572\npublisher: Nature Publishing Group","page":"42-44","source":"www.nature.com","title":"On the marine geochemistry of cadmium","volume":"263","author":[{"family":"Boyle","given":"E. A."},{"family":"Sclater","given":"F."},{"family":"Edmond","given":"J. M."}],"issued":{"date-parts":[["1976",9]]},"citation-key":"boyle1976"}},{"id":18697,"uris":["http://zotero.org/users/5836/items/LL8H9UGC"],"itemData":{"id":18697,"type":"article-journal","abstract":"Cadmium (Cd) is not generally considered a nutrient element, but behaves like a nutrient in the oceans and might play an important role in ocean biology after all. The relationship between Cd and the nutrient phosphate (PO4) has been studied for over 40 yrs, but the debate on the driving mechanism and reason behind the ‘kink’, a change in the steepness of the slope is ongoing. Using new data of high accuracy and spatial resolution covering the West-Atlantic Ocean from north to south, in combination with a robust extended optimum multiparameter (eOMP) water mass model, we show that mixing between different water masses is the dominant factor explaining the observed correlation and its kink. Regeneration of Cd via remineralisation explains the smaller scale variability, notably in the surface ocean. Observations imply the availability of Cd in surface waters determines the Cd-uptake and thus the Cd:PO4 remineralisation ratio. This ratio is variable between different ocean regions, notably between the northern and southern high latitude oceans. Due to their role in deep water formation, both the northern and southern high latitude oceans are a driving factor in the Atlantic and global Cd and PO4 relation. Outside the Atlantic Ocean, the classical kink is not expected, but the relationship is by no means linear. Most likely, this is due to the interaction between low latitude surface waters and subsurface waters from high latitude origin, but more data are required to assess this in detail.","container-title":"Earth and Planetary Science Letters","DOI":"10.1016/j.epsl.2018.03.046","ISSN":"0012-821X","journalAbbreviation":"Earth and Planetary Science Letters","language":"en","page":"79-88","source":"ScienceDirect","title":"The relationship between cadmium and phosphate in the Atlantic Ocean unravelled","volume":"492","author":[{"family":"Middag","given":"Rob"},{"family":"Heuven","given":"Steven M. A. C.","non-dropping-particle":"van"},{"family":"Bruland","given":"Kenneth W."},{"family":"Baar","given":"Hein J. W.","non-dropping-particle":"de"}],"issued":{"date-parts":[["2018",6,15]]},"citation-key":"middag2018"}},{"id":18805,"uris":["http://zotero.org/users/5836/items/XX3SRZI7"],"itemData":{"id":18805,"type":"article-journal","abstract":"Dissolved cadmium (Cd) distribution was determined in the tropical–subtropical North Atlantic along GEOTRACES GA03 section (US GEOTRACES 2010 and 2011 cruises). A pronounced mid-depth Cd maximum extends from the productive tropical eastern North Atlantic where subsurface waters in the upper themocline are depleted in dissolved oxygen. At this Cd maximum, Cd depletion relative to phosphate (PO4) is observed in the Cd vs. PO4 plot, but the relative Cd depletion is not present in the plot of Cd:PO4 ratio vs depth. The apparent relative Cd depletion at the Cd maximum appears to reflect a depth-dependent variation of Cd:PO4 ratio commonly observed in the world ocean. Such depth dependent variation of Cd:PO4 ratio may result from the regeneration of Cd from Cd-poor particulate organic carbon (POC) in the upper ocean and from Cd-rich POC in the deep ocean. The vertical Cd regeneration may lead to the observed difference in deep water Cd:PO4 ratio between the North Atlantic and North Pacific, if Cd to phosphorus ratio in the POC flux to the deep ocean is higher in the Pacific than in the Atlantic.","collection-title":"GEOTRACES GA-03 - The U.S. GEOTRACES North Atlantic Transect","container-title":"Deep Sea Research Part II: Topical Studies in Oceanography","DOI":"10.1016/j.dsr2.2014.11.007","ISSN":"0967-0645","journalAbbreviation":"Deep Sea Research Part II: Topical Studies in Oceanography","language":"en","page":"226-239","source":"ScienceDirect","title":"Cadmium in the North Atlantic: Implication for global cadmium–phosphorus relationship","title-short":"Cadmium in the North Atlantic","volume":"116","author":[{"family":"Wu","given":"Jingfeng"},{"family":"Roshan","given":"Saeed"}],"issued":{"date-parts":[["2015",6,1]]},"citation-key":"wu2015"}},{"id":19406,"uris":["http://zotero.org/users/5836/items/XGYRC2RL"],"itemData":{"id":19406,"type":"article-journal","abstract":"The correlation between dissolved cadmium (Cd) and phosphate (PO4) in the modern ocean has been extensively studied. However, factors that cause the non-linearity in this global correlation are still largely debated and poorly constrained. In this study, we present vertical and meridional distributions of Cd concentrations along the GEOTRACES GA02 Leg 3 transect (53°S to 0°S) in the western South Atlantic. The vertical profiles of dissolved Cd show typical nutrient-like distributions, matching those of the macronutrient PO4. In the surface ocean, low Cd concentrations of 0.34–45pmolkg−1 are measured at all stations sampled. Below the fluorescence maxima, Cd concentrations increase with depth, reaching maxima at the depths of, or slightly below, the oxygen minimum. Similarly, surface waters have very low dissolved Cd/PO4 ratios, followed by a sudden decrease at depths corresponding to the fluorescence maxima, below which the Cd/PO4 ratios increase with depth. These variations in Cd and Cd/PO4 ratios are consistent with phytoplankton uptake in the surface ocean at higher Cd/PO4 ratios compared to deep water Redfield Cd/PO4 ratios, and remineralization of high Cd/PO4 organic particles as they sink to depth. In addition, a comparison of Cd and PO4 distributions in waters within the depth range of Subantarctic Mode Water (SAMW) in our study and those in the source regions suggests that SAMW plays an important role in the non-linearity of the Cd–PO4 correlation in the global ocean. On the other hand, intermediate waters at the equatorial stations display significantly lower Cd compared to the southern stations in this study. We attribute this to the influence of low-Cd waters originating in the oxygen-depleted zone (ODZ) of the Angola Basin that are brought in via the Benguela and Equatorial Currents. In the deep ocean (&gt;1000m), the meridional distributions of dissolved Cd concentrations and Cd/PO4 ratios reflect mixing between North Atlantic Deep Water (NADW) (low nutrients, low Cd/PO4 ratios) and Antarctic Bottom Water (AABW) (high nutrients, high Cd/PO4 ratios), showing that dissolved Cd and PO4 can reliably trace deep ocean circulation in the modern ocean.","collection-title":"Biogeochemistry of trace elements and their isotopes","container-title":"Marine Chemistry","DOI":"10.1016/j.marchem.2015.06.011","ISSN":"0304-4203","journalAbbreviation":"Marine Chemistry","language":"en","note":"tex.ids= xie2015\npublisher: Elsevier","page":"110-123","source":"ScienceDirect","title":"The cadmium–phosphate relationship in the western South Atlantic — The importance of mode and intermediate waters on the global systematics","volume":"177","author":[{"family":"Xie","given":"Ruifang C."},{"family":"Galer","given":"Stephen J. G."},{"family":"Abouchami","given":"Wafa"},{"family":"Rijkenberg","given":"Micha J. A."},{"family":"De Jong","given":"Jeroen"},{"family":"Baar","given":"Hein J. W.","non-dropping-particle":"de"},{"family":"Andreae","given":"Meinrat O."}],"issued":{"date-parts":[["2015",12,20]]},"citation-key":"xie2015a"}}],"schema":"https://github.com/citation-style-language/schema/raw/master/csl-citation.json"} </w:instrText>
      </w:r>
      <w:r w:rsidR="003412D4">
        <w:fldChar w:fldCharType="separate"/>
      </w:r>
      <w:r w:rsidR="00FB76AD" w:rsidRPr="00FB76AD">
        <w:t>(Boyle et al., 1976; Middag et al., 2018; Wu and Roshan, 2015; Xie et al., 2015)</w:t>
      </w:r>
      <w:r w:rsidR="003412D4">
        <w:fldChar w:fldCharType="end"/>
      </w:r>
      <w:r w:rsidR="00A159E1">
        <w:t>, and</w:t>
      </w:r>
      <w:r w:rsidR="003412D4">
        <w:t xml:space="preserve"> dZn-P</w:t>
      </w:r>
      <w:r w:rsidR="00D5385A">
        <w:t>, dNi-P</w:t>
      </w:r>
      <w:r w:rsidR="00A159E1">
        <w:t xml:space="preserve"> </w:t>
      </w:r>
      <w:r w:rsidR="00D5385A">
        <w:t xml:space="preserve">and </w:t>
      </w:r>
      <w:proofErr w:type="spellStart"/>
      <w:r w:rsidR="00D5385A">
        <w:t>dCu</w:t>
      </w:r>
      <w:proofErr w:type="spellEnd"/>
      <w:r w:rsidR="00D5385A">
        <w:t>-Si</w:t>
      </w:r>
      <w:r w:rsidR="003412D4">
        <w:t xml:space="preserve"> relations</w:t>
      </w:r>
      <w:r w:rsidR="00A159E1">
        <w:t>hips</w:t>
      </w:r>
      <w:r w:rsidR="003412D4">
        <w:t xml:space="preserve"> in the South Atlantic </w:t>
      </w:r>
      <w:r w:rsidR="003412D4">
        <w:fldChar w:fldCharType="begin"/>
      </w:r>
      <w:r w:rsidR="000F7E68">
        <w:instrText xml:space="preserve"> ADDIN ZOTERO_ITEM CSL_CITATION {"citationID":"le7L838y","properties":{"formattedCitation":"(Wyatt et al., 2014)","plainCitation":"(Wyatt et al., 2014)","noteIndex":0},"citationItems":[{"id":18810,"uris":["http://zotero.org/users/5836/items/YXJEW8U5"],"itemData":{"id":18810,"type":"article-journal","abstract":"AbstractThe biogeochemical cycle of zinc (Zn) in the South Atlantic, at 40°S, was investigated as part of the UK GEOTRACES program. To date there is little understanding of the supply of Zn, an essential requirement for phytoplankton growth, to this highly productive region. Vertical Zn profiles displayed nutrient-like distributions with distinct gradients associated with the water masses present. Surface Zn concentrations are among the lowest reported for the world's oceans (&lt; 50 pM). A strong Zn-Si linear relationship was observed (Zn (nM) = 0.065 Si (μM), r2 = 0.97, n = 460). Our results suggest that the use of a global Zn-Si relationship would lead to an underestimation of dissolved Zn in deeper waters of the South Atlantic. By utilizing Si* and a new tracer Zn* our data indicate that the preferential removal of Zn in the Southern Ocean prevented a direct return path for dissolved Zn to the surface waters of the South Atlantic at 40°S and potentially the thermocline waters of the South Atlantic subtropical gyre. The importance of Zn for phytoplankton growth was evaluated using the Zn-soluble reactive phosphorus (SRP) relationship. We hypothesize that the low Zn concentrations in the South Atlantic may select for phytoplankton cells with a lower Zn requirement. In addition, a much deeper kink at 500m in the Zn:SRP ratio was observed compared to other oceanic regions.","container-title":"Global Biogeochemical Cycles","DOI":"10.1002/2013GB004637","ISSN":"1944-9224","issue":"1","language":"en","note":"_eprint: https://onlinelibrary.wiley.com/doi/pdf/10.1002/2013GB004637\ntex.ids= wyatt2014a","page":"44-56","source":"Wiley Online Library","title":"Biogeochemical cycling of dissolved zinc along the GEOTRACES South Atlantic transect GA10 at 40°S","volume":"28","author":[{"family":"Wyatt","given":"Neil J."},{"family":"Milne","given":"A."},{"family":"Woodward","given":"E. M. S."},{"family":"Rees","given":"A. P."},{"family":"Browning","given":"T. J."},{"family":"Bouman","given":"H. A."},{"family":"Worsfold","given":"P. J."},{"family":"Lohan","given":"M. C."}],"issued":{"date-parts":[["2014"]]},"citation-key":"wyatt2014"}}],"schema":"https://github.com/citation-style-language/schema/raw/master/csl-citation.json"} </w:instrText>
      </w:r>
      <w:r w:rsidR="003412D4">
        <w:fldChar w:fldCharType="separate"/>
      </w:r>
      <w:r w:rsidR="00FB76AD" w:rsidRPr="00FB76AD">
        <w:t>(Wyatt et al., 2014)</w:t>
      </w:r>
      <w:r w:rsidR="003412D4">
        <w:fldChar w:fldCharType="end"/>
      </w:r>
      <w:r w:rsidR="003412D4">
        <w:t xml:space="preserve"> and</w:t>
      </w:r>
      <w:r w:rsidR="006871EC">
        <w:t xml:space="preserve"> </w:t>
      </w:r>
      <w:r w:rsidR="003412D4">
        <w:t>Southern Ocean</w:t>
      </w:r>
      <w:r w:rsidR="00A159E1">
        <w:t>s</w:t>
      </w:r>
      <w:r w:rsidR="003412D4">
        <w:t xml:space="preserve"> </w:t>
      </w:r>
      <w:r w:rsidR="003412D4">
        <w:fldChar w:fldCharType="begin"/>
      </w:r>
      <w:r w:rsidR="00B518C0">
        <w:instrText xml:space="preserve"> ADDIN ZOTERO_ITEM CSL_CITATION {"citationID":"m9OUZtLf","properties":{"formattedCitation":"(e.g., Janssen et al., 2020; Saito et al., 2010)","plainCitation":"(e.g., Janssen et al., 2020; Saito et al., 2010)","noteIndex":0},"citationItems":[{"id":18846,"uris":["http://zotero.org/users/5836/items/TUBNBBGX"],"itemData":{"id":18846,"type":"article-journal","abstract":"The Southern Ocean is the largest high-nutrient low-chlorophyll environment in the global ocean, and represents an important source of intermediate and deep waters to lower latitudes. Constraining Southern Ocean trace metal biogeochemical cycling is therefore important not just for understanding biological productivity and carbon cycling regionally, but also for understanding trace metal distributions throughout the lower latitude oceans. We present dissolved Fe, Ni, Cu, Zn, Cd, Pb and macronutrient concentrations in the Indian and Pacific sectors of the Southern Ocean from the Antarctic Circumnavigation Expedition (austral summer 2016-17), which included the first opportunities to study trace metal cycling at the Mertz Glacier Polynya and the Balleny Islands, as well as two meridional cross-frontal transects. Dissolved Ni, Cu, Zn, Cd and macronutrient concentrations show similar or greater variability latitudinally within surface waters than vertically through the water column, reflecting the combined influence of circulation and biological drawdown in shaping the distributions of nutrient-type elements in the Southern Ocean. Slopes of Cu-Si(OH)4 and Cd-PO4 increase from the Polar Frontal Zone to south of the Southern ACC Boundary (Cu-Si(OH)4) and from the Subantarctic Zone to the Antarctic Zone (Cd-PO4). Latitudinal differences are also observed for Ni-Si(OH)4 and Zn-PO4, with distinct Subantarctic Zone trends relative to those south of the Polar Front. Similarities between our Zn-Si(OH)4 and Cd-PO4 correlations and global compilations reflect the importance of exported Southern Ocean waters in setting these metal-macronutrient couples globally. Distinct Ni-macronutrient correlations are observed in this dataset relative to the global ocean, which supports a distinct cycling of Ni in the Southern Ocean compared to other basins. Concentrations of Pb are among the lowest observed in the global ocean; however, a local maximum is seen along the density level corresponding with Antarctic Intermediate Water. Concentrations within this isopycnal decrease with increasing latitude, which can be explained by decreasing atmospheric Pb input to more recently subducted waters. Substantial biological uptake of metals and macronutrients is observed at the Mertz Glacier Polynya. Here, inferred metal:macronutrient uptake ratios are comparable to those found in the Amundsen Sea Polynya, in Southern Ocean phytoplankton, and to metal-macronutrient correlations in our data set as a whole, highlighting the potential of Southern Ocean polynyas as natural systems for trace metal uptake and export studies. The Balleny Islands are a source of Fe to surface waters and the islands also appear to influence distributions of Zn, Cu and macronutrients, which may reflect the combined impact of Fe supply on biological uptake, mixing, and scavenging in deeper waters. The Kerguelen Plateau is also a source of Fe, as previously identified. Throughout our dataset, the ferricline is found deeper than the nitricline, in agreement with existing data and indicating that Fe is less easily entrained into the surface ocean than NO3. Additionally, Fe:NO3 ratios in most samples throughout the water column are Fe-limiting (&lt;0.01 mmol mol−1). Therefore deep mixing, identified previously as the main Fe source to much of the Southern Ocean, would ultimately act to maintain Fe limitation.","container-title":"Marine Chemistry","DOI":"10.1016/j.marchem.2020.103773","ISSN":"0304-4203","journalAbbreviation":"Marine Chemistry","language":"en","page":"103773","source":"ScienceDirect","title":"Trace metal and nutrient dynamics across broad biogeochemical gradients in the Indian and Pacific sectors of the Southern Ocean","volume":"221","author":[{"family":"Janssen","given":"David J."},{"family":"Sieber","given":"Matthias"},{"family":"Ellwood","given":"Michael J."},{"family":"Conway","given":"Tim M."},{"family":"Barrett","given":"Pamela M."},{"family":"Chen","given":"Xiaoyu"},{"family":"Souza","given":"Gregory F.","non-dropping-particle":"de"},{"family":"Hassler","given":"Christel S."},{"family":"Jaccard","given":"Samuel L."}],"issued":{"date-parts":[["2020",4,20]]},"citation-key":"janssen2020"},"label":"page","prefix":"e.g., "},{"id":18048,"uris":["http://zotero.org/users/5836/items/IAU8FXZW"],"itemData":{"id":18048,"type":"article-journal","abstract":"&lt;p&gt;&lt;strong class=\"journal-contentHeaderColor\"&gt;Abstract.&lt;/strong&gt; We report the distribution of cobalt (Co) in the Ross Sea polynya during austral summer 2005–2006 and the following austral spring 2006. The vertical distribution of total dissolved Co (dCo) was similar to soluble reactive phosphate (PO&lt;sub&gt;4&lt;/sub&gt;&lt;sup&gt;3−&lt;/sup&gt;), with dCo and PO&lt;sub&gt;4&lt;/sub&gt;&lt;sup&gt;3−&lt;/sup&gt; showing a significant correlation throughout the water column (&lt;i&gt;r&lt;/i&gt;&lt;sup&gt;2&lt;/sup&gt; = 0.87, 164 samples). A strong seasonal signal for dCo was observed, with most spring samples having concentrations ranging from ~45–85 pM, whereas summer dCo values were depleted below these levels by biological activity. Surface transect data from the summer cruise revealed concentrations at the low range of this seasonal variability (~30 pM dCo), with concentrations as low as 20 pM observed in some regions where PO&lt;sub&gt;4&lt;/sub&gt;&lt;sup&gt;3−&lt;/sup&gt; was depleted to ~0.1 μM. Both complexed Co, defined as the fraction of dCo bound by strong organic ligands, and labile Co, defined as the fraction of dCo not bound by these ligands, were typically observed in significant concentrations throughout the water column. This contrasts the depletion of labile Co observed in the euphotic zone of other ocean regions, suggesting a much higher bioavailability for Co in the Ross Sea. An ecological stoichiometry of 37.6 μmol Co:mol&lt;sup&gt;−1&lt;/sup&gt; PO&lt;sub&gt;4&lt;/sub&gt;&lt;sup&gt;3−&lt;/sup&gt; calculated from dissolved concentrations was similar to values observed in the subarctic Pacific, but approximately tenfold lower than values in the Eastern Tropical Pacific and Equatorial Atlantic. The ecological stoichiometries for dissolved Co and Zn suggest a greater overall use of Zn relative to Co in the shallow waters of the Ross Sea, with a Co:PO&lt;sub&gt;4&lt;/sub&gt;&lt;sup&gt;3−&lt;/sup&gt;/Zn:PO&lt;sub&gt;4&lt;/sub&gt;&lt;sup&gt;3−&lt;/sup&gt; ratio of 1:17. Comparison of these observed stoichiometries with values estimated in culture studies suggests that Zn is a key micronutrient that likely influences phytoplankton diversity in the Ross Sea. In contrast, the observed ecological stoichiometries for Co were below values necessary for the growth of eukaryotic phytoplankton in laboratory culture experiments conducted in the absence of added zinc, implying the need for significant Zn nutrition in the Zn-Co cambialistic enzymes. The lack of an obvious kink in the dissolved Co:PO&lt;sub&gt;4&lt;/sub&gt;&lt;sup&gt;3−&lt;/sup&gt; relationship was in contrast to Zn:PO&lt;sub&gt;4&lt;/sub&gt;&lt;sup&gt;3−&lt;/sup&gt; and Cd:PO&lt;sub&gt;4&lt;/sub&gt;&lt;sup&gt;3−&lt;/sup&gt; kinks previously observed in the Ross Sea. An excess uptake mechanism for kink formation is proposed as a major driver of Cd:PO&lt;sub&gt;4&lt;/sub&gt;&lt;sup&gt;3−&lt;/sup&gt; kinks, where Zn and Cd uptake in excess of that needed for optimal growth occurs at the base of the euphotic zone, and no clear Co kink occurs because its abundances are too low for excess uptake. An unusual characteristic of Co geochemistry in the Ross Sea is an apparent lack of Co scavenging processes, as inferred from the absence of dCo removal below the euphotic zone. We hypothesize that this vertical distribution reflects a low rate of Co scavenging by Mn oxidizing bacteria, perhaps due to Mn scarcity, relative to the timescale of the annual deep winter mixing in the Ross Sea. Thus Co exhibits nutrient-like behavior in the Ross Sea, in contrast to its hybrid-type behavior in other ocean regions, with implications for the possibility of increased marine Co inventories and utility as a paleooceanographic proxy.&lt;/p&gt;","container-title":"Biogeosciences","DOI":"10.5194/bg-7-4059-2010","ISSN":"1726-4170","issue":"12","language":"English","note":"publisher: Copernicus GmbH","page":"4059-4082","source":"bg.copernicus.org","title":"A seasonal study of dissolved cobalt in the Ross Sea, Antarctica: micronutrient behavior, absence of scavenging, and relationships with Zn, Cd, and P","title-short":"A seasonal study of dissolved cobalt in the Ross Sea, Antarctica","volume":"7","author":[{"family":"Saito","given":"M. A."},{"family":"Goepfert","given":"T. J."},{"family":"Noble","given":"A. E."},{"family":"Bertrand","given":"E. M."},{"family":"Sedwick","given":"P. N."},{"family":"DiTullio","given":"G. R."}],"issued":{"date-parts":[["2010",12,22]]},"citation-key":"saito2010"}}],"schema":"https://github.com/citation-style-language/schema/raw/master/csl-citation.json"} </w:instrText>
      </w:r>
      <w:r w:rsidR="003412D4">
        <w:fldChar w:fldCharType="separate"/>
      </w:r>
      <w:r w:rsidR="00FB76AD" w:rsidRPr="00FB76AD">
        <w:t>(e.g., Janssen et al., 2020; Saito et al., 2010)</w:t>
      </w:r>
      <w:r w:rsidR="003412D4">
        <w:fldChar w:fldCharType="end"/>
      </w:r>
      <w:r w:rsidR="003412D4">
        <w:t xml:space="preserve">. </w:t>
      </w:r>
    </w:p>
    <w:p w14:paraId="1D05D3EE" w14:textId="68B6B2B1" w:rsidR="00606522" w:rsidRDefault="00142D44" w:rsidP="00F3564C">
      <w:r>
        <w:t>T</w:t>
      </w:r>
      <w:r w:rsidR="007F213E">
        <w:t xml:space="preserve">he linear relationships between </w:t>
      </w:r>
      <w:r w:rsidR="00553DDD">
        <w:t>b</w:t>
      </w:r>
      <w:r w:rsidR="006871EC">
        <w:t xml:space="preserve">ioactive </w:t>
      </w:r>
      <w:r w:rsidR="00553DDD">
        <w:t>dTM</w:t>
      </w:r>
      <w:r w:rsidR="007F213E">
        <w:t xml:space="preserve">s and </w:t>
      </w:r>
      <w:r w:rsidR="00725D1F">
        <w:t>nutrients</w:t>
      </w:r>
      <w:r w:rsidR="007F213E">
        <w:t xml:space="preserve"> usually </w:t>
      </w:r>
      <w:r w:rsidR="00ED31E9">
        <w:t xml:space="preserve">show </w:t>
      </w:r>
      <w:r w:rsidR="003F75F0">
        <w:t xml:space="preserve">pronounced </w:t>
      </w:r>
      <w:r w:rsidR="007F213E">
        <w:t>chang</w:t>
      </w:r>
      <w:r w:rsidR="003E35D6">
        <w:t xml:space="preserve">es </w:t>
      </w:r>
      <w:r w:rsidR="00ED31E9">
        <w:t>in</w:t>
      </w:r>
      <w:r w:rsidR="007F213E">
        <w:t xml:space="preserve"> slope</w:t>
      </w:r>
      <w:r w:rsidR="004141AA">
        <w:t>s</w:t>
      </w:r>
      <w:r w:rsidR="005431D9">
        <w:t xml:space="preserve"> (kinks)</w:t>
      </w:r>
      <w:r w:rsidR="004141AA">
        <w:t xml:space="preserve">, e.g., </w:t>
      </w:r>
      <w:r w:rsidR="00A159E1">
        <w:t xml:space="preserve">in the case of </w:t>
      </w:r>
      <w:r w:rsidR="001C6889">
        <w:t>P</w:t>
      </w:r>
      <w:r w:rsidR="004141AA">
        <w:t xml:space="preserve"> </w:t>
      </w:r>
      <w:r w:rsidR="00A159E1">
        <w:t xml:space="preserve">at </w:t>
      </w:r>
      <w:r>
        <w:t xml:space="preserve">concentration </w:t>
      </w:r>
      <w:r w:rsidR="004141AA">
        <w:t xml:space="preserve">of ~ 1.3 </w:t>
      </w:r>
      <w:proofErr w:type="spellStart"/>
      <w:r w:rsidR="004141AA">
        <w:t>μM</w:t>
      </w:r>
      <w:proofErr w:type="spellEnd"/>
      <w:r w:rsidR="003226BA">
        <w:t xml:space="preserve"> for </w:t>
      </w:r>
      <w:r w:rsidR="006871EC">
        <w:t xml:space="preserve">the </w:t>
      </w:r>
      <w:r w:rsidR="003226BA">
        <w:t>Cd</w:t>
      </w:r>
      <w:r w:rsidR="006871EC">
        <w:t>-</w:t>
      </w:r>
      <w:r w:rsidR="003226BA">
        <w:t>P</w:t>
      </w:r>
      <w:r w:rsidR="00005C86">
        <w:t xml:space="preserve"> correlation</w:t>
      </w:r>
      <w:r w:rsidR="004141AA">
        <w:t xml:space="preserve"> </w:t>
      </w:r>
      <w:r w:rsidR="004141AA">
        <w:fldChar w:fldCharType="begin"/>
      </w:r>
      <w:r w:rsidR="00C93BD8">
        <w:instrText xml:space="preserve"> ADDIN ZOTERO_ITEM CSL_CITATION {"citationID":"6pauZBUt","properties":{"formattedCitation":"(Cullen, 2006; de Baar et al., 1994)","plainCitation":"(Cullen, 2006; de Baar et al., 1994)","noteIndex":0},"citationItems":[{"id":18824,"uris":["http://zotero.org/users/5836/items/BLS7NZ6U"],"itemData":{"id":18824,"type":"article-journal","abstract":"Cadmium (Cd) is one of the best studied trace metals in seawater and at individual stations exhibits a more or less linear relation with phosphate. The compilation of all data from all oceans taken from over 30 different published sources into one global dataset yields only a broad scatterplot of Cd versus phosphate. However, the smaller high-quality dataset obtained by rigorous selection of only those stations with uniform CdPO4-ratio in the deep waters, provides a consistent global description of the deep (&gt; 1000 m) waters. The deep CdPO4-ratio increases from about 0.18 × 10−3 in the subarctic North Atlantic to about 0.33–0.35 × 10−3 in the northern Indian and Pacific Oceans, in accordance with increasing phosphate content, i.e. age, of the deep water. The increasing CdPO4-ratio with age (and phosphate) of the deep water masses is a function of the coupling between biogeochemical cycling and deep water circulation. Changes in the latter, for example during a glacial period, inevitably lead to significant shifts in the CdPO4 relationship of seawater. There is a statistically significant bimodality of deep Atlantic versus deep Antarctic/Indo/Pacific waters, suggesting that the deep Atlantic is a distinct biogeochemical province for Cd cycling. This distinction is likely caused by the high inventories of both Cd and phosphate in Weddell Sea source waters. For each of both populations, a given concentration of phosphate yields a predicted value of Cd within ±100 pM (Atlantic) and ±200 pM (Antarctic/Indo/Pacific), respectively, at the 95% confidence level. If one ignores the bimodality, then for a given phosphate the corresponding Cd might be predicted within ±150 pM at the 95% confidence level; the validity of this is currently being verified by studies of South Atlantic waters which may or may not provide the missing link between both populations. Currently, the global distribution of the CdPO4-ratio in surface, thermocline and deep waters is consistent with preferential biogeochemical removal of Cd versus phosphate from surface waters. The net result for Cd/PO4 is not dissimilar to the preferential surface removal of 12C over 13C driving the deep distribution of the dissolved 12C13C-ratio, although for Cd/PO4 the underlying mechanism is obviously very different and not well understood.","container-title":"Marine Chemistry","DOI":"10.1016/0304-4203(94)90082-5","ISSN":"0304-4203","issue":"3","journalAbbreviation":"Marine Chemistry","language":"en","page":"261-281","source":"ScienceDirect","title":"Cadmium versus phosphate in the world ocean","volume":"46","author":[{"family":"Baar","given":"Hein J. W","non-dropping-particle":"de"},{"family":"Saager","given":"Paul M"},{"family":"Nolting","given":"Rob F"},{"family":"Meer","given":"Jaap","non-dropping-particle":"van der"}],"issued":{"date-parts":[["1994",6,1]]},"citation-key":"debaar1994"}},{"id":18724,"uris":["http://zotero.org/users/5836/items/QU7FWHQ4"],"itemData":{"id":18724,"type":"article-journal","abstract":"I report two vertical profiles of dissolved cadmium (Cd) and phosphate (PO4) from the Bering Sea: one from a high-nutrient, low-chlorophyll (HNLC) area, in which phytoplankton growth is limited by iron (Fe) availability, and one in highly productive waters near the continental shelf, where Fe is sufficient. At both stations, dissolved Cd and PO4 display nutrient-like profiles and are strongly correlated with depth. The surface-water dissolved Cd : PO4 ratio in the Fe-limited HNLC (0.21 ± 0.03 nmol µmol−1) is significantly lower than the ratio in the productive Fe-replete station (0.31 ± 0.02 nmol µmol−1). A simple model based on the results of previously published laboratory culture studies by others and field incubation experiments with natural phytoplankton assemblages is proposed relating the availability of Fe to the Cd : phosphorus content of phytoplankton, the dissolved Cd : PO4 of ocean surface waters, and the slope of Cd : PO4 in the nutricline. The model is consistent with available data and suggests that the nonlinearity or kink in the global dissolved Cd versus PO4 relationship exists because of chronic Fe-limiting conditions in high-latitude HNLC areas in the modern ocean.","container-title":"Limnology and Oceanography","DOI":"10.4319/lo.2006.51.3.1369","ISSN":"1939-5590","issue":"3","language":"en","note":"_eprint: https://onlinelibrary.wiley.com/doi/pdf/10.4319/lo.2006.51.3.1369","page":"1369-1380","source":"Wiley Online Library","title":"On the nonlinear relationship between dissolved cadmium and phosphate in the modern global ocean: Could chronic iron limitation of phytoplankton growth cause the kink?","title-short":"On the nonlinear relationship between dissolved cadmium and phosphate in the modern global ocean","volume":"51","author":[{"family":"Cullen","given":"Jay T."}],"issued":{"date-parts":[["2006"]]},"citation-key":"cullen2006"}}],"schema":"https://github.com/citation-style-language/schema/raw/master/csl-citation.json"} </w:instrText>
      </w:r>
      <w:r w:rsidR="004141AA">
        <w:fldChar w:fldCharType="separate"/>
      </w:r>
      <w:r w:rsidR="00FB76AD" w:rsidRPr="00FB76AD">
        <w:t>(Cullen, 2006; de Baar et al., 1994)</w:t>
      </w:r>
      <w:r w:rsidR="004141AA">
        <w:fldChar w:fldCharType="end"/>
      </w:r>
      <w:r w:rsidR="004141AA">
        <w:t xml:space="preserve">. </w:t>
      </w:r>
      <w:r w:rsidR="003F75F0">
        <w:t xml:space="preserve">The origin of such </w:t>
      </w:r>
      <w:r w:rsidR="000076AA">
        <w:t>kinks</w:t>
      </w:r>
      <w:r w:rsidR="00676CEF">
        <w:t xml:space="preserve"> (especially the </w:t>
      </w:r>
      <w:proofErr w:type="spellStart"/>
      <w:r w:rsidR="00676CEF">
        <w:t>Cd:P</w:t>
      </w:r>
      <w:proofErr w:type="spellEnd"/>
      <w:r w:rsidR="00676CEF">
        <w:t xml:space="preserve"> kink)</w:t>
      </w:r>
      <w:r w:rsidR="003F75F0">
        <w:t xml:space="preserve"> has been debated over </w:t>
      </w:r>
      <w:r w:rsidR="00AD6A38">
        <w:t>the last</w:t>
      </w:r>
      <w:r w:rsidR="003F75F0">
        <w:t xml:space="preserve"> decades</w:t>
      </w:r>
      <w:r w:rsidR="00606522">
        <w:t xml:space="preserve">. </w:t>
      </w:r>
      <w:r w:rsidR="00E65EAA">
        <w:t>Some hypotheses point towards deeper regeneration</w:t>
      </w:r>
      <w:r w:rsidR="00725D1F">
        <w:t xml:space="preserve"> of Cd</w:t>
      </w:r>
      <w:r w:rsidR="00E65EAA">
        <w:t xml:space="preserve"> relative to </w:t>
      </w:r>
      <w:r w:rsidR="001C6889">
        <w:t>P</w:t>
      </w:r>
      <w:r w:rsidR="00E65EAA">
        <w:t xml:space="preserve"> </w:t>
      </w:r>
      <w:r w:rsidR="00CD37AE">
        <w:fldChar w:fldCharType="begin"/>
      </w:r>
      <w:r w:rsidR="001D05FB">
        <w:instrText xml:space="preserve"> ADDIN ZOTERO_ITEM CSL_CITATION {"citationID":"yeKMxmTt","properties":{"formattedCitation":"(Boyle, 1988; Roshan and DeVries, 2021)","plainCitation":"(Boyle, 1988; Roshan and DeVries, 2021)","noteIndex":0},"citationItems":[{"id":18818,"uris":["http://zotero.org/users/5836/items/2INJ28XG"],"itemData":{"id":18818,"type":"article-journal","container-title":"Paleoceanography","issue":"4","note":"publisher: Wiley Online Library","page":"471–489","source":"Google Scholar","title":"Cadmium: Chemical tracer of deepwater paleoceanography","title-short":"Cadmium","volume":"3","author":[{"family":"Boyle","given":"Edward A."}],"issued":{"date-parts":[["1988"]]},"citation-key":"boyle1988"}},{"id":18831,"uris":["http://zotero.org/users/5836/items/PTTJ9GLA"],"itemData":{"id":18831,"type":"article-journal","abstract":"Cadmium (Cd) is a trace metal whose distribution in the ocean bears a remarkable resemblance to the nutrient phosphate (PO43−). This resemblance has led to the use of Cd as a proxy for ocean nutrient cycling in paleoceanographic applications, but the processes governing the cycling of Cd in the modern ocean remain unclear. In this study, we use previously published Cd observations and an Artificial Neural Network to produce a dissolved Cd climatology that reproduces the observed subtle deviations between the Cd and distributions. We use the Cd and climatologies, along with an ocean circulation inverse model, to diagnose the biogeochemical sources and sinks of dissolved Cd and . Our calculations reveal that dissolved Cd, like , is removed in the surface ocean and has a source in the subsurface, consistent with the simultaneous incorporation of Cd and into sinking organic particles. However, there are also contrasts between the cycling of dissolved Cd and In particular, the surface export ratio varies 8-fold across latitudes, reaching highest values in the iron-limited sub-Antarctic Southern Ocean. This depletes Cd relative to in the low-latitude thermocline while adding excess Cd to deep waters by the regeneration of Cd-enriched particles. Also, Cd tends to regenerate slightly deeper than in the subsurface ocean, and the regeneration ratio reaches a maximum at 700–1,500 m. These contrasts are responsible for a slight concavity in the relationship and should be considered when interpreting paleoceanographic Cd records.","container-title":"Global Biogeochemical Cycles","DOI":"10.1029/2021GB006952","ISSN":"1944-9224","issue":"6","language":"en","note":"_eprint: https://onlinelibrary.wiley.com/doi/pdf/10.1029/2021GB006952\ntex.ids= roshan2021a","page":"e2021GB006952","source":"Wiley Online Library","title":"Global Contrasts Between Oceanic Cycling of Cadmium and Phosphate","volume":"35","author":[{"family":"Roshan","given":"Saeed"},{"family":"DeVries","given":"Tim"}],"issued":{"date-parts":[["2021"]]},"citation-key":"roshan2021"}}],"schema":"https://github.com/citation-style-language/schema/raw/master/csl-citation.json"} </w:instrText>
      </w:r>
      <w:r w:rsidR="00CD37AE">
        <w:fldChar w:fldCharType="separate"/>
      </w:r>
      <w:r w:rsidR="00FB76AD" w:rsidRPr="00FB76AD">
        <w:t>(Boyle, 1988; Roshan and DeVries, 2021)</w:t>
      </w:r>
      <w:r w:rsidR="00CD37AE">
        <w:fldChar w:fldCharType="end"/>
      </w:r>
      <w:r w:rsidR="00E65EAA">
        <w:t xml:space="preserve">, </w:t>
      </w:r>
      <w:r w:rsidR="00676CEF">
        <w:t xml:space="preserve">or </w:t>
      </w:r>
      <w:r w:rsidR="00676CEF" w:rsidRPr="00D27BFA">
        <w:t xml:space="preserve">enhanced Cd uptake due to </w:t>
      </w:r>
      <w:r w:rsidR="003B3AF0">
        <w:t xml:space="preserve">the </w:t>
      </w:r>
      <w:r w:rsidR="00606522" w:rsidRPr="00D27BFA">
        <w:t>limitation</w:t>
      </w:r>
      <w:r w:rsidR="002B7BBA">
        <w:t xml:space="preserve"> </w:t>
      </w:r>
      <w:r w:rsidR="00CD37AE">
        <w:t>of bio-essential elements</w:t>
      </w:r>
      <w:r w:rsidR="00606522" w:rsidRPr="00D27BFA">
        <w:t xml:space="preserve"> in surface waters </w:t>
      </w:r>
      <w:r w:rsidR="00606522" w:rsidRPr="00D27BFA">
        <w:fldChar w:fldCharType="begin" w:fldLock="1"/>
      </w:r>
      <w:r w:rsidR="00B518C0">
        <w:instrText xml:space="preserve"> ADDIN ZOTERO_ITEM CSL_CITATION {"citationID":"HnhiB0Qu","properties":{"formattedCitation":"(Cullen, 2006; Sunda and Huntsman, 2000)","plainCitation":"(Cullen, 2006; Sunda and Huntsman, 2000)","noteIndex":0},"citationItems":[{"id":18724,"uris":["http://zotero.org/users/5836/items/QU7FWHQ4"],"itemData":{"id":18724,"type":"article-journal","abstract":"I report two vertical profiles of dissolved cadmium (Cd) and phosphate (PO4) from the Bering Sea: one from a high-nutrient, low-chlorophyll (HNLC) area, in which phytoplankton growth is limited by iron (Fe) availability, and one in highly productive waters near the continental shelf, where Fe is sufficient. At both stations, dissolved Cd and PO4 display nutrient-like profiles and are strongly correlated with depth. The surface-water dissolved Cd : PO4 ratio in the Fe-limited HNLC (0.21 ± 0.03 nmol µmol−1) is significantly lower than the ratio in the productive Fe-replete station (0.31 ± 0.02 nmol µmol−1). A simple model based on the results of previously published laboratory culture studies by others and field incubation experiments with natural phytoplankton assemblages is proposed relating the availability of Fe to the Cd : phosphorus content of phytoplankton, the dissolved Cd : PO4 of ocean surface waters, and the slope of Cd : PO4 in the nutricline. The model is consistent with available data and suggests that the nonlinearity or kink in the global dissolved Cd versus PO4 relationship exists because of chronic Fe-limiting conditions in high-latitude HNLC areas in the modern ocean.","container-title":"Limnology and Oceanography","DOI":"10.4319/lo.2006.51.3.1369","ISSN":"1939-5590","issue":"3","language":"en","note":"_eprint: https://onlinelibrary.wiley.com/doi/pdf/10.4319/lo.2006.51.3.1369","page":"1369-1380","source":"Wiley Online Library","title":"On the nonlinear relationship between dissolved cadmium and phosphate in the modern global ocean: Could chronic iron limitation of phytoplankton growth cause the kink?","title-short":"On the nonlinear relationship between dissolved cadmium and phosphate in the modern global ocean","volume":"51","author":[{"family":"Cullen","given":"Jay T."}],"issued":{"date-parts":[["2006"]]},"citation-key":"cullen2006"}},{"id":18817,"uris":["http://zotero.org/users/5836/items/GQAJI72X"],"itemData":{"id":18817,"type":"article-journal","container-title":"Limnology and Oceanography","issue":"7","note":"publisher: Wiley Online Library","page":"1501–1516","source":"Google Scholar","title":"Effect of Zn, Mn, and Fe on Cd accumulation in phytoplankton: Implications for oceanic Cd cycling","title-short":"Effect of Zn, Mn, and Fe on Cd accumulation in phytoplankton","volume":"45","author":[{"family":"Sunda","given":"William G."},{"family":"Huntsman","given":"Susan A."}],"issued":{"date-parts":[["2000"]]},"citation-key":"sunda2000"}}],"schema":"https://github.com/citation-style-language/schema/raw/master/csl-citation.json"} </w:instrText>
      </w:r>
      <w:r w:rsidR="00606522" w:rsidRPr="00D27BFA">
        <w:fldChar w:fldCharType="separate"/>
      </w:r>
      <w:r w:rsidR="00FB76AD" w:rsidRPr="00FB76AD">
        <w:t>(Cullen, 2006; Sunda and Huntsman, 2000)</w:t>
      </w:r>
      <w:r w:rsidR="00606522" w:rsidRPr="00D27BFA">
        <w:fldChar w:fldCharType="end"/>
      </w:r>
      <w:r w:rsidR="00676CEF" w:rsidRPr="00D27BFA">
        <w:t>.</w:t>
      </w:r>
      <w:r w:rsidR="00606522" w:rsidRPr="00D27BFA">
        <w:t xml:space="preserve"> </w:t>
      </w:r>
      <w:r w:rsidR="006871EC">
        <w:t>K</w:t>
      </w:r>
      <w:r w:rsidR="00D27BFA">
        <w:t xml:space="preserve">inks </w:t>
      </w:r>
      <w:r w:rsidR="006871EC">
        <w:t>are</w:t>
      </w:r>
      <w:r w:rsidR="005431D9">
        <w:t xml:space="preserve"> also hypothesized to be</w:t>
      </w:r>
      <w:r w:rsidR="00D27BFA">
        <w:t xml:space="preserve"> </w:t>
      </w:r>
      <w:r w:rsidR="006871EC">
        <w:t>associated with the</w:t>
      </w:r>
      <w:r w:rsidR="00D27BFA" w:rsidRPr="00D27BFA">
        <w:t xml:space="preserve"> c</w:t>
      </w:r>
      <w:r w:rsidR="00D27BFA">
        <w:t>hemical replacement</w:t>
      </w:r>
      <w:r w:rsidR="00A159E1">
        <w:t>s</w:t>
      </w:r>
      <w:r w:rsidR="00D27BFA">
        <w:t xml:space="preserve"> between Co, Zn</w:t>
      </w:r>
      <w:r w:rsidR="00004B32">
        <w:t>,</w:t>
      </w:r>
      <w:r w:rsidR="00D27BFA">
        <w:t xml:space="preserve"> and Cd in carbonic anhydrase</w:t>
      </w:r>
      <w:r w:rsidR="005431D9">
        <w:t xml:space="preserve"> in phytoplankton</w:t>
      </w:r>
      <w:r w:rsidR="00D27BFA">
        <w:t xml:space="preserve"> </w:t>
      </w:r>
      <w:r w:rsidR="003542C3">
        <w:fldChar w:fldCharType="begin"/>
      </w:r>
      <w:r w:rsidR="00866A0F">
        <w:instrText xml:space="preserve"> ADDIN ZOTERO_ITEM CSL_CITATION {"citationID":"w6X8iTp0","properties":{"formattedCitation":"(Morel et al., 1994; Price and Morel, 1990)","plainCitation":"(Morel et al., 1994; Price and Morel, 1990)","noteIndex":0},"citationItems":[{"id":18814,"uris":["http://zotero.org/users/5836/items/RSVVIH5C"],"itemData":{"id":18814,"type":"article-journal","abstract":"PROCESSES that control carbon uptake by marine phytoplankton are important in the global carbon cycle11–3. Uptake of CO2 itself may be limited by diffusion4. Bicarbonate uptake may be limited by zinc as HCO−3 transport appears to involve the zinc metallo-enzyme carbonic anhydrases5,6and the concentration of inorganic zinc in seawater7is low enough to limit the growth of certain phytoplankton in culture8,9. Here we show that HCO–3 uptake by the marine diatom Thalassiosira weissflogii is modulated by the partial pressure of CO2 and by the concentration of inorganic Zn (for which Cd and Co may substitute in carbonic anhydrase). This result leads naturally to a 'zinc hypothesis' which, like the standing 'iron hypothesis10, posits that Zn (Fe) may limit oceanic production and influence the global carbon cycle. Because of the large13C enrichment of HCO−3 over CO2, our results may be important for the interpretation of δ13C measurements in seawater and sediments.","container-title":"Nature","DOI":"10.1038/369740a0","ISSN":"1476-4687","issue":"6483","language":"en","license":"1994 Nature Publishing Group","note":"number: 6483\npublisher: Nature Publishing Group","page":"740-742","source":"www.nature.com","title":"Zinc and carbon co-limitation of marine phytoplankton","volume":"369","author":[{"family":"Morel","given":"F. M. M."},{"family":"Reinfelder","given":"J. R."},{"family":"Roberts","given":"S. B."},{"family":"Chamberlain","given":"C. P."},{"family":"Lee","given":"J. G."},{"family":"Yee","given":"D."}],"issued":{"date-parts":[["1994",6]]},"citation-key":"morel1994"}},{"id":18894,"uris":["http://zotero.org/users/5836/items/F9AZGREG"],"itemData":{"id":18894,"type":"article-journal","container-title":"Nature","issue":"6267","note":"publisher: Nature Publishing Group","page":"658–660","source":"Google Scholar","title":"Cadmium and cobalt substitution for zinc in a marine diatom","volume":"344","author":[{"family":"Price","given":"N. M."},{"family":"Morel","given":"F. M. M."}],"issued":{"date-parts":[["1990"]]},"citation-key":"price1990"}}],"schema":"https://github.com/citation-style-language/schema/raw/master/csl-citation.json"} </w:instrText>
      </w:r>
      <w:r w:rsidR="003542C3">
        <w:fldChar w:fldCharType="separate"/>
      </w:r>
      <w:r w:rsidR="00FB76AD" w:rsidRPr="00FB76AD">
        <w:t>(Morel et al., 1994; Price and Morel, 1990)</w:t>
      </w:r>
      <w:r w:rsidR="003542C3">
        <w:fldChar w:fldCharType="end"/>
      </w:r>
      <w:r w:rsidR="00D27BFA">
        <w:t xml:space="preserve"> or </w:t>
      </w:r>
      <w:r w:rsidR="00A159E1">
        <w:t xml:space="preserve">a </w:t>
      </w:r>
      <w:r w:rsidR="006871EC">
        <w:t>changing</w:t>
      </w:r>
      <w:r w:rsidR="00D27BFA">
        <w:t xml:space="preserve"> bioavailability of Cd </w:t>
      </w:r>
      <w:r w:rsidR="00AD6A38">
        <w:t>through</w:t>
      </w:r>
      <w:r w:rsidR="00D27BFA">
        <w:t xml:space="preserve"> organic complexation </w:t>
      </w:r>
      <w:r w:rsidR="006F1158">
        <w:fldChar w:fldCharType="begin"/>
      </w:r>
      <w:r w:rsidR="00F62515">
        <w:instrText xml:space="preserve"> ADDIN ZOTERO_ITEM CSL_CITATION {"citationID":"V1XgzSnA","properties":{"formattedCitation":"(K.W. Bruland, 1992)","plainCitation":"(K.W. Bruland, 1992)","dontUpdate":true,"noteIndex":0},"citationItems":[{"id":18835,"uris":["http://zotero.org/users/5836/items/V3VEIJHI"],"itemData":{"id":18835,"type":"article-journal","abstract":"The complexation of Cd by natural organic ligands in the upper 600 m of the central North Pacific was determined with differential pulse anodic stripping voltametry at a thin mercury film, rotating glassy-carbon disk electrode. About 70% of the dissolved Cd in surface waters was bound in strong complexes by relatively Cd-specific organic ligands existing at low concentrations (0.1 nM). This ligand class is only observed within the surface 175 m and exhibits a concentration maximum at depths between 40 and 100 m. Due to the complexation of dissolved Cd in surface waters by this class of organic ligands, together with the vertical distribution of total dissolved Cd (ranging from 2 to 800 pM), the concentration of inorganic forms of Cd varies from </w:instrText>
      </w:r>
      <w:r w:rsidR="00F62515">
        <w:rPr>
          <w:rFonts w:ascii="Cambria Math" w:hAnsi="Cambria Math" w:cs="Cambria Math"/>
        </w:rPr>
        <w:instrText>∼</w:instrText>
      </w:r>
      <w:r w:rsidR="00F62515">
        <w:instrText>0.7 pM in surface waters to 800 pM at 600 m. The concentration of free Cd ion ranges from 20 fM (</w:instrText>
      </w:r>
      <w:r w:rsidR="00F62515">
        <w:rPr>
          <w:rFonts w:ascii="Cambria Math" w:hAnsi="Cambria Math" w:cs="Cambria Math"/>
        </w:rPr>
        <w:instrText>∼</w:instrText>
      </w:r>
      <w:r w:rsidR="00F62515">
        <w:instrText xml:space="preserve">10−13.7 M) in surface waters to 22 pM at 600 m—a 1,000-fold variation! Although complexation with inorganic chloride ligands dominates the speciation of Cd in intermediate and deep waters, these results demonstrate that complexation with natural organic ligands is important in influencing Cd speciation in oceanic surface waters.","container-title":"Limnology and Oceanography","DOI":"10.4319/lo.1992.37.5.1008","ISSN":"1939-5590","issue":"5","language":"en","note":"_eprint: https://onlinelibrary.wiley.com/doi/pdf/10.4319/lo.1992.37.5.1008","page":"1008-1017","source":"Wiley Online Library","title":"Complexation of cadmium by natural organic ligands in the central North Pacific","volume":"37","author":[{"family":"Bruland","given":"K.W."}],"issued":{"date-parts":[["1992"]]},"citation-key":"bruland1992"}}],"schema":"https://github.com/citation-style-language/schema/raw/master/csl-citation.json"} </w:instrText>
      </w:r>
      <w:r w:rsidR="006F1158">
        <w:fldChar w:fldCharType="separate"/>
      </w:r>
      <w:r w:rsidR="00BF2BEC" w:rsidRPr="00BF2BEC">
        <w:t>(Bruland, 1992)</w:t>
      </w:r>
      <w:r w:rsidR="006F1158">
        <w:fldChar w:fldCharType="end"/>
      </w:r>
      <w:r w:rsidR="00D27BFA">
        <w:t>.</w:t>
      </w:r>
      <w:r w:rsidR="00CD37AE">
        <w:t xml:space="preserve"> </w:t>
      </w:r>
      <w:r w:rsidR="00F3564C">
        <w:t>R</w:t>
      </w:r>
      <w:r w:rsidR="00C26611">
        <w:t xml:space="preserve">ecent studies demonstrated that </w:t>
      </w:r>
      <w:r w:rsidR="00004B32">
        <w:t xml:space="preserve">the </w:t>
      </w:r>
      <w:r w:rsidR="005B3B60">
        <w:t xml:space="preserve">mixing of water masses with different </w:t>
      </w:r>
      <w:proofErr w:type="spellStart"/>
      <w:r w:rsidR="005B3B60">
        <w:t>Cd:P</w:t>
      </w:r>
      <w:proofErr w:type="spellEnd"/>
      <w:r w:rsidR="005B3B60">
        <w:t xml:space="preserve"> ratios could be </w:t>
      </w:r>
      <w:r w:rsidR="006871EC">
        <w:t>pivotal</w:t>
      </w:r>
      <w:r w:rsidR="005B3B60">
        <w:t xml:space="preserve"> for the observed </w:t>
      </w:r>
      <w:r w:rsidR="000076AA">
        <w:t>kinks</w:t>
      </w:r>
      <w:r w:rsidR="005B3B60" w:rsidRPr="00525F19">
        <w:rPr>
          <w:color w:val="FF0000"/>
        </w:rPr>
        <w:t xml:space="preserve"> </w:t>
      </w:r>
      <w:r w:rsidR="005B3B60">
        <w:rPr>
          <w:color w:val="FF0000"/>
        </w:rPr>
        <w:fldChar w:fldCharType="begin"/>
      </w:r>
      <w:r w:rsidR="000F7E68">
        <w:rPr>
          <w:color w:val="FF0000"/>
        </w:rPr>
        <w:instrText xml:space="preserve"> ADDIN ZOTERO_ITEM CSL_CITATION {"citationID":"QM2bHDCw","properties":{"formattedCitation":"(Baars et al., 2014; Middag et al., 2018; Xie et al., 2015)","plainCitation":"(Baars et al., 2014; Middag et al., 2018; Xie et al., 2015)","noteIndex":0},"citationItems":[{"id":18840,"uris":["http://zotero.org/users/5836/items/5W5M3U2R"],"itemData":{"id":18840,"type":"article-journal","abstract":"We report isotope dilution analyses of dissolved cadmium (Cd) and electrochemical Cd speciation measurements in the Atlantic sector of the Southern Ocean. Bioavailable inorganic Cd is &gt; 100 times higher in near-surface waters south of the Polar Front compared to the Subantarctic Zone because of upwelling and reduced complexation by organic Cd ligands. To trace local changes in the relation between Cd and P, we examine the deviations from a linear deep-water Cd vs. P relation (Cd*), and find that changes in Cd* coincide with the position of frontal systems and covary with primary productivity and total dissolved Mn and Fe concentrations. These covariations agree with potential local changes in phytoplankton Cd uptake rates, resulting from differences in the availability of Cd, Zn, Mn, and Fe. A band of negative Cd* values is associated with formation of Subantarctic Mode Water (SAMW) and Antarctic Intermediate Water (AAIW). In contrast to SAMW, which may export low Cd : P ratios from the Southern Ocean, the Cd : P ratios in AAIW increase by mixing with underlying Upper Circumpolar Deep Water before being exported from the Southern Ocean. Deep waters show constant Cd : P ratios, and both elements behave conservatively with end-member mixing between deep waters of the Weddell Gyre, the Antarctic Circumpolar Current, and inflowing North Atlantic Deep Water. Overall, our results support the hypothesis that the kink in the global Cd vs. P relation is largely caused by high Cd : P uptake ratios in the trace-nutrient—limited Southern Ocean.","container-title":"Limnology and Oceanography","DOI":"10.4319/lo.2014.59.2.0385","ISSN":"1939-5590","issue":"2","language":"en","note":"_eprint: https://onlinelibrary.wiley.com/doi/pdf/10.4319/lo.2014.59.2.0385","page":"385-399","source":"Wiley Online Library","title":"Dissolved cadmium in the Southern Ocean: Distribution, speciation, and relation to phosphate","title-short":"Dissolved cadmium in the Southern Ocean","volume":"59","author":[{"family":"Baars","given":"Oliver"},{"family":"Abouchami","given":"Wafa"},{"family":"Galer","given":"Stephen J. G."},{"family":"Boye","given":"Marie"},{"family":"Croot","given":"Peter L."}],"issued":{"date-parts":[["2014"]]},"citation-key":"baars2014"}},{"id":18697,"uris":["http://zotero.org/users/5836/items/LL8H9UGC"],"itemData":{"id":18697,"type":"article-journal","abstract":"Cadmium (Cd) is not generally considered a nutrient element, but behaves like a nutrient in the oceans and might play an important role in ocean biology after all. The relationship between Cd and the nutrient phosphate (PO4) has been studied for over 40 yrs, but the debate on the driving mechanism and reason behind the ‘kink’, a change in the steepness of the slope is ongoing. Using new data of high accuracy and spatial resolution covering the West-Atlantic Ocean from north to south, in combination with a robust extended optimum multiparameter (eOMP) water mass model, we show that mixing between different water masses is the dominant factor explaining the observed correlation and its kink. Regeneration of Cd via remineralisation explains the smaller scale variability, notably in the surface ocean. Observations imply the availability of Cd in surface waters determines the Cd-uptake and thus the Cd:PO4 remineralisation ratio. This ratio is variable between different ocean regions, notably between the northern and southern high latitude oceans. Due to their role in deep water formation, both the northern and southern high latitude oceans are a driving factor in the Atlantic and global Cd and PO4 relation. Outside the Atlantic Ocean, the classical kink is not expected, but the relationship is by no means linear. Most likely, this is due to the interaction between low latitude surface waters and subsurface waters from high latitude origin, but more data are required to assess this in detail.","container-title":"Earth and Planetary Science Letters","DOI":"10.1016/j.epsl.2018.03.046","ISSN":"0012-821X","journalAbbreviation":"Earth and Planetary Science Letters","language":"en","page":"79-88","source":"ScienceDirect","title":"The relationship between cadmium and phosphate in the Atlantic Ocean unravelled","volume":"492","author":[{"family":"Middag","given":"Rob"},{"family":"Heuven","given":"Steven M. A. C.","non-dropping-particle":"van"},{"family":"Bruland","given":"Kenneth W."},{"family":"Baar","given":"Hein J. W.","non-dropping-particle":"de"}],"issued":{"date-parts":[["2018",6,15]]},"citation-key":"middag2018"}},{"id":19406,"uris":["http://zotero.org/users/5836/items/XGYRC2RL"],"itemData":{"id":19406,"type":"article-journal","abstract":"The correlation between dissolved cadmium (Cd) and phosphate (PO4) in the modern ocean has been extensively studied. However, factors that cause the non-linearity in this global correlation are still largely debated and poorly constrained. In this study, we present vertical and meridional distributions of Cd concentrations along the GEOTRACES GA02 Leg 3 transect (53°S to 0°S) in the western South Atlantic. The vertical profiles of dissolved Cd show typical nutrient-like distributions, matching those of the macronutrient PO4. In the surface ocean, low Cd concentrations of 0.34–45pmolkg−1 are measured at all stations sampled. Below the fluorescence maxima, Cd concentrations increase with depth, reaching maxima at the depths of, or slightly below, the oxygen minimum. Similarly, surface waters have very low dissolved Cd/PO4 ratios, followed by a sudden decrease at depths corresponding to the fluorescence maxima, below which the Cd/PO4 ratios increase with depth. These variations in Cd and Cd/PO4 ratios are consistent with phytoplankton uptake in the surface ocean at higher Cd/PO4 ratios compared to deep water Redfield Cd/PO4 ratios, and remineralization of high Cd/PO4 organic particles as they sink to depth. In addition, a comparison of Cd and PO4 distributions in waters within the depth range of Subantarctic Mode Water (SAMW) in our study and those in the source regions suggests that SAMW plays an important role in the non-linearity of the Cd–PO4 correlation in the global ocean. On the other hand, intermediate waters at the equatorial stations display significantly lower Cd compared to the southern stations in this study. We attribute this to the influence of low-Cd waters originating in the oxygen-depleted zone (ODZ) of the Angola Basin that are brought in via the Benguela and Equatorial Currents. In the deep ocean (&gt;1000m), the meridional distributions of dissolved Cd concentrations and Cd/PO4 ratios reflect mixing between North Atlantic Deep Water (NADW) (low nutrients, low Cd/PO4 ratios) and Antarctic Bottom Water (AABW) (high nutrients, high Cd/PO4 ratios), showing that dissolved Cd and PO4 can reliably trace deep ocean circulation in the modern ocean.","collection-title":"Biogeochemistry of trace elements and their isotopes","container-title":"Marine Chemistry","DOI":"10.1016/j.marchem.2015.06.011","ISSN":"0304-4203","journalAbbreviation":"Marine Chemistry","language":"en","note":"tex.ids= xie2015\npublisher: Elsevier","page":"110-123","source":"ScienceDirect","title":"The cadmium–phosphate relationship in the western South Atlantic — The importance of mode and intermediate waters on the global systematics","volume":"177","author":[{"family":"Xie","given":"Ruifang C."},{"family":"Galer","given":"Stephen J. G."},{"family":"Abouchami","given":"Wafa"},{"family":"Rijkenberg","given":"Micha J. A."},{"family":"De Jong","given":"Jeroen"},{"family":"Baar","given":"Hein J. W.","non-dropping-particle":"de"},{"family":"Andreae","given":"Meinrat O."}],"issued":{"date-parts":[["2015",12,20]]},"citation-key":"xie2015a"}}],"schema":"https://github.com/citation-style-language/schema/raw/master/csl-citation.json"} </w:instrText>
      </w:r>
      <w:r w:rsidR="005B3B60">
        <w:rPr>
          <w:color w:val="FF0000"/>
        </w:rPr>
        <w:fldChar w:fldCharType="separate"/>
      </w:r>
      <w:r w:rsidR="00FB76AD" w:rsidRPr="00FB76AD">
        <w:t>(Baars et al., 2014; Middag et al., 2018; Xie et al., 2015)</w:t>
      </w:r>
      <w:r w:rsidR="005B3B60">
        <w:rPr>
          <w:color w:val="FF0000"/>
        </w:rPr>
        <w:fldChar w:fldCharType="end"/>
      </w:r>
      <w:r w:rsidR="005B3B60" w:rsidRPr="00A03ECE">
        <w:rPr>
          <w:lang w:val="fr-FR"/>
        </w:rPr>
        <w:t>.</w:t>
      </w:r>
      <w:r w:rsidR="005B3B60" w:rsidRPr="00A03ECE">
        <w:rPr>
          <w:color w:val="FF0000"/>
          <w:lang w:val="fr-FR"/>
        </w:rPr>
        <w:t xml:space="preserve"> </w:t>
      </w:r>
      <w:r w:rsidR="006871EC" w:rsidRPr="006871EC">
        <w:rPr>
          <w:lang w:val="fr-FR"/>
        </w:rPr>
        <w:t xml:space="preserve">In addition, </w:t>
      </w:r>
      <w:r w:rsidR="006871EC" w:rsidRPr="006871EC">
        <w:t>e</w:t>
      </w:r>
      <w:r w:rsidR="00547B1A" w:rsidRPr="006871EC">
        <w:t>xternal</w:t>
      </w:r>
      <w:r w:rsidR="00644839" w:rsidRPr="00005C86">
        <w:t xml:space="preserve"> sources</w:t>
      </w:r>
      <w:r w:rsidR="00644839">
        <w:t xml:space="preserve"> of trace metals such as</w:t>
      </w:r>
      <w:r w:rsidR="00644839" w:rsidRPr="00005C86">
        <w:t xml:space="preserve"> continental inputs and dust deposition</w:t>
      </w:r>
      <w:r w:rsidR="00644839" w:rsidRPr="00A03ECE">
        <w:rPr>
          <w:lang w:val="fr-FR"/>
        </w:rPr>
        <w:t xml:space="preserve"> </w:t>
      </w:r>
      <w:r w:rsidR="00644839">
        <w:t xml:space="preserve">can </w:t>
      </w:r>
      <w:r w:rsidR="008F11F9">
        <w:t xml:space="preserve">also </w:t>
      </w:r>
      <w:r w:rsidR="00644839">
        <w:t>affect b</w:t>
      </w:r>
      <w:r w:rsidR="008F11F9">
        <w:t xml:space="preserve">ioactive </w:t>
      </w:r>
      <w:r w:rsidR="00644839">
        <w:t xml:space="preserve">dTM distributions in the ocean, </w:t>
      </w:r>
      <w:r w:rsidR="00A159E1">
        <w:t>and these</w:t>
      </w:r>
      <w:r w:rsidR="00644839">
        <w:t xml:space="preserve"> inputs </w:t>
      </w:r>
      <w:r w:rsidR="008F11F9">
        <w:t>can be</w:t>
      </w:r>
      <w:r w:rsidR="00644839">
        <w:t xml:space="preserve"> traced by dissolved aluminum (</w:t>
      </w:r>
      <w:proofErr w:type="spellStart"/>
      <w:r w:rsidR="00644839">
        <w:t>dAl</w:t>
      </w:r>
      <w:proofErr w:type="spellEnd"/>
      <w:r w:rsidR="00644839">
        <w:t xml:space="preserve">) </w:t>
      </w:r>
      <w:r w:rsidR="00644839">
        <w:fldChar w:fldCharType="begin"/>
      </w:r>
      <w:r w:rsidR="00C93BD8">
        <w:instrText xml:space="preserve"> ADDIN ZOTERO_ITEM CSL_CITATION {"citationID":"edHiPzHz","properties":{"formattedCitation":"(Han et al., 2008; Measures and Edmond, 1988; Menzel Barraqueta et al., 2018)","plainCitation":"(Han et al., 2008; Measures and Edmond, 1988; Menzel Barraqueta et al., 2018)","noteIndex":0},"citationItems":[{"id":18902,"uris":["http://zotero.org/users/5836/items/M238FIJY"],"itemData":{"id":18902,"type":"article-journal","container-title":"Global Biogeochemical Cycles","issue":"2","note":"publisher: Wiley Online Library","source":"Google Scholar","title":"Constraining oceanic dust deposition using surface ocean dissolved Al","volume":"22","author":[{"family":"Han","given":"Qin"},{"family":"Moore","given":"J. Keith"},{"family":"Zender","given":"Charles"},{"family":"Measures","given":"Chris"},{"family":"Hydes","given":"David"}],"issued":{"date-parts":[["2008"]]},"citation-key":"han2008"}},{"id":18078,"uris":["http://zotero.org/users/5836/items/TPMFBDYS"],"itemData":{"id":18078,"type":"article-journal","abstract":"Dissolved aluminium has been determined in sea water samples from the southwestern Alboran Sea and the Gulf of Cadiz. Partial dissolution of eolian dust is responsible for the elevated levels of dissolved Al that were found in both the Western Mediterranean Deep Water (WMDW) (111.5 nM) and Levantine Intermediate Water (LIW) (86.2 nM) masses in the Alboran Sea. The Al concentration in the outflowing plume of Mediterranean water sampled in the Gulf of Cadiz is also elevated (72 nM). These enhanced signals and the differences between them are used in a three water mass system to calculate a maximum 10% contribution of Western Mediterranean Deep Water to the outflow plume, considerably less than has been previously supposed. While the synoptic nature of this study and the possibility of involvement of other water masses in the outflow plume leave scope to increase the participation of WMDW in the outflow plume, these measurements indicate the potential of a nontransient tracer in elucidating the component parts of complex flow systems.","container-title":"Journal of Geophysical Research: Oceans","DOI":"10.1029/JC093iC01p00591","ISSN":"2156-2202","issue":"C1","language":"en","note":"_eprint: https://onlinelibrary.wiley.com/doi/pdf/10.1029/JC093iC01p00591","page":"591-595","source":"Wiley Online Library","title":"Aluminium as a tracer of the deep outflow from the Mediterranean","volume":"93","author":[{"family":"Measures","given":"Chris"},{"family":"Edmond","given":"J. M."}],"issued":{"date-parts":[["1988"]]},"citation-key":"measures1988"}},{"id":18218,"uris":["http://zotero.org/users/5836/items/X32JUZAS"],"itemData":{"id":18218,"type":"article-journal","abstract":"&lt;p&gt;&lt;strong class=\"journal-contentHeaderColor\"&gt;Abstract.&lt;/strong&gt; The distribution of dissolved aluminium (dAl) in the water column of the North Atlantic and Labrador Sea was studied along GEOTRACES section GA01 to unravel the sources and sinks of this element. Surface water dAl concentrations were low (median of 2.5&amp;thinsp;nM) due to low aerosol deposition and removal by biogenic particles (i.e. phytoplankton cells). However, surface water dAl concentrations were enhanced on the Iberian and Greenland shelves (up to 30.9&amp;thinsp;nM) due to continental inputs (rivers, glacial flour, and ice melt). Dissolved Al in surface waters scaled negatively with chlorophyll &lt;span class=\"inline-formula\"&gt;&lt;i&gt;a&lt;/i&gt;&lt;/span&gt; and biogenic silica (opal) concentrations. The abundance of diatoms exerted a significant (&lt;span class=\"inline-formula\"&gt;&lt;i&gt;p&lt;/i&gt;&amp;lt;0.01&lt;/span&gt;) control on the surface particulate Al (pAl) to dAl ratios by decreasing dAl levels and increasing pAl levels. Dissolved Al concentrations generally increased with depth and correlated strongly with silicic acid (&lt;span class=\"inline-formula\"&gt;&lt;i&gt;R&lt;/i&gt;&lt;sup&gt;2&lt;/sup&gt;&amp;gt;0.76&lt;/span&gt;) west of the Iberian Basin, suggesting net release of dAl at depth during remineralization of sinking opal-containing particles. Enrichment of dAl at near-bottom depths was observed due to the resuspension of sediments. The highest dAl concentrations (up to 38.7&amp;thinsp;nM) were observed in Mediterranean Outflow Waters, which act as a major source of dAl to mid-depth waters of the eastern North Atlantic. This study clearly shows that the vertical and lateral distributions of dAl in the North Atlantic differ when compared to other regions of the Atlantic and global oceans. Responsible for these large inter- and intra-basin differences are the large spatial variabilities in the main Al source, atmospheric deposition, and the main Al sink, particle scavenging by biogenic particles.&lt;/p&gt;","container-title":"Biogeosciences","DOI":"10.5194/bg-15-5271-2018","ISSN":"1726-4170","issue":"16","language":"English","note":"tex.ids= menzelbarraqueta2018a\npublisher: Copernicus GmbH","page":"5271-5286","source":"bg.copernicus.org","title":"Aluminium in the North Atlantic Ocean and the Labrador Sea (GEOTRACES GA01 section): roles of continental inputs and biogenic particle removal","title-short":"Aluminium in the North Atlantic Ocean and the Labrador Sea (GEOTRACES GA01 section)","volume":"15","author":[{"family":"Menzel Barraqueta","given":"Jan-Lukas"},{"family":"Schlosser","given":"Christian"},{"family":"Planquette","given":"Hélène"},{"family":"Gourain","given":"Arthur"},{"family":"Cheize","given":"Marie"},{"family":"Boutorh","given":"Julia"},{"family":"Shelley","given":"Rachel"},{"family":"Contreira Pereira","given":"Leonardo"},{"family":"Gledhill","given":"Martha"},{"family":"Hopwood","given":"Mark J."},{"family":"Lacan","given":"François"},{"family":"Lherminier","given":"Pascale"},{"family":"Sarthou","given":"Geraldine"},{"family":"Achterberg","given":"Eric P."}],"issued":{"date-parts":[["2018",8,30]]},"citation-key":"menzelbarraqueta2018"}}],"schema":"https://github.com/citation-style-language/schema/raw/master/csl-citation.json"} </w:instrText>
      </w:r>
      <w:r w:rsidR="00644839">
        <w:fldChar w:fldCharType="separate"/>
      </w:r>
      <w:r w:rsidR="00FB76AD" w:rsidRPr="00FB76AD">
        <w:t>(Han et al., 2008; Measures and Edmond, 1988; Menzel Barraqueta et al., 2018)</w:t>
      </w:r>
      <w:r w:rsidR="00644839">
        <w:fldChar w:fldCharType="end"/>
      </w:r>
      <w:r w:rsidR="00644839">
        <w:t xml:space="preserve">. </w:t>
      </w:r>
      <w:bookmarkStart w:id="0" w:name="_Hlk133495223"/>
      <w:r w:rsidR="00644839" w:rsidRPr="008F11F9">
        <w:t xml:space="preserve">The ongoing debate </w:t>
      </w:r>
      <w:r w:rsidR="00644839" w:rsidRPr="008F11F9">
        <w:lastRenderedPageBreak/>
        <w:t>o</w:t>
      </w:r>
      <w:r w:rsidR="00A159E1">
        <w:t>n</w:t>
      </w:r>
      <w:r w:rsidR="00644839" w:rsidRPr="008F11F9">
        <w:t xml:space="preserve"> the drivers underpinning b</w:t>
      </w:r>
      <w:r w:rsidR="008F11F9" w:rsidRPr="008F11F9">
        <w:t xml:space="preserve">ioactive </w:t>
      </w:r>
      <w:r w:rsidR="00644839" w:rsidRPr="008F11F9">
        <w:t xml:space="preserve">dTM distributions requires </w:t>
      </w:r>
      <w:r w:rsidR="003423C9">
        <w:rPr>
          <w:rFonts w:hint="eastAsia"/>
        </w:rPr>
        <w:t>f</w:t>
      </w:r>
      <w:r w:rsidR="003423C9" w:rsidRPr="003423C9">
        <w:t xml:space="preserve">urther investigations into co-occurrence of nutrients and bioactive dTMs </w:t>
      </w:r>
      <w:r w:rsidR="00087BE2">
        <w:t xml:space="preserve">and their relationships. Resolving this issue </w:t>
      </w:r>
      <w:r w:rsidR="00A159E1">
        <w:t>w</w:t>
      </w:r>
      <w:r w:rsidR="00087BE2">
        <w:t xml:space="preserve">ould </w:t>
      </w:r>
      <w:r w:rsidR="003423C9" w:rsidRPr="003423C9">
        <w:t>improve our understanding of biogeochemical cycles in paleo – and modern oceans.</w:t>
      </w:r>
      <w:bookmarkEnd w:id="0"/>
    </w:p>
    <w:p w14:paraId="312F975A" w14:textId="40B6FE61" w:rsidR="00D467B1" w:rsidRDefault="00E65EAA" w:rsidP="0057099D">
      <w:pPr>
        <w:rPr>
          <w:b/>
        </w:rPr>
      </w:pPr>
      <w:bookmarkStart w:id="1" w:name="_Hlk133779434"/>
      <w:bookmarkStart w:id="2" w:name="_Hlk133495447"/>
      <w:r w:rsidRPr="001D5672">
        <w:t>Continental margins</w:t>
      </w:r>
      <w:r w:rsidR="005B159A" w:rsidRPr="001D5672">
        <w:t xml:space="preserve"> with their</w:t>
      </w:r>
      <w:r w:rsidR="00D467B1" w:rsidRPr="001D5672">
        <w:t xml:space="preserve"> </w:t>
      </w:r>
      <w:r w:rsidR="00D467B1" w:rsidRPr="00D467B1">
        <w:t xml:space="preserve">shelves and slopes are </w:t>
      </w:r>
      <w:r w:rsidR="00A159E1">
        <w:t>gateway</w:t>
      </w:r>
      <w:r w:rsidR="00D467B1" w:rsidRPr="00D467B1">
        <w:t>s between terrestrial systems and</w:t>
      </w:r>
      <w:r w:rsidR="00AD6A38">
        <w:t xml:space="preserve"> </w:t>
      </w:r>
      <w:r w:rsidR="008F11F9">
        <w:t>open</w:t>
      </w:r>
      <w:r w:rsidR="00D467B1" w:rsidRPr="00D467B1">
        <w:t xml:space="preserve"> ocean</w:t>
      </w:r>
      <w:r w:rsidR="008F11F9">
        <w:t>s</w:t>
      </w:r>
      <w:r w:rsidR="00D467B1" w:rsidRPr="00D467B1">
        <w:t>.</w:t>
      </w:r>
      <w:r w:rsidR="00D467B1">
        <w:t xml:space="preserve"> The disproportionate</w:t>
      </w:r>
      <w:r w:rsidR="00665F52">
        <w:t>ly</w:t>
      </w:r>
      <w:r w:rsidR="00D467B1">
        <w:t xml:space="preserve"> high primary production and particulate organic carbon export</w:t>
      </w:r>
      <w:r w:rsidR="001C75D8">
        <w:t xml:space="preserve"> make continental margins </w:t>
      </w:r>
      <w:r w:rsidR="001D5672">
        <w:t>important transition zones</w:t>
      </w:r>
      <w:r w:rsidR="005B159A">
        <w:t xml:space="preserve"> for</w:t>
      </w:r>
      <w:r w:rsidR="00D467B1">
        <w:t xml:space="preserve"> the marine carbon cycle </w:t>
      </w:r>
      <w:r w:rsidR="001C75D8" w:rsidRPr="000478B6">
        <w:fldChar w:fldCharType="begin"/>
      </w:r>
      <w:r w:rsidR="00C93BD8">
        <w:instrText xml:space="preserve"> ADDIN ZOTERO_ITEM CSL_CITATION {"citationID":"YufnDNU2","properties":{"formattedCitation":"(Muller-Karger et al., 2005; Simpson and Sharples, 2012)","plainCitation":"(Muller-Karger et al., 2005; Simpson and Sharples, 2012)","noteIndex":0},"citationItems":[{"id":17923,"uris":["http://zotero.org/users/5836/items/JG4ZM5WJ"],"itemData":{"id":17923,"type":"article-journal","container-title":"Geophysical research letters","issue":"1","note":"tex.ids= muller-karger2005a\npublisher: Wiley Online Library","page":"L01602","source":"Google Scholar","title":"The importance of continental margins in the global carbon cycle","volume":"32","author":[{"family":"Muller-Karger","given":"Frank E."},{"family":"Varela","given":"Ramon"},{"family":"Thunell","given":"Robert"},{"family":"Luerssen","given":"Remy"},{"family":"Hu","given":"Chuanmin"},{"family":"Walsh","given":"John J."}],"issued":{"date-parts":[["2005"]]},"citation-key":"muller-karger2005"}},{"id":18827,"uris":["http://zotero.org/users/5836/items/L9696656"],"itemData":{"id":18827,"type":"book","publisher":"Cambridge University Press","source":"Google Scholar","title":"Introduction to the physical and biological oceanography of shelf seas","author":[{"family":"Simpson","given":"John H."},{"family":"Sharples","given":"Jonathan"}],"issued":{"date-parts":[["2012"]]},"citation-key":"simpson2012"}}],"schema":"https://github.com/citation-style-language/schema/raw/master/csl-citation.json"} </w:instrText>
      </w:r>
      <w:r w:rsidR="001C75D8" w:rsidRPr="000478B6">
        <w:fldChar w:fldCharType="separate"/>
      </w:r>
      <w:r w:rsidR="00FB76AD" w:rsidRPr="00FB76AD">
        <w:t>(Muller-Karger et al., 2005; Simpson and Sharples, 2012)</w:t>
      </w:r>
      <w:r w:rsidR="001C75D8" w:rsidRPr="000478B6">
        <w:fldChar w:fldCharType="end"/>
      </w:r>
      <w:r w:rsidR="00D467B1">
        <w:t>.</w:t>
      </w:r>
      <w:r w:rsidR="001C75D8">
        <w:t xml:space="preserve"> </w:t>
      </w:r>
      <w:r w:rsidR="00A159E1">
        <w:t>P</w:t>
      </w:r>
      <w:r w:rsidR="00087BE2">
        <w:t xml:space="preserve">rimary production in shelf seas, particularly in temperate shelf seas, </w:t>
      </w:r>
      <w:r w:rsidR="00AF7307">
        <w:t xml:space="preserve">results in a </w:t>
      </w:r>
      <w:r w:rsidR="00087BE2">
        <w:t xml:space="preserve">net drawdown </w:t>
      </w:r>
      <w:r w:rsidR="00AF7307">
        <w:t xml:space="preserve">of </w:t>
      </w:r>
      <w:r w:rsidR="00087BE2">
        <w:t>atmospheric CO</w:t>
      </w:r>
      <w:r w:rsidR="00087BE2" w:rsidRPr="00861C4C">
        <w:rPr>
          <w:vertAlign w:val="subscript"/>
        </w:rPr>
        <w:t>2</w:t>
      </w:r>
      <w:r w:rsidR="00087BE2">
        <w:t xml:space="preserve">. The shelf sea carbon pump subsequently transfers the captured carbon to the open ocean </w:t>
      </w:r>
      <w:r w:rsidR="00087BE2">
        <w:fldChar w:fldCharType="begin"/>
      </w:r>
      <w:r w:rsidR="00087BE2">
        <w:instrText xml:space="preserve"> ADDIN ZOTERO_ITEM CSL_CITATION {"citationID":"gAfz8YXJ","properties":{"formattedCitation":"(Thomas et al., 2004)","plainCitation":"(Thomas et al., 2004)","noteIndex":0},"citationItems":[{"id":19855,"uris":["http://zotero.org/users/5836/items/YAJ7SRQS"],"itemData":{"id":19855,"type":"article-journal","abstract":"Seasonal field observations show that the North Sea, a Northern European shelf sea, is highly efficient in pumping carbon dioxide from the atmosphere to the North Atlantic Ocean. The bottom topography–controlled stratification separates production and respiration processes in the North Sea, causing a carbon dioxide increase in the subsurface layer that is ultimately exported to the North Atlantic Ocean. Globally extrapolated, the net uptake of carbon dioxide by coastal and marginal seas is about 20% of the world ocean's uptake of anthropogenic carbon dioxide, thus enhancing substantially the open ocean carbon dioxide storage.","container-title":"Science","DOI":"10.1126/science.1095491","issue":"5673","note":"publisher: American Association for the Advancement of Science","page":"1005-1008","source":"science.org (Atypon)","title":"Enhanced Open Ocean Storage of CO2 from Shelf Sea Pumping","volume":"304","author":[{"family":"Thomas","given":"Helmuth"},{"family":"Bozec","given":"Yann"},{"family":"Elkalay","given":"Khalid"},{"family":"Baar","given":"Hein J. W.","non-dropping-particle":"de"}],"issued":{"date-parts":[["2004",5,14]]},"citation-key":"thomas2004"}}],"schema":"https://github.com/citation-style-language/schema/raw/master/csl-citation.json"} </w:instrText>
      </w:r>
      <w:r w:rsidR="00087BE2">
        <w:fldChar w:fldCharType="separate"/>
      </w:r>
      <w:r w:rsidR="00FB76AD" w:rsidRPr="00FB76AD">
        <w:t>(Thomas et al., 2004)</w:t>
      </w:r>
      <w:r w:rsidR="00087BE2">
        <w:fldChar w:fldCharType="end"/>
      </w:r>
      <w:r w:rsidR="00087BE2">
        <w:t xml:space="preserve">. The Northeast (NE) Atlantic continental margin (Celtic Sea) is a typical temperate shelf sea </w:t>
      </w:r>
      <w:r w:rsidR="00AF7307">
        <w:t xml:space="preserve">and is </w:t>
      </w:r>
      <w:r w:rsidR="00087BE2">
        <w:t>representative</w:t>
      </w:r>
      <w:r w:rsidR="00AF7307">
        <w:t xml:space="preserve"> for such systems globally because of its</w:t>
      </w:r>
      <w:r w:rsidR="00087BE2">
        <w:t xml:space="preserve"> enhanced </w:t>
      </w:r>
      <w:r w:rsidR="00AF7307">
        <w:t xml:space="preserve">and seasonal </w:t>
      </w:r>
      <w:r w:rsidR="00087BE2">
        <w:t xml:space="preserve">primary productivity, </w:t>
      </w:r>
      <w:r w:rsidR="00AF7307">
        <w:t xml:space="preserve">seasonal </w:t>
      </w:r>
      <w:r w:rsidR="00087BE2">
        <w:t xml:space="preserve">co-limitation of </w:t>
      </w:r>
      <w:r w:rsidR="00AF7307">
        <w:t xml:space="preserve">phytoplankton growth by </w:t>
      </w:r>
      <w:r w:rsidR="00087BE2">
        <w:t xml:space="preserve">nitrate and Fe </w:t>
      </w:r>
      <w:r w:rsidR="00087BE2">
        <w:fldChar w:fldCharType="begin"/>
      </w:r>
      <w:r w:rsidR="00087BE2">
        <w:instrText xml:space="preserve"> ADDIN ZOTERO_ITEM CSL_CITATION {"citationID":"GOMpnl2v","properties":{"formattedCitation":"(Birchill et al., 2017)","plainCitation":"(Birchill et al., 2017)","noteIndex":0},"citationItems":[{"id":17903,"uris":["http://zotero.org/users/5836/items/FYFNYVYD"],"itemData":{"id":17903,"type":"article-journal","abstract":"Our study followed the seasonal cycling of soluble (SFe), colloidal (CFe), dissolved (DFe), total dissolvable (TDFe), labile particulate (LPFe), and total particulate (TPFe) iron in the Celtic Sea (NE Atlantic Ocean). Preferential uptake of SFe occurred during the spring bloom, preceding the removal of CFe. Uptake and export of Fe during the spring bloom, coupled with a reduction in vertical exchange, led to Fe deplete surface waters (&lt;0.2 nM DFe; 0.11 nM LPFe, 0.45 nM TDFe, and 1.84 nM TPFe) during summer stratification. Below the seasonal thermocline, DFe concentrations increased from spring to autumn, mirroring NO3− and consistent with supply from remineralized sinking organic material, and cycled independently of particulate Fe over seasonal timescales. These results demonstrate that summer Fe availability is comparable to the seasonally Fe limited Ross Sea shelf and therefore is likely low enough to affect phytoplankton growth and species composition.","container-title":"Geophysical Research Letters","DOI":"10.1002/2017GL073881","ISSN":"1944-8007","issue":"17","language":"en","note":"_eprint: https://onlinelibrary.wiley.com/doi/pdf/10.1002/2017GL073881","page":"8987-8996","source":"Wiley Online Library","title":"Seasonal iron depletion in temperate shelf seas","volume":"44","author":[{"family":"Birchill","given":"Antony James"},{"family":"Milne","given":"Angela"},{"family":"Woodward","given":"E. Malcolm S."},{"family":"Harris","given":"Carolyn"},{"family":"Annett","given":"Amber"},{"family":"Rusiecka","given":"Dagmara"},{"family":"Achterberg","given":"Eric P."},{"family":"Gledhill","given":"Martha"},{"family":"Ussher","given":"Simon J."},{"family":"Worsfold","given":"Paul J."},{"family":"Geibert","given":"Walter"},{"family":"Lohan","given":"Maeve C."}],"issued":{"date-parts":[["2017"]]},"citation-key":"birchill2017"}}],"schema":"https://github.com/citation-style-language/schema/raw/master/csl-citation.json"} </w:instrText>
      </w:r>
      <w:r w:rsidR="00087BE2">
        <w:fldChar w:fldCharType="separate"/>
      </w:r>
      <w:r w:rsidR="00FB76AD" w:rsidRPr="00FB76AD">
        <w:t>(Birchill et al., 2017)</w:t>
      </w:r>
      <w:r w:rsidR="00087BE2">
        <w:fldChar w:fldCharType="end"/>
      </w:r>
      <w:r w:rsidR="00087BE2">
        <w:t>, seasonal stratification, and occurrence of both fluvial and benthic inputs of redox sensitive TMs (</w:t>
      </w:r>
      <w:r w:rsidR="00AF7307">
        <w:t>including</w:t>
      </w:r>
      <w:r w:rsidR="00087BE2">
        <w:t xml:space="preserve"> Fe and Mn) </w:t>
      </w:r>
      <w:r w:rsidR="00087BE2">
        <w:fldChar w:fldCharType="begin"/>
      </w:r>
      <w:r w:rsidR="00087BE2">
        <w:instrText xml:space="preserve"> ADDIN ZOTERO_ITEM CSL_CITATION {"citationID":"4p1qwiXW","properties":{"formattedCitation":"(Chen et al., 2023)","plainCitation":"(Chen et al., 2023)","noteIndex":0},"citationItems":[{"id":20009,"uris":["http://zotero.org/users/5836/items/IX4SMXYP"],"itemData":{"id":20009,"type":"article-journal","abstract":"Dissolved (&lt;0.2 μm) trace metals (dTMs) including iron (Fe), manganese (Mn), and cobalt (Co) are micronutrients that (co-) limit phytoplankton growth in many ocean regions. Here, we present the spatial and seasonal distributions of dFe, dMn, and dCo on the Northeast Atlantic continental margin (Celtic Sea), along a transect across the shelf and two off-shelf transects along a canyon and a spur. Waters on the continental shelf showed much higher dTM concentrations (dFe 0.07–6.50 nmol L−1, average 1.41 ± 0.96 nmol L−1, n = 138; dMn 0.868–14.8 nmol L−1, 2.75 ± 2.37 nmol L−1, n = 148; dCo 54.8–217 pmol L−1, 109 ± 32 pmol L−1, n = 144) than on the slope (dFe 0.03–1.90 nmol L−1, 0.65 ± 0.43 nmol L−1, n = 454; dMn 0.223–1.14 nmol L−1, 0.58 ± 0.20 nmol L−1, n = 458; dCo 27.3–122 pmol L−1, 71.7 ± 11.7 pmol L−1, n = 441), attributed to strong dTM contributions from a low-salinity endmember, i.e., riverine discharge. Benthic sedimentary input via reductive dissolution (especially for dFe and dMn), delineated by short-lived radium (Ra) isotopic activities (223Raxs and 224Raxs), was only prominent at a station (Site A) characterized by fine sediments. On the continental slope, dMn levels at depth were mainly determined by the formation of insoluble Mn oxides and the intrusion of Mediterranean Outflow Waters. In contrast, dFe and dCo concentrations at depth were balanced by the regeneration from remineralization of sinking organic particles and scavenging removal. In addition, bottom and intermediate nepheloid layers along the slope illustrated both elevated dTM concentrations and Ra isotopic activities. The presence of nepheloid layers is especially significant along the canyon transect relative to the spur transect, demonstrating the importance of slope topography on the off-shelf transport of dTMs into the Northeast Atlantic Ocean. As a seasonal stratified shelf sea, dTMs and nutrients showed synchronized seasonal variations on the shelf, indicating the influence of biological processes in addition to source effects. Surface dFe and dCo were depleted in summer due to enhanced biological uptake, while sub-surface dFe and dCo were elevated in summer and autumn ascribed to the remineralization of sinking organic particles. In contrast, surface dMn levels were predominantly controlled by the seasonal variations in photoreduction, while sub-surface dMn concentrations were relatively constant throughout the year. The combined effects of fluvial and benthic sources, topographical controls, and biological processes shape the seasonal variations of dTM distributions. Such seasonal variations in dTMs and biological activities can affect the biological carbon pump on the Northeast Atlantic continental margin, and may further influence the carbon cycle in the Atlantic Ocean via the dynamic dTM exchange between continental margins and the open ocean.","container-title":"Geochimica et Cosmochimica Acta","DOI":"10.1016/j.gca.2023.03.023","ISSN":"0016-7037","journalAbbreviation":"Geochimica et Cosmochimica Acta","language":"en","page":"278-295","source":"ScienceDirect","title":"Physical and biogeochemical controls on seasonal iron, manganese, and cobalt distributions in Northeast Atlantic shelf seas","volume":"348","author":[{"family":"Chen","given":"Xue-Gang"},{"family":"Rusiecka","given":"Dagmara"},{"family":"Gledhill","given":"Martha"},{"family":"Milne","given":"Angela"},{"family":"Annett","given":"Amber L."},{"family":"Beck","given":"Aaron Joseph"},{"family":"Birchill","given":"Antony J."},{"family":"Lohan","given":"Maeve C."},{"family":"Ussher","given":"Simon"},{"family":"Achterberg","given":"Eric P."}],"issued":{"date-parts":[["2023",5,1]]},"citation-key":"chen2023c"}}],"schema":"https://github.com/citation-style-language/schema/raw/master/csl-citation.json"} </w:instrText>
      </w:r>
      <w:r w:rsidR="00087BE2">
        <w:fldChar w:fldCharType="separate"/>
      </w:r>
      <w:r w:rsidR="00FB76AD" w:rsidRPr="00FB76AD">
        <w:t>(Chen et al., 2023)</w:t>
      </w:r>
      <w:r w:rsidR="00087BE2">
        <w:fldChar w:fldCharType="end"/>
      </w:r>
      <w:bookmarkEnd w:id="1"/>
      <w:r w:rsidR="00087BE2">
        <w:t xml:space="preserve">. </w:t>
      </w:r>
      <w:bookmarkEnd w:id="2"/>
      <w:r w:rsidR="00DC29BB">
        <w:t>Here, we report</w:t>
      </w:r>
      <w:r w:rsidR="005B159A">
        <w:t xml:space="preserve"> </w:t>
      </w:r>
      <w:r w:rsidR="00DC29BB">
        <w:t xml:space="preserve">the seasonal distributions of </w:t>
      </w:r>
      <w:r w:rsidR="00553DDD">
        <w:t>dTM</w:t>
      </w:r>
      <w:r w:rsidR="00DC29BB">
        <w:t>s</w:t>
      </w:r>
      <w:r w:rsidR="006E7642">
        <w:t xml:space="preserve"> (with focus on dCd, </w:t>
      </w:r>
      <w:proofErr w:type="spellStart"/>
      <w:r w:rsidR="006E7642">
        <w:t>dCu</w:t>
      </w:r>
      <w:proofErr w:type="spellEnd"/>
      <w:r w:rsidR="006E7642">
        <w:t>, dNi, and dZn)</w:t>
      </w:r>
      <w:r w:rsidR="00DC29BB">
        <w:t xml:space="preserve"> and nutrients on the NE Atlantic continental margin</w:t>
      </w:r>
      <w:r w:rsidR="0057099D">
        <w:t>, wh</w:t>
      </w:r>
      <w:r w:rsidR="005B159A">
        <w:t>ich</w:t>
      </w:r>
      <w:r w:rsidR="0057099D">
        <w:t xml:space="preserve"> is characterized by</w:t>
      </w:r>
      <w:r w:rsidR="0057099D" w:rsidRPr="0057099D">
        <w:t xml:space="preserve"> </w:t>
      </w:r>
      <w:r w:rsidR="0057099D">
        <w:t xml:space="preserve">large </w:t>
      </w:r>
      <w:r w:rsidR="00AF7307">
        <w:t xml:space="preserve">seasonal </w:t>
      </w:r>
      <w:r w:rsidR="0057099D">
        <w:t xml:space="preserve">variations </w:t>
      </w:r>
      <w:r w:rsidR="00AF7307">
        <w:t xml:space="preserve">in </w:t>
      </w:r>
      <w:r w:rsidR="0057099D">
        <w:t xml:space="preserve">biological </w:t>
      </w:r>
      <w:r w:rsidR="00AF7307">
        <w:t>productivity</w:t>
      </w:r>
      <w:r w:rsidR="00C55BE8">
        <w:t xml:space="preserve"> </w:t>
      </w:r>
      <w:r w:rsidR="0057099D">
        <w:fldChar w:fldCharType="begin"/>
      </w:r>
      <w:r w:rsidR="0057099D">
        <w:instrText xml:space="preserve"> ADDIN ZOTERO_ITEM CSL_CITATION {"citationID":"MovFOWnu","properties":{"formattedCitation":"(Birchill et al., 2017)","plainCitation":"(Birchill et al., 2017)","noteIndex":0},"citationItems":[{"id":17903,"uris":["http://zotero.org/users/5836/items/FYFNYVYD"],"itemData":{"id":17903,"type":"article-journal","abstract":"Our study followed the seasonal cycling of soluble (SFe), colloidal (CFe), dissolved (DFe), total dissolvable (TDFe), labile particulate (LPFe), and total particulate (TPFe) iron in the Celtic Sea (NE Atlantic Ocean). Preferential uptake of SFe occurred during the spring bloom, preceding the removal of CFe. Uptake and export of Fe during the spring bloom, coupled with a reduction in vertical exchange, led to Fe deplete surface waters (&lt;0.2 nM DFe; 0.11 nM LPFe, 0.45 nM TDFe, and 1.84 nM TPFe) during summer stratification. Below the seasonal thermocline, DFe concentrations increased from spring to autumn, mirroring NO3− and consistent with supply from remineralized sinking organic material, and cycled independently of particulate Fe over seasonal timescales. These results demonstrate that summer Fe availability is comparable to the seasonally Fe limited Ross Sea shelf and therefore is likely low enough to affect phytoplankton growth and species composition.","container-title":"Geophysical Research Letters","DOI":"10.1002/2017GL073881","ISSN":"1944-8007","issue":"17","language":"en","note":"_eprint: https://onlinelibrary.wiley.com/doi/pdf/10.1002/2017GL073881","page":"8987-8996","source":"Wiley Online Library","title":"Seasonal iron depletion in temperate shelf seas","volume":"44","author":[{"family":"Birchill","given":"Antony James"},{"family":"Milne","given":"Angela"},{"family":"Woodward","given":"E. Malcolm S."},{"family":"Harris","given":"Carolyn"},{"family":"Annett","given":"Amber"},{"family":"Rusiecka","given":"Dagmara"},{"family":"Achterberg","given":"Eric P."},{"family":"Gledhill","given":"Martha"},{"family":"Ussher","given":"Simon J."},{"family":"Worsfold","given":"Paul J."},{"family":"Geibert","given":"Walter"},{"family":"Lohan","given":"Maeve C."}],"issued":{"date-parts":[["2017"]]},"citation-key":"birchill2017"}}],"schema":"https://github.com/citation-style-language/schema/raw/master/csl-citation.json"} </w:instrText>
      </w:r>
      <w:r w:rsidR="0057099D">
        <w:fldChar w:fldCharType="separate"/>
      </w:r>
      <w:r w:rsidR="00FB76AD" w:rsidRPr="00FB76AD">
        <w:t>(Birchill et al., 2017)</w:t>
      </w:r>
      <w:r w:rsidR="0057099D">
        <w:fldChar w:fldCharType="end"/>
      </w:r>
      <w:r w:rsidR="0057099D">
        <w:t>,</w:t>
      </w:r>
      <w:r w:rsidR="00AD6A38">
        <w:t xml:space="preserve"> </w:t>
      </w:r>
      <w:r w:rsidR="0057099D">
        <w:t xml:space="preserve">complex </w:t>
      </w:r>
      <w:r w:rsidR="005B159A">
        <w:t>bathymetry</w:t>
      </w:r>
      <w:r w:rsidR="0057099D">
        <w:t xml:space="preserve"> and</w:t>
      </w:r>
      <w:r w:rsidR="00AD6A38">
        <w:t xml:space="preserve"> </w:t>
      </w:r>
      <w:r w:rsidR="0057099D">
        <w:t>dynamic water</w:t>
      </w:r>
      <w:r w:rsidR="0057099D" w:rsidRPr="00135723">
        <w:t xml:space="preserve"> </w:t>
      </w:r>
      <w:r w:rsidR="0057099D">
        <w:t>circulation</w:t>
      </w:r>
      <w:r w:rsidR="00004B32">
        <w:t xml:space="preserve"> (</w:t>
      </w:r>
      <w:r w:rsidR="00004B32" w:rsidRPr="00004B32">
        <w:rPr>
          <w:color w:val="0070C0"/>
        </w:rPr>
        <w:t>Fig. 1a</w:t>
      </w:r>
      <w:r w:rsidR="00004B32">
        <w:t>)</w:t>
      </w:r>
      <w:r w:rsidR="0057099D">
        <w:t xml:space="preserve">. </w:t>
      </w:r>
      <w:r w:rsidR="00AF7307">
        <w:t>A h</w:t>
      </w:r>
      <w:r w:rsidR="004408F8">
        <w:t xml:space="preserve">igh sampling resolution over three </w:t>
      </w:r>
      <w:r w:rsidR="00732F41">
        <w:t>seasons</w:t>
      </w:r>
      <w:r w:rsidR="0057099D">
        <w:t xml:space="preserve"> (</w:t>
      </w:r>
      <w:r w:rsidR="0057099D" w:rsidRPr="0057099D">
        <w:rPr>
          <w:color w:val="0070C0"/>
        </w:rPr>
        <w:t>Fig. 1</w:t>
      </w:r>
      <w:r w:rsidR="00004B32">
        <w:rPr>
          <w:color w:val="0070C0"/>
        </w:rPr>
        <w:t>b</w:t>
      </w:r>
      <w:r w:rsidR="0057099D">
        <w:t xml:space="preserve">) </w:t>
      </w:r>
      <w:r w:rsidR="000C57F9">
        <w:t>offer</w:t>
      </w:r>
      <w:r w:rsidR="004408F8">
        <w:t>s</w:t>
      </w:r>
      <w:r w:rsidR="00D67F80">
        <w:t xml:space="preserve"> </w:t>
      </w:r>
      <w:r w:rsidR="00644839">
        <w:t>a unique</w:t>
      </w:r>
      <w:r w:rsidR="00D67F80">
        <w:t xml:space="preserve"> opportunity to </w:t>
      </w:r>
      <w:r w:rsidR="00644839">
        <w:t>determine</w:t>
      </w:r>
      <w:r w:rsidR="00D67F80">
        <w:t xml:space="preserve"> the </w:t>
      </w:r>
      <w:r w:rsidR="00744E35">
        <w:t xml:space="preserve">influence of </w:t>
      </w:r>
      <w:r w:rsidR="007002AD">
        <w:t>terrestrial input</w:t>
      </w:r>
      <w:r w:rsidR="005B159A">
        <w:t>s</w:t>
      </w:r>
      <w:r w:rsidR="007002AD">
        <w:t xml:space="preserve">, </w:t>
      </w:r>
      <w:r w:rsidR="00744E35">
        <w:t>biogeochemical processes</w:t>
      </w:r>
      <w:r w:rsidR="00345483">
        <w:t>,</w:t>
      </w:r>
      <w:r w:rsidR="00744E35">
        <w:t xml:space="preserve"> and ocean circulation on the seasonal variations of </w:t>
      </w:r>
      <w:r w:rsidR="008F11F9">
        <w:t>bio</w:t>
      </w:r>
      <w:r w:rsidR="004408F8">
        <w:t>-essential</w:t>
      </w:r>
      <w:r w:rsidR="008F11F9">
        <w:t xml:space="preserve"> </w:t>
      </w:r>
      <w:r w:rsidR="00553DDD">
        <w:t>dTM</w:t>
      </w:r>
      <w:r w:rsidR="00744E35">
        <w:t>s and the</w:t>
      </w:r>
      <w:r w:rsidR="007002AD">
        <w:t>ir</w:t>
      </w:r>
      <w:r w:rsidR="00744E35">
        <w:t xml:space="preserve"> </w:t>
      </w:r>
      <w:r w:rsidR="005B159A">
        <w:t>relationships</w:t>
      </w:r>
      <w:r w:rsidR="00744E35">
        <w:t xml:space="preserve"> </w:t>
      </w:r>
      <w:r w:rsidR="007002AD">
        <w:t xml:space="preserve">with </w:t>
      </w:r>
      <w:r w:rsidR="00DC2ADC">
        <w:t>nutrients</w:t>
      </w:r>
      <w:r w:rsidR="00A03335">
        <w:t>.</w:t>
      </w:r>
    </w:p>
    <w:p w14:paraId="516931A1" w14:textId="4BA1D543" w:rsidR="00E65EAA" w:rsidRDefault="00E65EAA" w:rsidP="00930735">
      <w:pPr>
        <w:ind w:firstLineChars="0" w:firstLine="0"/>
      </w:pPr>
    </w:p>
    <w:p w14:paraId="1A7F5B23" w14:textId="34738CC4" w:rsidR="00E65EAA" w:rsidRDefault="00E65EAA" w:rsidP="00016429">
      <w:pPr>
        <w:pStyle w:val="1"/>
      </w:pPr>
      <w:r>
        <w:rPr>
          <w:rFonts w:hint="eastAsia"/>
        </w:rPr>
        <w:t>2</w:t>
      </w:r>
      <w:r>
        <w:t>. Methods</w:t>
      </w:r>
    </w:p>
    <w:p w14:paraId="05A48A6F" w14:textId="15619F2F" w:rsidR="00742697" w:rsidRDefault="00742697" w:rsidP="00742697">
      <w:pPr>
        <w:pStyle w:val="2"/>
      </w:pPr>
      <w:r>
        <w:rPr>
          <w:rFonts w:hint="eastAsia"/>
        </w:rPr>
        <w:t>2</w:t>
      </w:r>
      <w:r>
        <w:t>.1 Sampling</w:t>
      </w:r>
    </w:p>
    <w:p w14:paraId="6A22FDA9" w14:textId="381B76A2" w:rsidR="00CC1C87" w:rsidRPr="00D820B1" w:rsidRDefault="006A58E1" w:rsidP="00016429">
      <w:r w:rsidRPr="00D820B1">
        <w:t>Samples were</w:t>
      </w:r>
      <w:r>
        <w:t xml:space="preserve"> </w:t>
      </w:r>
      <w:r w:rsidRPr="00D820B1">
        <w:t xml:space="preserve">collected on </w:t>
      </w:r>
      <w:r w:rsidR="00FD1361">
        <w:t>cruises with</w:t>
      </w:r>
      <w:r w:rsidRPr="00D820B1">
        <w:t xml:space="preserve"> </w:t>
      </w:r>
      <w:r w:rsidRPr="00D820B1">
        <w:rPr>
          <w:rStyle w:val="a9"/>
        </w:rPr>
        <w:t>RRS Discovery</w:t>
      </w:r>
      <w:r w:rsidRPr="00D820B1">
        <w:t xml:space="preserve"> </w:t>
      </w:r>
      <w:r>
        <w:t>during</w:t>
      </w:r>
      <w:r w:rsidRPr="00D820B1">
        <w:t xml:space="preserve"> three different seasons: an autumn cruise in November 2014 (DY018), a spring cruise in April 2015 (DY029), and a summer cruise in July 2015 (DY033).</w:t>
      </w:r>
      <w:r>
        <w:t xml:space="preserve"> </w:t>
      </w:r>
      <w:r w:rsidR="00FD1361">
        <w:t>Each season w</w:t>
      </w:r>
      <w:r w:rsidR="00CC1C87" w:rsidRPr="00D820B1">
        <w:t xml:space="preserve">e conducted </w:t>
      </w:r>
      <w:r w:rsidR="00CC1C87" w:rsidRPr="00B714D2">
        <w:t xml:space="preserve">one transect on the continental shelf of </w:t>
      </w:r>
      <w:r w:rsidR="00FD1361">
        <w:t xml:space="preserve">the </w:t>
      </w:r>
      <w:r w:rsidR="00CC1C87" w:rsidRPr="00B714D2">
        <w:t xml:space="preserve">Celtic Sea from </w:t>
      </w:r>
      <w:r w:rsidR="00345483">
        <w:t>s</w:t>
      </w:r>
      <w:r w:rsidR="00CC1C87" w:rsidRPr="00B714D2">
        <w:t xml:space="preserve">tation </w:t>
      </w:r>
      <w:r w:rsidR="00345483">
        <w:t xml:space="preserve">Site </w:t>
      </w:r>
      <w:r w:rsidR="00CC1C87" w:rsidRPr="00B714D2">
        <w:t>A near the Bristol channel to station CS2 near the shelf break</w:t>
      </w:r>
      <w:r w:rsidR="00643AD2">
        <w:t xml:space="preserve"> (</w:t>
      </w:r>
      <w:r w:rsidR="00643AD2" w:rsidRPr="00C60E92">
        <w:rPr>
          <w:color w:val="0070C0"/>
        </w:rPr>
        <w:t xml:space="preserve">Fig. </w:t>
      </w:r>
      <w:r w:rsidR="00643AD2">
        <w:rPr>
          <w:color w:val="0070C0"/>
        </w:rPr>
        <w:t>1b</w:t>
      </w:r>
      <w:r w:rsidR="00643AD2">
        <w:t>)</w:t>
      </w:r>
      <w:r w:rsidR="00CC1C87" w:rsidRPr="00B714D2">
        <w:t xml:space="preserve">. </w:t>
      </w:r>
      <w:r w:rsidR="00CC1C87" w:rsidRPr="00D820B1">
        <w:t xml:space="preserve">Two off-shelf </w:t>
      </w:r>
      <w:r w:rsidR="00586B61">
        <w:t>transects</w:t>
      </w:r>
      <w:r w:rsidR="00586B61" w:rsidRPr="00D820B1">
        <w:t xml:space="preserve"> </w:t>
      </w:r>
      <w:r w:rsidR="00CC1C87" w:rsidRPr="00D820B1">
        <w:t xml:space="preserve">were </w:t>
      </w:r>
      <w:r w:rsidR="00643AD2">
        <w:t>conducted</w:t>
      </w:r>
      <w:r w:rsidR="00643AD2" w:rsidRPr="00D820B1">
        <w:t xml:space="preserve"> </w:t>
      </w:r>
      <w:r w:rsidR="00CC1C87" w:rsidRPr="00D820B1">
        <w:t>along a canyon (stations Fe01 - Fe07, Fe15) and a spur (stations Fe08 - Fe14)</w:t>
      </w:r>
      <w:r w:rsidR="001E1B0F">
        <w:t xml:space="preserve"> </w:t>
      </w:r>
      <w:r>
        <w:t>during each season</w:t>
      </w:r>
      <w:r w:rsidR="00CC1C87" w:rsidRPr="00D820B1">
        <w:t>.</w:t>
      </w:r>
      <w:r w:rsidR="001D5672" w:rsidRPr="001D5672">
        <w:t xml:space="preserve"> </w:t>
      </w:r>
    </w:p>
    <w:p w14:paraId="17F06F67" w14:textId="4D0F8C28" w:rsidR="00EC024B" w:rsidRDefault="00CC1C87" w:rsidP="00975225">
      <w:r>
        <w:t xml:space="preserve">Seawater samples </w:t>
      </w:r>
      <w:r w:rsidR="001E1B0F">
        <w:t xml:space="preserve">for dTM analyses </w:t>
      </w:r>
      <w:r>
        <w:t xml:space="preserve">were collected </w:t>
      </w:r>
      <w:r w:rsidR="00C27BB8">
        <w:t xml:space="preserve">following GEOTRACES protocols </w:t>
      </w:r>
      <w:r w:rsidR="00C27BB8">
        <w:fldChar w:fldCharType="begin"/>
      </w:r>
      <w:r w:rsidR="00C27BB8">
        <w:instrText xml:space="preserve"> ADDIN ZOTERO_ITEM CSL_CITATION {"citationID":"OSVb8UNz","properties":{"formattedCitation":"(Cutter et al., 2017)","plainCitation":"(Cutter et al., 2017)","noteIndex":0},"citationItems":[{"id":17522,"uris":["http://zotero.org/users/5836/items/8MZEXWG5"],"itemData":{"id":17522,"type":"article-journal","container-title":"GEOTRACES Standards and Intercalibration Committee","note":"publisher: GEOTRACES International Project Office","source":"Google Scholar","title":"Sampling and Sample-handling Protocols for GEOTRACES Cruises. Version 3, August 2017.","author":[{"family":"Cutter","given":"Gregory"},{"family":"Casciotti","given":"Karen"},{"family":"Croot","given":"Peter"},{"family":"Geibert","given":"Walter"},{"family":"Heimbürger","given":"Lars-Eric"},{"family":"Lohan","given":"Maeve"},{"family":"Planquette","given":"Hélène"},{"family":"Flierdt","given":"Tina","non-dropping-particle":"van de"}],"issued":{"date-parts":[["2017"]]},"citation-key":"cutter2017"}}],"schema":"https://github.com/citation-style-language/schema/raw/master/csl-citation.json"} </w:instrText>
      </w:r>
      <w:r w:rsidR="00C27BB8">
        <w:fldChar w:fldCharType="separate"/>
      </w:r>
      <w:r w:rsidR="00FB76AD" w:rsidRPr="00FB76AD">
        <w:t xml:space="preserve">(Cutter et </w:t>
      </w:r>
      <w:r w:rsidR="00FB76AD" w:rsidRPr="00FB76AD">
        <w:lastRenderedPageBreak/>
        <w:t>al., 2017)</w:t>
      </w:r>
      <w:r w:rsidR="00C27BB8">
        <w:fldChar w:fldCharType="end"/>
      </w:r>
      <w:r>
        <w:t xml:space="preserve">. </w:t>
      </w:r>
      <w:r w:rsidR="00EC024B" w:rsidRPr="00BA635C">
        <w:t xml:space="preserve">Seawater samples were collected using 24 </w:t>
      </w:r>
      <w:r w:rsidR="00EC024B">
        <w:t>×</w:t>
      </w:r>
      <w:r w:rsidR="00EC024B" w:rsidRPr="00BA635C">
        <w:t xml:space="preserve"> 10 L Teflon coated </w:t>
      </w:r>
      <w:r w:rsidR="00FD1361">
        <w:t>t</w:t>
      </w:r>
      <w:r w:rsidR="00EC024B" w:rsidRPr="00BA635C">
        <w:t xml:space="preserve">race metal clean Ocean Test Equipment (OTE) </w:t>
      </w:r>
      <w:r w:rsidR="00FD1361">
        <w:t>samplers</w:t>
      </w:r>
      <w:r w:rsidR="00FD1361" w:rsidRPr="00BA635C">
        <w:t xml:space="preserve"> </w:t>
      </w:r>
      <w:r w:rsidR="00EC024B" w:rsidRPr="00BA635C">
        <w:t xml:space="preserve">positioned on a Titanium rosette </w:t>
      </w:r>
      <w:r w:rsidR="00FD1361" w:rsidRPr="00BA635C">
        <w:t>frame</w:t>
      </w:r>
      <w:r w:rsidR="00EC024B" w:rsidRPr="00BA635C">
        <w:t>.</w:t>
      </w:r>
      <w:r w:rsidR="00EC024B">
        <w:t xml:space="preserve"> A</w:t>
      </w:r>
      <w:r w:rsidR="00EC024B" w:rsidRPr="00BA635C">
        <w:t>ll OTE bottles were pressurized</w:t>
      </w:r>
      <w:r w:rsidR="00FD1361">
        <w:t xml:space="preserve"> in a clean room</w:t>
      </w:r>
      <w:r w:rsidR="00EC024B" w:rsidRPr="00BA635C">
        <w:t xml:space="preserve"> with filtered (0.2 </w:t>
      </w:r>
      <w:proofErr w:type="spellStart"/>
      <w:r w:rsidR="00EC024B" w:rsidRPr="00BA635C">
        <w:t>μm</w:t>
      </w:r>
      <w:proofErr w:type="spellEnd"/>
      <w:r w:rsidR="00EC024B" w:rsidRPr="00BA635C">
        <w:t xml:space="preserve"> PTFE, </w:t>
      </w:r>
      <w:proofErr w:type="spellStart"/>
      <w:r w:rsidR="00EC024B" w:rsidRPr="00BA635C">
        <w:t>Millex</w:t>
      </w:r>
      <w:proofErr w:type="spellEnd"/>
      <w:r w:rsidR="00EC024B" w:rsidRPr="00BA635C">
        <w:t>-FG 50, Millipore) compressed air. Seawater samples were filtered in-line using filter capsule</w:t>
      </w:r>
      <w:r w:rsidR="00FD1361">
        <w:t>s</w:t>
      </w:r>
      <w:r w:rsidR="00EC024B" w:rsidRPr="00BA635C">
        <w:t xml:space="preserve"> (</w:t>
      </w:r>
      <w:r w:rsidR="00FD1361" w:rsidRPr="00BA635C">
        <w:t xml:space="preserve">0.2 </w:t>
      </w:r>
      <w:proofErr w:type="spellStart"/>
      <w:r w:rsidR="00FD1361" w:rsidRPr="00BA635C">
        <w:t>μm</w:t>
      </w:r>
      <w:proofErr w:type="spellEnd"/>
      <w:r w:rsidR="00FD1361" w:rsidRPr="00BA635C">
        <w:t xml:space="preserve"> </w:t>
      </w:r>
      <w:r w:rsidR="00FD1361">
        <w:t>pore size</w:t>
      </w:r>
      <w:r w:rsidR="00E73E36">
        <w:t>;</w:t>
      </w:r>
      <w:r w:rsidR="00FD1361">
        <w:t xml:space="preserve"> </w:t>
      </w:r>
      <w:r w:rsidR="00EC024B" w:rsidRPr="00BA635C">
        <w:t xml:space="preserve">Sartorius, </w:t>
      </w:r>
      <w:proofErr w:type="spellStart"/>
      <w:r w:rsidR="00EC024B" w:rsidRPr="00BA635C">
        <w:t>Sartobran</w:t>
      </w:r>
      <w:proofErr w:type="spellEnd"/>
      <w:r w:rsidR="00EC024B" w:rsidRPr="00BA635C">
        <w:t xml:space="preserve"> P) into acid washed 125 ml </w:t>
      </w:r>
      <w:r w:rsidR="00E73E36">
        <w:t>l</w:t>
      </w:r>
      <w:r w:rsidR="00EC024B" w:rsidRPr="00BA635C">
        <w:t>ow-density polyethylene bottles</w:t>
      </w:r>
      <w:r w:rsidR="00E73E36">
        <w:t xml:space="preserve"> (Nalgene)</w:t>
      </w:r>
      <w:r w:rsidR="00EC024B" w:rsidRPr="00BA635C">
        <w:t>. All samples were acidified to pH of ~ 1.8 with ultra-pure hydrochloric acid (</w:t>
      </w:r>
      <w:proofErr w:type="spellStart"/>
      <w:r w:rsidR="00EC024B" w:rsidRPr="00BA635C">
        <w:t>UpA</w:t>
      </w:r>
      <w:proofErr w:type="spellEnd"/>
      <w:r w:rsidR="00EC024B" w:rsidRPr="00BA635C">
        <w:t xml:space="preserve"> Romil) in </w:t>
      </w:r>
      <w:r w:rsidR="00E73E36">
        <w:t>a</w:t>
      </w:r>
      <w:r w:rsidR="00E73E36" w:rsidRPr="00BA635C">
        <w:t xml:space="preserve"> </w:t>
      </w:r>
      <w:r w:rsidR="00EC024B" w:rsidRPr="00BA635C">
        <w:t xml:space="preserve">laminar flow hood and stored double-bagged in </w:t>
      </w:r>
      <w:proofErr w:type="spellStart"/>
      <w:r w:rsidR="00EC024B" w:rsidRPr="00BA635C">
        <w:t>ziplock</w:t>
      </w:r>
      <w:proofErr w:type="spellEnd"/>
      <w:r w:rsidR="00EC024B" w:rsidRPr="00BA635C">
        <w:t xml:space="preserve"> bags.</w:t>
      </w:r>
    </w:p>
    <w:p w14:paraId="62A695FC" w14:textId="39F97825" w:rsidR="00EC024B" w:rsidRDefault="00EC024B" w:rsidP="00EC024B">
      <w:pPr>
        <w:pStyle w:val="2"/>
      </w:pPr>
      <w:r>
        <w:rPr>
          <w:rFonts w:hint="eastAsia"/>
        </w:rPr>
        <w:t>2</w:t>
      </w:r>
      <w:r>
        <w:t>.2 Analyses</w:t>
      </w:r>
    </w:p>
    <w:p w14:paraId="397314F3" w14:textId="72DB2C6C" w:rsidR="00EC024B" w:rsidRDefault="00E76552" w:rsidP="00975225">
      <w:r w:rsidRPr="00E76552">
        <w:t>T</w:t>
      </w:r>
      <w:r w:rsidR="00586B61">
        <w:t>race metal</w:t>
      </w:r>
      <w:r w:rsidR="00E73E36">
        <w:t xml:space="preserve"> </w:t>
      </w:r>
      <w:r w:rsidR="00586B61">
        <w:t>s</w:t>
      </w:r>
      <w:r w:rsidR="00E73E36">
        <w:t>amples</w:t>
      </w:r>
      <w:r w:rsidRPr="00E76552">
        <w:t xml:space="preserve"> were </w:t>
      </w:r>
      <w:r w:rsidR="00D7757B">
        <w:t xml:space="preserve">processed and analyzed at GEOMAR </w:t>
      </w:r>
      <w:r w:rsidRPr="00E76552">
        <w:t xml:space="preserve">as </w:t>
      </w:r>
      <w:r w:rsidR="006A58E1">
        <w:t>outlined in</w:t>
      </w:r>
      <w:r w:rsidR="006A58E1" w:rsidRPr="00E76552">
        <w:t xml:space="preserve"> </w:t>
      </w:r>
      <w:r w:rsidRPr="00E76552">
        <w:fldChar w:fldCharType="begin"/>
      </w:r>
      <w:r w:rsidRPr="00E76552">
        <w:instrText xml:space="preserve"> ADDIN ZOTERO_ITEM CSL_CITATION {"citationID":"pxGxPSTB","properties":{"formattedCitation":"(Rapp et al., 2017)","plainCitation":"(Rapp et al., 2017)","dontUpdate":true,"noteIndex":0},"citationItems":[{"id":17819,"uris":["http://zotero.org/users/5836/items/8IY7CACQ"],"itemData":{"id":17819,"type":"article-journal","abstract":"A rapid, automated, high-throughput analytical method capable of simultaneous analysis of multiple elements at trace and ultratrace levels is required to investigate the biogeochemical cycle of trace metals in the ocean. Here we present an analytical approach which uses a commercially available automated preconcentration device (SeaFAST) with accurate volume loading and in-line pH buffering of the sample prior to loading onto a chelating resin (WAKO) and subsequent simultaneous analysis of iron (Fe), zinc (Zn), copper (Cu), nickel (Ni), cadmium (Cd), lead (Pb), cobalt (Co) and manganese (Mn) by high-resolution inductively-coupled plasma mass spectrometry (HR-ICP-MS). Quantification of sample concentration was undertaken using isotope dilution for Fe, Zn, Cu, Ni, Cd and Pb, and standard addition for Co and Mn. The chelating resin is shown to have a high affinity for all analyzed elements, with recoveries between 83 and 100% for all elements, except Mn (60%) and Ni (48%), and showed higher recoveries for Ni, Cd, Pb, Co and Mn in direct comparison to an alternative resin (NOBIAS Chelate-PA1). The reduced recoveries for Ni and Mn using the WAKO resin did not affect the quantification accuracy. A relatively constant retention efficiency on the resin over a broad pH range (pH 5–8) was observed for the trace metals, except for Mn. Mn quantification using standard addition required accurate sample pH adjustment with optimal recoveries at pH 7.5 ± 0.3. UV digestion was necessary to increase recovery of Co and Cu in seawater by 15.6% and 11.4%, respectively, and achieved full break-down of spiked Co-containing vitamin B12 complexes. Low blank levels and detection limits could be achieved (e.g., 0.029 nmol L−1 for Fe and 0.028 nmol L−1 for Zn) with the use of high purity reagents. Precision and accuracy were assessed using SAFe S, D1, and D2 reference seawaters, and results were in good agreement with available consensus values. The presented method is ideal for high throughput simultaneous analysis of trace elements in coastal and oceanic seawaters. We present a successful application of the analytical method to samples collected in June 2014 in the Northeast Atlantic Ocean.","container-title":"Analytica Chimica Acta","DOI":"10.1016/j.aca.2017.05.008","ISSN":"0003-2670","journalAbbreviation":"Analytica Chimica Acta","language":"en","page":"1-13","source":"ScienceDirect","title":"Automated preconcentration of Fe, Zn, Cu, Ni, Cd, Pb, Co, and Mn in seawater with analysis using high-resolution sector field inductively-coupled plasma mass spectrometry","volume":"976","author":[{"family":"Rapp","given":"Insa"},{"family":"Schlosser","given":"Christian"},{"family":"Rusiecka","given":"Dagmara"},{"family":"Gledhill","given":"Martha"},{"family":"Achterberg","given":"Eric P."}],"issued":{"date-parts":[["2017",7,11]]},"citation-key":"rapp2017"}}],"schema":"https://github.com/citation-style-language/schema/raw/master/csl-citation.json"} </w:instrText>
      </w:r>
      <w:r w:rsidRPr="00E76552">
        <w:fldChar w:fldCharType="separate"/>
      </w:r>
      <w:r w:rsidRPr="00E76552">
        <w:t>Rapp et al. (2017)</w:t>
      </w:r>
      <w:r w:rsidRPr="00E76552">
        <w:fldChar w:fldCharType="end"/>
      </w:r>
      <w:r w:rsidRPr="00E76552">
        <w:t>.</w:t>
      </w:r>
      <w:r>
        <w:t xml:space="preserve"> </w:t>
      </w:r>
      <w:r w:rsidR="00EC024B" w:rsidRPr="00731F1F">
        <w:t xml:space="preserve">In detail, seawater samples were sub-sampled (15 ml) into fluorinated ethylene propylene bottles in </w:t>
      </w:r>
      <w:r w:rsidR="00E73E36">
        <w:t>a</w:t>
      </w:r>
      <w:r w:rsidR="00E73E36" w:rsidRPr="00731F1F">
        <w:t xml:space="preserve"> </w:t>
      </w:r>
      <w:r w:rsidR="00EC024B" w:rsidRPr="00731F1F">
        <w:t>laminar flow hood</w:t>
      </w:r>
      <w:r w:rsidR="00EC024B" w:rsidRPr="00BA635C">
        <w:t xml:space="preserve">. All sample bottles were spiked with 100 </w:t>
      </w:r>
      <w:proofErr w:type="spellStart"/>
      <w:r w:rsidR="00EC024B" w:rsidRPr="00BA635C">
        <w:t>μL</w:t>
      </w:r>
      <w:proofErr w:type="spellEnd"/>
      <w:r w:rsidR="00EC024B" w:rsidRPr="00BA635C">
        <w:t xml:space="preserve"> of diluted </w:t>
      </w:r>
      <w:r w:rsidR="0066156D">
        <w:t xml:space="preserve">enriched isotope </w:t>
      </w:r>
      <w:r w:rsidR="00EC024B" w:rsidRPr="00BA635C">
        <w:t xml:space="preserve">spike. Then, seawater samples were pre-concentrated by </w:t>
      </w:r>
      <w:r w:rsidR="00E73E36">
        <w:t xml:space="preserve">an </w:t>
      </w:r>
      <w:r w:rsidR="00EC024B" w:rsidRPr="00BA635C">
        <w:t xml:space="preserve">automated system (SC-4 DX </w:t>
      </w:r>
      <w:proofErr w:type="spellStart"/>
      <w:r w:rsidR="00EC024B" w:rsidRPr="00BA635C">
        <w:t>SeaFast</w:t>
      </w:r>
      <w:proofErr w:type="spellEnd"/>
      <w:r w:rsidR="00EC024B" w:rsidRPr="00BA635C">
        <w:t xml:space="preserve"> </w:t>
      </w:r>
      <w:proofErr w:type="spellStart"/>
      <w:r w:rsidR="00EC024B" w:rsidRPr="00BA635C">
        <w:t>pico</w:t>
      </w:r>
      <w:proofErr w:type="spellEnd"/>
      <w:r w:rsidR="00EC024B" w:rsidRPr="00BA635C">
        <w:t>; ESI) with online pH buffering and seawater matrix rem</w:t>
      </w:r>
      <w:r w:rsidR="00EC024B" w:rsidRPr="009C7BDB">
        <w:t xml:space="preserve">oval. Preconcentrated samples were analyzed by high-resolution inductively coupled plasma-mass spectrometry (HR-ICP-MS; </w:t>
      </w:r>
      <w:proofErr w:type="spellStart"/>
      <w:r w:rsidR="00EC024B" w:rsidRPr="009C7BDB">
        <w:t>Thermo</w:t>
      </w:r>
      <w:proofErr w:type="spellEnd"/>
      <w:r w:rsidR="00EC024B" w:rsidRPr="009C7BDB">
        <w:t xml:space="preserve"> Fisher Element XR) in low resolution (R = 300) for </w:t>
      </w:r>
      <w:r w:rsidR="00EC024B" w:rsidRPr="009C7BDB">
        <w:rPr>
          <w:vertAlign w:val="superscript"/>
        </w:rPr>
        <w:t>110</w:t>
      </w:r>
      <w:r w:rsidR="00EC024B" w:rsidRPr="009C7BDB">
        <w:t xml:space="preserve">Cd, </w:t>
      </w:r>
      <w:r w:rsidR="00EC024B" w:rsidRPr="009C7BDB">
        <w:rPr>
          <w:vertAlign w:val="superscript"/>
        </w:rPr>
        <w:t>111</w:t>
      </w:r>
      <w:r w:rsidR="00EC024B" w:rsidRPr="009C7BDB">
        <w:t xml:space="preserve">Cd, </w:t>
      </w:r>
      <w:r w:rsidR="00EC024B" w:rsidRPr="009C7BDB">
        <w:rPr>
          <w:vertAlign w:val="superscript"/>
        </w:rPr>
        <w:t>115</w:t>
      </w:r>
      <w:r w:rsidR="00EC024B" w:rsidRPr="009C7BDB">
        <w:t xml:space="preserve">In and in medium resolution (R = 4000) for </w:t>
      </w:r>
      <w:r w:rsidR="00EC024B" w:rsidRPr="009C7BDB">
        <w:rPr>
          <w:vertAlign w:val="superscript"/>
        </w:rPr>
        <w:t>60</w:t>
      </w:r>
      <w:r w:rsidR="00EC024B" w:rsidRPr="009C7BDB">
        <w:t xml:space="preserve">Ni, </w:t>
      </w:r>
      <w:r w:rsidR="00EC024B" w:rsidRPr="009C7BDB">
        <w:rPr>
          <w:vertAlign w:val="superscript"/>
        </w:rPr>
        <w:t>62</w:t>
      </w:r>
      <w:r w:rsidR="00EC024B" w:rsidRPr="009C7BDB">
        <w:t xml:space="preserve">Ni, </w:t>
      </w:r>
      <w:r w:rsidR="00EC024B" w:rsidRPr="009C7BDB">
        <w:rPr>
          <w:vertAlign w:val="superscript"/>
        </w:rPr>
        <w:t>63</w:t>
      </w:r>
      <w:r w:rsidR="00EC024B" w:rsidRPr="009C7BDB">
        <w:t xml:space="preserve">Cu, </w:t>
      </w:r>
      <w:r w:rsidR="00EC024B" w:rsidRPr="009C7BDB">
        <w:rPr>
          <w:vertAlign w:val="superscript"/>
        </w:rPr>
        <w:t>65</w:t>
      </w:r>
      <w:r w:rsidR="00EC024B" w:rsidRPr="009C7BDB">
        <w:t>Cu,</w:t>
      </w:r>
      <w:r w:rsidR="00EC024B" w:rsidRPr="009C7BDB">
        <w:rPr>
          <w:vertAlign w:val="superscript"/>
        </w:rPr>
        <w:t xml:space="preserve"> 66</w:t>
      </w:r>
      <w:r w:rsidR="00EC024B" w:rsidRPr="009C7BDB">
        <w:t xml:space="preserve">Zn, and </w:t>
      </w:r>
      <w:r w:rsidR="00EC024B" w:rsidRPr="009C7BDB">
        <w:rPr>
          <w:vertAlign w:val="superscript"/>
        </w:rPr>
        <w:t>68</w:t>
      </w:r>
      <w:r w:rsidR="00EC024B" w:rsidRPr="009C7BDB">
        <w:t xml:space="preserve">Zn. Reference materials, </w:t>
      </w:r>
      <w:proofErr w:type="spellStart"/>
      <w:r w:rsidR="00EC024B" w:rsidRPr="009C7BDB">
        <w:t>SAFe</w:t>
      </w:r>
      <w:proofErr w:type="spellEnd"/>
      <w:r w:rsidR="00EC024B" w:rsidRPr="009C7BDB">
        <w:t xml:space="preserve"> GEOTRACES S and D1 were used to check the accuracy and precision of the measurements and the results </w:t>
      </w:r>
      <w:r w:rsidR="005A07E5">
        <w:t>we</w:t>
      </w:r>
      <w:r w:rsidR="00EC024B" w:rsidRPr="009C7BDB">
        <w:t>re consistent with consensus values (</w:t>
      </w:r>
      <w:r w:rsidR="00EC024B">
        <w:rPr>
          <w:color w:val="0070C0"/>
        </w:rPr>
        <w:t>Table 1</w:t>
      </w:r>
      <w:r w:rsidR="00EC024B" w:rsidRPr="009C7BDB">
        <w:t>).</w:t>
      </w:r>
    </w:p>
    <w:p w14:paraId="5A66932A" w14:textId="2F7AE7B7" w:rsidR="00EC024B" w:rsidRDefault="00EC024B" w:rsidP="00EC024B">
      <w:pPr>
        <w:rPr>
          <w:color w:val="000000"/>
          <w:szCs w:val="24"/>
        </w:rPr>
      </w:pPr>
      <w:r w:rsidRPr="003957F8">
        <w:rPr>
          <w:color w:val="000000"/>
          <w:szCs w:val="24"/>
        </w:rPr>
        <w:t xml:space="preserve">Seawater </w:t>
      </w:r>
      <w:r>
        <w:rPr>
          <w:color w:val="000000"/>
          <w:szCs w:val="24"/>
        </w:rPr>
        <w:t xml:space="preserve">samples for </w:t>
      </w:r>
      <w:proofErr w:type="spellStart"/>
      <w:r>
        <w:rPr>
          <w:color w:val="000000"/>
          <w:szCs w:val="24"/>
        </w:rPr>
        <w:t>dAl</w:t>
      </w:r>
      <w:proofErr w:type="spellEnd"/>
      <w:r>
        <w:rPr>
          <w:color w:val="000000"/>
          <w:szCs w:val="24"/>
        </w:rPr>
        <w:t xml:space="preserve"> were</w:t>
      </w:r>
      <w:r w:rsidRPr="003957F8">
        <w:rPr>
          <w:color w:val="000000"/>
          <w:szCs w:val="24"/>
        </w:rPr>
        <w:t xml:space="preserve"> sub-sampled into acid washed 50 ml plastic tubes. An aluminum spectrofluorometric complex was obtained </w:t>
      </w:r>
      <w:r w:rsidR="005A07E5">
        <w:rPr>
          <w:color w:val="000000"/>
          <w:szCs w:val="24"/>
        </w:rPr>
        <w:t>following the</w:t>
      </w:r>
      <w:r w:rsidR="005A07E5" w:rsidRPr="003957F8">
        <w:rPr>
          <w:color w:val="000000"/>
          <w:szCs w:val="24"/>
        </w:rPr>
        <w:t xml:space="preserve"> </w:t>
      </w:r>
      <w:r w:rsidRPr="003957F8">
        <w:rPr>
          <w:color w:val="000000"/>
          <w:szCs w:val="24"/>
        </w:rPr>
        <w:t xml:space="preserve">addition of </w:t>
      </w:r>
      <w:proofErr w:type="spellStart"/>
      <w:r w:rsidRPr="003957F8">
        <w:rPr>
          <w:color w:val="000000"/>
          <w:szCs w:val="24"/>
        </w:rPr>
        <w:t>lumogallion</w:t>
      </w:r>
      <w:proofErr w:type="spellEnd"/>
      <w:r>
        <w:rPr>
          <w:color w:val="000000"/>
          <w:szCs w:val="24"/>
        </w:rPr>
        <w:t xml:space="preserve"> </w:t>
      </w:r>
      <w:r w:rsidRPr="00112B5A">
        <w:rPr>
          <w:color w:val="000000"/>
        </w:rPr>
        <w:fldChar w:fldCharType="begin" w:fldLock="1"/>
      </w:r>
      <w:r w:rsidR="00841F94">
        <w:rPr>
          <w:color w:val="000000"/>
        </w:rPr>
        <w:instrText xml:space="preserve"> ADDIN ZOTERO_ITEM CSL_CITATION {"citationID":"XOPePFxD","properties":{"formattedCitation":"(Hydes and Liss, 1976)","plainCitation":"(Hydes and Liss, 1976)","noteIndex":0},"citationItems":[{"id":"KlaZRzCE/cWLrxkna","uris":["http://www.mendeley.com/documents/?uuid=1049f90a-6556-4969-ab18-3a5ae2777f8d"],"itemData":{"DOI":"10.1039/an9760100922","ISSN":"0003-2654","abstract":"Dissolved aluminium occurs in natural waters down to concentrations of 1 µg l–1 or less. There are very few methods that are sufficiently sensitive to measure down to these levels. A fluorimetric method using the reagent Lumogallion has been investigated and found to have a detection limit of 0.05 µg l–1 of aluminium and a coefficient of variation of 5% at the 1.0 µg l–1 level and 2.7% at the 22 µg l–1 level. The only anionic interference likely to be important in most natural waters is that from fluoride, and this interference can be dealt with by using an incremental calibration procedure. For acidic waters iron is a potential interferent but has no significant effect at concentrations of less than 100 µg l–1. In water abnormally rich in dissolved organic material there may be competition for the dissolved aluminium between the natural organic ligands and the Lumogallion. This effect can be overcome by ultraviolet irradiation prior to analysis for aluminium. The analysis detects all forms of aluminium in filtered natural water samples except when the aluminium occurs in stable mineral structures, e.g., clay particles small enough to pass through the filter. Aluminium adsorbed on the surface of such particulate material appears to be determined.","author":[{"dropping-particle":"","family":"Hydes","given":"D. J.","non-dropping-particle":"","parse-names":false,"suffix":""},{"dropping-particle":"","family":"Liss","given":"P. S.","non-dropping-particle":"","parse-names":false,"suffix":""}],"container-title":"Analyst","id":"ITEM-1","issue":"922","issued":{"date-parts":[["1976"]]},"page":"922-931","title":"Fluorimetric method for the determination of low concentrations of dissolved aluminium in natural waters","type":"article-journal","volume":"101"}}],"schema":"https://github.com/citation-style-language/schema/raw/master/csl-citation.json"} </w:instrText>
      </w:r>
      <w:r w:rsidRPr="00112B5A">
        <w:rPr>
          <w:color w:val="000000"/>
        </w:rPr>
        <w:fldChar w:fldCharType="separate"/>
      </w:r>
      <w:r w:rsidR="00FB76AD" w:rsidRPr="00FB76AD">
        <w:t>(Hydes and Liss, 1976)</w:t>
      </w:r>
      <w:r w:rsidRPr="00112B5A">
        <w:rPr>
          <w:color w:val="000000"/>
        </w:rPr>
        <w:fldChar w:fldCharType="end"/>
      </w:r>
      <w:r w:rsidRPr="003957F8">
        <w:rPr>
          <w:color w:val="000000"/>
          <w:szCs w:val="24"/>
        </w:rPr>
        <w:t xml:space="preserve"> at pH 5.0 - 5.5 adjusted by addition of ammonium acetate buffer and </w:t>
      </w:r>
      <w:r w:rsidR="005A07E5">
        <w:rPr>
          <w:color w:val="000000"/>
          <w:szCs w:val="24"/>
        </w:rPr>
        <w:t xml:space="preserve">the samples </w:t>
      </w:r>
      <w:r w:rsidRPr="003957F8">
        <w:rPr>
          <w:color w:val="000000"/>
          <w:szCs w:val="24"/>
        </w:rPr>
        <w:t xml:space="preserve">heated for 3 hours at 55°C. Samples were </w:t>
      </w:r>
      <w:r w:rsidR="005A07E5">
        <w:rPr>
          <w:color w:val="000000"/>
          <w:szCs w:val="24"/>
        </w:rPr>
        <w:t xml:space="preserve">then </w:t>
      </w:r>
      <w:r w:rsidRPr="003957F8">
        <w:rPr>
          <w:color w:val="000000"/>
          <w:szCs w:val="24"/>
        </w:rPr>
        <w:t xml:space="preserve">analyzed by a spectrofluorometer (Cary Eclipse Fluorometer). </w:t>
      </w:r>
      <w:r>
        <w:rPr>
          <w:color w:val="000000"/>
          <w:szCs w:val="24"/>
        </w:rPr>
        <w:t xml:space="preserve">The measured </w:t>
      </w:r>
      <w:proofErr w:type="spellStart"/>
      <w:r>
        <w:rPr>
          <w:color w:val="000000"/>
          <w:szCs w:val="24"/>
        </w:rPr>
        <w:t>dAl</w:t>
      </w:r>
      <w:proofErr w:type="spellEnd"/>
      <w:r>
        <w:rPr>
          <w:color w:val="000000"/>
          <w:szCs w:val="24"/>
        </w:rPr>
        <w:t xml:space="preserve"> concentrations of a reference standard (GS) were consistent with consensus values (</w:t>
      </w:r>
      <w:r w:rsidRPr="00C34C77">
        <w:rPr>
          <w:color w:val="0070C0"/>
          <w:szCs w:val="24"/>
        </w:rPr>
        <w:t>Table 1</w:t>
      </w:r>
      <w:r>
        <w:rPr>
          <w:color w:val="000000"/>
          <w:szCs w:val="24"/>
        </w:rPr>
        <w:t>).</w:t>
      </w:r>
    </w:p>
    <w:p w14:paraId="2A14F272" w14:textId="0F2746BD" w:rsidR="00EC024B" w:rsidRPr="00E60618" w:rsidRDefault="00EC024B" w:rsidP="00EC024B">
      <w:pPr>
        <w:rPr>
          <w:color w:val="0070C0"/>
        </w:rPr>
      </w:pPr>
      <w:r w:rsidRPr="003C22AF">
        <w:t>Large volume samples for radium (Ra) analysis were collected from Niskin bottles deployed on a stainless-steel frame</w:t>
      </w:r>
      <w:r w:rsidR="0066156D">
        <w:t xml:space="preserve"> as per </w:t>
      </w:r>
      <w:r w:rsidR="0066156D">
        <w:fldChar w:fldCharType="begin"/>
      </w:r>
      <w:r w:rsidR="00841F94">
        <w:instrText xml:space="preserve"> ADDIN ZOTERO_ITEM CSL_CITATION {"citationID":"jPkXvSzH","properties":{"formattedCitation":"(Birchill, 2017)","plainCitation":"(Birchill, 2017)","dontUpdate":true,"noteIndex":0},"citationItems":[{"id":17969,"uris":["http://zotero.org/users/5836/items/Z9SKF9KY"],"itemData":{"id":17969,"type":"thesis","abstract":"Shelf seas represent an important source of iron (Fe) to the open ocean. Additionally, shelf seas are highly productive environments which contribute to atmospheric carbon dioxide drawdown and support large fisheries. The work presented in this thesis describes the seasonal cycle of Fe in the Celtic and Hebridean Shelf Seas, and determines the physico-chemical speciation of Fe supplied from oxic margins. \n \nThe results from repeated field surveys of the central Celtic Sea showed a nutrient type seasonal cycling of dissolved Fe (&lt; 0.2 µm; dFe), which is surprising in a particle rich shelf system, suggesting a balance of scavenging and remineralisation processes. Coincident drawdown of dFe and nitrate (NO3-) was observed during the phytoplankton spring bloom. During the bloom, preferential drawdown of soluble Fe (&lt; 0.02 µm; sFe) over colloidal Fe (0.02-0.2 µm; cFe) indicated greater bioavailability of the soluble fraction. Throughout summer stratification, it is known that NO3- is drawn down to &lt; 0.02 µM in surface waters. This study revealed that both dFe and labile particulate Fe (LpFe) were also seasonally drawn down to &lt; 0.2 nM. Consequently, it is hypothesised that the availability of Fe seasonally co-limits primary production in this region. At depth both dFe and NO3- concentrations increased from spring to autumn, indicating that remineralisation is an important process governing the seasonal cycling of dFe in the central Celtic Sea.  \n \nIn spring, summer and autumn, distinctive intermediate nepheloid layers (INL) were observed emanating from the Celtic Sea shelf slope. The INLs were associated with elevated concentrations of dFe (up to 3.25 ± 0.16 nM) and particulate Fe (up to 315 ± 1.8 nM) indicating that they are a persistent conduit for the supply of Fe to the open ocean. Typically &gt; 15% of particulate Fe was labile and 60-90% of dFe was in the colloidal fraction. Despite being &lt; 50 km from the 200 m isobath, the concentration of dFe was &lt; 0.1 nM in surface waters at several stations. Broadly, the concentration of nutrients in surface waters described an oligotrophic environment where co-limitation between multiple nutrients, including Fe, appears likely.  \nOver the Hebridean shelf break, residual surface NO3- concentrations (5.27 ± 0.79 µM) and very low concentrations of dFe (0.09 ± 0.04 nM) were observed during autumn, implying seasonal Fe limitation. The dFe:NO3- ratio observed is attributed to sub-optimal vertical supply of Fe relative to NO3- from sub-surface waters. In contrast to the shelf break, surface water in coastal regions contained elevated dFe concentrations (1.73 ± 1.16 nM) alongside low NO3-. Seasonal Fe limitation is known to occur in the Irminger and Iceland Basins; therefore, the Hebridean shelf break likely represents the eastern extent of sub-Arctic Atlantic seasonal Fe limitation, thus indicating that the associated weakening of the biological carbon pump exists over a wider region of the sub-Arctic Atlantic than previously recognised. \n \nThese key findings demonstrate that the availability of Fe to phytoplankton may seasonally reach limiting levels in temperate shelf waters and that oxic margins persistently supply Fe dominated by colloidal and particulate fractions to the ocean.","genre":"Thesis","language":"en","license":"http://creativecommons.org/licenses/by-sa/3.0/us/","note":"Accepted: 2017-11-20T15:47:34Z","publisher":"University of Plymouth","source":"pearl.plymouth.ac.uk","title":"The seasonal cycling and physico-chemical speciation of iron on the Celtic and Hebridean shelf seas","URL":"https://pearl.plymouth.ac.uk/handle/10026.1/10236","author":[{"family":"Birchill","given":"Antony James"}],"accessed":{"date-parts":[["2022",4,29]]},"issued":{"date-parts":[["2017"]]},"citation-key":"birchill2017a"}}],"schema":"https://github.com/citation-style-language/schema/raw/master/csl-citation.json"} </w:instrText>
      </w:r>
      <w:r w:rsidR="0066156D">
        <w:fldChar w:fldCharType="separate"/>
      </w:r>
      <w:r w:rsidR="0066156D" w:rsidRPr="0066156D">
        <w:t>Birchill (2017)</w:t>
      </w:r>
      <w:r w:rsidR="0066156D">
        <w:fldChar w:fldCharType="end"/>
      </w:r>
      <w:r w:rsidRPr="003C22AF">
        <w:t xml:space="preserve">. </w:t>
      </w:r>
      <w:r w:rsidR="005A07E5">
        <w:t xml:space="preserve">The </w:t>
      </w:r>
      <w:r w:rsidRPr="003C22AF">
        <w:t>samples for Ra were transferred into acid-washed 20 L collapsible containers, and slowly (&lt;750 mL min</w:t>
      </w:r>
      <w:r w:rsidRPr="00FC530C">
        <w:rPr>
          <w:vertAlign w:val="superscript"/>
        </w:rPr>
        <w:t>-1</w:t>
      </w:r>
      <w:r w:rsidRPr="003C22AF">
        <w:t xml:space="preserve">) </w:t>
      </w:r>
      <w:r w:rsidR="005A07E5" w:rsidRPr="003C22AF">
        <w:t xml:space="preserve">passed </w:t>
      </w:r>
      <w:r w:rsidRPr="003C22AF">
        <w:t>through a column filled with 20 g of MnO</w:t>
      </w:r>
      <w:r w:rsidRPr="003C22AF">
        <w:rPr>
          <w:vertAlign w:val="subscript"/>
        </w:rPr>
        <w:t>2</w:t>
      </w:r>
      <w:r w:rsidRPr="003C22AF">
        <w:t>-impregnated acrylic fiber</w:t>
      </w:r>
      <w:r>
        <w:t xml:space="preserve"> to extract Ra from seawater</w:t>
      </w:r>
      <w:r w:rsidRPr="00E60618">
        <w:rPr>
          <w:color w:val="0070C0"/>
        </w:rPr>
        <w:t xml:space="preserve"> </w:t>
      </w:r>
      <w:r w:rsidRPr="00E60618">
        <w:rPr>
          <w:color w:val="0070C0"/>
        </w:rPr>
        <w:fldChar w:fldCharType="begin" w:fldLock="1"/>
      </w:r>
      <w:r w:rsidR="00C93BD8">
        <w:rPr>
          <w:color w:val="0070C0"/>
        </w:rPr>
        <w:instrText xml:space="preserve"> ADDIN ZOTERO_ITEM CSL_CITATION {"citationID":"WFZn6JL6","properties":{"formattedCitation":"(Moore, 2008)","plainCitation":"(Moore, 2008)","noteIndex":0},"citationItems":[{"id":18261,"uris":["http://zotero.org/users/5836/items/PCJDFQGS"],"itemData":{"id":18261,"type":"article-journal","container-title":"Marine Chemistry","issue":"3-4","note":"publisher: Elsevier","page":"188–197","source":"Google Scholar","title":"Fifteen years experience in measuring 224Ra and 223Ra by delayed-coincidence counting","volume":"109","author":[{"family":"Moore","given":"Willard S."}],"issued":{"date-parts":[["2008"]]},"citation-key":"moore2008"}}],"schema":"https://github.com/citation-style-language/schema/raw/master/csl-citation.json"} </w:instrText>
      </w:r>
      <w:r w:rsidRPr="00E60618">
        <w:rPr>
          <w:color w:val="0070C0"/>
        </w:rPr>
        <w:fldChar w:fldCharType="separate"/>
      </w:r>
      <w:r w:rsidR="00FB76AD" w:rsidRPr="00FB76AD">
        <w:t>(Moore, 2008)</w:t>
      </w:r>
      <w:r w:rsidRPr="00E60618">
        <w:rPr>
          <w:color w:val="0070C0"/>
        </w:rPr>
        <w:fldChar w:fldCharType="end"/>
      </w:r>
      <w:r w:rsidRPr="008254A7">
        <w:t xml:space="preserve">. </w:t>
      </w:r>
      <w:bookmarkStart w:id="3" w:name="_Hlk133496973"/>
      <w:r w:rsidRPr="008254A7">
        <w:t xml:space="preserve">Fibers were rinsed with ultra-high purity water, and partially </w:t>
      </w:r>
      <w:r w:rsidR="0066156D">
        <w:t xml:space="preserve">air </w:t>
      </w:r>
      <w:r w:rsidRPr="008254A7">
        <w:t xml:space="preserve">dried to optimize emanation of the radon daughter </w:t>
      </w:r>
      <w:r w:rsidRPr="008254A7">
        <w:fldChar w:fldCharType="begin" w:fldLock="1"/>
      </w:r>
      <w:r w:rsidR="00841F94">
        <w:instrText xml:space="preserve"> ADDIN ZOTERO_ITEM CSL_CITATION {"citationID":"nQYYK7hW","properties":{"formattedCitation":"(Sun and Torgersen, 1998)","plainCitation":"(Sun and Torgersen, 1998)","noteIndex":0},"citationItems":[{"id":"KlaZRzCE/peP0Xp2D","uris":["http://www.mendeley.com/documents/?uuid=9b6ce791-d1f1-4297-b8f0-75f42f87bf2e"],"itemData":{"DOI":"10.1016/S0304-4203(98)00019-X","ISSN":"03044203","abstract":"224Ra (half-life, t1/2=3.64 days) has been used widely as a tracer. Its activity in natural waters can be measured by the 220Rn emanation method [Rama, Todd, J.F., Butts J.L., and Moore, W.S., 1987. A new method for the rapid measurements of 224Ra in natural waters. Mar. Chem., 22, 43–54.]. The measurement efficiency of 220Rn is affected by Mn-fiber surface conditions and water content. We studied the effects of precipitated NaCl and water content on the emanation characteristics of 220Rn from the 224Ra adsorbed on Mn-coated fiber. The best emanation efficiency can be achieved when the Mn-fiber is covered by a water film with a thickness comparable to the recoil range of 220Rn in water. By controlling the water content of the Mn-fiber, the measurement efficiency may be increased 2–3× compared to the very wet or very dry condition.","author":[{"dropping-particle":"","family":"Sun","given":"Yin","non-dropping-particle":"","parse-names":false,"suffix":""},{"dropping-particle":"","family":"Torgersen","given":"T.","non-dropping-particle":"","parse-names":false,"suffix":""}],"container-title":"Marine Chemistry","id":"ITEM-1","issued":{"date-parts":[["1998"]]},"page":"299-306","title":"The effects of water content and Mn-fiber surface conditions on measurement by emanation","type":"article-journal","volume":"62"}}],"schema":"https://github.com/citation-style-language/schema/raw/master/csl-citation.json"} </w:instrText>
      </w:r>
      <w:r w:rsidRPr="008254A7">
        <w:fldChar w:fldCharType="separate"/>
      </w:r>
      <w:r w:rsidR="00FB76AD" w:rsidRPr="00FB76AD">
        <w:t>(Sun and Torgersen, 1998)</w:t>
      </w:r>
      <w:r w:rsidRPr="008254A7">
        <w:fldChar w:fldCharType="end"/>
      </w:r>
      <w:bookmarkEnd w:id="3"/>
      <w:r w:rsidRPr="008254A7">
        <w:t xml:space="preserve">. Then, </w:t>
      </w:r>
      <w:r w:rsidR="005A07E5">
        <w:t>the</w:t>
      </w:r>
      <w:r w:rsidR="005A07E5" w:rsidRPr="008254A7">
        <w:t xml:space="preserve"> </w:t>
      </w:r>
      <w:r w:rsidRPr="008254A7">
        <w:t>samples were counted immediately using a Ra Delayed Coincidence Counter [</w:t>
      </w:r>
      <w:proofErr w:type="spellStart"/>
      <w:r w:rsidRPr="008254A7">
        <w:t>RaDeCC</w:t>
      </w:r>
      <w:proofErr w:type="spellEnd"/>
      <w:r w:rsidR="009D6DF8">
        <w:t>]</w:t>
      </w:r>
      <w:r w:rsidRPr="008254A7">
        <w:t xml:space="preserve"> </w:t>
      </w:r>
      <w:r w:rsidRPr="005159BD">
        <w:fldChar w:fldCharType="begin" w:fldLock="1"/>
      </w:r>
      <w:r w:rsidR="00841F94">
        <w:instrText xml:space="preserve"> ADDIN ZOTERO_ITEM CSL_CITATION {"citationID":"riSojD57","properties":{"formattedCitation":"(Moore, 2008; Moore and Arnold, 1996)","plainCitation":"(Moore, 2008; Moore and Arnold, 1996)","noteIndex":0},"citationItems":[{"id":18261,"uris":["http://zotero.org/users/5836/items/PCJDFQGS"],"itemData":{"id":18261,"type":"article-journal","container-title":"Marine Chemistry","issue":"3-4","note":"publisher: Elsevier","page":"188–197","source":"Google Scholar","title":"Fifteen years experience in measuring 224Ra and 223Ra by delayed-coincidence counting","volume":"109","author":[{"family":"Moore","given":"Willard S."}],"issued":{"date-parts":[["2008"]]},"citation-key":"moore2008"}},{"id":"KlaZRzCE/LLU1XFN0","uris":["http://www.mendeley.com/documents/?uuid=338551c2-9940-4193-9dd3-f80f78d357b4"],"itemData":{"DOI":"10.1029/95JC03139","ISSN":"2156-2202","abstract":"We describe a nuclear detector system for measuring low activities of 223Ra and 224Ra in natural waters based on an original design of Giffin et al. (1963). Samples are obtained by adsorbing 223Ra and 224Ra onto a column of MnO2 coated fiber (Mn fiber). The short-lived Rn daughters of 223Ra and 224Ra which recoil from the Mn fiber are swept into a scintillation detector where alpha decays of Rn and Po occur. Signals from the detector are sent to a delayed coincidence circuit, which discriminates decays of the 224Ra daughters, 220Rn and 216Po, from decays of the 223Ra daughters, 219Rn and 215Po. The system is calibrated using 232Th and 227Ac standards with daughters in equilibrium adsorbed on Mn fiber. Results of samples from Tampa Bay, Florida, and the Atchafalaya and Mississippi Rivers mixing zones are reported. The method is extendible to measurements of 227Ac, 231Pa, 228Th, and 228Ra.","author":[{"dropping-particle":"","family":"Moore","given":"Willard S","non-dropping-particle":"","parse-names":false,"suffix":""},{"dropping-particle":"","family":"Arnold","given":"Ralph","non-dropping-particle":"","parse-names":false,"suffix":""}],"container-title":"Journal of Geophysical Research: Oceans","id":"ITEM-1","issue":"C1","issued":{"date-parts":[["1996","1","15"]]},"page":"1321-1329","title":"Measurement of 223Ra and 224Ra in coastal waters using a delayed coincidence counter","type":"article-journal","volume":"101"}}],"schema":"https://github.com/citation-style-language/schema/raw/master/csl-citation.json"} </w:instrText>
      </w:r>
      <w:r w:rsidRPr="005159BD">
        <w:fldChar w:fldCharType="separate"/>
      </w:r>
      <w:r w:rsidR="00FB76AD" w:rsidRPr="00FB76AD">
        <w:t>(Moore, 2008; Moore and Arnold, 1996)</w:t>
      </w:r>
      <w:r w:rsidRPr="005159BD">
        <w:fldChar w:fldCharType="end"/>
      </w:r>
      <w:r w:rsidRPr="005159BD">
        <w:t xml:space="preserve">. Counting was repeated after ~30 (~90) days to </w:t>
      </w:r>
      <w:r w:rsidRPr="005159BD">
        <w:lastRenderedPageBreak/>
        <w:t xml:space="preserve">determine the </w:t>
      </w:r>
      <w:r w:rsidRPr="005159BD">
        <w:rPr>
          <w:vertAlign w:val="superscript"/>
        </w:rPr>
        <w:t>224</w:t>
      </w:r>
      <w:r w:rsidRPr="005159BD">
        <w:t>Ra (</w:t>
      </w:r>
      <w:r w:rsidRPr="005159BD">
        <w:rPr>
          <w:vertAlign w:val="superscript"/>
        </w:rPr>
        <w:t>223</w:t>
      </w:r>
      <w:r w:rsidRPr="005159BD">
        <w:t xml:space="preserve">Ra) activity supported by the parent isotopes </w:t>
      </w:r>
      <w:r w:rsidRPr="005159BD">
        <w:rPr>
          <w:vertAlign w:val="superscript"/>
        </w:rPr>
        <w:t>228</w:t>
      </w:r>
      <w:r w:rsidRPr="005159BD">
        <w:t>Th (</w:t>
      </w:r>
      <w:r w:rsidRPr="005159BD">
        <w:rPr>
          <w:vertAlign w:val="superscript"/>
        </w:rPr>
        <w:t>227</w:t>
      </w:r>
      <w:r w:rsidRPr="005159BD">
        <w:t xml:space="preserve">Ac). Uncertainty calculations followed the methods of </w:t>
      </w:r>
      <w:r w:rsidRPr="005159BD">
        <w:fldChar w:fldCharType="begin" w:fldLock="1"/>
      </w:r>
      <w:r w:rsidR="00841F94">
        <w:instrText xml:space="preserve"> ADDIN ZOTERO_ITEM CSL_CITATION {"citationID":"AwuZhFR0","properties":{"formattedCitation":"(Garcia-Solsona et al., 2008)","plainCitation":"(Garcia-Solsona et al., 2008)","dontUpdate":true,"noteIndex":0},"citationItems":[{"id":"KlaZRzCE/xVZk3OHx","uris":["http://www.mendeley.com/documents/?uuid=9c6fa802-b46d-40b0-ae36-6aaebf26221a"],"itemData":{"DOI":"10.1016/j.marchem.2007.11.006","ISBN":"0304-4203","ISSN":"03044203","abstract":"The short-lived radium isotopes, 223Ra (T1/2 = 11.4 days) and 224Ra (T1/2 = 3.66 days), have been successfully used as tracers of several environmental processes, e.g., submarine groundwater discharge, coastal mixing processes, and water residence times. In this paper, the uncertainties associated with 223Ra and 224Ra measurements using a Radium Delayed Coincidence Counter are determined on a detailed error propagation basis with a confidence interval of 1σ. From the data analyses of several groups of coastal water samples, the calculated relative uncertainties averaged 12% for the 223Ra and 7% for the 224Ra. These uncertainties can decrease for radium-enriched groundwater samples although asymptotic limits have been found at 7% relative uncertainty for 223Ra and 4% for 224Ra. In this paper, the influence of sampling and measurement parameters on the final radium uncertainties is evaluated in order to provide guidance to optimize these factors and obtain more reliable results. © 2007 Elsevier B.V. All rights reserved.","author":[{"dropping-particle":"","family":"Garcia-Solsona","given":"E.","non-dropping-particle":"","parse-names":false,"suffix":""},{"dropping-particle":"","family":"Garcia-Orellana","given":"J.","non-dropping-particle":"","parse-names":false,"suffix":""},{"dropping-particle":"","family":"Masqué","given":"P.","non-dropping-particle":"","parse-names":false,"suffix":""},{"dropping-particle":"","family":"Dulaiova","given":"H.","non-dropping-particle":"","parse-names":false,"suffix":""}],"container-title":"Marine Chemistry","id":"ITEM-1","issue":"3-4","issued":{"date-parts":[["2008"]]},"page":"198-219","title":"Uncertainties associated with 223Ra and 224Ra measurements in water via a Delayed Coincidence Counter (RaDeCC)","type":"article-journal","volume":"109"}}],"schema":"https://github.com/citation-style-language/schema/raw/master/csl-citation.json"} </w:instrText>
      </w:r>
      <w:r w:rsidRPr="005159BD">
        <w:fldChar w:fldCharType="separate"/>
      </w:r>
      <w:r w:rsidRPr="005159BD">
        <w:t>Garcia-Solsona et al. (2008)</w:t>
      </w:r>
      <w:r w:rsidRPr="005159BD">
        <w:fldChar w:fldCharType="end"/>
      </w:r>
      <w:r w:rsidRPr="005159BD">
        <w:t xml:space="preserve">. The efficiencies of the </w:t>
      </w:r>
      <w:proofErr w:type="spellStart"/>
      <w:r w:rsidRPr="005159BD">
        <w:t>RaDeCC</w:t>
      </w:r>
      <w:proofErr w:type="spellEnd"/>
      <w:r w:rsidRPr="005159BD">
        <w:t xml:space="preserve"> systems were calibrated and monitored using standards prepared from </w:t>
      </w:r>
      <w:r w:rsidRPr="005159BD">
        <w:rPr>
          <w:vertAlign w:val="superscript"/>
        </w:rPr>
        <w:t>227</w:t>
      </w:r>
      <w:r w:rsidRPr="005159BD">
        <w:t xml:space="preserve">Ac and </w:t>
      </w:r>
      <w:r w:rsidRPr="005159BD">
        <w:rPr>
          <w:vertAlign w:val="superscript"/>
        </w:rPr>
        <w:t>232</w:t>
      </w:r>
      <w:r w:rsidRPr="005159BD">
        <w:t xml:space="preserve">Th </w:t>
      </w:r>
      <w:r w:rsidRPr="005159BD">
        <w:fldChar w:fldCharType="begin" w:fldLock="1"/>
      </w:r>
      <w:r w:rsidR="00841F94">
        <w:instrText xml:space="preserve"> ADDIN ZOTERO_ITEM CSL_CITATION {"citationID":"pLEWV9y5","properties":{"formattedCitation":"(Annett et al., 2013)","plainCitation":"(Annett et al., 2013)","noteIndex":0},"citationItems":[{"id":"KlaZRzCE/oayd2061","uris":["http://www.mendeley.com/documents/?uuid=fb6c9301-ef9d-4ff4-81d0-c2a99462fd60"],"itemData":{"DOI":"10.1017/S0954102012000892","ISBN":"0954-1020","ISSN":"0954-1020","abstract":"In the western Antarctic Peninsula region, micronutrient injection facilitates strong plankton blooms that support productive food webs, unlike large areas of the low-productivity Southern Ocean. We use naturally occurring radioisotopes of radium to constrain rates of chemical fluxes into Ryder Bay (a small coastal embayment in northern Marguerite Bay), and hence to evaluate possible sources of sediment-derived micronutrients and estimate sediment-ocean mixing rates. We present the first coupled, short-lived radium isotope ( 223Ra and 224Ra) measurements from Antarctic waters, both present at very low activities (mean 0.155 and 3.21 dpm m-3, respectively), indicating much lower radium inputs than in other coastal environments. Longer-lived 228Ra activity was also lower than existing nearshore values, but higher than open ocean waters, indicating some degree of coastal radium input on timescales exceeding the week-to-month range reflected by 223Ra and 224Ra. Using a simple diffusion model along a shore to mid-bay transect, effective horizontal eddy diffusivity estimates ranged from 0.22-0.83 m2 s-1 from 223Ra and 224Ra, respectively, much lower than already-low mixing estimates for the Southern Ocean. Significant radium enrichment and much faster mixing (18 m2 s-1) was found near a marine-terminating glacier and consequently any sediment-derived micronutrient inputs in this location are more probably dominated by glacial processes than groundwater, land runoff, or marine sediment sources. © 2012 Antarctic Science Ltd.","author":[{"dropping-particle":"","family":"Annett","given":"Amber L.","non-dropping-particle":"","parse-names":false,"suffix":""},{"dropping-particle":"","family":"Henley","given":"Sian F.","non-dropping-particle":"","parse-names":false,"suffix":""},{"dropping-particle":"","family":"Beek","given":"Pieter","non-dropping-particle":"Van","parse-names":false,"suffix":""},{"dropping-particle":"","family":"Souhaut","given":"Marc","non-dropping-particle":"","parse-names":false,"suffix":""},{"dropping-particle":"","family":"Ganeshram","given":"Raja","non-dropping-particle":"","parse-names":false,"suffix":""},{"dropping-particle":"","family":"Venables","given":"Hugh J.","non-dropping-particle":"","parse-names":false,"suffix":""},{"dropping-particle":"","family":"Meredith","given":"Michael P.","non-dropping-particle":"","parse-names":false,"suffix":""},{"dropping-particle":"","family":"Geibert","given":"Walter","non-dropping-particle":"","parse-names":false,"suffix":""}],"container-title":"Antarctic Science","id":"ITEM-1","issue":"03","issued":{"date-parts":[["2013"]]},"page":"445-456","title":"Use of radium isotopes to estimate mixing rates and trace sediment inputs to surface waters in northern Marguerite Bay, Antarctic Peninsula","type":"article-journal","volume":"25"}}],"schema":"https://github.com/citation-style-language/schema/raw/master/csl-citation.json"} </w:instrText>
      </w:r>
      <w:r w:rsidRPr="005159BD">
        <w:fldChar w:fldCharType="separate"/>
      </w:r>
      <w:r w:rsidR="00FB76AD" w:rsidRPr="00FB76AD">
        <w:t>(Annett et al., 2013)</w:t>
      </w:r>
      <w:r w:rsidRPr="005159BD">
        <w:fldChar w:fldCharType="end"/>
      </w:r>
      <w:r w:rsidRPr="005159BD">
        <w:t>. Radium activities (</w:t>
      </w:r>
      <w:r w:rsidRPr="005159BD">
        <w:rPr>
          <w:vertAlign w:val="superscript"/>
        </w:rPr>
        <w:t>224</w:t>
      </w:r>
      <w:r w:rsidRPr="005159BD">
        <w:t>Ra</w:t>
      </w:r>
      <w:r w:rsidRPr="005159BD">
        <w:rPr>
          <w:vertAlign w:val="subscript"/>
        </w:rPr>
        <w:t>xs</w:t>
      </w:r>
      <w:r w:rsidRPr="005159BD">
        <w:t xml:space="preserve"> and </w:t>
      </w:r>
      <w:r w:rsidRPr="005159BD">
        <w:rPr>
          <w:vertAlign w:val="superscript"/>
        </w:rPr>
        <w:t>223</w:t>
      </w:r>
      <w:r w:rsidRPr="005159BD">
        <w:t>Ra</w:t>
      </w:r>
      <w:r w:rsidRPr="005159BD">
        <w:rPr>
          <w:vertAlign w:val="subscript"/>
        </w:rPr>
        <w:t>xs</w:t>
      </w:r>
      <w:r w:rsidRPr="005159BD">
        <w:t xml:space="preserve">) are </w:t>
      </w:r>
      <w:r w:rsidR="0066156D">
        <w:t xml:space="preserve">reported </w:t>
      </w:r>
      <w:r w:rsidRPr="005159BD">
        <w:t xml:space="preserve">in excess of activity supported by the parent isotopes in </w:t>
      </w:r>
      <w:r w:rsidR="005A07E5">
        <w:t xml:space="preserve">the </w:t>
      </w:r>
      <w:r w:rsidRPr="005159BD">
        <w:t>water column.</w:t>
      </w:r>
    </w:p>
    <w:p w14:paraId="73E8B72A" w14:textId="00587119" w:rsidR="00EC024B" w:rsidRDefault="00EC024B" w:rsidP="00EC024B">
      <w:pPr>
        <w:rPr>
          <w:szCs w:val="24"/>
        </w:rPr>
      </w:pPr>
      <w:r w:rsidRPr="003957F8">
        <w:rPr>
          <w:szCs w:val="24"/>
        </w:rPr>
        <w:t xml:space="preserve">Unfiltered seawater samples for </w:t>
      </w:r>
      <w:r>
        <w:rPr>
          <w:szCs w:val="24"/>
        </w:rPr>
        <w:t>nutrient</w:t>
      </w:r>
      <w:r w:rsidRPr="003957F8">
        <w:rPr>
          <w:szCs w:val="24"/>
        </w:rPr>
        <w:t>s</w:t>
      </w:r>
      <w:r>
        <w:rPr>
          <w:szCs w:val="24"/>
        </w:rPr>
        <w:t xml:space="preserve"> (TN, P, Si)</w:t>
      </w:r>
      <w:r w:rsidRPr="003957F8">
        <w:rPr>
          <w:szCs w:val="24"/>
        </w:rPr>
        <w:t xml:space="preserve"> were taken from the same OTE bottles as </w:t>
      </w:r>
      <w:r>
        <w:rPr>
          <w:szCs w:val="24"/>
        </w:rPr>
        <w:t>trace metal</w:t>
      </w:r>
      <w:r w:rsidRPr="003957F8">
        <w:rPr>
          <w:szCs w:val="24"/>
        </w:rPr>
        <w:t xml:space="preserve"> samples</w:t>
      </w:r>
      <w:r>
        <w:rPr>
          <w:szCs w:val="24"/>
        </w:rPr>
        <w:t>. They</w:t>
      </w:r>
      <w:r w:rsidRPr="003957F8">
        <w:rPr>
          <w:szCs w:val="24"/>
        </w:rPr>
        <w:t xml:space="preserve"> were </w:t>
      </w:r>
      <w:r>
        <w:rPr>
          <w:szCs w:val="24"/>
        </w:rPr>
        <w:t>sampled into</w:t>
      </w:r>
      <w:r w:rsidRPr="003957F8">
        <w:rPr>
          <w:szCs w:val="24"/>
        </w:rPr>
        <w:t xml:space="preserve"> ‘aged’ 10% HCl acid washed and </w:t>
      </w:r>
      <w:r w:rsidR="005A07E5">
        <w:rPr>
          <w:szCs w:val="24"/>
        </w:rPr>
        <w:t>de-</w:t>
      </w:r>
      <w:r w:rsidR="00841F94">
        <w:rPr>
          <w:szCs w:val="24"/>
        </w:rPr>
        <w:t>ionized</w:t>
      </w:r>
      <w:r w:rsidR="005A07E5">
        <w:rPr>
          <w:szCs w:val="24"/>
        </w:rPr>
        <w:t xml:space="preserve"> water</w:t>
      </w:r>
      <w:r w:rsidRPr="003957F8">
        <w:rPr>
          <w:szCs w:val="24"/>
        </w:rPr>
        <w:t xml:space="preserve"> rinsed </w:t>
      </w:r>
      <w:r>
        <w:t>high</w:t>
      </w:r>
      <w:r w:rsidRPr="00BA635C">
        <w:t>-density polyethylene</w:t>
      </w:r>
      <w:r w:rsidRPr="003957F8">
        <w:rPr>
          <w:szCs w:val="24"/>
        </w:rPr>
        <w:t xml:space="preserve"> bottles. Seawater sampling and handling for </w:t>
      </w:r>
      <w:r>
        <w:rPr>
          <w:szCs w:val="24"/>
        </w:rPr>
        <w:t>nutrient</w:t>
      </w:r>
      <w:r w:rsidRPr="003957F8">
        <w:rPr>
          <w:szCs w:val="24"/>
        </w:rPr>
        <w:t xml:space="preserve"> analysis was carried out </w:t>
      </w:r>
      <w:r>
        <w:rPr>
          <w:szCs w:val="24"/>
        </w:rPr>
        <w:t xml:space="preserve">where possible </w:t>
      </w:r>
      <w:r w:rsidRPr="003957F8">
        <w:rPr>
          <w:szCs w:val="24"/>
        </w:rPr>
        <w:t>according to the GO-SHIP nutrient manual recommendations</w:t>
      </w:r>
      <w:r>
        <w:rPr>
          <w:szCs w:val="24"/>
        </w:rPr>
        <w:t xml:space="preserve"> </w:t>
      </w:r>
      <w:r>
        <w:rPr>
          <w:szCs w:val="24"/>
        </w:rPr>
        <w:fldChar w:fldCharType="begin"/>
      </w:r>
      <w:r>
        <w:rPr>
          <w:szCs w:val="24"/>
        </w:rPr>
        <w:instrText xml:space="preserve"> ADDIN ZOTERO_ITEM CSL_CITATION {"citationID":"8fol2ibd","properties":{"formattedCitation":"(Becker et al., 2020)","plainCitation":"(Becker et al., 2020)","noteIndex":0},"citationItems":[{"id":19510,"uris":["http://zotero.org/users/5836/items/F5AILUDX"],"itemData":{"id":19510,"type":"article-journal","abstract":"The GO-SHIP nutrient manual covers all aspects of nutrient analysis from basic sample collection and storage, specifically for Continuous Flow analysis using an Auto-Analyzer, and describes some specific nutrient methods for Nitrate, Nitrite, Silicate, Phosphate and Ammonium that are in use by many laboratories carrying out at-sea analysis and repeat hydrography sections across the world. The focus is on segmented flow analyzers not flow injection analyzers. It also covers laboratory best practices including quality control and quality assurance (QC/QA) procedures to obtain the best results, and suggests protocols for the use of reference materials (RM) and certified reference materials (CRMs).","container-title":"Frontiers in Marine Science","ISSN":"2296-7745","source":"Frontiers","title":"GO-SHIP Repeat Hydrography Nutrient Manual: The Precise and Accurate Determination of Dissolved Inorganic Nutrients in Seawater, Using Continuous Flow Analysis Methods","title-short":"GO-SHIP Repeat Hydrography Nutrient Manual","URL":"https://www.frontiersin.org/articles/10.3389/fmars.2020.581790","volume":"7","author":[{"family":"Becker","given":"Susan"},{"family":"Aoyama","given":"Michio"},{"family":"Woodward","given":"E. Malcolm S."},{"family":"Bakker","given":"Karel"},{"family":"Coverly","given":"Stephen"},{"family":"Mahaffey","given":"Claire"},{"family":"Tanhua","given":"Toste"}],"accessed":{"date-parts":[["2022",11,28]]},"issued":{"date-parts":[["2020"]]},"citation-key":"becker2020"}}],"schema":"https://github.com/citation-style-language/schema/raw/master/csl-citation.json"} </w:instrText>
      </w:r>
      <w:r>
        <w:rPr>
          <w:szCs w:val="24"/>
        </w:rPr>
        <w:fldChar w:fldCharType="separate"/>
      </w:r>
      <w:r w:rsidR="00FB76AD" w:rsidRPr="00FB76AD">
        <w:t>(Becker et al., 2020)</w:t>
      </w:r>
      <w:r>
        <w:rPr>
          <w:szCs w:val="24"/>
        </w:rPr>
        <w:fldChar w:fldCharType="end"/>
      </w:r>
      <w:r w:rsidRPr="003957F8">
        <w:rPr>
          <w:szCs w:val="24"/>
        </w:rPr>
        <w:t xml:space="preserve">. </w:t>
      </w:r>
      <w:bookmarkStart w:id="4" w:name="_Hlk133495703"/>
      <w:r w:rsidRPr="003957F8">
        <w:rPr>
          <w:szCs w:val="24"/>
        </w:rPr>
        <w:t xml:space="preserve">Nutrient analysis was carried out on board </w:t>
      </w:r>
      <w:r w:rsidR="0066156D">
        <w:rPr>
          <w:szCs w:val="24"/>
        </w:rPr>
        <w:t xml:space="preserve">within </w:t>
      </w:r>
      <w:r w:rsidR="00BA4816">
        <w:rPr>
          <w:szCs w:val="24"/>
        </w:rPr>
        <w:t xml:space="preserve">a </w:t>
      </w:r>
      <w:r w:rsidR="0066156D">
        <w:rPr>
          <w:szCs w:val="24"/>
        </w:rPr>
        <w:t xml:space="preserve">few hours of sampling </w:t>
      </w:r>
      <w:r>
        <w:rPr>
          <w:szCs w:val="24"/>
        </w:rPr>
        <w:t>using a SEAL</w:t>
      </w:r>
      <w:r w:rsidR="00841F94">
        <w:rPr>
          <w:szCs w:val="24"/>
        </w:rPr>
        <w:t xml:space="preserve"> </w:t>
      </w:r>
      <w:proofErr w:type="spellStart"/>
      <w:r w:rsidR="00BA4816">
        <w:rPr>
          <w:szCs w:val="24"/>
        </w:rPr>
        <w:t>Quaatro</w:t>
      </w:r>
      <w:proofErr w:type="spellEnd"/>
      <w:r>
        <w:rPr>
          <w:szCs w:val="24"/>
        </w:rPr>
        <w:t xml:space="preserve"> segmented flow nutrient autoanalyzer</w:t>
      </w:r>
      <w:r w:rsidRPr="003957F8">
        <w:rPr>
          <w:szCs w:val="24"/>
        </w:rPr>
        <w:t xml:space="preserve"> using </w:t>
      </w:r>
      <w:r>
        <w:rPr>
          <w:szCs w:val="24"/>
        </w:rPr>
        <w:t xml:space="preserve">colorimetric analytical </w:t>
      </w:r>
      <w:r w:rsidRPr="003957F8">
        <w:rPr>
          <w:szCs w:val="24"/>
        </w:rPr>
        <w:t xml:space="preserve">techniques described in </w:t>
      </w:r>
      <w:r w:rsidRPr="003957F8">
        <w:rPr>
          <w:szCs w:val="24"/>
        </w:rPr>
        <w:fldChar w:fldCharType="begin" w:fldLock="1"/>
      </w:r>
      <w:r w:rsidR="00841F94">
        <w:rPr>
          <w:szCs w:val="24"/>
        </w:rPr>
        <w:instrText xml:space="preserve"> ADDIN ZOTERO_ITEM CSL_CITATION {"citationID":"cGuegojR","properties":{"formattedCitation":"(Woodward and Rees, 2001)","plainCitation":"(Woodward and Rees, 2001)","dontUpdate":true,"noteIndex":0},"citationItems":[{"id":"KlaZRzCE/jE8OAEiX","uris":["http://www.mendeley.com/documents/?uuid=c465a060-f66c-41d8-abce-112a8b4aca24"],"itemData":{"DOI":"https://doi.org/10.1016/S0967-0645(00)00097-7","ISSN":"0967-0645","abstract":"The micromolar concentrations of nitrate, nitrite, silicate, phosphate and ammonium; and the nanomolar concentrations of nitrate, nitrite and ammonia were studied during a Lagrangian study of an anti-cyclonic eddy situated in the Iceland Basin of the North Atlantic Ocean. Underway surface transects, carried out across the eddy at the beginning and end of the survey period of 2 weeks, showed a decrease in the surface-water concentrations of nitrate and phosphate, with a concomitant increase in the phytoplankton biomass and surface-water temperature. The trajectory of the eddy was tracked by a release of SF6 tracer, and regular water column sampling was carried out at the centre of the tracer patch over a period of 11 days. A storm after the first 5 days of the cruise brought about a transport into the surface mixed layer of colder sub-thermocline waters, which resulted in significant nutrient enrichment of nitrate, phosphate and silicate in the euphotic zone. This transport of nutrients, in particular nitrate, into the surface-mixed layer demonstrates the importance of eddies in the open ocean for sustaining ‘new’ production within the euphotic zone. We also report observations of ammonium at concentrations from 45 to 935nmoll−1 for the northeast Atlantic using an automated analytical system. The presence of an ammonium maximum in the water column related to the thermocline, chlorophyll maximum, and the primary nitrite maximum.","author":[{"dropping-particle":"","family":"Woodward","given":"E M S","non-dropping-particle":"","parse-names":false,"suffix":""},{"dropping-particle":"","family":"Rees","given":"A P","non-dropping-particle":"","parse-names":false,"suffix":""}],"container-title":"Deep Sea Research Part II: Topical Studies in Oceanography","id":"ITEM-1","issue":"4","issued":{"date-parts":[["2001"]]},"page":"775-793","title":"Nutrient distributions in an anticyclonic eddy in the northeast Atlantic Ocean, with reference to nanomolar ammonium concentrations","type":"article-journal","volume":"48"}}],"schema":"https://github.com/citation-style-language/schema/raw/master/csl-citation.json"} </w:instrText>
      </w:r>
      <w:r w:rsidRPr="003957F8">
        <w:rPr>
          <w:szCs w:val="24"/>
        </w:rPr>
        <w:fldChar w:fldCharType="separate"/>
      </w:r>
      <w:r w:rsidR="00C728FD" w:rsidRPr="00C728FD">
        <w:t>Woodward and Rees (2001)</w:t>
      </w:r>
      <w:r w:rsidRPr="003957F8">
        <w:rPr>
          <w:szCs w:val="24"/>
        </w:rPr>
        <w:fldChar w:fldCharType="end"/>
      </w:r>
      <w:r w:rsidRPr="003957F8">
        <w:rPr>
          <w:szCs w:val="24"/>
        </w:rPr>
        <w:t>.</w:t>
      </w:r>
      <w:bookmarkEnd w:id="4"/>
    </w:p>
    <w:p w14:paraId="26328FE2" w14:textId="2F6812A2" w:rsidR="00EC024B" w:rsidRPr="003957F8" w:rsidRDefault="00BA4816" w:rsidP="00EC024B">
      <w:pPr>
        <w:rPr>
          <w:szCs w:val="24"/>
          <w:lang w:val="en-GB"/>
        </w:rPr>
      </w:pPr>
      <w:bookmarkStart w:id="5" w:name="_Hlk133495669"/>
      <w:r w:rsidRPr="003957F8">
        <w:rPr>
          <w:szCs w:val="24"/>
        </w:rPr>
        <w:t xml:space="preserve">Turbidity was measured </w:t>
      </w:r>
      <w:r>
        <w:rPr>
          <w:szCs w:val="24"/>
        </w:rPr>
        <w:t xml:space="preserve">by an </w:t>
      </w:r>
      <w:proofErr w:type="spellStart"/>
      <w:r w:rsidRPr="003957F8">
        <w:rPr>
          <w:szCs w:val="24"/>
        </w:rPr>
        <w:t>Aquatrack</w:t>
      </w:r>
      <w:r>
        <w:rPr>
          <w:szCs w:val="24"/>
        </w:rPr>
        <w:t>a</w:t>
      </w:r>
      <w:proofErr w:type="spellEnd"/>
      <w:r w:rsidRPr="003957F8">
        <w:rPr>
          <w:szCs w:val="24"/>
        </w:rPr>
        <w:t xml:space="preserve"> MKIII fluorometer</w:t>
      </w:r>
      <w:r>
        <w:rPr>
          <w:szCs w:val="24"/>
        </w:rPr>
        <w:t xml:space="preserve"> </w:t>
      </w:r>
      <w:r w:rsidRPr="003957F8">
        <w:rPr>
          <w:szCs w:val="24"/>
        </w:rPr>
        <w:t>(Chelsea Technologies Group</w:t>
      </w:r>
      <w:r>
        <w:rPr>
          <w:szCs w:val="24"/>
        </w:rPr>
        <w:t xml:space="preserve">) at a </w:t>
      </w:r>
      <w:r w:rsidRPr="003957F8">
        <w:rPr>
          <w:szCs w:val="24"/>
        </w:rPr>
        <w:t xml:space="preserve">wavelength </w:t>
      </w:r>
      <w:r w:rsidR="00841F94">
        <w:rPr>
          <w:szCs w:val="24"/>
        </w:rPr>
        <w:t xml:space="preserve">of </w:t>
      </w:r>
      <w:r w:rsidRPr="003957F8">
        <w:rPr>
          <w:szCs w:val="24"/>
        </w:rPr>
        <w:t>400 nm</w:t>
      </w:r>
      <w:r>
        <w:rPr>
          <w:szCs w:val="24"/>
        </w:rPr>
        <w:t xml:space="preserve"> and a</w:t>
      </w:r>
      <w:r w:rsidRPr="003957F8">
        <w:rPr>
          <w:szCs w:val="24"/>
        </w:rPr>
        <w:t xml:space="preserve"> bandwidth </w:t>
      </w:r>
      <w:r>
        <w:rPr>
          <w:szCs w:val="24"/>
        </w:rPr>
        <w:t xml:space="preserve">of </w:t>
      </w:r>
      <w:r w:rsidRPr="003957F8">
        <w:rPr>
          <w:szCs w:val="24"/>
        </w:rPr>
        <w:t xml:space="preserve">80 nm. </w:t>
      </w:r>
      <w:bookmarkStart w:id="6" w:name="_Hlk133779330"/>
      <w:r w:rsidR="00EC024B" w:rsidRPr="003957F8">
        <w:rPr>
          <w:szCs w:val="24"/>
        </w:rPr>
        <w:t xml:space="preserve">Conductivity, temperature, and depth (CTD) data </w:t>
      </w:r>
      <w:r w:rsidR="00EC024B">
        <w:rPr>
          <w:szCs w:val="24"/>
        </w:rPr>
        <w:t>were</w:t>
      </w:r>
      <w:r w:rsidR="00EC024B" w:rsidRPr="003957F8">
        <w:rPr>
          <w:szCs w:val="24"/>
        </w:rPr>
        <w:t xml:space="preserve"> collected </w:t>
      </w:r>
      <w:r w:rsidR="0066156D">
        <w:rPr>
          <w:szCs w:val="24"/>
        </w:rPr>
        <w:t>using a Seabird 911+ CTD system</w:t>
      </w:r>
      <w:r>
        <w:rPr>
          <w:szCs w:val="24"/>
        </w:rPr>
        <w:t>,</w:t>
      </w:r>
      <w:r w:rsidRPr="00BA4816">
        <w:rPr>
          <w:szCs w:val="24"/>
        </w:rPr>
        <w:t xml:space="preserve"> </w:t>
      </w:r>
      <w:r w:rsidRPr="003957F8">
        <w:rPr>
          <w:szCs w:val="24"/>
        </w:rPr>
        <w:t>and processed on board</w:t>
      </w:r>
      <w:bookmarkEnd w:id="6"/>
      <w:r w:rsidR="00EC024B" w:rsidRPr="003957F8">
        <w:rPr>
          <w:szCs w:val="24"/>
        </w:rPr>
        <w:t xml:space="preserve">. </w:t>
      </w:r>
      <w:bookmarkEnd w:id="5"/>
      <w:r>
        <w:rPr>
          <w:szCs w:val="24"/>
        </w:rPr>
        <w:t>Conductivity</w:t>
      </w:r>
      <w:r w:rsidRPr="003957F8">
        <w:rPr>
          <w:szCs w:val="24"/>
        </w:rPr>
        <w:t xml:space="preserve"> </w:t>
      </w:r>
      <w:r w:rsidR="00EC024B" w:rsidRPr="003957F8">
        <w:rPr>
          <w:szCs w:val="24"/>
        </w:rPr>
        <w:t xml:space="preserve">was measured </w:t>
      </w:r>
      <w:r w:rsidR="00EC024B">
        <w:rPr>
          <w:szCs w:val="24"/>
        </w:rPr>
        <w:t xml:space="preserve">by a </w:t>
      </w:r>
      <w:r w:rsidR="00EC024B" w:rsidRPr="003957F8">
        <w:rPr>
          <w:szCs w:val="24"/>
        </w:rPr>
        <w:t xml:space="preserve">Sea-Bird SBE 4C sensor and calibrated on-board using </w:t>
      </w:r>
      <w:r>
        <w:rPr>
          <w:szCs w:val="24"/>
        </w:rPr>
        <w:t>discretely collected</w:t>
      </w:r>
      <w:r w:rsidR="00EC024B" w:rsidRPr="003957F8">
        <w:rPr>
          <w:szCs w:val="24"/>
        </w:rPr>
        <w:t xml:space="preserve"> salinity samples analyzed with a </w:t>
      </w:r>
      <w:proofErr w:type="spellStart"/>
      <w:r w:rsidR="00EC024B" w:rsidRPr="003957F8">
        <w:rPr>
          <w:szCs w:val="24"/>
        </w:rPr>
        <w:t>Guildline</w:t>
      </w:r>
      <w:proofErr w:type="spellEnd"/>
      <w:r w:rsidR="00EC024B" w:rsidRPr="003957F8">
        <w:rPr>
          <w:szCs w:val="24"/>
        </w:rPr>
        <w:t xml:space="preserve"> </w:t>
      </w:r>
      <w:proofErr w:type="spellStart"/>
      <w:r w:rsidR="00EC024B" w:rsidRPr="003957F8">
        <w:rPr>
          <w:szCs w:val="24"/>
        </w:rPr>
        <w:t>Autosal</w:t>
      </w:r>
      <w:proofErr w:type="spellEnd"/>
      <w:r w:rsidR="00EC024B" w:rsidRPr="003957F8">
        <w:rPr>
          <w:szCs w:val="24"/>
        </w:rPr>
        <w:t xml:space="preserve"> salinometer. Temperature was measured with Sea-Bird SBE 3plus (SBE 3P) temperature sensor</w:t>
      </w:r>
      <w:r>
        <w:rPr>
          <w:szCs w:val="24"/>
        </w:rPr>
        <w:t xml:space="preserve">. </w:t>
      </w:r>
      <w:r w:rsidR="00EC024B" w:rsidRPr="003957F8">
        <w:rPr>
          <w:szCs w:val="24"/>
        </w:rPr>
        <w:t xml:space="preserve">Dissolved oxygen was measured </w:t>
      </w:r>
      <w:r w:rsidR="00EC024B">
        <w:rPr>
          <w:szCs w:val="24"/>
        </w:rPr>
        <w:t>by a</w:t>
      </w:r>
      <w:r w:rsidR="00EC024B" w:rsidRPr="003957F8">
        <w:rPr>
          <w:szCs w:val="24"/>
        </w:rPr>
        <w:t xml:space="preserve"> Sea-Bird SBE 43 oxygen sensor and calibrated against photometric on-board Winkler titration results. </w:t>
      </w:r>
      <w:r w:rsidR="00EC024B" w:rsidRPr="003957F8">
        <w:rPr>
          <w:szCs w:val="24"/>
          <w:lang w:val="en-GB"/>
        </w:rPr>
        <w:t>Apparent oxygen utilization (AOU) is calculated from the presumed oxygen concentrations under atmospheric saturation for a given temperature (</w:t>
      </w:r>
      <w:r w:rsidR="00EC024B" w:rsidRPr="003957F8">
        <w:rPr>
          <w:i/>
          <w:iCs/>
          <w:szCs w:val="24"/>
          <w:lang w:val="en-GB"/>
        </w:rPr>
        <w:t>θ</w:t>
      </w:r>
      <w:r w:rsidR="00EC024B" w:rsidRPr="003957F8">
        <w:rPr>
          <w:szCs w:val="24"/>
          <w:lang w:val="en-GB"/>
        </w:rPr>
        <w:t xml:space="preserve">) and salinity (S), subtracted from the observed </w:t>
      </w:r>
      <w:r w:rsidR="00EC024B">
        <w:rPr>
          <w:szCs w:val="24"/>
          <w:lang w:val="en-GB"/>
        </w:rPr>
        <w:t xml:space="preserve">dissolved </w:t>
      </w:r>
      <w:r w:rsidR="00EC024B" w:rsidRPr="003957F8">
        <w:rPr>
          <w:szCs w:val="24"/>
          <w:lang w:val="en-GB"/>
        </w:rPr>
        <w:t xml:space="preserve">oxygen concentrations. </w:t>
      </w:r>
    </w:p>
    <w:p w14:paraId="7CC68BD8" w14:textId="77777777" w:rsidR="00EC024B" w:rsidRPr="0027591C" w:rsidRDefault="00EC024B" w:rsidP="00EC024B">
      <w:pPr>
        <w:rPr>
          <w:szCs w:val="24"/>
          <w:lang w:val="en-GB"/>
        </w:rPr>
      </w:pPr>
      <m:oMathPara>
        <m:oMath>
          <m:r>
            <w:rPr>
              <w:rFonts w:ascii="Cambria Math" w:hAnsi="Cambria Math"/>
              <w:szCs w:val="24"/>
              <w:lang w:val="en-GB"/>
            </w:rPr>
            <m:t>AOU=</m:t>
          </m:r>
          <m:d>
            <m:dPr>
              <m:begChr m:val="["/>
              <m:endChr m:val="]"/>
              <m:ctrlPr>
                <w:rPr>
                  <w:rFonts w:ascii="Cambria Math" w:hAnsi="Cambria Math"/>
                  <w:i/>
                  <w:szCs w:val="24"/>
                  <w:lang w:val="en-GB"/>
                </w:rPr>
              </m:ctrlPr>
            </m:dPr>
            <m:e>
              <m:sSub>
                <m:sSubPr>
                  <m:ctrlPr>
                    <w:rPr>
                      <w:rFonts w:ascii="Cambria Math" w:hAnsi="Cambria Math"/>
                      <w:i/>
                      <w:szCs w:val="24"/>
                      <w:lang w:val="en-GB"/>
                    </w:rPr>
                  </m:ctrlPr>
                </m:sSubPr>
                <m:e>
                  <m:r>
                    <w:rPr>
                      <w:rFonts w:ascii="Cambria Math" w:hAnsi="Cambria Math"/>
                      <w:szCs w:val="24"/>
                      <w:lang w:val="en-GB"/>
                    </w:rPr>
                    <m:t>O</m:t>
                  </m:r>
                </m:e>
                <m:sub>
                  <m:r>
                    <w:rPr>
                      <w:rFonts w:ascii="Cambria Math" w:hAnsi="Cambria Math"/>
                      <w:szCs w:val="24"/>
                      <w:lang w:val="en-GB"/>
                    </w:rPr>
                    <m:t>2, sat</m:t>
                  </m:r>
                </m:sub>
              </m:sSub>
              <m:d>
                <m:dPr>
                  <m:ctrlPr>
                    <w:rPr>
                      <w:rFonts w:ascii="Cambria Math" w:hAnsi="Cambria Math"/>
                      <w:i/>
                      <w:szCs w:val="24"/>
                      <w:lang w:val="en-GB"/>
                    </w:rPr>
                  </m:ctrlPr>
                </m:dPr>
                <m:e>
                  <m:r>
                    <w:rPr>
                      <w:rFonts w:ascii="Cambria Math" w:hAnsi="Cambria Math"/>
                      <w:szCs w:val="24"/>
                      <w:lang w:val="en-GB"/>
                    </w:rPr>
                    <m:t>θ,S</m:t>
                  </m:r>
                </m:e>
              </m:d>
            </m:e>
          </m:d>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O</m:t>
              </m:r>
            </m:e>
            <m:sub>
              <m:r>
                <w:rPr>
                  <w:rFonts w:ascii="Cambria Math" w:hAnsi="Cambria Math"/>
                  <w:szCs w:val="24"/>
                  <w:lang w:val="en-GB"/>
                </w:rPr>
                <m:t>2</m:t>
              </m:r>
            </m:sub>
          </m:sSub>
          <m:r>
            <w:rPr>
              <w:rFonts w:ascii="Cambria Math" w:hAnsi="Cambria Math"/>
              <w:szCs w:val="24"/>
              <w:lang w:val="en-GB"/>
            </w:rPr>
            <m:t>]</m:t>
          </m:r>
        </m:oMath>
      </m:oMathPara>
    </w:p>
    <w:p w14:paraId="67EFC6E4" w14:textId="12930BE3" w:rsidR="00EC024B" w:rsidRPr="0027591C" w:rsidRDefault="00EC024B" w:rsidP="00EC024B">
      <w:pPr>
        <w:pStyle w:val="2"/>
      </w:pPr>
      <w:r>
        <w:t xml:space="preserve">2.3 </w:t>
      </w:r>
      <w:r w:rsidRPr="0027591C">
        <w:rPr>
          <w:rFonts w:hint="eastAsia"/>
        </w:rPr>
        <w:t>S</w:t>
      </w:r>
      <w:r w:rsidRPr="0027591C">
        <w:t>tatistics and plots</w:t>
      </w:r>
    </w:p>
    <w:p w14:paraId="538AB607" w14:textId="6694598E" w:rsidR="00EC024B" w:rsidRPr="003957F8" w:rsidRDefault="00EC024B" w:rsidP="00EC024B">
      <w:pPr>
        <w:rPr>
          <w:szCs w:val="24"/>
          <w:lang w:val="en-GB"/>
        </w:rPr>
      </w:pPr>
      <w:r w:rsidRPr="003E4356">
        <w:rPr>
          <w:szCs w:val="24"/>
          <w:lang w:val="en-GB"/>
        </w:rPr>
        <w:t>Fig</w:t>
      </w:r>
      <w:r w:rsidR="00BA4816">
        <w:rPr>
          <w:szCs w:val="24"/>
          <w:lang w:val="en-GB"/>
        </w:rPr>
        <w:t>ures</w:t>
      </w:r>
      <w:r w:rsidRPr="003E4356">
        <w:rPr>
          <w:szCs w:val="24"/>
          <w:lang w:val="en-GB"/>
        </w:rPr>
        <w:t xml:space="preserve"> 1, 2, 3, and </w:t>
      </w:r>
      <w:r w:rsidR="003E4356" w:rsidRPr="003E4356">
        <w:rPr>
          <w:szCs w:val="24"/>
          <w:lang w:val="en-GB"/>
        </w:rPr>
        <w:t>6</w:t>
      </w:r>
      <w:r w:rsidRPr="003E4356">
        <w:rPr>
          <w:szCs w:val="24"/>
          <w:lang w:val="en-GB"/>
        </w:rPr>
        <w:t xml:space="preserve"> </w:t>
      </w:r>
      <w:r w:rsidRPr="003957F8">
        <w:rPr>
          <w:szCs w:val="24"/>
          <w:lang w:val="en-GB"/>
        </w:rPr>
        <w:t xml:space="preserve">were created with Ocean Data View (5.6.2) software </w:t>
      </w:r>
      <w:r w:rsidRPr="003957F8">
        <w:rPr>
          <w:szCs w:val="24"/>
          <w:lang w:val="en-GB"/>
        </w:rPr>
        <w:fldChar w:fldCharType="begin"/>
      </w:r>
      <w:r>
        <w:rPr>
          <w:szCs w:val="24"/>
          <w:lang w:val="en-GB"/>
        </w:rPr>
        <w:instrText xml:space="preserve"> ADDIN ZOTERO_ITEM CSL_CITATION {"citationID":"MqIqGh0i","properties":{"formattedCitation":"(Schlitzer, 2021)","plainCitation":"(Schlitzer, 2021)","noteIndex":0},"citationItems":[{"id":18141,"uris":["http://zotero.org/users/5836/items/GWCJZ3AG"],"itemData":{"id":18141,"type":"software","title":"Ocean Data View, odv.awi.de","author":[{"family":"Schlitzer","given":"Reiner"}],"issued":{"date-parts":[["2021"]]},"citation-key":"schlitzer2021"}}],"schema":"https://github.com/citation-style-language/schema/raw/master/csl-citation.json"} </w:instrText>
      </w:r>
      <w:r w:rsidRPr="003957F8">
        <w:rPr>
          <w:szCs w:val="24"/>
          <w:lang w:val="en-GB"/>
        </w:rPr>
        <w:fldChar w:fldCharType="separate"/>
      </w:r>
      <w:r w:rsidR="00FB76AD" w:rsidRPr="00FB76AD">
        <w:t>(Schlitzer, 2021)</w:t>
      </w:r>
      <w:r w:rsidRPr="003957F8">
        <w:rPr>
          <w:szCs w:val="24"/>
          <w:lang w:val="en-GB"/>
        </w:rPr>
        <w:fldChar w:fldCharType="end"/>
      </w:r>
      <w:r w:rsidRPr="003957F8">
        <w:rPr>
          <w:szCs w:val="24"/>
          <w:lang w:val="en-GB"/>
        </w:rPr>
        <w:t xml:space="preserve"> </w:t>
      </w:r>
      <w:r>
        <w:rPr>
          <w:szCs w:val="24"/>
          <w:lang w:val="en-GB"/>
        </w:rPr>
        <w:t>using</w:t>
      </w:r>
      <w:r w:rsidRPr="003957F8">
        <w:rPr>
          <w:szCs w:val="24"/>
          <w:lang w:val="en-GB"/>
        </w:rPr>
        <w:t xml:space="preserve"> DIVA gridding.</w:t>
      </w:r>
      <w:r w:rsidR="00BA4816">
        <w:rPr>
          <w:szCs w:val="24"/>
          <w:lang w:val="en-GB"/>
        </w:rPr>
        <w:t xml:space="preserve"> </w:t>
      </w:r>
      <w:r w:rsidRPr="003957F8">
        <w:rPr>
          <w:szCs w:val="24"/>
          <w:lang w:val="en-GB"/>
        </w:rPr>
        <w:t>All other plots and associated statistics</w:t>
      </w:r>
      <w:r>
        <w:rPr>
          <w:szCs w:val="24"/>
          <w:lang w:val="en-GB"/>
        </w:rPr>
        <w:t xml:space="preserve"> </w:t>
      </w:r>
      <w:r w:rsidRPr="003957F8">
        <w:rPr>
          <w:szCs w:val="24"/>
          <w:lang w:val="en-GB"/>
        </w:rPr>
        <w:t xml:space="preserve">were performed by </w:t>
      </w:r>
      <w:r w:rsidRPr="00973926">
        <w:rPr>
          <w:i/>
          <w:iCs/>
          <w:szCs w:val="24"/>
          <w:lang w:val="en-GB"/>
        </w:rPr>
        <w:t>R</w:t>
      </w:r>
      <w:r w:rsidRPr="003957F8">
        <w:rPr>
          <w:szCs w:val="24"/>
          <w:lang w:val="en-GB"/>
        </w:rPr>
        <w:t xml:space="preserve"> programming 4.2.0 with packages </w:t>
      </w:r>
      <w:proofErr w:type="spellStart"/>
      <w:r w:rsidRPr="003957F8">
        <w:rPr>
          <w:i/>
          <w:iCs/>
          <w:szCs w:val="24"/>
          <w:lang w:val="en-GB"/>
        </w:rPr>
        <w:t>tidyverse</w:t>
      </w:r>
      <w:proofErr w:type="spellEnd"/>
      <w:r w:rsidRPr="003957F8">
        <w:rPr>
          <w:szCs w:val="24"/>
          <w:lang w:val="en-GB"/>
        </w:rPr>
        <w:t xml:space="preserve"> </w:t>
      </w:r>
      <w:r w:rsidRPr="003957F8">
        <w:rPr>
          <w:szCs w:val="24"/>
          <w:lang w:val="en-GB"/>
        </w:rPr>
        <w:fldChar w:fldCharType="begin"/>
      </w:r>
      <w:r>
        <w:rPr>
          <w:szCs w:val="24"/>
          <w:lang w:val="en-GB"/>
        </w:rPr>
        <w:instrText xml:space="preserve"> ADDIN ZOTERO_ITEM CSL_CITATION {"citationID":"Z031ILfD","properties":{"formattedCitation":"(Wickham et al., 2019)","plainCitation":"(Wickham et al., 2019)","noteIndex":0},"citationItems":[{"id":18142,"uris":["http://zotero.org/users/5836/items/UDKER2ZW"],"itemData":{"id":18142,"type":"article-journal","abstract":"Wickham et al., (2019). Welcome to the Tidyverse. Journal of Open Source Software, 4(43), 1686, https://doi.org/10.21105/joss.01686","container-title":"Journal of Open Source Software","DOI":"10.21105/joss.01686","ISSN":"2475-9066","issue":"43","language":"en","page":"1686","source":"joss.theoj.org","title":"Welcome to the Tidyverse","volume":"4","author":[{"family":"Wickham","given":"Hadley"},{"family":"Averick","given":"Mara"},{"family":"Bryan","given":"Jennifer"},{"family":"Chang","given":"Winston"},{"family":"McGowan","given":"Lucy D'Agostino"},{"family":"François","given":"Romain"},{"family":"Grolemund","given":"Garrett"},{"family":"Hayes","given":"Alex"},{"family":"Henry","given":"Lionel"},{"family":"Hester","given":"Jim"},{"family":"Kuhn","given":"Max"},{"family":"Pedersen","given":"Thomas Lin"},{"family":"Miller","given":"Evan"},{"family":"Bache","given":"Stephan Milton"},{"family":"Müller","given":"Kirill"},{"family":"Ooms","given":"Jeroen"},{"family":"Robinson","given":"David"},{"family":"Seidel","given":"Dana Paige"},{"family":"Spinu","given":"Vitalie"},{"family":"Takahashi","given":"Kohske"},{"family":"Vaughan","given":"Davis"},{"family":"Wilke","given":"Claus"},{"family":"Woo","given":"Kara"},{"family":"Yutani","given":"Hiroaki"}],"issued":{"date-parts":[["2019",11,21]]},"citation-key":"wickham2019"}}],"schema":"https://github.com/citation-style-language/schema/raw/master/csl-citation.json"} </w:instrText>
      </w:r>
      <w:r w:rsidRPr="003957F8">
        <w:rPr>
          <w:szCs w:val="24"/>
          <w:lang w:val="en-GB"/>
        </w:rPr>
        <w:fldChar w:fldCharType="separate"/>
      </w:r>
      <w:r w:rsidR="00FB76AD" w:rsidRPr="00FB76AD">
        <w:t>(Wickham et al., 2019)</w:t>
      </w:r>
      <w:r w:rsidRPr="003957F8">
        <w:rPr>
          <w:szCs w:val="24"/>
          <w:lang w:val="en-GB"/>
        </w:rPr>
        <w:fldChar w:fldCharType="end"/>
      </w:r>
      <w:r>
        <w:rPr>
          <w:szCs w:val="24"/>
          <w:lang w:val="en-GB"/>
        </w:rPr>
        <w:t xml:space="preserve">, psych </w:t>
      </w:r>
      <w:r>
        <w:rPr>
          <w:szCs w:val="24"/>
          <w:lang w:val="en-GB"/>
        </w:rPr>
        <w:fldChar w:fldCharType="begin"/>
      </w:r>
      <w:r>
        <w:rPr>
          <w:szCs w:val="24"/>
          <w:lang w:val="en-GB"/>
        </w:rPr>
        <w:instrText xml:space="preserve"> ADDIN ZOTERO_ITEM CSL_CITATION {"citationID":"vnbushVn","properties":{"formattedCitation":"(Revelle, 2017)","plainCitation":"(Revelle, 2017)","noteIndex":0},"citationItems":[{"id":18193,"uris":["http://zotero.org/users/5836/items/EZL9JQVH"],"itemData":{"id":18193,"type":"article-journal","source":"Google Scholar","title":"psych: Procedures for personality and psychological research","title-short":"psych","author":[{"family":"Revelle","given":"William R."}],"issued":{"date-parts":[["2017"]]},"citation-key":"revelle2017"}}],"schema":"https://github.com/citation-style-language/schema/raw/master/csl-citation.json"} </w:instrText>
      </w:r>
      <w:r>
        <w:rPr>
          <w:szCs w:val="24"/>
          <w:lang w:val="en-GB"/>
        </w:rPr>
        <w:fldChar w:fldCharType="separate"/>
      </w:r>
      <w:r w:rsidR="00FB76AD" w:rsidRPr="00FB76AD">
        <w:t>(Revelle, 2017)</w:t>
      </w:r>
      <w:r>
        <w:rPr>
          <w:szCs w:val="24"/>
          <w:lang w:val="en-GB"/>
        </w:rPr>
        <w:fldChar w:fldCharType="end"/>
      </w:r>
      <w:r>
        <w:rPr>
          <w:szCs w:val="24"/>
          <w:lang w:val="en-GB"/>
        </w:rPr>
        <w:t>,</w:t>
      </w:r>
      <w:r w:rsidRPr="003957F8">
        <w:rPr>
          <w:szCs w:val="24"/>
          <w:lang w:val="en-GB"/>
        </w:rPr>
        <w:t xml:space="preserve"> and </w:t>
      </w:r>
      <w:proofErr w:type="spellStart"/>
      <w:r w:rsidRPr="003957F8">
        <w:rPr>
          <w:i/>
          <w:iCs/>
          <w:szCs w:val="24"/>
          <w:lang w:val="en-GB"/>
        </w:rPr>
        <w:t>ggpmisc</w:t>
      </w:r>
      <w:proofErr w:type="spellEnd"/>
      <w:r w:rsidRPr="003957F8">
        <w:rPr>
          <w:i/>
          <w:iCs/>
          <w:szCs w:val="24"/>
          <w:lang w:val="en-GB"/>
        </w:rPr>
        <w:t xml:space="preserve"> </w:t>
      </w:r>
      <w:r w:rsidRPr="003957F8">
        <w:rPr>
          <w:i/>
          <w:iCs/>
          <w:szCs w:val="24"/>
          <w:lang w:val="en-GB"/>
        </w:rPr>
        <w:fldChar w:fldCharType="begin"/>
      </w:r>
      <w:r>
        <w:rPr>
          <w:i/>
          <w:iCs/>
          <w:szCs w:val="24"/>
          <w:lang w:val="en-GB"/>
        </w:rPr>
        <w:instrText xml:space="preserve"> ADDIN ZOTERO_ITEM CSL_CITATION {"citationID":"2r2zskgF","properties":{"formattedCitation":"(Aphalo, 2022)","plainCitation":"(Aphalo, 2022)","noteIndex":0},"citationItems":[{"id":18145,"uris":["http://zotero.org/users/5836/items/G6C3TPRS"],"itemData":{"id":18145,"type":"software","title":"ggpmisc: Miscellaneous Extensions to 'ggplot2'","URL":"https://docs.r4photobiology.info/ggpmisc/","author":[{"family":"Aphalo","given":"Pedro J."}],"issued":{"date-parts":[["2022"]]},"citation-key":"aphalo2022"}}],"schema":"https://github.com/citation-style-language/schema/raw/master/csl-citation.json"} </w:instrText>
      </w:r>
      <w:r w:rsidRPr="003957F8">
        <w:rPr>
          <w:i/>
          <w:iCs/>
          <w:szCs w:val="24"/>
          <w:lang w:val="en-GB"/>
        </w:rPr>
        <w:fldChar w:fldCharType="separate"/>
      </w:r>
      <w:r w:rsidR="00FB76AD" w:rsidRPr="00FB76AD">
        <w:t>(</w:t>
      </w:r>
      <w:proofErr w:type="spellStart"/>
      <w:r w:rsidR="00FB76AD" w:rsidRPr="00FB76AD">
        <w:t>Aphalo</w:t>
      </w:r>
      <w:proofErr w:type="spellEnd"/>
      <w:r w:rsidR="00FB76AD" w:rsidRPr="00FB76AD">
        <w:t>, 2022)</w:t>
      </w:r>
      <w:r w:rsidRPr="003957F8">
        <w:rPr>
          <w:i/>
          <w:iCs/>
          <w:szCs w:val="24"/>
          <w:lang w:val="en-GB"/>
        </w:rPr>
        <w:fldChar w:fldCharType="end"/>
      </w:r>
      <w:r>
        <w:rPr>
          <w:i/>
          <w:iCs/>
          <w:szCs w:val="24"/>
          <w:lang w:val="en-GB"/>
        </w:rPr>
        <w:t>.</w:t>
      </w:r>
    </w:p>
    <w:p w14:paraId="784BD742" w14:textId="77777777" w:rsidR="001B091B" w:rsidRPr="00975225" w:rsidRDefault="001B091B" w:rsidP="00975225">
      <w:pPr>
        <w:rPr>
          <w:color w:val="0070C0"/>
        </w:rPr>
      </w:pPr>
    </w:p>
    <w:p w14:paraId="62F95A9C" w14:textId="482864DC" w:rsidR="00E65EAA" w:rsidRDefault="00CC1C87" w:rsidP="00016429">
      <w:pPr>
        <w:pStyle w:val="1"/>
      </w:pPr>
      <w:r>
        <w:rPr>
          <w:rFonts w:hint="eastAsia"/>
        </w:rPr>
        <w:t>3</w:t>
      </w:r>
      <w:r>
        <w:t>. Results and discussion</w:t>
      </w:r>
    </w:p>
    <w:p w14:paraId="392BB642" w14:textId="38045B84" w:rsidR="00B96501" w:rsidRDefault="00EC5F96" w:rsidP="00442092">
      <w:pPr>
        <w:rPr>
          <w:highlight w:val="yellow"/>
        </w:rPr>
      </w:pPr>
      <w:r w:rsidRPr="000126E0">
        <w:t>Dissolved Cd, Zn, Ni</w:t>
      </w:r>
      <w:r>
        <w:t>,</w:t>
      </w:r>
      <w:r w:rsidRPr="000126E0">
        <w:t xml:space="preserve"> and Cu exhibited nutrient-like vertical </w:t>
      </w:r>
      <w:r w:rsidR="006D4632">
        <w:t>distribution</w:t>
      </w:r>
      <w:r w:rsidR="006D4632" w:rsidRPr="000126E0">
        <w:t xml:space="preserve">s </w:t>
      </w:r>
      <w:r w:rsidRPr="000126E0">
        <w:t xml:space="preserve">during all seasons on </w:t>
      </w:r>
      <w:r w:rsidRPr="000126E0">
        <w:lastRenderedPageBreak/>
        <w:t xml:space="preserve">the </w:t>
      </w:r>
      <w:r w:rsidR="008F7689">
        <w:t>NE Atlantic</w:t>
      </w:r>
      <w:r w:rsidR="008F7689" w:rsidRPr="000126E0">
        <w:t xml:space="preserve"> </w:t>
      </w:r>
      <w:r w:rsidRPr="000126E0">
        <w:t xml:space="preserve">continental </w:t>
      </w:r>
      <w:r>
        <w:t>margin</w:t>
      </w:r>
      <w:r w:rsidRPr="000126E0">
        <w:t xml:space="preserve"> (</w:t>
      </w:r>
      <w:r w:rsidR="00345483" w:rsidRPr="00345483">
        <w:rPr>
          <w:color w:val="0070C0"/>
        </w:rPr>
        <w:t xml:space="preserve">Fig. 1c, </w:t>
      </w:r>
      <w:r w:rsidRPr="000126E0">
        <w:rPr>
          <w:color w:val="0070C0"/>
        </w:rPr>
        <w:t xml:space="preserve">Fig. </w:t>
      </w:r>
      <w:r>
        <w:rPr>
          <w:color w:val="0070C0"/>
        </w:rPr>
        <w:t>2</w:t>
      </w:r>
      <w:r w:rsidRPr="000126E0">
        <w:rPr>
          <w:color w:val="0070C0"/>
        </w:rPr>
        <w:t xml:space="preserve">, </w:t>
      </w:r>
      <w:r w:rsidRPr="00D44906">
        <w:rPr>
          <w:color w:val="0070C0"/>
        </w:rPr>
        <w:t>Fig. 3</w:t>
      </w:r>
      <w:r w:rsidRPr="000126E0">
        <w:t>), with lowest concentrations in surface waters due to biological utilization</w:t>
      </w:r>
      <w:r w:rsidR="00F17B90">
        <w:t>,</w:t>
      </w:r>
      <w:r w:rsidRPr="000126E0">
        <w:t xml:space="preserve"> and </w:t>
      </w:r>
      <w:r>
        <w:t>elevated</w:t>
      </w:r>
      <w:r w:rsidRPr="000126E0">
        <w:t xml:space="preserve"> concentrations </w:t>
      </w:r>
      <w:r>
        <w:t>at</w:t>
      </w:r>
      <w:r w:rsidRPr="000126E0">
        <w:t xml:space="preserve"> depth </w:t>
      </w:r>
      <w:r>
        <w:rPr>
          <w:rFonts w:hint="eastAsia"/>
        </w:rPr>
        <w:t>a</w:t>
      </w:r>
      <w:r>
        <w:t xml:space="preserve">scribed </w:t>
      </w:r>
      <w:r w:rsidRPr="000126E0">
        <w:t xml:space="preserve">to remineralization </w:t>
      </w:r>
      <w:r>
        <w:fldChar w:fldCharType="begin"/>
      </w:r>
      <w:r w:rsidR="00F83CC5">
        <w:instrText xml:space="preserve"> ADDIN ZOTERO_ITEM CSL_CITATION {"citationID":"ckIejHeK","properties":{"formattedCitation":"(Bruland et al., 2014; C. M. Moore et al., 2013)","plainCitation":"(Bruland et al., 2014; C. M. Moore et al., 2013)","dontUpdate":true,"noteIndex":0},"citationItems":[{"id":18098,"uris":["http://zotero.org/users/5836/items/2GPCNK8W"],"itemData":{"id":18098,"type":"chapter","container-title":"Treatise on Geochemistry","ISBN":"978-0-08-098300-4","language":"en","note":"DOI: 10.1016/B978-0-08-095975-7.00602-1","page":"19-51","publisher":"Elsevier","source":"DOI.org (Crossref)","title":"Controls of Trace Metals in Seawater","URL":"https://linkinghub.elsevier.com/retrieve/pii/B9780080959757006021","author":[{"family":"Bruland","given":"K.W."},{"family":"Middag","given":"R."},{"family":"Lohan","given":"M.C."}],"accessed":{"date-parts":[["2022",5,5]]},"issued":{"date-parts":[["2014"]]},"citation-key":"bruland2014"}},{"id":17763,"uris":["http://zotero.org/users/5836/items/KGDNITMV"],"itemData":{"id":17763,"type":"article-journal","abstract":"Microbial activity is a fundamental component of oceanic nutrient cycles. Photosynthetic microbes, collectively termed phytoplankton, are responsible for the vast majority of primary production in marine waters. The availability of nutrients in the upper ocean frequently limits the activity and abundance of these organisms. Experimental data have revealed two broad regimes of phytoplankton nutrient limitation in the modern upper ocean. Nitrogen availability tends to limit productivity throughout much of the surface low-latitude ocean, where the supply of nutrients from the subsurface is relatively slow. In contrast, iron often limits productivity where subsurface nutrient supply is enhanced, including within the main oceanic upwelling regions of the Southern Ocean and the eastern equatorial Pacific. Phosphorus, vitamins and micronutrients other than iron may also (co-)limit marine phytoplankton. The spatial patterns and importance of co-limitation, however, remain unclear. Variability in the stoichiometries of nutrient supply and biological demand are key determinants of oceanic nutrient limitation. Deciphering the mechanisms that underpin this variability, and the consequences for marine microbes, will be a challenge. But such knowledge will be crucial for accurately predicting the consequences of ongoing anthropogenic perturbations to oceanic nutrient biogeochemistry.","container-title":"Nature Geoscience","DOI":"10.1038/ngeo1765","ISSN":"1752-0908","issue":"9","journalAbbreviation":"Nature Geosci","language":"en","license":"2013 Nature Publishing Group, a division of Macmillan Publishers Limited. All Rights Reserved.","note":"number: 9\npublisher: Nature Publishing Group","page":"701-710","source":"www.nature.com","title":"Processes and patterns of oceanic nutrient limitation","volume":"6","author":[{"family":"Moore","given":"C. M."},{"family":"Mills","given":"M. M."},{"family":"Arrigo","given":"K. R."},{"family":"Berman-Frank","given":"I."},{"family":"Bopp","given":"L."},{"family":"Boyd","given":"P. W."},{"family":"Galbraith","given":"E. D."},{"family":"Geider","given":"R. J."},{"family":"Guieu","given":"C."},{"family":"Jaccard","given":"S. L."},{"family":"Jickells","given":"T. D."},{"family":"La Roche","given":"J."},{"family":"Lenton","given":"T. M."},{"family":"Mahowald","given":"N. M."},{"family":"Marañón","given":"E."},{"family":"Marinov","given":"I."},{"family":"Moore","given":"J. K."},{"family":"Nakatsuka","given":"T."},{"family":"Oschlies","given":"A."},{"family":"Saito","given":"M. A."},{"family":"Thingstad","given":"T. F."},{"family":"Tsuda","given":"A."},{"family":"Ulloa","given":"O."}],"issued":{"date-parts":[["2013",9]]},"citation-key":"moore2013"}}],"schema":"https://github.com/citation-style-language/schema/raw/master/csl-citation.json"} </w:instrText>
      </w:r>
      <w:r>
        <w:fldChar w:fldCharType="separate"/>
      </w:r>
      <w:r w:rsidR="008F7689" w:rsidRPr="008F7689">
        <w:t>(Bruland et al., 2014; Moore et al., 2013)</w:t>
      </w:r>
      <w:r>
        <w:fldChar w:fldCharType="end"/>
      </w:r>
      <w:r w:rsidRPr="000126E0">
        <w:t>.</w:t>
      </w:r>
      <w:r>
        <w:t xml:space="preserve"> </w:t>
      </w:r>
      <w:r w:rsidR="002A4C37">
        <w:t xml:space="preserve">The canyon and spur transects showed </w:t>
      </w:r>
      <w:r w:rsidR="00154905">
        <w:t>comparable</w:t>
      </w:r>
      <w:r w:rsidR="002A4C37">
        <w:t xml:space="preserve"> vertical profiles for dTMs and nutrients </w:t>
      </w:r>
      <w:r w:rsidR="00C71F2A">
        <w:t xml:space="preserve">for </w:t>
      </w:r>
      <w:r w:rsidR="00154905">
        <w:t>each</w:t>
      </w:r>
      <w:r w:rsidR="002A4C37">
        <w:t xml:space="preserve"> season</w:t>
      </w:r>
      <w:r w:rsidR="006A58E1">
        <w:t xml:space="preserve"> and were combined as </w:t>
      </w:r>
      <w:r w:rsidR="00BF0374">
        <w:t xml:space="preserve">a </w:t>
      </w:r>
      <w:r w:rsidR="006A58E1">
        <w:t>slop</w:t>
      </w:r>
      <w:r w:rsidR="002A4C37">
        <w:t>e</w:t>
      </w:r>
      <w:r w:rsidR="006A58E1">
        <w:t xml:space="preserve"> transect</w:t>
      </w:r>
      <w:r w:rsidR="007B070A">
        <w:t xml:space="preserve"> (Fig. 1c, Fig. 2)</w:t>
      </w:r>
      <w:r w:rsidR="005C248C">
        <w:t>.</w:t>
      </w:r>
      <w:r w:rsidRPr="00D44906">
        <w:rPr>
          <w:color w:val="FF0000"/>
        </w:rPr>
        <w:t xml:space="preserve"> </w:t>
      </w:r>
      <w:r w:rsidR="00C1711D" w:rsidRPr="00154905">
        <w:t xml:space="preserve">In contrast to </w:t>
      </w:r>
      <w:r w:rsidR="007B070A">
        <w:t xml:space="preserve">the </w:t>
      </w:r>
      <w:r w:rsidR="00C1711D" w:rsidRPr="00154905">
        <w:t xml:space="preserve">relatively constant of </w:t>
      </w:r>
      <w:r w:rsidR="00BF0374">
        <w:t xml:space="preserve">bioactive </w:t>
      </w:r>
      <w:r w:rsidR="00553DDD">
        <w:t>dTM</w:t>
      </w:r>
      <w:r>
        <w:t xml:space="preserve"> and nutrient </w:t>
      </w:r>
      <w:r w:rsidR="00BF0374" w:rsidRPr="00154905">
        <w:t xml:space="preserve">concentrations </w:t>
      </w:r>
      <w:r w:rsidR="00C1711D">
        <w:t xml:space="preserve">at depth </w:t>
      </w:r>
      <w:r>
        <w:t xml:space="preserve">on the continental slope, </w:t>
      </w:r>
      <w:r w:rsidR="00C71F2A">
        <w:t xml:space="preserve">the </w:t>
      </w:r>
      <w:r>
        <w:t xml:space="preserve">surface </w:t>
      </w:r>
      <w:r w:rsidR="00BF0374">
        <w:t xml:space="preserve">bioactive </w:t>
      </w:r>
      <w:r w:rsidR="00553DDD">
        <w:t>dTM</w:t>
      </w:r>
      <w:r>
        <w:t xml:space="preserve"> and nutrient levels </w:t>
      </w:r>
      <w:r w:rsidR="00C71F2A">
        <w:t>i</w:t>
      </w:r>
      <w:r>
        <w:t xml:space="preserve">n </w:t>
      </w:r>
      <w:r w:rsidR="00C71F2A">
        <w:t xml:space="preserve">the </w:t>
      </w:r>
      <w:r w:rsidR="00BF0374">
        <w:t>Celtic Sea</w:t>
      </w:r>
      <w:r>
        <w:t xml:space="preserve"> </w:t>
      </w:r>
      <w:r w:rsidR="008F7689">
        <w:t xml:space="preserve">showed </w:t>
      </w:r>
      <w:r w:rsidR="00AE2F84">
        <w:t xml:space="preserve">pronounced </w:t>
      </w:r>
      <w:r w:rsidR="008F7689">
        <w:t>seasonal variations</w:t>
      </w:r>
      <w:r>
        <w:t xml:space="preserve"> (</w:t>
      </w:r>
      <w:r w:rsidR="003806C5">
        <w:rPr>
          <w:color w:val="0070C0"/>
        </w:rPr>
        <w:t>Table S</w:t>
      </w:r>
      <w:r w:rsidR="00B76F5D">
        <w:rPr>
          <w:color w:val="0070C0"/>
        </w:rPr>
        <w:t>1</w:t>
      </w:r>
      <w:r>
        <w:t>).</w:t>
      </w:r>
      <w:r w:rsidRPr="00D44906">
        <w:rPr>
          <w:color w:val="FF0000"/>
        </w:rPr>
        <w:t xml:space="preserve"> </w:t>
      </w:r>
      <w:r w:rsidR="006916EB">
        <w:t>K</w:t>
      </w:r>
      <w:r>
        <w:t xml:space="preserve">inks </w:t>
      </w:r>
      <w:r w:rsidR="00B9626B">
        <w:t>in</w:t>
      </w:r>
      <w:r>
        <w:t xml:space="preserve"> </w:t>
      </w:r>
      <w:proofErr w:type="spellStart"/>
      <w:r>
        <w:t>dTM:nutrient</w:t>
      </w:r>
      <w:proofErr w:type="spellEnd"/>
      <w:r>
        <w:t xml:space="preserve"> (</w:t>
      </w:r>
      <w:r w:rsidR="002A4C37">
        <w:t>e.g.</w:t>
      </w:r>
      <w:r>
        <w:t xml:space="preserve">, </w:t>
      </w:r>
      <w:proofErr w:type="spellStart"/>
      <w:r>
        <w:t>dZn:P</w:t>
      </w:r>
      <w:proofErr w:type="spellEnd"/>
      <w:r w:rsidR="003806C5">
        <w:t xml:space="preserve"> and </w:t>
      </w:r>
      <w:proofErr w:type="spellStart"/>
      <w:r>
        <w:t>dCu:P</w:t>
      </w:r>
      <w:proofErr w:type="spellEnd"/>
      <w:r>
        <w:t>) ratios were observed on the continental slope at a depth of ~ 100 m</w:t>
      </w:r>
      <w:r w:rsidR="006916EB">
        <w:t xml:space="preserve"> and ~ </w:t>
      </w:r>
      <w:r w:rsidR="002A4C37">
        <w:t xml:space="preserve">1000 </w:t>
      </w:r>
      <w:r w:rsidR="006916EB">
        <w:t>m</w:t>
      </w:r>
      <w:r>
        <w:t xml:space="preserve"> (</w:t>
      </w:r>
      <w:r w:rsidRPr="00204970">
        <w:rPr>
          <w:color w:val="0070C0"/>
        </w:rPr>
        <w:t xml:space="preserve">Fig. </w:t>
      </w:r>
      <w:r w:rsidR="006E3BB4">
        <w:rPr>
          <w:color w:val="0070C0"/>
        </w:rPr>
        <w:t>4</w:t>
      </w:r>
      <w:r>
        <w:t>). The shelf</w:t>
      </w:r>
      <w:r w:rsidR="00DD6C89">
        <w:t xml:space="preserve"> </w:t>
      </w:r>
      <w:r w:rsidR="00BF0374">
        <w:t>transect</w:t>
      </w:r>
      <w:r>
        <w:t xml:space="preserve"> </w:t>
      </w:r>
      <w:r w:rsidR="00BF0374">
        <w:t>(</w:t>
      </w:r>
      <w:r w:rsidR="00BF0374" w:rsidRPr="008F5CF8">
        <w:rPr>
          <w:color w:val="0070C0"/>
        </w:rPr>
        <w:t>Fig. 3</w:t>
      </w:r>
      <w:r w:rsidR="00BF0374">
        <w:t xml:space="preserve">) </w:t>
      </w:r>
      <w:r w:rsidR="00AE2F84">
        <w:t>show</w:t>
      </w:r>
      <w:r>
        <w:t xml:space="preserve">ed higher </w:t>
      </w:r>
      <w:proofErr w:type="spellStart"/>
      <w:r>
        <w:t>dCu</w:t>
      </w:r>
      <w:proofErr w:type="spellEnd"/>
      <w:r>
        <w:t xml:space="preserve">, dNi, dZn, and Si concentrations </w:t>
      </w:r>
      <w:r w:rsidR="0092181E">
        <w:t>than</w:t>
      </w:r>
      <w:r>
        <w:t xml:space="preserve"> the slope</w:t>
      </w:r>
      <w:r w:rsidR="00BF0374">
        <w:t xml:space="preserve"> transect (</w:t>
      </w:r>
      <w:r w:rsidR="00BF0374" w:rsidRPr="00BF0374">
        <w:rPr>
          <w:color w:val="0070C0"/>
        </w:rPr>
        <w:t>Fig. 1c, Fig. 2</w:t>
      </w:r>
      <w:r w:rsidR="00BF0374">
        <w:t>)</w:t>
      </w:r>
      <w:r>
        <w:t xml:space="preserve">, accompanied </w:t>
      </w:r>
      <w:r w:rsidR="0092181E">
        <w:t>by</w:t>
      </w:r>
      <w:r>
        <w:t xml:space="preserve"> </w:t>
      </w:r>
      <w:r w:rsidR="00AE2F84">
        <w:t xml:space="preserve">varying </w:t>
      </w:r>
      <w:r>
        <w:t>dTM:</w:t>
      </w:r>
      <w:r w:rsidR="008C41E8">
        <w:t xml:space="preserve"> </w:t>
      </w:r>
      <w:r>
        <w:t>nutrient correlations.</w:t>
      </w:r>
    </w:p>
    <w:p w14:paraId="4F1F4328" w14:textId="7FDD8E62" w:rsidR="006F6998" w:rsidRPr="006F6998" w:rsidRDefault="006F6998" w:rsidP="00C571BC">
      <w:pPr>
        <w:pStyle w:val="2"/>
      </w:pPr>
      <w:r w:rsidRPr="006F6998">
        <w:rPr>
          <w:rFonts w:hint="eastAsia"/>
        </w:rPr>
        <w:t>3</w:t>
      </w:r>
      <w:r w:rsidRPr="006F6998">
        <w:t xml:space="preserve">.1 </w:t>
      </w:r>
      <w:r w:rsidR="00703044">
        <w:t>Biological</w:t>
      </w:r>
      <w:r w:rsidR="004E28E9">
        <w:t xml:space="preserve"> </w:t>
      </w:r>
      <w:r w:rsidR="00D44906">
        <w:t>influence</w:t>
      </w:r>
      <w:r w:rsidR="00703044">
        <w:t xml:space="preserve"> on s</w:t>
      </w:r>
      <w:r w:rsidR="00CD1A32">
        <w:t>easonal variation</w:t>
      </w:r>
      <w:r w:rsidR="00703044">
        <w:t>s</w:t>
      </w:r>
      <w:r w:rsidR="007C3F4A">
        <w:t xml:space="preserve"> </w:t>
      </w:r>
      <w:r w:rsidR="00524188">
        <w:t xml:space="preserve">in </w:t>
      </w:r>
      <w:r w:rsidR="00617A63">
        <w:t xml:space="preserve">surface </w:t>
      </w:r>
      <w:r w:rsidR="00CD1A32">
        <w:t xml:space="preserve">dTM </w:t>
      </w:r>
      <w:r w:rsidR="00A71E59">
        <w:t>along the continental slope</w:t>
      </w:r>
    </w:p>
    <w:p w14:paraId="14221800" w14:textId="71C5E423" w:rsidR="007C2817" w:rsidRPr="0092181E" w:rsidRDefault="007300C9" w:rsidP="005829F2">
      <w:r>
        <w:t xml:space="preserve">A seasonal mixed layer (SML) </w:t>
      </w:r>
      <w:r w:rsidR="00635D75">
        <w:t xml:space="preserve">with </w:t>
      </w:r>
      <w:r>
        <w:t xml:space="preserve">a depth of </w:t>
      </w:r>
      <w:r w:rsidR="00FF534A">
        <w:t xml:space="preserve">~ </w:t>
      </w:r>
      <w:r>
        <w:t xml:space="preserve">&lt; 100 m </w:t>
      </w:r>
      <w:r w:rsidR="00CF547E">
        <w:t xml:space="preserve">occurred between </w:t>
      </w:r>
      <w:r w:rsidR="00A838FB">
        <w:t xml:space="preserve">spring </w:t>
      </w:r>
      <w:r w:rsidR="00CF547E">
        <w:t>and</w:t>
      </w:r>
      <w:r w:rsidR="00A838FB">
        <w:t xml:space="preserve"> autumn </w:t>
      </w:r>
      <w:r w:rsidR="00BE05C8">
        <w:t xml:space="preserve">on the continental </w:t>
      </w:r>
      <w:r w:rsidR="006B2A4D">
        <w:t>slope</w:t>
      </w:r>
      <w:r w:rsidR="00BE05C8">
        <w:t xml:space="preserve"> </w:t>
      </w:r>
      <w:r w:rsidR="002E3202">
        <w:t>(</w:t>
      </w:r>
      <w:r w:rsidR="002E3202" w:rsidRPr="00274B19">
        <w:rPr>
          <w:color w:val="0070C0"/>
        </w:rPr>
        <w:t>Supporting information</w:t>
      </w:r>
      <w:r w:rsidR="002E3202">
        <w:rPr>
          <w:color w:val="0070C0"/>
        </w:rPr>
        <w:t>: Hydrography</w:t>
      </w:r>
      <w:r w:rsidR="002E3202">
        <w:t>)</w:t>
      </w:r>
      <w:r>
        <w:t xml:space="preserve">. </w:t>
      </w:r>
      <w:r w:rsidR="005829F2">
        <w:t xml:space="preserve">A </w:t>
      </w:r>
      <w:r w:rsidR="00CF547E">
        <w:t xml:space="preserve">decrease </w:t>
      </w:r>
      <w:r w:rsidR="005829F2">
        <w:t>in</w:t>
      </w:r>
      <w:r w:rsidR="00375657">
        <w:t xml:space="preserve"> dTM and nutrient</w:t>
      </w:r>
      <w:r w:rsidR="00DA15C0">
        <w:t xml:space="preserve"> </w:t>
      </w:r>
      <w:r w:rsidR="00CF547E">
        <w:t>concentrations</w:t>
      </w:r>
      <w:r w:rsidR="00375657">
        <w:t xml:space="preserve"> </w:t>
      </w:r>
      <w:r w:rsidR="006D52EC">
        <w:t xml:space="preserve">in </w:t>
      </w:r>
      <w:r w:rsidR="00DD6C89">
        <w:t xml:space="preserve">the </w:t>
      </w:r>
      <w:r w:rsidR="006D52EC">
        <w:t xml:space="preserve">SML </w:t>
      </w:r>
      <w:r w:rsidR="00EC03F4">
        <w:t xml:space="preserve">(especially at depths &lt; 30 m) </w:t>
      </w:r>
      <w:r w:rsidR="00FE50CC">
        <w:t>w</w:t>
      </w:r>
      <w:r w:rsidR="005829F2">
        <w:t>as</w:t>
      </w:r>
      <w:r w:rsidR="00FE50CC">
        <w:t xml:space="preserve"> observed between April 2015 and July 2015</w:t>
      </w:r>
      <w:r w:rsidR="004E2E31">
        <w:t>,</w:t>
      </w:r>
      <w:r w:rsidR="00FE50CC">
        <w:t xml:space="preserve"> due to </w:t>
      </w:r>
      <w:r w:rsidR="005829F2">
        <w:t xml:space="preserve">biological utilization and </w:t>
      </w:r>
      <w:r w:rsidR="00FE50CC">
        <w:t xml:space="preserve">water column stratification </w:t>
      </w:r>
      <w:r w:rsidR="00EC03F4">
        <w:fldChar w:fldCharType="begin"/>
      </w:r>
      <w:r w:rsidR="00EC03F4">
        <w:instrText xml:space="preserve"> ADDIN ZOTERO_ITEM CSL_CITATION {"citationID":"qbpRiDVb","properties":{"formattedCitation":"(Birchill et al., 2017)","plainCitation":"(Birchill et al., 2017)","noteIndex":0},"citationItems":[{"id":17903,"uris":["http://zotero.org/users/5836/items/FYFNYVYD"],"itemData":{"id":17903,"type":"article-journal","abstract":"Our study followed the seasonal cycling of soluble (SFe), colloidal (CFe), dissolved (DFe), total dissolvable (TDFe), labile particulate (LPFe), and total particulate (TPFe) iron in the Celtic Sea (NE Atlantic Ocean). Preferential uptake of SFe occurred during the spring bloom, preceding the removal of CFe. Uptake and export of Fe during the spring bloom, coupled with a reduction in vertical exchange, led to Fe deplete surface waters (&lt;0.2 nM DFe; 0.11 nM LPFe, 0.45 nM TDFe, and 1.84 nM TPFe) during summer stratification. Below the seasonal thermocline, DFe concentrations increased from spring to autumn, mirroring NO3− and consistent with supply from remineralized sinking organic material, and cycled independently of particulate Fe over seasonal timescales. These results demonstrate that summer Fe availability is comparable to the seasonally Fe limited Ross Sea shelf and therefore is likely low enough to affect phytoplankton growth and species composition.","container-title":"Geophysical Research Letters","DOI":"10.1002/2017GL073881","ISSN":"1944-8007","issue":"17","language":"en","note":"_eprint: https://onlinelibrary.wiley.com/doi/pdf/10.1002/2017GL073881","page":"8987-8996","source":"Wiley Online Library","title":"Seasonal iron depletion in temperate shelf seas","volume":"44","author":[{"family":"Birchill","given":"Antony James"},{"family":"Milne","given":"Angela"},{"family":"Woodward","given":"E. Malcolm S."},{"family":"Harris","given":"Carolyn"},{"family":"Annett","given":"Amber"},{"family":"Rusiecka","given":"Dagmara"},{"family":"Achterberg","given":"Eric P."},{"family":"Gledhill","given":"Martha"},{"family":"Ussher","given":"Simon J."},{"family":"Worsfold","given":"Paul J."},{"family":"Geibert","given":"Walter"},{"family":"Lohan","given":"Maeve C."}],"issued":{"date-parts":[["2017"]]},"citation-key":"birchill2017"}}],"schema":"https://github.com/citation-style-language/schema/raw/master/csl-citation.json"} </w:instrText>
      </w:r>
      <w:r w:rsidR="00EC03F4">
        <w:fldChar w:fldCharType="separate"/>
      </w:r>
      <w:r w:rsidR="00FB76AD" w:rsidRPr="00FB76AD">
        <w:t>(Birchill et al., 2017)</w:t>
      </w:r>
      <w:r w:rsidR="00EC03F4">
        <w:fldChar w:fldCharType="end"/>
      </w:r>
      <w:r w:rsidR="00FE50CC">
        <w:t xml:space="preserve"> (</w:t>
      </w:r>
      <w:r w:rsidR="00FE50CC" w:rsidRPr="00FE50CC">
        <w:rPr>
          <w:color w:val="0070C0"/>
        </w:rPr>
        <w:t>Table S</w:t>
      </w:r>
      <w:r w:rsidR="00B76F5D">
        <w:rPr>
          <w:color w:val="0070C0"/>
        </w:rPr>
        <w:t>1</w:t>
      </w:r>
      <w:r w:rsidR="00FE50CC">
        <w:t>)</w:t>
      </w:r>
      <w:r w:rsidR="004E2E31">
        <w:t xml:space="preserve">. </w:t>
      </w:r>
      <w:bookmarkStart w:id="7" w:name="_Hlk133779278"/>
      <w:bookmarkStart w:id="8" w:name="_Hlk133495814"/>
      <w:r w:rsidR="00CF547E">
        <w:t>Enhanced p</w:t>
      </w:r>
      <w:r w:rsidR="0066156D">
        <w:t>hytoplankton activit</w:t>
      </w:r>
      <w:r w:rsidR="00CF547E">
        <w:t>y</w:t>
      </w:r>
      <w:r w:rsidR="0066156D">
        <w:t xml:space="preserve"> was </w:t>
      </w:r>
      <w:r w:rsidR="00CF547E">
        <w:t>indicated</w:t>
      </w:r>
      <w:r w:rsidR="0066156D">
        <w:t xml:space="preserve"> by </w:t>
      </w:r>
      <w:r w:rsidR="00CF547E">
        <w:t xml:space="preserve">maxima in </w:t>
      </w:r>
      <w:r w:rsidR="001B479A">
        <w:t xml:space="preserve">chlorophyll </w:t>
      </w:r>
      <w:r w:rsidR="001B479A" w:rsidRPr="00861C4C">
        <w:rPr>
          <w:i/>
          <w:iCs/>
        </w:rPr>
        <w:t>a</w:t>
      </w:r>
      <w:r w:rsidR="001B479A">
        <w:t xml:space="preserve"> </w:t>
      </w:r>
      <w:r w:rsidR="00CF547E">
        <w:t xml:space="preserve">levels </w:t>
      </w:r>
      <w:r w:rsidR="001B479A">
        <w:t>in the SML in April 2015</w:t>
      </w:r>
      <w:r w:rsidR="00CF547E">
        <w:t>,</w:t>
      </w:r>
      <w:r w:rsidR="001B479A">
        <w:t xml:space="preserve"> and just beneath the SML in July 2015 </w:t>
      </w:r>
      <w:r w:rsidR="001B479A">
        <w:fldChar w:fldCharType="begin"/>
      </w:r>
      <w:r w:rsidR="001B479A">
        <w:instrText xml:space="preserve"> ADDIN ZOTERO_ITEM CSL_CITATION {"citationID":"CgfPZkMd","properties":{"formattedCitation":"(Birchill, 2017)","plainCitation":"(Birchill, 2017)","noteIndex":0},"citationItems":[{"id":17969,"uris":["http://zotero.org/users/5836/items/Z9SKF9KY"],"itemData":{"id":17969,"type":"thesis","abstract":"Shelf seas represent an important source of iron (Fe) to the open ocean. Additionally, shelf seas are highly productive environments which contribute to atmospheric carbon dioxide drawdown and support large fisheries. The work presented in this thesis describes the seasonal cycle of Fe in the Celtic and Hebridean Shelf Seas, and determines the physico-chemical speciation of Fe supplied from oxic margins. \n \nThe results from repeated field surveys of the central Celtic Sea showed a nutrient type seasonal cycling of dissolved Fe (&lt; 0.2 µm; dFe), which is surprising in a particle rich shelf system, suggesting a balance of scavenging and remineralisation processes. Coincident drawdown of dFe and nitrate (NO3-) was observed during the phytoplankton spring bloom. During the bloom, preferential drawdown of soluble Fe (&lt; 0.02 µm; sFe) over colloidal Fe (0.02-0.2 µm; cFe) indicated greater bioavailability of the soluble fraction. Throughout summer stratification, it is known that NO3- is drawn down to &lt; 0.02 µM in surface waters. This study revealed that both dFe and labile particulate Fe (LpFe) were also seasonally drawn down to &lt; 0.2 nM. Consequently, it is hypothesised that the availability of Fe seasonally co-limits primary production in this region. At depth both dFe and NO3- concentrations increased from spring to autumn, indicating that remineralisation is an important process governing the seasonal cycling of dFe in the central Celtic Sea.  \n \nIn spring, summer and autumn, distinctive intermediate nepheloid layers (INL) were observed emanating from the Celtic Sea shelf slope. The INLs were associated with elevated concentrations of dFe (up to 3.25 ± 0.16 nM) and particulate Fe (up to 315 ± 1.8 nM) indicating that they are a persistent conduit for the supply of Fe to the open ocean. Typically &gt; 15% of particulate Fe was labile and 60-90% of dFe was in the colloidal fraction. Despite being &lt; 50 km from the 200 m isobath, the concentration of dFe was &lt; 0.1 nM in surface waters at several stations. Broadly, the concentration of nutrients in surface waters described an oligotrophic environment where co-limitation between multiple nutrients, including Fe, appears likely.  \nOver the Hebridean shelf break, residual surface NO3- concentrations (5.27 ± 0.79 µM) and very low concentrations of dFe (0.09 ± 0.04 nM) were observed during autumn, implying seasonal Fe limitation. The dFe:NO3- ratio observed is attributed to sub-optimal vertical supply of Fe relative to NO3- from sub-surface waters. In contrast to the shelf break, surface water in coastal regions contained elevated dFe concentrations (1.73 ± 1.16 nM) alongside low NO3-. Seasonal Fe limitation is known to occur in the Irminger and Iceland Basins; therefore, the Hebridean shelf break likely represents the eastern extent of sub-Arctic Atlantic seasonal Fe limitation, thus indicating that the associated weakening of the biological carbon pump exists over a wider region of the sub-Arctic Atlantic than previously recognised. \n \nThese key findings demonstrate that the availability of Fe to phytoplankton may seasonally reach limiting levels in temperate shelf waters and that oxic margins persistently supply Fe dominated by colloidal and particulate fractions to the ocean.","genre":"Thesis","language":"en","license":"http://creativecommons.org/licenses/by-sa/3.0/us/","note":"Accepted: 2017-11-20T15:47:34Z","publisher":"University of Plymouth","source":"pearl.plymouth.ac.uk","title":"The seasonal cycling and physico-chemical speciation of iron on the Celtic and Hebridean shelf seas","URL":"https://pearl.plymouth.ac.uk/handle/10026.1/10236","author":[{"family":"Birchill","given":"Antony James"}],"accessed":{"date-parts":[["2022",4,29]]},"issued":{"date-parts":[["2017"]]},"citation-key":"birchill2017a"}}],"schema":"https://github.com/citation-style-language/schema/raw/master/csl-citation.json"} </w:instrText>
      </w:r>
      <w:r w:rsidR="001B479A">
        <w:fldChar w:fldCharType="separate"/>
      </w:r>
      <w:r w:rsidR="00FB76AD" w:rsidRPr="00FB76AD">
        <w:t>(Birchill, 2017)</w:t>
      </w:r>
      <w:r w:rsidR="001B479A">
        <w:fldChar w:fldCharType="end"/>
      </w:r>
      <w:r w:rsidR="0066156D">
        <w:t>.</w:t>
      </w:r>
      <w:bookmarkEnd w:id="7"/>
      <w:r w:rsidR="001B479A">
        <w:t xml:space="preserve"> </w:t>
      </w:r>
      <w:bookmarkStart w:id="9" w:name="_Hlk133779045"/>
      <w:bookmarkStart w:id="10" w:name="_Hlk133496625"/>
      <w:bookmarkStart w:id="11" w:name="_Hlk133779214"/>
      <w:bookmarkStart w:id="12" w:name="_Hlk133495985"/>
      <w:bookmarkEnd w:id="8"/>
      <w:r w:rsidR="001B479A">
        <w:t xml:space="preserve">Using the differences </w:t>
      </w:r>
      <w:r w:rsidR="00CF547E">
        <w:t>between</w:t>
      </w:r>
      <w:r w:rsidR="001B479A">
        <w:t xml:space="preserve"> the mean dTM values </w:t>
      </w:r>
      <w:r w:rsidR="00CF547E">
        <w:t>observed during</w:t>
      </w:r>
      <w:r w:rsidR="001B479A">
        <w:t xml:space="preserve"> the April and July cruises</w:t>
      </w:r>
      <w:bookmarkEnd w:id="9"/>
      <w:r w:rsidR="001B479A">
        <w:t xml:space="preserve">, </w:t>
      </w:r>
      <w:bookmarkEnd w:id="10"/>
      <w:r w:rsidR="001B479A">
        <w:t>t</w:t>
      </w:r>
      <w:r w:rsidR="00764D66" w:rsidRPr="007C2817">
        <w:t xml:space="preserve">he total drawdown of </w:t>
      </w:r>
      <w:r w:rsidR="005E0A73">
        <w:t xml:space="preserve">surface (depth &lt; 30 m) </w:t>
      </w:r>
      <w:r w:rsidR="00672B27" w:rsidRPr="007C2817">
        <w:t>d</w:t>
      </w:r>
      <w:r w:rsidR="00764D66" w:rsidRPr="007C2817">
        <w:t xml:space="preserve">TMs and nutrients </w:t>
      </w:r>
      <w:r w:rsidR="0092181E">
        <w:t xml:space="preserve">on the </w:t>
      </w:r>
      <w:r w:rsidR="005A3BF2" w:rsidRPr="007C2817">
        <w:t xml:space="preserve">slope </w:t>
      </w:r>
      <w:r w:rsidR="00E57B1A" w:rsidRPr="007C2817">
        <w:t xml:space="preserve">from </w:t>
      </w:r>
      <w:r w:rsidR="001B479A">
        <w:t>spring</w:t>
      </w:r>
      <w:r w:rsidR="001B479A" w:rsidRPr="007C2817">
        <w:t xml:space="preserve"> </w:t>
      </w:r>
      <w:r w:rsidR="00E57B1A" w:rsidRPr="007C2817">
        <w:t xml:space="preserve">to </w:t>
      </w:r>
      <w:r w:rsidR="001B479A">
        <w:t>summer</w:t>
      </w:r>
      <w:r w:rsidR="001B479A" w:rsidRPr="007C2817">
        <w:t xml:space="preserve"> </w:t>
      </w:r>
      <w:r w:rsidR="00E57B1A" w:rsidRPr="007C2817">
        <w:t>w</w:t>
      </w:r>
      <w:r w:rsidR="00CF547E">
        <w:t>as</w:t>
      </w:r>
      <w:r w:rsidR="00E57B1A" w:rsidRPr="007C2817">
        <w:t>:</w:t>
      </w:r>
      <w:r w:rsidR="001D6FEF" w:rsidRPr="001D6FEF">
        <w:rPr>
          <w:color w:val="FF0000"/>
        </w:rPr>
        <w:t xml:space="preserve"> </w:t>
      </w:r>
      <w:r w:rsidR="00244D44" w:rsidRPr="007C2817">
        <w:t xml:space="preserve">dCd </w:t>
      </w:r>
      <w:r w:rsidR="007C2817" w:rsidRPr="007C2817">
        <w:t>79</w:t>
      </w:r>
      <w:r w:rsidR="00244D44" w:rsidRPr="007C2817">
        <w:t>.5 ± 4</w:t>
      </w:r>
      <w:r w:rsidR="007C2817" w:rsidRPr="007C2817">
        <w:t>5.1</w:t>
      </w:r>
      <w:r w:rsidR="00244D44" w:rsidRPr="007C2817">
        <w:t xml:space="preserve"> </w:t>
      </w:r>
      <w:proofErr w:type="spellStart"/>
      <w:r w:rsidR="00244D44" w:rsidRPr="007C2817">
        <w:t>pM</w:t>
      </w:r>
      <w:proofErr w:type="spellEnd"/>
      <w:r w:rsidR="00244D44" w:rsidRPr="007C2817">
        <w:t xml:space="preserve">, </w:t>
      </w:r>
      <w:proofErr w:type="spellStart"/>
      <w:r w:rsidR="00244D44" w:rsidRPr="007C2817">
        <w:t>dCu</w:t>
      </w:r>
      <w:proofErr w:type="spellEnd"/>
      <w:r w:rsidR="00244D44" w:rsidRPr="007C2817">
        <w:t xml:space="preserve"> 0.08 ± 0.11 </w:t>
      </w:r>
      <w:proofErr w:type="spellStart"/>
      <w:r w:rsidR="00244D44" w:rsidRPr="007C2817">
        <w:t>nM</w:t>
      </w:r>
      <w:proofErr w:type="spellEnd"/>
      <w:r w:rsidR="00244D44" w:rsidRPr="007C2817">
        <w:t>, dNi, 0.6</w:t>
      </w:r>
      <w:r w:rsidR="007C2817" w:rsidRPr="007C2817">
        <w:t>7</w:t>
      </w:r>
      <w:r w:rsidR="00244D44" w:rsidRPr="007C2817">
        <w:t xml:space="preserve"> ± 0.3</w:t>
      </w:r>
      <w:r w:rsidR="007C2817" w:rsidRPr="007C2817">
        <w:t>1</w:t>
      </w:r>
      <w:r w:rsidR="00244D44" w:rsidRPr="007C2817">
        <w:t xml:space="preserve"> </w:t>
      </w:r>
      <w:proofErr w:type="spellStart"/>
      <w:r w:rsidR="00244D44" w:rsidRPr="007C2817">
        <w:t>nM</w:t>
      </w:r>
      <w:proofErr w:type="spellEnd"/>
      <w:r w:rsidR="00244D44" w:rsidRPr="007C2817">
        <w:t xml:space="preserve">, dZn </w:t>
      </w:r>
      <w:r w:rsidR="00616603" w:rsidRPr="007C2817">
        <w:t>0.1</w:t>
      </w:r>
      <w:r w:rsidR="007C2817" w:rsidRPr="007C2817">
        <w:t>0</w:t>
      </w:r>
      <w:r w:rsidR="00616603" w:rsidRPr="007C2817">
        <w:t xml:space="preserve"> ± 0.2</w:t>
      </w:r>
      <w:r w:rsidR="007C2817" w:rsidRPr="007C2817">
        <w:t>5</w:t>
      </w:r>
      <w:r w:rsidR="00616603" w:rsidRPr="007C2817">
        <w:t xml:space="preserve"> </w:t>
      </w:r>
      <w:proofErr w:type="spellStart"/>
      <w:r w:rsidR="00616603" w:rsidRPr="007C2817">
        <w:t>nM</w:t>
      </w:r>
      <w:proofErr w:type="spellEnd"/>
      <w:r w:rsidR="00616603" w:rsidRPr="007C2817">
        <w:t xml:space="preserve">, </w:t>
      </w:r>
      <w:r w:rsidR="001C6889">
        <w:t>P</w:t>
      </w:r>
      <w:r w:rsidR="00616603" w:rsidRPr="007C2817">
        <w:t xml:space="preserve"> 0.35 ± 0.1</w:t>
      </w:r>
      <w:r w:rsidR="007C2817" w:rsidRPr="007C2817">
        <w:t>1</w:t>
      </w:r>
      <w:r w:rsidR="00616603" w:rsidRPr="007C2817">
        <w:t xml:space="preserve"> </w:t>
      </w:r>
      <w:proofErr w:type="spellStart"/>
      <w:r w:rsidR="00616603" w:rsidRPr="007C2817">
        <w:t>μM</w:t>
      </w:r>
      <w:proofErr w:type="spellEnd"/>
      <w:r w:rsidR="00616603" w:rsidRPr="007C2817">
        <w:t xml:space="preserve">, </w:t>
      </w:r>
      <w:r w:rsidR="004E2E31" w:rsidRPr="007C2817">
        <w:t>TN</w:t>
      </w:r>
      <w:r w:rsidR="00616603" w:rsidRPr="007C2817">
        <w:t xml:space="preserve"> 6.7</w:t>
      </w:r>
      <w:r w:rsidR="007C2817" w:rsidRPr="007C2817">
        <w:t>1</w:t>
      </w:r>
      <w:r w:rsidR="00616603" w:rsidRPr="007C2817">
        <w:t xml:space="preserve"> ± 1.83 </w:t>
      </w:r>
      <w:proofErr w:type="spellStart"/>
      <w:r w:rsidR="00616603" w:rsidRPr="007C2817">
        <w:t>μM</w:t>
      </w:r>
      <w:proofErr w:type="spellEnd"/>
      <w:r w:rsidR="00616603" w:rsidRPr="007C2817">
        <w:t xml:space="preserve">, and </w:t>
      </w:r>
      <w:r w:rsidR="004E2E31" w:rsidRPr="007C2817">
        <w:t>Si</w:t>
      </w:r>
      <w:r w:rsidR="00616603" w:rsidRPr="007C2817">
        <w:t xml:space="preserve"> 2.4</w:t>
      </w:r>
      <w:r w:rsidR="007C2817" w:rsidRPr="007C2817">
        <w:t>4</w:t>
      </w:r>
      <w:r w:rsidR="00616603" w:rsidRPr="007C2817">
        <w:t xml:space="preserve"> ± </w:t>
      </w:r>
      <w:r w:rsidR="0087727E" w:rsidRPr="007C2817">
        <w:t>0.4</w:t>
      </w:r>
      <w:r w:rsidR="007C2817" w:rsidRPr="007C2817">
        <w:t>7</w:t>
      </w:r>
      <w:r w:rsidR="0087727E" w:rsidRPr="007C2817">
        <w:t xml:space="preserve"> </w:t>
      </w:r>
      <w:proofErr w:type="spellStart"/>
      <w:r w:rsidR="0087727E" w:rsidRPr="007C2817">
        <w:t>μM</w:t>
      </w:r>
      <w:proofErr w:type="spellEnd"/>
      <w:r w:rsidR="00551D73" w:rsidRPr="007C2817">
        <w:t xml:space="preserve"> (</w:t>
      </w:r>
      <w:r w:rsidR="00551D73" w:rsidRPr="007C2817">
        <w:rPr>
          <w:color w:val="0070C0"/>
        </w:rPr>
        <w:t>Table S</w:t>
      </w:r>
      <w:r w:rsidR="00B76F5D">
        <w:rPr>
          <w:color w:val="0070C0"/>
        </w:rPr>
        <w:t>1</w:t>
      </w:r>
      <w:r w:rsidR="00551D73" w:rsidRPr="007C2817">
        <w:t>)</w:t>
      </w:r>
      <w:bookmarkEnd w:id="11"/>
      <w:r w:rsidR="0087727E" w:rsidRPr="007C2817">
        <w:t>.</w:t>
      </w:r>
      <w:bookmarkEnd w:id="12"/>
      <w:r w:rsidR="0087727E" w:rsidRPr="00551D73">
        <w:rPr>
          <w:color w:val="FF0000"/>
        </w:rPr>
        <w:t xml:space="preserve"> </w:t>
      </w:r>
      <w:r w:rsidR="00744C0D" w:rsidRPr="00057448">
        <w:t xml:space="preserve">The </w:t>
      </w:r>
      <w:r w:rsidR="00D23761" w:rsidRPr="00057448">
        <w:t>removal</w:t>
      </w:r>
      <w:r w:rsidR="00DD6C89" w:rsidRPr="00057448">
        <w:t xml:space="preserve"> of </w:t>
      </w:r>
      <w:r w:rsidR="00D23761" w:rsidRPr="00057448">
        <w:t>d</w:t>
      </w:r>
      <w:r w:rsidR="00AD1FF7" w:rsidRPr="00057448">
        <w:t xml:space="preserve">Cd, </w:t>
      </w:r>
      <w:r w:rsidR="00D23761" w:rsidRPr="00057448">
        <w:t>d</w:t>
      </w:r>
      <w:r w:rsidR="00AD1FF7" w:rsidRPr="00057448">
        <w:t>Ni</w:t>
      </w:r>
      <w:r w:rsidR="004E2E31" w:rsidRPr="00057448">
        <w:t>,</w:t>
      </w:r>
      <w:r w:rsidR="00AD1FF7" w:rsidRPr="00057448">
        <w:t xml:space="preserve"> </w:t>
      </w:r>
      <w:r w:rsidR="00D23761" w:rsidRPr="00057448">
        <w:t xml:space="preserve">P, </w:t>
      </w:r>
      <w:r w:rsidR="00AD1FF7" w:rsidRPr="00057448">
        <w:t xml:space="preserve">and </w:t>
      </w:r>
      <w:r w:rsidR="004E2E31" w:rsidRPr="00057448">
        <w:t>TN</w:t>
      </w:r>
      <w:r w:rsidR="00AD1FF7" w:rsidRPr="00057448">
        <w:rPr>
          <w:vertAlign w:val="superscript"/>
        </w:rPr>
        <w:t xml:space="preserve"> </w:t>
      </w:r>
      <w:r w:rsidR="00744C0D" w:rsidRPr="00057448">
        <w:t>over this period</w:t>
      </w:r>
      <w:r w:rsidR="00AD1FF7" w:rsidRPr="00057448">
        <w:t xml:space="preserve"> was higher, and </w:t>
      </w:r>
      <w:r w:rsidR="00CF547E">
        <w:t xml:space="preserve">the </w:t>
      </w:r>
      <w:r w:rsidR="00AD1FF7" w:rsidRPr="00057448">
        <w:t xml:space="preserve">drawdown of Cu was lower than reported </w:t>
      </w:r>
      <w:r w:rsidR="00DD6C89" w:rsidRPr="00057448">
        <w:t>for</w:t>
      </w:r>
      <w:r w:rsidR="00AD1FF7" w:rsidRPr="00057448">
        <w:t xml:space="preserve"> </w:t>
      </w:r>
      <w:r w:rsidR="00D23761" w:rsidRPr="00057448">
        <w:t>this</w:t>
      </w:r>
      <w:r w:rsidR="00AD1FF7" w:rsidRPr="00057448">
        <w:t xml:space="preserve"> region </w:t>
      </w:r>
      <w:r w:rsidR="00CF547E">
        <w:t xml:space="preserve">for the period </w:t>
      </w:r>
      <w:r w:rsidR="00AD1FF7" w:rsidRPr="00057448">
        <w:t>between January 1994 and June 1995 (</w:t>
      </w:r>
      <w:r w:rsidR="004E2E31" w:rsidRPr="00057448">
        <w:t>TN</w:t>
      </w:r>
      <w:r w:rsidR="00A16973" w:rsidRPr="00057448">
        <w:t xml:space="preserve"> 3.9 ± 3.9 </w:t>
      </w:r>
      <w:proofErr w:type="spellStart"/>
      <w:r w:rsidR="00A16973" w:rsidRPr="00057448">
        <w:t>μM</w:t>
      </w:r>
      <w:proofErr w:type="spellEnd"/>
      <w:r w:rsidR="00A16973" w:rsidRPr="00057448">
        <w:t xml:space="preserve">, P 0.46 ± 0.51 </w:t>
      </w:r>
      <w:proofErr w:type="spellStart"/>
      <w:r w:rsidR="00A16973" w:rsidRPr="00057448">
        <w:t>μM</w:t>
      </w:r>
      <w:proofErr w:type="spellEnd"/>
      <w:r w:rsidR="00AD1FF7" w:rsidRPr="00057448">
        <w:t xml:space="preserve">, </w:t>
      </w:r>
      <w:r w:rsidR="00A16973" w:rsidRPr="00057448">
        <w:t xml:space="preserve">Si 2.2 ± 3.7 </w:t>
      </w:r>
      <w:proofErr w:type="spellStart"/>
      <w:r w:rsidR="00A16973" w:rsidRPr="00057448">
        <w:t>μM</w:t>
      </w:r>
      <w:proofErr w:type="spellEnd"/>
      <w:r w:rsidR="00A16973" w:rsidRPr="00057448">
        <w:t xml:space="preserve">, </w:t>
      </w:r>
      <w:r w:rsidR="00AD1FF7" w:rsidRPr="00057448">
        <w:t>Cd</w:t>
      </w:r>
      <w:r w:rsidR="00A16973" w:rsidRPr="00057448">
        <w:t xml:space="preserve"> 39 ± 61 </w:t>
      </w:r>
      <w:proofErr w:type="spellStart"/>
      <w:r w:rsidR="00A16973" w:rsidRPr="00057448">
        <w:t>pM</w:t>
      </w:r>
      <w:proofErr w:type="spellEnd"/>
      <w:r w:rsidR="00AD1FF7" w:rsidRPr="00057448">
        <w:t>, Cu</w:t>
      </w:r>
      <w:r w:rsidR="002733E8" w:rsidRPr="00057448">
        <w:t xml:space="preserve"> </w:t>
      </w:r>
      <w:r w:rsidR="00A16973" w:rsidRPr="00057448">
        <w:t xml:space="preserve">0.34 ± 0.58 </w:t>
      </w:r>
      <w:proofErr w:type="spellStart"/>
      <w:r w:rsidR="00A16973" w:rsidRPr="00057448">
        <w:t>nM</w:t>
      </w:r>
      <w:proofErr w:type="spellEnd"/>
      <w:r w:rsidR="00AD1FF7" w:rsidRPr="00057448">
        <w:t>, Ni</w:t>
      </w:r>
      <w:r w:rsidR="002733E8" w:rsidRPr="00057448">
        <w:t xml:space="preserve"> 0.5 ± 1.1 </w:t>
      </w:r>
      <w:proofErr w:type="spellStart"/>
      <w:r w:rsidR="002733E8" w:rsidRPr="00057448">
        <w:t>nM</w:t>
      </w:r>
      <w:proofErr w:type="spellEnd"/>
      <w:r w:rsidR="00AD1FF7" w:rsidRPr="00057448">
        <w:t xml:space="preserve">) </w:t>
      </w:r>
      <w:r w:rsidR="00AD1FF7" w:rsidRPr="00057448">
        <w:fldChar w:fldCharType="begin" w:fldLock="1"/>
      </w:r>
      <w:r w:rsidR="00841F94">
        <w:instrText xml:space="preserve"> ADDIN ZOTERO_ITEM CSL_CITATION {"citationID":"wmO6TZTw","properties":{"formattedCitation":"(Cott\\uc0\\u233{}-Krief et al., 2002)","plainCitation":"(Cotté-Krief et al., 2002)","noteIndex":0},"citationItems":[{"id":"KlaZRzCE/XXhdrpUa","uris":["http://www.mendeley.com/documents/?uuid=d122c2d4-2126-4ec7-a28b-8a6ef26a727c"],"itemData":{"DOI":"https://doi.org/10.1016/S0304-4203(02)00013-0","ISSN":"0304-4203","abstract":"Abstract This study investigates the relative importance of processes that affect trace metal (TM) cycling in the upper water column at the shelf edge of the Celtic Sea on the western European continental margin. The examined processes include external inputs (by atmosphere and river), physical factors (upwelling, winter mixing and water mass advection) and biological processes (in situ uptake, regeneration and export to deep waters). The concentrations of dissolved Cd, Cu, Ni and Pb were measured with this aim in January 1994 and June 1995 at vertical stations across slope, including stations with upwelling, and in the surface waters along the Celtic Sea shelf. Additionally, deep sea (from sediment trap data) and atmospheric fluxes were estimated. The metal profiles over the slope off the Celtic Sea are quite similar to open ocean profiles already described in the northeast Atlantic, and the concentrations in surface waters are only slightly enriched compared to the nearby open ocean (1.2–1.3× for Cd and Ni). The external sources to the system appear to be of weak influence: the fluvial input is locally strong at the coast and then “diluted” along the large continental shelf; the atmospheric deposition is not significant at the annual scale in comparison to the metal content in the upper waters of the shelf edge (at least for Cd, Ni and Cu). In the upwelling zone, a significant increase in concentrations was observed in the summer surface mixed layer (×2 for nitrate and Cd and ×1.5 for Ni) in comparison to the non-upwelling zone. In winter, concentrations of bioreactive metals increased significantly in the surface waters in comparison to the low summer levels (×5 for nitrate and Cd). Our results suggest that upwelling and winter mixing act as regenerated sources that lead to the resupply of the bioreactive elements above the permanent thermocline with a low export to deeper waters. The tracing of the Mediterranean intermediate waters (MIW) from Gibraltar to the studied area shows indeed that its elemental content at the Celtic shelf edge is mainly due to the conservative mixing of the three </w:instrText>
      </w:r>
      <w:r w:rsidR="00841F94">
        <w:rPr>
          <w:rFonts w:hint="eastAsia"/>
        </w:rPr>
        <w:instrText>“</w:instrText>
      </w:r>
      <w:r w:rsidR="00841F94">
        <w:instrText xml:space="preserve">end-member” component waters which are thought to make up the MIW. The remineralization of organic matter within this water mass during its transport to the north would contribute only 20% of the nutrients and Cd concentrations recorded at the Celtic Sea shelf edge. According to the correlation found with nutrients in the 10–200-m layer, dissolved Pb would also be…","author":[{"dropping-particle":"","family":"Cotté-Krief","given":"Marie-Hélène","non-dropping-particle":"","parse-names":false,"suffix":""},{"dropping-particle":"","family":"Thomas","given":"Alain J","non-dropping-particle":"","parse-names":false,"suffix":""},{"dropping-particle":"","family":"Martin","given":"Jean-Marie","non-dropping-particle":"","parse-names":false,"suffix":""}],"container-title":"Marine Chemistry","id":"ITEM-1","issue":"1","issued":{"date-parts":[["2002"]]},"page":"1-26","title":"Trace metal (Cd, Cu, Ni and Pb) cycling in the upper water column near the shelf edge of the European continental margin (Celtic Sea)","type":"article-journal","volume":"79"}}],"schema":"https://github.com/citation-style-language/schema/raw/master/csl-citation.json"} </w:instrText>
      </w:r>
      <w:r w:rsidR="00AD1FF7" w:rsidRPr="00057448">
        <w:fldChar w:fldCharType="separate"/>
      </w:r>
      <w:r w:rsidR="00FB76AD" w:rsidRPr="00FB76AD">
        <w:rPr>
          <w:kern w:val="0"/>
          <w:szCs w:val="24"/>
        </w:rPr>
        <w:t>(</w:t>
      </w:r>
      <w:proofErr w:type="spellStart"/>
      <w:r w:rsidR="00FB76AD" w:rsidRPr="00FB76AD">
        <w:rPr>
          <w:kern w:val="0"/>
          <w:szCs w:val="24"/>
        </w:rPr>
        <w:t>Cotté-Krief</w:t>
      </w:r>
      <w:proofErr w:type="spellEnd"/>
      <w:r w:rsidR="00FB76AD" w:rsidRPr="00FB76AD">
        <w:rPr>
          <w:kern w:val="0"/>
          <w:szCs w:val="24"/>
        </w:rPr>
        <w:t xml:space="preserve"> et al., 2002)</w:t>
      </w:r>
      <w:r w:rsidR="00AD1FF7" w:rsidRPr="00057448">
        <w:fldChar w:fldCharType="end"/>
      </w:r>
      <w:r w:rsidR="00CF547E">
        <w:t>,</w:t>
      </w:r>
      <w:r w:rsidR="00AD1FF7" w:rsidRPr="00057448">
        <w:t xml:space="preserve"> and </w:t>
      </w:r>
      <w:r w:rsidR="00CF547E">
        <w:t xml:space="preserve">between </w:t>
      </w:r>
      <w:r w:rsidR="00AD1FF7" w:rsidRPr="00057448">
        <w:t xml:space="preserve">March </w:t>
      </w:r>
      <w:r w:rsidR="00CF547E">
        <w:t>and</w:t>
      </w:r>
      <w:r w:rsidR="00AD1FF7" w:rsidRPr="00057448">
        <w:t xml:space="preserve"> June 1987 (Cd</w:t>
      </w:r>
      <w:r w:rsidR="00D568D0" w:rsidRPr="00057448">
        <w:t xml:space="preserve"> 30 ± 12 </w:t>
      </w:r>
      <w:proofErr w:type="spellStart"/>
      <w:r w:rsidR="00D568D0" w:rsidRPr="00057448">
        <w:t>pM</w:t>
      </w:r>
      <w:proofErr w:type="spellEnd"/>
      <w:r w:rsidR="00AD1FF7" w:rsidRPr="00057448">
        <w:t xml:space="preserve">) </w:t>
      </w:r>
      <w:r w:rsidR="00AD1FF7" w:rsidRPr="005426D3">
        <w:rPr>
          <w:color w:val="FF0000"/>
        </w:rPr>
        <w:fldChar w:fldCharType="begin" w:fldLock="1"/>
      </w:r>
      <w:r w:rsidR="00C93BD8">
        <w:rPr>
          <w:color w:val="FF0000"/>
        </w:rPr>
        <w:instrText xml:space="preserve"> ADDIN ZOTERO_ITEM CSL_CITATION {"citationID":"TsklXIMr","properties":{"formattedCitation":"(Kremling and Pohl, 1989)","plainCitation":"(Kremling and Pohl, 1989)","noteIndex":0},"citationItems":[{"id":19268,"uris":["http://zotero.org/users/5836/items/HZLACKHT"],"itemData":{"id":19268,"type":"article-journal","abstract":"A total of 103 surface water samples (7 m depth) was collected during two transects between the English Channel and the open north-east Atlantic (</w:instrText>
      </w:r>
      <w:r w:rsidR="00C93BD8">
        <w:rPr>
          <w:rFonts w:ascii="Cambria Math" w:hAnsi="Cambria Math" w:cs="Cambria Math"/>
          <w:color w:val="FF0000"/>
        </w:rPr>
        <w:instrText>∼</w:instrText>
      </w:r>
      <w:r w:rsidR="00C93BD8">
        <w:rPr>
          <w:color w:val="FF0000"/>
        </w:rPr>
        <w:instrText xml:space="preserve">38–50°N and 0–25°W) in March and June–July 1987. The dissolved Cd data show strong evidence for a large-scale seasonal variation in the open Atlantic waters. Both transects also show marked horizontal Cd concentration gradients to higher latitudes, with values ranging from 24 to 78 pmol kg−1 (March) and from 6 to 35 pmol kg−1 (June–July) between the subtropical gyre waters and the continental slope. Only the open Atlantic Cd variations from the March cruise show covariance with phosphate and nitrate. The phenomenon of residual quantities of Cd in the nutrient-depleted summer waters suggests that fluxes from continental shelf and/or atmospheric deposition may be one ‘source’ of these Cd concentrations in the open-ocean waters. In contrast to Cd, the Cu and Ni concentrations in the open Atlantic show only insignificant differences between the seasons, with average concentrations (± 1 standard deviation, in nmol kg−1) of 1.21 ± 0.21 vs. 1.07 ± 0.13 for Cu, and 2.44 ± 0.21 vs. 2.33 ± 0.26 for Ni. A significant increase of all metals studied, however, is observed over the continental shelf with enrichment factors of the order of three to five compared with open-ocean values. These coastal data suggest that biologically mediated processes have little influence but that west European rivers provide considerable inputs.","container-title":"Marine Chemistry","DOI":"10.1016/0304-4203(89)90027-3","ISSN":"0304-4203","issue":"1","journalAbbreviation":"Marine Chemistry","language":"en","page":"43-60","source":"ScienceDirect","title":"Studies on the spatial and seasonal variability of dissolved cadmium, copper and nickel in northeast atlantic surface waters","volume":"27","author":[{"family":"Kremling","given":"K"},{"family":"Pohl","given":"C"}],"issued":{"date-parts":[["1989",9,1]]},"citation-key":"kremling1989"}}],"schema":"https://github.com/citation-style-language/schema/raw/master/csl-citation.json"} </w:instrText>
      </w:r>
      <w:r w:rsidR="00AD1FF7" w:rsidRPr="005426D3">
        <w:rPr>
          <w:color w:val="FF0000"/>
        </w:rPr>
        <w:fldChar w:fldCharType="separate"/>
      </w:r>
      <w:r w:rsidR="00FB76AD" w:rsidRPr="00FB76AD">
        <w:t>(Kremling and Pohl, 1989)</w:t>
      </w:r>
      <w:r w:rsidR="00AD1FF7" w:rsidRPr="005426D3">
        <w:rPr>
          <w:color w:val="FF0000"/>
        </w:rPr>
        <w:fldChar w:fldCharType="end"/>
      </w:r>
      <w:r w:rsidR="00AD1FF7" w:rsidRPr="00057448">
        <w:t xml:space="preserve">. </w:t>
      </w:r>
      <w:r w:rsidR="00DD6C89">
        <w:t>The</w:t>
      </w:r>
      <w:r w:rsidR="007C2817" w:rsidRPr="0092181E">
        <w:t xml:space="preserve"> decreas</w:t>
      </w:r>
      <w:r w:rsidR="00DD6C89">
        <w:t xml:space="preserve">e </w:t>
      </w:r>
      <w:r w:rsidR="007C2817" w:rsidRPr="0092181E">
        <w:t>in</w:t>
      </w:r>
      <w:r w:rsidR="00DD6C89">
        <w:t xml:space="preserve"> </w:t>
      </w:r>
      <w:r w:rsidR="007C2817" w:rsidRPr="0092181E">
        <w:t>dTM and nutrient concentrations w</w:t>
      </w:r>
      <w:r w:rsidR="00DD6C89">
        <w:t>as</w:t>
      </w:r>
      <w:r w:rsidR="007C2817" w:rsidRPr="0092181E">
        <w:t xml:space="preserve"> </w:t>
      </w:r>
      <w:r w:rsidR="00DD6C89">
        <w:t xml:space="preserve">the </w:t>
      </w:r>
      <w:r w:rsidR="005F5922">
        <w:t>consequence of</w:t>
      </w:r>
      <w:r w:rsidR="005F5922" w:rsidRPr="0092181E">
        <w:t xml:space="preserve"> phytoplankton</w:t>
      </w:r>
      <w:r w:rsidR="007C2817" w:rsidRPr="0092181E">
        <w:t xml:space="preserve"> uptake in </w:t>
      </w:r>
      <w:r w:rsidR="001B479A">
        <w:t xml:space="preserve">spring and </w:t>
      </w:r>
      <w:r w:rsidR="007C2817" w:rsidRPr="0092181E">
        <w:t xml:space="preserve">summer, </w:t>
      </w:r>
      <w:r w:rsidR="00C63800">
        <w:t xml:space="preserve">and </w:t>
      </w:r>
      <w:r w:rsidR="007C2817" w:rsidRPr="0092181E">
        <w:t>the overall</w:t>
      </w:r>
      <w:r w:rsidR="0092181E" w:rsidRPr="0092181E">
        <w:t xml:space="preserve"> “uptake” ratio of phytoplankton normalized to </w:t>
      </w:r>
      <w:r w:rsidR="00F01A51">
        <w:t xml:space="preserve">average </w:t>
      </w:r>
      <w:r w:rsidR="001C6889">
        <w:t>P</w:t>
      </w:r>
      <w:r w:rsidR="0092181E" w:rsidRPr="0092181E">
        <w:t xml:space="preserve"> was:</w:t>
      </w:r>
    </w:p>
    <w:p w14:paraId="05C68EA8" w14:textId="5F04CBA6" w:rsidR="004D76BD" w:rsidRPr="00A03ECE" w:rsidRDefault="004D76BD" w:rsidP="00C53135">
      <w:pPr>
        <w:jc w:val="center"/>
        <w:rPr>
          <w:lang w:val="es-ES"/>
        </w:rPr>
      </w:pPr>
      <w:r w:rsidRPr="00A03ECE">
        <w:rPr>
          <w:lang w:val="es-ES"/>
        </w:rPr>
        <w:t>(N</w:t>
      </w:r>
      <w:r w:rsidRPr="00A03ECE">
        <w:rPr>
          <w:vertAlign w:val="subscript"/>
          <w:lang w:val="es-ES"/>
        </w:rPr>
        <w:t>19</w:t>
      </w:r>
      <w:r w:rsidR="005E74CE">
        <w:rPr>
          <w:vertAlign w:val="subscript"/>
          <w:lang w:val="es-ES"/>
        </w:rPr>
        <w:t>±</w:t>
      </w:r>
      <w:r w:rsidR="00D87137">
        <w:rPr>
          <w:vertAlign w:val="subscript"/>
          <w:lang w:val="es-ES"/>
        </w:rPr>
        <w:t>5</w:t>
      </w:r>
      <w:r w:rsidRPr="00A03ECE">
        <w:rPr>
          <w:lang w:val="es-ES"/>
        </w:rPr>
        <w:t>Si</w:t>
      </w:r>
      <w:r w:rsidRPr="00A03ECE">
        <w:rPr>
          <w:vertAlign w:val="subscript"/>
          <w:lang w:val="es-ES"/>
        </w:rPr>
        <w:t>7</w:t>
      </w:r>
      <w:r w:rsidR="00D87137">
        <w:rPr>
          <w:vertAlign w:val="subscript"/>
          <w:lang w:val="es-ES"/>
        </w:rPr>
        <w:t>±1.3</w:t>
      </w:r>
      <w:r w:rsidRPr="00A03ECE">
        <w:rPr>
          <w:lang w:val="es-ES"/>
        </w:rPr>
        <w:t>P</w:t>
      </w:r>
      <w:r w:rsidRPr="00A03ECE">
        <w:rPr>
          <w:vertAlign w:val="subscript"/>
          <w:lang w:val="es-ES"/>
        </w:rPr>
        <w:t>1</w:t>
      </w:r>
      <w:r w:rsidRPr="00A03ECE">
        <w:rPr>
          <w:lang w:val="es-ES"/>
        </w:rPr>
        <w:t>)</w:t>
      </w:r>
      <w:r w:rsidRPr="00A03ECE">
        <w:rPr>
          <w:vertAlign w:val="subscript"/>
          <w:lang w:val="es-ES"/>
        </w:rPr>
        <w:t>1000</w:t>
      </w:r>
      <w:r w:rsidR="00AD1FF7" w:rsidRPr="00A03ECE">
        <w:rPr>
          <w:lang w:val="es-ES"/>
        </w:rPr>
        <w:t>Ni</w:t>
      </w:r>
      <w:r w:rsidR="00AD1FF7" w:rsidRPr="00A03ECE">
        <w:rPr>
          <w:vertAlign w:val="subscript"/>
          <w:lang w:val="es-ES"/>
        </w:rPr>
        <w:t>1.9</w:t>
      </w:r>
      <w:r w:rsidR="00D87137">
        <w:rPr>
          <w:vertAlign w:val="subscript"/>
          <w:lang w:val="es-ES"/>
        </w:rPr>
        <w:t>±</w:t>
      </w:r>
      <w:r w:rsidR="00D87137" w:rsidRPr="00D87137">
        <w:rPr>
          <w:vertAlign w:val="subscript"/>
          <w:lang w:val="es-ES"/>
        </w:rPr>
        <w:t>0.9</w:t>
      </w:r>
      <w:r w:rsidR="00AD1FF7" w:rsidRPr="00A03ECE">
        <w:rPr>
          <w:lang w:val="es-ES"/>
        </w:rPr>
        <w:t>Zn</w:t>
      </w:r>
      <w:r w:rsidR="00AD1FF7" w:rsidRPr="00A03ECE">
        <w:rPr>
          <w:vertAlign w:val="subscript"/>
          <w:lang w:val="es-ES"/>
        </w:rPr>
        <w:t>0.</w:t>
      </w:r>
      <w:r w:rsidR="00795E07">
        <w:rPr>
          <w:vertAlign w:val="subscript"/>
          <w:lang w:val="es-ES"/>
        </w:rPr>
        <w:t>29</w:t>
      </w:r>
      <w:r w:rsidR="00D87137">
        <w:rPr>
          <w:vertAlign w:val="subscript"/>
          <w:lang w:val="es-ES"/>
        </w:rPr>
        <w:t>±0.71</w:t>
      </w:r>
      <w:r w:rsidR="00AD1FF7" w:rsidRPr="00A03ECE">
        <w:rPr>
          <w:lang w:val="es-ES"/>
        </w:rPr>
        <w:t>Cu</w:t>
      </w:r>
      <w:r w:rsidR="00AD1FF7" w:rsidRPr="00A03ECE">
        <w:rPr>
          <w:vertAlign w:val="subscript"/>
          <w:lang w:val="es-ES"/>
        </w:rPr>
        <w:t>0.23</w:t>
      </w:r>
      <w:r w:rsidR="00D87137">
        <w:rPr>
          <w:vertAlign w:val="subscript"/>
          <w:lang w:val="es-ES"/>
        </w:rPr>
        <w:t>±0.31</w:t>
      </w:r>
      <w:r w:rsidR="00AD1FF7" w:rsidRPr="00A03ECE">
        <w:rPr>
          <w:lang w:val="es-ES"/>
        </w:rPr>
        <w:t>Cd</w:t>
      </w:r>
      <w:r w:rsidR="00C21C62" w:rsidRPr="00C21C62">
        <w:rPr>
          <w:vertAlign w:val="subscript"/>
          <w:lang w:val="es-ES"/>
        </w:rPr>
        <w:t>0.23</w:t>
      </w:r>
      <w:r w:rsidR="00F452A1">
        <w:rPr>
          <w:vertAlign w:val="subscript"/>
          <w:lang w:val="es-ES"/>
        </w:rPr>
        <w:t xml:space="preserve">± </w:t>
      </w:r>
      <w:r w:rsidR="00C21C62">
        <w:rPr>
          <w:vertAlign w:val="subscript"/>
          <w:lang w:val="es-ES"/>
        </w:rPr>
        <w:t>0.</w:t>
      </w:r>
      <w:r w:rsidR="00F452A1">
        <w:rPr>
          <w:vertAlign w:val="subscript"/>
          <w:lang w:val="es-ES"/>
        </w:rPr>
        <w:t>13</w:t>
      </w:r>
    </w:p>
    <w:p w14:paraId="4CC2494C" w14:textId="63957756" w:rsidR="00027299" w:rsidRDefault="007C1AEF" w:rsidP="0009047C">
      <w:r w:rsidRPr="004943CB">
        <w:t xml:space="preserve">The </w:t>
      </w:r>
      <w:r w:rsidR="0060757C" w:rsidRPr="004943CB">
        <w:t xml:space="preserve">surface </w:t>
      </w:r>
      <w:r w:rsidR="007F1A3B" w:rsidRPr="004943CB">
        <w:t>dTM and nutrient</w:t>
      </w:r>
      <w:r w:rsidR="00152613" w:rsidRPr="00152613">
        <w:t xml:space="preserve"> </w:t>
      </w:r>
      <w:r w:rsidR="00152613" w:rsidRPr="004943CB">
        <w:t>concentrations</w:t>
      </w:r>
      <w:r w:rsidR="007F1A3B" w:rsidRPr="004943CB">
        <w:t xml:space="preserve"> </w:t>
      </w:r>
      <w:r w:rsidR="007841E4" w:rsidRPr="004943CB">
        <w:t xml:space="preserve">on the slope </w:t>
      </w:r>
      <w:r w:rsidRPr="004943CB">
        <w:t>increased from</w:t>
      </w:r>
      <w:r w:rsidR="007F1A3B" w:rsidRPr="004943CB">
        <w:t xml:space="preserve"> July </w:t>
      </w:r>
      <w:r w:rsidRPr="004943CB">
        <w:t xml:space="preserve">to </w:t>
      </w:r>
      <w:r w:rsidR="007F1A3B" w:rsidRPr="004943CB">
        <w:t>November</w:t>
      </w:r>
      <w:r w:rsidR="00E901ED">
        <w:t>, and we</w:t>
      </w:r>
      <w:r w:rsidR="008D0F9E">
        <w:t xml:space="preserve"> assum</w:t>
      </w:r>
      <w:r w:rsidR="00E901ED">
        <w:t>e this was due to internal cycling</w:t>
      </w:r>
      <w:r w:rsidR="008D0F9E">
        <w:t xml:space="preserve"> </w:t>
      </w:r>
      <w:r w:rsidR="00E901ED">
        <w:t xml:space="preserve">and </w:t>
      </w:r>
      <w:r w:rsidR="008D0F9E">
        <w:t>no</w:t>
      </w:r>
      <w:r w:rsidR="00E901ED">
        <w:t xml:space="preserve">t to </w:t>
      </w:r>
      <w:r w:rsidR="008D0F9E">
        <w:t xml:space="preserve">significant changes in </w:t>
      </w:r>
      <w:r w:rsidR="00E901ED">
        <w:t>external supply</w:t>
      </w:r>
      <w:r w:rsidR="001B479A">
        <w:t xml:space="preserve">. This </w:t>
      </w:r>
      <w:r w:rsidR="001B479A">
        <w:lastRenderedPageBreak/>
        <w:t xml:space="preserve">phenomenon was </w:t>
      </w:r>
      <w:r w:rsidR="00152613">
        <w:t xml:space="preserve">accompanied by </w:t>
      </w:r>
      <w:r w:rsidR="007D55F2" w:rsidRPr="004943CB">
        <w:t xml:space="preserve">correlations </w:t>
      </w:r>
      <w:r w:rsidR="00B43926">
        <w:t>comparable</w:t>
      </w:r>
      <w:r w:rsidR="00B43926" w:rsidRPr="004943CB">
        <w:t xml:space="preserve"> </w:t>
      </w:r>
      <w:r w:rsidR="00B43926">
        <w:t xml:space="preserve">to the spring-summer period </w:t>
      </w:r>
      <w:r w:rsidR="007D55F2" w:rsidRPr="004943CB">
        <w:t>between dTMs</w:t>
      </w:r>
      <w:r w:rsidR="00231515" w:rsidRPr="004943CB">
        <w:t>/</w:t>
      </w:r>
      <w:r w:rsidR="007D55F2" w:rsidRPr="004943CB">
        <w:t>nutrients and AOU</w:t>
      </w:r>
      <w:r w:rsidR="00C315FF" w:rsidRPr="004943CB">
        <w:t xml:space="preserve"> at </w:t>
      </w:r>
      <w:r w:rsidR="002A1A1C">
        <w:t>AOU &gt; 0</w:t>
      </w:r>
      <w:r w:rsidR="007D55F2" w:rsidRPr="004943CB">
        <w:t xml:space="preserve"> </w:t>
      </w:r>
      <w:r w:rsidR="00DA34C2" w:rsidRPr="004943CB">
        <w:t>(</w:t>
      </w:r>
      <w:r w:rsidR="00DA34C2" w:rsidRPr="004943CB">
        <w:rPr>
          <w:color w:val="0070C0"/>
        </w:rPr>
        <w:t>Fig. S</w:t>
      </w:r>
      <w:r w:rsidR="00A07E38">
        <w:rPr>
          <w:color w:val="0070C0"/>
        </w:rPr>
        <w:t>2</w:t>
      </w:r>
      <w:r w:rsidR="00DA34C2" w:rsidRPr="004943CB">
        <w:t>)</w:t>
      </w:r>
      <w:r w:rsidR="00923050">
        <w:t xml:space="preserve">. </w:t>
      </w:r>
      <w:r w:rsidR="005B340C">
        <w:t xml:space="preserve">Therefore, the </w:t>
      </w:r>
      <w:r w:rsidR="0009047C">
        <w:t xml:space="preserve">surface dTM and nutrient variations from summer to autumn </w:t>
      </w:r>
      <w:r w:rsidR="00E901ED">
        <w:t>was</w:t>
      </w:r>
      <w:r w:rsidR="0009047C">
        <w:t xml:space="preserve"> affected by the remineralization of organic particles. On the other hand, t</w:t>
      </w:r>
      <w:r w:rsidR="00231515" w:rsidRPr="00D454ED">
        <w:t xml:space="preserve">he </w:t>
      </w:r>
      <w:r w:rsidR="00513428" w:rsidRPr="00D454ED">
        <w:t>increas</w:t>
      </w:r>
      <w:r w:rsidR="00197352" w:rsidRPr="00D454ED">
        <w:t xml:space="preserve">e </w:t>
      </w:r>
      <w:r w:rsidR="00513428" w:rsidRPr="00D454ED">
        <w:t>in</w:t>
      </w:r>
      <w:r w:rsidR="00D57C4B" w:rsidRPr="00D454ED">
        <w:t xml:space="preserve"> </w:t>
      </w:r>
      <w:r w:rsidR="00D7141A" w:rsidRPr="00D454ED">
        <w:t>surface dTM and nutrient</w:t>
      </w:r>
      <w:r w:rsidR="00D90233" w:rsidRPr="00D454ED">
        <w:t xml:space="preserve"> concentrations</w:t>
      </w:r>
      <w:r w:rsidR="00D7141A" w:rsidRPr="00D454ED">
        <w:t xml:space="preserve"> from November to April</w:t>
      </w:r>
      <w:r w:rsidR="00D57C4B" w:rsidRPr="00D454ED">
        <w:t xml:space="preserve"> w</w:t>
      </w:r>
      <w:r w:rsidR="00267A36">
        <w:t xml:space="preserve">as </w:t>
      </w:r>
      <w:r w:rsidR="00D57C4B" w:rsidRPr="00D454ED">
        <w:t xml:space="preserve">attributed to </w:t>
      </w:r>
      <w:r w:rsidR="00D7141A" w:rsidRPr="00D454ED">
        <w:t xml:space="preserve">resupply </w:t>
      </w:r>
      <w:r w:rsidR="007B0F0A" w:rsidRPr="00D454ED">
        <w:t xml:space="preserve">from </w:t>
      </w:r>
      <w:r w:rsidR="00197352" w:rsidRPr="00D454ED">
        <w:t xml:space="preserve">subsurface </w:t>
      </w:r>
      <w:r w:rsidR="007B0F0A" w:rsidRPr="00D454ED">
        <w:t>waters</w:t>
      </w:r>
      <w:r w:rsidR="0009047C">
        <w:t xml:space="preserve"> </w:t>
      </w:r>
      <w:r w:rsidR="0009047C">
        <w:fldChar w:fldCharType="begin"/>
      </w:r>
      <w:r w:rsidR="0009047C">
        <w:instrText xml:space="preserve"> ADDIN ZOTERO_ITEM CSL_CITATION {"citationID":"3h53gi7C","properties":{"formattedCitation":"(Birchill et al., 2017)","plainCitation":"(Birchill et al., 2017)","noteIndex":0},"citationItems":[{"id":17903,"uris":["http://zotero.org/users/5836/items/FYFNYVYD"],"itemData":{"id":17903,"type":"article-journal","abstract":"Our study followed the seasonal cycling of soluble (SFe), colloidal (CFe), dissolved (DFe), total dissolvable (TDFe), labile particulate (LPFe), and total particulate (TPFe) iron in the Celtic Sea (NE Atlantic Ocean). Preferential uptake of SFe occurred during the spring bloom, preceding the removal of CFe. Uptake and export of Fe during the spring bloom, coupled with a reduction in vertical exchange, led to Fe deplete surface waters (&lt;0.2 nM DFe; 0.11 nM LPFe, 0.45 nM TDFe, and 1.84 nM TPFe) during summer stratification. Below the seasonal thermocline, DFe concentrations increased from spring to autumn, mirroring NO3− and consistent with supply from remineralized sinking organic material, and cycled independently of particulate Fe over seasonal timescales. These results demonstrate that summer Fe availability is comparable to the seasonally Fe limited Ross Sea shelf and therefore is likely low enough to affect phytoplankton growth and species composition.","container-title":"Geophysical Research Letters","DOI":"10.1002/2017GL073881","ISSN":"1944-8007","issue":"17","language":"en","note":"_eprint: https://onlinelibrary.wiley.com/doi/pdf/10.1002/2017GL073881","page":"8987-8996","source":"Wiley Online Library","title":"Seasonal iron depletion in temperate shelf seas","volume":"44","author":[{"family":"Birchill","given":"Antony James"},{"family":"Milne","given":"Angela"},{"family":"Woodward","given":"E. Malcolm S."},{"family":"Harris","given":"Carolyn"},{"family":"Annett","given":"Amber"},{"family":"Rusiecka","given":"Dagmara"},{"family":"Achterberg","given":"Eric P."},{"family":"Gledhill","given":"Martha"},{"family":"Ussher","given":"Simon J."},{"family":"Worsfold","given":"Paul J."},{"family":"Geibert","given":"Walter"},{"family":"Lohan","given":"Maeve C."}],"issued":{"date-parts":[["2017"]]},"citation-key":"birchill2017"}}],"schema":"https://github.com/citation-style-language/schema/raw/master/csl-citation.json"} </w:instrText>
      </w:r>
      <w:r w:rsidR="0009047C">
        <w:fldChar w:fldCharType="separate"/>
      </w:r>
      <w:r w:rsidR="00FB76AD" w:rsidRPr="00FB76AD">
        <w:t>(Birchill et al., 2017)</w:t>
      </w:r>
      <w:r w:rsidR="0009047C">
        <w:fldChar w:fldCharType="end"/>
      </w:r>
      <w:r w:rsidR="00D7141A" w:rsidRPr="00D454ED">
        <w:t>.</w:t>
      </w:r>
      <w:r w:rsidR="00D7141A" w:rsidRPr="00D7141A">
        <w:t xml:space="preserve"> </w:t>
      </w:r>
      <w:r w:rsidR="001A405A">
        <w:t xml:space="preserve">Using concentration differences </w:t>
      </w:r>
      <w:r w:rsidR="00267A36">
        <w:t>between</w:t>
      </w:r>
      <w:r w:rsidR="001A405A">
        <w:t xml:space="preserve"> </w:t>
      </w:r>
      <w:r w:rsidR="00697C2A">
        <w:t xml:space="preserve">July and November </w:t>
      </w:r>
      <w:r w:rsidR="001A405A">
        <w:t>(</w:t>
      </w:r>
      <w:r w:rsidR="001A405A" w:rsidRPr="001A405A">
        <w:rPr>
          <w:color w:val="0070C0"/>
        </w:rPr>
        <w:t>Table S</w:t>
      </w:r>
      <w:r w:rsidR="00B76F5D">
        <w:rPr>
          <w:color w:val="0070C0"/>
        </w:rPr>
        <w:t>1</w:t>
      </w:r>
      <w:r w:rsidR="001A405A">
        <w:t xml:space="preserve">), we estimated the apparent </w:t>
      </w:r>
      <w:r w:rsidR="00567DDB">
        <w:t>“</w:t>
      </w:r>
      <w:r w:rsidR="001A405A">
        <w:t>remineralization</w:t>
      </w:r>
      <w:r w:rsidR="00567DDB">
        <w:t>”</w:t>
      </w:r>
      <w:r w:rsidR="001A405A">
        <w:t xml:space="preserve"> ratio</w:t>
      </w:r>
      <w:r w:rsidR="00F86ACA">
        <w:t xml:space="preserve"> of dTMs and nutrients</w:t>
      </w:r>
      <w:r w:rsidR="001A405A">
        <w:t xml:space="preserve"> </w:t>
      </w:r>
      <w:r w:rsidR="00567DDB">
        <w:t xml:space="preserve">normalized to </w:t>
      </w:r>
      <w:r w:rsidR="00C74B25">
        <w:t>P</w:t>
      </w:r>
      <w:r w:rsidR="00567DDB">
        <w:t xml:space="preserve"> </w:t>
      </w:r>
      <w:r w:rsidR="001A405A">
        <w:t>as:</w:t>
      </w:r>
    </w:p>
    <w:p w14:paraId="4F7071D5" w14:textId="61340E2F" w:rsidR="00FF1E6A" w:rsidRPr="00A03ECE" w:rsidRDefault="00FF1E6A" w:rsidP="00C53135">
      <w:pPr>
        <w:jc w:val="center"/>
        <w:rPr>
          <w:lang w:val="es-ES"/>
        </w:rPr>
      </w:pPr>
      <w:r w:rsidRPr="00A03ECE">
        <w:rPr>
          <w:lang w:val="es-ES"/>
        </w:rPr>
        <w:t>(N</w:t>
      </w:r>
      <w:r w:rsidR="00BA56B8">
        <w:rPr>
          <w:vertAlign w:val="subscript"/>
          <w:lang w:val="es-ES"/>
        </w:rPr>
        <w:t>15</w:t>
      </w:r>
      <w:r w:rsidR="00BA56B8" w:rsidRPr="00BA56B8">
        <w:rPr>
          <w:vertAlign w:val="subscript"/>
          <w:lang w:val="es-ES"/>
        </w:rPr>
        <w:t>±13</w:t>
      </w:r>
      <w:r w:rsidRPr="00A03ECE">
        <w:rPr>
          <w:lang w:val="es-ES"/>
        </w:rPr>
        <w:t>Si</w:t>
      </w:r>
      <w:r w:rsidR="00C559F6">
        <w:rPr>
          <w:vertAlign w:val="subscript"/>
          <w:lang w:val="es-ES"/>
        </w:rPr>
        <w:t>6.8</w:t>
      </w:r>
      <w:r w:rsidR="00BA56B8">
        <w:rPr>
          <w:vertAlign w:val="subscript"/>
          <w:lang w:val="es-ES"/>
        </w:rPr>
        <w:t>±3.4</w:t>
      </w:r>
      <w:r w:rsidRPr="00A03ECE">
        <w:rPr>
          <w:lang w:val="es-ES"/>
        </w:rPr>
        <w:t>P</w:t>
      </w:r>
      <w:r w:rsidRPr="00A03ECE">
        <w:rPr>
          <w:vertAlign w:val="subscript"/>
          <w:lang w:val="es-ES"/>
        </w:rPr>
        <w:t>1</w:t>
      </w:r>
      <w:r w:rsidRPr="00A03ECE">
        <w:rPr>
          <w:lang w:val="es-ES"/>
        </w:rPr>
        <w:t>)</w:t>
      </w:r>
      <w:r w:rsidRPr="00A03ECE">
        <w:rPr>
          <w:vertAlign w:val="subscript"/>
          <w:lang w:val="es-ES"/>
        </w:rPr>
        <w:t>1000</w:t>
      </w:r>
      <w:r w:rsidRPr="00A03ECE">
        <w:rPr>
          <w:lang w:val="es-ES"/>
        </w:rPr>
        <w:t>Ni</w:t>
      </w:r>
      <w:r w:rsidRPr="00A03ECE">
        <w:rPr>
          <w:vertAlign w:val="subscript"/>
          <w:lang w:val="es-ES"/>
        </w:rPr>
        <w:t>1.9</w:t>
      </w:r>
      <w:r w:rsidR="00BA56B8">
        <w:rPr>
          <w:vertAlign w:val="subscript"/>
          <w:lang w:val="es-ES"/>
        </w:rPr>
        <w:t>±2.2</w:t>
      </w:r>
      <w:r w:rsidRPr="00A03ECE">
        <w:rPr>
          <w:lang w:val="es-ES"/>
        </w:rPr>
        <w:t>Zn</w:t>
      </w:r>
      <w:r w:rsidR="00BA56B8">
        <w:rPr>
          <w:vertAlign w:val="subscript"/>
          <w:lang w:val="es-ES"/>
        </w:rPr>
        <w:t>0.57</w:t>
      </w:r>
      <w:r w:rsidR="00BA56B8">
        <w:rPr>
          <w:rFonts w:hint="eastAsia"/>
          <w:vertAlign w:val="subscript"/>
          <w:lang w:val="es-ES"/>
        </w:rPr>
        <w:t>±</w:t>
      </w:r>
      <w:r w:rsidR="00BA56B8" w:rsidRPr="00BA56B8">
        <w:rPr>
          <w:vertAlign w:val="subscript"/>
          <w:lang w:val="es-ES"/>
        </w:rPr>
        <w:t>1.29</w:t>
      </w:r>
      <w:r w:rsidRPr="00A03ECE">
        <w:rPr>
          <w:lang w:val="es-ES"/>
        </w:rPr>
        <w:t>Cu</w:t>
      </w:r>
      <w:r w:rsidRPr="00A03ECE">
        <w:rPr>
          <w:vertAlign w:val="subscript"/>
          <w:lang w:val="es-ES"/>
        </w:rPr>
        <w:t>0.</w:t>
      </w:r>
      <w:r w:rsidR="00BA56B8">
        <w:rPr>
          <w:vertAlign w:val="subscript"/>
          <w:lang w:val="es-ES"/>
        </w:rPr>
        <w:t>43</w:t>
      </w:r>
      <w:r w:rsidR="00BA56B8" w:rsidRPr="00BA56B8">
        <w:rPr>
          <w:vertAlign w:val="subscript"/>
          <w:lang w:val="es-ES"/>
        </w:rPr>
        <w:t>±0.71</w:t>
      </w:r>
      <w:r w:rsidRPr="00A03ECE">
        <w:rPr>
          <w:lang w:val="es-ES"/>
        </w:rPr>
        <w:t>Cd</w:t>
      </w:r>
      <w:r w:rsidRPr="00C21C62">
        <w:rPr>
          <w:vertAlign w:val="subscript"/>
          <w:lang w:val="es-ES"/>
        </w:rPr>
        <w:t>0</w:t>
      </w:r>
      <w:r w:rsidR="00BA56B8">
        <w:rPr>
          <w:vertAlign w:val="subscript"/>
          <w:lang w:val="es-ES"/>
        </w:rPr>
        <w:t xml:space="preserve">.28 ± </w:t>
      </w:r>
      <w:r w:rsidR="00DF2B18">
        <w:rPr>
          <w:vertAlign w:val="subscript"/>
          <w:lang w:val="es-ES"/>
        </w:rPr>
        <w:t>0.12</w:t>
      </w:r>
    </w:p>
    <w:p w14:paraId="40D7CA06" w14:textId="6430EB2D" w:rsidR="001A405A" w:rsidRDefault="001A405A" w:rsidP="007069EA">
      <w:pPr>
        <w:ind w:firstLineChars="0" w:firstLine="0"/>
      </w:pPr>
      <w:r>
        <w:rPr>
          <w:rFonts w:hint="eastAsia"/>
        </w:rPr>
        <w:t>a</w:t>
      </w:r>
      <w:r>
        <w:t xml:space="preserve">nd the </w:t>
      </w:r>
      <w:r w:rsidR="001D2F2A">
        <w:t>“</w:t>
      </w:r>
      <w:r>
        <w:t>winter mixing</w:t>
      </w:r>
      <w:r w:rsidR="001D2F2A">
        <w:t>”</w:t>
      </w:r>
      <w:r>
        <w:t xml:space="preserve"> ratio</w:t>
      </w:r>
      <w:r w:rsidR="00697C2A">
        <w:t xml:space="preserve"> estimated from the </w:t>
      </w:r>
      <w:r w:rsidR="001D2F2A">
        <w:t>concentration differences between November and April observations</w:t>
      </w:r>
      <w:r>
        <w:t xml:space="preserve"> </w:t>
      </w:r>
      <w:r w:rsidR="00F86ACA">
        <w:t>as:</w:t>
      </w:r>
    </w:p>
    <w:p w14:paraId="35B41589" w14:textId="59F22612" w:rsidR="00DF2B18" w:rsidRPr="00A03ECE" w:rsidRDefault="00DF2B18" w:rsidP="00DF2B18">
      <w:pPr>
        <w:jc w:val="center"/>
        <w:rPr>
          <w:lang w:val="es-ES"/>
        </w:rPr>
      </w:pPr>
      <w:r w:rsidRPr="00A03ECE">
        <w:rPr>
          <w:lang w:val="es-ES"/>
        </w:rPr>
        <w:t>(N</w:t>
      </w:r>
      <w:r>
        <w:rPr>
          <w:vertAlign w:val="subscript"/>
          <w:lang w:val="es-ES"/>
        </w:rPr>
        <w:t>21</w:t>
      </w:r>
      <w:r w:rsidRPr="00BA56B8">
        <w:rPr>
          <w:vertAlign w:val="subscript"/>
          <w:lang w:val="es-ES"/>
        </w:rPr>
        <w:t>±</w:t>
      </w:r>
      <w:r w:rsidR="005574D8">
        <w:rPr>
          <w:vertAlign w:val="subscript"/>
          <w:lang w:val="es-ES"/>
        </w:rPr>
        <w:t>9</w:t>
      </w:r>
      <w:r w:rsidRPr="00A03ECE">
        <w:rPr>
          <w:lang w:val="es-ES"/>
        </w:rPr>
        <w:t>Si</w:t>
      </w:r>
      <w:r w:rsidR="005574D8">
        <w:rPr>
          <w:vertAlign w:val="subscript"/>
          <w:lang w:val="es-ES"/>
        </w:rPr>
        <w:t>7.1</w:t>
      </w:r>
      <w:r>
        <w:rPr>
          <w:vertAlign w:val="subscript"/>
          <w:lang w:val="es-ES"/>
        </w:rPr>
        <w:t>±</w:t>
      </w:r>
      <w:r w:rsidR="005574D8">
        <w:rPr>
          <w:vertAlign w:val="subscript"/>
          <w:lang w:val="es-ES"/>
        </w:rPr>
        <w:t>2.6</w:t>
      </w:r>
      <w:r w:rsidRPr="00A03ECE">
        <w:rPr>
          <w:lang w:val="es-ES"/>
        </w:rPr>
        <w:t>P</w:t>
      </w:r>
      <w:r w:rsidRPr="00A03ECE">
        <w:rPr>
          <w:vertAlign w:val="subscript"/>
          <w:lang w:val="es-ES"/>
        </w:rPr>
        <w:t>1</w:t>
      </w:r>
      <w:r w:rsidRPr="00A03ECE">
        <w:rPr>
          <w:lang w:val="es-ES"/>
        </w:rPr>
        <w:t>)</w:t>
      </w:r>
      <w:r w:rsidRPr="00A03ECE">
        <w:rPr>
          <w:vertAlign w:val="subscript"/>
          <w:lang w:val="es-ES"/>
        </w:rPr>
        <w:t>1000</w:t>
      </w:r>
      <w:r w:rsidRPr="00A03ECE">
        <w:rPr>
          <w:lang w:val="es-ES"/>
        </w:rPr>
        <w:t>Ni</w:t>
      </w:r>
      <w:r w:rsidRPr="00A03ECE">
        <w:rPr>
          <w:vertAlign w:val="subscript"/>
          <w:lang w:val="es-ES"/>
        </w:rPr>
        <w:t>1.9</w:t>
      </w:r>
      <w:r>
        <w:rPr>
          <w:vertAlign w:val="subscript"/>
          <w:lang w:val="es-ES"/>
        </w:rPr>
        <w:t>±</w:t>
      </w:r>
      <w:r w:rsidR="005574D8">
        <w:rPr>
          <w:vertAlign w:val="subscript"/>
          <w:lang w:val="es-ES"/>
        </w:rPr>
        <w:t>1.0</w:t>
      </w:r>
      <w:r w:rsidRPr="00A03ECE">
        <w:rPr>
          <w:lang w:val="es-ES"/>
        </w:rPr>
        <w:t>Zn</w:t>
      </w:r>
      <w:r>
        <w:rPr>
          <w:vertAlign w:val="subscript"/>
          <w:lang w:val="es-ES"/>
        </w:rPr>
        <w:t>0.</w:t>
      </w:r>
      <w:r w:rsidR="005574D8">
        <w:rPr>
          <w:vertAlign w:val="subscript"/>
          <w:lang w:val="es-ES"/>
        </w:rPr>
        <w:t>10</w:t>
      </w:r>
      <w:r>
        <w:rPr>
          <w:rFonts w:hint="eastAsia"/>
          <w:vertAlign w:val="subscript"/>
          <w:lang w:val="es-ES"/>
        </w:rPr>
        <w:t>±</w:t>
      </w:r>
      <w:r w:rsidRPr="00BA56B8">
        <w:rPr>
          <w:vertAlign w:val="subscript"/>
          <w:lang w:val="es-ES"/>
        </w:rPr>
        <w:t>1.</w:t>
      </w:r>
      <w:r w:rsidR="005574D8">
        <w:rPr>
          <w:vertAlign w:val="subscript"/>
          <w:lang w:val="es-ES"/>
        </w:rPr>
        <w:t>1</w:t>
      </w:r>
      <w:r w:rsidRPr="00BA56B8">
        <w:rPr>
          <w:vertAlign w:val="subscript"/>
          <w:lang w:val="es-ES"/>
        </w:rPr>
        <w:t>9</w:t>
      </w:r>
      <w:r w:rsidRPr="00A03ECE">
        <w:rPr>
          <w:lang w:val="es-ES"/>
        </w:rPr>
        <w:t>Cu</w:t>
      </w:r>
      <w:r w:rsidRPr="00A03ECE">
        <w:rPr>
          <w:vertAlign w:val="subscript"/>
          <w:lang w:val="es-ES"/>
        </w:rPr>
        <w:t>0.</w:t>
      </w:r>
      <w:r w:rsidR="005574D8">
        <w:rPr>
          <w:vertAlign w:val="subscript"/>
          <w:lang w:val="es-ES"/>
        </w:rPr>
        <w:t>10</w:t>
      </w:r>
      <w:r w:rsidRPr="00BA56B8">
        <w:rPr>
          <w:vertAlign w:val="subscript"/>
          <w:lang w:val="es-ES"/>
        </w:rPr>
        <w:t>±0.</w:t>
      </w:r>
      <w:r w:rsidR="005574D8">
        <w:rPr>
          <w:vertAlign w:val="subscript"/>
          <w:lang w:val="es-ES"/>
        </w:rPr>
        <w:t>33</w:t>
      </w:r>
      <w:r w:rsidRPr="00A03ECE">
        <w:rPr>
          <w:lang w:val="es-ES"/>
        </w:rPr>
        <w:t>Cd</w:t>
      </w:r>
      <w:r w:rsidRPr="00C21C62">
        <w:rPr>
          <w:vertAlign w:val="subscript"/>
          <w:lang w:val="es-ES"/>
        </w:rPr>
        <w:t>0</w:t>
      </w:r>
      <w:r>
        <w:rPr>
          <w:vertAlign w:val="subscript"/>
          <w:lang w:val="es-ES"/>
        </w:rPr>
        <w:t>.</w:t>
      </w:r>
      <w:r w:rsidR="005574D8">
        <w:rPr>
          <w:vertAlign w:val="subscript"/>
          <w:lang w:val="es-ES"/>
        </w:rPr>
        <w:t>19</w:t>
      </w:r>
      <w:r>
        <w:rPr>
          <w:vertAlign w:val="subscript"/>
          <w:lang w:val="es-ES"/>
        </w:rPr>
        <w:t xml:space="preserve"> ± 0.</w:t>
      </w:r>
      <w:r w:rsidR="005574D8">
        <w:rPr>
          <w:vertAlign w:val="subscript"/>
          <w:lang w:val="es-ES"/>
        </w:rPr>
        <w:t>20</w:t>
      </w:r>
    </w:p>
    <w:p w14:paraId="1BD22A95" w14:textId="1CCE3CC5" w:rsidR="00670096" w:rsidRDefault="00072229" w:rsidP="00314811">
      <w:r>
        <w:t xml:space="preserve">The estimated </w:t>
      </w:r>
      <w:proofErr w:type="spellStart"/>
      <w:r>
        <w:t>Zn:P</w:t>
      </w:r>
      <w:proofErr w:type="spellEnd"/>
      <w:r>
        <w:t xml:space="preserve"> and </w:t>
      </w:r>
      <w:proofErr w:type="spellStart"/>
      <w:r>
        <w:t>Cu:P</w:t>
      </w:r>
      <w:proofErr w:type="spellEnd"/>
      <w:r>
        <w:t xml:space="preserve"> ratios between “uptake” and “remineralization”</w:t>
      </w:r>
      <w:r w:rsidR="006E5FB6">
        <w:t xml:space="preserve"> varied </w:t>
      </w:r>
      <w:r w:rsidR="001553BB">
        <w:t>by as much as a</w:t>
      </w:r>
      <w:r w:rsidR="006E5FB6">
        <w:t xml:space="preserve"> factor </w:t>
      </w:r>
      <w:r w:rsidR="00087F5E">
        <w:t xml:space="preserve">of </w:t>
      </w:r>
      <w:r w:rsidR="006E5FB6">
        <w:t>2</w:t>
      </w:r>
      <w:r w:rsidR="00187FD2">
        <w:t xml:space="preserve">, </w:t>
      </w:r>
      <w:r w:rsidR="003D23FF">
        <w:t>but the</w:t>
      </w:r>
      <w:r w:rsidR="00187FD2">
        <w:t xml:space="preserve"> “winter mixing” ratios</w:t>
      </w:r>
      <w:r w:rsidR="006E5FB6">
        <w:t xml:space="preserve"> </w:t>
      </w:r>
      <w:r w:rsidR="001553BB">
        <w:t>were as much as an order of magnitude</w:t>
      </w:r>
      <w:r w:rsidR="006E5FB6">
        <w:t xml:space="preserve"> </w:t>
      </w:r>
      <w:r w:rsidR="001553BB">
        <w:t>lower</w:t>
      </w:r>
      <w:r w:rsidR="00BB23BA">
        <w:t>, probably</w:t>
      </w:r>
      <w:r w:rsidR="00187FD2">
        <w:t xml:space="preserve"> </w:t>
      </w:r>
      <w:r w:rsidR="006E5FB6">
        <w:t xml:space="preserve">due </w:t>
      </w:r>
      <w:r w:rsidR="00187FD2">
        <w:t xml:space="preserve">to relatively limited seasonal variations and large </w:t>
      </w:r>
      <w:r w:rsidR="00C74B25">
        <w:t>concentration ranges</w:t>
      </w:r>
      <w:r w:rsidR="00187FD2">
        <w:t xml:space="preserve"> </w:t>
      </w:r>
      <w:r w:rsidR="00A74DFB">
        <w:t xml:space="preserve">observed </w:t>
      </w:r>
      <w:r w:rsidR="00187FD2">
        <w:t>f</w:t>
      </w:r>
      <w:r w:rsidR="00087F5E">
        <w:t>or</w:t>
      </w:r>
      <w:r w:rsidR="00187FD2">
        <w:t xml:space="preserve"> both metals (</w:t>
      </w:r>
      <w:r w:rsidR="00187FD2" w:rsidRPr="000D34A4">
        <w:rPr>
          <w:color w:val="0070C0"/>
        </w:rPr>
        <w:t>Table S</w:t>
      </w:r>
      <w:r w:rsidR="00B76F5D">
        <w:rPr>
          <w:color w:val="0070C0"/>
        </w:rPr>
        <w:t>1</w:t>
      </w:r>
      <w:r w:rsidR="00187FD2">
        <w:t xml:space="preserve">). </w:t>
      </w:r>
      <w:r w:rsidR="00B76AD6">
        <w:t>The</w:t>
      </w:r>
      <w:r w:rsidR="00E776B5">
        <w:t xml:space="preserve"> </w:t>
      </w:r>
      <w:r w:rsidR="000F125C">
        <w:t xml:space="preserve">N:P, </w:t>
      </w:r>
      <w:proofErr w:type="spellStart"/>
      <w:r w:rsidR="000F125C">
        <w:t>Si:P</w:t>
      </w:r>
      <w:proofErr w:type="spellEnd"/>
      <w:r w:rsidR="000F125C">
        <w:t xml:space="preserve">, </w:t>
      </w:r>
      <w:proofErr w:type="spellStart"/>
      <w:r w:rsidR="00E776B5">
        <w:t>Ni:P</w:t>
      </w:r>
      <w:proofErr w:type="spellEnd"/>
      <w:r w:rsidR="00513428">
        <w:t>,</w:t>
      </w:r>
      <w:r w:rsidR="00E776B5">
        <w:t xml:space="preserve"> and </w:t>
      </w:r>
      <w:proofErr w:type="spellStart"/>
      <w:r w:rsidR="00E776B5">
        <w:t>Cd:P</w:t>
      </w:r>
      <w:proofErr w:type="spellEnd"/>
      <w:r w:rsidR="00E776B5">
        <w:t xml:space="preserve"> ratios </w:t>
      </w:r>
      <w:r w:rsidR="006E5FB6">
        <w:t>we</w:t>
      </w:r>
      <w:r w:rsidR="00E776B5">
        <w:t>re relatively constant</w:t>
      </w:r>
      <w:r w:rsidR="000F125C">
        <w:t>,</w:t>
      </w:r>
      <w:r w:rsidR="00B76AD6">
        <w:t xml:space="preserve"> </w:t>
      </w:r>
      <w:r w:rsidR="00B818D6">
        <w:t xml:space="preserve">indicating a </w:t>
      </w:r>
      <w:r w:rsidR="00B76AD6">
        <w:t>close association of Ni and Cd with biological processes</w:t>
      </w:r>
      <w:r w:rsidR="001D2F2A">
        <w:t xml:space="preserve"> </w:t>
      </w:r>
      <w:r w:rsidR="00567DDB">
        <w:t xml:space="preserve">in surface waters </w:t>
      </w:r>
      <w:r w:rsidR="001D2F2A">
        <w:t>across all seasons</w:t>
      </w:r>
      <w:r w:rsidR="00B76AD6">
        <w:t xml:space="preserve">. </w:t>
      </w:r>
      <w:r w:rsidR="00F10494" w:rsidRPr="00C53135">
        <w:rPr>
          <w:rFonts w:hint="eastAsia"/>
        </w:rPr>
        <w:t>T</w:t>
      </w:r>
      <w:r w:rsidR="00F10494" w:rsidRPr="00C53135">
        <w:t>he</w:t>
      </w:r>
      <w:r w:rsidR="005C0489">
        <w:t xml:space="preserve"> </w:t>
      </w:r>
      <w:r w:rsidR="006E5FB6">
        <w:t xml:space="preserve">observed </w:t>
      </w:r>
      <w:r w:rsidR="001D2F2A">
        <w:t>“</w:t>
      </w:r>
      <w:r w:rsidR="005C0489">
        <w:t>uptake</w:t>
      </w:r>
      <w:r w:rsidR="001D2F2A">
        <w:t>”</w:t>
      </w:r>
      <w:r w:rsidR="005C0489">
        <w:t xml:space="preserve">, </w:t>
      </w:r>
      <w:r w:rsidR="001D2F2A">
        <w:t>“</w:t>
      </w:r>
      <w:r w:rsidR="005C0489">
        <w:t>remineralization</w:t>
      </w:r>
      <w:r w:rsidR="001D2F2A">
        <w:t>”</w:t>
      </w:r>
      <w:r w:rsidR="005C0489">
        <w:t xml:space="preserve">, and </w:t>
      </w:r>
      <w:r w:rsidR="001D2F2A">
        <w:t>“</w:t>
      </w:r>
      <w:r w:rsidR="005C0489">
        <w:t>winter mixing</w:t>
      </w:r>
      <w:r w:rsidR="001D2F2A">
        <w:t>”</w:t>
      </w:r>
      <w:r w:rsidR="00F10494" w:rsidRPr="00C53135">
        <w:t xml:space="preserve"> ratios are close to the </w:t>
      </w:r>
      <w:r w:rsidR="007C21D1">
        <w:t xml:space="preserve">overall </w:t>
      </w:r>
      <w:proofErr w:type="spellStart"/>
      <w:r w:rsidR="00FB7EA8">
        <w:t>dTM</w:t>
      </w:r>
      <w:r w:rsidR="00F10494" w:rsidRPr="00C53135">
        <w:t>:P</w:t>
      </w:r>
      <w:proofErr w:type="spellEnd"/>
      <w:r w:rsidR="00F10494" w:rsidRPr="00C53135">
        <w:t xml:space="preserve"> ratios in</w:t>
      </w:r>
      <w:r w:rsidR="006E5FB6">
        <w:t xml:space="preserve"> the</w:t>
      </w:r>
      <w:r w:rsidR="00F10494" w:rsidRPr="00C53135">
        <w:t xml:space="preserve"> </w:t>
      </w:r>
      <w:r w:rsidR="00C53135" w:rsidRPr="00C53135">
        <w:t>SML</w:t>
      </w:r>
      <w:r w:rsidR="002622CF">
        <w:t xml:space="preserve"> (depth of &lt; ~ 100 m)</w:t>
      </w:r>
      <w:r w:rsidR="00C53135" w:rsidRPr="00C53135">
        <w:t xml:space="preserve"> </w:t>
      </w:r>
      <w:r w:rsidR="00D36051">
        <w:t>(</w:t>
      </w:r>
      <w:r w:rsidR="00772CFD">
        <w:t>P</w:t>
      </w:r>
      <w:r w:rsidR="00772CFD" w:rsidRPr="00772CFD">
        <w:rPr>
          <w:vertAlign w:val="subscript"/>
        </w:rPr>
        <w:t>1000</w:t>
      </w:r>
      <w:r w:rsidR="000940C6">
        <w:t>Ni</w:t>
      </w:r>
      <w:r w:rsidR="00772CFD" w:rsidRPr="00772CFD">
        <w:rPr>
          <w:vertAlign w:val="subscript"/>
        </w:rPr>
        <w:t>1.53 ± 0.08</w:t>
      </w:r>
      <w:r w:rsidR="00772CFD">
        <w:t>Zn</w:t>
      </w:r>
      <w:r w:rsidR="00772CFD" w:rsidRPr="00772CFD">
        <w:rPr>
          <w:vertAlign w:val="subscript"/>
        </w:rPr>
        <w:t>0.37 ± 0.07</w:t>
      </w:r>
      <w:r w:rsidR="00772CFD">
        <w:t>Cu</w:t>
      </w:r>
      <w:r w:rsidR="00772CFD" w:rsidRPr="00772CFD">
        <w:rPr>
          <w:vertAlign w:val="subscript"/>
        </w:rPr>
        <w:t>0.20 ± 0.03</w:t>
      </w:r>
      <w:r w:rsidR="000940C6">
        <w:t>Cd</w:t>
      </w:r>
      <w:r w:rsidR="000940C6" w:rsidRPr="00772CFD">
        <w:rPr>
          <w:vertAlign w:val="subscript"/>
        </w:rPr>
        <w:t>0.21</w:t>
      </w:r>
      <w:r w:rsidR="00772CFD" w:rsidRPr="00772CFD">
        <w:rPr>
          <w:vertAlign w:val="subscript"/>
        </w:rPr>
        <w:t xml:space="preserve"> ± 0.01</w:t>
      </w:r>
      <w:r w:rsidR="00D36051">
        <w:t>)</w:t>
      </w:r>
      <w:r w:rsidR="00C53135" w:rsidRPr="00C53135">
        <w:t xml:space="preserve"> (</w:t>
      </w:r>
      <w:r w:rsidR="000940C6">
        <w:rPr>
          <w:color w:val="0070C0"/>
        </w:rPr>
        <w:t>Table</w:t>
      </w:r>
      <w:r w:rsidR="00187FD2">
        <w:rPr>
          <w:color w:val="0070C0"/>
        </w:rPr>
        <w:t xml:space="preserve"> S</w:t>
      </w:r>
      <w:r w:rsidR="00A07E38">
        <w:rPr>
          <w:color w:val="0070C0"/>
        </w:rPr>
        <w:t>2</w:t>
      </w:r>
      <w:r w:rsidR="00C53135" w:rsidRPr="00C53135">
        <w:t xml:space="preserve">). </w:t>
      </w:r>
      <w:r w:rsidR="00AA4CC9">
        <w:t xml:space="preserve">The </w:t>
      </w:r>
      <w:proofErr w:type="spellStart"/>
      <w:r w:rsidR="00FB7EA8">
        <w:t>dTM</w:t>
      </w:r>
      <w:r w:rsidR="00AA4CC9">
        <w:t>:P</w:t>
      </w:r>
      <w:proofErr w:type="spellEnd"/>
      <w:r w:rsidR="00AA4CC9">
        <w:t xml:space="preserve"> ratio</w:t>
      </w:r>
      <w:r w:rsidR="00A43388">
        <w:t xml:space="preserve"> here</w:t>
      </w:r>
      <w:r w:rsidR="00AA4CC9">
        <w:t xml:space="preserve"> </w:t>
      </w:r>
      <w:r w:rsidR="00A43388">
        <w:t>is</w:t>
      </w:r>
      <w:r w:rsidR="00AA4CC9">
        <w:t xml:space="preserve"> broadly consistent with the extended Redfield ratio of phytoplankton cultures (</w:t>
      </w:r>
      <w:r w:rsidR="00F43ED8">
        <w:t>(N</w:t>
      </w:r>
      <w:r w:rsidR="00F43ED8" w:rsidRPr="00F43ED8">
        <w:rPr>
          <w:vertAlign w:val="subscript"/>
        </w:rPr>
        <w:t>16</w:t>
      </w:r>
      <w:r w:rsidR="00F43ED8">
        <w:t>P</w:t>
      </w:r>
      <w:r w:rsidR="00F43ED8" w:rsidRPr="00F43ED8">
        <w:rPr>
          <w:vertAlign w:val="subscript"/>
        </w:rPr>
        <w:t>1</w:t>
      </w:r>
      <w:r w:rsidR="00F43ED8">
        <w:t>)</w:t>
      </w:r>
      <w:r w:rsidR="00F43ED8" w:rsidRPr="00F43ED8">
        <w:rPr>
          <w:vertAlign w:val="subscript"/>
        </w:rPr>
        <w:t>1000</w:t>
      </w:r>
      <w:r w:rsidR="00F43ED8">
        <w:t>Zn</w:t>
      </w:r>
      <w:r w:rsidR="00F43ED8" w:rsidRPr="00F43ED8">
        <w:rPr>
          <w:vertAlign w:val="subscript"/>
        </w:rPr>
        <w:t>0.80</w:t>
      </w:r>
      <w:r w:rsidR="00F43ED8">
        <w:t>Cu</w:t>
      </w:r>
      <w:r w:rsidR="00F43ED8" w:rsidRPr="00F43ED8">
        <w:rPr>
          <w:vertAlign w:val="subscript"/>
        </w:rPr>
        <w:t>0.38</w:t>
      </w:r>
      <w:r w:rsidR="00F43ED8">
        <w:t>Cd</w:t>
      </w:r>
      <w:r w:rsidR="00F43ED8" w:rsidRPr="00F43ED8">
        <w:rPr>
          <w:vertAlign w:val="subscript"/>
        </w:rPr>
        <w:t>0.21</w:t>
      </w:r>
      <w:r w:rsidR="00AA4CC9">
        <w:t xml:space="preserve">) </w:t>
      </w:r>
      <w:r w:rsidR="00AA4CC9">
        <w:fldChar w:fldCharType="begin"/>
      </w:r>
      <w:r w:rsidR="00AA4CC9">
        <w:instrText xml:space="preserve"> ADDIN ZOTERO_ITEM CSL_CITATION {"citationID":"8eYjHgs5","properties":{"formattedCitation":"(Ho et al., 2003)","plainCitation":"(Ho et al., 2003)","noteIndex":0},"citationItems":[{"id":18006,"uris":["http://zotero.org/users/5836/items/V95EINGH"],"itemData":{"id":18006,"type":"article-journal","abstract":"We analyzed the cellular content of C, N, P, S, K, Mg, Ca, Sr, Fe, Mn, Zn, Cu, Co, Cd, and Mo in 15 marine eukaryotic phytoplankton species in culture representing the major marine phyla. All the organisms were grown under identical culture conditions, in a medium designed to allow rapid growth while minimizing precipitation of iron hydroxide. The cellular concentrations of all metals, phosphorus, and sulfur were determined by high-resolution inductively coupled plasma mass spectrometry (HR-ICPMS) and those of carbon and nitrogen by a carbon hydrogen nitrogen analyzer. Accuracy of the HR-ICPMS method was validated by comparison with data obtained with 55Fe radioactive tracer and by a planktonic reference material. The cellular quotas (normalized to P) of trace metals and major cations in the biomass varied by a factor of about 20 among species (except for Cd, which varied over two orders of magnitude) compared with factors of 5 to 10 for major nutrients. Green algae had generally higher C, N, Fe, Zn, and Cu quotas and lower S, K, Ca, Sr, Mn, Co, and Cd quotas than coccolithophores and diatoms. Co and Cd quotas were also lower in diatoms than in coccolithophores. Although trace element quotas are influenced by a variety of growth conditions, a comparison of our results with published data suggests that the measured compositions reflect chiefly the intrinsic (i.e. genetically encoded) trace element physiology of the individual species. Published field data on the composition of the planktonic biomass fall within the range of laboratory values and are generally close to the approximate extended Redfield formula given by the average stoichiometry of our model species (excluding the hard parts): While clearly this elemental stoichiometry varies between species and, potentially, in response to changes in the chemistry of seawater, it provides a basis for examining how phytoplankton influence the relative distributions of the ensemble of major and trace elements in the ocean.","container-title":"Journal of Phycology","DOI":"10.1111/j.0022-3646.2003.03-090.x","ISSN":"1529-8817","issue":"6","language":"en","note":"_eprint: https://onlinelibrary.wiley.com/doi/pdf/10.1111/j.0022-3646.2003.03-090.x","page":"1145-1159","source":"Wiley Online Library","title":"The Elemental Composition of Some Marine Phytoplankton1","volume":"39","author":[{"family":"Ho","given":"Tung-Yuan"},{"family":"Quigg","given":"Antonietta"},{"family":"Finkel","given":"Zoe V."},{"family":"Milligan","given":"Allen J."},{"family":"Wyman","given":"Kevin"},{"family":"Falkowski","given":"Paul G."},{"family":"Morel","given":"François M. M."}],"issued":{"date-parts":[["2003"]]},"citation-key":"ho2003"}}],"schema":"https://github.com/citation-style-language/schema/raw/master/csl-citation.json"} </w:instrText>
      </w:r>
      <w:r w:rsidR="00AA4CC9">
        <w:fldChar w:fldCharType="separate"/>
      </w:r>
      <w:r w:rsidR="00FB76AD" w:rsidRPr="00FB76AD">
        <w:t>(Ho et al., 2003)</w:t>
      </w:r>
      <w:r w:rsidR="00AA4CC9">
        <w:fldChar w:fldCharType="end"/>
      </w:r>
      <w:r w:rsidR="00AA4CC9">
        <w:t xml:space="preserve">. </w:t>
      </w:r>
      <w:r w:rsidR="005C0489">
        <w:t xml:space="preserve">Therefore, the </w:t>
      </w:r>
      <w:r w:rsidR="00A82017">
        <w:t>positive correlations</w:t>
      </w:r>
      <w:r w:rsidR="005C0489">
        <w:t xml:space="preserve"> between dTMs and nutrients in the SML</w:t>
      </w:r>
      <w:r w:rsidR="00FA5583">
        <w:t xml:space="preserve"> on the continental slope</w:t>
      </w:r>
      <w:r w:rsidR="005C0489">
        <w:t xml:space="preserve"> across all seasons</w:t>
      </w:r>
      <w:r w:rsidR="00183748">
        <w:t xml:space="preserve"> (</w:t>
      </w:r>
      <w:r w:rsidR="00183748" w:rsidRPr="00183748">
        <w:rPr>
          <w:color w:val="0070C0"/>
        </w:rPr>
        <w:t xml:space="preserve">Fig. </w:t>
      </w:r>
      <w:r w:rsidR="007518FF">
        <w:rPr>
          <w:color w:val="0070C0"/>
        </w:rPr>
        <w:t>4</w:t>
      </w:r>
      <w:r w:rsidR="00183748">
        <w:t>)</w:t>
      </w:r>
      <w:r w:rsidR="005C0489">
        <w:t xml:space="preserve"> </w:t>
      </w:r>
      <w:r w:rsidR="00DE0304">
        <w:t xml:space="preserve">generally </w:t>
      </w:r>
      <w:r w:rsidR="005C0489">
        <w:t>reflect</w:t>
      </w:r>
      <w:r w:rsidR="007D6FA0">
        <w:t>ed</w:t>
      </w:r>
      <w:r w:rsidR="005C0489">
        <w:t xml:space="preserve"> </w:t>
      </w:r>
      <w:r w:rsidR="00AF4F2E">
        <w:t xml:space="preserve">the seasonal cycling of biological uptake in </w:t>
      </w:r>
      <w:r w:rsidR="001B479A">
        <w:t xml:space="preserve">spring and </w:t>
      </w:r>
      <w:r w:rsidR="00AF4F2E">
        <w:t>summer, remineralization of organic particles in autumn</w:t>
      </w:r>
      <w:r w:rsidR="00CB1ABE">
        <w:t>,</w:t>
      </w:r>
      <w:r w:rsidR="00AF4F2E">
        <w:t xml:space="preserve"> followed </w:t>
      </w:r>
      <w:r w:rsidR="00CB73D2">
        <w:t xml:space="preserve">by </w:t>
      </w:r>
      <w:r w:rsidR="00AF4F2E">
        <w:t>winter mixing</w:t>
      </w:r>
      <w:r w:rsidR="00183748">
        <w:t xml:space="preserve">. </w:t>
      </w:r>
    </w:p>
    <w:p w14:paraId="5BB06590" w14:textId="44253D75" w:rsidR="00633265" w:rsidRDefault="00633265" w:rsidP="00633265">
      <w:pPr>
        <w:pStyle w:val="2"/>
      </w:pPr>
      <w:r>
        <w:rPr>
          <w:rFonts w:hint="eastAsia"/>
        </w:rPr>
        <w:t>3</w:t>
      </w:r>
      <w:r>
        <w:t>.2 Additional fluvial input</w:t>
      </w:r>
      <w:r w:rsidR="00CB73D2">
        <w:t>s</w:t>
      </w:r>
      <w:r>
        <w:t xml:space="preserve"> of dTMs on the shelf</w:t>
      </w:r>
    </w:p>
    <w:p w14:paraId="1A592CE9" w14:textId="5BB5053E" w:rsidR="000F0A60" w:rsidRDefault="00990048" w:rsidP="00834190">
      <w:r>
        <w:rPr>
          <w:rFonts w:hint="eastAsia"/>
        </w:rPr>
        <w:t>S</w:t>
      </w:r>
      <w:r>
        <w:t>easonal</w:t>
      </w:r>
      <w:r w:rsidR="00A72763">
        <w:t>ity</w:t>
      </w:r>
      <w:r>
        <w:t xml:space="preserve"> of biological processes also affected the dTM and nutrient distributions on the shelf</w:t>
      </w:r>
      <w:r w:rsidR="00BB23BA">
        <w:t xml:space="preserve"> of the NE Atlantic Ocean</w:t>
      </w:r>
      <w:r>
        <w:t>. Using station CCS</w:t>
      </w:r>
      <w:r w:rsidR="00BB23BA">
        <w:t xml:space="preserve"> (central Celtic Sea)</w:t>
      </w:r>
      <w:r>
        <w:t xml:space="preserve"> as a</w:t>
      </w:r>
      <w:r w:rsidR="00684F11">
        <w:t>n</w:t>
      </w:r>
      <w:r>
        <w:t xml:space="preserve"> example</w:t>
      </w:r>
      <w:r w:rsidR="00E9341F">
        <w:t xml:space="preserve"> (</w:t>
      </w:r>
      <w:r w:rsidR="00E9341F" w:rsidRPr="00E9341F">
        <w:rPr>
          <w:color w:val="0070C0"/>
        </w:rPr>
        <w:t xml:space="preserve">Fig. </w:t>
      </w:r>
      <w:r w:rsidR="007518FF">
        <w:rPr>
          <w:color w:val="0070C0"/>
        </w:rPr>
        <w:t>5</w:t>
      </w:r>
      <w:r w:rsidR="00E9341F">
        <w:t>)</w:t>
      </w:r>
      <w:r>
        <w:t xml:space="preserve">, </w:t>
      </w:r>
      <w:r w:rsidR="00E9341F">
        <w:t xml:space="preserve">surface </w:t>
      </w:r>
      <w:r w:rsidR="009D7022">
        <w:t>dTM and nutrient</w:t>
      </w:r>
      <w:r>
        <w:t xml:space="preserve"> </w:t>
      </w:r>
      <w:r w:rsidR="00BB23BA">
        <w:t>concentrations</w:t>
      </w:r>
      <w:r>
        <w:t xml:space="preserve"> </w:t>
      </w:r>
      <w:r w:rsidR="00A45D4A">
        <w:t>decreased</w:t>
      </w:r>
      <w:r>
        <w:t xml:space="preserve"> from Apr</w:t>
      </w:r>
      <w:r w:rsidR="009D7022">
        <w:t>il</w:t>
      </w:r>
      <w:r>
        <w:t xml:space="preserve"> to Jul</w:t>
      </w:r>
      <w:r w:rsidR="009D7022">
        <w:t>y</w:t>
      </w:r>
      <w:r>
        <w:t xml:space="preserve"> due to </w:t>
      </w:r>
      <w:r w:rsidR="00684F11">
        <w:t>phytoplankton uptake</w:t>
      </w:r>
      <w:r w:rsidR="00176DDC">
        <w:t>. Subsurface (depth</w:t>
      </w:r>
      <w:r w:rsidR="00834190">
        <w:t>s</w:t>
      </w:r>
      <w:r w:rsidR="00176DDC">
        <w:t xml:space="preserve"> &gt; 50 m) nutrient </w:t>
      </w:r>
      <w:r w:rsidR="00834190">
        <w:t xml:space="preserve">and dCd </w:t>
      </w:r>
      <w:r w:rsidR="00227C9D">
        <w:t xml:space="preserve">levels </w:t>
      </w:r>
      <w:r w:rsidR="00834190">
        <w:t>increased from April to November</w:t>
      </w:r>
      <w:r w:rsidR="00684F11">
        <w:t xml:space="preserve"> </w:t>
      </w:r>
      <w:r w:rsidR="00A45D4A">
        <w:t xml:space="preserve">due </w:t>
      </w:r>
      <w:r w:rsidR="00684F11">
        <w:t xml:space="preserve">to </w:t>
      </w:r>
      <w:r w:rsidR="009B78C6">
        <w:t>remineralization</w:t>
      </w:r>
      <w:r w:rsidR="00834190" w:rsidRPr="00834190">
        <w:t xml:space="preserve"> </w:t>
      </w:r>
      <w:r w:rsidR="00834190">
        <w:t xml:space="preserve">of sinking organic particles </w:t>
      </w:r>
      <w:r w:rsidR="00834190">
        <w:fldChar w:fldCharType="begin"/>
      </w:r>
      <w:r w:rsidR="00C93BD8">
        <w:instrText xml:space="preserve"> ADDIN ZOTERO_ITEM CSL_CITATION {"citationID":"VaHS1Auz","properties":{"formattedCitation":"(Birchill et al., 2017; Lohan and Tagliabue, 2018)","plainCitation":"(Birchill et al., 2017; Lohan and Tagliabue, 2018)","noteIndex":0},"citationItems":[{"id":17903,"uris":["http://zotero.org/users/5836/items/FYFNYVYD"],"itemData":{"id":17903,"type":"article-journal","abstract":"Our study followed the seasonal cycling of soluble (SFe), colloidal (CFe), dissolved (DFe), total dissolvable (TDFe), labile particulate (LPFe), and total particulate (TPFe) iron in the Celtic Sea (NE Atlantic Ocean). Preferential uptake of SFe occurred during the spring bloom, preceding the removal of CFe. Uptake and export of Fe during the spring bloom, coupled with a reduction in vertical exchange, led to Fe deplete surface waters (&lt;0.2 nM DFe; 0.11 nM LPFe, 0.45 nM TDFe, and 1.84 nM TPFe) during summer stratification. Below the seasonal thermocline, DFe concentrations increased from spring to autumn, mirroring NO3− and consistent with supply from remineralized sinking organic material, and cycled independently of particulate Fe over seasonal timescales. These results demonstrate that summer Fe availability is comparable to the seasonally Fe limited Ross Sea shelf and therefore is likely low enough to affect phytoplankton growth and species composition.","container-title":"Geophysical Research Letters","DOI":"10.1002/2017GL073881","ISSN":"1944-8007","issue":"17","language":"en","note":"_eprint: https://onlinelibrary.wiley.com/doi/pdf/10.1002/2017GL073881","page":"8987-8996","source":"Wiley Online Library","title":"Seasonal iron depletion in temperate shelf seas","volume":"44","author":[{"family":"Birchill","given":"Antony James"},{"family":"Milne","given":"Angela"},{"family":"Woodward","given":"E. Malcolm S."},{"family":"Harris","given":"Carolyn"},{"family":"Annett","given":"Amber"},{"family":"Rusiecka","given":"Dagmara"},{"family":"Achterberg","given":"Eric P."},{"family":"Gledhill","given":"Martha"},{"family":"Ussher","given":"Simon J."},{"family":"Worsfold","given":"Paul J."},{"family":"Geibert","given":"Walter"},{"family":"Lohan","given":"Maeve C."}],"issued":{"date-parts":[["2017"]]},"citation-key":"birchill2017"}},{"id":17649,"uris":["http://zotero.org/users/5836/items/MCRMBQLB"],"itemData":{"id":17649,"type":"article-journal","abstract":"Trace metals are essential for life in the oceans but are present in extremely low concentrations. The availability of trace elements in surface waters frequently regulates the growth of microscopic marine plants called phytoplankton. As phytoplankton are responsible for taking up atmospheric carbon dioxide and exporting this to the deep ocean, trace elements are key components regulating the carbon cycle. New observations of the distribution of trace metals across all ocean basins from the GEOTRACES program have revealed a fascinating story of how the combination of trace metals interact with the ocean to regulate biological activity in new and surprising ways.","container-title":"Elements","DOI":"10.2138/gselements.14.6.385","ISSN":"1811-5209","issue":"6","journalAbbreviation":"Elements","page":"385-390","source":"Silverchair","title":"Oceanic Micronutrients: Trace Metals that are Essential for Marine Life","title-short":"Oceanic Micronutrients","volume":"14","author":[{"family":"Lohan","given":"Maeve C."},{"family":"Tagliabue","given":"Alessandro"}],"issued":{"date-parts":[["2018",12,1]]},"citation-key":"lohan2018"}}],"schema":"https://github.com/citation-style-language/schema/raw/master/csl-citation.json"} </w:instrText>
      </w:r>
      <w:r w:rsidR="00834190">
        <w:fldChar w:fldCharType="separate"/>
      </w:r>
      <w:r w:rsidR="00FB76AD" w:rsidRPr="00FB76AD">
        <w:t>(Birchill et al., 2017; Lohan and Tagliabue, 2018)</w:t>
      </w:r>
      <w:r w:rsidR="00834190">
        <w:fldChar w:fldCharType="end"/>
      </w:r>
      <w:r w:rsidR="00684F11">
        <w:t xml:space="preserve">. </w:t>
      </w:r>
      <w:r w:rsidR="00834190">
        <w:t xml:space="preserve">In contrast, subsurface </w:t>
      </w:r>
      <w:proofErr w:type="spellStart"/>
      <w:r w:rsidR="00834190">
        <w:t>dCu</w:t>
      </w:r>
      <w:proofErr w:type="spellEnd"/>
      <w:r w:rsidR="00834190">
        <w:t xml:space="preserve"> and dNi gradually decreased from </w:t>
      </w:r>
      <w:r w:rsidR="00227C9D">
        <w:t>spring</w:t>
      </w:r>
      <w:r w:rsidR="00834190">
        <w:t xml:space="preserve"> to </w:t>
      </w:r>
      <w:r w:rsidR="00227C9D">
        <w:t>autumn</w:t>
      </w:r>
      <w:r w:rsidR="00834190">
        <w:t xml:space="preserve">, possibly reflecting the impact of </w:t>
      </w:r>
      <w:r w:rsidR="00A72763">
        <w:t>removal mechanisms</w:t>
      </w:r>
      <w:r w:rsidR="00834190">
        <w:t xml:space="preserve"> </w:t>
      </w:r>
      <w:r w:rsidR="00834190">
        <w:lastRenderedPageBreak/>
        <w:t>and</w:t>
      </w:r>
      <w:r w:rsidR="00227C9D">
        <w:t>/or</w:t>
      </w:r>
      <w:r w:rsidR="00834190">
        <w:t xml:space="preserve"> water mass mixing. </w:t>
      </w:r>
      <w:r w:rsidR="00227C9D">
        <w:t>T</w:t>
      </w:r>
      <w:r w:rsidR="001570FA">
        <w:t xml:space="preserve">he overall </w:t>
      </w:r>
      <w:proofErr w:type="spellStart"/>
      <w:r w:rsidR="00FB7EA8">
        <w:t>dTM</w:t>
      </w:r>
      <w:r w:rsidR="001570FA">
        <w:t>:P</w:t>
      </w:r>
      <w:proofErr w:type="spellEnd"/>
      <w:r w:rsidR="001570FA">
        <w:t xml:space="preserve"> ratios</w:t>
      </w:r>
      <w:r w:rsidR="0004406D">
        <w:t xml:space="preserve"> on the shelf varied greatly </w:t>
      </w:r>
      <w:r w:rsidR="00993328">
        <w:t xml:space="preserve">between </w:t>
      </w:r>
      <w:r w:rsidR="0004406D">
        <w:t>sampling locations (</w:t>
      </w:r>
      <w:r w:rsidR="0004406D" w:rsidRPr="0004406D">
        <w:rPr>
          <w:color w:val="0070C0"/>
        </w:rPr>
        <w:t>Fig. S</w:t>
      </w:r>
      <w:r w:rsidR="007518FF">
        <w:rPr>
          <w:color w:val="0070C0"/>
        </w:rPr>
        <w:t>3</w:t>
      </w:r>
      <w:r w:rsidR="0004406D">
        <w:t xml:space="preserve">). </w:t>
      </w:r>
      <w:r w:rsidR="001B479A">
        <w:t>For instance, the slopes of dZn-P relationship decreased from 3.58 × 10</w:t>
      </w:r>
      <w:r w:rsidR="001B479A" w:rsidRPr="00861C4C">
        <w:rPr>
          <w:vertAlign w:val="superscript"/>
        </w:rPr>
        <w:t>-3</w:t>
      </w:r>
      <w:r w:rsidR="001B479A">
        <w:t xml:space="preserve"> at site A to 2.16 × 10</w:t>
      </w:r>
      <w:r w:rsidR="001B479A" w:rsidRPr="006E3D87">
        <w:rPr>
          <w:vertAlign w:val="superscript"/>
        </w:rPr>
        <w:t>-3</w:t>
      </w:r>
      <w:r w:rsidR="001B479A">
        <w:t xml:space="preserve"> at station CS2. </w:t>
      </w:r>
      <w:r w:rsidR="00750B7F">
        <w:t xml:space="preserve">These </w:t>
      </w:r>
      <w:r w:rsidR="00AB0E27">
        <w:t>variations</w:t>
      </w:r>
      <w:r w:rsidR="00750B7F">
        <w:t xml:space="preserve"> </w:t>
      </w:r>
      <w:r w:rsidR="00993328">
        <w:t>we</w:t>
      </w:r>
      <w:r w:rsidR="00750B7F">
        <w:t xml:space="preserve">re accompanied by </w:t>
      </w:r>
      <w:r w:rsidR="001B479A">
        <w:t xml:space="preserve">decreasing </w:t>
      </w:r>
      <w:r w:rsidR="0011484D">
        <w:t xml:space="preserve">dTM </w:t>
      </w:r>
      <w:r w:rsidR="00750B7F">
        <w:t>concentrations with distance</w:t>
      </w:r>
      <w:r w:rsidR="00104B0B">
        <w:t xml:space="preserve"> offshore</w:t>
      </w:r>
      <w:r w:rsidR="00750B7F">
        <w:t xml:space="preserve">, suggesting </w:t>
      </w:r>
      <w:r w:rsidR="00323DE9">
        <w:t xml:space="preserve">the </w:t>
      </w:r>
      <w:r w:rsidR="0011484D">
        <w:t xml:space="preserve">dTM </w:t>
      </w:r>
      <w:r w:rsidR="00E73293">
        <w:t>stocks</w:t>
      </w:r>
      <w:r w:rsidR="00AB0E27">
        <w:t xml:space="preserve"> </w:t>
      </w:r>
      <w:r w:rsidR="00323DE9">
        <w:t xml:space="preserve">on the shelf were </w:t>
      </w:r>
      <w:r w:rsidR="008D5963">
        <w:t>additionally supplied</w:t>
      </w:r>
      <w:r w:rsidR="00323DE9">
        <w:t xml:space="preserve"> by external sources. </w:t>
      </w:r>
      <w:r w:rsidR="00706C58">
        <w:t>B</w:t>
      </w:r>
      <w:r w:rsidR="00323DE9">
        <w:t xml:space="preserve">enthic sediments </w:t>
      </w:r>
      <w:r w:rsidR="00993328">
        <w:t>we</w:t>
      </w:r>
      <w:r w:rsidR="00BB66A6">
        <w:t xml:space="preserve">re </w:t>
      </w:r>
      <w:r w:rsidR="00993328">
        <w:t xml:space="preserve">likely </w:t>
      </w:r>
      <w:r w:rsidR="00BB66A6">
        <w:t>not a</w:t>
      </w:r>
      <w:r w:rsidR="00993328">
        <w:t>n important</w:t>
      </w:r>
      <w:r w:rsidR="00BB66A6">
        <w:t xml:space="preserve"> source for the e</w:t>
      </w:r>
      <w:r w:rsidR="00993328">
        <w:t>nhanced</w:t>
      </w:r>
      <w:r w:rsidR="00BB66A6">
        <w:t xml:space="preserve"> dTMs, </w:t>
      </w:r>
      <w:r w:rsidR="0011484D">
        <w:t>since</w:t>
      </w:r>
      <w:r w:rsidR="00BB66A6">
        <w:t xml:space="preserve"> dTM concentrations </w:t>
      </w:r>
      <w:r w:rsidR="0091460D">
        <w:t xml:space="preserve">did not change significantly </w:t>
      </w:r>
      <w:r w:rsidR="00BB66A6">
        <w:t xml:space="preserve">with </w:t>
      </w:r>
      <w:r w:rsidR="00BB66A6" w:rsidRPr="00BB66A6">
        <w:rPr>
          <w:vertAlign w:val="superscript"/>
        </w:rPr>
        <w:t>223</w:t>
      </w:r>
      <w:r w:rsidR="00BB66A6">
        <w:t>Ra</w:t>
      </w:r>
      <w:r w:rsidR="00BB66A6" w:rsidRPr="00BB66A6">
        <w:rPr>
          <w:vertAlign w:val="subscript"/>
        </w:rPr>
        <w:t>xs</w:t>
      </w:r>
      <w:r w:rsidR="00BB66A6">
        <w:t xml:space="preserve"> and</w:t>
      </w:r>
      <w:r w:rsidR="00BB66A6" w:rsidRPr="00BB66A6">
        <w:rPr>
          <w:vertAlign w:val="superscript"/>
        </w:rPr>
        <w:t xml:space="preserve"> 224</w:t>
      </w:r>
      <w:r w:rsidR="00BB66A6">
        <w:t>Ra</w:t>
      </w:r>
      <w:r w:rsidR="00BB66A6" w:rsidRPr="00BB66A6">
        <w:rPr>
          <w:vertAlign w:val="subscript"/>
        </w:rPr>
        <w:t>xs</w:t>
      </w:r>
      <w:r w:rsidR="00BB66A6">
        <w:t xml:space="preserve"> activities (</w:t>
      </w:r>
      <w:r w:rsidR="00BB66A6" w:rsidRPr="00BB66A6">
        <w:rPr>
          <w:color w:val="0070C0"/>
        </w:rPr>
        <w:t>Fig. S</w:t>
      </w:r>
      <w:r w:rsidR="007518FF">
        <w:rPr>
          <w:color w:val="0070C0"/>
        </w:rPr>
        <w:t>4</w:t>
      </w:r>
      <w:r w:rsidR="00BB66A6">
        <w:t xml:space="preserve">). </w:t>
      </w:r>
      <w:bookmarkStart w:id="13" w:name="_Hlk133779253"/>
      <w:bookmarkStart w:id="14" w:name="_Hlk133495782"/>
      <w:r w:rsidR="001B479A">
        <w:t xml:space="preserve">Atmospheric deposition also </w:t>
      </w:r>
      <w:r w:rsidR="003B4DBF">
        <w:t xml:space="preserve">likely </w:t>
      </w:r>
      <w:r w:rsidR="001B479A">
        <w:t>play</w:t>
      </w:r>
      <w:r w:rsidR="003B4DBF">
        <w:t>ed</w:t>
      </w:r>
      <w:r w:rsidR="001B479A">
        <w:t xml:space="preserve"> a minor role in the </w:t>
      </w:r>
      <w:r w:rsidR="003B4DBF">
        <w:t xml:space="preserve">increase in </w:t>
      </w:r>
      <w:r w:rsidR="001B479A">
        <w:t>dTM concentrations</w:t>
      </w:r>
      <w:r w:rsidR="003B4DBF">
        <w:t xml:space="preserve"> closer to shore</w:t>
      </w:r>
      <w:r w:rsidR="001B479A">
        <w:t xml:space="preserve">, because </w:t>
      </w:r>
      <w:proofErr w:type="spellStart"/>
      <w:r w:rsidR="001B479A">
        <w:t>dAl</w:t>
      </w:r>
      <w:proofErr w:type="spellEnd"/>
      <w:r w:rsidR="001B479A">
        <w:t>, a tracer of atmospheric dust input</w:t>
      </w:r>
      <w:r w:rsidR="003B4DBF">
        <w:t xml:space="preserve">s </w:t>
      </w:r>
      <w:r w:rsidR="00841F94">
        <w:fldChar w:fldCharType="begin"/>
      </w:r>
      <w:r w:rsidR="00841F94">
        <w:instrText xml:space="preserve"> ADDIN ZOTERO_ITEM CSL_CITATION {"citationID":"RnRVGEye","properties":{"formattedCitation":"(Johnson et al., 2010; Menzel Barraqueta et al., 2019)","plainCitation":"(Johnson et al., 2010; Menzel Barraqueta et al., 2019)","noteIndex":0},"citationItems":[{"id":20161,"uris":["http://zotero.org/users/5836/items/TQTWBNFG"],"itemData":{"id":20161,"type":"article-journal","abstract":"The global chemical transport model GEOS-Chem, implemented with a dust-iron dissolution scheme, was used to analyze the magnitude and spatial distribution of mineral dust and soluble-iron (sol-Fe) deposition to the South Atlantic Ocean (SAO). The comparison of model results with remotely sensed data shows that GEOS-Chem can capture dust source regions in Patagonia and characterize the temporal variability of dust outflow. For a year-long model simulation, 22 Tg of mineral dust and 4 Gg of sol-Fe were deposited to the surface waters of the entire SAO region, with roughly 30% of this dust and sol-Fe predicted to be deposited to possible high nitrate low chlorophyll oceanic regions. Model-predicted dissolved iron fraction of mineral dust over the SAO was small, on average only accounting for 0.57% of total iron. Simulations suggest that the primary reason for such a small fraction of sol-Fe is the low ambient concentrations of acidic trace gases available for mixing with dust plumes. Overall, the amount of acid added to the deliquesced aerosol solution was not enough to overcome the alkalinity buffer of Patagonian dust and initiate considerable acid dissolution of mineral-iron. Sensitivity studies show that the amount of sol-Fe deposited to the SAO was largely controlled by the initial amount of sol-Fe at the source region, with limited contribution from the spatial variability of Patagonian-desert topsoil mineralogy and natural sources of acidic trace gases. Simulations suggest that Patagonian dust should have a minor effect on biological productivity in the SAO.","container-title":"Journal of Geophysical Research: Atmospheres","DOI":"10.1029/2009JD013311","ISSN":"2156-2202","issue":"D15","language":"en","note":"_eprint: https://onlinelibrary.wiley.com/doi/pdf/10.1029/2009JD013311","source":"Wiley Online Library","title":"Modeling dust and soluble iron deposition to the South Atlantic Ocean","URL":"https://onlinelibrary.wiley.com/doi/abs/10.1029/2009JD013311","volume":"115","author":[{"family":"Johnson","given":"Matthew S."},{"family":"Meskhidze","given":"Nicholas"},{"family":"Solmon","given":"Fabien"},{"family":"Gassó","given":"Santiago"},{"family":"Chuang","given":"Patrick Y."},{"family":"Gaiero","given":"Diego M."},{"family":"Yantosca","given":"Robert M."},{"family":"Wu","given":"Shiliang"},{"family":"Wang","given":"Yuxuan"},{"family":"Carouge","given":"Claire"}],"accessed":{"date-parts":[["2023",4,30]]},"issued":{"date-parts":[["2010"]]},"citation-key":"johnson2010"}},{"id":19149,"uris":["http://zotero.org/users/5836/items/XY3Y8HRH"],"itemData":{"id":19149,"type":"article-journal","abstract":"&lt;p&gt;&lt;strong class=\"journal-contentHeaderColor\"&gt;Abstract.&lt;/strong&gt; Atmospheric deposition is an important source of micronutrients to the ocean, but atmospheric deposition fluxes remain poorly constrained in most ocean regions due to the limited number of field observations of wet and dry atmospheric inputs. Here we present the distribution of dissolved aluminium (dAl), as a tracer of atmospheric inputs, in surface waters of the Atlantic Ocean along GEOTRACES sections GA01, GA06, GA08, and GA10. We used the surface mixed-layer concentrations of dAl to calculate atmospheric deposition fluxes using a simple steady state model. We have optimized the Al fractional aerosol solubility, the dAl residence time within the surface mixed layer and the depth of the surface mixed layer for each separate cruise to calculate the atmospheric deposition fluxes. We calculated the lowest deposition fluxes of &lt;span class=\"inline-formula\"&gt;0.15±0.1&lt;/span&gt; and &lt;span class=\"inline-formula\"&gt;0.27±0.13&lt;/span&gt;&amp;thinsp;g&amp;thinsp;m&lt;span class=\"inline-formula\"&gt;&lt;sup&gt;−2&lt;/sup&gt;&lt;/span&gt;&amp;thinsp;yr&lt;span class=\"inline-formula\"&gt;&lt;sup&gt;−1&lt;/sup&gt;&lt;/span&gt; for the South and North Atlantic Ocean (&lt;span class=\"inline-formula\"&gt;&amp;gt;40&lt;/span&gt;&lt;span class=\"inline-formula\"&gt;&lt;sup&gt;</w:instrText>
      </w:r>
      <w:r w:rsidR="00841F94">
        <w:rPr>
          <w:rFonts w:ascii="MS Mincho" w:eastAsia="MS Mincho" w:hAnsi="MS Mincho" w:cs="MS Mincho" w:hint="eastAsia"/>
        </w:rPr>
        <w:instrText>∘</w:instrText>
      </w:r>
      <w:r w:rsidR="00841F94">
        <w:instrText>&lt;/sup&gt;&lt;/span&gt;&amp;thinsp;S and &lt;span class=\"inline-formula\"&gt;&amp;gt;40&lt;/span&gt;&lt;span class=\"inline-formula\"&gt;&lt;sup&gt;</w:instrText>
      </w:r>
      <w:r w:rsidR="00841F94">
        <w:rPr>
          <w:rFonts w:ascii="MS Mincho" w:eastAsia="MS Mincho" w:hAnsi="MS Mincho" w:cs="MS Mincho" w:hint="eastAsia"/>
        </w:rPr>
        <w:instrText>∘</w:instrText>
      </w:r>
      <w:r w:rsidR="00841F94">
        <w:instrText xml:space="preserve">&lt;/sup&gt;&lt;/span&gt;&amp;thinsp;N) respectively, and the highest fluxes of 1.8 and 3.09&amp;thinsp;g&amp;thinsp;m&lt;span class=\"inline-formula\"&gt;&lt;sup&gt;−2&lt;/sup&gt;&lt;/span&gt;&amp;thinsp;yr&lt;span class=\"inline-formula\"&gt;&lt;sup&gt;−1&lt;/sup&gt;&lt;/span&gt; for the south-east Atlantic and tropical Atlantic Ocean, respectively. Overall, our estimations are comparable to atmospheric dust deposition model estimates and reported field-based atmospheric deposition estimates. We note that our estimates diverge from atmospheric dust deposition model flux estimates in regions influenced by riverine Al inputs and in upwelling regions. As dAl is a key trace element in the GEOTRACES programme, the approach presented in this study allows calculations of atmospheric deposition fluxes at high spatial resolution for remote ocean regions.&lt;/p&gt;","container-title":"Biogeosciences","DOI":"10.5194/bg-16-1525-2019","ISSN":"1726-4170","issue":"7","language":"English","note":"publisher: Copernicus GmbH","page":"1525-1542","source":"bg.copernicus.org","title":"Atmospheric deposition fluxes over the Atlantic Ocean: a GEOTRACES case study","title-short":"Atmospheric deposition fluxes over the Atlantic Ocean","volume":"16","author":[{"family":"Menzel Barraqueta","given":"Jan-Lukas"},{"family":"Klar","given":"Jessica K."},{"family":"Gledhill","given":"Martha"},{"family":"Schlosser","given":"Christian"},{"family":"Shelley","given":"Rachel"},{"family":"Planquette","given":"Hélène F."},{"family":"Wenzel","given":"Bernhard"},{"family":"Sarthou","given":"Geraldine"},{"family":"Achterberg","given":"Eric P."}],"issued":{"date-parts":[["2019",4,11]]},"citation-key":"menzelbarraqueta2019"}}],"schema":"https://github.com/citation-style-language/schema/raw/master/csl-citation.json"} </w:instrText>
      </w:r>
      <w:r w:rsidR="00841F94">
        <w:fldChar w:fldCharType="separate"/>
      </w:r>
      <w:r w:rsidR="00FB76AD" w:rsidRPr="00FB76AD">
        <w:t>(Johnson et al., 2010; Menzel Barraqueta et al., 2019)</w:t>
      </w:r>
      <w:r w:rsidR="00841F94">
        <w:fldChar w:fldCharType="end"/>
      </w:r>
      <w:r w:rsidR="001B479A">
        <w:t>, did not indicate surface enrichments</w:t>
      </w:r>
      <w:r w:rsidR="003B4DBF">
        <w:t xml:space="preserve"> (</w:t>
      </w:r>
      <w:r w:rsidR="003B4DBF" w:rsidRPr="006F5A62">
        <w:rPr>
          <w:color w:val="0070C0"/>
        </w:rPr>
        <w:t xml:space="preserve">Fig. </w:t>
      </w:r>
      <w:r w:rsidR="00841F94" w:rsidRPr="006F5A62">
        <w:rPr>
          <w:color w:val="0070C0"/>
        </w:rPr>
        <w:t>1c</w:t>
      </w:r>
      <w:r w:rsidR="003B4DBF">
        <w:t>)</w:t>
      </w:r>
      <w:bookmarkEnd w:id="13"/>
      <w:r w:rsidR="001B479A">
        <w:t>.</w:t>
      </w:r>
      <w:bookmarkEnd w:id="14"/>
    </w:p>
    <w:p w14:paraId="3FB68428" w14:textId="56911DC1" w:rsidR="003967DE" w:rsidRDefault="00BB66A6" w:rsidP="00314811">
      <w:r>
        <w:t xml:space="preserve">Instead, </w:t>
      </w:r>
      <w:r w:rsidR="009B78C6">
        <w:t>a</w:t>
      </w:r>
      <w:r w:rsidR="003E06C0">
        <w:t>n</w:t>
      </w:r>
      <w:r w:rsidR="009B78C6">
        <w:t xml:space="preserve"> </w:t>
      </w:r>
      <w:r w:rsidR="003E06C0">
        <w:t>increasing</w:t>
      </w:r>
      <w:r w:rsidR="009B78C6">
        <w:t xml:space="preserve"> salinity with distance offshore </w:t>
      </w:r>
      <w:r w:rsidR="00AB0E27">
        <w:t>(</w:t>
      </w:r>
      <w:r w:rsidR="0038313A" w:rsidRPr="00AB0E27">
        <w:rPr>
          <w:color w:val="0070C0"/>
        </w:rPr>
        <w:t>Fig.</w:t>
      </w:r>
      <w:r w:rsidR="00AB0E27" w:rsidRPr="00AB0E27">
        <w:rPr>
          <w:color w:val="0070C0"/>
        </w:rPr>
        <w:t xml:space="preserve"> 3</w:t>
      </w:r>
      <w:r w:rsidR="00AB0E27" w:rsidRPr="00AB0E27">
        <w:t>)</w:t>
      </w:r>
      <w:r w:rsidR="007F6C01">
        <w:t xml:space="preserve"> and</w:t>
      </w:r>
      <w:r w:rsidR="0038313A">
        <w:t xml:space="preserve"> strong negative correlations between dTMs</w:t>
      </w:r>
      <w:r w:rsidR="00227C9D">
        <w:t xml:space="preserve"> </w:t>
      </w:r>
      <w:r w:rsidR="0038313A">
        <w:t>and salinity suggest dTM</w:t>
      </w:r>
      <w:r w:rsidR="009D45DE">
        <w:t xml:space="preserve"> (especially for </w:t>
      </w:r>
      <w:proofErr w:type="spellStart"/>
      <w:r w:rsidR="009D45DE">
        <w:t>dCu</w:t>
      </w:r>
      <w:proofErr w:type="spellEnd"/>
      <w:r w:rsidR="009D45DE">
        <w:t xml:space="preserve"> and dZn)</w:t>
      </w:r>
      <w:r w:rsidR="0038313A">
        <w:t xml:space="preserve"> </w:t>
      </w:r>
      <w:r w:rsidR="009944CA">
        <w:t>concentrations</w:t>
      </w:r>
      <w:r w:rsidR="0038313A">
        <w:t xml:space="preserve"> </w:t>
      </w:r>
      <w:r w:rsidR="002E1CCC">
        <w:t>(</w:t>
      </w:r>
      <w:r w:rsidR="002E1CCC" w:rsidRPr="002E1CCC">
        <w:rPr>
          <w:color w:val="0070C0"/>
        </w:rPr>
        <w:t>Fig. S</w:t>
      </w:r>
      <w:r w:rsidR="007518FF">
        <w:rPr>
          <w:color w:val="0070C0"/>
        </w:rPr>
        <w:t>5</w:t>
      </w:r>
      <w:r w:rsidR="002E1CCC">
        <w:t>)</w:t>
      </w:r>
      <w:r w:rsidR="0038313A">
        <w:t xml:space="preserve"> were </w:t>
      </w:r>
      <w:r w:rsidR="00E92979">
        <w:t>augmented</w:t>
      </w:r>
      <w:r w:rsidR="002E1CCC">
        <w:t xml:space="preserve"> by a </w:t>
      </w:r>
      <w:r w:rsidR="00AB0E27">
        <w:t xml:space="preserve">dTM-rich </w:t>
      </w:r>
      <w:r w:rsidR="009D45DE">
        <w:t>low</w:t>
      </w:r>
      <w:r w:rsidR="002E1CCC">
        <w:t>-salinity endmember</w:t>
      </w:r>
      <w:r w:rsidR="00227C9D">
        <w:t>,</w:t>
      </w:r>
      <w:r w:rsidR="002E1CCC">
        <w:t xml:space="preserve"> e.g., riverine input</w:t>
      </w:r>
      <w:r w:rsidR="008F231B">
        <w:t xml:space="preserve"> from the British Isles through </w:t>
      </w:r>
      <w:r w:rsidR="00A35868">
        <w:t xml:space="preserve">the </w:t>
      </w:r>
      <w:r w:rsidR="008F231B">
        <w:t>Irish Sea and/or the Bristol channel</w:t>
      </w:r>
      <w:r w:rsidR="002E1CCC">
        <w:t xml:space="preserve"> </w:t>
      </w:r>
      <w:r w:rsidR="007B6BF8">
        <w:fldChar w:fldCharType="begin"/>
      </w:r>
      <w:r w:rsidR="00C93BD8">
        <w:instrText xml:space="preserve"> ADDIN ZOTERO_ITEM CSL_CITATION {"citationID":"cew1xwUH","properties":{"formattedCitation":"(Achterberg et al., 1999; Kremling and Hydes, 1988)","plainCitation":"(Achterberg et al., 1999; Kremling and Hydes, 1988)","noteIndex":0},"citationItems":[{"id":18281,"uris":["http://zotero.org/users/5836/items/PBPYSWGL"],"itemData":{"id":18281,"type":"article-journal","abstract":"The distribution of trace metals was determined in coastal waters around England during cruises in December 1993 (CH108), October 1994 (CH115), January 1995 (CH117) and April 1995 (CH118). Cu and Ni distributions were pronouncedly influenced by mixing of river waters with seawater during CH108 coinciding with seasonally enhanced freshwater inputs, but less so during the subsequent cruises. These seasonal variations indicate the importance of processes other than conservative mixing on the distributions of Cu and Ni: benthic and atmospheric inputs, removal by biological uptake and particle scavenging. This paper is one of the first to report on coastal dissolved Cr distributions. Non-conservative behaviour was observed for Cr (CH108), with generally low concentrations which were attributed to particle scavenging. Dissolved Zn exhibited a non-conservative behaviour during the spring and late summer cruises, suggesting that processes other than mixing between water masses was influencing its behaviour. Co showed non-conservative behaviour during the late summer cruise (CH115), which was attributed to the influence of benthic inputs and particle scavenging on its distribution.","container-title":"Continental Shelf Research","DOI":"10.1016/S0278-4343(98)00093-4","ISSN":"0278-4343","issue":"4","journalAbbreviation":"Continental Shelf Research","language":"en","page":"537-558","source":"ScienceDirect","title":"The distribution of dissolved Cu, Zn, Ni, Co and Cr in English coastal surface waters","volume":"19","author":[{"family":"Achterberg","given":"Eric P."},{"family":"Colombo","given":"Carlo"},{"family":"Berg","given":"Constant M. G.","non-dropping-particle":"van den"}],"issued":{"date-parts":[["1999",3,1]]},"citation-key":"achterberg1999"}},{"id":18054,"uris":["http://zotero.org/users/5836/items/RZGLJJYJ"],"itemData":{"id":18054,"type":"article-journal","abstract":"In July 1984, 64 surface samples (6 m depth) were collected on a cruise from Hamburg to Le Harve via the north of Scotland and the Irish Sea. In general, the levels of metals detected for Al, Cd, Co, Cu, Mn and Ni agree with more localized observations in this shelf sea area. Clear differences were observed between the different water types. Highest levels were in the low salinity (&lt;33 × 10−3) water of the German Bight and French Coast. Lowest levels were in the high salinity pristine North Atlantic surface water off northwest Scotland. Elevated levels of all metals were observed in the Irish Sea, with average concentrations for Al, Cd, Co, Cu, Mn and Ni (in nmol kg−1) of 10.6, 0.22, 0.14, 6.7, 10.1 and 5.2, respectively. The good correlation of metal concentrations with those of Mn suggests a sedimentary source in all regions investigated which is also supported by the radium-226 levels observed in the major water types. Anomalous peaks in Al in the Irish Sea which correspond to hydrographic features suggest a specific source of Al which is not significant for the other metals. This may be aeolian dust. Winter data for Al in the English Channel shows Al concentrations to be 3 times higher than observed on this cruise. A winter season cruise along the same track is required to assess the impact of biological removal throughout the area on dissolved metal concentrations.","container-title":"Continental Shelf Research","DOI":"10.1016/0278-4343(88)90026-X","ISSN":"0278-4343","issue":"1","journalAbbreviation":"Continental Shelf Research","language":"en","page":"89-105","source":"ScienceDirect","title":"Summer distribution of dissolved Al, Cd, Co, Cu, Mn and Ni in surface waters around the British Isles","volume":"8","author":[{"family":"Kremling","given":"K."},{"family":"Hydes","given":"D."}],"issued":{"date-parts":[["1988",1,1]]},"citation-key":"kremling1988"}}],"schema":"https://github.com/citation-style-language/schema/raw/master/csl-citation.json"} </w:instrText>
      </w:r>
      <w:r w:rsidR="007B6BF8">
        <w:fldChar w:fldCharType="separate"/>
      </w:r>
      <w:r w:rsidR="00FB76AD" w:rsidRPr="00FB76AD">
        <w:t>(Achterberg et al., 1999; Kremling and Hydes, 1988)</w:t>
      </w:r>
      <w:r w:rsidR="007B6BF8">
        <w:fldChar w:fldCharType="end"/>
      </w:r>
      <w:r w:rsidR="001546A8">
        <w:t xml:space="preserve">. </w:t>
      </w:r>
      <w:r w:rsidR="008F231B">
        <w:t>Based on the correlations between subsurface (depth of 50 – 200 m</w:t>
      </w:r>
      <w:r w:rsidR="0091460D">
        <w:t xml:space="preserve"> to exclude surface biological </w:t>
      </w:r>
      <w:r w:rsidR="00A35868">
        <w:t>activity</w:t>
      </w:r>
      <w:r w:rsidR="008F231B">
        <w:t xml:space="preserve">) </w:t>
      </w:r>
      <w:r w:rsidR="009C5600">
        <w:t>dTMs, nutrients, and salinity in April</w:t>
      </w:r>
      <w:r w:rsidR="0091460D">
        <w:t xml:space="preserve"> when significant correlations</w:t>
      </w:r>
      <w:r w:rsidR="00300137">
        <w:t xml:space="preserve"> were observed</w:t>
      </w:r>
      <w:r w:rsidR="009C5600">
        <w:t xml:space="preserve">, the </w:t>
      </w:r>
      <w:r w:rsidR="00087861">
        <w:t>low-salinity</w:t>
      </w:r>
      <w:r w:rsidR="009C5600">
        <w:t xml:space="preserve"> </w:t>
      </w:r>
      <w:r w:rsidR="009B78C6">
        <w:t xml:space="preserve">endmember at </w:t>
      </w:r>
      <w:r w:rsidR="00A35868">
        <w:t xml:space="preserve">a </w:t>
      </w:r>
      <w:r w:rsidR="009B78C6">
        <w:t xml:space="preserve">salinity of </w:t>
      </w:r>
      <w:r w:rsidR="00087861">
        <w:t>33.5</w:t>
      </w:r>
      <w:r w:rsidR="009D45DE">
        <w:t xml:space="preserve"> (typical salinity of the Irish Sea and Bristol Channel)</w:t>
      </w:r>
      <w:r w:rsidR="009B78C6">
        <w:t xml:space="preserve"> were calculated as: </w:t>
      </w:r>
      <w:r w:rsidR="009B78C6" w:rsidRPr="00C320C9">
        <w:t xml:space="preserve">dCd, </w:t>
      </w:r>
      <w:r w:rsidR="000F49AD" w:rsidRPr="00C320C9">
        <w:t>144</w:t>
      </w:r>
      <w:r w:rsidR="009B78C6" w:rsidRPr="00C320C9">
        <w:t xml:space="preserve"> ± </w:t>
      </w:r>
      <w:r w:rsidR="000F49AD" w:rsidRPr="00C320C9">
        <w:t>59</w:t>
      </w:r>
      <w:r w:rsidR="009B78C6" w:rsidRPr="00C320C9">
        <w:t xml:space="preserve"> </w:t>
      </w:r>
      <w:proofErr w:type="spellStart"/>
      <w:r w:rsidR="009B78C6" w:rsidRPr="00C320C9">
        <w:t>pM</w:t>
      </w:r>
      <w:proofErr w:type="spellEnd"/>
      <w:r w:rsidR="009B78C6" w:rsidRPr="00C320C9">
        <w:t xml:space="preserve">; </w:t>
      </w:r>
      <w:proofErr w:type="spellStart"/>
      <w:r w:rsidR="009B78C6" w:rsidRPr="00C320C9">
        <w:t>dCu</w:t>
      </w:r>
      <w:proofErr w:type="spellEnd"/>
      <w:r w:rsidR="009B78C6" w:rsidRPr="00C320C9">
        <w:t xml:space="preserve">, </w:t>
      </w:r>
      <w:r w:rsidR="000F49AD" w:rsidRPr="00C320C9">
        <w:t>13.0</w:t>
      </w:r>
      <w:r w:rsidR="009B78C6" w:rsidRPr="00C320C9">
        <w:t xml:space="preserve"> ± </w:t>
      </w:r>
      <w:r w:rsidR="000F49AD" w:rsidRPr="00C320C9">
        <w:t>1.2</w:t>
      </w:r>
      <w:r w:rsidR="009B78C6" w:rsidRPr="00C320C9">
        <w:t xml:space="preserve"> </w:t>
      </w:r>
      <w:proofErr w:type="spellStart"/>
      <w:r w:rsidR="009B78C6" w:rsidRPr="00C320C9">
        <w:t>nM</w:t>
      </w:r>
      <w:proofErr w:type="spellEnd"/>
      <w:r w:rsidR="009B78C6" w:rsidRPr="00C320C9">
        <w:t xml:space="preserve">; dNi, </w:t>
      </w:r>
      <w:r w:rsidR="000F49AD" w:rsidRPr="00C320C9">
        <w:t>4.45</w:t>
      </w:r>
      <w:r w:rsidR="009B78C6" w:rsidRPr="00C320C9">
        <w:t xml:space="preserve"> ± </w:t>
      </w:r>
      <w:r w:rsidR="000F49AD" w:rsidRPr="00C320C9">
        <w:t>1.11</w:t>
      </w:r>
      <w:r w:rsidR="009B78C6" w:rsidRPr="00C320C9">
        <w:t xml:space="preserve"> </w:t>
      </w:r>
      <w:proofErr w:type="spellStart"/>
      <w:r w:rsidR="009B78C6" w:rsidRPr="00C320C9">
        <w:t>nM</w:t>
      </w:r>
      <w:proofErr w:type="spellEnd"/>
      <w:r w:rsidR="009B78C6" w:rsidRPr="00C320C9">
        <w:t xml:space="preserve">; dZn, </w:t>
      </w:r>
      <w:r w:rsidR="000F49AD" w:rsidRPr="00C320C9">
        <w:t>22.2</w:t>
      </w:r>
      <w:r w:rsidR="009B78C6" w:rsidRPr="00C320C9">
        <w:t xml:space="preserve"> ± </w:t>
      </w:r>
      <w:r w:rsidR="000F49AD" w:rsidRPr="00C320C9">
        <w:t>3.2</w:t>
      </w:r>
      <w:r w:rsidR="009B78C6" w:rsidRPr="00C320C9">
        <w:t xml:space="preserve"> </w:t>
      </w:r>
      <w:proofErr w:type="spellStart"/>
      <w:r w:rsidR="009B78C6" w:rsidRPr="00C320C9">
        <w:t>nM</w:t>
      </w:r>
      <w:proofErr w:type="spellEnd"/>
      <w:r w:rsidR="009C5600" w:rsidRPr="00C320C9">
        <w:t xml:space="preserve">; TN, </w:t>
      </w:r>
      <w:r w:rsidR="000F49AD" w:rsidRPr="00C320C9">
        <w:t>9.45</w:t>
      </w:r>
      <w:r w:rsidR="009C5600" w:rsidRPr="00C320C9">
        <w:t xml:space="preserve"> ± </w:t>
      </w:r>
      <w:r w:rsidR="000F49AD" w:rsidRPr="00C320C9">
        <w:t>3.85</w:t>
      </w:r>
      <w:r w:rsidR="009C5600" w:rsidRPr="00C320C9">
        <w:t xml:space="preserve"> </w:t>
      </w:r>
      <w:proofErr w:type="spellStart"/>
      <w:r w:rsidR="009C5600" w:rsidRPr="00C320C9">
        <w:t>μM</w:t>
      </w:r>
      <w:proofErr w:type="spellEnd"/>
      <w:r w:rsidR="009C5600" w:rsidRPr="00C320C9">
        <w:t xml:space="preserve">; </w:t>
      </w:r>
      <w:r w:rsidR="00300137" w:rsidRPr="00C320C9">
        <w:t>P</w:t>
      </w:r>
      <w:r w:rsidR="009C5600" w:rsidRPr="00C320C9">
        <w:t xml:space="preserve">, </w:t>
      </w:r>
      <w:r w:rsidR="000F49AD" w:rsidRPr="00C320C9">
        <w:t>0.80</w:t>
      </w:r>
      <w:r w:rsidR="009C5600" w:rsidRPr="00C320C9">
        <w:t xml:space="preserve"> ± </w:t>
      </w:r>
      <w:r w:rsidR="00C320C9" w:rsidRPr="00C320C9">
        <w:t>0.23</w:t>
      </w:r>
      <w:r w:rsidR="009C5600" w:rsidRPr="00C320C9">
        <w:t xml:space="preserve"> </w:t>
      </w:r>
      <w:proofErr w:type="spellStart"/>
      <w:r w:rsidR="009C5600" w:rsidRPr="00C320C9">
        <w:t>μM</w:t>
      </w:r>
      <w:proofErr w:type="spellEnd"/>
      <w:r w:rsidR="009C5600" w:rsidRPr="00C320C9">
        <w:t xml:space="preserve">; and Si, </w:t>
      </w:r>
      <w:r w:rsidR="00C320C9" w:rsidRPr="00C320C9">
        <w:t>12.9</w:t>
      </w:r>
      <w:r w:rsidR="009C5600" w:rsidRPr="00C320C9">
        <w:t xml:space="preserve"> ± </w:t>
      </w:r>
      <w:r w:rsidR="00C320C9" w:rsidRPr="00C320C9">
        <w:t>1.8</w:t>
      </w:r>
      <w:r w:rsidR="009C5600" w:rsidRPr="00C320C9">
        <w:t xml:space="preserve"> </w:t>
      </w:r>
      <w:proofErr w:type="spellStart"/>
      <w:r w:rsidR="009C5600" w:rsidRPr="00C320C9">
        <w:t>μM</w:t>
      </w:r>
      <w:proofErr w:type="spellEnd"/>
      <w:r w:rsidR="009C5600" w:rsidRPr="00C320C9">
        <w:t>.</w:t>
      </w:r>
      <w:r w:rsidR="009C5600">
        <w:t xml:space="preserve"> </w:t>
      </w:r>
      <w:bookmarkStart w:id="15" w:name="_Hlk133779369"/>
      <w:bookmarkStart w:id="16" w:name="_Hlk133495638"/>
      <w:r w:rsidR="00873C6F">
        <w:t xml:space="preserve">The calculated dCd and dNi endmember concentrations </w:t>
      </w:r>
      <w:r w:rsidR="00351FCA">
        <w:t xml:space="preserve">are </w:t>
      </w:r>
      <w:r w:rsidR="00D01B8A">
        <w:t xml:space="preserve">comparable </w:t>
      </w:r>
      <w:r w:rsidR="00227C9D">
        <w:t>with</w:t>
      </w:r>
      <w:r w:rsidR="00D01B8A">
        <w:t xml:space="preserve"> observed dTM </w:t>
      </w:r>
      <w:r w:rsidR="00227C9D">
        <w:t>concentrations</w:t>
      </w:r>
      <w:r w:rsidR="00873C6F">
        <w:t xml:space="preserve"> (dCd, 0.22 </w:t>
      </w:r>
      <w:proofErr w:type="spellStart"/>
      <w:r w:rsidR="00873C6F">
        <w:t>nM</w:t>
      </w:r>
      <w:proofErr w:type="spellEnd"/>
      <w:r w:rsidR="00873C6F">
        <w:t xml:space="preserve">; dNi, 5.2 </w:t>
      </w:r>
      <w:proofErr w:type="spellStart"/>
      <w:r w:rsidR="00873C6F">
        <w:t>nM</w:t>
      </w:r>
      <w:proofErr w:type="spellEnd"/>
      <w:r w:rsidR="00873C6F">
        <w:t>)</w:t>
      </w:r>
      <w:r w:rsidR="00D01B8A">
        <w:t xml:space="preserve"> in the low-salinity waters around the British Isles </w:t>
      </w:r>
      <w:r w:rsidR="00D01B8A">
        <w:fldChar w:fldCharType="begin"/>
      </w:r>
      <w:r w:rsidR="00C93BD8">
        <w:instrText xml:space="preserve"> ADDIN ZOTERO_ITEM CSL_CITATION {"citationID":"b83LxSSK","properties":{"formattedCitation":"(Kremling and Hydes, 1988)","plainCitation":"(Kremling and Hydes, 1988)","noteIndex":0},"citationItems":[{"id":18054,"uris":["http://zotero.org/users/5836/items/RZGLJJYJ"],"itemData":{"id":18054,"type":"article-journal","abstract":"In July 1984, 64 surface samples (6 m depth) were collected on a cruise from Hamburg to Le Harve via the north of Scotland and the Irish Sea. In general, the levels of metals detected for Al, Cd, Co, Cu, Mn and Ni agree with more localized observations in this shelf sea area. Clear differences were observed between the different water types. Highest levels were in the low salinity (&lt;33 × 10−3) water of the German Bight and French Coast. Lowest levels were in the high salinity pristine North Atlantic surface water off northwest Scotland. Elevated levels of all metals were observed in the Irish Sea, with average concentrations for Al, Cd, Co, Cu, Mn and Ni (in nmol kg−1) of 10.6, 0.22, 0.14, 6.7, 10.1 and 5.2, respectively. The good correlation of metal concentrations with those of Mn suggests a sedimentary source in all regions investigated which is also supported by the radium-226 levels observed in the major water types. Anomalous peaks in Al in the Irish Sea which correspond to hydrographic features suggest a specific source of Al which is not significant for the other metals. This may be aeolian dust. Winter data for Al in the English Channel shows Al concentrations to be 3 times higher than observed on this cruise. A winter season cruise along the same track is required to assess the impact of biological removal throughout the area on dissolved metal concentrations.","container-title":"Continental Shelf Research","DOI":"10.1016/0278-4343(88)90026-X","ISSN":"0278-4343","issue":"1","journalAbbreviation":"Continental Shelf Research","language":"en","page":"89-105","source":"ScienceDirect","title":"Summer distribution of dissolved Al, Cd, Co, Cu, Mn and Ni in surface waters around the British Isles","volume":"8","author":[{"family":"Kremling","given":"K."},{"family":"Hydes","given":"D."}],"issued":{"date-parts":[["1988",1,1]]},"citation-key":"kremling1988"}}],"schema":"https://github.com/citation-style-language/schema/raw/master/csl-citation.json"} </w:instrText>
      </w:r>
      <w:r w:rsidR="00D01B8A">
        <w:fldChar w:fldCharType="separate"/>
      </w:r>
      <w:r w:rsidR="00FB76AD" w:rsidRPr="00FB76AD">
        <w:t>(Kremling and Hydes, 1988)</w:t>
      </w:r>
      <w:r w:rsidR="00D01B8A">
        <w:fldChar w:fldCharType="end"/>
      </w:r>
      <w:r w:rsidR="00873C6F">
        <w:t xml:space="preserve">, suggesting </w:t>
      </w:r>
      <w:r w:rsidR="00A35868">
        <w:t>a</w:t>
      </w:r>
      <w:r w:rsidR="00873C6F">
        <w:t xml:space="preserve"> relatively conservative behavior of fluvial</w:t>
      </w:r>
      <w:r w:rsidR="00A35868">
        <w:t>ly supplied</w:t>
      </w:r>
      <w:r w:rsidR="00873C6F">
        <w:t xml:space="preserve"> dCd and dNi. The endmember </w:t>
      </w:r>
      <w:proofErr w:type="spellStart"/>
      <w:r w:rsidR="00873C6F">
        <w:t>dCu</w:t>
      </w:r>
      <w:proofErr w:type="spellEnd"/>
      <w:r w:rsidR="00873C6F">
        <w:t xml:space="preserve"> concentration is tw</w:t>
      </w:r>
      <w:r w:rsidR="00A35868">
        <w:t>ice as high as</w:t>
      </w:r>
      <w:r w:rsidR="00873C6F">
        <w:t xml:space="preserve"> reported values (6.7 </w:t>
      </w:r>
      <w:proofErr w:type="spellStart"/>
      <w:r w:rsidR="00873C6F">
        <w:t>nM</w:t>
      </w:r>
      <w:proofErr w:type="spellEnd"/>
      <w:r w:rsidR="00873C6F">
        <w:t xml:space="preserve">) </w:t>
      </w:r>
      <w:r w:rsidR="00873C6F">
        <w:fldChar w:fldCharType="begin"/>
      </w:r>
      <w:r w:rsidR="001B479A">
        <w:instrText xml:space="preserve"> ADDIN ZOTERO_ITEM CSL_CITATION {"citationID":"ef1kawsv","properties":{"formattedCitation":"(Kremling and Hydes, 1988)","plainCitation":"(Kremling and Hydes, 1988)","noteIndex":0},"citationItems":[{"id":18054,"uris":["http://zotero.org/users/5836/items/RZGLJJYJ"],"itemData":{"id":18054,"type":"article-journal","abstract":"In July 1984, 64 surface samples (6 m depth) were collected on a cruise from Hamburg to Le Harve via the north of Scotland and the Irish Sea. In general, the levels of metals detected for Al, Cd, Co, Cu, Mn and Ni agree with more localized observations in this shelf sea area. Clear differences were observed between the different water types. Highest levels were in the low salinity (&lt;33 × 10−3) water of the German Bight and French Coast. Lowest levels were in the high salinity pristine North Atlantic surface water off northwest Scotland. Elevated levels of all metals were observed in the Irish Sea, with average concentrations for Al, Cd, Co, Cu, Mn and Ni (in nmol kg−1) of 10.6, 0.22, 0.14, 6.7, 10.1 and 5.2, respectively. The good correlation of metal concentrations with those of Mn suggests a sedimentary source in all regions investigated which is also supported by the radium-226 levels observed in the major water types. Anomalous peaks in Al in the Irish Sea which correspond to hydrographic features suggest a specific source of Al which is not significant for the other metals. This may be aeolian dust. Winter data for Al in the English Channel shows Al concentrations to be 3 times higher than observed on this cruise. A winter season cruise along the same track is required to assess the impact of biological removal throughout the area on dissolved metal concentrations.","container-title":"Continental Shelf Research","DOI":"10.1016/0278-4343(88)90026-X","ISSN":"0278-4343","issue":"1","journalAbbreviation":"Continental Shelf Research","language":"en","page":"89-105","source":"ScienceDirect","title":"Summer distribution of dissolved Al, Cd, Co, Cu, Mn and Ni in surface waters around the British Isles","volume":"8","author":[{"family":"Kremling","given":"K."},{"family":"Hydes","given":"D."}],"issued":{"date-parts":[["1988",1,1]]},"citation-key":"kremling1988"}}],"schema":"https://github.com/citation-style-language/schema/raw/master/csl-citation.json"} </w:instrText>
      </w:r>
      <w:r w:rsidR="00873C6F">
        <w:fldChar w:fldCharType="separate"/>
      </w:r>
      <w:r w:rsidR="00FB76AD" w:rsidRPr="00FB76AD">
        <w:t>(Kremling and Hydes, 1988)</w:t>
      </w:r>
      <w:r w:rsidR="00873C6F">
        <w:fldChar w:fldCharType="end"/>
      </w:r>
      <w:r w:rsidR="00873C6F">
        <w:t xml:space="preserve">, possibly reflecting additional </w:t>
      </w:r>
      <w:proofErr w:type="spellStart"/>
      <w:r w:rsidR="00873C6F">
        <w:t>dCu</w:t>
      </w:r>
      <w:proofErr w:type="spellEnd"/>
      <w:r w:rsidR="00873C6F">
        <w:t xml:space="preserve"> from the Bristol </w:t>
      </w:r>
      <w:r w:rsidR="00A35868">
        <w:t>C</w:t>
      </w:r>
      <w:r w:rsidR="00873C6F">
        <w:t xml:space="preserve">hannel or temporal variations in riverine </w:t>
      </w:r>
      <w:proofErr w:type="spellStart"/>
      <w:r w:rsidR="00873C6F">
        <w:t>dCu</w:t>
      </w:r>
      <w:proofErr w:type="spellEnd"/>
      <w:r w:rsidR="00873C6F">
        <w:t xml:space="preserve"> concentrations</w:t>
      </w:r>
      <w:r w:rsidR="009944CA">
        <w:t>.</w:t>
      </w:r>
      <w:bookmarkEnd w:id="15"/>
      <w:r w:rsidR="00D01B8A">
        <w:t xml:space="preserve"> </w:t>
      </w:r>
      <w:bookmarkEnd w:id="16"/>
      <w:r w:rsidR="00706C58">
        <w:t>T</w:t>
      </w:r>
      <w:r w:rsidR="00441061">
        <w:t>he enrichment</w:t>
      </w:r>
      <w:r w:rsidR="00F8535F" w:rsidRPr="00F8535F">
        <w:t xml:space="preserve"> </w:t>
      </w:r>
      <w:r w:rsidR="00F8535F">
        <w:t xml:space="preserve">of </w:t>
      </w:r>
      <w:proofErr w:type="spellStart"/>
      <w:r w:rsidR="008F231B">
        <w:t>dCu</w:t>
      </w:r>
      <w:proofErr w:type="spellEnd"/>
      <w:r w:rsidR="008F231B">
        <w:t xml:space="preserve"> </w:t>
      </w:r>
      <w:r w:rsidR="00227C9D">
        <w:t xml:space="preserve">and </w:t>
      </w:r>
      <w:r w:rsidR="008F231B">
        <w:t>dZn</w:t>
      </w:r>
      <w:r w:rsidR="00F8535F">
        <w:t xml:space="preserve"> </w:t>
      </w:r>
      <w:r w:rsidR="007923E7">
        <w:t>relative</w:t>
      </w:r>
      <w:r w:rsidR="00F8535F">
        <w:t xml:space="preserve"> to </w:t>
      </w:r>
      <w:r w:rsidR="001C6889">
        <w:t>P</w:t>
      </w:r>
      <w:r w:rsidR="00AB0E27">
        <w:t xml:space="preserve"> in the </w:t>
      </w:r>
      <w:r w:rsidR="009B6BC1">
        <w:t>low-salinity</w:t>
      </w:r>
      <w:r w:rsidR="00AB0E27">
        <w:t xml:space="preserve"> </w:t>
      </w:r>
      <w:r w:rsidR="00726069">
        <w:t>endmember</w:t>
      </w:r>
      <w:r w:rsidR="00F8535F">
        <w:t xml:space="preserve"> </w:t>
      </w:r>
      <w:r w:rsidR="00227C9D">
        <w:t>produced</w:t>
      </w:r>
      <w:r w:rsidR="00A35029">
        <w:t xml:space="preserve"> </w:t>
      </w:r>
      <w:r w:rsidR="00726069">
        <w:t>gradually</w:t>
      </w:r>
      <w:r w:rsidR="00A35029">
        <w:t xml:space="preserve"> decreasing </w:t>
      </w:r>
      <w:proofErr w:type="spellStart"/>
      <w:r w:rsidR="00A35029">
        <w:t>dCu:P</w:t>
      </w:r>
      <w:proofErr w:type="spellEnd"/>
      <w:r w:rsidR="00A35029">
        <w:t xml:space="preserve"> and </w:t>
      </w:r>
      <w:proofErr w:type="spellStart"/>
      <w:r w:rsidR="00A35029">
        <w:t>dZn:P</w:t>
      </w:r>
      <w:proofErr w:type="spellEnd"/>
      <w:r w:rsidR="00A35029">
        <w:t xml:space="preserve"> ratios with increasing distance stretching from </w:t>
      </w:r>
      <w:r w:rsidR="00306FC1">
        <w:t>Site</w:t>
      </w:r>
      <w:r w:rsidR="00A35029">
        <w:t xml:space="preserve"> A to CS2 (</w:t>
      </w:r>
      <w:r w:rsidR="00A35029" w:rsidRPr="00A35029">
        <w:rPr>
          <w:color w:val="0070C0"/>
        </w:rPr>
        <w:t>Fig. S</w:t>
      </w:r>
      <w:r w:rsidR="00C21C0E">
        <w:rPr>
          <w:color w:val="0070C0"/>
        </w:rPr>
        <w:t>3</w:t>
      </w:r>
      <w:r w:rsidR="00A35029">
        <w:t>).</w:t>
      </w:r>
      <w:r w:rsidR="00B25C05">
        <w:t xml:space="preserve"> </w:t>
      </w:r>
      <w:r w:rsidR="00FF722F">
        <w:t>F</w:t>
      </w:r>
      <w:r w:rsidR="008C0A37">
        <w:t>luvial input</w:t>
      </w:r>
      <w:r w:rsidR="00A35868">
        <w:t>s</w:t>
      </w:r>
      <w:r w:rsidR="008C0A37">
        <w:t xml:space="preserve"> </w:t>
      </w:r>
      <w:r w:rsidR="00DA4786">
        <w:t>w</w:t>
      </w:r>
      <w:r w:rsidR="00A35868">
        <w:t>ere</w:t>
      </w:r>
      <w:r w:rsidR="008C0A37">
        <w:t xml:space="preserve"> not a major source of dCd and dNi</w:t>
      </w:r>
      <w:r w:rsidR="003967DE">
        <w:t xml:space="preserve">, </w:t>
      </w:r>
      <w:r w:rsidR="00FF722F">
        <w:t>resulting in</w:t>
      </w:r>
      <w:r w:rsidR="003967DE">
        <w:t xml:space="preserve"> </w:t>
      </w:r>
      <w:r w:rsidR="008C0A37">
        <w:t xml:space="preserve">increasing </w:t>
      </w:r>
      <w:proofErr w:type="spellStart"/>
      <w:r w:rsidR="008C0A37">
        <w:t>dCd:P</w:t>
      </w:r>
      <w:proofErr w:type="spellEnd"/>
      <w:r w:rsidR="008C0A37">
        <w:t xml:space="preserve"> and </w:t>
      </w:r>
      <w:proofErr w:type="spellStart"/>
      <w:r w:rsidR="008C0A37">
        <w:t>dNi:P</w:t>
      </w:r>
      <w:proofErr w:type="spellEnd"/>
      <w:r w:rsidR="008C0A37">
        <w:t xml:space="preserve"> ratios with offshore distance</w:t>
      </w:r>
      <w:r w:rsidR="00CD2434">
        <w:t xml:space="preserve">. </w:t>
      </w:r>
    </w:p>
    <w:p w14:paraId="03567656" w14:textId="744B81F9" w:rsidR="006C46BB" w:rsidRDefault="002F1537" w:rsidP="00787721">
      <w:bookmarkStart w:id="17" w:name="_Hlk133779403"/>
      <w:bookmarkStart w:id="18" w:name="_Hlk133495358"/>
      <w:r>
        <w:t xml:space="preserve">The </w:t>
      </w:r>
      <w:r w:rsidR="00061F5F">
        <w:t>low</w:t>
      </w:r>
      <w:r>
        <w:t xml:space="preserve">-salinity endmember </w:t>
      </w:r>
      <w:r w:rsidR="00787721">
        <w:t xml:space="preserve">showed strong seasonal variations in </w:t>
      </w:r>
      <w:proofErr w:type="spellStart"/>
      <w:r w:rsidR="00787721">
        <w:t>dCu</w:t>
      </w:r>
      <w:proofErr w:type="spellEnd"/>
      <w:r w:rsidR="00787721">
        <w:t xml:space="preserve"> and dZn concentrations </w:t>
      </w:r>
      <w:r w:rsidR="009651F3">
        <w:t>(</w:t>
      </w:r>
      <w:r w:rsidR="009651F3" w:rsidRPr="009651F3">
        <w:rPr>
          <w:color w:val="0070C0"/>
        </w:rPr>
        <w:t>Fig. S</w:t>
      </w:r>
      <w:r w:rsidR="00C21C0E">
        <w:rPr>
          <w:color w:val="0070C0"/>
        </w:rPr>
        <w:t>5</w:t>
      </w:r>
      <w:r w:rsidR="009651F3">
        <w:t>)</w:t>
      </w:r>
      <w:r w:rsidR="00787721">
        <w:t xml:space="preserve">. The highest endmember </w:t>
      </w:r>
      <w:proofErr w:type="spellStart"/>
      <w:r w:rsidR="00787721">
        <w:t>dCu</w:t>
      </w:r>
      <w:proofErr w:type="spellEnd"/>
      <w:r w:rsidR="00787721">
        <w:t xml:space="preserve"> and dZn </w:t>
      </w:r>
      <w:r w:rsidR="00A35868">
        <w:t xml:space="preserve">concentrations </w:t>
      </w:r>
      <w:r w:rsidR="00787721">
        <w:t xml:space="preserve">were observed in July 2015, with 17.4 ± 1.9 </w:t>
      </w:r>
      <w:proofErr w:type="spellStart"/>
      <w:r w:rsidR="00787721">
        <w:t>nM</w:t>
      </w:r>
      <w:proofErr w:type="spellEnd"/>
      <w:r w:rsidR="00787721">
        <w:t xml:space="preserve"> and 43.3 ± 4.2 </w:t>
      </w:r>
      <w:proofErr w:type="spellStart"/>
      <w:r w:rsidR="00787721">
        <w:t>nM</w:t>
      </w:r>
      <w:proofErr w:type="spellEnd"/>
      <w:r w:rsidR="00787721">
        <w:t xml:space="preserve">, respectively. Data from the November 2014 cruise showed the lowest </w:t>
      </w:r>
      <w:proofErr w:type="spellStart"/>
      <w:r w:rsidR="00787721">
        <w:t>dCu</w:t>
      </w:r>
      <w:proofErr w:type="spellEnd"/>
      <w:r w:rsidR="00787721">
        <w:t xml:space="preserve"> (9.04 ± 1.26 </w:t>
      </w:r>
      <w:proofErr w:type="spellStart"/>
      <w:r w:rsidR="00787721">
        <w:t>nM</w:t>
      </w:r>
      <w:proofErr w:type="spellEnd"/>
      <w:r w:rsidR="00787721">
        <w:t xml:space="preserve">) and dZn (14.7 ± 6.2 </w:t>
      </w:r>
      <w:proofErr w:type="spellStart"/>
      <w:r w:rsidR="00787721">
        <w:t>nM</w:t>
      </w:r>
      <w:proofErr w:type="spellEnd"/>
      <w:r w:rsidR="00787721">
        <w:t xml:space="preserve">) concentrations </w:t>
      </w:r>
      <w:r w:rsidR="00A35868">
        <w:t>for</w:t>
      </w:r>
      <w:r w:rsidR="00787721">
        <w:t xml:space="preserve"> the low-salinity endmember. These </w:t>
      </w:r>
      <w:r w:rsidR="00787721">
        <w:lastRenderedPageBreak/>
        <w:t xml:space="preserve">variations probably reflect seasonal changes in fluvial </w:t>
      </w:r>
      <w:proofErr w:type="spellStart"/>
      <w:r w:rsidR="00787721">
        <w:t>dCu</w:t>
      </w:r>
      <w:proofErr w:type="spellEnd"/>
      <w:r w:rsidR="00787721">
        <w:t xml:space="preserve"> and dZn </w:t>
      </w:r>
      <w:r w:rsidR="00A35868">
        <w:t>concentration</w:t>
      </w:r>
      <w:r w:rsidR="00787721">
        <w:t>s. Fluvial input</w:t>
      </w:r>
      <w:r w:rsidR="00A35868">
        <w:t>s</w:t>
      </w:r>
      <w:r w:rsidR="00787721">
        <w:t xml:space="preserve"> at </w:t>
      </w:r>
      <w:r w:rsidR="00A45083">
        <w:t xml:space="preserve">a </w:t>
      </w:r>
      <w:r w:rsidR="00787721">
        <w:t xml:space="preserve">given salinity generally show </w:t>
      </w:r>
      <w:r w:rsidR="00873C6F">
        <w:t>elevated</w:t>
      </w:r>
      <w:r w:rsidR="00787721">
        <w:t xml:space="preserve"> dTM concentrations in summer relative to other seasons, due to enhanced sediment re-suspension and/or benthic sedimentary input </w:t>
      </w:r>
      <w:r w:rsidR="00873C6F">
        <w:t>via reductive dissolution</w:t>
      </w:r>
      <w:r w:rsidR="00A35868">
        <w:t xml:space="preserve"> </w:t>
      </w:r>
      <w:r w:rsidR="00A45083">
        <w:t xml:space="preserve">of TM carrying Mn and Fe oxyhydroxide phases </w:t>
      </w:r>
      <w:r w:rsidR="00A35868">
        <w:t>in the source regions</w:t>
      </w:r>
      <w:r w:rsidR="00873C6F">
        <w:t xml:space="preserve"> </w:t>
      </w:r>
      <w:r w:rsidR="00873C6F">
        <w:fldChar w:fldCharType="begin"/>
      </w:r>
      <w:r w:rsidR="00873C6F">
        <w:instrText xml:space="preserve"> ADDIN ZOTERO_ITEM CSL_CITATION {"citationID":"hdOXWXsg","properties":{"formattedCitation":"(Hu et al., 2022; Mora et al., 2009; Waeles et al., 2005)","plainCitation":"(Hu et al., 2022; Mora et al., 2009; Waeles et al., 2005)","noteIndex":0},"citationItems":[{"id":20139,"uris":["http://zotero.org/users/5836/items/4U7BJKW8"],"itemData":{"id":20139,"type":"article-journal","abstract":"Dissolved heavy metal pollution in the ocean is becoming an environmental concern. Their distribution patterns are complex and influenced by multiple factors in the coastal ocean. Therefore, more investigations are needed to understand their behavior in the seawater. This study systematically investigated the distribution of Cu, Pb, Cd, As, Zn and seawater properties in the surface and bottom water off the Yangtze River Estuary, East China Sea in spring, summer and autumn, 2019. The results showed significant spatiotemporal distribution that three-zone-pattern of estuary, nearshore, and offshore can be divided. While sources, hydrodynamics, biological uptake and sediment resuspension affected the overall distribution, dissolved oxygen and pH dominantly influenced the estuary and offshore respectively, with more complex factors in the nearshore. Low ecological risks were assessed during the study, but global warming, ocean acidification and hypoxia are essential concerns to understand the biogeochemistry of dissolved heavy metals in the ocean.","container-title":"Marine Pollution Bulletin","DOI":"10.1016/j.marpolbul.2022.113975","ISSN":"0025-326X","journalAbbreviation":"Marine Pollution Bulletin","language":"en","page":"113975","source":"ScienceDirect","title":"Spatiotemporal patterns and influencing factors of dissolved heavy metals off the Yangtze River Estuary, East China Sea","volume":"182","author":[{"family":"Hu","given":"Xupeng"},{"family":"Shi","given":"Xiaoyong"},{"family":"Su","given":"Rongguo"},{"family":"Jin","given":"Yimin"},{"family":"Ren","given":"Shijun"},{"family":"Li","given":"Xinxin"}],"issued":{"date-parts":[["2022",9,1]]},"citation-key":"hu2022b"}},{"id":20136,"uris":["http://zotero.org/users/5836/items/PQV8BLZH"],"itemData":{"id":20136,"type":"article-journal","abstract":"Monthly analyses of pH, conductance, alkalinity, total suspended solids, dissolved major cations (Na, K, Ca and Mg), and selected dissolved trace elements (Fe, Al, Mn, Cu, Zn and Cr) were conducted on waters of the lower Orinoco River from February 2004 to May 2006. The data show strong seasonal variability. Major cations had maximum concentrations at low water, and were correlated with pH, conductance and alkalinity because of the tributaries coming from the Andean zones, where the weathering of evaporites and carbonate shales controls water chemistry. K concentrations did not show any relation with evaporite weathering, probably because large amounts of K come from the Guayana Shield rivers as a consequence of feldspar weathering. The concentrations of dissolved Fe, Mn and Cu were highest during the high water stage. Concentrations of the elements K, Cr, Zn and Cu are correlated with each other but not with dissolved Fe and Al, which probably are complexed with humic and fulvic substances. Mn concentrations did not show relationships with other variables. Inter-annual variability of dissolved elements is explained by temporal changes in precipitation. Copyright © 2008 John Wiley &amp; Sons, Ltd.","container-title":"Hydrological Processes","DOI":"10.1002/hyp.7159","ISSN":"1099-1085","issue":"3","language":"en","note":"_eprint: https://onlinelibrary.wiley.com/doi/pdf/10.1002/hyp.7159","page":"476-485","source":"Wiley Online Library","title":"Temporal variability of selected dissolved elements in the lower Orinoco River, Venezuela","volume":"23","author":[{"family":"Mora","given":"Abrahan"},{"family":"Alfonso","given":"Juan A."},{"family":"Sánchez","given":"Luzmila"},{"family":"Calzadilla","given":"Malvis"},{"family":"Silva","given":"Soraya"},{"family":"LaBrecque","given":"John J."},{"family":"Azócar","given":"José A."}],"issued":{"date-parts":[["2009"]]},"citation-key":"mora2009"}},{"id":20140,"uris":["http://zotero.org/users/5836/items/D9IYUU3U"],"itemData":{"id":20140,"type":"article-journal","abstract":"This one-year survey conducted in the macrotidal estuary of Penzé (Brittany, Western part of the Channel, France) was aimed at examining the variations of the various dissolved and particulate copper species. Ten field stations along the whole freshwater–seawater mixing zone were sampled each month. Different biogeochemical parameters (SPM, chl-a, pH and DOC) were also measured. The levels in total dissolved and total particulate copper ranged from 1.8 to 9.5nM and from 5 to 98μgg−1, respectively; such amounts are indicative of a pollution-free system. Extractable C18 copper (non-polar hydrophobic organic copper species), in winter and spring, accounted for 30–40% of the total dissolved copper. In summer, this contribution rapidly rose to 60% in the salinity range 20–30; over the same period of time, total particulate copper decreased. The change in dissolved copper speciation and the lowering of particulate copper concentrations were attributed to the release of strong organic ligands by phytoplankton. Our field data evidenced a highly variable behaviour for the various copper species over the seasonal cycle, and then led us to identify the following mechanisms: (i) metal desorption from organic river-flown particles (winter and spring), (ii) metal desorption from resuspended sediment in the upstream section (summer), (iii) competition between particles, non-extractable C18 organic ligands and phytoplankton-released extractable C18 organic ligands to complex copper in the downstream section (summer), and (iv) removal of non-extractable C18 organic copper by adsorption (autumn). Dissolved copper species fluxes were assessed: most of metal inputs to the estuary (60–74%) corresponded to non-extractable C18 organic copper. Winter and spring metal output fluxes were mainly constituted of non-extractable C18 organic complexes; on the other hand, extractable C18 organic complexes were predominant in summer and autumn output fluxes.","container-title":"Estuarine, Coastal and Shelf Science","DOI":"10.1016/j.ecss.2004.09.019","ISSN":"0272-7714","issue":"1","journalAbbreviation":"Estuarine, Coastal and Shelf Science","language":"en","page":"313-323","source":"ScienceDirect","title":"Seasonal variations of dissolved and particulate copper species in estuarine waters","volume":"62","author":[{"family":"Waeles","given":"Matthieu"},{"family":"Riso","given":"Ricardo D."},{"family":"Le Corre","given":"Pierre"}],"issued":{"date-parts":[["2005",1,1]]},"citation-key":"waeles2005"}}],"schema":"https://github.com/citation-style-language/schema/raw/master/csl-citation.json"} </w:instrText>
      </w:r>
      <w:r w:rsidR="00873C6F">
        <w:fldChar w:fldCharType="separate"/>
      </w:r>
      <w:r w:rsidR="00FB76AD" w:rsidRPr="00FB76AD">
        <w:t>(Hu et al., 2022; Mora et al., 2009; Waeles et al., 2005)</w:t>
      </w:r>
      <w:r w:rsidR="00873C6F">
        <w:fldChar w:fldCharType="end"/>
      </w:r>
      <w:r w:rsidR="00630869" w:rsidRPr="00300137">
        <w:t>.</w:t>
      </w:r>
      <w:bookmarkEnd w:id="17"/>
      <w:r w:rsidR="00630869">
        <w:t xml:space="preserve"> </w:t>
      </w:r>
      <w:bookmarkEnd w:id="18"/>
      <w:r w:rsidR="00787721">
        <w:t xml:space="preserve">Furthermore, the seasonal variations in the low-salinity endmember </w:t>
      </w:r>
      <w:r w:rsidR="00F12055">
        <w:t xml:space="preserve">can </w:t>
      </w:r>
      <w:r w:rsidR="00B60A25">
        <w:t xml:space="preserve">be </w:t>
      </w:r>
      <w:r w:rsidR="00787721">
        <w:t xml:space="preserve">influenced </w:t>
      </w:r>
      <w:r w:rsidR="003A4512">
        <w:t>by remineralization</w:t>
      </w:r>
      <w:r w:rsidR="00F12055">
        <w:t xml:space="preserve"> </w:t>
      </w:r>
      <w:r w:rsidR="00C751E0">
        <w:t>at stations away from the fluvial source</w:t>
      </w:r>
      <w:r w:rsidR="00F12055">
        <w:t xml:space="preserve">, </w:t>
      </w:r>
      <w:r w:rsidR="00A45083">
        <w:t>as indicated</w:t>
      </w:r>
      <w:r w:rsidR="00F12055">
        <w:t xml:space="preserve"> by the </w:t>
      </w:r>
      <w:r w:rsidR="00AD7A86">
        <w:t>elevated</w:t>
      </w:r>
      <w:r w:rsidR="00F12055">
        <w:t xml:space="preserve"> </w:t>
      </w:r>
      <w:r w:rsidR="00C751E0">
        <w:t xml:space="preserve">subsurface </w:t>
      </w:r>
      <w:r w:rsidR="00AD7A86">
        <w:t xml:space="preserve">dTM and </w:t>
      </w:r>
      <w:r w:rsidR="00F12055">
        <w:t xml:space="preserve">nutrient </w:t>
      </w:r>
      <w:r w:rsidR="00AD7A86">
        <w:t>levels</w:t>
      </w:r>
      <w:r>
        <w:t xml:space="preserve"> </w:t>
      </w:r>
      <w:r w:rsidR="00C751E0">
        <w:t>at station CCS</w:t>
      </w:r>
      <w:r w:rsidR="00CF6A07">
        <w:t xml:space="preserve"> relative to other stations</w:t>
      </w:r>
      <w:r w:rsidR="00AD7A86">
        <w:t xml:space="preserve"> in autumn</w:t>
      </w:r>
      <w:r w:rsidR="00C751E0">
        <w:t xml:space="preserve">. </w:t>
      </w:r>
      <w:r w:rsidR="00B6078C">
        <w:t>Therefore, the distributions of dTMs and</w:t>
      </w:r>
      <w:r w:rsidR="00A44283">
        <w:t xml:space="preserve"> </w:t>
      </w:r>
      <w:r w:rsidR="00B6078C">
        <w:t xml:space="preserve">nutrients as well as their </w:t>
      </w:r>
      <w:r w:rsidR="006D5706">
        <w:t>correlations</w:t>
      </w:r>
      <w:r w:rsidR="00B6078C">
        <w:t xml:space="preserve"> on the </w:t>
      </w:r>
      <w:r w:rsidR="008F45EC">
        <w:t>continental shelf</w:t>
      </w:r>
      <w:r w:rsidR="00A44283">
        <w:t xml:space="preserve"> </w:t>
      </w:r>
      <w:r w:rsidR="00892CA3">
        <w:t>we</w:t>
      </w:r>
      <w:r w:rsidR="008F45EC">
        <w:t xml:space="preserve">re </w:t>
      </w:r>
      <w:r w:rsidR="006D5706">
        <w:t>balanced</w:t>
      </w:r>
      <w:r w:rsidR="008F45EC">
        <w:t xml:space="preserve"> by </w:t>
      </w:r>
      <w:r w:rsidR="0088617D">
        <w:t xml:space="preserve">riverine </w:t>
      </w:r>
      <w:r w:rsidR="007D23A2">
        <w:t>input</w:t>
      </w:r>
      <w:r w:rsidR="00A45083">
        <w:t>s</w:t>
      </w:r>
      <w:r w:rsidR="006D5706">
        <w:t xml:space="preserve"> and </w:t>
      </w:r>
      <w:r w:rsidR="007D23A2">
        <w:t xml:space="preserve">the </w:t>
      </w:r>
      <w:r w:rsidR="008F45EC">
        <w:t>seasonal</w:t>
      </w:r>
      <w:r w:rsidR="00A45083">
        <w:t xml:space="preserve">ity </w:t>
      </w:r>
      <w:r w:rsidR="008F45EC">
        <w:t>of bio</w:t>
      </w:r>
      <w:r w:rsidR="006D5706">
        <w:t>geochemical processes.</w:t>
      </w:r>
      <w:r w:rsidR="00BA4823">
        <w:t xml:space="preserve"> </w:t>
      </w:r>
    </w:p>
    <w:p w14:paraId="4ACE691D" w14:textId="77777777" w:rsidR="00CF6A07" w:rsidRDefault="00CF6A07" w:rsidP="00314811"/>
    <w:p w14:paraId="7F3BBF17" w14:textId="138A8E3D" w:rsidR="00936380" w:rsidRDefault="00D36051" w:rsidP="00C571BC">
      <w:pPr>
        <w:pStyle w:val="2"/>
      </w:pPr>
      <w:r>
        <w:rPr>
          <w:rFonts w:hint="eastAsia"/>
        </w:rPr>
        <w:t>3</w:t>
      </w:r>
      <w:r>
        <w:t>.</w:t>
      </w:r>
      <w:r w:rsidR="009A3AE4">
        <w:t>3</w:t>
      </w:r>
      <w:r>
        <w:t xml:space="preserve"> Water mass mixing drive </w:t>
      </w:r>
      <w:proofErr w:type="spellStart"/>
      <w:r>
        <w:t>metal:P</w:t>
      </w:r>
      <w:proofErr w:type="spellEnd"/>
      <w:r>
        <w:t xml:space="preserve"> kinks at depth</w:t>
      </w:r>
    </w:p>
    <w:p w14:paraId="11C9E019" w14:textId="7D3571F6" w:rsidR="00AF514C" w:rsidRDefault="00D36051" w:rsidP="00D36051">
      <w:r>
        <w:t>The water</w:t>
      </w:r>
      <w:r w:rsidR="00FA1E46">
        <w:t>s</w:t>
      </w:r>
      <w:r w:rsidR="006C46BB">
        <w:t xml:space="preserve"> on the NE Atlantic continental </w:t>
      </w:r>
      <w:r w:rsidR="009A3AE4">
        <w:t>slope</w:t>
      </w:r>
      <w:r>
        <w:t xml:space="preserve"> </w:t>
      </w:r>
      <w:r w:rsidR="00137D63">
        <w:t xml:space="preserve">at depths </w:t>
      </w:r>
      <w:r>
        <w:t>be</w:t>
      </w:r>
      <w:r w:rsidR="0037452F">
        <w:t>tween</w:t>
      </w:r>
      <w:r>
        <w:t xml:space="preserve"> </w:t>
      </w:r>
      <w:r w:rsidR="0037452F">
        <w:t xml:space="preserve">the </w:t>
      </w:r>
      <w:r w:rsidRPr="00694EDD">
        <w:t xml:space="preserve">SML </w:t>
      </w:r>
      <w:r w:rsidR="0037452F" w:rsidRPr="00694EDD">
        <w:t>and</w:t>
      </w:r>
      <w:r w:rsidR="00F33EBB" w:rsidRPr="00694EDD">
        <w:t xml:space="preserve"> </w:t>
      </w:r>
      <w:r w:rsidR="000407F6" w:rsidRPr="00694EDD">
        <w:t>potential density of 27.6</w:t>
      </w:r>
      <w:r w:rsidR="00AD7A86">
        <w:t>2</w:t>
      </w:r>
      <w:r w:rsidR="000407F6" w:rsidRPr="00694EDD">
        <w:t xml:space="preserve"> kg m</w:t>
      </w:r>
      <w:r w:rsidR="000407F6" w:rsidRPr="00694EDD">
        <w:rPr>
          <w:vertAlign w:val="superscript"/>
        </w:rPr>
        <w:t>-3</w:t>
      </w:r>
      <w:r w:rsidR="000407F6" w:rsidRPr="00694EDD">
        <w:t xml:space="preserve"> (depth </w:t>
      </w:r>
      <w:r w:rsidR="00F33EBB" w:rsidRPr="00694EDD">
        <w:t>~</w:t>
      </w:r>
      <w:r w:rsidRPr="00694EDD">
        <w:t xml:space="preserve"> 1000 m</w:t>
      </w:r>
      <w:r w:rsidR="000407F6" w:rsidRPr="00694EDD">
        <w:t>)</w:t>
      </w:r>
      <w:r>
        <w:t xml:space="preserve"> are c</w:t>
      </w:r>
      <w:r w:rsidR="0037452F">
        <w:t>haracterized</w:t>
      </w:r>
      <w:r>
        <w:t xml:space="preserve"> by </w:t>
      </w:r>
      <w:r w:rsidR="0037452F">
        <w:t>the presence of</w:t>
      </w:r>
      <w:r>
        <w:t xml:space="preserve"> </w:t>
      </w:r>
      <w:r w:rsidRPr="00D81252">
        <w:t>East North Atlantic Central Waters (ENACW), Mediterranean Outflow Waters (MOW),</w:t>
      </w:r>
      <w:r>
        <w:t xml:space="preserve"> and Sub-Arctic Intermediate Waters (SAIW)</w:t>
      </w:r>
      <w:r w:rsidR="00061F5F">
        <w:t xml:space="preserve"> </w:t>
      </w:r>
      <w:r w:rsidR="00061F5F">
        <w:fldChar w:fldCharType="begin"/>
      </w:r>
      <w:r w:rsidR="00061F5F">
        <w:instrText xml:space="preserve"> ADDIN ZOTERO_ITEM CSL_CITATION {"citationID":"bGWQu2Jx","properties":{"formattedCitation":"(Rusiecka et al., 2018)","plainCitation":"(Rusiecka et al., 2018)","noteIndex":0},"citationItems":[{"id":17915,"uris":["http://zotero.org/users/5836/items/7JSSC8R6"],"itemData":{"id":17915,"type":"article-journal","abstract":"Anthropogenic activities have resulted in enhanced lead (Pb) emissions to the environment over the past century, mainly through the combustion of leaded gasoline. Here we present the first combined dissolved (DPb), labile (LpPb), and particulate (PPb) Pb data set from the Northeast Atlantic (Celtic Sea) since the phasing out of leaded gasoline in Europe. Concentrations of DPb in surface waters have decreased by fourfold over the last four decades. We demonstrate that anthropogenic Pb is transported from the Mediterranean Sea over long distances (&gt;2,500 km). Benthic DPb fluxes exceeded the atmospheric Pb flux in the region, indicating the importance of sediments as a contemporary Pb source. A strong positive correlation between DPb, PPb, and LpPb indicates a dynamic equilibrium between the phases and the potential for particles to “buffer” the DPb pool. This study provides insights into Pb biogeochemical cycling and demonstrates the potential of Pb in constraining ocean circulation patterns.","container-title":"Geophysical Research Letters","DOI":"10.1002/2017GL076825","ISSN":"1944-8007","issue":"6","language":"en","note":"_eprint: https://onlinelibrary.wiley.com/doi/pdf/10.1002/2017GL076825","page":"2734-2743","source":"Wiley Online Library","title":"Anthropogenic Signatures of Lead in the Northeast Atlantic","volume":"45","author":[{"family":"Rusiecka","given":"D."},{"family":"Gledhill","given":"M."},{"family":"Milne","given":"A."},{"family":"Achterberg","given":"E. P."},{"family":"Annett","given":"A. L."},{"family":"Atkinson","given":"S."},{"family":"Birchill","given":"Antony James"},{"family":"Karstensen","given":"J."},{"family":"Lohan","given":"M."},{"family":"Mariez","given":"C."},{"family":"Middag","given":"R."},{"family":"Rolison","given":"J. M."},{"family":"Tanhua","given":"T."},{"family":"Ussher","given":"S."},{"family":"Connelly","given":"D."}],"issued":{"date-parts":[["2018"]]},"citation-key":"rusiecka2018"}}],"schema":"https://github.com/citation-style-language/schema/raw/master/csl-citation.json"} </w:instrText>
      </w:r>
      <w:r w:rsidR="00061F5F">
        <w:fldChar w:fldCharType="separate"/>
      </w:r>
      <w:r w:rsidR="00FB76AD" w:rsidRPr="00FB76AD">
        <w:t>(Rusiecka et al., 2018)</w:t>
      </w:r>
      <w:r w:rsidR="00061F5F">
        <w:fldChar w:fldCharType="end"/>
      </w:r>
      <w:r>
        <w:t xml:space="preserve"> (</w:t>
      </w:r>
      <w:r w:rsidRPr="003C7B4A">
        <w:rPr>
          <w:color w:val="0070C0"/>
        </w:rPr>
        <w:t>Fig. S</w:t>
      </w:r>
      <w:r w:rsidR="00C21C0E">
        <w:rPr>
          <w:color w:val="0070C0"/>
        </w:rPr>
        <w:t>6</w:t>
      </w:r>
      <w:r>
        <w:t xml:space="preserve">). </w:t>
      </w:r>
      <w:r w:rsidR="00137D63">
        <w:t xml:space="preserve">An </w:t>
      </w:r>
      <w:r>
        <w:t xml:space="preserve">increasing </w:t>
      </w:r>
      <w:r w:rsidR="00AD7A86">
        <w:t xml:space="preserve">MOW </w:t>
      </w:r>
      <w:r>
        <w:t xml:space="preserve">contribution </w:t>
      </w:r>
      <w:r w:rsidR="009A3AE4">
        <w:t>with depth</w:t>
      </w:r>
      <w:r>
        <w:t xml:space="preserve"> is accompanied by increasing </w:t>
      </w:r>
      <w:r w:rsidR="00AE7D66">
        <w:t xml:space="preserve">dTM and nutrient </w:t>
      </w:r>
      <w:r w:rsidR="00F402C7">
        <w:t>concentrations</w:t>
      </w:r>
      <w:r>
        <w:t xml:space="preserve">. </w:t>
      </w:r>
      <w:r w:rsidR="00D86233">
        <w:t>Waters with p</w:t>
      </w:r>
      <w:r w:rsidR="00694EDD">
        <w:t>otential density &gt; 27.6</w:t>
      </w:r>
      <w:r w:rsidR="003D5F1A">
        <w:t>2</w:t>
      </w:r>
      <w:r w:rsidR="00694EDD">
        <w:t xml:space="preserve"> kg m</w:t>
      </w:r>
      <w:r w:rsidR="00694EDD" w:rsidRPr="00B5686B">
        <w:rPr>
          <w:vertAlign w:val="superscript"/>
        </w:rPr>
        <w:t>-3</w:t>
      </w:r>
      <w:r w:rsidR="00694EDD">
        <w:t xml:space="preserve"> </w:t>
      </w:r>
      <w:r>
        <w:t xml:space="preserve">are characterized by </w:t>
      </w:r>
      <w:r w:rsidR="0037452F">
        <w:t xml:space="preserve">a </w:t>
      </w:r>
      <w:r>
        <w:t xml:space="preserve">gradually decreasing MOW contribution, and increasing contributions of </w:t>
      </w:r>
      <w:r w:rsidRPr="00D81252">
        <w:t xml:space="preserve">Labrador Sea Water (LSW) and North East Atlantic </w:t>
      </w:r>
      <w:r>
        <w:t>Deep</w:t>
      </w:r>
      <w:r w:rsidRPr="00D81252">
        <w:t xml:space="preserve"> Waters (NEA</w:t>
      </w:r>
      <w:r>
        <w:t>D</w:t>
      </w:r>
      <w:r w:rsidRPr="00D81252">
        <w:t>W)</w:t>
      </w:r>
      <w:r>
        <w:t xml:space="preserve"> (</w:t>
      </w:r>
      <w:r w:rsidRPr="008E7EF2">
        <w:rPr>
          <w:color w:val="0070C0"/>
        </w:rPr>
        <w:t>Fig. S</w:t>
      </w:r>
      <w:r w:rsidR="00C21C0E">
        <w:rPr>
          <w:color w:val="0070C0"/>
        </w:rPr>
        <w:t>6</w:t>
      </w:r>
      <w:r>
        <w:t>). The dTM and nutrient</w:t>
      </w:r>
      <w:r w:rsidR="003D5F1A">
        <w:t xml:space="preserve"> concentrations</w:t>
      </w:r>
      <w:r>
        <w:t xml:space="preserve"> continuously increased with depth, showing dCd of ~ 350 </w:t>
      </w:r>
      <w:proofErr w:type="spellStart"/>
      <w:r>
        <w:t>pM</w:t>
      </w:r>
      <w:proofErr w:type="spellEnd"/>
      <w:r>
        <w:t xml:space="preserve">, </w:t>
      </w:r>
      <w:proofErr w:type="spellStart"/>
      <w:r>
        <w:t>dCu</w:t>
      </w:r>
      <w:proofErr w:type="spellEnd"/>
      <w:r>
        <w:t xml:space="preserve"> of ~ 2.2 </w:t>
      </w:r>
      <w:proofErr w:type="spellStart"/>
      <w:r>
        <w:t>nM</w:t>
      </w:r>
      <w:proofErr w:type="spellEnd"/>
      <w:r>
        <w:t xml:space="preserve">, dNi of ~ 5 </w:t>
      </w:r>
      <w:proofErr w:type="spellStart"/>
      <w:r>
        <w:t>nM</w:t>
      </w:r>
      <w:proofErr w:type="spellEnd"/>
      <w:r>
        <w:t xml:space="preserve">, dZn of ~ 2.7 </w:t>
      </w:r>
      <w:proofErr w:type="spellStart"/>
      <w:r>
        <w:t>nM</w:t>
      </w:r>
      <w:proofErr w:type="spellEnd"/>
      <w:r>
        <w:t xml:space="preserve"> in </w:t>
      </w:r>
      <w:r w:rsidR="00B56F28">
        <w:t>bottom</w:t>
      </w:r>
      <w:r>
        <w:t xml:space="preserve"> waters</w:t>
      </w:r>
      <w:r w:rsidR="006113BA">
        <w:t xml:space="preserve"> (</w:t>
      </w:r>
      <w:r w:rsidR="00B56F28">
        <w:rPr>
          <w:color w:val="0070C0"/>
        </w:rPr>
        <w:t>Table S</w:t>
      </w:r>
      <w:r w:rsidR="00B76F5D">
        <w:rPr>
          <w:color w:val="0070C0"/>
        </w:rPr>
        <w:t>1</w:t>
      </w:r>
      <w:r w:rsidR="006113BA">
        <w:t>)</w:t>
      </w:r>
      <w:r>
        <w:t>.</w:t>
      </w:r>
      <w:r w:rsidRPr="00C95D30">
        <w:rPr>
          <w:color w:val="FF0000"/>
        </w:rPr>
        <w:t xml:space="preserve"> </w:t>
      </w:r>
      <w:r w:rsidR="00F402C7" w:rsidRPr="0089003B">
        <w:t>T</w:t>
      </w:r>
      <w:r w:rsidR="00FF6FF0" w:rsidRPr="0089003B">
        <w:t xml:space="preserve">hese concentrations are similar to reported </w:t>
      </w:r>
      <w:r w:rsidR="00B9627A" w:rsidRPr="0089003B">
        <w:t xml:space="preserve">deep </w:t>
      </w:r>
      <w:r w:rsidR="00FF6FF0" w:rsidRPr="0089003B">
        <w:t>dCd</w:t>
      </w:r>
      <w:r w:rsidR="003D3CED" w:rsidRPr="0089003B">
        <w:t xml:space="preserve"> (310 ± 26 </w:t>
      </w:r>
      <w:proofErr w:type="spellStart"/>
      <w:r w:rsidR="003D3CED" w:rsidRPr="0089003B">
        <w:t>pM</w:t>
      </w:r>
      <w:proofErr w:type="spellEnd"/>
      <w:r w:rsidR="003D3CED" w:rsidRPr="0089003B">
        <w:t>)</w:t>
      </w:r>
      <w:r w:rsidR="00FF6FF0" w:rsidRPr="0089003B">
        <w:t>, dNi</w:t>
      </w:r>
      <w:r w:rsidR="003D3CED" w:rsidRPr="0089003B">
        <w:t xml:space="preserve"> (4.1 ± 0.4 </w:t>
      </w:r>
      <w:proofErr w:type="spellStart"/>
      <w:r w:rsidR="003D3CED" w:rsidRPr="0089003B">
        <w:t>nM</w:t>
      </w:r>
      <w:proofErr w:type="spellEnd"/>
      <w:r w:rsidR="003D3CED" w:rsidRPr="0089003B">
        <w:t>)</w:t>
      </w:r>
      <w:r w:rsidR="00FF6FF0" w:rsidRPr="0089003B">
        <w:t xml:space="preserve">, and </w:t>
      </w:r>
      <w:proofErr w:type="spellStart"/>
      <w:r w:rsidR="00FF6FF0" w:rsidRPr="0089003B">
        <w:t>dCu</w:t>
      </w:r>
      <w:proofErr w:type="spellEnd"/>
      <w:r w:rsidR="003D3CED" w:rsidRPr="0089003B">
        <w:t xml:space="preserve"> (1.56 ± 0.33 </w:t>
      </w:r>
      <w:proofErr w:type="spellStart"/>
      <w:r w:rsidR="003D3CED" w:rsidRPr="0089003B">
        <w:t>nM</w:t>
      </w:r>
      <w:proofErr w:type="spellEnd"/>
      <w:r w:rsidR="003D3CED" w:rsidRPr="0089003B">
        <w:t>)</w:t>
      </w:r>
      <w:r w:rsidR="00FF6FF0" w:rsidRPr="0089003B">
        <w:t xml:space="preserve"> </w:t>
      </w:r>
      <w:r w:rsidR="00E468B6" w:rsidRPr="0089003B">
        <w:t>values</w:t>
      </w:r>
      <w:r w:rsidR="00B9627A" w:rsidRPr="0089003B">
        <w:t xml:space="preserve"> </w:t>
      </w:r>
      <w:r w:rsidR="00E468B6" w:rsidRPr="0089003B">
        <w:t>for</w:t>
      </w:r>
      <w:r w:rsidR="00B9627A" w:rsidRPr="0089003B">
        <w:t xml:space="preserve"> this region </w:t>
      </w:r>
      <w:r w:rsidR="00B9627A" w:rsidRPr="0089003B">
        <w:fldChar w:fldCharType="begin" w:fldLock="1"/>
      </w:r>
      <w:r w:rsidR="00841F94">
        <w:instrText xml:space="preserve"> ADDIN ZOTERO_ITEM CSL_CITATION {"citationID":"Q2yH6wlk","properties":{"formattedCitation":"(Cott\\uc0\\u233{}-Krief et al., 2002)","plainCitation":"(Cotté-Krief et al., 2002)","noteIndex":0},"citationItems":[{"id":"KlaZRzCE/XXhdrpUa","uris":["http://www.mendeley.com/documents/?uuid=d122c2d4-2126-4ec7-a28b-8a6ef26a727c"],"itemData":{"DOI":"https://doi.org/10.1016/S0304-4203(02)00013-0","ISSN":"0304-4203","abstract":"Abstract This study investigates the relative importance of processes that affect trace metal (TM) cycling in the upper water column at the shelf edge of the Celtic Sea on the western European continental margin. The examined processes include external inputs (by atmosphere and river), physical factors (upwelling, winter mixing and water mass advection) and biological processes (in situ uptake, regeneration and export to deep waters). The concentrations of dissolved Cd, Cu, Ni and Pb were measured with this aim in January 1994 and June 1995 at vertical stations across slope, including stations with upwelling, and in the surface waters along the Celtic Sea shelf. Additionally, deep sea (from sediment trap data) and atmospheric fluxes were estimated. The metal profiles over the slope off the Celtic Sea are quite similar to open ocean profiles already described in the northeast Atlantic, and the concentrations in surface waters are only slightly enriched compared to the nearby open ocean (1.2–1.3× for Cd and Ni). The external sources to the system appear to be of weak influence: the fluvial input is locally strong at the coast and then “diluted” along the large continental shelf; the atmospheric deposition is not significant at the annual scale in comparison to the metal content in the upper waters of the shelf edge (at least for Cd, Ni and Cu). In the upwelling zone, a significant increase in concentrations was observed in the summer surface mixed layer (×2 for nitrate and Cd and ×1.5 for Ni) in comparison to the non-upwelling zone. In winter, concentrations of bioreactive metals increased significantly in the surface waters in comparison to the low summer levels (×5 for nitrate and Cd). Our results suggest that upwelling and winter mixing act as regenerated sources that lead to the resupply of the bioreactive elements above the permanent thermocline with a low export to deeper waters. The tracing of the Mediterranean intermediate waters (MIW) from Gibraltar to the studied area shows indeed that its elemental content at the Celtic shelf edge is mainly due to the conservative mixing of the three </w:instrText>
      </w:r>
      <w:r w:rsidR="00841F94">
        <w:rPr>
          <w:rFonts w:hint="eastAsia"/>
        </w:rPr>
        <w:instrText>“</w:instrText>
      </w:r>
      <w:r w:rsidR="00841F94">
        <w:instrText xml:space="preserve">end-member” component waters which are thought to make up the MIW. The remineralization of organic matter within this water mass during its transport to the north would contribute only 20% of the nutrients and Cd concentrations recorded at the Celtic Sea shelf edge. According to the correlation found with nutrients in the 10–200-m layer, dissolved Pb would also be…","author":[{"dropping-particle":"","family":"Cotté-Krief","given":"Marie-Hélène","non-dropping-particle":"","parse-names":false,"suffix":""},{"dropping-particle":"","family":"Thomas","given":"Alain J","non-dropping-particle":"","parse-names":false,"suffix":""},{"dropping-particle":"","family":"Martin","given":"Jean-Marie","non-dropping-particle":"","parse-names":false,"suffix":""}],"container-title":"Marine Chemistry","id":"ITEM-1","issue":"1","issued":{"date-parts":[["2002"]]},"page":"1-26","title":"Trace metal (Cd, Cu, Ni and Pb) cycling in the upper water column near the shelf edge of the European continental margin (Celtic Sea)","type":"article-journal","volume":"79"}}],"schema":"https://github.com/citation-style-language/schema/raw/master/csl-citation.json"} </w:instrText>
      </w:r>
      <w:r w:rsidR="00B9627A" w:rsidRPr="0089003B">
        <w:fldChar w:fldCharType="separate"/>
      </w:r>
      <w:r w:rsidR="00FB76AD" w:rsidRPr="00FB76AD">
        <w:rPr>
          <w:kern w:val="0"/>
          <w:szCs w:val="24"/>
        </w:rPr>
        <w:t>(Cotté-Krief et al., 2002)</w:t>
      </w:r>
      <w:r w:rsidR="00B9627A" w:rsidRPr="0089003B">
        <w:fldChar w:fldCharType="end"/>
      </w:r>
      <w:r w:rsidR="00B9627A" w:rsidRPr="0089003B">
        <w:t xml:space="preserve"> and consistent with </w:t>
      </w:r>
      <w:r w:rsidR="00E468B6" w:rsidRPr="0089003B">
        <w:t xml:space="preserve">reported deep water </w:t>
      </w:r>
      <w:r w:rsidR="00B9627A" w:rsidRPr="0089003B">
        <w:t>dTM and nutrient</w:t>
      </w:r>
      <w:r w:rsidR="003D5F1A">
        <w:t xml:space="preserve"> </w:t>
      </w:r>
      <w:r w:rsidR="00137D63">
        <w:t>values</w:t>
      </w:r>
      <w:r w:rsidR="00137D63" w:rsidRPr="0089003B">
        <w:t xml:space="preserve"> </w:t>
      </w:r>
      <w:r w:rsidR="0089763B" w:rsidRPr="0089003B">
        <w:t>in</w:t>
      </w:r>
      <w:r w:rsidR="00B9627A" w:rsidRPr="0089003B">
        <w:t xml:space="preserve"> the North Atlantic Ocean </w:t>
      </w:r>
      <w:r w:rsidR="00B9627A" w:rsidRPr="0089003B">
        <w:fldChar w:fldCharType="begin" w:fldLock="1"/>
      </w:r>
      <w:r w:rsidR="00ED1FAD" w:rsidRPr="0089003B">
        <w:instrText xml:space="preserve"> ADDIN ZOTERO_ITEM CSL_CITATION {"citationID":"Pv5P9d6N","properties":{"formattedCitation":"(Achterberg et al., 2021; Saager et al., 1997)","plainCitation":"(Achterberg et al., 2021; Saager et al., 1997)","noteIndex":0},"citationItems":[{"id":17548,"uris":["http://zotero.org/users/5836/items/BX9UXE2T"],"itemData":{"id":17548,"type":"article-journal","abstract":"We present dissolved and total dissolvable trace elements for spring and summer cruises in 2010 in the high-latitude North Atlantic. Surface and full depth data are provided for Al, Cd, Co, Cu, Mn, Ni, Pb, and Zn in the Iceland and Irminger Basins, and consequences of biological uptake and inputs by the spring Eyjafjallajökull volcanic eruption are assessed. Ash from Eyjafjallajökull resulted in pronounced increases in Al, Mn, and Zn in surface waters in close proximity to Iceland during the eruption, while 3 months later during the summer cruise levels had returned to more typical values for the region. The apparent seasonal removal ratios of surface trace elements were consistent with biological export. Assessment of supply of trace elements to the surface mixed layer for the region, excluding volcanic inputs, indicated that deep winter mixing was the dominant source, with diffusive mixing being a minor source (between 13.5% [dissolved Cd, DCd] and −2.43% [DZn] of deep winter flux), and atmospheric inputs being an important source only for DAl and DZn (DAl up to 42% and DZn up to 4.2% of deep winter + diffusive fluxes) and typically less than 1% for the other elements. Elemental supply ratios to the surface mixed layer through convection were comparable to apparent removal ratios we calculated between spring and summer. Given that deep mixing dominated nutrient and trace element supply to surface waters, predicted increases in water column stratification in this region may reduce supply, with potential consequences for primary production and the biological carbon pump.","container-title":"Global Biogeochemical Cycles","DOI":"10.1029/2020GB006674","ISSN":"1944-9224","issue":"3","language":"en","note":"_eprint: https://onlinelibrary.wiley.com/doi/pdf/10.1029/2020GB006674","page":"e2020GB006674","source":"Wiley Online Library","title":"Trace Element Biogeochemistry in the High-Latitude North Atlantic Ocean: Seasonal Variations and Volcanic Inputs","title-short":"Trace Element Biogeochemistry in the High-Latitude North Atlantic Ocean","volume":"35","author":[{"family":"Achterberg","given":"Eric P."},{"family":"Steigenberger","given":"Sebastian"},{"family":"Klar","given":"Jessica K."},{"family":"Browning","given":"Thomas J."},{"family":"Marsay","given":"Chris M."},{"family":"Painter","given":"Stuart C."},{"family":"Vieira","given":"Lúcia H."},{"family":"Baker","given":"Alex R."},{"family":"Hamilton","given":"Douglas S."},{"family":"Tanhua","given":"Toste"},{"family":"Moore","given":"C. Mark"}],"issued":{"date-parts":[["2021"]]},"citation-key":"achterberg2021"}},{"id":18691,"uris":["http://zotero.org/users/5836/items/B49G23I4"],"itemData":{"id":18691,"type":"article-journal","abstract":"Vertical profiles of dissolved Ni and Cd in the northeast Atlantic Ocean are dominated by conservative mixing of North Atlantic Deep Water and Antarctic Bottom Water. Local regenerative input of Ni and Cd is restricted to thermocline waters. In deep waters Cu is affected by mixing of water masses, but input from the sediment is also important. The North Atlantic Deep Water (NADW) contains 3.5–4.0 nM Ni, 1.2–2.0 nM Cu, 200–240 pM Cd and has a Cd/PO4 ratio of 180–220 pmol/μmol. The bottom waters (Lower Deep Water, LDW) are a mixture of 69% NADW and 31% Antarctic Bottom Water (AABW). The LDW contains 4.9 ± 0.6 nM Ni, 2.47 ± 0.56 nM Cu, 315 ± 30 pM Cd and has a Cd/PO4 ratio of 216 ± 0.14 pmol/μmol. For Cd and Ni the bottom water (LDW) values are consistent with conservative mixing of NADW and AABW, for Cu an excess is ascribed to additional benthic input. Local sources and sinks dominate the dissolved Mn distribution. The deep water concentration of Mn varies between 0.2 and 0.5 nM and is not related to the presence of watermasses.","container-title":"Marine Chemistry","DOI":"10.1016/S0304-4203(97)00038-8","ISSN":"0304-4203","issue":"3","journalAbbreviation":"Marine Chemistry","language":"en","page":"195-216","source":"ScienceDirect","title":"Hydrography and local sources of dissolved trace metals Mn, Ni, Cu, and Cd in the northeast Atlantic Ocean","volume":"57","author":[{"family":"Saager","given":"Paul M."},{"family":"Baar","given":"Hein J. W.","non-dropping-particle":"de"},{"family":"Jong","given":"Jeroen T. M.","non-dropping-particle":"de"},{"family":"Nolting","given":"Rob F."},{"family":"Schijf","given":"Johan"}],"issued":{"date-parts":[["1997",7,1]]},"citation-key":"saager1997"}}],"schema":"https://github.com/citation-style-language/schema/raw/master/csl-citation.json"} </w:instrText>
      </w:r>
      <w:r w:rsidR="00B9627A" w:rsidRPr="0089003B">
        <w:fldChar w:fldCharType="separate"/>
      </w:r>
      <w:r w:rsidR="00FB76AD" w:rsidRPr="00FB76AD">
        <w:t>(Achterberg et al., 2021; Saager et al., 1997)</w:t>
      </w:r>
      <w:r w:rsidR="00B9627A" w:rsidRPr="0089003B">
        <w:fldChar w:fldCharType="end"/>
      </w:r>
      <w:r w:rsidR="00277D84" w:rsidRPr="0089003B">
        <w:t>.</w:t>
      </w:r>
    </w:p>
    <w:p w14:paraId="37F69E42" w14:textId="731AAA78" w:rsidR="00FB3B92" w:rsidRDefault="006A3361" w:rsidP="00FB3B92">
      <w:r>
        <w:t>N</w:t>
      </w:r>
      <w:r w:rsidR="00700C72">
        <w:t xml:space="preserve">o apparent </w:t>
      </w:r>
      <w:r w:rsidR="000076AA">
        <w:t>kinks</w:t>
      </w:r>
      <w:r w:rsidR="00700C72">
        <w:t xml:space="preserve"> </w:t>
      </w:r>
      <w:r w:rsidR="00764D37">
        <w:t xml:space="preserve">were identified </w:t>
      </w:r>
      <w:r w:rsidR="00700C72">
        <w:t xml:space="preserve">for </w:t>
      </w:r>
      <w:proofErr w:type="spellStart"/>
      <w:r w:rsidR="00700C72" w:rsidRPr="00E20177">
        <w:t>dCd:P</w:t>
      </w:r>
      <w:proofErr w:type="spellEnd"/>
      <w:r w:rsidR="00CA3096" w:rsidRPr="00E20177">
        <w:t xml:space="preserve"> (2</w:t>
      </w:r>
      <w:r w:rsidR="007707E0" w:rsidRPr="00E20177">
        <w:t>6</w:t>
      </w:r>
      <w:r w:rsidR="00C56785" w:rsidRPr="00E20177">
        <w:t xml:space="preserve">0 ± </w:t>
      </w:r>
      <w:r w:rsidR="00E20177" w:rsidRPr="00E20177">
        <w:t>3</w:t>
      </w:r>
      <w:r w:rsidR="00CA3096" w:rsidRPr="00E20177">
        <w:t xml:space="preserve"> </w:t>
      </w:r>
      <w:r w:rsidR="007707E0" w:rsidRPr="00E20177">
        <w:t>μmol mol</w:t>
      </w:r>
      <w:r w:rsidR="007707E0" w:rsidRPr="00E20177">
        <w:rPr>
          <w:vertAlign w:val="superscript"/>
        </w:rPr>
        <w:t>-1</w:t>
      </w:r>
      <w:r w:rsidR="00CA3096" w:rsidRPr="00E20177">
        <w:t>)</w:t>
      </w:r>
      <w:r w:rsidR="00700C72" w:rsidRPr="00E20177">
        <w:t xml:space="preserve">, </w:t>
      </w:r>
      <w:proofErr w:type="spellStart"/>
      <w:r w:rsidR="00700C72" w:rsidRPr="00E20177">
        <w:t>dNi:P</w:t>
      </w:r>
      <w:proofErr w:type="spellEnd"/>
      <w:r w:rsidR="007707E0" w:rsidRPr="00E20177">
        <w:t xml:space="preserve"> (1.94</w:t>
      </w:r>
      <w:r w:rsidR="00E20177" w:rsidRPr="00E20177">
        <w:t xml:space="preserve"> ± 0.04</w:t>
      </w:r>
      <w:r w:rsidR="007707E0" w:rsidRPr="00E20177">
        <w:t xml:space="preserve"> mmol mol</w:t>
      </w:r>
      <w:r w:rsidR="007707E0" w:rsidRPr="00E20177">
        <w:rPr>
          <w:vertAlign w:val="superscript"/>
        </w:rPr>
        <w:t>-1</w:t>
      </w:r>
      <w:r w:rsidR="007707E0" w:rsidRPr="00E20177">
        <w:t>)</w:t>
      </w:r>
      <w:r w:rsidR="00700C72" w:rsidRPr="00E20177">
        <w:t xml:space="preserve">, and </w:t>
      </w:r>
      <w:proofErr w:type="spellStart"/>
      <w:r w:rsidR="00700C72" w:rsidRPr="00E20177">
        <w:t>dZn:P</w:t>
      </w:r>
      <w:proofErr w:type="spellEnd"/>
      <w:r w:rsidR="007707E0" w:rsidRPr="00E20177">
        <w:t xml:space="preserve"> (2.26</w:t>
      </w:r>
      <w:r w:rsidR="00E20177" w:rsidRPr="00E20177">
        <w:t xml:space="preserve"> ± 0.04</w:t>
      </w:r>
      <w:r w:rsidR="007707E0" w:rsidRPr="00E20177">
        <w:t xml:space="preserve"> mmol mol</w:t>
      </w:r>
      <w:r w:rsidR="007707E0" w:rsidRPr="00E20177">
        <w:rPr>
          <w:vertAlign w:val="superscript"/>
        </w:rPr>
        <w:t>-1</w:t>
      </w:r>
      <w:r w:rsidR="007707E0" w:rsidRPr="00E20177">
        <w:t>)</w:t>
      </w:r>
      <w:r w:rsidR="00700C72">
        <w:t xml:space="preserve"> </w:t>
      </w:r>
      <w:r w:rsidR="00760CE8">
        <w:t xml:space="preserve">in </w:t>
      </w:r>
      <w:r w:rsidR="00700C72">
        <w:t>water</w:t>
      </w:r>
      <w:r w:rsidR="00760CE8">
        <w:t>s</w:t>
      </w:r>
      <w:r w:rsidR="005F2C70">
        <w:t xml:space="preserve"> </w:t>
      </w:r>
      <w:r w:rsidR="0084351F">
        <w:t xml:space="preserve">&gt; </w:t>
      </w:r>
      <w:r w:rsidR="005F2C70">
        <w:t>100 m</w:t>
      </w:r>
      <w:r>
        <w:t xml:space="preserve"> (</w:t>
      </w:r>
      <w:r w:rsidRPr="006A3361">
        <w:rPr>
          <w:color w:val="0070C0"/>
        </w:rPr>
        <w:t>Table S</w:t>
      </w:r>
      <w:r w:rsidR="00C21C0E">
        <w:rPr>
          <w:color w:val="0070C0"/>
        </w:rPr>
        <w:t>2</w:t>
      </w:r>
      <w:r>
        <w:t>)</w:t>
      </w:r>
      <w:r w:rsidR="00700C72">
        <w:t xml:space="preserve">. </w:t>
      </w:r>
      <w:r w:rsidR="007174A1">
        <w:t xml:space="preserve">These ratios here are similar to those reported for the North Atlantic Ocean with </w:t>
      </w:r>
      <w:proofErr w:type="spellStart"/>
      <w:r w:rsidR="007174A1">
        <w:t>dCd:P</w:t>
      </w:r>
      <w:proofErr w:type="spellEnd"/>
      <w:r w:rsidR="007174A1">
        <w:t xml:space="preserve"> </w:t>
      </w:r>
      <w:r w:rsidR="003D5F1A">
        <w:t>of 278 ± 3</w:t>
      </w:r>
      <w:r w:rsidR="003D5F1A" w:rsidRPr="004E40A2">
        <w:t xml:space="preserve"> μmol mol</w:t>
      </w:r>
      <w:r w:rsidR="003D5F1A" w:rsidRPr="004E40A2">
        <w:rPr>
          <w:vertAlign w:val="superscript"/>
        </w:rPr>
        <w:t>-1</w:t>
      </w:r>
      <w:r w:rsidR="003D5F1A">
        <w:t>,</w:t>
      </w:r>
      <w:r w:rsidR="007174A1">
        <w:t xml:space="preserve"> </w:t>
      </w:r>
      <w:proofErr w:type="spellStart"/>
      <w:r w:rsidR="007174A1">
        <w:t>dNi:P</w:t>
      </w:r>
      <w:proofErr w:type="spellEnd"/>
      <w:r w:rsidR="007174A1">
        <w:t xml:space="preserve"> of 2.01 ± 0.08</w:t>
      </w:r>
      <w:r w:rsidR="007174A1" w:rsidRPr="00873B11">
        <w:t xml:space="preserve"> mmol mol</w:t>
      </w:r>
      <w:r w:rsidR="007174A1" w:rsidRPr="00873B11">
        <w:rPr>
          <w:vertAlign w:val="superscript"/>
        </w:rPr>
        <w:t>-1</w:t>
      </w:r>
      <w:r w:rsidR="003D5F1A">
        <w:t>, and</w:t>
      </w:r>
      <w:r w:rsidR="007174A1" w:rsidRPr="00873B11">
        <w:t xml:space="preserve"> </w:t>
      </w:r>
      <w:proofErr w:type="spellStart"/>
      <w:r w:rsidR="007174A1">
        <w:t>dZn</w:t>
      </w:r>
      <w:r w:rsidR="007174A1" w:rsidRPr="00873B11">
        <w:t>:P</w:t>
      </w:r>
      <w:proofErr w:type="spellEnd"/>
      <w:r w:rsidR="007174A1" w:rsidRPr="00873B11">
        <w:t xml:space="preserve"> of </w:t>
      </w:r>
      <w:r w:rsidR="007174A1">
        <w:t>1.77 ± 0.16 mmol mol</w:t>
      </w:r>
      <w:r w:rsidR="007174A1" w:rsidRPr="002A6DF7">
        <w:rPr>
          <w:vertAlign w:val="superscript"/>
        </w:rPr>
        <w:t>-1</w:t>
      </w:r>
      <w:r w:rsidR="007174A1">
        <w:t xml:space="preserve"> at P </w:t>
      </w:r>
      <w:r w:rsidR="00137D63">
        <w:t>concentrations between</w:t>
      </w:r>
      <w:r w:rsidR="007174A1">
        <w:t xml:space="preserve"> 0.5 </w:t>
      </w:r>
      <w:r w:rsidR="00137D63">
        <w:t>and</w:t>
      </w:r>
      <w:r w:rsidR="007174A1">
        <w:t xml:space="preserve"> 1.5 </w:t>
      </w:r>
      <w:proofErr w:type="spellStart"/>
      <w:r w:rsidR="007174A1">
        <w:t>μM</w:t>
      </w:r>
      <w:proofErr w:type="spellEnd"/>
      <w:r w:rsidR="007174A1">
        <w:t xml:space="preserve"> </w:t>
      </w:r>
      <w:r w:rsidR="007174A1">
        <w:fldChar w:fldCharType="begin"/>
      </w:r>
      <w:r w:rsidR="00C93BD8">
        <w:instrText xml:space="preserve"> ADDIN ZOTERO_ITEM CSL_CITATION {"citationID":"XtJjrokP","properties":{"formattedCitation":"(GEOTRACES Intermediate Data Product Group, 2021; Middag et al., 2018; Roshan and Wu, 2015)","plainCitation":"(GEOTRACES Intermediate Data Product Group, 2021; Middag et al., 2018; Roshan and Wu, 2015)","noteIndex":0},"citationItems":[{"id":18738,"uris":["http://zotero.org/users/5836/items/QY7FEKSA"],"itemData":{"id":18738,"type":"article-journal","container-title":"NERC EDS British Oceanographic Data Centre NOC","DOI":"10.5285/cf2d9ba9-d51d-3b7c-e053-8486abc0f5fd","title":"The GEOTRACES Intermediate Data Product 2021 (IDP2021)","author":[{"literal":"GEOTRACES Intermediate Data Product Group"}],"issued":{"date-parts":[["2021"]]},"citation-key":"geotracesintermediatedataproductgroup2021"}},{"id":18697,"uris":["http://zotero.org/users/5836/items/LL8H9UGC"],"itemData":{"id":18697,"type":"article-journal","abstract":"Cadmium (Cd) is not generally considered a nutrient element, but behaves like a nutrient in the oceans and might play an important role in ocean biology after all. The relationship between Cd and the nutrient phosphate (PO4) has been studied for over 40 yrs, but the debate on the driving mechanism and reason behind the ‘kink’, a change in the steepness of the slope is ongoing. Using new data of high accuracy and spatial resolution covering the West-Atlantic Ocean from north to south, in combination with a robust extended optimum multiparameter (eOMP) water mass model, we show that mixing between different water masses is the dominant factor explaining the observed correlation and its kink. Regeneration of Cd via remineralisation explains the smaller scale variability, notably in the surface ocean. Observations imply the availability of Cd in surface waters determines the Cd-uptake and thus the Cd:PO4 remineralisation ratio. This ratio is variable between different ocean regions, notably between the northern and southern high latitude oceans. Due to their role in deep water formation, both the northern and southern high latitude oceans are a driving factor in the Atlantic and global Cd and PO4 relation. Outside the Atlantic Ocean, the classical kink is not expected, but the relationship is by no means linear. Most likely, this is due to the interaction between low latitude surface waters and subsurface waters from high latitude origin, but more data are required to assess this in detail.","container-title":"Earth and Planetary Science Letters","DOI":"10.1016/j.epsl.2018.03.046","ISSN":"0012-821X","journalAbbreviation":"Earth and Planetary Science Letters","language":"en","page":"79-88","source":"ScienceDirect","title":"The relationship between cadmium and phosphate in the Atlantic Ocean unravelled","volume":"492","author":[{"family":"Middag","given":"Rob"},{"family":"Heuven","given":"Steven M. A. C.","non-dropping-particle":"van"},{"family":"Bruland","given":"Kenneth W."},{"family":"Baar","given":"Hein J. W.","non-dropping-particle":"de"}],"issued":{"date-parts":[["2018",6,15]]},"citation-key":"middag2018"}},{"id":18803,"uris":["http://zotero.org/users/5836/items/HBFPFZ5P"],"itemData":{"id":18803,"type":"article-journal","abstract":"Cadmium (Cd) incorporated into the benthic microfossils has been widely used in reconstructing the past water circulation in the North Atlantic. This requires a major control by conservative mixing over regeneration process on the seawater cadmium distribution in the North Atlantic. Through coupling the recently reported Cd data at depths below 300 m with quantitative water mass analysis along the GA03 transect, we tested two models for cadmium cycling within the North Atlantic: conservative mixing alone and conservative mixing plus regeneration which is termed as regenerative mixing. The results show that the regenerative mixing model reproduces the observations (slope = 0.99 and R2 = 0.97) much better than the conservative mixing model (slope = 0.99 and R2 = 0.88). The regenerative mixing model was applied to estimate the amount of dissolved cadmium regenerated “within” the North Atlantic. This regionally regenerated cadmium contributes to 10% and &gt;50% of the total cadmium in the North Atlantic at depths &gt;1000 m and 300–1000 m, respectively, indicating that the microfossil-reconstructed seawater Cd can be attributed to the mixing from the South Atlantic to the North Atlantic with high accuracy for depths below 1000 m, while within 300–1000 m cadmium is more controlled by the regeneration process than the mixing process, complicating the attribution of the microfossil-reconstructed seawater Cd to the changes in water mass geometry within this 300–1000 m depth range. A regionally and vertically constant Cd/PO43− regeneration ratio 262 pM/µmol/kg was derived from the regenerative mixing model which is comparable with ratios estimated in the recent studies for the North Atlantic.","container-title":"Global Biogeochemical Cycles","DOI":"10.1002/2015GB005215","ISSN":"1944-9224","issue":"12","language":"en","note":"_eprint: https://onlinelibrary.wiley.com/doi/pdf/10.1002/2015GB005215","page":"2082-2094","source":"Wiley Online Library","title":"Cadmium regeneration within the North Atlantic","volume":"29","author":[{"family":"Roshan","given":"Saeed"},{"family":"Wu","given":"Jingfeng"}],"issued":{"date-parts":[["2015"]]},"citation-key":"roshan2015"}}],"schema":"https://github.com/citation-style-language/schema/raw/master/csl-citation.json"} </w:instrText>
      </w:r>
      <w:r w:rsidR="007174A1">
        <w:fldChar w:fldCharType="separate"/>
      </w:r>
      <w:r w:rsidR="00FB76AD" w:rsidRPr="00FB76AD">
        <w:t>(GEOTRACES Intermediate Data Product Group, 2021; Middag et al., 2018; Roshan and Wu, 2015)</w:t>
      </w:r>
      <w:r w:rsidR="007174A1">
        <w:fldChar w:fldCharType="end"/>
      </w:r>
      <w:r w:rsidR="007174A1">
        <w:t>.</w:t>
      </w:r>
      <w:r w:rsidR="007F2CE4">
        <w:t xml:space="preserve"> </w:t>
      </w:r>
      <w:r w:rsidR="00BF06C7">
        <w:t xml:space="preserve">The </w:t>
      </w:r>
      <w:r w:rsidR="00137D63">
        <w:t xml:space="preserve">absence </w:t>
      </w:r>
      <w:r w:rsidR="00BF06C7">
        <w:t xml:space="preserve">of </w:t>
      </w:r>
      <w:proofErr w:type="spellStart"/>
      <w:r w:rsidR="00BF06C7">
        <w:t>dCd:P</w:t>
      </w:r>
      <w:proofErr w:type="spellEnd"/>
      <w:r w:rsidR="00BF06C7">
        <w:t xml:space="preserve"> kink</w:t>
      </w:r>
      <w:r w:rsidR="00137D63">
        <w:t>s</w:t>
      </w:r>
      <w:r w:rsidR="00873B11">
        <w:t xml:space="preserve"> agrees </w:t>
      </w:r>
      <w:r w:rsidR="00262331">
        <w:t xml:space="preserve">with the linear </w:t>
      </w:r>
      <w:r w:rsidR="00A02967">
        <w:t>dCd</w:t>
      </w:r>
      <w:r w:rsidR="00854081">
        <w:t xml:space="preserve"> – </w:t>
      </w:r>
      <w:r w:rsidR="00A02967">
        <w:t xml:space="preserve">P </w:t>
      </w:r>
      <w:r w:rsidR="00262331">
        <w:t xml:space="preserve">relationship </w:t>
      </w:r>
      <w:r w:rsidR="00A87B4D">
        <w:t xml:space="preserve">for </w:t>
      </w:r>
      <w:r w:rsidR="009A4CF7">
        <w:t>P</w:t>
      </w:r>
      <w:r w:rsidR="00262331">
        <w:t xml:space="preserve"> &lt; 1.3 </w:t>
      </w:r>
      <w:r w:rsidR="00262331">
        <w:sym w:font="Symbol" w:char="F06D"/>
      </w:r>
      <w:r w:rsidR="00262331">
        <w:t>mol kg</w:t>
      </w:r>
      <w:r w:rsidR="00262331" w:rsidRPr="00CC2B19">
        <w:rPr>
          <w:vertAlign w:val="superscript"/>
        </w:rPr>
        <w:t>-1</w:t>
      </w:r>
      <w:r w:rsidR="00525F19">
        <w:t xml:space="preserve"> </w:t>
      </w:r>
      <w:r w:rsidR="00722F72">
        <w:fldChar w:fldCharType="begin" w:fldLock="1"/>
      </w:r>
      <w:r w:rsidR="00C93BD8">
        <w:instrText xml:space="preserve"> ADDIN ZOTERO_ITEM CSL_CITATION {"citationID":"afTczXTN","properties":{"formattedCitation":"(Cullen, 2006; de Baar et al., 1994; Frew and Hunter, 1992; Middag et al., 2018)","plainCitation":"(Cullen, 2006; de Baar et al., 1994; Frew and Hunter, 1992; Middag et al., 2018)","noteIndex":0},"citationItems":[{"id":18824,"uris":["http://zotero.org/users/5836/items/BLS7NZ6U"],"itemData":{"id":18824,"type":"article-journal","abstract":"Cadmium (Cd) is one of the best studied trace metals in seawater and at individual stations exhibits a more or less linear relation with phosphate. The compilation of all data from all oceans taken from over 30 different published sources into one global dataset yields only a broad scatterplot of Cd versus phosphate. However, the smaller high-quality dataset obtained by rigorous selection of only those stations with uniform CdPO4-ratio in the deep waters, provides a consistent global description of the deep (&gt; 1000 m) waters. The deep CdPO4-ratio increases from about 0.18 × 10−3 in the subarctic North Atlantic to about 0.33–0.35 × 10−3 in the northern Indian and Pacific Oceans, in accordance with increasing phosphate content, i.e. age, of the deep water. The increasing CdPO4-ratio with age (and phosphate) of the deep water masses is a function of the coupling between biogeochemical cycling and deep water circulation. Changes in the latter, for example during a glacial period, inevitably lead to significant shifts in the CdPO4 relationship of seawater. There is a statistically significant bimodality of deep Atlantic versus deep Antarctic/Indo/Pacific waters, suggesting that the deep Atlantic is a distinct biogeochemical province for Cd cycling. This distinction is likely caused by the high inventories of both Cd and phosphate in Weddell Sea source waters. For each of both populations, a given concentration of phosphate yields a predicted value of Cd within ±100 pM (Atlantic) and ±200 pM (Antarctic/Indo/Pacific), respectively, at the 95% confidence level. If one ignores the bimodality, then for a given phosphate the corresponding Cd might be predicted within ±150 pM at the 95% confidence level; the validity of this is currently being verified by studies of South Atlantic waters which may or may not provide the missing link between both populations. Currently, the global distribution of the CdPO4-ratio in surface, thermocline and deep waters is consistent with preferential biogeochemical removal of Cd versus phosphate from surface waters. The net result for Cd/PO4 is not dissimilar to the preferential surface removal of 12C over 13C driving the deep distribution of the dissolved 12C13C-ratio, although for Cd/PO4 the underlying mechanism is obviously very different and not well understood.","container-title":"Marine Chemistry","DOI":"10.1016/0304-4203(94)90082-5","ISSN":"0304-4203","issue":"3","journalAbbreviation":"Marine Chemistry","language":"en","page":"261-281","source":"ScienceDirect","title":"Cadmium versus phosphate in the world ocean","volume":"46","author":[{"family":"Baar","given":"Hein J. W","non-dropping-particle":"de"},{"family":"Saager","given":"Paul M"},{"family":"Nolting","given":"Rob F"},{"family":"Meer","given":"Jaap","non-dropping-particle":"van der"}],"issued":{"date-parts":[["1994",6,1]]},"citation-key":"debaar1994"}},{"id":18724,"uris":["http://zotero.org/users/5836/items/QU7FWHQ4"],"itemData":{"id":18724,"type":"article-journal","abstract":"I report two vertical profiles of dissolved cadmium (Cd) and phosphate (PO4) from the Bering Sea: one from a high-nutrient, low-chlorophyll (HNLC) area, in which phytoplankton growth is limited by iron (Fe) availability, and one in highly productive waters near the continental shelf, where Fe is sufficient. At both stations, dissolved Cd and PO4 display nutrient-like profiles and are strongly correlated with depth. The surface-water dissolved Cd : PO4 ratio in the Fe-limited HNLC (0.21 ± 0.03 nmol µmol−1) is significantly lower than the ratio in the productive Fe-replete station (0.31 ± 0.02 nmol µmol−1). A simple model based on the results of previously published laboratory culture studies by others and field incubation experiments with natural phytoplankton assemblages is proposed relating the availability of Fe to the Cd : phosphorus content of phytoplankton, the dissolved Cd : PO4 of ocean surface waters, and the slope of Cd : PO4 in the nutricline. The model is consistent with available data and suggests that the nonlinearity or kink in the global dissolved Cd versus PO4 relationship exists because of chronic Fe-limiting conditions in high-latitude HNLC areas in the modern ocean.","container-title":"Limnology and Oceanography","DOI":"10.4319/lo.2006.51.3.1369","ISSN":"1939-5590","issue":"3","language":"en","note":"_eprint: https://onlinelibrary.wiley.com/doi/pdf/10.4319/lo.2006.51.3.1369","page":"1369-1380","source":"Wiley Online Library","title":"On the nonlinear relationship between dissolved cadmium and phosphate in the modern global ocean: Could chronic iron limitation of phytoplankton growth cause the kink?","title-short":"On the nonlinear relationship between dissolved cadmium and phosphate in the modern global ocean","volume":"51","author":[{"family":"Cullen","given":"Jay T."}],"issued":{"date-parts":[["2006"]]},"citation-key":"cullen2006"}},{"id":18720,"uris":["http://zotero.org/users/5836/items/JIWNDB9U"],"itemData":{"id":18720,"type":"article-journal","abstract":"MEASUREMENTS of the cadmium content of marine CaCO3 deposits, such as aragonitic corals1 and foraminiferal shells2,3, have been used to trace past ocean circulation2 and as an indicator of labile nutrient concentrations4. In particular, studies of foraminiferal cadmium have provided insight into the oceanic processes controlling atmospheric CO2 concentration in glacial times5,6. The use of Cd/Ca ratios in CaCO3 as a labile nutrient indicator is made possible by a relationship between seawater cadmium and phosphate content that is remarkably uniform throughout the present ocean (Fig.l). In deep waters of the open ocean, [Cd] at a given value of [PO3−4] is consistent within about ±7%; However, there is a unusual kink in the relationship at [PO3−4]</w:instrText>
      </w:r>
      <w:r w:rsidR="00C93BD8">
        <w:rPr>
          <w:rFonts w:hint="eastAsia"/>
        </w:rPr>
        <w:instrText>≈</w:instrText>
      </w:r>
      <w:r w:rsidR="00C93BD8">
        <w:instrText xml:space="preserve"> 1.3 μmol kg−1 whose cause is not known but which has been suggested2 to result from a slightly deeper regeneration cycle for Cd relative to PO3−4. Points to the right of the kink correspond mainly to intermediate and deep waters of the North Pacific, whereas low PO3−4 concentrations to the left of the kink represent mainly Atlantic and upper-ocean waters4. Waters of the Southern Ocean have a strong influence on the composition of the global ocean but few Cd–PO3−4 measurements are available for this region. Here we present recent data for Cd and PO3−4 in Southern Ocean waters, which suggest that the kink is created by the input of Cd-depleted Subantarctic waters into the intermediate waters of the global ocean.","container-title":"Nature","DOI":"10.1038/360144a0","ISSN":"1476-4687","issue":"6400","language":"en","license":"1992 Nature Publishing Group","note":"number: 6400\npublisher: Nature Publishing Group","page":"144-146","source":"www.nature.com","title":"Influence of Southern Ocean waters on the cadmium–phosphate properties of the global ocean","volume":"360","author":[{"family":"Frew","given":"Russell D."},{"family":"Hunter","given":"Keith A."}],"issued":{"date-parts":[["1992",11]]},"citation-key":"frew1992"}},{"id":18697,"uris":["http://zotero.org/users/5836/items/LL8H9UGC"],"itemData":{"id":18697,"type":"article-journal","abstract":"Cadmium (Cd) is not generally considered a nutrient element, but behaves like a nutrient in the oceans and might play an important role in ocean biology after all. The relationship between Cd and the nutrient phosphate (PO4) has been studied for over 40 yrs, but the debate on the driving mechanism and reason behind the ‘kink’, a change in the steepness of the slope is ongoing. Using new data of high accuracy and spatial resolution covering the West-Atlantic Ocean from north to south, in combination with a robust extended optimum multiparameter (eOMP) water mass model, we show that mixing between different water masses is the dominant factor explaining the observed correlation and its kink. Regeneration of Cd via remineralisation explains the smaller scale variability, notably in the surface ocean. Observations imply the availability of Cd in surface waters determines the Cd-uptake and thus the Cd:PO4 remineralisation ratio. This ratio is variable between different ocean regions, notably between the northern and southern high latitude oceans. Due to their role in deep water formation, both the northern and southern high latitude oceans are a driving factor in the Atlantic and global Cd and PO4 relation. Outside the Atlantic Ocean, the classical kink is not expected, but the relationship is by no means linear. Most likely, this is due to the interaction between low latitude surface waters and subsurface waters from high latitude origin, but more data are required to assess this in detail.","container-title":"Earth and Planetary Science Letters","DOI":"10.1016/j.epsl.2018.03.046","ISSN":"0012-821X","journalAbbreviation":"Earth and Planetary Science Letters","language":"en","page":"79-88","source":"ScienceDirect","title":"The relationship between cadmium and phosphate in the Atlantic Ocean unravelled","volume":"492","author":[{"family":"Middag","given":"Rob"},{"family":"Heuven","given":"Steven M. A. C.","non-dropping-particle":"van"},{"family":"Bruland","given":"Kenneth W."},{"family":"Baar","given":"Hein J. W.","non-dropping-particle":"de"}],"issued":{"date-parts":[["2018",6,15]]},"citation-key":"middag2018"}}],"schema":"https://github.com/citation-style-language/schema/raw/master/csl-citation.json"} </w:instrText>
      </w:r>
      <w:r w:rsidR="00722F72">
        <w:fldChar w:fldCharType="separate"/>
      </w:r>
      <w:r w:rsidR="00FB76AD" w:rsidRPr="00FB76AD">
        <w:t xml:space="preserve">(Cullen, </w:t>
      </w:r>
      <w:r w:rsidR="00FB76AD" w:rsidRPr="00FB76AD">
        <w:lastRenderedPageBreak/>
        <w:t>2006; de Baar et al., 1994; Frew and Hunter, 1992; Middag et al., 2018)</w:t>
      </w:r>
      <w:r w:rsidR="00722F72">
        <w:fldChar w:fldCharType="end"/>
      </w:r>
      <w:r w:rsidR="00722F72" w:rsidRPr="00A03ECE">
        <w:rPr>
          <w:lang w:val="nl-NL"/>
        </w:rPr>
        <w:t>.</w:t>
      </w:r>
      <w:r w:rsidR="00C4294A">
        <w:t xml:space="preserve"> </w:t>
      </w:r>
      <w:r w:rsidR="00FB3B92">
        <w:t xml:space="preserve">In contrast, the </w:t>
      </w:r>
      <w:proofErr w:type="spellStart"/>
      <w:r w:rsidR="00FB3B92">
        <w:t>dCu:P</w:t>
      </w:r>
      <w:proofErr w:type="spellEnd"/>
      <w:r w:rsidR="00FB3B92">
        <w:t xml:space="preserve"> ratio</w:t>
      </w:r>
      <w:r w:rsidR="00000E6D">
        <w:t xml:space="preserve"> </w:t>
      </w:r>
      <w:r w:rsidR="00042A45">
        <w:t>on the slope</w:t>
      </w:r>
      <w:r w:rsidR="007174A1">
        <w:t xml:space="preserve"> of </w:t>
      </w:r>
      <w:r w:rsidR="00137D63">
        <w:t xml:space="preserve">the </w:t>
      </w:r>
      <w:r w:rsidR="007174A1">
        <w:t>NE Atlantic continental margin</w:t>
      </w:r>
      <w:r w:rsidR="00042A45">
        <w:t xml:space="preserve"> </w:t>
      </w:r>
      <w:r w:rsidR="00142160">
        <w:t xml:space="preserve">increased </w:t>
      </w:r>
      <w:r w:rsidR="006026A2">
        <w:t xml:space="preserve">from </w:t>
      </w:r>
      <w:r w:rsidR="006026A2" w:rsidRPr="00511221">
        <w:t>0.31 mmol mol</w:t>
      </w:r>
      <w:r w:rsidR="006026A2" w:rsidRPr="00511221">
        <w:rPr>
          <w:vertAlign w:val="superscript"/>
        </w:rPr>
        <w:t>-1</w:t>
      </w:r>
      <w:r w:rsidR="006026A2" w:rsidRPr="00511221">
        <w:t xml:space="preserve"> at 100 – 1000 m </w:t>
      </w:r>
      <w:r w:rsidR="00FB3B92" w:rsidRPr="00511221">
        <w:t>to 2.78</w:t>
      </w:r>
      <w:r w:rsidR="00FB3B92" w:rsidRPr="001E7F18">
        <w:t xml:space="preserve"> </w:t>
      </w:r>
      <w:r w:rsidR="00FB3B92">
        <w:t>mmol mol</w:t>
      </w:r>
      <w:r w:rsidR="00FB3B92" w:rsidRPr="002A6DF7">
        <w:rPr>
          <w:vertAlign w:val="superscript"/>
        </w:rPr>
        <w:t>-1</w:t>
      </w:r>
      <w:r w:rsidR="00FB3B92">
        <w:t xml:space="preserve"> </w:t>
      </w:r>
      <w:r w:rsidR="00FB3B92" w:rsidRPr="00AD28D4">
        <w:t xml:space="preserve">at depths &gt; </w:t>
      </w:r>
      <w:r w:rsidR="00A77EC2" w:rsidRPr="00AD28D4">
        <w:t>1000 m</w:t>
      </w:r>
      <w:r w:rsidR="00A77EC2">
        <w:t xml:space="preserve"> and the </w:t>
      </w:r>
      <w:proofErr w:type="spellStart"/>
      <w:r w:rsidR="00A77EC2">
        <w:t>dAl</w:t>
      </w:r>
      <w:proofErr w:type="spellEnd"/>
      <w:r w:rsidR="00A77EC2">
        <w:t xml:space="preserve"> concentrations showed pronounced </w:t>
      </w:r>
      <w:r w:rsidR="00AD28D4">
        <w:t xml:space="preserve">zigzag-shaped </w:t>
      </w:r>
      <w:r w:rsidR="00A77EC2">
        <w:t>variations with increasing P levels</w:t>
      </w:r>
      <w:r w:rsidR="009D0DF1">
        <w:t xml:space="preserve"> (</w:t>
      </w:r>
      <w:r w:rsidR="009D0DF1" w:rsidRPr="00D86233">
        <w:rPr>
          <w:color w:val="0070C0"/>
        </w:rPr>
        <w:t xml:space="preserve">Fig. </w:t>
      </w:r>
      <w:r w:rsidR="00A07E38">
        <w:rPr>
          <w:color w:val="0070C0"/>
        </w:rPr>
        <w:t>4</w:t>
      </w:r>
      <w:r w:rsidR="009D0DF1">
        <w:t>)</w:t>
      </w:r>
      <w:r w:rsidR="00A77EC2">
        <w:t>.</w:t>
      </w:r>
      <w:r w:rsidR="00FB3B92">
        <w:t xml:space="preserve"> </w:t>
      </w:r>
      <w:r w:rsidR="00912B38">
        <w:t xml:space="preserve">Considering the small variations </w:t>
      </w:r>
      <w:r w:rsidR="007174A1">
        <w:t>in surface</w:t>
      </w:r>
      <w:r w:rsidR="00912B38">
        <w:t xml:space="preserve"> </w:t>
      </w:r>
      <w:proofErr w:type="spellStart"/>
      <w:r w:rsidR="00912B38">
        <w:t>dCu</w:t>
      </w:r>
      <w:proofErr w:type="spellEnd"/>
      <w:r w:rsidR="00912B38">
        <w:t xml:space="preserve"> concentrations</w:t>
      </w:r>
      <w:r w:rsidR="00CA0337">
        <w:t xml:space="preserve"> and </w:t>
      </w:r>
      <w:r w:rsidR="00142160">
        <w:t xml:space="preserve">that </w:t>
      </w:r>
      <w:r w:rsidR="00CA0337">
        <w:t>Al is not a bio-essential element</w:t>
      </w:r>
      <w:r w:rsidR="00912B38">
        <w:t xml:space="preserve">, </w:t>
      </w:r>
      <w:r w:rsidR="00142160">
        <w:t xml:space="preserve">changes in </w:t>
      </w:r>
      <w:r w:rsidR="0089003B">
        <w:t xml:space="preserve">subsurface </w:t>
      </w:r>
      <w:proofErr w:type="spellStart"/>
      <w:r w:rsidR="00D558ED">
        <w:t>dCu:P</w:t>
      </w:r>
      <w:proofErr w:type="spellEnd"/>
      <w:r w:rsidR="00D558ED">
        <w:t xml:space="preserve"> </w:t>
      </w:r>
      <w:r w:rsidR="00CA0337">
        <w:t xml:space="preserve">and </w:t>
      </w:r>
      <w:proofErr w:type="spellStart"/>
      <w:r w:rsidR="00CA0337">
        <w:t>dAl:P</w:t>
      </w:r>
      <w:proofErr w:type="spellEnd"/>
      <w:r w:rsidR="00CA0337">
        <w:t xml:space="preserve"> </w:t>
      </w:r>
      <w:r w:rsidR="00142160">
        <w:t>ratios</w:t>
      </w:r>
      <w:r w:rsidR="007C319C">
        <w:t xml:space="preserve"> </w:t>
      </w:r>
      <w:r w:rsidR="007174A1">
        <w:t xml:space="preserve">with water depth </w:t>
      </w:r>
      <w:r w:rsidR="00452547">
        <w:t>should</w:t>
      </w:r>
      <w:r w:rsidR="00D558ED">
        <w:t xml:space="preserve"> reflect physical (e.g., water mass mixing) rather than biological processes. </w:t>
      </w:r>
    </w:p>
    <w:p w14:paraId="0721738F" w14:textId="691D4FE8" w:rsidR="002C1C99" w:rsidRDefault="00155743" w:rsidP="00890048">
      <w:r>
        <w:t>W</w:t>
      </w:r>
      <w:r w:rsidR="0087125D">
        <w:t xml:space="preserve">e estimated the </w:t>
      </w:r>
      <w:r w:rsidR="00A14D14">
        <w:t xml:space="preserve">elemental </w:t>
      </w:r>
      <w:r w:rsidR="0087125D">
        <w:t xml:space="preserve">composition of each water mass using a </w:t>
      </w:r>
      <w:r w:rsidR="00410351">
        <w:rPr>
          <w:rFonts w:hint="eastAsia"/>
        </w:rPr>
        <w:t>three</w:t>
      </w:r>
      <w:r w:rsidR="00410351">
        <w:t>-</w:t>
      </w:r>
      <w:r w:rsidR="0087125D">
        <w:t>step calculation</w:t>
      </w:r>
      <w:r w:rsidR="00657CF6">
        <w:t xml:space="preserve"> (</w:t>
      </w:r>
      <w:r w:rsidR="00657CF6" w:rsidRPr="00657CF6">
        <w:rPr>
          <w:color w:val="0070C0"/>
        </w:rPr>
        <w:t xml:space="preserve">Table </w:t>
      </w:r>
      <w:r w:rsidR="00C77CA4">
        <w:rPr>
          <w:color w:val="0070C0"/>
        </w:rPr>
        <w:t>2</w:t>
      </w:r>
      <w:r w:rsidR="00657CF6">
        <w:t>)</w:t>
      </w:r>
      <w:r w:rsidR="0087125D">
        <w:t xml:space="preserve">. </w:t>
      </w:r>
      <w:r w:rsidR="00410351">
        <w:t xml:space="preserve">(1) </w:t>
      </w:r>
      <w:r w:rsidR="0087125D">
        <w:t xml:space="preserve">At </w:t>
      </w:r>
      <w:r w:rsidR="003D12EE">
        <w:t>potential density &lt; 27.6</w:t>
      </w:r>
      <w:r w:rsidR="00425983">
        <w:t>2</w:t>
      </w:r>
      <w:r w:rsidR="003D12EE">
        <w:t xml:space="preserve"> kg m</w:t>
      </w:r>
      <w:r w:rsidR="003D12EE" w:rsidRPr="003D12EE">
        <w:rPr>
          <w:vertAlign w:val="superscript"/>
        </w:rPr>
        <w:t>-3</w:t>
      </w:r>
      <w:r w:rsidR="003D12EE">
        <w:t xml:space="preserve"> (</w:t>
      </w:r>
      <w:r w:rsidR="0087125D">
        <w:t xml:space="preserve">depths &lt; </w:t>
      </w:r>
      <w:r w:rsidR="0016295B">
        <w:t xml:space="preserve">~ </w:t>
      </w:r>
      <w:r w:rsidR="0087125D">
        <w:t>1000 m</w:t>
      </w:r>
      <w:r w:rsidR="003D12EE">
        <w:t>)</w:t>
      </w:r>
      <w:r w:rsidR="0087125D">
        <w:t xml:space="preserve">, </w:t>
      </w:r>
      <w:r w:rsidR="00E02C23" w:rsidRPr="00C600DE">
        <w:t xml:space="preserve">endmember </w:t>
      </w:r>
      <w:r w:rsidR="00425983" w:rsidRPr="00C600DE">
        <w:t xml:space="preserve">MOW </w:t>
      </w:r>
      <w:r w:rsidR="00E02C23" w:rsidRPr="00C600DE">
        <w:t xml:space="preserve">concentrations </w:t>
      </w:r>
      <w:r w:rsidR="002C1C99">
        <w:t xml:space="preserve">were calculated from the </w:t>
      </w:r>
      <w:r w:rsidR="000D1556">
        <w:t xml:space="preserve">positive </w:t>
      </w:r>
      <w:r w:rsidR="002C1C99">
        <w:t>linear correlations with dTM concentrations (</w:t>
      </w:r>
      <w:r w:rsidR="002C1C99" w:rsidRPr="002C1C99">
        <w:rPr>
          <w:color w:val="0070C0"/>
        </w:rPr>
        <w:t>Fig. S</w:t>
      </w:r>
      <w:r w:rsidR="00A83CEF">
        <w:rPr>
          <w:color w:val="0070C0"/>
        </w:rPr>
        <w:t>7</w:t>
      </w:r>
      <w:r w:rsidR="002C1C99">
        <w:t>)</w:t>
      </w:r>
      <w:r w:rsidR="00A81D18" w:rsidRPr="00C600DE">
        <w:t>.</w:t>
      </w:r>
      <w:r w:rsidR="00110144" w:rsidRPr="00F61515">
        <w:rPr>
          <w:color w:val="FF0000"/>
        </w:rPr>
        <w:t xml:space="preserve"> </w:t>
      </w:r>
      <w:r w:rsidR="00410351" w:rsidRPr="00410351">
        <w:t xml:space="preserve">(2) </w:t>
      </w:r>
      <w:r w:rsidR="00425983">
        <w:t>Nut</w:t>
      </w:r>
      <w:r w:rsidR="00087F5E">
        <w:t>r</w:t>
      </w:r>
      <w:r w:rsidR="00425983">
        <w:t xml:space="preserve">ients and dTMs contributed by </w:t>
      </w:r>
      <w:r w:rsidR="00A77EC2">
        <w:t xml:space="preserve">MOW were removed. </w:t>
      </w:r>
      <w:r w:rsidR="004152E1" w:rsidRPr="00F065CA">
        <w:t xml:space="preserve">At </w:t>
      </w:r>
      <w:r w:rsidR="003D12EE">
        <w:t>potential density</w:t>
      </w:r>
      <w:r w:rsidR="004152E1" w:rsidRPr="00F065CA">
        <w:t xml:space="preserve"> &gt; </w:t>
      </w:r>
      <w:r w:rsidR="003D12EE">
        <w:t>27.6</w:t>
      </w:r>
      <w:r w:rsidR="00425983">
        <w:t>2</w:t>
      </w:r>
      <w:r w:rsidR="003D12EE">
        <w:t xml:space="preserve"> kg m</w:t>
      </w:r>
      <w:r w:rsidR="003D12EE" w:rsidRPr="003D12EE">
        <w:rPr>
          <w:vertAlign w:val="superscript"/>
        </w:rPr>
        <w:t>-3</w:t>
      </w:r>
      <w:r w:rsidR="00F065CA">
        <w:t>, the residual dTMs were contributed by LSW, NEADW, and SAIW</w:t>
      </w:r>
      <w:r w:rsidR="00E36C73">
        <w:rPr>
          <w:rFonts w:hint="eastAsia"/>
        </w:rPr>
        <w:t>,</w:t>
      </w:r>
      <w:r w:rsidR="00E36C73">
        <w:t xml:space="preserve"> where the endmember SAIW concentrations were calculated </w:t>
      </w:r>
      <w:r w:rsidR="00A81D18">
        <w:t xml:space="preserve">from the significant negative linear relationship between </w:t>
      </w:r>
      <w:r w:rsidR="001313DC">
        <w:t xml:space="preserve">the </w:t>
      </w:r>
      <w:r w:rsidR="00A81D18">
        <w:t xml:space="preserve">corrected SAIW contribution and corrected </w:t>
      </w:r>
      <w:r w:rsidR="00AE36FB">
        <w:t>dTM</w:t>
      </w:r>
      <w:r w:rsidR="00AE36FB" w:rsidRPr="00A81D18">
        <w:t xml:space="preserve"> </w:t>
      </w:r>
      <w:r w:rsidR="00A81D18">
        <w:t>concentrations</w:t>
      </w:r>
      <w:r w:rsidR="00DE2F53">
        <w:t xml:space="preserve"> </w:t>
      </w:r>
      <w:r w:rsidR="00FD2B23" w:rsidRPr="00A81D18">
        <w:t>(</w:t>
      </w:r>
      <w:r w:rsidR="00FD2B23" w:rsidRPr="00A81D18">
        <w:rPr>
          <w:color w:val="0070C0"/>
        </w:rPr>
        <w:t>Fig. S</w:t>
      </w:r>
      <w:r w:rsidR="00A83CEF">
        <w:rPr>
          <w:color w:val="0070C0"/>
        </w:rPr>
        <w:t>8</w:t>
      </w:r>
      <w:r w:rsidR="00FD2B23" w:rsidRPr="00A81D18">
        <w:t>)</w:t>
      </w:r>
      <w:r w:rsidR="00F065CA">
        <w:t>.</w:t>
      </w:r>
      <w:r w:rsidR="002158F8">
        <w:t xml:space="preserve"> </w:t>
      </w:r>
      <w:r w:rsidR="00AF2012">
        <w:t>T</w:t>
      </w:r>
      <w:r w:rsidR="00217FCF">
        <w:t xml:space="preserve">he endmember </w:t>
      </w:r>
      <w:r w:rsidR="00425983">
        <w:t xml:space="preserve">NEADW </w:t>
      </w:r>
      <w:r w:rsidR="002C1C99">
        <w:t>concentrations</w:t>
      </w:r>
      <w:r w:rsidR="00217FCF">
        <w:t xml:space="preserve"> were evaluated at </w:t>
      </w:r>
      <w:r w:rsidR="00FD2B23">
        <w:t>LSW &lt; 1% (</w:t>
      </w:r>
      <w:r w:rsidR="00FD2B23" w:rsidRPr="00FD2B23">
        <w:rPr>
          <w:color w:val="0070C0"/>
        </w:rPr>
        <w:t>Fig. S</w:t>
      </w:r>
      <w:r w:rsidR="00A83CEF">
        <w:rPr>
          <w:color w:val="0070C0"/>
        </w:rPr>
        <w:t>9</w:t>
      </w:r>
      <w:r w:rsidR="00380E98">
        <w:rPr>
          <w:color w:val="0070C0"/>
        </w:rPr>
        <w:t>a</w:t>
      </w:r>
      <w:r w:rsidR="00FD2B23">
        <w:t xml:space="preserve">). </w:t>
      </w:r>
      <w:r w:rsidR="00410351">
        <w:t xml:space="preserve">(3) </w:t>
      </w:r>
      <w:r w:rsidR="008D6421">
        <w:t xml:space="preserve">Finally, the </w:t>
      </w:r>
      <w:r w:rsidR="007302B3">
        <w:t xml:space="preserve">endmember </w:t>
      </w:r>
      <w:r w:rsidR="008D6421">
        <w:t>concentrations of LSW</w:t>
      </w:r>
      <w:r w:rsidR="001B11D6">
        <w:t xml:space="preserve"> and ENACW</w:t>
      </w:r>
      <w:r w:rsidR="008D6421">
        <w:t xml:space="preserve"> were estimated by removing the contributions of </w:t>
      </w:r>
      <w:r w:rsidR="001313DC">
        <w:t xml:space="preserve">the </w:t>
      </w:r>
      <w:r w:rsidR="00CB350B">
        <w:t xml:space="preserve">MOW, </w:t>
      </w:r>
      <w:r w:rsidR="008D6421">
        <w:t>SAIW</w:t>
      </w:r>
      <w:r w:rsidR="00CB350B">
        <w:t>,</w:t>
      </w:r>
      <w:r w:rsidR="008D6421">
        <w:t xml:space="preserve"> and NEADW (</w:t>
      </w:r>
      <w:r w:rsidR="008D6421" w:rsidRPr="008D6421">
        <w:rPr>
          <w:color w:val="0070C0"/>
        </w:rPr>
        <w:t>Fig. S</w:t>
      </w:r>
      <w:r w:rsidR="00A83CEF">
        <w:rPr>
          <w:color w:val="0070C0"/>
        </w:rPr>
        <w:t>9</w:t>
      </w:r>
      <w:r w:rsidR="008D6421" w:rsidRPr="008D6421">
        <w:rPr>
          <w:color w:val="0070C0"/>
        </w:rPr>
        <w:t>b</w:t>
      </w:r>
      <w:r w:rsidR="001B11D6">
        <w:rPr>
          <w:color w:val="0070C0"/>
        </w:rPr>
        <w:t xml:space="preserve"> and c</w:t>
      </w:r>
      <w:r w:rsidR="008D6421">
        <w:t>)</w:t>
      </w:r>
      <w:r w:rsidR="007302B3">
        <w:t>.</w:t>
      </w:r>
      <w:r w:rsidR="003F14D6">
        <w:t xml:space="preserve"> </w:t>
      </w:r>
    </w:p>
    <w:p w14:paraId="1B6EFA9F" w14:textId="5A5EB9BA" w:rsidR="00842682" w:rsidRPr="006F3252" w:rsidRDefault="00231EF3" w:rsidP="00890048">
      <w:r w:rsidRPr="006F3252">
        <w:t xml:space="preserve">All dTMs and nutrients showed significant correlations with percentage contributions of LSW and ENACW at the final step, </w:t>
      </w:r>
      <w:r w:rsidR="00A77EC2" w:rsidRPr="006F3252">
        <w:t>despite uncertainties propagating during each step in the calculations</w:t>
      </w:r>
      <w:r w:rsidR="00B42576" w:rsidRPr="006F3252">
        <w:t xml:space="preserve">. </w:t>
      </w:r>
      <w:r w:rsidR="0083111D" w:rsidRPr="006F3252">
        <w:t>T</w:t>
      </w:r>
      <w:r w:rsidR="00F2668E" w:rsidRPr="006F3252">
        <w:t xml:space="preserve">he </w:t>
      </w:r>
      <w:r w:rsidR="0083111D" w:rsidRPr="006F3252">
        <w:t xml:space="preserve">predicted </w:t>
      </w:r>
      <w:r w:rsidR="006B7718" w:rsidRPr="006F3252">
        <w:t xml:space="preserve">dTM </w:t>
      </w:r>
      <w:r w:rsidR="0083111D" w:rsidRPr="006F3252">
        <w:t>concentrations, reconstructed by direct multiplication of water mass fractions with their endmember values,</w:t>
      </w:r>
      <w:r w:rsidR="00D30C95" w:rsidRPr="006F3252">
        <w:t xml:space="preserve"> </w:t>
      </w:r>
      <w:r w:rsidR="00B42576" w:rsidRPr="006F3252">
        <w:t>illustrate</w:t>
      </w:r>
      <w:r w:rsidR="009150D8" w:rsidRPr="006F3252">
        <w:t xml:space="preserve"> almost identical values with the observed concentrations </w:t>
      </w:r>
      <w:r w:rsidR="002C1C99" w:rsidRPr="006F3252">
        <w:t>with very low residuals (</w:t>
      </w:r>
      <w:r w:rsidR="002C1C99" w:rsidRPr="006F3252">
        <w:rPr>
          <w:color w:val="0070C0"/>
        </w:rPr>
        <w:t xml:space="preserve">Fig. </w:t>
      </w:r>
      <w:r w:rsidR="00A83CEF" w:rsidRPr="006F3252">
        <w:rPr>
          <w:color w:val="0070C0"/>
        </w:rPr>
        <w:t>6</w:t>
      </w:r>
      <w:r w:rsidR="002C1C99" w:rsidRPr="006F3252">
        <w:t>)</w:t>
      </w:r>
      <w:r w:rsidR="009150D8" w:rsidRPr="006F3252">
        <w:t>.</w:t>
      </w:r>
      <w:r w:rsidR="000420A9" w:rsidRPr="006F3252">
        <w:t xml:space="preserve"> </w:t>
      </w:r>
      <w:r w:rsidR="0079056E">
        <w:t xml:space="preserve">For instance, residuals of </w:t>
      </w:r>
      <w:proofErr w:type="spellStart"/>
      <w:r w:rsidR="0079056E">
        <w:t>dCu</w:t>
      </w:r>
      <w:proofErr w:type="spellEnd"/>
      <w:r w:rsidR="0079056E">
        <w:t xml:space="preserve">, dNi, and dZn are mostly less than 0.1 </w:t>
      </w:r>
      <w:proofErr w:type="spellStart"/>
      <w:r w:rsidR="0079056E">
        <w:t>nM</w:t>
      </w:r>
      <w:proofErr w:type="spellEnd"/>
      <w:r w:rsidR="0079056E">
        <w:t xml:space="preserve"> and the dCd residuals mostly range from -10 to 10 </w:t>
      </w:r>
      <w:proofErr w:type="spellStart"/>
      <w:r w:rsidR="0079056E">
        <w:t>pM</w:t>
      </w:r>
      <w:proofErr w:type="spellEnd"/>
      <w:r w:rsidR="0079056E">
        <w:t xml:space="preserve">. </w:t>
      </w:r>
      <w:bookmarkStart w:id="19" w:name="_Hlk133779155"/>
      <w:bookmarkStart w:id="20" w:name="_Hlk133496181"/>
      <w:r w:rsidR="0079056E">
        <w:t xml:space="preserve">Furthermore, the residuals are within the measurement uncertainties of the raw data used for the OMP analysis, suggesting that the residuals may be </w:t>
      </w:r>
      <w:r w:rsidR="00F83D27">
        <w:t>determined by</w:t>
      </w:r>
      <w:r w:rsidR="0079056E">
        <w:t xml:space="preserve"> TM measurement</w:t>
      </w:r>
      <w:r w:rsidR="00F83D27">
        <w:t>s</w:t>
      </w:r>
      <w:r w:rsidR="0079056E">
        <w:t xml:space="preserve"> rather than the OMP analysis.</w:t>
      </w:r>
      <w:bookmarkEnd w:id="19"/>
      <w:r w:rsidR="0079056E">
        <w:t xml:space="preserve"> </w:t>
      </w:r>
      <w:bookmarkEnd w:id="20"/>
      <w:r w:rsidR="00F6248E" w:rsidRPr="006F3252">
        <w:t xml:space="preserve">The calculated endmember concentrations of NEADW </w:t>
      </w:r>
      <w:r w:rsidRPr="006F3252">
        <w:t>agree</w:t>
      </w:r>
      <w:r w:rsidR="00197191" w:rsidRPr="006F3252">
        <w:t xml:space="preserve"> </w:t>
      </w:r>
      <w:r w:rsidR="00F6248E" w:rsidRPr="006F3252">
        <w:t xml:space="preserve">with deep water (&gt; 4000 m) concentrations </w:t>
      </w:r>
      <w:r w:rsidR="00DD13FA" w:rsidRPr="006F3252">
        <w:t>in</w:t>
      </w:r>
      <w:r w:rsidR="00F6248E" w:rsidRPr="006F3252">
        <w:t xml:space="preserve"> the NE Atlantic Ocean</w:t>
      </w:r>
      <w:r w:rsidR="004D43DE" w:rsidRPr="006F3252">
        <w:t xml:space="preserve"> </w:t>
      </w:r>
      <w:r w:rsidR="004D43DE" w:rsidRPr="006F3252">
        <w:fldChar w:fldCharType="begin"/>
      </w:r>
      <w:r w:rsidR="00C93BD8" w:rsidRPr="006F3252">
        <w:instrText xml:space="preserve"> ADDIN ZOTERO_ITEM CSL_CITATION {"citationID":"DG4e2otS","properties":{"formattedCitation":"(GEOTRACES Intermediate Data Product Group, 2021; Liu and Tanhua, 2021)","plainCitation":"(GEOTRACES Intermediate Data Product Group, 2021; Liu and Tanhua, 2021)","noteIndex":0},"citationItems":[{"id":18738,"uris":["http://zotero.org/users/5836/items/QY7FEKSA"],"itemData":{"id":18738,"type":"article-journal","container-title":"NERC EDS British Oceanographic Data Centre NOC","DOI":"10.5285/cf2d9ba9-d51d-3b7c-e053-8486abc0f5fd","title":"The GEOTRACES Intermediate Data Product 2021 (IDP2021)","author":[{"literal":"GEOTRACES Intermediate Data Product Group"}],"issued":{"date-parts":[["2021"]]},"citation-key":"geotracesintermediatedataproductgroup2021"}},{"id":18780,"uris":["http://zotero.org/users/5836/items/5SKZVKQB"],"itemData":{"id":18780,"type":"article-journal","abstract":"&lt;p&gt;&lt;strong class=\"journal-contentHeaderColor\"&gt;Abstract.&lt;/strong&gt; A large number of water masses are presented in the Atlantic Ocean, and knowledge of their distributions and properties is important for understanding and monitoring of a range of oceanographic phenomena. The characteristics and distributions of water masses in biogeochemical space are useful for, in particular, chemical and biological oceanography to understand the origin and mixing history of water samples. Here, we define the characteristics of the major water masses in the Atlantic Ocean as source water types (SWTs) from their formation areas, and map out their distributions. The SWTs are described by six properties taken from the biased-adjusted Global Ocean Data Analysis Project version 2 (GLODAPv2) data product, including both conservative (conservative temperature and absolute salinity) and non-conservative (oxygen, silicate, phosphate and nitrate) properties. The distributions of these water masses are investigated with the use of the optimum multi-parameter (OMP) method and mapped out. The Atlantic Ocean is divided into four vertical layers by distinct neutral densities and four zonal layers to guide the identification and characterization. The water masses in the upper layer originate from wintertime subduction and are defined as central waters. Below the upper layer, the intermediate layer consists of three main water masses: Antarctic Intermediate Water (AAIW), Subarctic Intermediate Water (SAIW) and Mediterranean Water (MW). The North Atlantic Deep Water (NADW, divided into its upper and lower components) is the dominating water mass in the deep and overflow layer. The origin of both the upper and lower NADW is the Labrador Sea Water (LSW), the Iceland–Scotland Overflow Water (ISOW) and the Denmark Strait Overflow Water (DSOW). The Antarctic Bottom Water (AABW) is the only natural water mass in the bottom layer, and this water mass is redefined as Northeast Atlantic Bottom Water (NEABW) in the north of the Equator due to the change of key properties, especially silicate. Similar with NADW, two additional water masses, Circumpolar Deep Water (CDW) and Weddell Sea Bottom Water (WSBW), are defined in the Weddell Sea region in order to understand the origin of AABW.&lt;/p&gt;","container-title":"Ocean Science","DOI":"10.5194/os-17-463-2021","ISSN":"1812-0784","issue":"2","language":"English","note":"publisher: Copernicus GmbH","page":"463-486","source":"os.copernicus.org","title":"Water masses in the Atlantic Ocean: characteristics and distributions","title-short":"Water masses in the Atlantic Ocean","volume":"17","author":[{"family":"Liu","given":"Mian"},{"family":"Tanhua","given":"Toste"}],"issued":{"date-parts":[["2021",3,15]]},"citation-key":"liu2021d"}}],"schema":"https://github.com/citation-style-language/schema/raw/master/csl-citation.json"} </w:instrText>
      </w:r>
      <w:r w:rsidR="004D43DE" w:rsidRPr="006F3252">
        <w:fldChar w:fldCharType="separate"/>
      </w:r>
      <w:r w:rsidR="00FB76AD" w:rsidRPr="00FB76AD">
        <w:t>(GEOTRACES Intermediate Data Product Group, 2021; Liu and Tanhua, 2021)</w:t>
      </w:r>
      <w:r w:rsidR="004D43DE" w:rsidRPr="006F3252">
        <w:fldChar w:fldCharType="end"/>
      </w:r>
      <w:r w:rsidR="00F6248E" w:rsidRPr="006F3252">
        <w:t xml:space="preserve">, where </w:t>
      </w:r>
      <w:r w:rsidR="00DA22B8" w:rsidRPr="006F3252">
        <w:t xml:space="preserve">NEADW is a persistent feature </w:t>
      </w:r>
      <w:r w:rsidR="00DA22B8" w:rsidRPr="006F3252">
        <w:fldChar w:fldCharType="begin"/>
      </w:r>
      <w:r w:rsidR="00FB76AD">
        <w:instrText xml:space="preserve"> ADDIN ZOTERO_ITEM CSL_CITATION {"citationID":"X3wWeLTw","properties":{"formattedCitation":"(Garc\\uc0\\u237{}a-Ib\\uc0\\u225{}\\uc0\\u241{}ez et al., 2018, 2015; Reinthaler et al., 2013; van Aken, 2000a)","plainCitation":"(García-Ibáñez et al., 2018, 2015; Reinthaler et al., 2013; van Aken, 2000a)","noteIndex":0},"citationItems":[{"id":18774,"uris":["http://zotero.org/users/5836/items/UQQEE9KB"],"itemData":{"id":18774,"type":"article-journal","abstract":"The circulation of the deep water masses in the mid-latitude northeast Atlantic Ocean was studied by analysis of the distributions of potential temperature, salinity, dissolved oxygen, phosphate, nitrate, and silicate. Pre-formed nutrients were used to allow a quantitative description of the deep water masses, especially the Northeast Atlantic Deep Water, in terms of four local source water types: Iceland–Scotland Overflow Water, Lower Deep Water, Labrador Sea Water, and Mediterranean Sea Water. Over the Porcupine Abyssal Plain between 2500 and 2900 dbar Northeast Atlantic Deep Water appears to be a mixture of mainly Iceland–Scotland Overflow Water and Labrador Sea Water (</w:instrText>
      </w:r>
      <w:r w:rsidR="00FB76AD">
        <w:rPr>
          <w:rFonts w:ascii="Cambria Math" w:hAnsi="Cambria Math" w:cs="Cambria Math"/>
        </w:rPr>
        <w:instrText>∼</w:instrText>
      </w:r>
      <w:r w:rsidR="00FB76AD">
        <w:instrText>80%), with minor contributions of Lower Deep Water and Mediterranean Sea Water. When the Northeast Atlantic Deep Water re-circulates in the north-eastern Atlantic and flows southwards towards the Madeira Abyssal Plain, contributions of the former two water types of northern origin diminish to about 50% due to diapycnal mixing with the overlying and underlying water masses. The observed meridional and zonal trends of dissolved oxygen and nutrients in the Northeast Atlantic Deep Water appear to be caused both by diapycnal mixing with the underlying Lower Deep Water and by mineralization of organic matter. The eastward decrease of oxygen and increase of nutrients especially require considerable mineralization of organic matter near the European continental margin. At deeper levels (</w:instrText>
      </w:r>
      <w:r w:rsidR="00FB76AD">
        <w:rPr>
          <w:rFonts w:ascii="Cambria Math" w:hAnsi="Cambria Math" w:cs="Cambria Math"/>
        </w:rPr>
        <w:instrText>∼</w:instrText>
      </w:r>
      <w:r w:rsidR="00FB76AD">
        <w:instrText xml:space="preserve">4100dbar), where the nutrient rich Lower Deep Water is found near the bottom, the meridional gradients of oxygen and nutrients are opposite to those found between 2500 and 2900dbar. Diapycnal mixing cannot explain this change in gradients, which is therefore considered to be a qualitative indication of ageing of the Lower Deep Water when it flows northwards. A considerable part of the Iceland–Scotland Overflow Water and the Lower Deep Water that enter the northeast Atlantic may be removed by deep upwelling in the Bay of Biscay and eastern Porcupine Plain.","container-title":"Deep Sea Research Part I: Oceanographic Research Papers","DOI":"10.1016/S0967-0637(99)00092-8","ISSN":"0967-0637","issue":"5","journalAbbreviation":"Deep Sea Research Part I: Oceanographic Research Papers","language":"en","page":"757-788","source":"ScienceDirect","title":"The hydrography of the mid-latitude northeast Atlantic Ocean: I: The deep water masses","title-short":"The hydrography of the mid-latitude northeast Atlantic Ocean","volume":"47","author":[{"family":"Aken","given":"Hendrik M","non-dropping-particle":"van"}],"issued":{"date-parts":[["2000",5,1]]},"citation-key":"vanaken2000"}},{"id":18732,"uris":["http://zotero.org/users/5836/items/GV3QIN7S"],"itemData":{"id":18732,"type":"article-journal","abstract":"We discuss the distributions and transports of the main water masses in the North Atlantic Subpolar Gyre (NASPG) for the mean of the period 2002–2010 (OVIDE sections 2002–2010 every other year), as well as the inter-annual variability of the water mass structure from 1997 (4x and METEOR sections) to 2010. The water mass structure of the NASPG, quantitatively assessed by means of an Optimum MultiParameter analysis (with 14 water masses), was combined with the velocity fields resulting from previous studies using inverse models to obtain the water mass volume transports. We also evaluate the relative contribution to the Atlantic Meridional Overturning Circulation (AMOC) of the main water masses characterizing the NASPG, identifying the water masses that contribute to the AMOC variability. The reduction of the magnitude of the upper limb of the AMOC between 1997 and the 2000s is associated with the reduction in the northward transport of the Central Waters. This reduction of the northward flow of the AMOC is partially compensated by the reduction of the southward flow of the lower limb of the AMOC, associated with the decrease in the transports of Polar Intermediate Water and Subpolar Mode Water (SPMW) in the Irminger Basin. We also decompose the flow over the Reykjanes Ridge from the East North Atlantic Basin to the Irminger Basin (9.4±4.7Sv) into the contributions of the Central Waters (2.1±1.8Sv), Labrador Sea Water (LSW, 2.4±2.0Sv), Subarctic Intermediate Water (SAIW, 4.0±0.5Sv) and Iceland–Scotland Overflow Water (ISOW, 0.9±0.9Sv). Once LSW and ISOW cross over the Reykjanes Ridge, favoured by the strong mixing around it, they leave the Irminger Basin through the deep-to-bottom levels. The results also give insights into the water mass transformations within the NASPG, such as the contribution of the Central Waters and SAIW to the formation of the different varieties of SPMW due to air–sea interaction.","container-title":"Progress in Oceanography","DOI":"10.1016/j.pocean.2015.03.009","ISSN":"0079-6611","journalAbbreviation":"Progress in Oceanography","language":"en","page":"18-36","source":"ScienceDirect","title":"Structure, transports and transformations of the water masses in the Atlantic Subpolar Gyre","volume":"135","author":[{"family":"García-Ibáñez","given":"Maribel I."},{"family":"Pardo","given":"Paula C."},{"family":"Carracedo","given":"Lidia I."},{"family":"Mercier","given":"Herlé"},{"family":"Lherminier","given":"Pascale"},{"family":"Ríos","given":"Aida F."},{"family":"Pérez","given":"Fiz F."}],"issued":{"date-parts":[["2015",6,1]]},"citation-key":"garcia-ibanez2015"}},{"id":18729,"uris":["http://zotero.org/users/5836/items/AU64XFGD"],"itemData":{"id":18729,"type":"article-journal","abstract":"&lt;p&gt;&lt;strong class=\"journal-contentHeaderColor\"&gt;Abstract.&lt;/strong&gt; We present the distribution of water masses along the GEOTRACES-GA01 section during the GEOVIDE cruise, which crossed the subpolar North Atlantic Ocean and the Labrador Sea in the summer of 2014. The water mass structure resulting from an extended optimum multiparameter (eOMP) analysis provides the framework for interpreting the observed distributions of trace elements and their isotopes. Central Waters and Subpolar Mode Waters (SPMW) dominated the upper part of the GEOTRACES-GA01 section. At intermediate depths, the dominant water mass was Labrador Sea Water, while the deep parts of the section were filled by Iceland–Scotland Overflow Water (ISOW) and North-East Atlantic Deep Water. We also evaluate the water mass volume transports across the 2014 OVIDE line (Portugal to Greenland section) by combining the water mass fractions resulting from the eOMP analysis with the absolute geostrophic velocity field estimated through a box inverse model. This allowed us to assess the relative contribution of each water mass to the transport across the section. Finally, we discuss the changes in the distribution and transport of water masses between the 2014 OVIDE line and the 2002–2010 mean state. At the upper and intermediate water levels, colder end-members of the water masses replaced the warmer ones in 2014 with respect to 2002–2010, in agreement with the long-term cooling of the North Atlantic Subpolar Gyre that started in the mid-2000s. Below 2000 dbar, ISOW increased its contribution in 2014 with respect to 2002–2010, with the increase being consistent with other estimates of ISOW transports along 58–59° N. We also observed an increase in SPMW in the East Greenland Irminger Current in 2014 with respect to 2002–2010, which supports the recent deep convection events in the Irminger Sea. From the assessment of the relative water mass contribution to the Atlantic Meridional Overturning Circulation (AMOC) across the OVIDE line, we conclude that the larger AMOC intensity in 2014 compared to the 2002–2010 mean was related to both the increase in the northward transport of Central Waters in the AMOC upper limb and to the increase in the southward flow of Irminger Basin SPMW and ISOW in the AMOC lower limb.&lt;/p&gt;","container-title":"Biogeosciences","DOI":"10.5194/bg-15-2075-2018","ISSN":"1726-4170","issue":"7","language":"English","note":"publisher: Copernicus GmbH","page":"2075-2090","source":"bg.copernicus.org","title":"Water mass distributions and transports for the 2014 GEOVIDE cruise in the North Atlantic","volume":"15","author":[{"family":"García-Ibáñez","given":"Maribel I."},{"family":"Pérez","given":"Fiz F."},{"family":"Lherminier","given":"Pascale"},{"family":"Zunino","given":"Patricia"},{"family":"Mercier","given":"Herlé"},{"family":"Tréguer","given":"Paul"}],"issued":{"date-parts":[["2018",4,9]]},"citation-key":"garcia-ibanez2018"}},{"id":18771,"uris":["http://zotero.org/users/5836/items/G4D97DQN"],"itemData":{"id":18771,"type":"article-journal","abstract":"The extent to which water mass mixing contributes to the biological activity of the dark ocean is essentially unknown. Using a multiparameter water mass analysis, we examined the impact of water mass mixing on the nutrient distribution and microbial activity of the Northeast Atlantic Deep Water (NEADW) along an 8000 km long transect extending from 62°N to 5°S. Mixing of four water types (WT) and basin scale mineralization from the site where the WT where defined to the study area explained up to 95% of the variability in the distribution of inorganic nutrients and apparent oxygen utilization. Mixing-corrected average O2:N:P mineralization ratios of 127(±11):13.0(±0.7):1 in the core of the NEADW suggested preferential utilization of phosphorus compounds while dissolved organic carbon mineralization contributed a maximum of 20% to the oxygen demand of the NEADW. In conjunction with the calculated average mineralization ratios, our results indicate a major contribution of particulate organic matter to the biological activity in the NEADW. The variability in prokaryotic abundance, high nucleic acid containing cells, and prokaryotic heterotrophic production in the NEADW was explained by large scale (64–79%) and local mineralization processes (21–36%), consistent with the idea that deep-water prokaryotic communities are controlled by substrate supply. Overall, our results suggest a major impact of mixing on the distribution of inorganic nutrients and a weaker influence on the dissolved organic matter pool supporting prokaryotic activity in the NEADW.","container-title":"Global Biogeochemical Cycles","DOI":"10.1002/2013GB004634","ISSN":"1944-9224","issue":"4","language":"en","note":"_eprint: https://onlinelibrary.wiley.com/doi/pdf/10.1002/2013GB004634","page":"1151-1162","source":"Wiley Online Library","title":"Impact of water mass mixing on the biogeochemistry and microbiology of the Northeast Atlantic Deep Water","volume":"27","author":[{"family":"Reinthaler","given":"Thomas"},{"family":"Álvarez Salgado","given":"Xosé Antón"},{"family":"Álvarez","given":"Marta"},{"family":"Aken","given":"Hendrik M.","non-dropping-particle":"van"},{"family":"Herndl","given":"Gerhard J."}],"issued":{"date-parts":[["2013"]]},"citation-key":"reinthaler2013"}}],"schema":"https://github.com/citation-style-language/schema/raw/master/csl-citation.json"} </w:instrText>
      </w:r>
      <w:r w:rsidR="00DA22B8" w:rsidRPr="006F3252">
        <w:fldChar w:fldCharType="separate"/>
      </w:r>
      <w:r w:rsidR="00FB76AD" w:rsidRPr="00FB76AD">
        <w:rPr>
          <w:kern w:val="0"/>
          <w:szCs w:val="24"/>
        </w:rPr>
        <w:t>(García-Ibáñez et al., 2018, 2015; Reinthaler et al., 2013; van Aken, 2000a)</w:t>
      </w:r>
      <w:r w:rsidR="00DA22B8" w:rsidRPr="006F3252">
        <w:fldChar w:fldCharType="end"/>
      </w:r>
      <w:r w:rsidR="00DA22B8" w:rsidRPr="0076219F">
        <w:rPr>
          <w:lang w:val="de-DE"/>
        </w:rPr>
        <w:t xml:space="preserve">. </w:t>
      </w:r>
      <w:bookmarkStart w:id="21" w:name="_Hlk133779129"/>
      <w:bookmarkStart w:id="22" w:name="_Hlk133496240"/>
      <w:r w:rsidR="0022254F" w:rsidRPr="00861C4C">
        <w:t xml:space="preserve">The predicted dTM concentrations of MOW are also consistent with previous observations. Specifically, the differences in </w:t>
      </w:r>
      <w:proofErr w:type="spellStart"/>
      <w:r w:rsidR="0022254F" w:rsidRPr="00861C4C">
        <w:t>dCu</w:t>
      </w:r>
      <w:proofErr w:type="spellEnd"/>
      <w:r w:rsidR="0022254F" w:rsidRPr="00861C4C">
        <w:t xml:space="preserve">, dNi, and dZn between </w:t>
      </w:r>
      <w:r w:rsidR="00F83D27">
        <w:t>o</w:t>
      </w:r>
      <w:r w:rsidR="0022254F" w:rsidRPr="00861C4C">
        <w:t>ur calculation</w:t>
      </w:r>
      <w:r w:rsidR="00F83D27">
        <w:t>s</w:t>
      </w:r>
      <w:r w:rsidR="0022254F" w:rsidRPr="00861C4C">
        <w:t xml:space="preserve"> and previous observations are generally &lt; 10% in relative standard deviations (RSD). Therefore, these dTMs have </w:t>
      </w:r>
      <w:r w:rsidR="00415376" w:rsidRPr="00415376">
        <w:t>be</w:t>
      </w:r>
      <w:r w:rsidR="00415376">
        <w:t>haved in</w:t>
      </w:r>
      <w:r w:rsidR="00F83D27">
        <w:t xml:space="preserve"> a </w:t>
      </w:r>
      <w:r w:rsidR="0022254F" w:rsidRPr="00861C4C">
        <w:t xml:space="preserve">relatively conservative </w:t>
      </w:r>
      <w:r w:rsidR="00F83D27">
        <w:t xml:space="preserve">manner </w:t>
      </w:r>
      <w:r w:rsidR="0022254F" w:rsidRPr="00861C4C">
        <w:t xml:space="preserve">during ocean circulation and water mass mixing. Dissolved Al and Cd showed larger differences (RSD &gt; </w:t>
      </w:r>
      <w:r w:rsidR="0022254F" w:rsidRPr="00861C4C">
        <w:lastRenderedPageBreak/>
        <w:t xml:space="preserve">20%) between our calculated endmember and observed </w:t>
      </w:r>
      <w:r w:rsidR="00F83D27">
        <w:t>concentrations</w:t>
      </w:r>
      <w:r w:rsidR="0022254F" w:rsidRPr="00861C4C">
        <w:t xml:space="preserve">. Our calculated dCd endmember </w:t>
      </w:r>
      <w:r w:rsidR="006F3252" w:rsidRPr="006F3252">
        <w:t>is</w:t>
      </w:r>
      <w:r w:rsidR="0022254F" w:rsidRPr="00861C4C">
        <w:t xml:space="preserve"> higher than observed </w:t>
      </w:r>
      <w:r w:rsidR="006F3252" w:rsidRPr="00861C4C">
        <w:t xml:space="preserve">concentrations, probably </w:t>
      </w:r>
      <w:r w:rsidR="00F83D27">
        <w:t>due</w:t>
      </w:r>
      <w:r w:rsidR="006F3252" w:rsidRPr="00861C4C">
        <w:t xml:space="preserve"> to the continuous regeneration of dCd from sinking organic particles during water transport. In contrast, endmember </w:t>
      </w:r>
      <w:proofErr w:type="spellStart"/>
      <w:r w:rsidR="006F3252" w:rsidRPr="00861C4C">
        <w:t>dAl</w:t>
      </w:r>
      <w:proofErr w:type="spellEnd"/>
      <w:r w:rsidR="006F3252" w:rsidRPr="00861C4C">
        <w:t xml:space="preserve"> concentrations in MOW and NEADW </w:t>
      </w:r>
      <w:r w:rsidR="001B665B" w:rsidRPr="001B665B">
        <w:t>are</w:t>
      </w:r>
      <w:r w:rsidR="006F3252" w:rsidRPr="00861C4C">
        <w:t xml:space="preserve"> lower than the corresponding </w:t>
      </w:r>
      <w:proofErr w:type="spellStart"/>
      <w:r w:rsidR="006F3252" w:rsidRPr="00861C4C">
        <w:t>dAl</w:t>
      </w:r>
      <w:proofErr w:type="spellEnd"/>
      <w:r w:rsidR="006F3252" w:rsidRPr="00861C4C">
        <w:t xml:space="preserve"> levels at their formation region. This phenomenon is ascribed to scavenging removal of </w:t>
      </w:r>
      <w:proofErr w:type="spellStart"/>
      <w:r w:rsidR="006F3252" w:rsidRPr="00861C4C">
        <w:t>dAl</w:t>
      </w:r>
      <w:proofErr w:type="spellEnd"/>
      <w:r w:rsidR="006F3252" w:rsidRPr="00861C4C">
        <w:t xml:space="preserve"> during the </w:t>
      </w:r>
      <w:r w:rsidR="00F83D27">
        <w:t>transport</w:t>
      </w:r>
      <w:r w:rsidR="006F3252" w:rsidRPr="00861C4C">
        <w:t xml:space="preserve"> of water masses. </w:t>
      </w:r>
      <w:r w:rsidR="006F3252">
        <w:t xml:space="preserve">Because the OMP analysis refers to the local water masses rather than water masses </w:t>
      </w:r>
      <w:r w:rsidR="00F83D27">
        <w:t>in</w:t>
      </w:r>
      <w:r w:rsidR="006F3252">
        <w:t xml:space="preserve"> their formation regions,</w:t>
      </w:r>
      <w:r w:rsidR="006F3252" w:rsidRPr="00861C4C">
        <w:t xml:space="preserve"> </w:t>
      </w:r>
      <w:r w:rsidR="009150D8" w:rsidRPr="006F3252">
        <w:t xml:space="preserve">our estimations on the </w:t>
      </w:r>
      <w:r w:rsidR="00590648" w:rsidRPr="006F3252">
        <w:t xml:space="preserve">apparent </w:t>
      </w:r>
      <w:r w:rsidR="009150D8" w:rsidRPr="006F3252">
        <w:t>endmember concentrations of water mass</w:t>
      </w:r>
      <w:r w:rsidR="00425983" w:rsidRPr="006F3252">
        <w:t>es</w:t>
      </w:r>
      <w:r w:rsidR="009150D8" w:rsidRPr="006F3252">
        <w:t xml:space="preserve"> are robust</w:t>
      </w:r>
      <w:r w:rsidR="00660DB6" w:rsidRPr="006F3252">
        <w:t xml:space="preserve"> to show the</w:t>
      </w:r>
      <w:r w:rsidR="008A7D4D" w:rsidRPr="006F3252">
        <w:t>ir</w:t>
      </w:r>
      <w:r w:rsidR="00660DB6" w:rsidRPr="006F3252">
        <w:t xml:space="preserve"> relative chemical compositions</w:t>
      </w:r>
      <w:r w:rsidR="009150D8" w:rsidRPr="006F3252">
        <w:t>.</w:t>
      </w:r>
      <w:bookmarkEnd w:id="21"/>
      <w:r w:rsidR="009150D8" w:rsidRPr="006F3252">
        <w:t xml:space="preserve"> </w:t>
      </w:r>
      <w:bookmarkEnd w:id="22"/>
    </w:p>
    <w:p w14:paraId="0BB40CE4" w14:textId="2671723E" w:rsidR="00F747A7" w:rsidRDefault="002C240E" w:rsidP="00016429">
      <w:r>
        <w:t xml:space="preserve">The correlations between reconstructed dTMs and nutrients </w:t>
      </w:r>
      <w:r w:rsidR="005503C6">
        <w:t>correspond</w:t>
      </w:r>
      <w:r w:rsidR="000D1556">
        <w:t>ed</w:t>
      </w:r>
      <w:r>
        <w:t xml:space="preserve"> </w:t>
      </w:r>
      <w:r w:rsidR="005503C6">
        <w:t>to</w:t>
      </w:r>
      <w:r>
        <w:t xml:space="preserve"> the observed results, </w:t>
      </w:r>
      <w:r w:rsidR="00F83D27">
        <w:t xml:space="preserve">and </w:t>
      </w:r>
      <w:r w:rsidR="008E4077">
        <w:t xml:space="preserve">no </w:t>
      </w:r>
      <w:r w:rsidR="000076AA">
        <w:t>kinks</w:t>
      </w:r>
      <w:r w:rsidR="008E4077">
        <w:t xml:space="preserve"> were observed for the correlations between </w:t>
      </w:r>
      <w:r w:rsidR="00F817CD">
        <w:t>dCd, dNi, dZn</w:t>
      </w:r>
      <w:r w:rsidR="008E4077">
        <w:t xml:space="preserve">, and </w:t>
      </w:r>
      <w:r w:rsidR="009A4CF7">
        <w:t>P</w:t>
      </w:r>
      <w:r w:rsidR="008E4077">
        <w:t>, while</w:t>
      </w:r>
      <w:r w:rsidR="00F817CD">
        <w:t xml:space="preserve"> </w:t>
      </w:r>
      <w:proofErr w:type="spellStart"/>
      <w:r w:rsidR="00A15A18">
        <w:t>dCu</w:t>
      </w:r>
      <w:r w:rsidR="008E4077">
        <w:t>:P</w:t>
      </w:r>
      <w:proofErr w:type="spellEnd"/>
      <w:r w:rsidR="00A15A18">
        <w:t xml:space="preserve"> and </w:t>
      </w:r>
      <w:proofErr w:type="spellStart"/>
      <w:r w:rsidR="00A15A18">
        <w:t>dAl</w:t>
      </w:r>
      <w:r w:rsidR="008E4077">
        <w:t>:P</w:t>
      </w:r>
      <w:proofErr w:type="spellEnd"/>
      <w:r w:rsidR="008E4077">
        <w:t xml:space="preserve"> ratios</w:t>
      </w:r>
      <w:r w:rsidR="00A15A18">
        <w:t xml:space="preserve"> </w:t>
      </w:r>
      <w:r w:rsidR="00C445C8">
        <w:t>changed sharply</w:t>
      </w:r>
      <w:r w:rsidR="00A15A18">
        <w:t xml:space="preserve"> </w:t>
      </w:r>
      <w:r w:rsidR="00A15A18" w:rsidRPr="005D6060">
        <w:t xml:space="preserve">at </w:t>
      </w:r>
      <w:r w:rsidR="00425983">
        <w:t>a</w:t>
      </w:r>
      <w:r w:rsidR="005D6060" w:rsidRPr="005D6060">
        <w:t xml:space="preserve"> density of 27.6</w:t>
      </w:r>
      <w:r w:rsidR="00425983">
        <w:t>2</w:t>
      </w:r>
      <w:r w:rsidR="005D6060" w:rsidRPr="005D6060">
        <w:t xml:space="preserve"> kg m</w:t>
      </w:r>
      <w:r w:rsidR="005D6060" w:rsidRPr="005D6060">
        <w:rPr>
          <w:vertAlign w:val="superscript"/>
        </w:rPr>
        <w:t>-3</w:t>
      </w:r>
      <w:r w:rsidR="00A15A18">
        <w:t xml:space="preserve"> </w:t>
      </w:r>
      <w:r w:rsidR="00D86233">
        <w:t xml:space="preserve">(depth ~ 1000 m) </w:t>
      </w:r>
      <w:r w:rsidR="00A15A18">
        <w:t>(</w:t>
      </w:r>
      <w:r w:rsidR="00A15A18" w:rsidRPr="00A15A18">
        <w:rPr>
          <w:color w:val="0070C0"/>
        </w:rPr>
        <w:t xml:space="preserve">Fig. </w:t>
      </w:r>
      <w:r w:rsidR="00A83CEF">
        <w:rPr>
          <w:color w:val="0070C0"/>
        </w:rPr>
        <w:t>7</w:t>
      </w:r>
      <w:r w:rsidR="00A15A18">
        <w:t xml:space="preserve">). </w:t>
      </w:r>
      <w:r w:rsidR="00425983">
        <w:t>T</w:t>
      </w:r>
      <w:r w:rsidR="00175E1F">
        <w:t xml:space="preserve">he </w:t>
      </w:r>
      <w:proofErr w:type="spellStart"/>
      <w:proofErr w:type="gramStart"/>
      <w:r w:rsidR="00175E1F">
        <w:t>dTM:AOU</w:t>
      </w:r>
      <w:proofErr w:type="spellEnd"/>
      <w:proofErr w:type="gramEnd"/>
      <w:r w:rsidR="00175E1F">
        <w:t xml:space="preserve"> </w:t>
      </w:r>
      <w:r w:rsidR="0022254F">
        <w:t xml:space="preserve">(except for </w:t>
      </w:r>
      <w:proofErr w:type="spellStart"/>
      <w:r w:rsidR="0022254F">
        <w:t>dAl:AOU</w:t>
      </w:r>
      <w:proofErr w:type="spellEnd"/>
      <w:r w:rsidR="0022254F">
        <w:t xml:space="preserve">) </w:t>
      </w:r>
      <w:r w:rsidR="00175E1F">
        <w:t xml:space="preserve">and </w:t>
      </w:r>
      <w:proofErr w:type="spellStart"/>
      <w:r w:rsidR="00175E1F">
        <w:t>nutrient:AOU</w:t>
      </w:r>
      <w:proofErr w:type="spellEnd"/>
      <w:r w:rsidR="00175E1F">
        <w:t xml:space="preserve"> ratios changed</w:t>
      </w:r>
      <w:r w:rsidR="00BF730A">
        <w:t xml:space="preserve"> abruptly</w:t>
      </w:r>
      <w:r w:rsidR="00175E1F">
        <w:t xml:space="preserve"> </w:t>
      </w:r>
      <w:r w:rsidR="00BF730A">
        <w:t xml:space="preserve">at </w:t>
      </w:r>
      <w:r w:rsidR="007E5A4B">
        <w:t>depth</w:t>
      </w:r>
      <w:r w:rsidR="004B491D">
        <w:t>s</w:t>
      </w:r>
      <w:r w:rsidR="007E5A4B">
        <w:t xml:space="preserve"> of </w:t>
      </w:r>
      <w:r w:rsidR="007E5A4B" w:rsidRPr="006672EE">
        <w:t>~ 1000 m and ~ 2000 m</w:t>
      </w:r>
      <w:r w:rsidR="007E5A4B">
        <w:t xml:space="preserve"> across all seasons (</w:t>
      </w:r>
      <w:r w:rsidR="007E5A4B" w:rsidRPr="007E5A4B">
        <w:rPr>
          <w:color w:val="0070C0"/>
        </w:rPr>
        <w:t>Fig. S</w:t>
      </w:r>
      <w:r w:rsidR="00A83CEF">
        <w:rPr>
          <w:color w:val="0070C0"/>
        </w:rPr>
        <w:t>2</w:t>
      </w:r>
      <w:r w:rsidR="007E5A4B">
        <w:t>)</w:t>
      </w:r>
      <w:r>
        <w:t>, coinciding</w:t>
      </w:r>
      <w:r w:rsidR="003249DD">
        <w:t xml:space="preserve"> with the variations </w:t>
      </w:r>
      <w:r w:rsidR="00F83D27">
        <w:t xml:space="preserve">in </w:t>
      </w:r>
      <w:r w:rsidR="003249DD">
        <w:t xml:space="preserve">water mass fractions from MOW+SAIW+ENACW </w:t>
      </w:r>
      <w:r w:rsidR="003249DD" w:rsidRPr="006672EE">
        <w:t>at 100 – 1000 m</w:t>
      </w:r>
      <w:r w:rsidR="0074625D">
        <w:t xml:space="preserve"> to</w:t>
      </w:r>
      <w:r w:rsidR="003249DD">
        <w:t xml:space="preserve"> MOW+NEADW+LSW </w:t>
      </w:r>
      <w:r w:rsidR="003249DD" w:rsidRPr="006672EE">
        <w:t xml:space="preserve">at &gt; </w:t>
      </w:r>
      <w:r w:rsidR="00D86233">
        <w:t xml:space="preserve">~ </w:t>
      </w:r>
      <w:r w:rsidR="003249DD" w:rsidRPr="006672EE">
        <w:t>1000 m</w:t>
      </w:r>
      <w:r w:rsidR="003249DD">
        <w:t xml:space="preserve">. </w:t>
      </w:r>
      <w:r w:rsidR="007E5A4B">
        <w:t xml:space="preserve">Therefore, the </w:t>
      </w:r>
      <w:r w:rsidR="006B7718">
        <w:t xml:space="preserve">AOU </w:t>
      </w:r>
      <w:r w:rsidR="007E5A4B">
        <w:t xml:space="preserve">variations at </w:t>
      </w:r>
      <w:r w:rsidR="007E5A4B" w:rsidRPr="006672EE">
        <w:t>depth</w:t>
      </w:r>
      <w:r w:rsidR="007E5A4B">
        <w:t xml:space="preserve"> mostly reflect physical processes (e.g., water mass mixing) rather than local </w:t>
      </w:r>
      <w:r w:rsidR="00C17DF7">
        <w:t>biological</w:t>
      </w:r>
      <w:r w:rsidR="007E5A4B">
        <w:t xml:space="preserve"> </w:t>
      </w:r>
      <w:r w:rsidR="00C17DF7">
        <w:t>processes</w:t>
      </w:r>
      <w:r w:rsidR="00297EF5">
        <w:t xml:space="preserve">. </w:t>
      </w:r>
      <w:r w:rsidR="00425983">
        <w:t>All t</w:t>
      </w:r>
      <w:r w:rsidR="00297EF5">
        <w:t xml:space="preserve">hese </w:t>
      </w:r>
      <w:r w:rsidR="00DF51E0">
        <w:t xml:space="preserve">observations </w:t>
      </w:r>
      <w:r w:rsidR="00297EF5">
        <w:t xml:space="preserve">indicate that </w:t>
      </w:r>
      <w:r w:rsidR="00B70D9B">
        <w:t>subsurface</w:t>
      </w:r>
      <w:r w:rsidR="005A229B">
        <w:t xml:space="preserve"> dTMs and nutrients and their ratios on the NE Atlantic continental </w:t>
      </w:r>
      <w:r w:rsidR="00B70D9B">
        <w:t>margin</w:t>
      </w:r>
      <w:r w:rsidR="00567CC2">
        <w:t xml:space="preserve"> </w:t>
      </w:r>
      <w:r>
        <w:t>are mainly controlled by</w:t>
      </w:r>
      <w:r w:rsidR="00567CC2">
        <w:t xml:space="preserve"> </w:t>
      </w:r>
      <w:r w:rsidR="00425983">
        <w:t xml:space="preserve">water mass </w:t>
      </w:r>
      <w:r w:rsidR="00EA4B82">
        <w:t>mixing</w:t>
      </w:r>
      <w:r w:rsidR="00567CC2">
        <w:t xml:space="preserve"> driven by ocean circulation</w:t>
      </w:r>
      <w:r w:rsidR="003249DD">
        <w:t xml:space="preserve"> </w:t>
      </w:r>
      <w:r w:rsidR="00155743">
        <w:t>with</w:t>
      </w:r>
      <w:r w:rsidR="003249DD">
        <w:t xml:space="preserve"> local remineralization</w:t>
      </w:r>
      <w:r w:rsidR="005503C6">
        <w:t xml:space="preserve"> </w:t>
      </w:r>
      <w:r w:rsidR="00C445C8">
        <w:t>making</w:t>
      </w:r>
      <w:r w:rsidR="005503C6">
        <w:t xml:space="preserve"> a minor contribution</w:t>
      </w:r>
      <w:r w:rsidR="00567CC2">
        <w:t xml:space="preserve">. </w:t>
      </w:r>
    </w:p>
    <w:p w14:paraId="522D5E85" w14:textId="69386D18" w:rsidR="00187FD2" w:rsidRDefault="00187FD2" w:rsidP="00187FD2">
      <w:pPr>
        <w:pStyle w:val="2"/>
      </w:pPr>
      <w:r>
        <w:rPr>
          <w:rFonts w:hint="eastAsia"/>
        </w:rPr>
        <w:t>3</w:t>
      </w:r>
      <w:r>
        <w:t xml:space="preserve">.4 </w:t>
      </w:r>
      <w:r w:rsidR="008B786D">
        <w:t xml:space="preserve">The </w:t>
      </w:r>
      <w:r w:rsidR="00C445C8">
        <w:t>impact</w:t>
      </w:r>
      <w:r w:rsidR="008B786D">
        <w:t xml:space="preserve"> of MOW on the dTM distributions </w:t>
      </w:r>
      <w:r w:rsidR="00F83D27">
        <w:t xml:space="preserve">in </w:t>
      </w:r>
      <w:r w:rsidR="008B786D">
        <w:t>the NE Atlantic Ocean</w:t>
      </w:r>
    </w:p>
    <w:p w14:paraId="7AF93DD3" w14:textId="7A9A5570" w:rsidR="00680056" w:rsidRDefault="008B786D" w:rsidP="00B62AF0">
      <w:r>
        <w:rPr>
          <w:rFonts w:hint="eastAsia"/>
        </w:rPr>
        <w:t>T</w:t>
      </w:r>
      <w:r>
        <w:t xml:space="preserve">he </w:t>
      </w:r>
      <w:proofErr w:type="spellStart"/>
      <w:proofErr w:type="gramStart"/>
      <w:r w:rsidR="00160027">
        <w:t>dTM</w:t>
      </w:r>
      <w:r>
        <w:t>:nutrient</w:t>
      </w:r>
      <w:proofErr w:type="spellEnd"/>
      <w:proofErr w:type="gramEnd"/>
      <w:r>
        <w:t xml:space="preserve"> and </w:t>
      </w:r>
      <w:proofErr w:type="spellStart"/>
      <w:r>
        <w:t>dTM:AOU</w:t>
      </w:r>
      <w:proofErr w:type="spellEnd"/>
      <w:r>
        <w:t xml:space="preserve"> </w:t>
      </w:r>
      <w:r w:rsidR="000076AA">
        <w:t>kinks</w:t>
      </w:r>
      <w:r>
        <w:t xml:space="preserve"> at ~ 1000 m and ~ 2000 m are close</w:t>
      </w:r>
      <w:r w:rsidR="009E2E0A">
        <w:t>ly</w:t>
      </w:r>
      <w:r>
        <w:t xml:space="preserve"> related to the maximum and diminished occurrence of MOW (</w:t>
      </w:r>
      <w:r w:rsidRPr="008B786D">
        <w:rPr>
          <w:color w:val="0070C0"/>
        </w:rPr>
        <w:t xml:space="preserve">Fig. </w:t>
      </w:r>
      <w:r w:rsidR="00A07E38">
        <w:rPr>
          <w:color w:val="0070C0"/>
        </w:rPr>
        <w:t>4</w:t>
      </w:r>
      <w:r w:rsidRPr="008B786D">
        <w:rPr>
          <w:color w:val="0070C0"/>
        </w:rPr>
        <w:t>, Fig. S</w:t>
      </w:r>
      <w:r w:rsidR="00A83CEF">
        <w:rPr>
          <w:color w:val="0070C0"/>
        </w:rPr>
        <w:t>2</w:t>
      </w:r>
      <w:r>
        <w:t xml:space="preserve">), </w:t>
      </w:r>
      <w:r w:rsidR="008B7AF7">
        <w:t>ascribed to the distinctive dTM and nutrient stoichiometry of MOW relative to other water masses (</w:t>
      </w:r>
      <w:r w:rsidR="008B7AF7" w:rsidRPr="008B7AF7">
        <w:rPr>
          <w:color w:val="0070C0"/>
        </w:rPr>
        <w:t xml:space="preserve">Table </w:t>
      </w:r>
      <w:r w:rsidR="00A83CEF">
        <w:rPr>
          <w:color w:val="0070C0"/>
        </w:rPr>
        <w:t>2</w:t>
      </w:r>
      <w:r w:rsidR="008B7AF7">
        <w:t xml:space="preserve">). For instance, </w:t>
      </w:r>
      <w:r w:rsidR="00680056">
        <w:t xml:space="preserve">MOW shows much </w:t>
      </w:r>
      <w:r w:rsidR="00160027">
        <w:t xml:space="preserve">higher </w:t>
      </w:r>
      <w:proofErr w:type="spellStart"/>
      <w:r w:rsidR="00680056">
        <w:t>dAl:P</w:t>
      </w:r>
      <w:proofErr w:type="spellEnd"/>
      <w:r w:rsidR="00680056">
        <w:t xml:space="preserve"> but lower </w:t>
      </w:r>
      <w:proofErr w:type="spellStart"/>
      <w:r w:rsidR="00680056">
        <w:t>dCu:P</w:t>
      </w:r>
      <w:proofErr w:type="spellEnd"/>
      <w:r w:rsidR="00680056">
        <w:t xml:space="preserve"> ratios </w:t>
      </w:r>
      <w:r w:rsidR="00160027">
        <w:t>than</w:t>
      </w:r>
      <w:r w:rsidR="00680056">
        <w:t xml:space="preserve"> LSW and NEADW, </w:t>
      </w:r>
      <w:r w:rsidR="009E2E0A">
        <w:t xml:space="preserve">thus </w:t>
      </w:r>
      <w:r w:rsidR="004C7A65">
        <w:t xml:space="preserve">creating </w:t>
      </w:r>
      <w:r w:rsidR="000076AA">
        <w:t>kinks</w:t>
      </w:r>
      <w:r w:rsidR="004C7A65">
        <w:t xml:space="preserve"> of </w:t>
      </w:r>
      <w:proofErr w:type="spellStart"/>
      <w:r w:rsidR="004C7A65">
        <w:t>dCu:P</w:t>
      </w:r>
      <w:proofErr w:type="spellEnd"/>
      <w:r w:rsidR="004C7A65">
        <w:t xml:space="preserve"> and </w:t>
      </w:r>
      <w:proofErr w:type="spellStart"/>
      <w:r w:rsidR="004C7A65">
        <w:t>dAl:P</w:t>
      </w:r>
      <w:proofErr w:type="spellEnd"/>
      <w:r w:rsidR="004C7A65">
        <w:t xml:space="preserve"> ratios at the maximum occurrence of MOW.</w:t>
      </w:r>
      <w:r>
        <w:t xml:space="preserve"> </w:t>
      </w:r>
      <w:r w:rsidR="004346D2">
        <w:t xml:space="preserve">Therefore, MOW </w:t>
      </w:r>
      <w:r w:rsidR="00160027">
        <w:t xml:space="preserve">provides an important imprint on </w:t>
      </w:r>
      <w:r w:rsidR="00E66A40">
        <w:t xml:space="preserve">the </w:t>
      </w:r>
      <w:r w:rsidR="004346D2">
        <w:t xml:space="preserve">dTM distributions on the NE Atlantic </w:t>
      </w:r>
      <w:r w:rsidR="00E66A40">
        <w:t>continental slope</w:t>
      </w:r>
      <w:r w:rsidR="004346D2">
        <w:t>.</w:t>
      </w:r>
    </w:p>
    <w:p w14:paraId="1D587B46" w14:textId="025511CC" w:rsidR="00E42B7C" w:rsidRDefault="004C7A65" w:rsidP="00C64325">
      <w:pPr>
        <w:rPr>
          <w:color w:val="FF0000"/>
          <w:highlight w:val="yellow"/>
        </w:rPr>
      </w:pPr>
      <w:r>
        <w:t>The</w:t>
      </w:r>
      <w:r w:rsidR="004905B6">
        <w:t xml:space="preserve"> MOW</w:t>
      </w:r>
      <w:r w:rsidR="000006FC">
        <w:t xml:space="preserve"> </w:t>
      </w:r>
      <w:r w:rsidR="007965D9">
        <w:t xml:space="preserve">is </w:t>
      </w:r>
      <w:r w:rsidR="00997DDC" w:rsidRPr="001E5B9A">
        <w:rPr>
          <w:rFonts w:eastAsia="宋体"/>
        </w:rPr>
        <w:t>formed in the Mediterranean</w:t>
      </w:r>
      <w:r w:rsidR="00EC31CF">
        <w:rPr>
          <w:rFonts w:eastAsia="宋体"/>
        </w:rPr>
        <w:t xml:space="preserve"> Sea</w:t>
      </w:r>
      <w:r w:rsidR="00997DDC" w:rsidRPr="001E5B9A">
        <w:rPr>
          <w:rFonts w:eastAsia="宋体"/>
        </w:rPr>
        <w:t xml:space="preserve"> and spreads across the NE Atlantic</w:t>
      </w:r>
      <w:r w:rsidR="008B7AF7">
        <w:rPr>
          <w:rFonts w:eastAsia="宋体"/>
        </w:rPr>
        <w:t xml:space="preserve"> Ocean</w:t>
      </w:r>
      <w:r w:rsidR="00997DDC" w:rsidRPr="001E5B9A">
        <w:rPr>
          <w:rFonts w:eastAsia="宋体"/>
        </w:rPr>
        <w:t xml:space="preserve"> at ~ 500 – 1500 m towards the Bay of Biscay </w:t>
      </w:r>
      <w:r w:rsidR="00BC3A17" w:rsidRPr="001E5B9A">
        <w:rPr>
          <w:rFonts w:eastAsia="宋体"/>
        </w:rPr>
        <w:t xml:space="preserve">and further </w:t>
      </w:r>
      <w:r w:rsidR="00C93F63">
        <w:rPr>
          <w:rFonts w:eastAsia="宋体"/>
        </w:rPr>
        <w:t>along</w:t>
      </w:r>
      <w:r w:rsidR="00C93F63" w:rsidRPr="001E5B9A">
        <w:rPr>
          <w:rFonts w:eastAsia="宋体"/>
        </w:rPr>
        <w:t xml:space="preserve"> </w:t>
      </w:r>
      <w:r w:rsidR="00BC3A17" w:rsidRPr="001E5B9A">
        <w:rPr>
          <w:rFonts w:eastAsia="宋体"/>
        </w:rPr>
        <w:t xml:space="preserve">the shelf break of </w:t>
      </w:r>
      <w:r w:rsidR="00FC797E">
        <w:rPr>
          <w:rFonts w:eastAsia="宋体"/>
        </w:rPr>
        <w:t xml:space="preserve">the </w:t>
      </w:r>
      <w:r w:rsidR="00BC3A17" w:rsidRPr="001E5B9A">
        <w:rPr>
          <w:rFonts w:eastAsia="宋体"/>
        </w:rPr>
        <w:t>Celtic Sea</w:t>
      </w:r>
      <w:r w:rsidR="00BC3A17">
        <w:rPr>
          <w:rFonts w:eastAsia="宋体"/>
        </w:rPr>
        <w:t xml:space="preserve"> </w:t>
      </w:r>
      <w:r w:rsidR="00997DDC" w:rsidRPr="001E5B9A">
        <w:rPr>
          <w:rFonts w:eastAsia="宋体"/>
        </w:rPr>
        <w:fldChar w:fldCharType="begin"/>
      </w:r>
      <w:r w:rsidR="00866A0F">
        <w:rPr>
          <w:rFonts w:eastAsia="宋体"/>
        </w:rPr>
        <w:instrText xml:space="preserve"> ADDIN ZOTERO_ITEM CSL_CITATION {"citationID":"X5myUYUo","properties":{"formattedCitation":"(van Aken, 2000b; J. F. Price et al., 1993)","plainCitation":"(van Aken, 2000b; J. F. Price et al., 1993)","dontUpdate":true,"noteIndex":0},"citationItems":[{"id":18777,"uris":["http://zotero.org/users/5836/items/RP7PRFCS"],"itemData":{"id":18777,"type":"article-journal","abstract":"The intermediate water masses in the eastern Atlantic Ocean between 31°N and 53°N were studied by analysis of the distributions of potential temperature, salinity, dissolved nutrients and oxygen. Sub-surface salinity minima are encountered everywhere in the area. At the northern and southern boundary they are connected with the presence of Sub-Arctic Intermediate Water and Antarctic Intermediate Water, respectively, but towards the European ocean margin the sub-surface salinity minima shift to shallower density levels. The sub-surface salinity minima observed west of the Iberian Peninsula represent a water mass formed by winter convection in the Porcupine Sea Bight and the northern Bay of Biscay. These minima gain salt by diapycnal mixing with the underlying Mediterranean Sea Outflow water and with the overlying permanent thermocline. The core of Antarctic Intermediate Water appears to contribute to the formation of Mediterranean Sea Outflow Water since it becomes entrained into the overflow near Gibraltar. This entrainment gives rise to an enhanced concentration of the nutrients in the Mediterranean water in the North Atlantic. The deep salinity minimum, due to the presence of Labrador Sea Water, is restricted mainly to the Porcupine Abyssal Plain. In the Bay of Biscay this water type is strongly modified by enhanced diapycnal mixing near the continental slope. At all intermediate levels the continental slope in the Bay of Biscay seems to be a focal point for water mass modification by diapycnal mixing. Below the core of the Mediterranean Sea Outflow Water the Labrador Sea Water is also strongly modified. Its salinity is strongly enhanced by diapycnal mixing with the overlying core of Mediterranean Sea Outflow Water. An analysis of the oxygen and nutrient data indicates that the large spatial concentration differences at the level of the Labrador Sea Water are caused mainly by ageing of the water. The youngest water is observed at 52°N, and, especially in the Bay of Biscay and off south-west Portugal, the water at levels of about 1700dbar are strongly enriched in nutrients and depleted in oxygen.","container-title":"Deep Sea Research Part I: Oceanographic Research Papers","DOI":"10.1016/S0967-0637(99)00112-0","ISSN":"0967-0637","issue":"5","journalAbbreviation":"Deep Sea Research Part I: Oceanographic Research Papers","language":"en","page":"789-824","source":"ScienceDirect","title":"The hydrography of the mid-latitude Northeast Atlantic Ocean: II: The intermediate water masses","title-short":"The hydrography of the mid-latitude Northeast Atlantic Ocean","volume":"47","author":[{"family":"Aken","given":"Hendrik M","non-dropping-particle":"van"}],"issued":{"date-parts":[["2000",5,1]]},"citation-key":"vanaken2000a"}},{"id":18075,"uris":["http://zotero.org/users/5836/items/GFMETH9X"],"itemData":{"id":18075,"type":"article-journal","container-title":"Science","DOI":"10.1126/science.259.5099.1277","issue":"5099","note":"publisher: American Association for the Advancement of Science","page":"1277-1282","source":"science.org (Atypon)","title":"Mediterranean Outflow Mixing and Dynamics","volume":"259","author":[{"family":"Price","given":"James F."},{"family":"Baringer","given":"Molly O'Neil"},{"family":"Lueck","given":"Rolf G."},{"family":"Johnson","given":"Gregory C."},{"family":"Ambar","given":"Isabel"},{"family":"Parrilla","given":"Gregorio"},{"family":"Cantos","given":"Alain"},{"family":"Kennelly","given":"Maureen A."},{"family":"Sanford","given":"Thomas B."}],"issued":{"date-parts":[["1993",2,26]]},"citation-key":"price1993"}}],"schema":"https://github.com/citation-style-language/schema/raw/master/csl-citation.json"} </w:instrText>
      </w:r>
      <w:r w:rsidR="00997DDC" w:rsidRPr="001E5B9A">
        <w:rPr>
          <w:rFonts w:eastAsia="宋体"/>
        </w:rPr>
        <w:fldChar w:fldCharType="separate"/>
      </w:r>
      <w:r w:rsidR="008F5F36" w:rsidRPr="008F5F36">
        <w:t>(van Aken, 2000b; Price et al., 1993)</w:t>
      </w:r>
      <w:r w:rsidR="00997DDC" w:rsidRPr="001E5B9A">
        <w:rPr>
          <w:rFonts w:eastAsia="宋体"/>
        </w:rPr>
        <w:fldChar w:fldCharType="end"/>
      </w:r>
      <w:r w:rsidR="00997DDC" w:rsidRPr="001E5B9A">
        <w:rPr>
          <w:rFonts w:eastAsia="宋体"/>
        </w:rPr>
        <w:t xml:space="preserve">. </w:t>
      </w:r>
      <w:r w:rsidRPr="0079764F">
        <w:rPr>
          <w:rFonts w:eastAsia="宋体"/>
        </w:rPr>
        <w:t xml:space="preserve">The </w:t>
      </w:r>
      <w:r w:rsidR="00160027" w:rsidRPr="0079764F">
        <w:rPr>
          <w:rFonts w:eastAsia="宋体"/>
        </w:rPr>
        <w:t xml:space="preserve">occurrence of </w:t>
      </w:r>
      <w:r w:rsidR="005C5EC2" w:rsidRPr="0079764F">
        <w:rPr>
          <w:rFonts w:eastAsia="宋体"/>
        </w:rPr>
        <w:t xml:space="preserve">MOW </w:t>
      </w:r>
      <w:r w:rsidRPr="0079764F">
        <w:rPr>
          <w:rFonts w:eastAsia="宋体"/>
        </w:rPr>
        <w:t xml:space="preserve">in the NE Atlantic Ocean can be </w:t>
      </w:r>
      <w:r w:rsidR="00160027" w:rsidRPr="0079764F">
        <w:rPr>
          <w:rFonts w:eastAsia="宋体"/>
        </w:rPr>
        <w:t xml:space="preserve">observed in </w:t>
      </w:r>
      <w:r w:rsidRPr="0079764F">
        <w:rPr>
          <w:rFonts w:eastAsia="宋体"/>
        </w:rPr>
        <w:t xml:space="preserve">elevated </w:t>
      </w:r>
      <w:proofErr w:type="spellStart"/>
      <w:r w:rsidRPr="0079764F">
        <w:rPr>
          <w:rFonts w:eastAsia="宋体"/>
        </w:rPr>
        <w:t>dAl</w:t>
      </w:r>
      <w:proofErr w:type="spellEnd"/>
      <w:r w:rsidRPr="0079764F">
        <w:rPr>
          <w:rFonts w:eastAsia="宋体"/>
        </w:rPr>
        <w:t xml:space="preserve"> concentrations and salinity</w:t>
      </w:r>
      <w:r w:rsidR="004465F1" w:rsidRPr="0079764F">
        <w:rPr>
          <w:rFonts w:eastAsia="宋体"/>
        </w:rPr>
        <w:t xml:space="preserve"> </w:t>
      </w:r>
      <w:r w:rsidR="008B7AF7" w:rsidRPr="0079764F">
        <w:rPr>
          <w:rFonts w:eastAsia="宋体"/>
        </w:rPr>
        <w:fldChar w:fldCharType="begin"/>
      </w:r>
      <w:r w:rsidR="008B7AF7" w:rsidRPr="0079764F">
        <w:rPr>
          <w:rFonts w:eastAsia="宋体"/>
        </w:rPr>
        <w:instrText xml:space="preserve"> ADDIN ZOTERO_ITEM CSL_CITATION {"citationID":"dVLeo9M3","properties":{"formattedCitation":"(Measures et al., 2015; Middag et al., 2022; Rolison et al., 2015)","plainCitation":"(Measures et al., 2015; Middag et al., 2022; Rolison et al., 2015)","noteIndex":0},"citationItems":[{"id":18739,"uris":["http://zotero.org/users/5836/items/TX28E4NC"],"itemData":{"id":18739,"type":"article-journal","abstract":"The distribution of dissolved aluminium determined during GA03, the US GEOTRACES North Atlantic Transects (US GT NAZT) shows large inputs to the basin from three main sources, atmospheric deposition, outflow from the Mediterranean, and inputs from hydrothermal sources along the Mid Atlantic Ridge (MAR). The partial dissolution of atmospheric aerosols emanating from the Sahara yield high concentrations of dissolved Al in the surface waters of the basin and are used to estimate the geographical pattern of dust deposition. The Mediterranean outflow delivers a large source of dissolved Al to the intermediate waters of the eastern basin and its subsequent distribution within the basin can be explained by simple isopycnal mixing with surrounding water masses. Hydrothermal venting at the Trans-Atlantic Geotraverse (TAG) hydrothermal field in the MAR produces a neutrally buoyant plume that introduces copious quantities of dissolved Al (with concentrations of up to 40nM) to the deeper waters of the North Atlantic that can be seen advecting to the west of the MAR. The concentration of dissolved Al in the deep waters of the eastern basin of the Atlantic can be accounted for by admixing the MAR Al enriched plume water and Antarctic Bottom Water (AABW) as they pass through the Vema Fracture Zone. The data sets show no evidence for biological remineralisation of dissolved Al from Si carrier phases in deep waters.","collection-title":"GEOTRACES GA-03 - The U.S. GEOTRACES North Atlantic Transect","container-title":"Deep Sea Research Part II: Topical Studies in Oceanography","DOI":"10.1016/j.dsr2.2014.07.006","ISSN":"0967-0645","journalAbbreviation":"Deep Sea Research Part II: Topical Studies in Oceanography","language":"en","page":"176-186","source":"ScienceDirect","title":"Dissolved Al in the zonal N Atlantic section of the US GEOTRACES 2010/2011 cruises and the importance of hydrothermal inputs","volume":"116","author":[{"family":"Measures","given":"Chris"},{"family":"Hatta","given":"Mariko"},{"family":"Fitzsimmons","given":"Jessica"},{"family":"Morton","given":"Peter"}],"issued":{"date-parts":[["2015",6,1]]},"citation-key":"measures2015"}},{"id":18160,"uris":["http://zotero.org/users/5836/items/Y2TGEN86"],"itemData":{"id":18160,"type":"article-journal","abstract":"Samples for dissolved trace metal concentrations were collected during GEOTRACES expedition GA04-N in summer/spring in the Mediterranean Sea, starting in the Atlantic Ocean and sampling both deep basins of the Mediterranean Sea. Outflow of Mediterranean Outflow Water leads to elevated concentrations of Mn, Ni and Zn in the Atlantic Ocean, but a concentration minimum in the Atlantic distribution of Cd. Nevertheless, when comparing the in- and outflow, the Mediterranean is a net source of Cd to the Atlantic Ocean. Surface concentrations of Mn, Ni, Zn and Cd are elevated in the Mediterranean relative to the Atlantic Ocean where Ni and Cd gradually increased along the eastward surface water flow path, Zn reached a homogenous concentration in the order of 1 to 1.5 nM, and Mn displayed a patchy surface distribution. The observed differences are attributable to the different dynamics of their biogeochemical cycling, notably the partitioning between the dissolved and particulate phases due to biological uptake, scavenging and possibly organic complexation. The elevated surface concentrations of Mn, Ni, Zn and Cd in the Mediterranean are derived from atmospheric deposition, where most likely Zn and Cd are mainly sourced from anthropogenic origin, Mn mostly from lithogenic origin and Ni from both anthropogenic and lithogenic origin. Dissolved Zn and Cd, as well as phosphate and nitrate, display striking inter-basin fractionations with elevated concentrations in the deep water of the western basin compared to the deep eastern basin, without a coinciding increase in the apparent oxygen utilization. Given that physical circulation or contribution from biogenic particulate metals cannot explain the elevated dissolved concentrations, an external non-biological source is required. This source is most likely a vertical flux of metal laden particles dissolving through the water column of the western Mediterranean where these particles, most likely from anthropogenic origin, are derived from either atmospheric deposition or particulate material deposited on the continental shelves that makes its way into the deep basin. To confirm or detect trends in dissolved metal concentrations in the deep basin, regular basin wide assessments of the trace metal distributions in the Mediterranean are needed. The distributions of Mn, Ni, Zn and Cd in the Sea of Marmara illustrate that all of these metals can be affected by anthropogenic surface sources and highlight the different susceptibilities of the dissolved metal distributions to supply from remineralization, and to removal through scavenging. This study provides a first baseline to assess future changes and underlines that the Mediterranean marine environment is susceptible to anthropogenic disturbances, with varying effects for different metals due to differing source strengths and biogeochemical cycles.","container-title":"Marine Chemistry","DOI":"10.1016/j.marchem.2021.104063","ISSN":"0304-4203","journalAbbreviation":"Marine Chemistry","language":"en","page":"104063","source":"ScienceDirect","title":"Basin scale distributions of dissolved manganese, nickel, zinc and cadmium in the Mediterranean Sea","volume":"238","author":[{"family":"Middag","given":"Rob"},{"family":"Rolison","given":"John M."},{"family":"George","given":"Ejin"},{"family":"Gerringa","given":"Loes J. A."},{"family":"Rijkenberg","given":"Micha J. A."},{"family":"Stirling","given":"Claudine H."}],"issued":{"date-parts":[["2022",1,20]]},"citation-key":"middag2022"}},{"id":18170,"uris":["http://zotero.org/users/5836/items/N456T9M2"],"itemData":{"id":18170,"type":"article-journal","abstract":"Dissolved aluminium (Al) is an important tracer of atmospheric dust input to the oceans. The GEOTRACES expedition to the highly dust impacted Mediterranean Sea afforded the opportunity to study the distribution of dissolved Al in the Mediterranean Sea in detail. Interestingly, the elevated concentration of dissolved Al observed in Mediterranean surface waters (up to 80nmolkg−1) is strongly correlated with salinity, both showing an increase from west to east due to mixing of low Al, low salinity Atlantic surface waters with high Al, high salinity Mediterranean surface and intermediate waters. At intermediate depths (100–1250m), a strong correlation between dissolved Al and silicic acid (Si) was observed. Vertical mixing between surface, intermediate and old uplifted deep water between depths of 0 and 1300m is primarily responsible for the long recognized Al:Si relationship at intermediate depths. However, since the subsurface waters have a surface water origin, vertical transport of Al and Si is required to maintain the high concentrations of dissolved Al and Si in Mediterranean deep waters relative to surface waters. The most likely vertical transport mechanism is suggested to be biogenic particles which would thus be ultimately responsible for the Al:Si relationship at intermediate depths. Elevated concentrations of dissolved Al relative to Si were observed in some Mediterranean deep waters with sediment resuspension during episodes of deep water formation as the most likely source of the additional dissolved aluminium.","collection-title":"Biogeochemistry of trace elements and their isotopes","container-title":"Marine Chemistry","DOI":"10.1016/j.marchem.2015.05.001","ISSN":"0304-4203","journalAbbreviation":"Marine Chemistry","language":"en","page":"87-100","source":"ScienceDirect","title":"Zonal distribution of dissolved aluminium in the Mediterranean Sea","volume":"177","author":[{"family":"Rolison","given":"J. M."},{"family":"Middag","given":"R."},{"family":"Stirling","given":"C. H."},{"family":"Rijkenberg","given":"M. J. A."},{"family":"Baar","given":"H. J. W.","non-dropping-particle":"de"}],"issued":{"date-parts":[["2015",12,20]]},"citation-key":"rolison2015"}}],"schema":"https://github.com/citation-style-language/schema/raw/master/csl-citation.json"} </w:instrText>
      </w:r>
      <w:r w:rsidR="008B7AF7" w:rsidRPr="0079764F">
        <w:rPr>
          <w:rFonts w:eastAsia="宋体"/>
        </w:rPr>
        <w:fldChar w:fldCharType="separate"/>
      </w:r>
      <w:r w:rsidR="00FB76AD" w:rsidRPr="00FB76AD">
        <w:t xml:space="preserve">(Measures et al., 2015; Middag et al., 2022; Rolison et al., </w:t>
      </w:r>
      <w:r w:rsidR="00FB76AD" w:rsidRPr="00FB76AD">
        <w:lastRenderedPageBreak/>
        <w:t>2015)</w:t>
      </w:r>
      <w:r w:rsidR="008B7AF7" w:rsidRPr="0079764F">
        <w:rPr>
          <w:rFonts w:eastAsia="宋体"/>
        </w:rPr>
        <w:fldChar w:fldCharType="end"/>
      </w:r>
      <w:r w:rsidRPr="0079764F">
        <w:rPr>
          <w:rFonts w:eastAsia="宋体"/>
        </w:rPr>
        <w:t xml:space="preserve"> at depths of 900 – 1400 m.</w:t>
      </w:r>
      <w:r w:rsidR="0073623B" w:rsidRPr="0079764F">
        <w:t xml:space="preserve"> </w:t>
      </w:r>
      <w:r w:rsidR="00C64325">
        <w:t>T</w:t>
      </w:r>
      <w:r w:rsidR="00FC1F61">
        <w:t>he significant correlations between dTMs and salinity (</w:t>
      </w:r>
      <w:r w:rsidR="00FC1F61" w:rsidRPr="00FC1F61">
        <w:rPr>
          <w:color w:val="0070C0"/>
        </w:rPr>
        <w:t>Fig. S</w:t>
      </w:r>
      <w:r w:rsidR="00E8404A">
        <w:rPr>
          <w:color w:val="0070C0"/>
        </w:rPr>
        <w:t>1</w:t>
      </w:r>
      <w:r w:rsidR="003E4356">
        <w:rPr>
          <w:color w:val="0070C0"/>
        </w:rPr>
        <w:t>0</w:t>
      </w:r>
      <w:r w:rsidR="00FC1F61">
        <w:t xml:space="preserve">) demonstrate </w:t>
      </w:r>
      <w:r w:rsidR="00E5018F">
        <w:t xml:space="preserve">that </w:t>
      </w:r>
      <w:r w:rsidR="00FC1F61">
        <w:t>dTMs in the MOW</w:t>
      </w:r>
      <w:r w:rsidR="004465F1" w:rsidRPr="004465F1">
        <w:t xml:space="preserve"> </w:t>
      </w:r>
      <w:r w:rsidR="004465F1">
        <w:t>core</w:t>
      </w:r>
      <w:r w:rsidR="00FC1F61">
        <w:t xml:space="preserve"> </w:t>
      </w:r>
      <w:r w:rsidR="00823CB4">
        <w:t>were</w:t>
      </w:r>
      <w:r w:rsidR="00FC1F61">
        <w:t xml:space="preserve"> </w:t>
      </w:r>
      <w:r w:rsidR="00BC4E92">
        <w:t>predominantly</w:t>
      </w:r>
      <w:r w:rsidR="00FC1F61">
        <w:t xml:space="preserve"> controlled by </w:t>
      </w:r>
      <w:r w:rsidR="00BC4E92">
        <w:t xml:space="preserve">the </w:t>
      </w:r>
      <w:r w:rsidR="00FC1F61">
        <w:t xml:space="preserve">conservative </w:t>
      </w:r>
      <w:r w:rsidR="00E5018F">
        <w:t xml:space="preserve">isopycnal </w:t>
      </w:r>
      <w:r w:rsidR="00FC1F61">
        <w:t xml:space="preserve">mixing between MOW and </w:t>
      </w:r>
      <w:r w:rsidR="00EC0537">
        <w:t>low</w:t>
      </w:r>
      <w:r w:rsidR="00160027">
        <w:t xml:space="preserve">er </w:t>
      </w:r>
      <w:r w:rsidR="00EC0537">
        <w:t>salinity</w:t>
      </w:r>
      <w:r w:rsidR="00FC1F61">
        <w:t xml:space="preserve"> water masses (e.g., SAIW</w:t>
      </w:r>
      <w:r w:rsidR="00EC0537">
        <w:t xml:space="preserve"> </w:t>
      </w:r>
      <w:r w:rsidR="00D83D6B">
        <w:t xml:space="preserve">with similar density range to MOW; </w:t>
      </w:r>
      <w:r w:rsidR="00D83D6B">
        <w:fldChar w:fldCharType="begin"/>
      </w:r>
      <w:r w:rsidR="0022254F">
        <w:instrText xml:space="preserve"> ADDIN ZOTERO_ITEM CSL_CITATION {"citationID":"w29N9vXq","properties":{"formattedCitation":"(Johnson and Gruber, 2007)","plainCitation":"(Johnson and Gruber, 2007)","dontUpdate":true,"noteIndex":0},"citationItems":[{"id":18891,"uris":["http://zotero.org/users/5836/items/2FSPHNGE"],"itemData":{"id":18891,"type":"article-journal","abstract":"Water mass variations in the northeastern Atlantic Ocean along 20°W are analyzed with pentadal resolution over the past 15 years using data from four repeat occupations of a meridional hydrographic section running south from Iceland. The section was sampled in 1988, 1993, 1998, and 2003. The results are interpreted in the context of changes in air–sea forcing, ocean circulation, and water properties associated with the North Atlantic Oscillation (NAO). The NAO index oscillated around zero from 1984 to 1988, was strongly positive from 1989 to 1995, after which it shifted to lower positive, and occasionally negative values from 1996 to 2003. Previously published studies suggest that after the 1995–1996 shift of the NAO, the subpolar gyre largely retreated to the northwest in the northeastern Atlantic Ocean, resulting in an increasingly southeastern character of local water masses with time. Water property changes extending from the SubPolar Mode Water (SPMW) just below the seasonal pycnocline through the density range shared by Mediterranean Outflow Water and SubArctic Intermediate Water (SAIW) along 20°W are consistent with changes in wind-driven ocean circulation and air–sea heat flux associated with shifts in the NAO, especially after accounting for ocean memory. After periods of lower NAO index the SPMW is warmer, saltier, and lighter. At these same times, large increases of apparent oxygen utilization (AOU) and potential vorticity are found at the SPMW base, consistent with SPMW ventilation to lighter densities during lower NAO index periods. Deeper and denser in the water column, the cold, fresh, and dense SAIW signature within the permanent pycnocline that was most strongly present in 1993, near the culmination of a period of high NAO index, is much reduced in 1988 and 1998. In 2003, after a prolonged period of lower NAO index, increasing influence of warmer, saltier subtropical waters is clear within the permanent pycnocline. The deep penetration of the changes implies that they are caused primarily by circulation changes resulting from NAO-associated wind shifts, but changes in air–sea heat flux could also have played a role.","collection-title":"Observing and Modelling Ocean Heat and Freshwater Budgets and Transports","container-title":"Progress in Oceanography","DOI":"10.1016/j.pocean.2006.03.022","ISSN":"0079-6611","issue":"3","journalAbbreviation":"Progress in Oceanography","language":"en","page":"277-295","source":"ScienceDirect","title":"Decadal water mass variations along 20°W in the Northeastern Atlantic Ocean","volume":"73","author":[{"family":"Johnson","given":"Gregory C."},{"family":"Gruber","given":"Nicolas"}],"issued":{"date-parts":[["2007",5,1]]},"citation-key":"johnson2007"}}],"schema":"https://github.com/citation-style-language/schema/raw/master/csl-citation.json"} </w:instrText>
      </w:r>
      <w:r w:rsidR="00D83D6B">
        <w:fldChar w:fldCharType="separate"/>
      </w:r>
      <w:r w:rsidR="00866A0F" w:rsidRPr="00866A0F">
        <w:t>Johnson and Gruber, 2007)</w:t>
      </w:r>
      <w:r w:rsidR="00D83D6B">
        <w:fldChar w:fldCharType="end"/>
      </w:r>
      <w:r w:rsidR="00FC1F61">
        <w:t xml:space="preserve"> during </w:t>
      </w:r>
      <w:r w:rsidR="0022465F">
        <w:t>ocean circulation</w:t>
      </w:r>
      <w:r w:rsidR="00D83D6B">
        <w:t xml:space="preserve">, rather than </w:t>
      </w:r>
      <w:r w:rsidR="00155743">
        <w:t xml:space="preserve">removal by </w:t>
      </w:r>
      <w:r w:rsidR="00D83D6B">
        <w:t>scavenging</w:t>
      </w:r>
      <w:r w:rsidR="00FC1F61">
        <w:t xml:space="preserve">. </w:t>
      </w:r>
      <w:r w:rsidR="00B6735B">
        <w:t>Specifically</w:t>
      </w:r>
      <w:r w:rsidR="000228B3">
        <w:t xml:space="preserve">, the </w:t>
      </w:r>
      <w:proofErr w:type="spellStart"/>
      <w:r w:rsidR="000228B3">
        <w:t>dAl</w:t>
      </w:r>
      <w:proofErr w:type="spellEnd"/>
      <w:r w:rsidR="000228B3">
        <w:t>, dZn, and dNi concentrations</w:t>
      </w:r>
      <w:r w:rsidR="004465F1">
        <w:t xml:space="preserve"> of the MOW core</w:t>
      </w:r>
      <w:r w:rsidR="000228B3">
        <w:t xml:space="preserve"> decrease</w:t>
      </w:r>
      <w:r w:rsidR="00111C67">
        <w:t>d</w:t>
      </w:r>
      <w:r w:rsidR="000228B3">
        <w:t xml:space="preserve"> with decreasing salinity, suggesting </w:t>
      </w:r>
      <w:r w:rsidR="00BC4E92">
        <w:t xml:space="preserve">the saline </w:t>
      </w:r>
      <w:r w:rsidR="000228B3">
        <w:t xml:space="preserve">MOW is a net source to deliver </w:t>
      </w:r>
      <w:r w:rsidR="00B6735B">
        <w:t>Mediterranean-sourced Al, Zn, and Ni to the NE Atlantic Ocean</w:t>
      </w:r>
      <w:r w:rsidR="00BC4E92">
        <w:t xml:space="preserve"> </w:t>
      </w:r>
      <w:r w:rsidR="006E583F">
        <w:fldChar w:fldCharType="begin"/>
      </w:r>
      <w:r w:rsidR="006E583F">
        <w:instrText xml:space="preserve"> ADDIN ZOTERO_ITEM CSL_CITATION {"citationID":"ffZfkgyP","properties":{"formattedCitation":"(Middag et al., 2022)","plainCitation":"(Middag et al., 2022)","noteIndex":0},"citationItems":[{"id":18160,"uris":["http://zotero.org/users/5836/items/Y2TGEN86"],"itemData":{"id":18160,"type":"article-journal","abstract":"Samples for dissolved trace metal concentrations were collected during GEOTRACES expedition GA04-N in summer/spring in the Mediterranean Sea, starting in the Atlantic Ocean and sampling both deep basins of the Mediterranean Sea. Outflow of Mediterranean Outflow Water leads to elevated concentrations of Mn, Ni and Zn in the Atlantic Ocean, but a concentration minimum in the Atlantic distribution of Cd. Nevertheless, when comparing the in- and outflow, the Mediterranean is a net source of Cd to the Atlantic Ocean. Surface concentrations of Mn, Ni, Zn and Cd are elevated in the Mediterranean relative to the Atlantic Ocean where Ni and Cd gradually increased along the eastward surface water flow path, Zn reached a homogenous concentration in the order of 1 to 1.5 nM, and Mn displayed a patchy surface distribution. The observed differences are attributable to the different dynamics of their biogeochemical cycling, notably the partitioning between the dissolved and particulate phases due to biological uptake, scavenging and possibly organic complexation. The elevated surface concentrations of Mn, Ni, Zn and Cd in the Mediterranean are derived from atmospheric deposition, where most likely Zn and Cd are mainly sourced from anthropogenic origin, Mn mostly from lithogenic origin and Ni from both anthropogenic and lithogenic origin. Dissolved Zn and Cd, as well as phosphate and nitrate, display striking inter-basin fractionations with elevated concentrations in the deep water of the western basin compared to the deep eastern basin, without a coinciding increase in the apparent oxygen utilization. Given that physical circulation or contribution from biogenic particulate metals cannot explain the elevated dissolved concentrations, an external non-biological source is required. This source is most likely a vertical flux of metal laden particles dissolving through the water column of the western Mediterranean where these particles, most likely from anthropogenic origin, are derived from either atmospheric deposition or particulate material deposited on the continental shelves that makes its way into the deep basin. To confirm or detect trends in dissolved metal concentrations in the deep basin, regular basin wide assessments of the trace metal distributions in the Mediterranean are needed. The distributions of Mn, Ni, Zn and Cd in the Sea of Marmara illustrate that all of these metals can be affected by anthropogenic surface sources and highlight the different susceptibilities of the dissolved metal distributions to supply from remineralization, and to removal through scavenging. This study provides a first baseline to assess future changes and underlines that the Mediterranean marine environment is susceptible to anthropogenic disturbances, with varying effects for different metals due to differing source strengths and biogeochemical cycles.","container-title":"Marine Chemistry","DOI":"10.1016/j.marchem.2021.104063","ISSN":"0304-4203","journalAbbreviation":"Marine Chemistry","language":"en","page":"104063","source":"ScienceDirect","title":"Basin scale distributions of dissolved manganese, nickel, zinc and cadmium in the Mediterranean Sea","volume":"238","author":[{"family":"Middag","given":"Rob"},{"family":"Rolison","given":"John M."},{"family":"George","given":"Ejin"},{"family":"Gerringa","given":"Loes J. A."},{"family":"Rijkenberg","given":"Micha J. A."},{"family":"Stirling","given":"Claudine H."}],"issued":{"date-parts":[["2022",1,20]]},"citation-key":"middag2022"}}],"schema":"https://github.com/citation-style-language/schema/raw/master/csl-citation.json"} </w:instrText>
      </w:r>
      <w:r w:rsidR="006E583F">
        <w:fldChar w:fldCharType="separate"/>
      </w:r>
      <w:r w:rsidR="00FB76AD" w:rsidRPr="00FB76AD">
        <w:t>(Middag et al., 2022)</w:t>
      </w:r>
      <w:r w:rsidR="006E583F">
        <w:fldChar w:fldCharType="end"/>
      </w:r>
      <w:r w:rsidR="00B6735B">
        <w:t xml:space="preserve">. </w:t>
      </w:r>
      <w:r w:rsidR="00E66A40">
        <w:t xml:space="preserve">This finding is similar to the long-distance transport of anthropogenic Pb </w:t>
      </w:r>
      <w:r w:rsidR="00FC797E">
        <w:t xml:space="preserve">by </w:t>
      </w:r>
      <w:r w:rsidR="00E66A40">
        <w:t xml:space="preserve">MOW to the NE Atlantic continental margin </w:t>
      </w:r>
      <w:r w:rsidR="00E66A40">
        <w:fldChar w:fldCharType="begin"/>
      </w:r>
      <w:r w:rsidR="00E66A40">
        <w:instrText xml:space="preserve"> ADDIN ZOTERO_ITEM CSL_CITATION {"citationID":"EzTA6h1h","properties":{"formattedCitation":"(Rusiecka et al., 2018)","plainCitation":"(Rusiecka et al., 2018)","noteIndex":0},"citationItems":[{"id":17915,"uris":["http://zotero.org/users/5836/items/7JSSC8R6"],"itemData":{"id":17915,"type":"article-journal","abstract":"Anthropogenic activities have resulted in enhanced lead (Pb) emissions to the environment over the past century, mainly through the combustion of leaded gasoline. Here we present the first combined dissolved (DPb), labile (LpPb), and particulate (PPb) Pb data set from the Northeast Atlantic (Celtic Sea) since the phasing out of leaded gasoline in Europe. Concentrations of DPb in surface waters have decreased by fourfold over the last four decades. We demonstrate that anthropogenic Pb is transported from the Mediterranean Sea over long distances (&gt;2,500 km). Benthic DPb fluxes exceeded the atmospheric Pb flux in the region, indicating the importance of sediments as a contemporary Pb source. A strong positive correlation between DPb, PPb, and LpPb indicates a dynamic equilibrium between the phases and the potential for particles to “buffer” the DPb pool. This study provides insights into Pb biogeochemical cycling and demonstrates the potential of Pb in constraining ocean circulation patterns.","container-title":"Geophysical Research Letters","DOI":"10.1002/2017GL076825","ISSN":"1944-8007","issue":"6","language":"en","note":"_eprint: https://onlinelibrary.wiley.com/doi/pdf/10.1002/2017GL076825","page":"2734-2743","source":"Wiley Online Library","title":"Anthropogenic Signatures of Lead in the Northeast Atlantic","volume":"45","author":[{"family":"Rusiecka","given":"D."},{"family":"Gledhill","given":"M."},{"family":"Milne","given":"A."},{"family":"Achterberg","given":"E. P."},{"family":"Annett","given":"A. L."},{"family":"Atkinson","given":"S."},{"family":"Birchill","given":"Antony James"},{"family":"Karstensen","given":"J."},{"family":"Lohan","given":"M."},{"family":"Mariez","given":"C."},{"family":"Middag","given":"R."},{"family":"Rolison","given":"J. M."},{"family":"Tanhua","given":"T."},{"family":"Ussher","given":"S."},{"family":"Connelly","given":"D."}],"issued":{"date-parts":[["2018"]]},"citation-key":"rusiecka2018"}}],"schema":"https://github.com/citation-style-language/schema/raw/master/csl-citation.json"} </w:instrText>
      </w:r>
      <w:r w:rsidR="00E66A40">
        <w:fldChar w:fldCharType="separate"/>
      </w:r>
      <w:r w:rsidR="00FB76AD" w:rsidRPr="00FB76AD">
        <w:t>(Rusiecka et al., 2018)</w:t>
      </w:r>
      <w:r w:rsidR="00E66A40">
        <w:fldChar w:fldCharType="end"/>
      </w:r>
      <w:r w:rsidR="00E66A40">
        <w:t>.</w:t>
      </w:r>
    </w:p>
    <w:p w14:paraId="1991BAF4" w14:textId="77777777" w:rsidR="00E42B7C" w:rsidRDefault="00E42B7C" w:rsidP="00E42B7C">
      <w:pPr>
        <w:ind w:firstLineChars="0" w:firstLine="0"/>
      </w:pPr>
    </w:p>
    <w:p w14:paraId="60C449A6" w14:textId="6BCB6A76" w:rsidR="003537DC" w:rsidRDefault="003537DC" w:rsidP="003537DC">
      <w:pPr>
        <w:pStyle w:val="1"/>
      </w:pPr>
      <w:r>
        <w:rPr>
          <w:rFonts w:hint="eastAsia"/>
        </w:rPr>
        <w:t>4</w:t>
      </w:r>
      <w:r>
        <w:t>. Conclusions</w:t>
      </w:r>
    </w:p>
    <w:p w14:paraId="75C02288" w14:textId="24074914" w:rsidR="003537DC" w:rsidRPr="00016429" w:rsidRDefault="00445319" w:rsidP="00016429">
      <w:r>
        <w:rPr>
          <w:rFonts w:hint="eastAsia"/>
        </w:rPr>
        <w:t>O</w:t>
      </w:r>
      <w:r>
        <w:t xml:space="preserve">ur findings illustrate </w:t>
      </w:r>
      <w:r w:rsidR="00FC797E">
        <w:t xml:space="preserve">that </w:t>
      </w:r>
      <w:r>
        <w:t xml:space="preserve">the seasonal variations </w:t>
      </w:r>
      <w:r w:rsidR="00FC797E">
        <w:t xml:space="preserve">in </w:t>
      </w:r>
      <w:r w:rsidR="00E8404A">
        <w:t xml:space="preserve">surface </w:t>
      </w:r>
      <w:r>
        <w:t>dTMs and nutrient</w:t>
      </w:r>
      <w:r w:rsidR="00FC797E">
        <w:t xml:space="preserve"> concentration</w:t>
      </w:r>
      <w:r>
        <w:t>s</w:t>
      </w:r>
      <w:r w:rsidR="00E66A40">
        <w:t xml:space="preserve"> were</w:t>
      </w:r>
      <w:r>
        <w:t xml:space="preserve"> </w:t>
      </w:r>
      <w:r w:rsidR="00E8404A">
        <w:t>associated with biological processes</w:t>
      </w:r>
      <w:r w:rsidR="00066AA4">
        <w:t xml:space="preserve"> </w:t>
      </w:r>
      <w:r>
        <w:t xml:space="preserve">on the continental margin of the NE Atlantic Ocean. </w:t>
      </w:r>
      <w:r w:rsidR="00E66A40">
        <w:t>S</w:t>
      </w:r>
      <w:r w:rsidR="00AA42E6">
        <w:t xml:space="preserve">urface dTM concentrations on the shelf were </w:t>
      </w:r>
      <w:r w:rsidR="00066AA4">
        <w:t xml:space="preserve">also influenced </w:t>
      </w:r>
      <w:r w:rsidR="00F74358">
        <w:t>by</w:t>
      </w:r>
      <w:r w:rsidR="00AA42E6">
        <w:t xml:space="preserve"> </w:t>
      </w:r>
      <w:r w:rsidR="00E3488A">
        <w:t xml:space="preserve">a </w:t>
      </w:r>
      <w:r w:rsidR="00E8404A">
        <w:t>low</w:t>
      </w:r>
      <w:r w:rsidR="00E3488A">
        <w:t xml:space="preserve">-salinity endmember, </w:t>
      </w:r>
      <w:r w:rsidR="009079DD">
        <w:t>likely</w:t>
      </w:r>
      <w:r w:rsidR="00E3488A">
        <w:t xml:space="preserve"> </w:t>
      </w:r>
      <w:r w:rsidR="00AA42E6">
        <w:t xml:space="preserve">fluvial </w:t>
      </w:r>
      <w:r w:rsidR="00FC797E">
        <w:t xml:space="preserve">discharge </w:t>
      </w:r>
      <w:r w:rsidR="00F74358">
        <w:t>from the British Isles</w:t>
      </w:r>
      <w:r w:rsidR="00AA42E6">
        <w:t xml:space="preserve">. </w:t>
      </w:r>
      <w:bookmarkStart w:id="23" w:name="_Hlk133779465"/>
      <w:bookmarkStart w:id="24" w:name="_Hlk133495475"/>
      <w:r w:rsidR="0022254F">
        <w:t>Major temperate shelf seas</w:t>
      </w:r>
      <w:r w:rsidR="00FC797E">
        <w:t xml:space="preserve"> like </w:t>
      </w:r>
      <w:r w:rsidR="0022254F">
        <w:t xml:space="preserve">the Baltic Sea, Yellow Sea, </w:t>
      </w:r>
      <w:r w:rsidR="00FC797E">
        <w:t>Patagonian,</w:t>
      </w:r>
      <w:r w:rsidR="00FC797E" w:rsidDel="00FC797E">
        <w:t xml:space="preserve"> </w:t>
      </w:r>
      <w:r w:rsidR="00FC797E">
        <w:t xml:space="preserve">Congo and Amazon shelf sea </w:t>
      </w:r>
      <w:r w:rsidR="00415376">
        <w:t>regions, are</w:t>
      </w:r>
      <w:r w:rsidR="0022254F">
        <w:t xml:space="preserve"> also recharged by large rivers which deliver abundant dissolved and particulate TMs </w:t>
      </w:r>
      <w:r w:rsidR="0022254F">
        <w:fldChar w:fldCharType="begin"/>
      </w:r>
      <w:r w:rsidR="0022254F">
        <w:instrText xml:space="preserve"> ADDIN ZOTERO_ITEM CSL_CITATION {"citationID":"vMBHOVwh","properties":{"formattedCitation":"(Gledhill et al., 2022; Vieira et al., 2020; Zhang, 1995)","plainCitation":"(Gledhill et al., 2022; Vieira et al., 2020; Zhang, 1995)","noteIndex":0},"citationItems":[{"id":18898,"uris":["http://zotero.org/users/5836/items/RX5DHEV2"],"itemData":{"id":18898,"type":"article-journal","container-title":"Science Advances","DOI":"10.1126/sciadv.abm2249","issue":"31","note":"publisher: American Association for the Advancement of Science","page":"eabm2249","source":"science.org (Atypon)","title":"Trace metal stoichiometry of dissolved organic matter in the Amazon plume","volume":"8","author":[{"family":"Gledhill","given":"Martha"},{"family":"Hollister","given":"Adrienne"},{"family":"Seidel","given":"Michael"},{"family":"Zhu","given":"Kechen"},{"family":"Achterberg","given":"Eric P."},{"family":"Dittmar","given":"Thorsten"},{"family":"Koschinsky","given":"Andrea"}],"issued":{"date-parts":[["2022",8,5]]},"citation-key":"gledhill2022"}},{"id":19852,"uris":["http://zotero.org/users/5836/items/GM2ZUPZZ"],"itemData":{"id":19852,"type":"article-journal","abstract":"Rivers are a major supplier of particulate and dissolved material to the ocean, but their role as sources of bio-essential dissolved iron (dFe) is thought to be limited due to rapid, efficient Fe removal during estuarine mixing. Here, we use trace element and radium isotope data to show that the influence of the Congo River margin on surface Fe concentrations is evident over 1000 km from the Congo outflow. Due to an unusual combination of high Fe input into the Congo-shelf-zone and rapid lateral transport, the Congo plume constitutes an exceptionally large offshore dFe flux of 6.8 ± 2.3 × 108 mol year−1. This corresponds to 40 ± 15% of atmospheric dFe input into the South Atlantic Ocean and makes a higher contribution to offshore Fe availability than any other river globally. The Congo River therefore contributes significantly to relieving Fe limitation of phytoplankton growth across much of the South Atlantic.","container-title":"Nature Communications","DOI":"10.1038/s41467-019-14255-2","ISSN":"2041-1723","issue":"1","journalAbbreviation":"Nat Commun","language":"en","license":"2020 The Author(s)","note":"number: 1\npublisher: Nature Publishing Group","page":"556","source":"www.nature.com","title":"Unprecedented Fe delivery from the Congo River margin to the South Atlantic Gyre","volume":"11","author":[{"family":"Vieira","given":"Lúcia H."},{"family":"Krisch","given":"Stephan"},{"family":"Hopwood","given":"Mark J."},{"family":"Beck","given":"Aaron J."},{"family":"Scholten","given":"Jan"},{"family":"Liebetrau","given":"Volker"},{"family":"Achterberg","given":"Eric P."}],"issued":{"date-parts":[["2020",1,28]]},"citation-key":"vieira2020a"}},{"id":17806,"uris":["http://zotero.org/users/5836/items/9J5WQBU4"],"itemData":{"id":17806,"type":"article-journal","abstract":"Based on the data from extensive estuarine studies over 10 years (1983–93), the present work provides an overview of the geochemical features of large Chinese river/estuary systems. Elevated concentrations of major elements are observed in Chinese rivers from north to south, which is attributed to intense weathering and erosion over the drainage basins. Trace metal levels in Chinese rivers are relatively low and similar to those from large and less disturbed world aquatic systems (e.g. Amazon and Orinoco). In the estuaries, particulate elements show stable distributions in the mixing zone especially when absolute concentrations are normalized to aluminium and/or scandium. Dissolved trace metals may have either conservative and/or active (non-conservative) distributions or both in Chinese estuaries. Wherever non-conservative distributions are observed, trace elements may be remobilized and/or scavenged from solution depending upon river discharge, sedimentary dynamics and element. Biological uptake and regeneration of trace metals becomes more important in high salinity areas further offshore the riverine effluent plumes than inside. Correlation of heavy metals with grain size and operational chemical forms reveals a high proportion of elements associated with the fine size fraction compared to total sediments and elevated labile fractions in bottom sediments in anthropogenically disturbed systems. Finally, an estimate is made towards the chemical flux of trace metals to the ocean through Chinese estuaries.","container-title":"Estuarine, Coastal and Shelf Science","DOI":"10.1006/ecss.1995.0082","ISSN":"0272-7714","issue":"6","journalAbbreviation":"Estuarine, Coastal and Shelf Science","language":"en","page":"631-658","source":"ScienceDirect","title":"Geochemistry of Trace Metals from Chinese River/Estuary Systems: An Overview","title-short":"Geochemistry of Trace Metals from Chinese River/Estuary Systems","volume":"41","author":[{"family":"Zhang","given":"Jing"}],"issued":{"date-parts":[["1995",12,1]]},"citation-key":"zhang1995b"}}],"schema":"https://github.com/citation-style-language/schema/raw/master/csl-citation.json"} </w:instrText>
      </w:r>
      <w:r w:rsidR="0022254F">
        <w:fldChar w:fldCharType="separate"/>
      </w:r>
      <w:r w:rsidR="00FB76AD" w:rsidRPr="00FB76AD">
        <w:t>(Gledhill et al., 2022; Vieira et al., 2020; Zhang, 1995)</w:t>
      </w:r>
      <w:r w:rsidR="0022254F">
        <w:fldChar w:fldCharType="end"/>
      </w:r>
      <w:r w:rsidR="0022254F">
        <w:t>. Global continental margins are usually characterized by the occurrence of fine sediments. However, our study suggested that benthic sedimentary input</w:t>
      </w:r>
      <w:r w:rsidR="00FC797E">
        <w:t>s</w:t>
      </w:r>
      <w:r w:rsidR="0022254F">
        <w:t xml:space="preserve"> from local fine sediments played a minor role in the distribution of nutrient-type TMs in the NE Atlantic continental margin. </w:t>
      </w:r>
      <w:r w:rsidR="00AA6B9C">
        <w:t xml:space="preserve">Therefore, </w:t>
      </w:r>
      <w:r w:rsidR="0022254F">
        <w:t xml:space="preserve">our results indicated that </w:t>
      </w:r>
      <w:r w:rsidR="00AA6B9C">
        <w:t>t</w:t>
      </w:r>
      <w:r w:rsidR="00E67792">
        <w:t>emperate shelf sea</w:t>
      </w:r>
      <w:r w:rsidR="00201CC0">
        <w:t>s</w:t>
      </w:r>
      <w:r w:rsidR="00E67792">
        <w:t xml:space="preserve"> </w:t>
      </w:r>
      <w:r w:rsidR="00FC797E">
        <w:t>are</w:t>
      </w:r>
      <w:r w:rsidR="00E67792">
        <w:t xml:space="preserve"> in</w:t>
      </w:r>
      <w:r w:rsidR="00066AA4">
        <w:t>fluenced</w:t>
      </w:r>
      <w:r w:rsidR="00E67792">
        <w:t xml:space="preserve"> by local biological processes and external sources, where </w:t>
      </w:r>
      <w:r w:rsidR="004D22C8">
        <w:t>riverine input</w:t>
      </w:r>
      <w:r w:rsidR="00066AA4">
        <w:t>s</w:t>
      </w:r>
      <w:r w:rsidR="004D22C8">
        <w:t xml:space="preserve"> play an </w:t>
      </w:r>
      <w:r w:rsidR="00201CC0">
        <w:t xml:space="preserve">important </w:t>
      </w:r>
      <w:r w:rsidR="004D22C8">
        <w:t xml:space="preserve">role </w:t>
      </w:r>
      <w:r w:rsidR="00201CC0">
        <w:t>in</w:t>
      </w:r>
      <w:r w:rsidR="004D22C8">
        <w:t xml:space="preserve"> deliver</w:t>
      </w:r>
      <w:r w:rsidR="00201CC0">
        <w:t>ing</w:t>
      </w:r>
      <w:r w:rsidR="004D22C8">
        <w:t xml:space="preserve"> terrestrial dTMs to the </w:t>
      </w:r>
      <w:r w:rsidR="0022254F">
        <w:t xml:space="preserve">open </w:t>
      </w:r>
      <w:r w:rsidR="004D22C8">
        <w:t>ocean.</w:t>
      </w:r>
      <w:r w:rsidR="00E3488A">
        <w:t xml:space="preserve"> </w:t>
      </w:r>
      <w:r w:rsidR="00963AE9">
        <w:t xml:space="preserve">The dTM concentrations and </w:t>
      </w:r>
      <w:proofErr w:type="spellStart"/>
      <w:r w:rsidR="00963AE9">
        <w:t>metal:P</w:t>
      </w:r>
      <w:proofErr w:type="spellEnd"/>
      <w:r w:rsidR="00963AE9">
        <w:t xml:space="preserve"> ratios at depth </w:t>
      </w:r>
      <w:r w:rsidR="00066AA4">
        <w:t xml:space="preserve">in the slope region </w:t>
      </w:r>
      <w:r w:rsidR="00336C34">
        <w:t>c</w:t>
      </w:r>
      <w:r w:rsidR="00066AA4">
        <w:t>an</w:t>
      </w:r>
      <w:r w:rsidR="00336C34">
        <w:t xml:space="preserve"> be explained by water mass</w:t>
      </w:r>
      <w:r w:rsidR="00E66A40" w:rsidRPr="00E66A40">
        <w:t xml:space="preserve"> </w:t>
      </w:r>
      <w:r w:rsidR="00E66A40">
        <w:t xml:space="preserve">mixing </w:t>
      </w:r>
      <w:r w:rsidR="007F7A9C">
        <w:t xml:space="preserve">without </w:t>
      </w:r>
      <w:r w:rsidR="00201CC0">
        <w:t xml:space="preserve">an important role for </w:t>
      </w:r>
      <w:r w:rsidR="007F7A9C">
        <w:t>local remineralization</w:t>
      </w:r>
      <w:r w:rsidR="00201CC0">
        <w:t xml:space="preserve"> processes</w:t>
      </w:r>
      <w:r w:rsidR="00336C34">
        <w:t xml:space="preserve">. </w:t>
      </w:r>
      <w:r w:rsidR="0022254F">
        <w:t>This underpins the importance of ocean circulation on the dTM distributions in global temperate shelf seas, where water masses with different origins converge a</w:t>
      </w:r>
      <w:r w:rsidR="00201CC0">
        <w:t>long</w:t>
      </w:r>
      <w:r w:rsidR="0022254F">
        <w:t xml:space="preserve"> continental slopes.</w:t>
      </w:r>
      <w:bookmarkEnd w:id="23"/>
      <w:r w:rsidR="0022254F">
        <w:t xml:space="preserve"> </w:t>
      </w:r>
      <w:bookmarkEnd w:id="24"/>
      <w:r w:rsidR="007A231A">
        <w:t>Specifically,</w:t>
      </w:r>
      <w:r w:rsidR="00CA091F">
        <w:t xml:space="preserve"> the long-distance transport of MOW</w:t>
      </w:r>
      <w:r w:rsidR="00FD42D2">
        <w:t xml:space="preserve"> delivers Mediterranean-sourced dTMs (e.g., </w:t>
      </w:r>
      <w:proofErr w:type="spellStart"/>
      <w:r w:rsidR="00FD42D2">
        <w:t>dAl</w:t>
      </w:r>
      <w:proofErr w:type="spellEnd"/>
      <w:r w:rsidR="00FD42D2">
        <w:t xml:space="preserve">, dZn, and Ni) into the NE Atlantic Ocean and </w:t>
      </w:r>
      <w:r w:rsidR="000126BD">
        <w:t>drives</w:t>
      </w:r>
      <w:r w:rsidR="007A231A">
        <w:t xml:space="preserve"> </w:t>
      </w:r>
      <w:proofErr w:type="spellStart"/>
      <w:r w:rsidR="007A231A">
        <w:t>dAl:P</w:t>
      </w:r>
      <w:proofErr w:type="spellEnd"/>
      <w:r w:rsidR="007A231A">
        <w:t xml:space="preserve"> and </w:t>
      </w:r>
      <w:proofErr w:type="spellStart"/>
      <w:r w:rsidR="007A231A">
        <w:t>dCu:P</w:t>
      </w:r>
      <w:proofErr w:type="spellEnd"/>
      <w:r w:rsidR="007A231A">
        <w:t xml:space="preserve"> kinks at </w:t>
      </w:r>
      <w:r w:rsidR="00E66A40">
        <w:t xml:space="preserve">a </w:t>
      </w:r>
      <w:r w:rsidR="00B32A82">
        <w:t>potential density of ~ 27.6</w:t>
      </w:r>
      <w:r w:rsidR="00E66A40">
        <w:t>2</w:t>
      </w:r>
      <w:r w:rsidR="00B32A82">
        <w:t xml:space="preserve"> kg m</w:t>
      </w:r>
      <w:r w:rsidR="00B32A82" w:rsidRPr="00B32A82">
        <w:rPr>
          <w:vertAlign w:val="superscript"/>
        </w:rPr>
        <w:t>-3</w:t>
      </w:r>
      <w:r w:rsidR="00B32A82">
        <w:t xml:space="preserve"> (</w:t>
      </w:r>
      <w:r w:rsidR="007A231A" w:rsidRPr="00B32A82">
        <w:t>depth ~ 1000 m</w:t>
      </w:r>
      <w:r w:rsidR="00B32A82" w:rsidRPr="00B32A82">
        <w:t>)</w:t>
      </w:r>
      <w:r w:rsidR="007A231A">
        <w:t xml:space="preserve"> </w:t>
      </w:r>
      <w:r w:rsidR="00066AA4">
        <w:t>al</w:t>
      </w:r>
      <w:r w:rsidR="007F7A9C">
        <w:t>on</w:t>
      </w:r>
      <w:r w:rsidR="00066AA4">
        <w:t>g</w:t>
      </w:r>
      <w:r w:rsidR="007A231A">
        <w:t xml:space="preserve"> the NE Atlantic continental </w:t>
      </w:r>
      <w:r w:rsidR="00D56F8E">
        <w:t>slope</w:t>
      </w:r>
      <w:r w:rsidR="007A231A">
        <w:t>.</w:t>
      </w:r>
      <w:r w:rsidR="007A231A" w:rsidRPr="004552D4">
        <w:rPr>
          <w:color w:val="FF0000"/>
        </w:rPr>
        <w:t xml:space="preserve"> </w:t>
      </w:r>
      <w:r w:rsidR="00066AA4" w:rsidRPr="003B7903">
        <w:t>Future climate change driven c</w:t>
      </w:r>
      <w:r w:rsidR="007F7A9C" w:rsidRPr="003B7903">
        <w:t xml:space="preserve">hanges </w:t>
      </w:r>
      <w:r w:rsidR="00877428" w:rsidRPr="003B7903">
        <w:t>in</w:t>
      </w:r>
      <w:r w:rsidR="007F7A9C" w:rsidRPr="003B7903">
        <w:t xml:space="preserve"> </w:t>
      </w:r>
      <w:r w:rsidR="00877428" w:rsidRPr="003B7903">
        <w:t xml:space="preserve">water mass characteristics in the subpolar gyre, </w:t>
      </w:r>
      <w:r w:rsidR="00201CC0">
        <w:t>may</w:t>
      </w:r>
      <w:r w:rsidR="00877428" w:rsidRPr="003B7903">
        <w:t xml:space="preserve"> have </w:t>
      </w:r>
      <w:r w:rsidR="00066AA4" w:rsidRPr="003B7903">
        <w:t>consequences for</w:t>
      </w:r>
      <w:r w:rsidR="00877428" w:rsidRPr="003B7903">
        <w:t xml:space="preserve"> nutrient stoichiometry and </w:t>
      </w:r>
      <w:r w:rsidR="00201CC0">
        <w:t xml:space="preserve">hence </w:t>
      </w:r>
      <w:r w:rsidR="00066AA4" w:rsidRPr="003B7903">
        <w:t xml:space="preserve">the </w:t>
      </w:r>
      <w:r w:rsidR="004A7D79" w:rsidRPr="003B7903">
        <w:t>biological carbon cycles</w:t>
      </w:r>
      <w:r w:rsidR="00877428" w:rsidRPr="003B7903">
        <w:t xml:space="preserve"> </w:t>
      </w:r>
      <w:r w:rsidR="00066AA4" w:rsidRPr="003B7903">
        <w:t>i</w:t>
      </w:r>
      <w:r w:rsidR="00877428" w:rsidRPr="003B7903">
        <w:t xml:space="preserve">n the NE Atlantic </w:t>
      </w:r>
      <w:r w:rsidR="00877428" w:rsidRPr="003B7903">
        <w:lastRenderedPageBreak/>
        <w:t>Ocean</w:t>
      </w:r>
      <w:r w:rsidR="004A7D79" w:rsidRPr="003B7903">
        <w:t>.</w:t>
      </w:r>
      <w:r w:rsidR="00877428" w:rsidRPr="00AA6B9C">
        <w:t xml:space="preserve"> </w:t>
      </w:r>
    </w:p>
    <w:p w14:paraId="6D866184" w14:textId="77777777" w:rsidR="00124F6E" w:rsidRPr="00F165CC" w:rsidRDefault="00124F6E" w:rsidP="00F165CC"/>
    <w:p w14:paraId="2F948D2F" w14:textId="77777777" w:rsidR="00555329" w:rsidRDefault="00555329" w:rsidP="00016429">
      <w:pPr>
        <w:pStyle w:val="1"/>
      </w:pPr>
      <w:r w:rsidRPr="00C5140F">
        <w:t>Acknowledgments</w:t>
      </w:r>
    </w:p>
    <w:p w14:paraId="70F91BE3" w14:textId="1793FB8C" w:rsidR="00555329" w:rsidRPr="00E65A30" w:rsidRDefault="008400C3" w:rsidP="008400C3">
      <w:pPr>
        <w:ind w:firstLineChars="0" w:firstLine="0"/>
      </w:pPr>
      <w:r w:rsidRPr="008400C3">
        <w:t xml:space="preserve">The authors thank the captain and crew of the </w:t>
      </w:r>
      <w:r w:rsidRPr="00861C4C">
        <w:rPr>
          <w:i/>
          <w:iCs/>
        </w:rPr>
        <w:t>RSS Discovery</w:t>
      </w:r>
      <w:r w:rsidRPr="008400C3">
        <w:t xml:space="preserve"> for their assistance during research expeditions and </w:t>
      </w:r>
      <w:r w:rsidR="002C7CC5" w:rsidRPr="008400C3">
        <w:t>Carolyn Harr</w:t>
      </w:r>
      <w:r w:rsidR="002C7CC5">
        <w:t>i</w:t>
      </w:r>
      <w:r w:rsidR="002C7CC5" w:rsidRPr="008400C3">
        <w:t xml:space="preserve">s for the </w:t>
      </w:r>
      <w:r w:rsidR="002C7CC5">
        <w:t xml:space="preserve">contributing to the </w:t>
      </w:r>
      <w:r w:rsidR="002C7CC5" w:rsidRPr="008400C3">
        <w:t xml:space="preserve">macronutrient </w:t>
      </w:r>
      <w:r w:rsidR="002C7CC5">
        <w:t>analysis</w:t>
      </w:r>
      <w:r w:rsidR="002C7CC5" w:rsidRPr="008400C3">
        <w:t>.</w:t>
      </w:r>
      <w:r w:rsidRPr="008400C3">
        <w:t xml:space="preserve"> </w:t>
      </w:r>
      <w:bookmarkStart w:id="25" w:name="_Hlk133779176"/>
      <w:r w:rsidR="00AE39CE">
        <w:t>The technicians and engineers from NERC National Marine Facilities are thanked for their preparation of the sea-going equipment and their outstanding assistance at sea.</w:t>
      </w:r>
      <w:bookmarkEnd w:id="25"/>
      <w:r w:rsidR="00AE39CE">
        <w:t xml:space="preserve"> </w:t>
      </w:r>
      <w:r w:rsidRPr="00D7450D">
        <w:t xml:space="preserve">This project was funded by the UK Natural Environment Research Council (NE/K001973/1 </w:t>
      </w:r>
      <w:r w:rsidR="00D7450D" w:rsidRPr="00D7450D">
        <w:t>(E. A., M. G. and D.R.)</w:t>
      </w:r>
      <w:r w:rsidRPr="00D7450D">
        <w:t>, NE/K001779/1 (M. L.), NE/K002023/1 (A. A.), and NE/L501840/1 (A. B.)).</w:t>
      </w:r>
      <w:r w:rsidR="0022254F">
        <w:t xml:space="preserve"> </w:t>
      </w:r>
      <w:bookmarkStart w:id="26" w:name="_Hlk133496114"/>
      <w:r w:rsidR="00787F17">
        <w:t xml:space="preserve">E. A. acknowledges </w:t>
      </w:r>
      <w:r w:rsidR="00787F17" w:rsidRPr="00787F17">
        <w:rPr>
          <w:szCs w:val="24"/>
        </w:rPr>
        <w:t xml:space="preserve">funding </w:t>
      </w:r>
      <w:r w:rsidR="00787F17">
        <w:rPr>
          <w:szCs w:val="24"/>
        </w:rPr>
        <w:t>from</w:t>
      </w:r>
      <w:r w:rsidR="00787F17" w:rsidRPr="00787F17">
        <w:rPr>
          <w:szCs w:val="24"/>
        </w:rPr>
        <w:t xml:space="preserve"> </w:t>
      </w:r>
      <w:r w:rsidR="00787F17">
        <w:rPr>
          <w:szCs w:val="24"/>
        </w:rPr>
        <w:t xml:space="preserve">GEOMAR and </w:t>
      </w:r>
      <w:r w:rsidR="00787F17" w:rsidRPr="00787F17">
        <w:rPr>
          <w:szCs w:val="24"/>
        </w:rPr>
        <w:t xml:space="preserve">the Deutsche </w:t>
      </w:r>
      <w:proofErr w:type="spellStart"/>
      <w:r w:rsidR="00787F17" w:rsidRPr="00787F17">
        <w:rPr>
          <w:szCs w:val="24"/>
        </w:rPr>
        <w:t>Forschungsgemeinschaft</w:t>
      </w:r>
      <w:proofErr w:type="spellEnd"/>
      <w:r w:rsidR="00787F17" w:rsidRPr="00787F17">
        <w:rPr>
          <w:szCs w:val="24"/>
        </w:rPr>
        <w:t xml:space="preserve"> (DFG; AC 217/4-1)</w:t>
      </w:r>
      <w:r w:rsidR="00787F17">
        <w:rPr>
          <w:szCs w:val="24"/>
        </w:rPr>
        <w:t>.</w:t>
      </w:r>
      <w:r w:rsidR="00787F17">
        <w:t xml:space="preserve"> </w:t>
      </w:r>
      <w:r w:rsidR="0022254F">
        <w:t>The International GEOTRACES Program is possible in part thanks to the support from the U.S. National Science Foundation (Grant OCE-1840868) to the Scientific Committee on Oceanic Research (SCOR).</w:t>
      </w:r>
      <w:bookmarkEnd w:id="26"/>
    </w:p>
    <w:p w14:paraId="1FAFCF2C" w14:textId="1A113623" w:rsidR="00555329" w:rsidRDefault="009128D0" w:rsidP="00016429">
      <w:pPr>
        <w:pStyle w:val="1"/>
      </w:pPr>
      <w:r>
        <w:t>Open Research</w:t>
      </w:r>
    </w:p>
    <w:p w14:paraId="36ABA0A1" w14:textId="1C1D64D6" w:rsidR="00555329" w:rsidRPr="00B64D9F" w:rsidRDefault="0080317A" w:rsidP="0094366C">
      <w:pPr>
        <w:ind w:firstLineChars="0" w:firstLine="0"/>
      </w:pPr>
      <w:r>
        <w:rPr>
          <w:rFonts w:hint="eastAsia"/>
        </w:rPr>
        <w:t>D</w:t>
      </w:r>
      <w:r>
        <w:t>ata are held at the British Oceanographic Data Centre (</w:t>
      </w:r>
      <w:hyperlink r:id="rId14" w:history="1">
        <w:r w:rsidR="00F617E5" w:rsidRPr="0041689E">
          <w:rPr>
            <w:rStyle w:val="ab"/>
          </w:rPr>
          <w:t>http://www.bodc.ac.uk/</w:t>
        </w:r>
      </w:hyperlink>
      <w:r>
        <w:t>).</w:t>
      </w:r>
      <w:r w:rsidR="00F617E5">
        <w:t xml:space="preserve"> The data in this study can be achieved by searching “Samples data” </w:t>
      </w:r>
      <w:r w:rsidR="00A3002B">
        <w:t>filtered by Cruise to “RRS Discovery DY018”, “RRS Discovery DY029”, and “RRS Discovery DY033”.</w:t>
      </w:r>
    </w:p>
    <w:p w14:paraId="0583C072" w14:textId="2A7A873E" w:rsidR="00555329" w:rsidRDefault="00555329" w:rsidP="00016429"/>
    <w:p w14:paraId="39A32759" w14:textId="69AD05FE" w:rsidR="00555329" w:rsidRPr="00A03ECE" w:rsidRDefault="00555329" w:rsidP="00016429">
      <w:pPr>
        <w:pStyle w:val="1"/>
        <w:rPr>
          <w:lang w:val="nl-NL"/>
        </w:rPr>
      </w:pPr>
      <w:r w:rsidRPr="00A03ECE">
        <w:rPr>
          <w:lang w:val="nl-NL"/>
        </w:rPr>
        <w:t>References</w:t>
      </w:r>
    </w:p>
    <w:p w14:paraId="0AC6AA2A" w14:textId="77777777" w:rsidR="00FB76AD" w:rsidRDefault="00D7383F" w:rsidP="00FB76AD">
      <w:pPr>
        <w:pStyle w:val="af2"/>
        <w:ind w:left="400" w:hangingChars="200" w:hanging="400"/>
      </w:pPr>
      <w:r w:rsidRPr="00460FF9">
        <w:rPr>
          <w:sz w:val="20"/>
          <w:szCs w:val="20"/>
        </w:rPr>
        <w:fldChar w:fldCharType="begin"/>
      </w:r>
      <w:r w:rsidR="00FB76AD">
        <w:rPr>
          <w:sz w:val="20"/>
          <w:szCs w:val="20"/>
          <w:lang w:val="nl-NL"/>
        </w:rPr>
        <w:instrText xml:space="preserve"> ADDIN ZOTERO_BIBL {"uncited":[],"omitted":[],"custom":[]} CSL_BIBLIOGRAPHY </w:instrText>
      </w:r>
      <w:r w:rsidRPr="00460FF9">
        <w:rPr>
          <w:sz w:val="20"/>
          <w:szCs w:val="20"/>
        </w:rPr>
        <w:fldChar w:fldCharType="separate"/>
      </w:r>
      <w:r w:rsidR="00FB76AD">
        <w:t>Achterberg, E.P., Colombo, C., van den Berg, C.M.G., 1999. The distribution of dissolved Cu, Zn, Ni, Co and Cr in English coastal surface waters. Cont. Shelf Res. 19, 537–558. https://doi.org/10.1016/S0278-4343(98)00093-4</w:t>
      </w:r>
    </w:p>
    <w:p w14:paraId="027AD2B8" w14:textId="77777777" w:rsidR="00FB76AD" w:rsidRDefault="00FB76AD" w:rsidP="00FB76AD">
      <w:pPr>
        <w:pStyle w:val="af2"/>
        <w:ind w:left="440" w:hangingChars="200" w:hanging="440"/>
      </w:pPr>
      <w:r>
        <w:t>Achterberg, E.P., Steigenberger, S., Klar, J.K., Browning, T.J., Marsay, C.M., Painter, S.C., Vieira, L.H., Baker, A.R., Hamilton, D.S., Tanhua, T., Moore, C.M., 2021. Trace Element Biogeochemistry in the High-Latitude North Atlantic Ocean: Seasonal Variations and Volcanic Inputs. Glob. Biogeochem. Cycles 35, e2020GB006674. https://doi.org/10.1029/2020GB006674</w:t>
      </w:r>
    </w:p>
    <w:p w14:paraId="3CF29EEE" w14:textId="77777777" w:rsidR="00FB76AD" w:rsidRDefault="00FB76AD" w:rsidP="00FB76AD">
      <w:pPr>
        <w:pStyle w:val="af2"/>
        <w:ind w:left="440" w:hangingChars="200" w:hanging="440"/>
      </w:pPr>
      <w:r>
        <w:t>Annett, A.L., Henley, S.F., Van Beek, P., Souhaut, M., Ganeshram, R., Venables, H.J., Meredith, M.P., Geibert, W., 2013. Use of radium isotopes to estimate mixing rates and trace sediment inputs to surface waters in northern Marguerite Bay, Antarctic Peninsula. Antarct. Sci. 25, 445–456. https://doi.org/10.1017/S0954102012000892</w:t>
      </w:r>
    </w:p>
    <w:p w14:paraId="42C7F23F" w14:textId="77777777" w:rsidR="00FB76AD" w:rsidRDefault="00FB76AD" w:rsidP="00FB76AD">
      <w:pPr>
        <w:pStyle w:val="af2"/>
        <w:ind w:left="440" w:hangingChars="200" w:hanging="440"/>
      </w:pPr>
      <w:r>
        <w:t>Aphalo, P.J., 2022. ggpmisc: Miscellaneous Extensions to “ggplot2.”</w:t>
      </w:r>
    </w:p>
    <w:p w14:paraId="0BA526F1" w14:textId="77777777" w:rsidR="00FB76AD" w:rsidRDefault="00FB76AD" w:rsidP="00FB76AD">
      <w:pPr>
        <w:pStyle w:val="af2"/>
        <w:ind w:left="440" w:hangingChars="200" w:hanging="440"/>
      </w:pPr>
      <w:r>
        <w:t>Baars, O., Abouchami, W., Galer, S.J.G., Boye, M., Croot, P.L., 2014. Dissolved cadmium in the Southern Ocean: Distribution, speciation, and relation to phosphate. Limnol. Oceanogr. 59, 385–399. https://doi.org/10.4319/lo.2014.59.2.0385</w:t>
      </w:r>
    </w:p>
    <w:p w14:paraId="59D3AD09" w14:textId="26A506EB" w:rsidR="00FB76AD" w:rsidRDefault="00FB76AD" w:rsidP="00FB76AD">
      <w:pPr>
        <w:pStyle w:val="af2"/>
        <w:ind w:left="440" w:hangingChars="200" w:hanging="440"/>
      </w:pPr>
      <w:r>
        <w:t xml:space="preserve">Becker, S., Aoyama, M., Woodward, E.M.S., Bakker, K., Coverly, S., Mahaffey, C., Tanhua, T., 2020. </w:t>
      </w:r>
      <w:r>
        <w:lastRenderedPageBreak/>
        <w:t>GO-SHIP Repeat Hydrography Nutrient Manual: The Precise and Accurate Determination of Dissolved Inorganic Nutrients in Seawater, Using Continuous Flow Analysis Methods. Front. Mar. Sci. 7, 581790.</w:t>
      </w:r>
    </w:p>
    <w:p w14:paraId="28A22908" w14:textId="77777777" w:rsidR="00FB76AD" w:rsidRDefault="00FB76AD" w:rsidP="00FB76AD">
      <w:pPr>
        <w:pStyle w:val="af2"/>
        <w:ind w:left="440" w:hangingChars="200" w:hanging="440"/>
      </w:pPr>
      <w:r>
        <w:t>Birchill, A.J., 2017. The seasonal cycling and physico-chemical speciation of iron on the Celtic and Hebridean shelf seas (Thesis). University of Plymouth.</w:t>
      </w:r>
    </w:p>
    <w:p w14:paraId="700CEDEC" w14:textId="77777777" w:rsidR="00FB76AD" w:rsidRDefault="00FB76AD" w:rsidP="00FB76AD">
      <w:pPr>
        <w:pStyle w:val="af2"/>
        <w:ind w:left="440" w:hangingChars="200" w:hanging="440"/>
      </w:pPr>
      <w:r>
        <w:t>Birchill, A.J., Milne, A., Woodward, E.M.S., Harris, C., Annett, A., Rusiecka, D., Achterberg, E.P., Gledhill, M., Ussher, S.J., Worsfold, P.J., Geibert, W., Lohan, M.C., 2017. Seasonal iron depletion in temperate shelf seas. Geophys. Res. Lett. 44, 8987–8996. https://doi.org/10.1002/2017GL073881</w:t>
      </w:r>
    </w:p>
    <w:p w14:paraId="3B1064A8" w14:textId="77777777" w:rsidR="00FB76AD" w:rsidRDefault="00FB76AD" w:rsidP="00FB76AD">
      <w:pPr>
        <w:pStyle w:val="af2"/>
        <w:ind w:left="440" w:hangingChars="200" w:hanging="440"/>
      </w:pPr>
      <w:r>
        <w:t>Boyd, P.W., Ellwood, M.J., Tagliabue, A., Twining, B.S., 2017. Biotic and abiotic retention, recycling and remineralization of metals in the ocean. Nat. Geosci. 10, 167–173. https://doi.org/10.1038/ngeo2876</w:t>
      </w:r>
    </w:p>
    <w:p w14:paraId="7EF2467C" w14:textId="77777777" w:rsidR="00FB76AD" w:rsidRDefault="00FB76AD" w:rsidP="00FB76AD">
      <w:pPr>
        <w:pStyle w:val="af2"/>
        <w:ind w:left="440" w:hangingChars="200" w:hanging="440"/>
      </w:pPr>
      <w:r>
        <w:t>Boyle, E.A., 1988. Cadmium: Chemical tracer of deepwater paleoceanography. Paleoceanography 3, 471–489.</w:t>
      </w:r>
    </w:p>
    <w:p w14:paraId="2F8711DD" w14:textId="77777777" w:rsidR="00FB76AD" w:rsidRDefault="00FB76AD" w:rsidP="00FB76AD">
      <w:pPr>
        <w:pStyle w:val="af2"/>
        <w:ind w:left="440" w:hangingChars="200" w:hanging="440"/>
      </w:pPr>
      <w:r>
        <w:t>Boyle, E.A., Sclater, F., Edmond, J.M., 1976. On the marine geochemistry of cadmium. Nature 263, 42–44. https://doi.org/10.1038/263042a0</w:t>
      </w:r>
    </w:p>
    <w:p w14:paraId="6BC506DA" w14:textId="77777777" w:rsidR="00FB76AD" w:rsidRDefault="00FB76AD" w:rsidP="00FB76AD">
      <w:pPr>
        <w:pStyle w:val="af2"/>
        <w:ind w:left="440" w:hangingChars="200" w:hanging="440"/>
      </w:pPr>
      <w:r>
        <w:t>Bruland, K.W., 1992. Complexation of cadmium by natural organic ligands in the central North Pacific. Limnol. Oceanogr. 37, 1008–1017. https://doi.org/10.4319/lo.1992.37.5.1008</w:t>
      </w:r>
    </w:p>
    <w:p w14:paraId="00A4C28C" w14:textId="77777777" w:rsidR="00FB76AD" w:rsidRDefault="00FB76AD" w:rsidP="00FB76AD">
      <w:pPr>
        <w:pStyle w:val="af2"/>
        <w:ind w:left="440" w:hangingChars="200" w:hanging="440"/>
      </w:pPr>
      <w:r>
        <w:t>Bruland, K.W., Middag, R., Lohan, M.C., 2014. Controls of Trace Metals in Seawater, in: Treatise on Geochemistry. Elsevier, pp. 19–51. https://doi.org/10.1016/B978-0-08-095975-7.00602-1</w:t>
      </w:r>
    </w:p>
    <w:p w14:paraId="4BC83752" w14:textId="77777777" w:rsidR="00FB76AD" w:rsidRDefault="00FB76AD" w:rsidP="00FB76AD">
      <w:pPr>
        <w:pStyle w:val="af2"/>
        <w:ind w:left="440" w:hangingChars="200" w:hanging="440"/>
      </w:pPr>
      <w:r>
        <w:t>Chen, X.-G., Rusiecka, D., Gledhill, M., Milne, A., Annett, A.L., Beck, A.J., Birchill, A.J., Lohan, M.C., Ussher, S., Achterberg, E.P., 2023. Physical and biogeochemical controls on seasonal iron, manganese, and cobalt distributions in Northeast Atlantic shelf seas. Geochim. Cosmochim. Acta 348, 278–295. https://doi.org/10.1016/j.gca.2023.03.023</w:t>
      </w:r>
    </w:p>
    <w:p w14:paraId="5AFF230C" w14:textId="77777777" w:rsidR="00FB76AD" w:rsidRDefault="00FB76AD" w:rsidP="00FB76AD">
      <w:pPr>
        <w:pStyle w:val="af2"/>
        <w:ind w:left="440" w:hangingChars="200" w:hanging="440"/>
      </w:pPr>
      <w:r>
        <w:t>Cotté-Krief, M.-H., Thomas, A.J., Martin, J.-M., 2002. Trace metal (Cd, Cu, Ni and Pb) cycling in the upper water column near the shelf edge of the European continental margin (Celtic Sea). Mar. Chem. 79, 1–26. https://doi.org/10.1016/S0304-4203(02)00013-0</w:t>
      </w:r>
    </w:p>
    <w:p w14:paraId="08F07BFF" w14:textId="77777777" w:rsidR="00FB76AD" w:rsidRDefault="00FB76AD" w:rsidP="00FB76AD">
      <w:pPr>
        <w:pStyle w:val="af2"/>
        <w:ind w:left="440" w:hangingChars="200" w:hanging="440"/>
      </w:pPr>
      <w:r>
        <w:t>Cullen, J.T., 2006. On the nonlinear relationship between dissolved cadmium and phosphate in the modern global ocean: Could chronic iron limitation of phytoplankton growth cause the kink? Limnol. Oceanogr. 51, 1369–1380. https://doi.org/10.4319/lo.2006.51.3.1369</w:t>
      </w:r>
    </w:p>
    <w:p w14:paraId="0CD1AA0D" w14:textId="77777777" w:rsidR="00FB76AD" w:rsidRDefault="00FB76AD" w:rsidP="00FB76AD">
      <w:pPr>
        <w:pStyle w:val="af2"/>
        <w:ind w:left="440" w:hangingChars="200" w:hanging="440"/>
      </w:pPr>
      <w:r>
        <w:t>Cutter, G., Casciotti, K., Croot, P., Geibert, W., Heimbürger, L.-E., Lohan, M., Planquette, H., van de Flierdt, T., 2017. Sampling and Sample-handling Protocols for GEOTRACES Cruises. Version 3, August 2017. GEOTRACES Stand. Intercalibration Comm.</w:t>
      </w:r>
    </w:p>
    <w:p w14:paraId="627561FA" w14:textId="77777777" w:rsidR="00FB76AD" w:rsidRDefault="00FB76AD" w:rsidP="00FB76AD">
      <w:pPr>
        <w:pStyle w:val="af2"/>
        <w:ind w:left="440" w:hangingChars="200" w:hanging="440"/>
      </w:pPr>
      <w:r>
        <w:t>de Baar, H.J.W., Saager, P.M., Nolting, R.F., van der Meer, J., 1994. Cadmium versus phosphate in the world ocean. Mar. Chem. 46, 261–281. https://doi.org/10.1016/0304-4203(94)90082-5</w:t>
      </w:r>
    </w:p>
    <w:p w14:paraId="4C3CA8EF" w14:textId="77777777" w:rsidR="00FB76AD" w:rsidRDefault="00FB76AD" w:rsidP="00FB76AD">
      <w:pPr>
        <w:pStyle w:val="af2"/>
        <w:ind w:left="440" w:hangingChars="200" w:hanging="440"/>
      </w:pPr>
      <w:r>
        <w:t>Frew, R.D., Hunter, K.A., 1992. Influence of Southern Ocean waters on the cadmium–phosphate properties of the global ocean. Nature 360, 144–146. https://doi.org/10.1038/360144a0</w:t>
      </w:r>
    </w:p>
    <w:p w14:paraId="4E29AEFE" w14:textId="77777777" w:rsidR="00FB76AD" w:rsidRDefault="00FB76AD" w:rsidP="00FB76AD">
      <w:pPr>
        <w:pStyle w:val="af2"/>
        <w:ind w:left="440" w:hangingChars="200" w:hanging="440"/>
      </w:pPr>
      <w:r>
        <w:t>García-Ibáñez, M.I., Pardo, P.C., Carracedo, L.I., Mercier, H., Lherminier, P., Ríos, A.F., Pérez, F.F., 2015. Structure, transports and transformations of the water masses in the Atlantic Subpolar Gyre. Prog. Oceanogr. 135, 18–36. https://doi.org/10.1016/j.pocean.2015.03.009</w:t>
      </w:r>
    </w:p>
    <w:p w14:paraId="302B1BC5" w14:textId="77777777" w:rsidR="00FB76AD" w:rsidRDefault="00FB76AD" w:rsidP="00FB76AD">
      <w:pPr>
        <w:pStyle w:val="af2"/>
        <w:ind w:left="440" w:hangingChars="200" w:hanging="440"/>
      </w:pPr>
      <w:r>
        <w:t>García-Ibáñez, M.I., Pérez, F.F., Lherminier, P., Zunino, P., Mercier, H., Tréguer, P., 2018. Water mass distributions and transports for the 2014 GEOVIDE cruise in the North Atlantic. Biogeosciences 15, 2075–2090. https://doi.org/10.5194/bg-15-2075-2018</w:t>
      </w:r>
    </w:p>
    <w:p w14:paraId="00D511B6" w14:textId="77777777" w:rsidR="00FB76AD" w:rsidRDefault="00FB76AD" w:rsidP="00FB76AD">
      <w:pPr>
        <w:pStyle w:val="af2"/>
        <w:ind w:left="440" w:hangingChars="200" w:hanging="440"/>
      </w:pPr>
      <w:r>
        <w:t xml:space="preserve">Garcia-Solsona, E., Garcia-Orellana, J., Masqué, P., Dulaiova, H., 2008. Uncertainties associated with </w:t>
      </w:r>
      <w:r>
        <w:lastRenderedPageBreak/>
        <w:t>223Ra and 224Ra measurements in water via a Delayed Coincidence Counter (RaDeCC). Mar. Chem. 109, 198–219. https://doi.org/10.1016/j.marchem.2007.11.006</w:t>
      </w:r>
    </w:p>
    <w:p w14:paraId="09152EFD" w14:textId="26A45124" w:rsidR="00FB76AD" w:rsidRDefault="00FB76AD" w:rsidP="00FB76AD">
      <w:pPr>
        <w:pStyle w:val="af2"/>
        <w:ind w:left="440" w:hangingChars="200" w:hanging="440"/>
      </w:pPr>
      <w:r>
        <w:t>GEOTRACES Intermediate Data Product Group, 2021. The GEOTRACES Intermediate Data Product 2021 (IDP2021). NERC EDS Br</w:t>
      </w:r>
      <w:r w:rsidR="00502B6C">
        <w:t>itish</w:t>
      </w:r>
      <w:r>
        <w:t xml:space="preserve"> Oceanogr</w:t>
      </w:r>
      <w:r w:rsidR="00502B6C">
        <w:t>aphy</w:t>
      </w:r>
      <w:r>
        <w:t xml:space="preserve"> Data Cent</w:t>
      </w:r>
      <w:r w:rsidR="00502B6C">
        <w:t>re</w:t>
      </w:r>
      <w:r>
        <w:t xml:space="preserve"> NOC. https://doi.org/10.5285/cf2d9ba9-d51d-3b7c-e053-8486abc0f5fd</w:t>
      </w:r>
    </w:p>
    <w:p w14:paraId="0CB85869" w14:textId="77777777" w:rsidR="00FB76AD" w:rsidRDefault="00FB76AD" w:rsidP="00FB76AD">
      <w:pPr>
        <w:pStyle w:val="af2"/>
        <w:ind w:left="440" w:hangingChars="200" w:hanging="440"/>
      </w:pPr>
      <w:r>
        <w:t>Gledhill, M., Hollister, A., Seidel, M., Zhu, K., Achterberg, E.P., Dittmar, T., Koschinsky, A., 2022. Trace metal stoichiometry of dissolved organic matter in the Amazon plume. Sci. Adv. 8, eabm2249. https://doi.org/10.1126/sciadv.abm2249</w:t>
      </w:r>
    </w:p>
    <w:p w14:paraId="1724717A" w14:textId="7AFC2550" w:rsidR="00FB76AD" w:rsidRDefault="00FB76AD" w:rsidP="00FB76AD">
      <w:pPr>
        <w:pStyle w:val="af2"/>
        <w:ind w:left="440" w:hangingChars="200" w:hanging="440"/>
      </w:pPr>
      <w:r>
        <w:t>Han, Q., Moore, J.K., Zender, C., Measures, C., Hydes, D., 2008. Constraining oceanic dust deposition using surface ocean dissolved Al. Glob. Biogeochem. Cycles 22</w:t>
      </w:r>
      <w:r w:rsidR="00502B6C">
        <w:t>, GB2003</w:t>
      </w:r>
      <w:r>
        <w:t>.</w:t>
      </w:r>
    </w:p>
    <w:p w14:paraId="6C220F6D" w14:textId="77777777" w:rsidR="00FB76AD" w:rsidRDefault="00FB76AD" w:rsidP="00FB76AD">
      <w:pPr>
        <w:pStyle w:val="af2"/>
        <w:ind w:left="440" w:hangingChars="200" w:hanging="440"/>
      </w:pPr>
      <w:r>
        <w:t>Ho, T.-Y., Quigg, A., Finkel, Z.V., Milligan, A.J., Wyman, K., Falkowski, P.G., Morel, F.M.M., 2003. The Elemental Composition of Some Marine Phytoplankton1. J. Phycol. 39, 1145–1159. https://doi.org/10.1111/j.0022-3646.2003.03-090.x</w:t>
      </w:r>
    </w:p>
    <w:p w14:paraId="71B6B055" w14:textId="77777777" w:rsidR="00FB76AD" w:rsidRDefault="00FB76AD" w:rsidP="00FB76AD">
      <w:pPr>
        <w:pStyle w:val="af2"/>
        <w:ind w:left="440" w:hangingChars="200" w:hanging="440"/>
      </w:pPr>
      <w:r>
        <w:t>Horner, T.J., Lee, R.B.Y., Henderson, G.M., Rickaby, R.E.M., 2013. Nonspecific uptake and homeostasis drive the oceanic cadmium cycle. Proc. Natl. Acad. Sci. 110, 2500–2505. https://doi.org/10.1073/pnas.1213857110</w:t>
      </w:r>
    </w:p>
    <w:p w14:paraId="0897AC7C" w14:textId="77777777" w:rsidR="00FB76AD" w:rsidRDefault="00FB76AD" w:rsidP="00FB76AD">
      <w:pPr>
        <w:pStyle w:val="af2"/>
        <w:ind w:left="440" w:hangingChars="200" w:hanging="440"/>
      </w:pPr>
      <w:r>
        <w:t>Hu, X., Shi, X., Su, R., Jin, Y., Ren, S., Li, X., 2022. Spatiotemporal patterns and influencing factors of dissolved heavy metals off the Yangtze River Estuary, East China Sea. Mar. Pollut. Bull. 182, 113975. https://doi.org/10.1016/j.marpolbul.2022.113975</w:t>
      </w:r>
    </w:p>
    <w:p w14:paraId="3DC0D169" w14:textId="77777777" w:rsidR="00FB76AD" w:rsidRDefault="00FB76AD" w:rsidP="00FB76AD">
      <w:pPr>
        <w:pStyle w:val="af2"/>
        <w:ind w:left="440" w:hangingChars="200" w:hanging="440"/>
      </w:pPr>
      <w:r>
        <w:t>Hydes, D.J., Liss, P.S., 1976. Fluorimetric method for the determination of low concentrations of dissolved aluminium in natural waters. Analyst 101, 922–931. https://doi.org/10.1039/an9760100922</w:t>
      </w:r>
    </w:p>
    <w:p w14:paraId="292E841C" w14:textId="77777777" w:rsidR="00FB76AD" w:rsidRDefault="00FB76AD" w:rsidP="00FB76AD">
      <w:pPr>
        <w:pStyle w:val="af2"/>
        <w:ind w:left="440" w:hangingChars="200" w:hanging="440"/>
      </w:pPr>
      <w:r>
        <w:t>Janssen, D.J., Sieber, M., Ellwood, M.J., Conway, T.M., Barrett, P.M., Chen, X., de Souza, G.F., Hassler, C.S., Jaccard, S.L., 2020. Trace metal and nutrient dynamics across broad biogeochemical gradients in the Indian and Pacific sectors of the Southern Ocean. Mar. Chem. 221, 103773. https://doi.org/10.1016/j.marchem.2020.103773</w:t>
      </w:r>
    </w:p>
    <w:p w14:paraId="788EED47" w14:textId="728C7041" w:rsidR="00FB76AD" w:rsidRDefault="00FB76AD" w:rsidP="00FB76AD">
      <w:pPr>
        <w:pStyle w:val="af2"/>
        <w:ind w:left="440" w:hangingChars="200" w:hanging="440"/>
      </w:pPr>
      <w:r>
        <w:t>Johnson, G.C., Gruber, N., 2007. Decadal water mass variations along 20°W in the Northeastern Atlantic Ocean. Prog. Oceanogr., 73, 277–295. https://doi.org/10.1016/j.pocean.2006.03.022</w:t>
      </w:r>
    </w:p>
    <w:p w14:paraId="1E31A518" w14:textId="77777777" w:rsidR="00FB76AD" w:rsidRDefault="00FB76AD" w:rsidP="00FB76AD">
      <w:pPr>
        <w:pStyle w:val="af2"/>
        <w:ind w:left="440" w:hangingChars="200" w:hanging="440"/>
      </w:pPr>
      <w:r>
        <w:t>Johnson, M.S., Meskhidze, N., Solmon, F., Gassó, S., Chuang, P.Y., Gaiero, D.M., Yantosca, R.M., Wu, S., Wang, Y., Carouge, C., 2010. Modeling dust and soluble iron deposition to the South Atlantic Ocean. J. Geophys. Res. Atmospheres 115. https://doi.org/10.1029/2009JD013311</w:t>
      </w:r>
    </w:p>
    <w:p w14:paraId="71975D90" w14:textId="77777777" w:rsidR="00FB76AD" w:rsidRDefault="00FB76AD" w:rsidP="00FB76AD">
      <w:pPr>
        <w:pStyle w:val="af2"/>
        <w:ind w:left="440" w:hangingChars="200" w:hanging="440"/>
      </w:pPr>
      <w:r>
        <w:t>Kremling, K., Hydes, D., 1988. Summer distribution of dissolved Al, Cd, Co, Cu, Mn and Ni in surface waters around the British Isles. Cont. Shelf Res. 8, 89–105. https://doi.org/10.1016/0278-4343(88)90026-X</w:t>
      </w:r>
    </w:p>
    <w:p w14:paraId="56ED40F7" w14:textId="77777777" w:rsidR="00FB76AD" w:rsidRDefault="00FB76AD" w:rsidP="00FB76AD">
      <w:pPr>
        <w:pStyle w:val="af2"/>
        <w:ind w:left="440" w:hangingChars="200" w:hanging="440"/>
      </w:pPr>
      <w:r>
        <w:t>Kremling, K., Pohl, C., 1989. Studies on the spatial and seasonal variability of dissolved cadmium, copper and nickel in northeast atlantic surface waters. Mar. Chem. 27, 43–60. https://doi.org/10.1016/0304-4203(89)90027-3</w:t>
      </w:r>
    </w:p>
    <w:p w14:paraId="66E2340C" w14:textId="77777777" w:rsidR="00FB76AD" w:rsidRDefault="00FB76AD" w:rsidP="00FB76AD">
      <w:pPr>
        <w:pStyle w:val="af2"/>
        <w:ind w:left="440" w:hangingChars="200" w:hanging="440"/>
      </w:pPr>
      <w:r>
        <w:t>La Fontaine, S., Quinn, J.M., Nakamoto, S.S., Page, M.D., Göhre, V., Moseley, J.L., Kropat, J., Merchant, S., 2002. Copper-dependent iron assimilation pathway in the model photosynthetic eukaryote Chlamydomonas reinhardtii. Eukaryot. Cell 1, 736–757.</w:t>
      </w:r>
    </w:p>
    <w:p w14:paraId="0EF394EB" w14:textId="77777777" w:rsidR="00FB76AD" w:rsidRDefault="00FB76AD" w:rsidP="00FB76AD">
      <w:pPr>
        <w:pStyle w:val="af2"/>
        <w:ind w:left="440" w:hangingChars="200" w:hanging="440"/>
      </w:pPr>
      <w:r>
        <w:t>Liu, M., Tanhua, T., 2021. Water masses in the Atlantic Ocean: characteristics and distributions. Ocean Sci. 17, 463–486. https://doi.org/10.5194/os-17-463-2021</w:t>
      </w:r>
    </w:p>
    <w:p w14:paraId="31A4A5B5" w14:textId="77777777" w:rsidR="00FB76AD" w:rsidRDefault="00FB76AD" w:rsidP="00FB76AD">
      <w:pPr>
        <w:pStyle w:val="af2"/>
        <w:ind w:left="440" w:hangingChars="200" w:hanging="440"/>
      </w:pPr>
      <w:r>
        <w:t>Lohan, M.C., Tagliabue, A., 2018. Oceanic Micronutrients: Trace Metals that are Essential for Marine Life. Elements 14, 385–390. https://doi.org/10.2138/gselements.14.6.385</w:t>
      </w:r>
    </w:p>
    <w:p w14:paraId="1475DC49" w14:textId="77777777" w:rsidR="00FB76AD" w:rsidRDefault="00FB76AD" w:rsidP="00FB76AD">
      <w:pPr>
        <w:pStyle w:val="af2"/>
        <w:ind w:left="440" w:hangingChars="200" w:hanging="440"/>
      </w:pPr>
      <w:r>
        <w:lastRenderedPageBreak/>
        <w:t>Mahaffey, C., Reynolds, S., Davis, C.E., Lohan, M.C., 2014. Alkaline phosphatase activity in the subtropical ocean: insights from nutrient, dust and trace metal addition experiments. Front. Mar. Sci. 1, 73.</w:t>
      </w:r>
    </w:p>
    <w:p w14:paraId="08909398" w14:textId="77777777" w:rsidR="00FB76AD" w:rsidRDefault="00FB76AD" w:rsidP="00FB76AD">
      <w:pPr>
        <w:pStyle w:val="af2"/>
        <w:ind w:left="440" w:hangingChars="200" w:hanging="440"/>
      </w:pPr>
      <w:r>
        <w:t>Measures, C., Edmond, J.M., 1988. Aluminium as a tracer of the deep outflow from the Mediterranean. J. Geophys. Res. Oceans 93, 591–595. https://doi.org/10.1029/JC093iC01p00591</w:t>
      </w:r>
    </w:p>
    <w:p w14:paraId="2D7AF51A" w14:textId="2E58A763" w:rsidR="00FB76AD" w:rsidRDefault="00FB76AD" w:rsidP="00FB76AD">
      <w:pPr>
        <w:pStyle w:val="af2"/>
        <w:ind w:left="440" w:hangingChars="200" w:hanging="440"/>
      </w:pPr>
      <w:r>
        <w:t>Measures, C., Hatta, M., Fitzsimmons, J., Morton, P., 2015. Dissolved Al in the zonal N Atlantic section of the US GEOTRACES 2010/2011 cruises and the importance of hydrothermal inputs. Deep Sea Res. Part II 116, 176–186. https://doi.org/10.1016/j.dsr2.2014.07.006</w:t>
      </w:r>
    </w:p>
    <w:p w14:paraId="6119B9D7" w14:textId="77777777" w:rsidR="00FB76AD" w:rsidRDefault="00FB76AD" w:rsidP="00FB76AD">
      <w:pPr>
        <w:pStyle w:val="af2"/>
        <w:ind w:left="440" w:hangingChars="200" w:hanging="440"/>
      </w:pPr>
      <w:r>
        <w:t>Menzel Barraqueta, J.-L., Klar, J.K., Gledhill, M., Schlosser, C., Shelley, R., Planquette, H.F., Wenzel, B., Sarthou, G., Achterberg, E.P., 2019. Atmospheric deposition fluxes over the Atlantic Ocean: a GEOTRACES case study. Biogeosciences 16, 1525–1542. https://doi.org/10.5194/bg-16-1525-2019</w:t>
      </w:r>
    </w:p>
    <w:p w14:paraId="32FB4D51" w14:textId="77777777" w:rsidR="00FB76AD" w:rsidRDefault="00FB76AD" w:rsidP="00FB76AD">
      <w:pPr>
        <w:pStyle w:val="af2"/>
        <w:ind w:left="440" w:hangingChars="200" w:hanging="440"/>
      </w:pPr>
      <w:r>
        <w:t>Menzel Barraqueta, J.-L., Schlosser, C., Planquette, H., Gourain, A., Cheize, M., Boutorh, J., Shelley, R., Contreira Pereira, L., Gledhill, M., Hopwood, M.J., Lacan, F., Lherminier, P., Sarthou, G., Achterberg, E.P., 2018. Aluminium in the North Atlantic Ocean and the Labrador Sea (GEOTRACES GA01 section): roles of continental inputs and biogenic particle removal. Biogeosciences 15, 5271–5286. https://doi.org/10.5194/bg-15-5271-2018</w:t>
      </w:r>
    </w:p>
    <w:p w14:paraId="6DD1D897" w14:textId="77777777" w:rsidR="00FB76AD" w:rsidRDefault="00FB76AD" w:rsidP="00FB76AD">
      <w:pPr>
        <w:pStyle w:val="af2"/>
        <w:ind w:left="440" w:hangingChars="200" w:hanging="440"/>
      </w:pPr>
      <w:r>
        <w:t>Middag, R., Rolison, J.M., George, E., Gerringa, L.J.A., Rijkenberg, M.J.A., Stirling, C.H., 2022. Basin scale distributions of dissolved manganese, nickel, zinc and cadmium in the Mediterranean Sea. Mar. Chem. 238, 104063. https://doi.org/10.1016/j.marchem.2021.104063</w:t>
      </w:r>
    </w:p>
    <w:p w14:paraId="266F1397" w14:textId="77777777" w:rsidR="00FB76AD" w:rsidRDefault="00FB76AD" w:rsidP="00FB76AD">
      <w:pPr>
        <w:pStyle w:val="af2"/>
        <w:ind w:left="440" w:hangingChars="200" w:hanging="440"/>
      </w:pPr>
      <w:r>
        <w:t>Middag, R., van Heuven, S.M.A.C., Bruland, K.W., de Baar, H.J.W., 2018. The relationship between cadmium and phosphate in the Atlantic Ocean unravelled. Earth Planet. Sci. Lett. 492, 79–88. https://doi.org/10.1016/j.epsl.2018.03.046</w:t>
      </w:r>
    </w:p>
    <w:p w14:paraId="0E4F4FB7" w14:textId="77777777" w:rsidR="00FB76AD" w:rsidRDefault="00FB76AD" w:rsidP="00FB76AD">
      <w:pPr>
        <w:pStyle w:val="af2"/>
        <w:ind w:left="440" w:hangingChars="200" w:hanging="440"/>
      </w:pPr>
      <w:r>
        <w:t>Moore, C.M., Mills, M.M., Arrigo, K.R., Berman-Frank, I., Bopp, L., Boyd, P.W., Galbraith, E.D., Geider, R.J., Guieu, C., Jaccard, S.L., Jickells, T.D., La Roche, J., Lenton, T.M., Mahowald, N.M., Marañón, E., Marinov, I., Moore, J.K., Nakatsuka, T., Oschlies, A., Saito, M.A., Thingstad, T.F., Tsuda, A., Ulloa, O., 2013. Processes and patterns of oceanic nutrient limitation. Nat. Geosci. 6, 701–710. https://doi.org/10.1038/ngeo1765</w:t>
      </w:r>
    </w:p>
    <w:p w14:paraId="13B1DA61" w14:textId="77777777" w:rsidR="00FB76AD" w:rsidRDefault="00FB76AD" w:rsidP="00FB76AD">
      <w:pPr>
        <w:pStyle w:val="af2"/>
        <w:ind w:left="440" w:hangingChars="200" w:hanging="440"/>
      </w:pPr>
      <w:r>
        <w:t>Moore, W.S., 2008. Fifteen years experience in measuring 224Ra and 223Ra by delayed-coincidence counting. Mar. Chem. 109, 188–197.</w:t>
      </w:r>
    </w:p>
    <w:p w14:paraId="291365E0" w14:textId="77777777" w:rsidR="00FB76AD" w:rsidRDefault="00FB76AD" w:rsidP="00FB76AD">
      <w:pPr>
        <w:pStyle w:val="af2"/>
        <w:ind w:left="440" w:hangingChars="200" w:hanging="440"/>
      </w:pPr>
      <w:r>
        <w:t>Moore, W.S., Arnold, R., 1996. Measurement of 223Ra and 224Ra in coastal waters using a delayed coincidence counter. J. Geophys. Res. Oceans 101, 1321–1329. https://doi.org/10.1029/95JC03139</w:t>
      </w:r>
    </w:p>
    <w:p w14:paraId="68380369" w14:textId="77777777" w:rsidR="00FB76AD" w:rsidRDefault="00FB76AD" w:rsidP="00FB76AD">
      <w:pPr>
        <w:pStyle w:val="af2"/>
        <w:ind w:left="440" w:hangingChars="200" w:hanging="440"/>
      </w:pPr>
      <w:r>
        <w:t>Mora, A., Alfonso, J.A., Sánchez, L., Calzadilla, M., Silva, S., LaBrecque, J.J., Azócar, J.A., 2009. Temporal variability of selected dissolved elements in the lower Orinoco River, Venezuela. Hydrol. Process. 23, 476–485. https://doi.org/10.1002/hyp.7159</w:t>
      </w:r>
    </w:p>
    <w:p w14:paraId="47E7C676" w14:textId="77777777" w:rsidR="00FB76AD" w:rsidRDefault="00FB76AD" w:rsidP="00FB76AD">
      <w:pPr>
        <w:pStyle w:val="af2"/>
        <w:ind w:left="440" w:hangingChars="200" w:hanging="440"/>
      </w:pPr>
      <w:r>
        <w:t>Morel, F.M.M., Price, N.M., 2003. The biogeochemical cycles of trace metals in the oceans. Science 300, 944–947.</w:t>
      </w:r>
    </w:p>
    <w:p w14:paraId="21B56540" w14:textId="77777777" w:rsidR="00FB76AD" w:rsidRDefault="00FB76AD" w:rsidP="00FB76AD">
      <w:pPr>
        <w:pStyle w:val="af2"/>
        <w:ind w:left="440" w:hangingChars="200" w:hanging="440"/>
      </w:pPr>
      <w:r>
        <w:t>Morel, F.M.M., Reinfelder, J.R., Roberts, S.B., Chamberlain, C.P., Lee, J.G., Yee, D., 1994. Zinc and carbon co-limitation of marine phytoplankton. Nature 369, 740–742. https://doi.org/10.1038/369740a0</w:t>
      </w:r>
    </w:p>
    <w:p w14:paraId="46FA0D8F" w14:textId="77777777" w:rsidR="00FB76AD" w:rsidRDefault="00FB76AD" w:rsidP="00FB76AD">
      <w:pPr>
        <w:pStyle w:val="af2"/>
        <w:ind w:left="440" w:hangingChars="200" w:hanging="440"/>
      </w:pPr>
      <w:r>
        <w:t>Muller-Karger, F.E., Varela, R., Thunell, R., Luerssen, R., Hu, C., Walsh, J.J., 2005. The importance of continental margins in the global carbon cycle. Geophys. Res. Lett. 32, L01602.</w:t>
      </w:r>
    </w:p>
    <w:p w14:paraId="01E70177" w14:textId="77777777" w:rsidR="00FB76AD" w:rsidRDefault="00FB76AD" w:rsidP="00FB76AD">
      <w:pPr>
        <w:pStyle w:val="af2"/>
        <w:ind w:left="440" w:hangingChars="200" w:hanging="440"/>
      </w:pPr>
      <w:r>
        <w:t xml:space="preserve">Olsen, A., Lange, N., Key, R.M., Tanhua, T., Álvarez, M., Becker, S., Bittig, H.C., Carter, B.R., Cotrim </w:t>
      </w:r>
      <w:r>
        <w:lastRenderedPageBreak/>
        <w:t>da Cunha, L., Feely, R.A., van Heuven, S., Hoppema, M., Ishii, M., Jeansson, E., Jones, S.D., Jutterström, S., Karlsen, M.K., Kozyr, A., Lauvset, S.K., Lo Monaco, C., Murata, A., Pérez, F.F., Pfeil, B., Schirnick, C., Steinfeldt, R., Suzuki, T., Telszewski, M., Tilbrook, B., Velo, A., Wanninkhof, R., 2019. GLODAPv2.2019 – an update of GLODAPv2. Earth Syst. Sci. Data 11, 1437–1461. https://doi.org/10.5194/essd-11-1437-2019</w:t>
      </w:r>
    </w:p>
    <w:p w14:paraId="162FF5E5" w14:textId="77777777" w:rsidR="00FB76AD" w:rsidRDefault="00FB76AD" w:rsidP="00FB76AD">
      <w:pPr>
        <w:pStyle w:val="af2"/>
        <w:ind w:left="440" w:hangingChars="200" w:hanging="440"/>
      </w:pPr>
      <w:r>
        <w:t>Price, J.F., Baringer, M.O., Lueck, R.G., Johnson, G.C., Ambar, I., Parrilla, G., Cantos, A., Kennelly, M.A., Sanford, T.B., 1993. Mediterranean Outflow Mixing and Dynamics. Science 259, 1277–1282. https://doi.org/10.1126/science.259.5099.1277</w:t>
      </w:r>
    </w:p>
    <w:p w14:paraId="48F9067E" w14:textId="77777777" w:rsidR="00FB76AD" w:rsidRDefault="00FB76AD" w:rsidP="00FB76AD">
      <w:pPr>
        <w:pStyle w:val="af2"/>
        <w:ind w:left="440" w:hangingChars="200" w:hanging="440"/>
      </w:pPr>
      <w:r>
        <w:t>Price, N.M., Morel, F.M.M., 1990. Cadmium and cobalt substitution for zinc in a marine diatom. Nature 344, 658–660.</w:t>
      </w:r>
    </w:p>
    <w:p w14:paraId="147AF860" w14:textId="77777777" w:rsidR="00FB76AD" w:rsidRDefault="00FB76AD" w:rsidP="00FB76AD">
      <w:pPr>
        <w:pStyle w:val="af2"/>
        <w:ind w:left="440" w:hangingChars="200" w:hanging="440"/>
      </w:pPr>
      <w:r>
        <w:t>Rapp, I., Schlosser, C., Rusiecka, D., Gledhill, M., Achterberg, E.P., 2017. Automated preconcentration of Fe, Zn, Cu, Ni, Cd, Pb, Co, and Mn in seawater with analysis using high-resolution sector field inductively-coupled plasma mass spectrometry. Anal. Chim. Acta 976, 1–13. https://doi.org/10.1016/j.aca.2017.05.008</w:t>
      </w:r>
    </w:p>
    <w:p w14:paraId="4C97443B" w14:textId="77777777" w:rsidR="00FB76AD" w:rsidRDefault="00FB76AD" w:rsidP="00FB76AD">
      <w:pPr>
        <w:pStyle w:val="af2"/>
        <w:ind w:left="440" w:hangingChars="200" w:hanging="440"/>
      </w:pPr>
      <w:r>
        <w:t>Reinthaler, T., Álvarez Salgado, X.A., Álvarez, M., van Aken, H.M., Herndl, G.J., 2013. Impact of water mass mixing on the biogeochemistry and microbiology of the Northeast Atlantic Deep Water. Glob. Biogeochem. Cycles 27, 1151–1162. https://doi.org/10.1002/2013GB004634</w:t>
      </w:r>
    </w:p>
    <w:p w14:paraId="62215E9A" w14:textId="77777777" w:rsidR="00FB76AD" w:rsidRDefault="00FB76AD" w:rsidP="00FB76AD">
      <w:pPr>
        <w:pStyle w:val="af2"/>
        <w:ind w:left="440" w:hangingChars="200" w:hanging="440"/>
      </w:pPr>
      <w:r>
        <w:t>Revelle, W.R., 2017. psych: Procedures for personality and psychological research.</w:t>
      </w:r>
    </w:p>
    <w:p w14:paraId="35372B9D" w14:textId="09E6FD83" w:rsidR="00FB76AD" w:rsidRDefault="00FB76AD" w:rsidP="00FB76AD">
      <w:pPr>
        <w:pStyle w:val="af2"/>
        <w:ind w:left="440" w:hangingChars="200" w:hanging="440"/>
      </w:pPr>
      <w:r>
        <w:t>Rolison, J.M., Middag, R., Stirling, C.H., Rijkenberg, M.J.A., de Baar, H.J.W., 2015. Zonal distribution of dissolved aluminium in the Mediterranean Sea. Mar. Chem. 177, 87–100. https://doi.org/10.1016/j.marchem.2015.05.001</w:t>
      </w:r>
    </w:p>
    <w:p w14:paraId="2090EE91" w14:textId="77777777" w:rsidR="00FB76AD" w:rsidRDefault="00FB76AD" w:rsidP="00FB76AD">
      <w:pPr>
        <w:pStyle w:val="af2"/>
        <w:ind w:left="440" w:hangingChars="200" w:hanging="440"/>
      </w:pPr>
      <w:r>
        <w:t>Roshan, S., DeVries, T., 2021. Global Contrasts Between Oceanic Cycling of Cadmium and Phosphate. Glob. Biogeochem. Cycles 35, e2021GB006952. https://doi.org/10.1029/2021GB006952</w:t>
      </w:r>
    </w:p>
    <w:p w14:paraId="731D03EB" w14:textId="77777777" w:rsidR="00FB76AD" w:rsidRDefault="00FB76AD" w:rsidP="00FB76AD">
      <w:pPr>
        <w:pStyle w:val="af2"/>
        <w:ind w:left="440" w:hangingChars="200" w:hanging="440"/>
      </w:pPr>
      <w:r>
        <w:t>Roshan, S., Wu, J., 2015. Cadmium regeneration within the North Atlantic. Glob. Biogeochem. Cycles 29, 2082–2094. https://doi.org/10.1002/2015GB005215</w:t>
      </w:r>
    </w:p>
    <w:p w14:paraId="3B2C4702" w14:textId="77777777" w:rsidR="00FB76AD" w:rsidRDefault="00FB76AD" w:rsidP="00FB76AD">
      <w:pPr>
        <w:pStyle w:val="af2"/>
        <w:ind w:left="440" w:hangingChars="200" w:hanging="440"/>
      </w:pPr>
      <w:r>
        <w:t>Rusiecka, D., Gledhill, M., Milne, A., Achterberg, E.P., Annett, A.L., Atkinson, S., Birchill, A.J., Karstensen, J., Lohan, M., Mariez, C., Middag, R., Rolison, J.M., Tanhua, T., Ussher, S., Connelly, D., 2018. Anthropogenic Signatures of Lead in the Northeast Atlantic. Geophys. Res. Lett. 45, 2734–2743. https://doi.org/10.1002/2017GL076825</w:t>
      </w:r>
    </w:p>
    <w:p w14:paraId="2CACDC4A" w14:textId="77777777" w:rsidR="00FB76AD" w:rsidRDefault="00FB76AD" w:rsidP="00FB76AD">
      <w:pPr>
        <w:pStyle w:val="af2"/>
        <w:ind w:left="440" w:hangingChars="200" w:hanging="440"/>
      </w:pPr>
      <w:r>
        <w:t>Saager, P.M., de Baar, H.J.W., de Jong, J.T.M., Nolting, R.F., Schijf, J., 1997. Hydrography and local sources of dissolved trace metals Mn, Ni, Cu, and Cd in the northeast Atlantic Ocean. Mar. Chem. 57, 195–216. https://doi.org/10.1016/S0304-4203(97)00038-8</w:t>
      </w:r>
    </w:p>
    <w:p w14:paraId="7E8BBE13" w14:textId="77777777" w:rsidR="00FB76AD" w:rsidRDefault="00FB76AD" w:rsidP="00FB76AD">
      <w:pPr>
        <w:pStyle w:val="af2"/>
        <w:ind w:left="440" w:hangingChars="200" w:hanging="440"/>
      </w:pPr>
      <w:r>
        <w:t>Saito, M.A., Goepfert, T.J., Noble, A.E., Bertrand, E.M., Sedwick, P.N., DiTullio, G.R., 2010. A seasonal study of dissolved cobalt in the Ross Sea, Antarctica: micronutrient behavior, absence of scavenging, and relationships with Zn, Cd, and P. Biogeosciences 7, 4059–4082. https://doi.org/10.5194/bg-7-4059-2010</w:t>
      </w:r>
    </w:p>
    <w:p w14:paraId="5207CBC6" w14:textId="77777777" w:rsidR="00FB76AD" w:rsidRDefault="00FB76AD" w:rsidP="00FB76AD">
      <w:pPr>
        <w:pStyle w:val="af2"/>
        <w:ind w:left="440" w:hangingChars="200" w:hanging="440"/>
      </w:pPr>
      <w:r>
        <w:t>Schlitzer, R., 2021. Ocean Data View, odv.awi.de.</w:t>
      </w:r>
    </w:p>
    <w:p w14:paraId="102141ED" w14:textId="77777777" w:rsidR="00FB76AD" w:rsidRDefault="00FB76AD" w:rsidP="00FB76AD">
      <w:pPr>
        <w:pStyle w:val="af2"/>
        <w:ind w:left="440" w:hangingChars="200" w:hanging="440"/>
      </w:pPr>
      <w:r>
        <w:t>Simpson, J.H., Sharples, J., 2012. Introduction to the physical and biological oceanography of shelf seas. Cambridge University Press.</w:t>
      </w:r>
    </w:p>
    <w:p w14:paraId="66EAD027" w14:textId="77777777" w:rsidR="00FB76AD" w:rsidRDefault="00FB76AD" w:rsidP="00FB76AD">
      <w:pPr>
        <w:pStyle w:val="af2"/>
        <w:ind w:left="440" w:hangingChars="200" w:hanging="440"/>
      </w:pPr>
      <w:r>
        <w:t>Sun, Y., Torgersen, T., 1998. The effects of water content and Mn-fiber surface conditions on measurement by emanation. Mar. Chem. 62, 299–306. https://doi.org/10.1016/S0304-4203(98)00019-X</w:t>
      </w:r>
    </w:p>
    <w:p w14:paraId="594044B4" w14:textId="77777777" w:rsidR="00FB76AD" w:rsidRDefault="00FB76AD" w:rsidP="00FB76AD">
      <w:pPr>
        <w:pStyle w:val="af2"/>
        <w:ind w:left="440" w:hangingChars="200" w:hanging="440"/>
      </w:pPr>
      <w:r>
        <w:t>Sunda, W.G., Huntsman, S.A., 2000. Effect of Zn, Mn, and Fe on Cd accumulation in phytoplankton: Implications for oceanic Cd cycling. Limnol. Oceanogr. 45, 1501–1516.</w:t>
      </w:r>
    </w:p>
    <w:p w14:paraId="119893BF" w14:textId="77777777" w:rsidR="00FB76AD" w:rsidRDefault="00FB76AD" w:rsidP="00FB76AD">
      <w:pPr>
        <w:pStyle w:val="af2"/>
        <w:ind w:left="440" w:hangingChars="200" w:hanging="440"/>
      </w:pPr>
      <w:r>
        <w:lastRenderedPageBreak/>
        <w:t>Thomas, H., Bozec, Y., Elkalay, K., de Baar, H.J.W., 2004. Enhanced Open Ocean Storage of CO2 from Shelf Sea Pumping. Science 304, 1005–1008. https://doi.org/10.1126/science.1095491</w:t>
      </w:r>
    </w:p>
    <w:p w14:paraId="2568BE83" w14:textId="77777777" w:rsidR="00FB76AD" w:rsidRDefault="00FB76AD" w:rsidP="00FB76AD">
      <w:pPr>
        <w:pStyle w:val="af2"/>
        <w:ind w:left="440" w:hangingChars="200" w:hanging="440"/>
      </w:pPr>
      <w:r>
        <w:t>Twining, B.S., Baines, S.B., 2013. The Trace Metal Composition of Marine Phytoplankton. Annu. Rev. Mar. Sci. 5, 191–215. https://doi.org/10.1146/annurev-marine-121211-172322</w:t>
      </w:r>
    </w:p>
    <w:p w14:paraId="3E615CF0" w14:textId="267F9F31" w:rsidR="00FB76AD" w:rsidRDefault="00FB76AD" w:rsidP="00FB76AD">
      <w:pPr>
        <w:pStyle w:val="af2"/>
        <w:ind w:left="440" w:hangingChars="200" w:hanging="440"/>
      </w:pPr>
      <w:r>
        <w:t xml:space="preserve">van Aken, H.M., 2000a. The hydrography of the mid-latitude northeast Atlantic Ocean: I: The deep water masses. Deep Sea Res. Part </w:t>
      </w:r>
      <w:r w:rsidR="008F5844">
        <w:t>I.</w:t>
      </w:r>
      <w:r>
        <w:t xml:space="preserve"> 47, 757–788. https://doi.org/10.1016/S0967-0637(99)00092-8</w:t>
      </w:r>
    </w:p>
    <w:p w14:paraId="3837499E" w14:textId="03C90A83" w:rsidR="00FB76AD" w:rsidRDefault="00FB76AD" w:rsidP="00FB76AD">
      <w:pPr>
        <w:pStyle w:val="af2"/>
        <w:ind w:left="440" w:hangingChars="200" w:hanging="440"/>
      </w:pPr>
      <w:r>
        <w:t xml:space="preserve">van Aken, H.M., 2000b. The hydrography of the mid-latitude Northeast Atlantic Ocean: II: The intermediate water masses. Deep Sea Res. Part </w:t>
      </w:r>
      <w:r w:rsidR="008F5844">
        <w:t>I</w:t>
      </w:r>
      <w:r>
        <w:t>. 47, 789–824. https://doi.org/10.1016/S0967-0637(99)00112-0</w:t>
      </w:r>
    </w:p>
    <w:p w14:paraId="3C0FF17D" w14:textId="77777777" w:rsidR="00FB76AD" w:rsidRDefault="00FB76AD" w:rsidP="00FB76AD">
      <w:pPr>
        <w:pStyle w:val="af2"/>
        <w:ind w:left="440" w:hangingChars="200" w:hanging="440"/>
      </w:pPr>
      <w:r>
        <w:t>Vieira, L.H., Krisch, S., Hopwood, M.J., Beck, A.J., Scholten, J., Liebetrau, V., Achterberg, E.P., 2020. Unprecedented Fe delivery from the Congo River margin to the South Atlantic Gyre. Nat. Commun. 11, 556. https://doi.org/10.1038/s41467-019-14255-2</w:t>
      </w:r>
    </w:p>
    <w:p w14:paraId="4AB02000" w14:textId="77777777" w:rsidR="00FB76AD" w:rsidRDefault="00FB76AD" w:rsidP="00FB76AD">
      <w:pPr>
        <w:pStyle w:val="af2"/>
        <w:ind w:left="440" w:hangingChars="200" w:hanging="440"/>
      </w:pPr>
      <w:r>
        <w:t>Waeles, M., Riso, R.D., Le Corre, P., 2005. Seasonal variations of dissolved and particulate copper species in estuarine waters. Estuar. Coast. Shelf Sci. 62, 313–323. https://doi.org/10.1016/j.ecss.2004.09.019</w:t>
      </w:r>
    </w:p>
    <w:p w14:paraId="61C886CD" w14:textId="77777777" w:rsidR="00FB76AD" w:rsidRDefault="00FB76AD" w:rsidP="00FB76AD">
      <w:pPr>
        <w:pStyle w:val="af2"/>
        <w:ind w:left="440" w:hangingChars="200" w:hanging="440"/>
      </w:pPr>
      <w:r>
        <w:t>Wickham, H., Averick, M., Bryan, J., Chang, W., McGowan, L.D., François, R., Grolemund, G., Hayes, A., Henry, L., Hester, J., Kuhn, M., Pedersen, T.L., Miller, E., Bache, S.M., Müller, K., Ooms, J., Robinson, D., Seidel, D.P., Spinu, V., Takahashi, K., Vaughan, D., Wilke, C., Woo, K., Yutani, H., 2019. Welcome to the Tidyverse. J. Open Source Softw. 4, 1686. https://doi.org/10.21105/joss.01686</w:t>
      </w:r>
    </w:p>
    <w:p w14:paraId="64E84867" w14:textId="6CED051F" w:rsidR="00FB76AD" w:rsidRDefault="00FB76AD" w:rsidP="00FB76AD">
      <w:pPr>
        <w:pStyle w:val="af2"/>
        <w:ind w:left="440" w:hangingChars="200" w:hanging="440"/>
      </w:pPr>
      <w:r>
        <w:t>Woodward, E.M.S., Rees, A.P., 2001. Nutrient distributions in an anticyclonic eddy in the northeast Atlantic Ocean, with reference to nanomolar ammonium concentrations. Deep Sea Res. Part II. 48, 775–793. https://doi.org/10.1016/S0967-0645(00)00097-7</w:t>
      </w:r>
    </w:p>
    <w:p w14:paraId="3E2E80C5" w14:textId="1E75FE33" w:rsidR="00FB76AD" w:rsidRDefault="00FB76AD" w:rsidP="00FB76AD">
      <w:pPr>
        <w:pStyle w:val="af2"/>
        <w:ind w:left="440" w:hangingChars="200" w:hanging="440"/>
      </w:pPr>
      <w:r>
        <w:t>Wu, J., Roshan, S., 2015. Cadmium in the North Atlantic: Implication for global cadmium–phosphorus relationship. Deep Sea Res. Part II 116, 226–239. https://doi.org/10.1016/j.dsr2.2014.11.007</w:t>
      </w:r>
    </w:p>
    <w:p w14:paraId="190EC7E1" w14:textId="77777777" w:rsidR="00FB76AD" w:rsidRDefault="00FB76AD" w:rsidP="00FB76AD">
      <w:pPr>
        <w:pStyle w:val="af2"/>
        <w:ind w:left="440" w:hangingChars="200" w:hanging="440"/>
      </w:pPr>
      <w:r>
        <w:t>Wyatt, N.J., Milne, A., Woodward, E.M.S., Rees, A.P., Browning, T.J., Bouman, H.A., Worsfold, P.J., Lohan, M.C., 2014. Biogeochemical cycling of dissolved zinc along the GEOTRACES South Atlantic transect GA10 at 40°S. Glob. Biogeochem. Cycles 28, 44–56. https://doi.org/10.1002/2013GB004637</w:t>
      </w:r>
    </w:p>
    <w:p w14:paraId="6716D30F" w14:textId="1497320D" w:rsidR="00FB76AD" w:rsidRDefault="00FB76AD" w:rsidP="00FB76AD">
      <w:pPr>
        <w:pStyle w:val="af2"/>
        <w:ind w:left="440" w:hangingChars="200" w:hanging="440"/>
      </w:pPr>
      <w:r>
        <w:t>Xie, R.C., Galer, S.J.G., Abouchami, W., Rijkenberg, M.J.A., De Jong, J., de Baar, H.J.W., Andreae, M.O., 2015. The cadmium–phosphate relationship in the western South Atlantic — The importance of mode and intermediate waters on the global systematics. Mar. Chem. 177, 110–123. https://doi.org/10.1016/j.marchem.2015.06.011</w:t>
      </w:r>
    </w:p>
    <w:p w14:paraId="71ABDBDC" w14:textId="77777777" w:rsidR="00FB76AD" w:rsidRDefault="00FB76AD" w:rsidP="00FB76AD">
      <w:pPr>
        <w:pStyle w:val="af2"/>
        <w:ind w:left="440" w:hangingChars="200" w:hanging="440"/>
      </w:pPr>
      <w:r>
        <w:t>Zhang, J., 1995. Geochemistry of Trace Metals from Chinese River/Estuary Systems: An Overview. Estuar. Coast. Shelf Sci. 41, 631–658. https://doi.org/10.1006/ecss.1995.0082</w:t>
      </w:r>
    </w:p>
    <w:p w14:paraId="2DCBCF1F" w14:textId="511360E3" w:rsidR="00555329" w:rsidRDefault="00D7383F" w:rsidP="00B72088">
      <w:pPr>
        <w:spacing w:line="240" w:lineRule="auto"/>
        <w:ind w:left="400" w:hangingChars="200" w:hanging="400"/>
        <w:rPr>
          <w:sz w:val="20"/>
          <w:szCs w:val="20"/>
        </w:rPr>
      </w:pPr>
      <w:r w:rsidRPr="00460FF9">
        <w:rPr>
          <w:sz w:val="20"/>
          <w:szCs w:val="20"/>
        </w:rPr>
        <w:fldChar w:fldCharType="end"/>
      </w:r>
    </w:p>
    <w:p w14:paraId="29D8478D" w14:textId="77777777" w:rsidR="00327908" w:rsidRDefault="00327908" w:rsidP="00A26F4A">
      <w:pPr>
        <w:spacing w:line="240" w:lineRule="auto"/>
        <w:ind w:left="400" w:hangingChars="200" w:hanging="400"/>
        <w:rPr>
          <w:sz w:val="20"/>
          <w:szCs w:val="20"/>
        </w:rPr>
        <w:sectPr w:rsidR="00327908" w:rsidSect="00732F41">
          <w:pgSz w:w="11906" w:h="16838" w:code="9"/>
          <w:pgMar w:top="1440" w:right="1440" w:bottom="1440" w:left="1440" w:header="851" w:footer="992" w:gutter="0"/>
          <w:lnNumType w:countBy="1" w:restart="continuous"/>
          <w:cols w:space="425"/>
          <w:docGrid w:type="lines" w:linePitch="312"/>
        </w:sectPr>
      </w:pPr>
    </w:p>
    <w:p w14:paraId="7768AFED" w14:textId="54F706A8" w:rsidR="00890048" w:rsidRDefault="00890048" w:rsidP="00890048">
      <w:pPr>
        <w:pStyle w:val="1"/>
      </w:pPr>
      <w:r>
        <w:rPr>
          <w:rFonts w:hint="eastAsia"/>
        </w:rPr>
        <w:lastRenderedPageBreak/>
        <w:t>Figure</w:t>
      </w:r>
      <w:r w:rsidR="00FD49F2">
        <w:t xml:space="preserve"> captions</w:t>
      </w:r>
    </w:p>
    <w:p w14:paraId="514CB2B0" w14:textId="6CD13DE1" w:rsidR="001D6D44" w:rsidRDefault="001D6D44" w:rsidP="00890048">
      <w:pPr>
        <w:ind w:firstLineChars="0" w:firstLine="0"/>
        <w:rPr>
          <w:bCs/>
          <w:color w:val="0070C0"/>
        </w:rPr>
      </w:pPr>
      <w:r>
        <w:rPr>
          <w:noProof/>
        </w:rPr>
        <w:drawing>
          <wp:inline distT="0" distB="0" distL="0" distR="0" wp14:anchorId="4BD4C3EF" wp14:editId="69CBAB2F">
            <wp:extent cx="5731510" cy="3473450"/>
            <wp:effectExtent l="0" t="0" r="2540" b="0"/>
            <wp:docPr id="311698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31510" cy="3473450"/>
                    </a:xfrm>
                    <a:prstGeom prst="rect">
                      <a:avLst/>
                    </a:prstGeom>
                    <a:noFill/>
                    <a:ln>
                      <a:noFill/>
                    </a:ln>
                  </pic:spPr>
                </pic:pic>
              </a:graphicData>
            </a:graphic>
          </wp:inline>
        </w:drawing>
      </w:r>
    </w:p>
    <w:p w14:paraId="0C29F024" w14:textId="20B816BA" w:rsidR="00890048" w:rsidRDefault="00890048" w:rsidP="00890048">
      <w:pPr>
        <w:ind w:firstLineChars="0" w:firstLine="0"/>
        <w:rPr>
          <w:bCs/>
        </w:rPr>
      </w:pPr>
      <w:r>
        <w:rPr>
          <w:rFonts w:hint="eastAsia"/>
          <w:bCs/>
          <w:color w:val="0070C0"/>
        </w:rPr>
        <w:t>F</w:t>
      </w:r>
      <w:r>
        <w:rPr>
          <w:bCs/>
          <w:color w:val="0070C0"/>
        </w:rPr>
        <w:t xml:space="preserve">ig. 1 </w:t>
      </w:r>
      <w:r w:rsidRPr="002F0C3E">
        <w:rPr>
          <w:bCs/>
        </w:rPr>
        <w:t xml:space="preserve">(a) </w:t>
      </w:r>
      <w:r w:rsidRPr="00C74F55">
        <w:rPr>
          <w:rFonts w:hint="eastAsia"/>
          <w:bCs/>
        </w:rPr>
        <w:t>The</w:t>
      </w:r>
      <w:r w:rsidRPr="00C74F55">
        <w:rPr>
          <w:bCs/>
        </w:rPr>
        <w:t xml:space="preserve"> schematic circulation of water masses (NAC: North Atlantic Current; LSW: Labrador Sea waters; SAIW: Sub</w:t>
      </w:r>
      <w:r w:rsidR="00C66C41">
        <w:rPr>
          <w:bCs/>
        </w:rPr>
        <w:t>-A</w:t>
      </w:r>
      <w:r w:rsidRPr="00C74F55">
        <w:rPr>
          <w:bCs/>
        </w:rPr>
        <w:t xml:space="preserve">rctic Intermediate Waters; MOW: Mediterranean Outflow Waters; NEADW: Northeast Atlantic Deep Waters) </w:t>
      </w:r>
      <w:r>
        <w:rPr>
          <w:bCs/>
        </w:rPr>
        <w:t>i</w:t>
      </w:r>
      <w:r w:rsidRPr="00C74F55">
        <w:rPr>
          <w:bCs/>
        </w:rPr>
        <w:t xml:space="preserve">n the North Atlantic Ocean; (b) Sampling </w:t>
      </w:r>
      <w:r>
        <w:rPr>
          <w:bCs/>
        </w:rPr>
        <w:t xml:space="preserve">transects and </w:t>
      </w:r>
      <w:r w:rsidRPr="00C74F55">
        <w:rPr>
          <w:bCs/>
        </w:rPr>
        <w:t>locations on the N</w:t>
      </w:r>
      <w:r w:rsidR="00087698">
        <w:rPr>
          <w:bCs/>
        </w:rPr>
        <w:t>ortheast</w:t>
      </w:r>
      <w:r w:rsidRPr="00C74F55">
        <w:rPr>
          <w:bCs/>
        </w:rPr>
        <w:t xml:space="preserve"> Atlantic continental </w:t>
      </w:r>
      <w:r>
        <w:rPr>
          <w:bCs/>
        </w:rPr>
        <w:t>margin</w:t>
      </w:r>
      <w:r w:rsidRPr="00C74F55">
        <w:rPr>
          <w:bCs/>
        </w:rPr>
        <w:t xml:space="preserve"> (Celtic Sea). The red and blue arrows define the shelf and slope section</w:t>
      </w:r>
      <w:r>
        <w:rPr>
          <w:bCs/>
        </w:rPr>
        <w:t>s, respectively,</w:t>
      </w:r>
      <w:r w:rsidRPr="00C74F55">
        <w:rPr>
          <w:bCs/>
        </w:rPr>
        <w:t xml:space="preserve"> for </w:t>
      </w:r>
      <w:r w:rsidRPr="00C74F55">
        <w:rPr>
          <w:bCs/>
          <w:color w:val="0070C0"/>
        </w:rPr>
        <w:t>Fig. 2 and Fig. 3</w:t>
      </w:r>
      <w:r w:rsidRPr="00C74F55">
        <w:rPr>
          <w:bCs/>
        </w:rPr>
        <w:t xml:space="preserve">. (c) Section plots of </w:t>
      </w:r>
      <w:r>
        <w:rPr>
          <w:bCs/>
        </w:rPr>
        <w:t>dissolved aluminum (</w:t>
      </w:r>
      <w:proofErr w:type="spellStart"/>
      <w:r w:rsidRPr="00C74F55">
        <w:rPr>
          <w:bCs/>
        </w:rPr>
        <w:t>dAl</w:t>
      </w:r>
      <w:proofErr w:type="spellEnd"/>
      <w:r>
        <w:rPr>
          <w:bCs/>
        </w:rPr>
        <w:t>)</w:t>
      </w:r>
      <w:r w:rsidRPr="00C74F55">
        <w:rPr>
          <w:bCs/>
        </w:rPr>
        <w:t>, phosphate</w:t>
      </w:r>
      <w:r w:rsidR="009A4CF7">
        <w:rPr>
          <w:bCs/>
        </w:rPr>
        <w:t xml:space="preserve"> (P)</w:t>
      </w:r>
      <w:r w:rsidRPr="00C74F55">
        <w:rPr>
          <w:bCs/>
        </w:rPr>
        <w:t xml:space="preserve">, </w:t>
      </w:r>
      <w:proofErr w:type="spellStart"/>
      <w:r>
        <w:rPr>
          <w:bCs/>
        </w:rPr>
        <w:t>nitrate+nitrite</w:t>
      </w:r>
      <w:proofErr w:type="spellEnd"/>
      <w:r>
        <w:rPr>
          <w:bCs/>
        </w:rPr>
        <w:t xml:space="preserve"> (</w:t>
      </w:r>
      <w:r w:rsidRPr="00C74F55">
        <w:rPr>
          <w:bCs/>
        </w:rPr>
        <w:t>TN</w:t>
      </w:r>
      <w:r>
        <w:rPr>
          <w:bCs/>
        </w:rPr>
        <w:t>)</w:t>
      </w:r>
      <w:r w:rsidRPr="00C74F55">
        <w:rPr>
          <w:bCs/>
        </w:rPr>
        <w:t xml:space="preserve">, and </w:t>
      </w:r>
      <w:r>
        <w:rPr>
          <w:bCs/>
        </w:rPr>
        <w:t>silicic acid (</w:t>
      </w:r>
      <w:r w:rsidRPr="00C74F55">
        <w:rPr>
          <w:bCs/>
        </w:rPr>
        <w:t>Si</w:t>
      </w:r>
      <w:r>
        <w:rPr>
          <w:bCs/>
        </w:rPr>
        <w:t>)</w:t>
      </w:r>
      <w:r w:rsidRPr="00C74F55">
        <w:rPr>
          <w:bCs/>
        </w:rPr>
        <w:t xml:space="preserve"> along the slope transect during expeditions in November 2014 (DY018), April 2015 (DY029), and July 2015 (DY033) </w:t>
      </w:r>
      <w:r>
        <w:rPr>
          <w:bCs/>
        </w:rPr>
        <w:t>i</w:t>
      </w:r>
      <w:r w:rsidRPr="00C74F55">
        <w:rPr>
          <w:bCs/>
        </w:rPr>
        <w:t>n Celtic Sea.</w:t>
      </w:r>
      <w:r w:rsidR="00531CCF">
        <w:rPr>
          <w:bCs/>
        </w:rPr>
        <w:t xml:space="preserve"> The directions of the canyon and spur transects are indicated by blue arrows. The dashed black lines separate the canyon and spur transects.</w:t>
      </w:r>
    </w:p>
    <w:p w14:paraId="0031BF70" w14:textId="0DF27A23" w:rsidR="00754720" w:rsidRDefault="00754720" w:rsidP="00890048">
      <w:pPr>
        <w:ind w:firstLineChars="0" w:firstLine="0"/>
        <w:rPr>
          <w:bCs/>
          <w:color w:val="0070C0"/>
        </w:rPr>
      </w:pPr>
      <w:r>
        <w:rPr>
          <w:noProof/>
        </w:rPr>
        <w:lastRenderedPageBreak/>
        <w:drawing>
          <wp:inline distT="0" distB="0" distL="0" distR="0" wp14:anchorId="04B2794E" wp14:editId="3B4340D6">
            <wp:extent cx="5731510" cy="5153025"/>
            <wp:effectExtent l="0" t="0" r="2540" b="9525"/>
            <wp:docPr id="17182936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31510" cy="5153025"/>
                    </a:xfrm>
                    <a:prstGeom prst="rect">
                      <a:avLst/>
                    </a:prstGeom>
                    <a:noFill/>
                    <a:ln>
                      <a:noFill/>
                    </a:ln>
                  </pic:spPr>
                </pic:pic>
              </a:graphicData>
            </a:graphic>
          </wp:inline>
        </w:drawing>
      </w:r>
    </w:p>
    <w:p w14:paraId="4A990C46" w14:textId="6F063E47" w:rsidR="00531CCF" w:rsidRDefault="00890048" w:rsidP="00531CCF">
      <w:pPr>
        <w:ind w:firstLineChars="0" w:firstLine="0"/>
        <w:rPr>
          <w:bCs/>
        </w:rPr>
      </w:pPr>
      <w:r w:rsidRPr="00D21B96">
        <w:rPr>
          <w:bCs/>
          <w:color w:val="0070C0"/>
        </w:rPr>
        <w:t xml:space="preserve">Fig. </w:t>
      </w:r>
      <w:r>
        <w:rPr>
          <w:bCs/>
          <w:color w:val="0070C0"/>
        </w:rPr>
        <w:t xml:space="preserve">2 </w:t>
      </w:r>
      <w:r>
        <w:t>Section plots</w:t>
      </w:r>
      <w:r w:rsidRPr="00CC1C87">
        <w:t xml:space="preserve"> of d</w:t>
      </w:r>
      <w:r>
        <w:t>issolved cadmium (d</w:t>
      </w:r>
      <w:r w:rsidRPr="00CC1C87">
        <w:t>Cd</w:t>
      </w:r>
      <w:r>
        <w:t>)</w:t>
      </w:r>
      <w:r w:rsidRPr="00CC1C87">
        <w:t xml:space="preserve">, </w:t>
      </w:r>
      <w:r>
        <w:t>copper (</w:t>
      </w:r>
      <w:proofErr w:type="spellStart"/>
      <w:r w:rsidRPr="00CC1C87">
        <w:t>dCu</w:t>
      </w:r>
      <w:proofErr w:type="spellEnd"/>
      <w:r>
        <w:t>)</w:t>
      </w:r>
      <w:r w:rsidRPr="00CC1C87">
        <w:t xml:space="preserve">, </w:t>
      </w:r>
      <w:r>
        <w:t>nickel (</w:t>
      </w:r>
      <w:r w:rsidRPr="00CC1C87">
        <w:t>dNi</w:t>
      </w:r>
      <w:r>
        <w:t>)</w:t>
      </w:r>
      <w:r w:rsidRPr="00CC1C87">
        <w:t xml:space="preserve">, </w:t>
      </w:r>
      <w:r>
        <w:t>and zinc (</w:t>
      </w:r>
      <w:r w:rsidRPr="00CC1C87">
        <w:t>dZn</w:t>
      </w:r>
      <w:r>
        <w:t xml:space="preserve">) </w:t>
      </w:r>
      <w:r w:rsidRPr="00CC1C87">
        <w:t>on the slope</w:t>
      </w:r>
      <w:r w:rsidRPr="00D21B96">
        <w:t xml:space="preserve"> </w:t>
      </w:r>
      <w:r w:rsidRPr="00CC1C87">
        <w:t xml:space="preserve">of the </w:t>
      </w:r>
      <w:r>
        <w:t>N</w:t>
      </w:r>
      <w:r w:rsidR="00087698">
        <w:t>ortheast</w:t>
      </w:r>
      <w:r>
        <w:t xml:space="preserve"> Atlantic continental margin</w:t>
      </w:r>
      <w:r w:rsidRPr="00CC1C87">
        <w:t>. Samples were taken in November 2014, April 2015, and July 2015, respectively.</w:t>
      </w:r>
      <w:r>
        <w:t xml:space="preserve"> The section is defined in </w:t>
      </w:r>
      <w:r w:rsidRPr="002F0C3E">
        <w:rPr>
          <w:color w:val="0070C0"/>
        </w:rPr>
        <w:t>Fig. 1b</w:t>
      </w:r>
      <w:r>
        <w:t>.</w:t>
      </w:r>
      <w:r w:rsidR="00531CCF" w:rsidRPr="00531CCF">
        <w:rPr>
          <w:bCs/>
        </w:rPr>
        <w:t xml:space="preserve"> </w:t>
      </w:r>
      <w:r w:rsidR="00531CCF">
        <w:rPr>
          <w:bCs/>
        </w:rPr>
        <w:t>The directions of the canyon and spur transects are indicated by blue arrows. The dashed black lines separate the canyon and spur transects.</w:t>
      </w:r>
    </w:p>
    <w:p w14:paraId="74D767B9" w14:textId="3404FC71" w:rsidR="00754720" w:rsidRDefault="00754720" w:rsidP="00531CCF">
      <w:pPr>
        <w:ind w:firstLineChars="0" w:firstLine="0"/>
        <w:rPr>
          <w:bCs/>
          <w:color w:val="0070C0"/>
        </w:rPr>
      </w:pPr>
      <w:r>
        <w:rPr>
          <w:noProof/>
        </w:rPr>
        <w:lastRenderedPageBreak/>
        <w:drawing>
          <wp:inline distT="0" distB="0" distL="0" distR="0" wp14:anchorId="3A0BB064" wp14:editId="71547B1E">
            <wp:extent cx="5731510" cy="3759835"/>
            <wp:effectExtent l="0" t="0" r="2540" b="0"/>
            <wp:docPr id="679849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31510" cy="3759835"/>
                    </a:xfrm>
                    <a:prstGeom prst="rect">
                      <a:avLst/>
                    </a:prstGeom>
                    <a:noFill/>
                    <a:ln>
                      <a:noFill/>
                    </a:ln>
                  </pic:spPr>
                </pic:pic>
              </a:graphicData>
            </a:graphic>
          </wp:inline>
        </w:drawing>
      </w:r>
    </w:p>
    <w:p w14:paraId="3D7D7489" w14:textId="22DE65A2" w:rsidR="00890048" w:rsidRDefault="00890048" w:rsidP="00890048">
      <w:pPr>
        <w:ind w:firstLineChars="0" w:firstLine="0"/>
      </w:pPr>
      <w:r w:rsidRPr="006C46BB">
        <w:rPr>
          <w:rFonts w:hint="eastAsia"/>
          <w:color w:val="0070C0"/>
        </w:rPr>
        <w:t>F</w:t>
      </w:r>
      <w:r w:rsidRPr="006C46BB">
        <w:rPr>
          <w:color w:val="0070C0"/>
        </w:rPr>
        <w:t>ig. 3</w:t>
      </w:r>
      <w:r>
        <w:t xml:space="preserve">: Section plots of dissolved trace metals (dCd, </w:t>
      </w:r>
      <w:proofErr w:type="spellStart"/>
      <w:r>
        <w:t>dCu</w:t>
      </w:r>
      <w:proofErr w:type="spellEnd"/>
      <w:r>
        <w:t>, dNi, dZn), salinity, and nutrients (</w:t>
      </w:r>
      <w:proofErr w:type="spellStart"/>
      <w:r>
        <w:t>nitrate+nitrite</w:t>
      </w:r>
      <w:proofErr w:type="spellEnd"/>
      <w:r>
        <w:t xml:space="preserve"> (TN), phosphate</w:t>
      </w:r>
      <w:r w:rsidR="009A4CF7">
        <w:t xml:space="preserve"> (P)</w:t>
      </w:r>
      <w:r>
        <w:t>, silicic acid (Si)) on the continental shelf of the N</w:t>
      </w:r>
      <w:r w:rsidR="00087698">
        <w:t>ortheast</w:t>
      </w:r>
      <w:r>
        <w:t xml:space="preserve"> Atlantic Ocean. The section is defined in </w:t>
      </w:r>
      <w:r w:rsidRPr="006C46BB">
        <w:rPr>
          <w:color w:val="0070C0"/>
        </w:rPr>
        <w:t>Fig. 1b</w:t>
      </w:r>
      <w:r>
        <w:t xml:space="preserve">. </w:t>
      </w:r>
      <w:r w:rsidRPr="00CC1C87">
        <w:t>Samples were taken in November 2014, April 2015, and July 2015, respectively.</w:t>
      </w:r>
    </w:p>
    <w:p w14:paraId="4B60BF45" w14:textId="49FD4914" w:rsidR="00754720" w:rsidRDefault="00754720" w:rsidP="00890048">
      <w:pPr>
        <w:ind w:firstLineChars="0" w:firstLine="0"/>
      </w:pPr>
      <w:r>
        <w:rPr>
          <w:noProof/>
        </w:rPr>
        <w:lastRenderedPageBreak/>
        <w:drawing>
          <wp:inline distT="0" distB="0" distL="0" distR="0" wp14:anchorId="34A196E6" wp14:editId="15C5D822">
            <wp:extent cx="5731510" cy="5731510"/>
            <wp:effectExtent l="0" t="0" r="2540" b="2540"/>
            <wp:docPr id="579513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79ED7AB6" w14:textId="2C058B16" w:rsidR="006E3BB4" w:rsidRDefault="006E3BB4" w:rsidP="006E3BB4">
      <w:pPr>
        <w:ind w:firstLineChars="0" w:firstLine="0"/>
      </w:pPr>
      <w:r w:rsidRPr="001C6FEF">
        <w:rPr>
          <w:rFonts w:hint="eastAsia"/>
          <w:color w:val="0070C0"/>
        </w:rPr>
        <w:t>F</w:t>
      </w:r>
      <w:r w:rsidRPr="001C6FEF">
        <w:rPr>
          <w:color w:val="0070C0"/>
        </w:rPr>
        <w:t xml:space="preserve">ig. </w:t>
      </w:r>
      <w:r>
        <w:rPr>
          <w:color w:val="0070C0"/>
        </w:rPr>
        <w:t>4</w:t>
      </w:r>
      <w:r w:rsidRPr="001C6FEF">
        <w:rPr>
          <w:color w:val="0070C0"/>
        </w:rPr>
        <w:t xml:space="preserve">: </w:t>
      </w:r>
      <w:r>
        <w:t>Correlations between dissolved trace metals (</w:t>
      </w:r>
      <w:proofErr w:type="spellStart"/>
      <w:r>
        <w:t>dAl</w:t>
      </w:r>
      <w:proofErr w:type="spellEnd"/>
      <w:r>
        <w:t xml:space="preserve">, dCd, </w:t>
      </w:r>
      <w:proofErr w:type="spellStart"/>
      <w:r>
        <w:t>dCu</w:t>
      </w:r>
      <w:proofErr w:type="spellEnd"/>
      <w:r>
        <w:t>, dNi, dZn) and nutrients (</w:t>
      </w:r>
      <w:proofErr w:type="spellStart"/>
      <w:r>
        <w:t>nitrate+nitrite</w:t>
      </w:r>
      <w:proofErr w:type="spellEnd"/>
      <w:r>
        <w:t xml:space="preserve"> (TN), phosphate (P), silicic acid (Si)) on the continental slope of Celtic Sea. Linear regression models are applied to surface (&lt; 100 m), 100 – 1000 m </w:t>
      </w:r>
      <w:r>
        <w:rPr>
          <w:rFonts w:hint="eastAsia"/>
        </w:rPr>
        <w:t>(</w:t>
      </w:r>
      <w:r>
        <w:t>density generally 27.25 – 27.62 kg m</w:t>
      </w:r>
      <w:r w:rsidRPr="00696699">
        <w:rPr>
          <w:vertAlign w:val="superscript"/>
        </w:rPr>
        <w:t>-3</w:t>
      </w:r>
      <w:r>
        <w:t>), and &gt; 1000 m (density &gt; 27.62 kg m</w:t>
      </w:r>
      <w:r w:rsidRPr="00696699">
        <w:rPr>
          <w:vertAlign w:val="superscript"/>
        </w:rPr>
        <w:t>-3</w:t>
      </w:r>
      <w:r>
        <w:t>), respectively.</w:t>
      </w:r>
    </w:p>
    <w:p w14:paraId="3327BA6F" w14:textId="10036F5A" w:rsidR="00754720" w:rsidRDefault="00754720" w:rsidP="006E3BB4">
      <w:pPr>
        <w:ind w:firstLineChars="0" w:firstLine="0"/>
      </w:pPr>
      <w:r>
        <w:rPr>
          <w:noProof/>
        </w:rPr>
        <w:lastRenderedPageBreak/>
        <w:drawing>
          <wp:inline distT="0" distB="0" distL="0" distR="0" wp14:anchorId="4ED030DA" wp14:editId="3766E70C">
            <wp:extent cx="5731510" cy="3820795"/>
            <wp:effectExtent l="0" t="0" r="2540" b="8255"/>
            <wp:docPr id="5919912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31510" cy="3820795"/>
                    </a:xfrm>
                    <a:prstGeom prst="rect">
                      <a:avLst/>
                    </a:prstGeom>
                    <a:noFill/>
                    <a:ln>
                      <a:noFill/>
                    </a:ln>
                  </pic:spPr>
                </pic:pic>
              </a:graphicData>
            </a:graphic>
          </wp:inline>
        </w:drawing>
      </w:r>
    </w:p>
    <w:p w14:paraId="2CC03A49" w14:textId="28EB5239" w:rsidR="007518FF" w:rsidRDefault="007518FF" w:rsidP="007518FF">
      <w:pPr>
        <w:ind w:firstLineChars="0" w:firstLine="0"/>
      </w:pPr>
      <w:r w:rsidRPr="005037C6">
        <w:rPr>
          <w:rFonts w:hint="eastAsia"/>
          <w:color w:val="0070C0"/>
        </w:rPr>
        <w:t>F</w:t>
      </w:r>
      <w:r w:rsidRPr="005037C6">
        <w:rPr>
          <w:color w:val="0070C0"/>
        </w:rPr>
        <w:t xml:space="preserve">ig. </w:t>
      </w:r>
      <w:r>
        <w:rPr>
          <w:color w:val="0070C0"/>
        </w:rPr>
        <w:t>5</w:t>
      </w:r>
      <w:r>
        <w:t xml:space="preserve">: Seasonal variations of dissolved trace metal (dTMs: dCd, </w:t>
      </w:r>
      <w:proofErr w:type="spellStart"/>
      <w:r>
        <w:t>dCu</w:t>
      </w:r>
      <w:proofErr w:type="spellEnd"/>
      <w:r>
        <w:t>, dNi, dZn) and nutrient (</w:t>
      </w:r>
      <w:proofErr w:type="spellStart"/>
      <w:r>
        <w:t>nitrate+nitrite</w:t>
      </w:r>
      <w:proofErr w:type="spellEnd"/>
      <w:r>
        <w:t xml:space="preserve"> </w:t>
      </w:r>
      <w:r w:rsidR="00A16499">
        <w:t>[</w:t>
      </w:r>
      <w:r>
        <w:t>TN</w:t>
      </w:r>
      <w:r w:rsidR="00A16499">
        <w:t>]</w:t>
      </w:r>
      <w:r>
        <w:t xml:space="preserve">, phosphate </w:t>
      </w:r>
      <w:r w:rsidR="00A16499">
        <w:t>[</w:t>
      </w:r>
      <w:r>
        <w:t>P</w:t>
      </w:r>
      <w:r w:rsidR="00A16499">
        <w:t>]</w:t>
      </w:r>
      <w:r>
        <w:t xml:space="preserve">, silicic acid </w:t>
      </w:r>
      <w:r w:rsidR="00A16499">
        <w:t>[</w:t>
      </w:r>
      <w:r>
        <w:t>Si</w:t>
      </w:r>
      <w:r w:rsidR="00A16499">
        <w:t>]</w:t>
      </w:r>
      <w:r>
        <w:t xml:space="preserve">) concentrations of water columns at station CCS (central Celtic Sea). Note that some </w:t>
      </w:r>
      <w:r w:rsidRPr="00C26BD5">
        <w:rPr>
          <w:i/>
        </w:rPr>
        <w:t>x</w:t>
      </w:r>
      <w:r>
        <w:t xml:space="preserve"> ranges are not starting from 0.</w:t>
      </w:r>
    </w:p>
    <w:p w14:paraId="5C1D63E6" w14:textId="609422F1" w:rsidR="00754720" w:rsidRDefault="00754720" w:rsidP="007518FF">
      <w:pPr>
        <w:ind w:firstLineChars="0" w:firstLine="0"/>
      </w:pPr>
      <w:r>
        <w:rPr>
          <w:noProof/>
        </w:rPr>
        <w:lastRenderedPageBreak/>
        <w:drawing>
          <wp:inline distT="0" distB="0" distL="0" distR="0" wp14:anchorId="385A5A07" wp14:editId="29C6C97B">
            <wp:extent cx="5731510" cy="5077460"/>
            <wp:effectExtent l="0" t="0" r="2540" b="8890"/>
            <wp:docPr id="12147457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731510" cy="5077460"/>
                    </a:xfrm>
                    <a:prstGeom prst="rect">
                      <a:avLst/>
                    </a:prstGeom>
                    <a:noFill/>
                    <a:ln>
                      <a:noFill/>
                    </a:ln>
                  </pic:spPr>
                </pic:pic>
              </a:graphicData>
            </a:graphic>
          </wp:inline>
        </w:drawing>
      </w:r>
    </w:p>
    <w:p w14:paraId="2C138506" w14:textId="77777777" w:rsidR="00A83CEF" w:rsidRDefault="00A83CEF" w:rsidP="00A83CEF">
      <w:pPr>
        <w:ind w:firstLineChars="0" w:firstLine="0"/>
      </w:pPr>
      <w:r w:rsidRPr="005C278B">
        <w:rPr>
          <w:rFonts w:hint="eastAsia"/>
          <w:color w:val="0070C0"/>
        </w:rPr>
        <w:t>F</w:t>
      </w:r>
      <w:r w:rsidRPr="005C278B">
        <w:rPr>
          <w:color w:val="0070C0"/>
        </w:rPr>
        <w:t xml:space="preserve">ig. </w:t>
      </w:r>
      <w:r>
        <w:rPr>
          <w:color w:val="0070C0"/>
        </w:rPr>
        <w:t>6</w:t>
      </w:r>
      <w:r w:rsidRPr="005C278B">
        <w:t xml:space="preserve">: The residuals (measured – modeled) of dTMs and </w:t>
      </w:r>
      <w:r>
        <w:t>nutrient</w:t>
      </w:r>
      <w:r w:rsidRPr="005C278B">
        <w:t>s along the slope transect.</w:t>
      </w:r>
    </w:p>
    <w:p w14:paraId="3610165C" w14:textId="5994E7E3" w:rsidR="00754720" w:rsidRDefault="00754720" w:rsidP="00A83CEF">
      <w:pPr>
        <w:ind w:firstLineChars="0" w:firstLine="0"/>
      </w:pPr>
      <w:r>
        <w:rPr>
          <w:noProof/>
        </w:rPr>
        <w:lastRenderedPageBreak/>
        <w:drawing>
          <wp:inline distT="0" distB="0" distL="0" distR="0" wp14:anchorId="306E78A1" wp14:editId="61C42D8C">
            <wp:extent cx="5731510" cy="5731510"/>
            <wp:effectExtent l="0" t="0" r="2540" b="2540"/>
            <wp:docPr id="17700859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10A63823" w14:textId="44435EE0" w:rsidR="00890048" w:rsidRDefault="00890048" w:rsidP="00890048">
      <w:pPr>
        <w:ind w:firstLineChars="0" w:firstLine="0"/>
      </w:pPr>
      <w:r w:rsidRPr="005E0FF5">
        <w:rPr>
          <w:rFonts w:hint="eastAsia"/>
          <w:color w:val="0070C0"/>
        </w:rPr>
        <w:t>F</w:t>
      </w:r>
      <w:r w:rsidRPr="005E0FF5">
        <w:rPr>
          <w:color w:val="0070C0"/>
        </w:rPr>
        <w:t xml:space="preserve">ig. </w:t>
      </w:r>
      <w:r w:rsidR="003E4356">
        <w:rPr>
          <w:color w:val="0070C0"/>
        </w:rPr>
        <w:t>7</w:t>
      </w:r>
      <w:r>
        <w:rPr>
          <w:color w:val="0070C0"/>
        </w:rPr>
        <w:t>:</w:t>
      </w:r>
      <w:r>
        <w:t xml:space="preserve"> Correlations between reconstructed dissolved trace metal (dTM</w:t>
      </w:r>
      <w:r w:rsidR="00087698">
        <w:t xml:space="preserve">: </w:t>
      </w:r>
      <w:proofErr w:type="spellStart"/>
      <w:r w:rsidR="00087698">
        <w:t>dAl</w:t>
      </w:r>
      <w:proofErr w:type="spellEnd"/>
      <w:r w:rsidR="00087698">
        <w:t xml:space="preserve">, dCd, </w:t>
      </w:r>
      <w:proofErr w:type="spellStart"/>
      <w:r w:rsidR="00087698">
        <w:t>dCu</w:t>
      </w:r>
      <w:proofErr w:type="spellEnd"/>
      <w:r w:rsidR="00087698">
        <w:t>, dNi, dZn</w:t>
      </w:r>
      <w:r>
        <w:t>) and nutrient</w:t>
      </w:r>
      <w:r w:rsidR="00087698">
        <w:t xml:space="preserve"> (</w:t>
      </w:r>
      <w:proofErr w:type="spellStart"/>
      <w:r w:rsidR="00087698">
        <w:t>nitrate+nitrite</w:t>
      </w:r>
      <w:proofErr w:type="spellEnd"/>
      <w:r w:rsidR="00087698">
        <w:t xml:space="preserve"> </w:t>
      </w:r>
      <w:r w:rsidR="00A16499">
        <w:t>[</w:t>
      </w:r>
      <w:r w:rsidR="00087698">
        <w:t>TN</w:t>
      </w:r>
      <w:r w:rsidR="00A16499">
        <w:t>]</w:t>
      </w:r>
      <w:r w:rsidR="00087698">
        <w:t>, phosphate</w:t>
      </w:r>
      <w:r w:rsidR="001C6889">
        <w:t xml:space="preserve"> </w:t>
      </w:r>
      <w:r w:rsidR="00A16499">
        <w:t>[</w:t>
      </w:r>
      <w:r w:rsidR="001C6889">
        <w:t>P</w:t>
      </w:r>
      <w:r w:rsidR="00A16499">
        <w:t>]</w:t>
      </w:r>
      <w:r w:rsidR="00087698">
        <w:t xml:space="preserve">, and silicic acid </w:t>
      </w:r>
      <w:r w:rsidR="00A16499">
        <w:t>[</w:t>
      </w:r>
      <w:r w:rsidR="00087698">
        <w:t>Si</w:t>
      </w:r>
      <w:r w:rsidR="00A16499">
        <w:t>]</w:t>
      </w:r>
      <w:r w:rsidR="00087698">
        <w:t>)</w:t>
      </w:r>
      <w:r>
        <w:t xml:space="preserve"> concentrations on the </w:t>
      </w:r>
      <w:r w:rsidR="00087698">
        <w:t>N</w:t>
      </w:r>
      <w:r>
        <w:t>ortheast Atlantic continental slope. Linear regression models were applied to depths &lt; 1000 m</w:t>
      </w:r>
      <w:r w:rsidR="00DE712E">
        <w:t xml:space="preserve"> (potential density &lt; 27.6</w:t>
      </w:r>
      <w:r w:rsidR="00A2554F">
        <w:t>2</w:t>
      </w:r>
      <w:r w:rsidR="00DE712E">
        <w:t xml:space="preserve"> kg m</w:t>
      </w:r>
      <w:r w:rsidR="00DE712E" w:rsidRPr="00DE712E">
        <w:rPr>
          <w:vertAlign w:val="superscript"/>
        </w:rPr>
        <w:t>-3</w:t>
      </w:r>
      <w:r w:rsidR="00DE712E">
        <w:t>)</w:t>
      </w:r>
      <w:r>
        <w:t xml:space="preserve"> and depths &gt; 1000 m</w:t>
      </w:r>
      <w:r w:rsidR="00EC1419">
        <w:t xml:space="preserve"> (potential density &gt; 27.6</w:t>
      </w:r>
      <w:r w:rsidR="00A2554F">
        <w:t>2</w:t>
      </w:r>
      <w:r w:rsidR="00EC1419">
        <w:t xml:space="preserve"> kg m</w:t>
      </w:r>
      <w:r w:rsidR="00EC1419" w:rsidRPr="00DE712E">
        <w:rPr>
          <w:vertAlign w:val="superscript"/>
        </w:rPr>
        <w:t>-3</w:t>
      </w:r>
      <w:r w:rsidR="00EC1419">
        <w:t>)</w:t>
      </w:r>
      <w:r>
        <w:t>, respectively.</w:t>
      </w:r>
    </w:p>
    <w:p w14:paraId="66A6716B" w14:textId="0D1F09F1" w:rsidR="00EC024B" w:rsidRDefault="00EC024B" w:rsidP="00A26F4A">
      <w:pPr>
        <w:spacing w:line="240" w:lineRule="auto"/>
        <w:ind w:left="400" w:hangingChars="200" w:hanging="400"/>
        <w:rPr>
          <w:sz w:val="20"/>
          <w:szCs w:val="20"/>
        </w:rPr>
      </w:pPr>
    </w:p>
    <w:p w14:paraId="1D9A35C8" w14:textId="77777777" w:rsidR="00EC024B" w:rsidRDefault="00EC024B" w:rsidP="00A26F4A">
      <w:pPr>
        <w:spacing w:line="240" w:lineRule="auto"/>
        <w:ind w:left="400" w:hangingChars="200" w:hanging="400"/>
        <w:rPr>
          <w:sz w:val="20"/>
          <w:szCs w:val="20"/>
        </w:rPr>
        <w:sectPr w:rsidR="00EC024B" w:rsidSect="00BD0224">
          <w:pgSz w:w="11906" w:h="16838" w:code="9"/>
          <w:pgMar w:top="1440" w:right="1440" w:bottom="1440" w:left="1440" w:header="851" w:footer="992" w:gutter="0"/>
          <w:lnNumType w:countBy="1" w:restart="continuous"/>
          <w:cols w:space="425"/>
          <w:docGrid w:type="lines" w:linePitch="312"/>
        </w:sectPr>
      </w:pPr>
    </w:p>
    <w:p w14:paraId="24C71FA0" w14:textId="7F2980E8" w:rsidR="00C77CA4" w:rsidRDefault="00C77CA4" w:rsidP="00C77CA4">
      <w:pPr>
        <w:pStyle w:val="1"/>
      </w:pPr>
      <w:r>
        <w:rPr>
          <w:rFonts w:hint="eastAsia"/>
        </w:rPr>
        <w:lastRenderedPageBreak/>
        <w:t>T</w:t>
      </w:r>
      <w:r>
        <w:t>ables</w:t>
      </w:r>
    </w:p>
    <w:p w14:paraId="7F2DF44D" w14:textId="308621B0" w:rsidR="00EC024B" w:rsidRPr="00F75850" w:rsidRDefault="00EC024B" w:rsidP="00EC024B">
      <w:pPr>
        <w:ind w:firstLineChars="0" w:firstLine="0"/>
        <w:rPr>
          <w:color w:val="0070C0"/>
        </w:rPr>
      </w:pPr>
      <w:r w:rsidRPr="008F3E54">
        <w:rPr>
          <w:rFonts w:hint="eastAsia"/>
          <w:color w:val="0070C0"/>
        </w:rPr>
        <w:t>T</w:t>
      </w:r>
      <w:r w:rsidRPr="008F3E54">
        <w:rPr>
          <w:color w:val="0070C0"/>
        </w:rPr>
        <w:t xml:space="preserve">able 1 </w:t>
      </w:r>
      <w:r w:rsidRPr="008F3E54">
        <w:t xml:space="preserve">GEOTRACES reference material results for </w:t>
      </w:r>
      <w:r>
        <w:t xml:space="preserve">dissolved </w:t>
      </w:r>
      <w:r w:rsidRPr="008F3E54">
        <w:t>Cd</w:t>
      </w:r>
      <w:r>
        <w:t xml:space="preserve"> (dCd)</w:t>
      </w:r>
      <w:r w:rsidRPr="008F3E54">
        <w:t>, Ni</w:t>
      </w:r>
      <w:r>
        <w:t xml:space="preserve"> (dNi)</w:t>
      </w:r>
      <w:r w:rsidRPr="008F3E54">
        <w:t>, Cu</w:t>
      </w:r>
      <w:r>
        <w:t xml:space="preserve"> (</w:t>
      </w:r>
      <w:proofErr w:type="spellStart"/>
      <w:r>
        <w:t>dCu</w:t>
      </w:r>
      <w:proofErr w:type="spellEnd"/>
      <w:r>
        <w:t>)</w:t>
      </w:r>
      <w:r w:rsidRPr="008F3E54">
        <w:t>, Zn</w:t>
      </w:r>
      <w:r>
        <w:t xml:space="preserve"> (dZn)</w:t>
      </w:r>
      <w:r w:rsidRPr="008F3E54">
        <w:t>, and Al</w:t>
      </w:r>
      <w:r>
        <w:t xml:space="preserve"> (</w:t>
      </w:r>
      <w:proofErr w:type="spellStart"/>
      <w:r>
        <w:t>dAl</w:t>
      </w:r>
      <w:proofErr w:type="spellEnd"/>
      <w:r>
        <w:t>)</w:t>
      </w:r>
      <w:r w:rsidRPr="008F3E5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97"/>
        <w:gridCol w:w="2263"/>
        <w:gridCol w:w="2461"/>
        <w:gridCol w:w="2461"/>
        <w:gridCol w:w="2461"/>
        <w:gridCol w:w="1905"/>
      </w:tblGrid>
      <w:tr w:rsidR="00EC024B" w:rsidRPr="001D39CF" w14:paraId="36A0CB4C" w14:textId="77777777" w:rsidTr="003D440F">
        <w:trPr>
          <w:tblHeader/>
        </w:trPr>
        <w:tc>
          <w:tcPr>
            <w:tcW w:w="859" w:type="pct"/>
            <w:shd w:val="clear" w:color="auto" w:fill="FFFFFF"/>
            <w:tcMar>
              <w:top w:w="75" w:type="dxa"/>
              <w:left w:w="75" w:type="dxa"/>
              <w:bottom w:w="75" w:type="dxa"/>
              <w:right w:w="75" w:type="dxa"/>
            </w:tcMar>
            <w:vAlign w:val="bottom"/>
            <w:hideMark/>
          </w:tcPr>
          <w:p w14:paraId="210223E9" w14:textId="77777777" w:rsidR="00EC024B" w:rsidRPr="001D39CF" w:rsidRDefault="00EC024B" w:rsidP="003D440F">
            <w:pPr>
              <w:ind w:firstLineChars="0" w:firstLine="0"/>
              <w:rPr>
                <w:b/>
                <w:sz w:val="20"/>
                <w:szCs w:val="20"/>
              </w:rPr>
            </w:pPr>
          </w:p>
        </w:tc>
        <w:tc>
          <w:tcPr>
            <w:tcW w:w="811" w:type="pct"/>
            <w:shd w:val="clear" w:color="auto" w:fill="FFFFFF"/>
            <w:tcMar>
              <w:top w:w="75" w:type="dxa"/>
              <w:left w:w="75" w:type="dxa"/>
              <w:bottom w:w="75" w:type="dxa"/>
              <w:right w:w="75" w:type="dxa"/>
            </w:tcMar>
            <w:vAlign w:val="bottom"/>
            <w:hideMark/>
          </w:tcPr>
          <w:p w14:paraId="6A2877E2" w14:textId="77777777" w:rsidR="00EC024B" w:rsidRPr="001D39CF" w:rsidRDefault="00EC024B" w:rsidP="003D440F">
            <w:pPr>
              <w:ind w:firstLineChars="0" w:firstLine="0"/>
              <w:rPr>
                <w:b/>
                <w:sz w:val="20"/>
                <w:szCs w:val="20"/>
              </w:rPr>
            </w:pPr>
            <w:r w:rsidRPr="001D39CF">
              <w:rPr>
                <w:b/>
                <w:sz w:val="20"/>
                <w:szCs w:val="20"/>
              </w:rPr>
              <w:t>dCd (</w:t>
            </w:r>
            <w:proofErr w:type="spellStart"/>
            <w:r w:rsidRPr="001D39CF">
              <w:rPr>
                <w:b/>
                <w:sz w:val="20"/>
                <w:szCs w:val="20"/>
              </w:rPr>
              <w:t>pM</w:t>
            </w:r>
            <w:proofErr w:type="spellEnd"/>
            <w:r w:rsidRPr="001D39CF">
              <w:rPr>
                <w:b/>
                <w:sz w:val="20"/>
                <w:szCs w:val="20"/>
              </w:rPr>
              <w:t>)</w:t>
            </w:r>
          </w:p>
        </w:tc>
        <w:tc>
          <w:tcPr>
            <w:tcW w:w="882" w:type="pct"/>
            <w:shd w:val="clear" w:color="auto" w:fill="FFFFFF"/>
            <w:tcMar>
              <w:top w:w="75" w:type="dxa"/>
              <w:left w:w="75" w:type="dxa"/>
              <w:bottom w:w="75" w:type="dxa"/>
              <w:right w:w="75" w:type="dxa"/>
            </w:tcMar>
            <w:vAlign w:val="bottom"/>
            <w:hideMark/>
          </w:tcPr>
          <w:p w14:paraId="2D8C1BEE" w14:textId="77777777" w:rsidR="00EC024B" w:rsidRPr="001D39CF" w:rsidRDefault="00EC024B" w:rsidP="003D440F">
            <w:pPr>
              <w:ind w:firstLineChars="0" w:firstLine="0"/>
              <w:rPr>
                <w:b/>
                <w:sz w:val="20"/>
                <w:szCs w:val="20"/>
              </w:rPr>
            </w:pPr>
            <w:r w:rsidRPr="001D39CF">
              <w:rPr>
                <w:b/>
                <w:sz w:val="20"/>
                <w:szCs w:val="20"/>
              </w:rPr>
              <w:t>dNi (</w:t>
            </w:r>
            <w:proofErr w:type="spellStart"/>
            <w:r w:rsidRPr="001D39CF">
              <w:rPr>
                <w:b/>
                <w:sz w:val="20"/>
                <w:szCs w:val="20"/>
              </w:rPr>
              <w:t>nM</w:t>
            </w:r>
            <w:proofErr w:type="spellEnd"/>
            <w:r w:rsidRPr="001D39CF">
              <w:rPr>
                <w:b/>
                <w:sz w:val="20"/>
                <w:szCs w:val="20"/>
              </w:rPr>
              <w:t>)</w:t>
            </w:r>
          </w:p>
        </w:tc>
        <w:tc>
          <w:tcPr>
            <w:tcW w:w="882" w:type="pct"/>
            <w:shd w:val="clear" w:color="auto" w:fill="FFFFFF"/>
            <w:tcMar>
              <w:top w:w="75" w:type="dxa"/>
              <w:left w:w="75" w:type="dxa"/>
              <w:bottom w:w="75" w:type="dxa"/>
              <w:right w:w="75" w:type="dxa"/>
            </w:tcMar>
            <w:vAlign w:val="bottom"/>
            <w:hideMark/>
          </w:tcPr>
          <w:p w14:paraId="7318327B" w14:textId="77777777" w:rsidR="00EC024B" w:rsidRPr="001D39CF" w:rsidRDefault="00EC024B" w:rsidP="003D440F">
            <w:pPr>
              <w:ind w:firstLineChars="0" w:firstLine="0"/>
              <w:rPr>
                <w:b/>
                <w:sz w:val="20"/>
                <w:szCs w:val="20"/>
              </w:rPr>
            </w:pPr>
            <w:proofErr w:type="spellStart"/>
            <w:r w:rsidRPr="001D39CF">
              <w:rPr>
                <w:b/>
                <w:sz w:val="20"/>
                <w:szCs w:val="20"/>
              </w:rPr>
              <w:t>dCu</w:t>
            </w:r>
            <w:proofErr w:type="spellEnd"/>
            <w:r w:rsidRPr="001D39CF">
              <w:rPr>
                <w:b/>
                <w:sz w:val="20"/>
                <w:szCs w:val="20"/>
              </w:rPr>
              <w:t xml:space="preserve"> (</w:t>
            </w:r>
            <w:proofErr w:type="spellStart"/>
            <w:r w:rsidRPr="001D39CF">
              <w:rPr>
                <w:b/>
                <w:sz w:val="20"/>
                <w:szCs w:val="20"/>
              </w:rPr>
              <w:t>nM</w:t>
            </w:r>
            <w:proofErr w:type="spellEnd"/>
            <w:r w:rsidRPr="001D39CF">
              <w:rPr>
                <w:b/>
                <w:sz w:val="20"/>
                <w:szCs w:val="20"/>
              </w:rPr>
              <w:t>)</w:t>
            </w:r>
          </w:p>
        </w:tc>
        <w:tc>
          <w:tcPr>
            <w:tcW w:w="882" w:type="pct"/>
            <w:shd w:val="clear" w:color="auto" w:fill="FFFFFF"/>
            <w:tcMar>
              <w:top w:w="75" w:type="dxa"/>
              <w:left w:w="75" w:type="dxa"/>
              <w:bottom w:w="75" w:type="dxa"/>
              <w:right w:w="75" w:type="dxa"/>
            </w:tcMar>
            <w:vAlign w:val="bottom"/>
            <w:hideMark/>
          </w:tcPr>
          <w:p w14:paraId="02557B4B" w14:textId="77777777" w:rsidR="00EC024B" w:rsidRPr="001D39CF" w:rsidRDefault="00EC024B" w:rsidP="003D440F">
            <w:pPr>
              <w:ind w:firstLineChars="0" w:firstLine="0"/>
              <w:rPr>
                <w:b/>
                <w:sz w:val="20"/>
                <w:szCs w:val="20"/>
              </w:rPr>
            </w:pPr>
            <w:r w:rsidRPr="001D39CF">
              <w:rPr>
                <w:b/>
                <w:sz w:val="20"/>
                <w:szCs w:val="20"/>
              </w:rPr>
              <w:t>dZn (</w:t>
            </w:r>
            <w:proofErr w:type="spellStart"/>
            <w:r w:rsidRPr="001D39CF">
              <w:rPr>
                <w:b/>
                <w:sz w:val="20"/>
                <w:szCs w:val="20"/>
              </w:rPr>
              <w:t>nM</w:t>
            </w:r>
            <w:proofErr w:type="spellEnd"/>
            <w:r w:rsidRPr="001D39CF">
              <w:rPr>
                <w:b/>
                <w:sz w:val="20"/>
                <w:szCs w:val="20"/>
              </w:rPr>
              <w:t>)</w:t>
            </w:r>
          </w:p>
        </w:tc>
        <w:tc>
          <w:tcPr>
            <w:tcW w:w="683" w:type="pct"/>
            <w:shd w:val="clear" w:color="auto" w:fill="FFFFFF"/>
          </w:tcPr>
          <w:p w14:paraId="2467A139" w14:textId="77777777" w:rsidR="00EC024B" w:rsidRPr="001D39CF" w:rsidRDefault="00EC024B" w:rsidP="003D440F">
            <w:pPr>
              <w:ind w:firstLineChars="0" w:firstLine="0"/>
              <w:rPr>
                <w:b/>
                <w:sz w:val="20"/>
                <w:szCs w:val="20"/>
              </w:rPr>
            </w:pPr>
            <w:proofErr w:type="spellStart"/>
            <w:r w:rsidRPr="001D39CF">
              <w:rPr>
                <w:rFonts w:hint="eastAsia"/>
                <w:b/>
                <w:sz w:val="20"/>
                <w:szCs w:val="20"/>
              </w:rPr>
              <w:t>d</w:t>
            </w:r>
            <w:r w:rsidRPr="001D39CF">
              <w:rPr>
                <w:b/>
                <w:sz w:val="20"/>
                <w:szCs w:val="20"/>
              </w:rPr>
              <w:t>Al</w:t>
            </w:r>
            <w:proofErr w:type="spellEnd"/>
            <w:r w:rsidRPr="001D39CF">
              <w:rPr>
                <w:b/>
                <w:sz w:val="20"/>
                <w:szCs w:val="20"/>
              </w:rPr>
              <w:t xml:space="preserve"> (</w:t>
            </w:r>
            <w:proofErr w:type="spellStart"/>
            <w:r w:rsidRPr="001D39CF">
              <w:rPr>
                <w:b/>
                <w:sz w:val="20"/>
                <w:szCs w:val="20"/>
              </w:rPr>
              <w:t>nM</w:t>
            </w:r>
            <w:proofErr w:type="spellEnd"/>
            <w:r w:rsidRPr="001D39CF">
              <w:rPr>
                <w:b/>
                <w:sz w:val="20"/>
                <w:szCs w:val="20"/>
              </w:rPr>
              <w:t>)</w:t>
            </w:r>
          </w:p>
        </w:tc>
      </w:tr>
      <w:tr w:rsidR="00EC024B" w:rsidRPr="001D39CF" w14:paraId="1FB61D0A" w14:textId="77777777" w:rsidTr="003D440F">
        <w:tc>
          <w:tcPr>
            <w:tcW w:w="859" w:type="pct"/>
            <w:shd w:val="clear" w:color="auto" w:fill="FFFFFF"/>
            <w:tcMar>
              <w:top w:w="75" w:type="dxa"/>
              <w:left w:w="75" w:type="dxa"/>
              <w:bottom w:w="75" w:type="dxa"/>
              <w:right w:w="75" w:type="dxa"/>
            </w:tcMar>
            <w:hideMark/>
          </w:tcPr>
          <w:p w14:paraId="51A3E6F1" w14:textId="77777777" w:rsidR="00EC024B" w:rsidRPr="001D39CF" w:rsidRDefault="00EC024B" w:rsidP="003D440F">
            <w:pPr>
              <w:ind w:firstLineChars="0" w:firstLine="0"/>
              <w:rPr>
                <w:sz w:val="20"/>
                <w:szCs w:val="20"/>
              </w:rPr>
            </w:pPr>
            <w:r w:rsidRPr="001D39CF">
              <w:rPr>
                <w:sz w:val="20"/>
                <w:szCs w:val="20"/>
              </w:rPr>
              <w:t xml:space="preserve">Reported </w:t>
            </w:r>
            <w:proofErr w:type="spellStart"/>
            <w:r w:rsidRPr="001D39CF">
              <w:rPr>
                <w:sz w:val="20"/>
                <w:szCs w:val="20"/>
              </w:rPr>
              <w:t>SAFe</w:t>
            </w:r>
            <w:proofErr w:type="spellEnd"/>
            <w:r w:rsidRPr="001D39CF">
              <w:rPr>
                <w:sz w:val="20"/>
                <w:szCs w:val="20"/>
              </w:rPr>
              <w:t xml:space="preserve"> S</w:t>
            </w:r>
          </w:p>
        </w:tc>
        <w:tc>
          <w:tcPr>
            <w:tcW w:w="811" w:type="pct"/>
            <w:shd w:val="clear" w:color="auto" w:fill="FFFFFF"/>
            <w:tcMar>
              <w:top w:w="75" w:type="dxa"/>
              <w:left w:w="75" w:type="dxa"/>
              <w:bottom w:w="75" w:type="dxa"/>
              <w:right w:w="75" w:type="dxa"/>
            </w:tcMar>
            <w:hideMark/>
          </w:tcPr>
          <w:p w14:paraId="17DF9E92"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hideMark/>
          </w:tcPr>
          <w:p w14:paraId="78D2F38B" w14:textId="77777777" w:rsidR="00EC024B" w:rsidRPr="001D39CF" w:rsidRDefault="00EC024B" w:rsidP="003D440F">
            <w:pPr>
              <w:ind w:firstLineChars="0" w:firstLine="0"/>
              <w:rPr>
                <w:sz w:val="20"/>
                <w:szCs w:val="20"/>
              </w:rPr>
            </w:pPr>
            <w:r w:rsidRPr="001D39CF">
              <w:rPr>
                <w:sz w:val="20"/>
                <w:szCs w:val="20"/>
              </w:rPr>
              <w:t>2.32 ± 0.2</w:t>
            </w:r>
            <w:r>
              <w:rPr>
                <w:sz w:val="20"/>
                <w:szCs w:val="20"/>
              </w:rPr>
              <w:t>2</w:t>
            </w:r>
            <w:r w:rsidRPr="001D39CF">
              <w:rPr>
                <w:sz w:val="20"/>
                <w:szCs w:val="20"/>
              </w:rPr>
              <w:t xml:space="preserve"> (n=10)</w:t>
            </w:r>
          </w:p>
        </w:tc>
        <w:tc>
          <w:tcPr>
            <w:tcW w:w="882" w:type="pct"/>
            <w:shd w:val="clear" w:color="auto" w:fill="FFFFFF"/>
            <w:tcMar>
              <w:top w:w="75" w:type="dxa"/>
              <w:left w:w="75" w:type="dxa"/>
              <w:bottom w:w="75" w:type="dxa"/>
              <w:right w:w="75" w:type="dxa"/>
            </w:tcMar>
            <w:hideMark/>
          </w:tcPr>
          <w:p w14:paraId="4FD617A7" w14:textId="77777777" w:rsidR="00EC024B" w:rsidRPr="001D39CF" w:rsidRDefault="00EC024B" w:rsidP="003D440F">
            <w:pPr>
              <w:ind w:firstLineChars="0" w:firstLine="0"/>
              <w:rPr>
                <w:sz w:val="20"/>
                <w:szCs w:val="20"/>
              </w:rPr>
            </w:pPr>
            <w:r w:rsidRPr="001D39CF">
              <w:rPr>
                <w:sz w:val="20"/>
                <w:szCs w:val="20"/>
              </w:rPr>
              <w:t>0.705 ± 0.130 (n=8)</w:t>
            </w:r>
          </w:p>
        </w:tc>
        <w:tc>
          <w:tcPr>
            <w:tcW w:w="882" w:type="pct"/>
            <w:shd w:val="clear" w:color="auto" w:fill="FFFFFF"/>
            <w:tcMar>
              <w:top w:w="75" w:type="dxa"/>
              <w:left w:w="75" w:type="dxa"/>
              <w:bottom w:w="75" w:type="dxa"/>
              <w:right w:w="75" w:type="dxa"/>
            </w:tcMar>
            <w:hideMark/>
          </w:tcPr>
          <w:p w14:paraId="63563AC2" w14:textId="77777777" w:rsidR="00EC024B" w:rsidRPr="001D39CF" w:rsidRDefault="00EC024B" w:rsidP="003D440F">
            <w:pPr>
              <w:ind w:firstLineChars="0" w:firstLine="0"/>
              <w:rPr>
                <w:sz w:val="20"/>
                <w:szCs w:val="20"/>
              </w:rPr>
            </w:pPr>
            <w:r w:rsidRPr="001D39CF">
              <w:rPr>
                <w:sz w:val="20"/>
                <w:szCs w:val="20"/>
              </w:rPr>
              <w:t>0.071 ± 0.025 (n=8)</w:t>
            </w:r>
          </w:p>
        </w:tc>
        <w:tc>
          <w:tcPr>
            <w:tcW w:w="683" w:type="pct"/>
            <w:shd w:val="clear" w:color="auto" w:fill="FFFFFF"/>
          </w:tcPr>
          <w:p w14:paraId="7E18FD30" w14:textId="77777777" w:rsidR="00EC024B" w:rsidRPr="001D39CF" w:rsidRDefault="00EC024B" w:rsidP="003D440F">
            <w:pPr>
              <w:ind w:firstLineChars="0" w:firstLine="0"/>
              <w:rPr>
                <w:sz w:val="20"/>
                <w:szCs w:val="20"/>
              </w:rPr>
            </w:pPr>
          </w:p>
        </w:tc>
      </w:tr>
      <w:tr w:rsidR="00EC024B" w:rsidRPr="001D39CF" w14:paraId="1923568E" w14:textId="77777777" w:rsidTr="003D440F">
        <w:tc>
          <w:tcPr>
            <w:tcW w:w="859" w:type="pct"/>
            <w:shd w:val="clear" w:color="auto" w:fill="FFFFFF"/>
            <w:tcMar>
              <w:top w:w="75" w:type="dxa"/>
              <w:left w:w="75" w:type="dxa"/>
              <w:bottom w:w="75" w:type="dxa"/>
              <w:right w:w="75" w:type="dxa"/>
            </w:tcMar>
            <w:hideMark/>
          </w:tcPr>
          <w:p w14:paraId="2884D330" w14:textId="77777777" w:rsidR="00EC024B" w:rsidRPr="001D39CF" w:rsidRDefault="00EC024B" w:rsidP="003D440F">
            <w:pPr>
              <w:ind w:firstLineChars="0" w:firstLine="0"/>
              <w:rPr>
                <w:sz w:val="20"/>
                <w:szCs w:val="20"/>
              </w:rPr>
            </w:pPr>
            <w:r w:rsidRPr="001D39CF">
              <w:rPr>
                <w:sz w:val="20"/>
                <w:szCs w:val="20"/>
              </w:rPr>
              <w:t xml:space="preserve">Reported </w:t>
            </w:r>
            <w:proofErr w:type="spellStart"/>
            <w:r w:rsidRPr="001D39CF">
              <w:rPr>
                <w:sz w:val="20"/>
                <w:szCs w:val="20"/>
              </w:rPr>
              <w:t>SAFe</w:t>
            </w:r>
            <w:proofErr w:type="spellEnd"/>
            <w:r w:rsidRPr="001D39CF">
              <w:rPr>
                <w:sz w:val="20"/>
                <w:szCs w:val="20"/>
              </w:rPr>
              <w:t xml:space="preserve"> D1</w:t>
            </w:r>
          </w:p>
        </w:tc>
        <w:tc>
          <w:tcPr>
            <w:tcW w:w="811" w:type="pct"/>
            <w:shd w:val="clear" w:color="auto" w:fill="FFFFFF"/>
            <w:tcMar>
              <w:top w:w="75" w:type="dxa"/>
              <w:left w:w="75" w:type="dxa"/>
              <w:bottom w:w="75" w:type="dxa"/>
              <w:right w:w="75" w:type="dxa"/>
            </w:tcMar>
            <w:hideMark/>
          </w:tcPr>
          <w:p w14:paraId="0AA6A804" w14:textId="77777777" w:rsidR="00EC024B" w:rsidRPr="001D39CF" w:rsidRDefault="00EC024B" w:rsidP="003D440F">
            <w:pPr>
              <w:ind w:firstLineChars="0" w:firstLine="0"/>
              <w:rPr>
                <w:sz w:val="20"/>
                <w:szCs w:val="20"/>
              </w:rPr>
            </w:pPr>
            <w:r w:rsidRPr="001D39CF">
              <w:rPr>
                <w:sz w:val="20"/>
                <w:szCs w:val="20"/>
              </w:rPr>
              <w:t>979 ± 145 (n=17)</w:t>
            </w:r>
          </w:p>
        </w:tc>
        <w:tc>
          <w:tcPr>
            <w:tcW w:w="882" w:type="pct"/>
            <w:shd w:val="clear" w:color="auto" w:fill="FFFFFF"/>
            <w:tcMar>
              <w:top w:w="75" w:type="dxa"/>
              <w:left w:w="75" w:type="dxa"/>
              <w:bottom w:w="75" w:type="dxa"/>
              <w:right w:w="75" w:type="dxa"/>
            </w:tcMar>
            <w:hideMark/>
          </w:tcPr>
          <w:p w14:paraId="3688512F" w14:textId="77777777" w:rsidR="00EC024B" w:rsidRPr="001D39CF" w:rsidRDefault="00EC024B" w:rsidP="003D440F">
            <w:pPr>
              <w:ind w:firstLineChars="0" w:firstLine="0"/>
              <w:rPr>
                <w:sz w:val="20"/>
                <w:szCs w:val="20"/>
              </w:rPr>
            </w:pPr>
            <w:r w:rsidRPr="001D39CF">
              <w:rPr>
                <w:sz w:val="20"/>
                <w:szCs w:val="20"/>
              </w:rPr>
              <w:t>8.4</w:t>
            </w:r>
            <w:r>
              <w:rPr>
                <w:sz w:val="20"/>
                <w:szCs w:val="20"/>
              </w:rPr>
              <w:t>1</w:t>
            </w:r>
            <w:r w:rsidRPr="001D39CF">
              <w:rPr>
                <w:sz w:val="20"/>
                <w:szCs w:val="20"/>
              </w:rPr>
              <w:t xml:space="preserve"> ± 0.14 (n=15)</w:t>
            </w:r>
          </w:p>
        </w:tc>
        <w:tc>
          <w:tcPr>
            <w:tcW w:w="882" w:type="pct"/>
            <w:shd w:val="clear" w:color="auto" w:fill="FFFFFF"/>
            <w:tcMar>
              <w:top w:w="75" w:type="dxa"/>
              <w:left w:w="75" w:type="dxa"/>
              <w:bottom w:w="75" w:type="dxa"/>
              <w:right w:w="75" w:type="dxa"/>
            </w:tcMar>
            <w:hideMark/>
          </w:tcPr>
          <w:p w14:paraId="269F469A" w14:textId="77777777" w:rsidR="00EC024B" w:rsidRPr="001D39CF" w:rsidRDefault="00EC024B" w:rsidP="003D440F">
            <w:pPr>
              <w:ind w:firstLineChars="0" w:firstLine="0"/>
              <w:rPr>
                <w:sz w:val="20"/>
                <w:szCs w:val="20"/>
              </w:rPr>
            </w:pPr>
            <w:r w:rsidRPr="001D39CF">
              <w:rPr>
                <w:sz w:val="20"/>
                <w:szCs w:val="20"/>
              </w:rPr>
              <w:t>2.19 ± 0.0</w:t>
            </w:r>
            <w:r>
              <w:rPr>
                <w:sz w:val="20"/>
                <w:szCs w:val="20"/>
              </w:rPr>
              <w:t>6</w:t>
            </w:r>
            <w:r w:rsidRPr="001D39CF">
              <w:rPr>
                <w:sz w:val="20"/>
                <w:szCs w:val="20"/>
              </w:rPr>
              <w:t xml:space="preserve"> (n=15)</w:t>
            </w:r>
          </w:p>
        </w:tc>
        <w:tc>
          <w:tcPr>
            <w:tcW w:w="882" w:type="pct"/>
            <w:shd w:val="clear" w:color="auto" w:fill="FFFFFF"/>
            <w:tcMar>
              <w:top w:w="75" w:type="dxa"/>
              <w:left w:w="75" w:type="dxa"/>
              <w:bottom w:w="75" w:type="dxa"/>
              <w:right w:w="75" w:type="dxa"/>
            </w:tcMar>
            <w:hideMark/>
          </w:tcPr>
          <w:p w14:paraId="47644335" w14:textId="77777777" w:rsidR="00EC024B" w:rsidRPr="001D39CF" w:rsidRDefault="00EC024B" w:rsidP="003D440F">
            <w:pPr>
              <w:ind w:firstLineChars="0" w:firstLine="0"/>
              <w:rPr>
                <w:sz w:val="20"/>
                <w:szCs w:val="20"/>
              </w:rPr>
            </w:pPr>
            <w:r w:rsidRPr="001D39CF">
              <w:rPr>
                <w:sz w:val="20"/>
                <w:szCs w:val="20"/>
              </w:rPr>
              <w:t>7.13 ± 0.22 (n=19)</w:t>
            </w:r>
          </w:p>
        </w:tc>
        <w:tc>
          <w:tcPr>
            <w:tcW w:w="683" w:type="pct"/>
            <w:shd w:val="clear" w:color="auto" w:fill="FFFFFF"/>
          </w:tcPr>
          <w:p w14:paraId="6C732A1C" w14:textId="77777777" w:rsidR="00EC024B" w:rsidRPr="001D39CF" w:rsidRDefault="00EC024B" w:rsidP="003D440F">
            <w:pPr>
              <w:ind w:firstLineChars="0" w:firstLine="0"/>
              <w:rPr>
                <w:sz w:val="20"/>
                <w:szCs w:val="20"/>
              </w:rPr>
            </w:pPr>
          </w:p>
        </w:tc>
      </w:tr>
      <w:tr w:rsidR="00EC024B" w:rsidRPr="001D39CF" w14:paraId="71E93E79" w14:textId="77777777" w:rsidTr="003D440F">
        <w:tc>
          <w:tcPr>
            <w:tcW w:w="859" w:type="pct"/>
            <w:shd w:val="clear" w:color="auto" w:fill="FFFFFF"/>
            <w:tcMar>
              <w:top w:w="75" w:type="dxa"/>
              <w:left w:w="75" w:type="dxa"/>
              <w:bottom w:w="75" w:type="dxa"/>
              <w:right w:w="75" w:type="dxa"/>
            </w:tcMar>
            <w:hideMark/>
          </w:tcPr>
          <w:p w14:paraId="7BBC4C17" w14:textId="77777777" w:rsidR="00EC024B" w:rsidRPr="001D39CF" w:rsidRDefault="00EC024B" w:rsidP="003D440F">
            <w:pPr>
              <w:ind w:firstLineChars="0" w:firstLine="0"/>
              <w:rPr>
                <w:sz w:val="20"/>
                <w:szCs w:val="20"/>
              </w:rPr>
            </w:pPr>
            <w:r w:rsidRPr="001D39CF">
              <w:rPr>
                <w:sz w:val="20"/>
                <w:szCs w:val="20"/>
              </w:rPr>
              <w:t xml:space="preserve">Consensus </w:t>
            </w:r>
            <w:proofErr w:type="spellStart"/>
            <w:r w:rsidRPr="001D39CF">
              <w:rPr>
                <w:sz w:val="20"/>
                <w:szCs w:val="20"/>
              </w:rPr>
              <w:t>SAFe</w:t>
            </w:r>
            <w:proofErr w:type="spellEnd"/>
            <w:r w:rsidRPr="001D39CF">
              <w:rPr>
                <w:sz w:val="20"/>
                <w:szCs w:val="20"/>
              </w:rPr>
              <w:t xml:space="preserve"> S</w:t>
            </w:r>
          </w:p>
        </w:tc>
        <w:tc>
          <w:tcPr>
            <w:tcW w:w="811" w:type="pct"/>
            <w:shd w:val="clear" w:color="auto" w:fill="FFFFFF"/>
            <w:tcMar>
              <w:top w:w="75" w:type="dxa"/>
              <w:left w:w="75" w:type="dxa"/>
              <w:bottom w:w="75" w:type="dxa"/>
              <w:right w:w="75" w:type="dxa"/>
            </w:tcMar>
            <w:hideMark/>
          </w:tcPr>
          <w:p w14:paraId="01C00BA4"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hideMark/>
          </w:tcPr>
          <w:p w14:paraId="3F8B3AAA" w14:textId="77777777" w:rsidR="00EC024B" w:rsidRPr="001D39CF" w:rsidRDefault="00EC024B" w:rsidP="003D440F">
            <w:pPr>
              <w:ind w:firstLineChars="0" w:firstLine="0"/>
              <w:rPr>
                <w:sz w:val="20"/>
                <w:szCs w:val="20"/>
              </w:rPr>
            </w:pPr>
            <w:r w:rsidRPr="001D39CF">
              <w:rPr>
                <w:sz w:val="20"/>
                <w:szCs w:val="20"/>
              </w:rPr>
              <w:t>2.28 ± 0.09</w:t>
            </w:r>
          </w:p>
        </w:tc>
        <w:tc>
          <w:tcPr>
            <w:tcW w:w="882" w:type="pct"/>
            <w:shd w:val="clear" w:color="auto" w:fill="FFFFFF"/>
            <w:tcMar>
              <w:top w:w="75" w:type="dxa"/>
              <w:left w:w="75" w:type="dxa"/>
              <w:bottom w:w="75" w:type="dxa"/>
              <w:right w:w="75" w:type="dxa"/>
            </w:tcMar>
            <w:hideMark/>
          </w:tcPr>
          <w:p w14:paraId="5B566C6B" w14:textId="77777777" w:rsidR="00EC024B" w:rsidRPr="001D39CF" w:rsidRDefault="00EC024B" w:rsidP="003D440F">
            <w:pPr>
              <w:ind w:firstLineChars="0" w:firstLine="0"/>
              <w:rPr>
                <w:sz w:val="20"/>
                <w:szCs w:val="20"/>
              </w:rPr>
            </w:pPr>
            <w:r w:rsidRPr="001D39CF">
              <w:rPr>
                <w:sz w:val="20"/>
                <w:szCs w:val="20"/>
              </w:rPr>
              <w:t>0.52 ± 0.05</w:t>
            </w:r>
          </w:p>
        </w:tc>
        <w:tc>
          <w:tcPr>
            <w:tcW w:w="882" w:type="pct"/>
            <w:shd w:val="clear" w:color="auto" w:fill="FFFFFF"/>
            <w:tcMar>
              <w:top w:w="75" w:type="dxa"/>
              <w:left w:w="75" w:type="dxa"/>
              <w:bottom w:w="75" w:type="dxa"/>
              <w:right w:w="75" w:type="dxa"/>
            </w:tcMar>
            <w:hideMark/>
          </w:tcPr>
          <w:p w14:paraId="1D8A1B7E" w14:textId="77777777" w:rsidR="00EC024B" w:rsidRPr="001D39CF" w:rsidRDefault="00EC024B" w:rsidP="003D440F">
            <w:pPr>
              <w:ind w:firstLineChars="0" w:firstLine="0"/>
              <w:rPr>
                <w:sz w:val="20"/>
                <w:szCs w:val="20"/>
              </w:rPr>
            </w:pPr>
            <w:r w:rsidRPr="001D39CF">
              <w:rPr>
                <w:sz w:val="20"/>
                <w:szCs w:val="20"/>
              </w:rPr>
              <w:t>0.069 ± 0.010</w:t>
            </w:r>
          </w:p>
        </w:tc>
        <w:tc>
          <w:tcPr>
            <w:tcW w:w="683" w:type="pct"/>
            <w:shd w:val="clear" w:color="auto" w:fill="FFFFFF"/>
          </w:tcPr>
          <w:p w14:paraId="564D6359" w14:textId="77777777" w:rsidR="00EC024B" w:rsidRPr="001D39CF" w:rsidRDefault="00EC024B" w:rsidP="003D440F">
            <w:pPr>
              <w:ind w:firstLineChars="0" w:firstLine="0"/>
              <w:rPr>
                <w:sz w:val="20"/>
                <w:szCs w:val="20"/>
              </w:rPr>
            </w:pPr>
          </w:p>
        </w:tc>
      </w:tr>
      <w:tr w:rsidR="00EC024B" w:rsidRPr="001D39CF" w14:paraId="3F984E02" w14:textId="77777777" w:rsidTr="003D440F">
        <w:tc>
          <w:tcPr>
            <w:tcW w:w="859" w:type="pct"/>
            <w:shd w:val="clear" w:color="auto" w:fill="FFFFFF"/>
            <w:tcMar>
              <w:top w:w="75" w:type="dxa"/>
              <w:left w:w="75" w:type="dxa"/>
              <w:bottom w:w="75" w:type="dxa"/>
              <w:right w:w="75" w:type="dxa"/>
            </w:tcMar>
            <w:hideMark/>
          </w:tcPr>
          <w:p w14:paraId="1C0E8C70" w14:textId="77777777" w:rsidR="00EC024B" w:rsidRPr="001D39CF" w:rsidRDefault="00EC024B" w:rsidP="003D440F">
            <w:pPr>
              <w:ind w:firstLineChars="0" w:firstLine="0"/>
              <w:rPr>
                <w:sz w:val="20"/>
                <w:szCs w:val="20"/>
              </w:rPr>
            </w:pPr>
            <w:r w:rsidRPr="001D39CF">
              <w:rPr>
                <w:sz w:val="20"/>
                <w:szCs w:val="20"/>
              </w:rPr>
              <w:t xml:space="preserve">Consensus </w:t>
            </w:r>
            <w:proofErr w:type="spellStart"/>
            <w:r w:rsidRPr="001D39CF">
              <w:rPr>
                <w:sz w:val="20"/>
                <w:szCs w:val="20"/>
              </w:rPr>
              <w:t>SAFe</w:t>
            </w:r>
            <w:proofErr w:type="spellEnd"/>
            <w:r w:rsidRPr="001D39CF">
              <w:rPr>
                <w:sz w:val="20"/>
                <w:szCs w:val="20"/>
              </w:rPr>
              <w:t xml:space="preserve"> D1</w:t>
            </w:r>
          </w:p>
        </w:tc>
        <w:tc>
          <w:tcPr>
            <w:tcW w:w="811" w:type="pct"/>
            <w:shd w:val="clear" w:color="auto" w:fill="FFFFFF"/>
            <w:tcMar>
              <w:top w:w="75" w:type="dxa"/>
              <w:left w:w="75" w:type="dxa"/>
              <w:bottom w:w="75" w:type="dxa"/>
              <w:right w:w="75" w:type="dxa"/>
            </w:tcMar>
            <w:hideMark/>
          </w:tcPr>
          <w:p w14:paraId="752E6E7D" w14:textId="77777777" w:rsidR="00EC024B" w:rsidRPr="001D39CF" w:rsidRDefault="00EC024B" w:rsidP="003D440F">
            <w:pPr>
              <w:ind w:firstLineChars="0" w:firstLine="0"/>
              <w:rPr>
                <w:sz w:val="20"/>
                <w:szCs w:val="20"/>
              </w:rPr>
            </w:pPr>
            <w:r w:rsidRPr="001D39CF">
              <w:rPr>
                <w:sz w:val="20"/>
                <w:szCs w:val="20"/>
              </w:rPr>
              <w:t>991 ± 31</w:t>
            </w:r>
          </w:p>
        </w:tc>
        <w:tc>
          <w:tcPr>
            <w:tcW w:w="882" w:type="pct"/>
            <w:shd w:val="clear" w:color="auto" w:fill="FFFFFF"/>
            <w:tcMar>
              <w:top w:w="75" w:type="dxa"/>
              <w:left w:w="75" w:type="dxa"/>
              <w:bottom w:w="75" w:type="dxa"/>
              <w:right w:w="75" w:type="dxa"/>
            </w:tcMar>
            <w:hideMark/>
          </w:tcPr>
          <w:p w14:paraId="1151AE65" w14:textId="77777777" w:rsidR="00EC024B" w:rsidRPr="001D39CF" w:rsidRDefault="00EC024B" w:rsidP="003D440F">
            <w:pPr>
              <w:ind w:firstLineChars="0" w:firstLine="0"/>
              <w:rPr>
                <w:sz w:val="20"/>
                <w:szCs w:val="20"/>
              </w:rPr>
            </w:pPr>
            <w:r w:rsidRPr="001D39CF">
              <w:rPr>
                <w:sz w:val="20"/>
                <w:szCs w:val="20"/>
              </w:rPr>
              <w:t>8.58 ± 0.26</w:t>
            </w:r>
          </w:p>
        </w:tc>
        <w:tc>
          <w:tcPr>
            <w:tcW w:w="882" w:type="pct"/>
            <w:shd w:val="clear" w:color="auto" w:fill="FFFFFF"/>
            <w:tcMar>
              <w:top w:w="75" w:type="dxa"/>
              <w:left w:w="75" w:type="dxa"/>
              <w:bottom w:w="75" w:type="dxa"/>
              <w:right w:w="75" w:type="dxa"/>
            </w:tcMar>
            <w:hideMark/>
          </w:tcPr>
          <w:p w14:paraId="059C0B46" w14:textId="77777777" w:rsidR="00EC024B" w:rsidRPr="001D39CF" w:rsidRDefault="00EC024B" w:rsidP="003D440F">
            <w:pPr>
              <w:ind w:firstLineChars="0" w:firstLine="0"/>
              <w:rPr>
                <w:sz w:val="20"/>
                <w:szCs w:val="20"/>
              </w:rPr>
            </w:pPr>
            <w:r w:rsidRPr="001D39CF">
              <w:rPr>
                <w:sz w:val="20"/>
                <w:szCs w:val="20"/>
              </w:rPr>
              <w:t>2.27 ± 0.11</w:t>
            </w:r>
          </w:p>
        </w:tc>
        <w:tc>
          <w:tcPr>
            <w:tcW w:w="882" w:type="pct"/>
            <w:shd w:val="clear" w:color="auto" w:fill="FFFFFF"/>
            <w:tcMar>
              <w:top w:w="75" w:type="dxa"/>
              <w:left w:w="75" w:type="dxa"/>
              <w:bottom w:w="75" w:type="dxa"/>
              <w:right w:w="75" w:type="dxa"/>
            </w:tcMar>
            <w:hideMark/>
          </w:tcPr>
          <w:p w14:paraId="4E6920D8" w14:textId="77777777" w:rsidR="00EC024B" w:rsidRPr="001D39CF" w:rsidRDefault="00EC024B" w:rsidP="003D440F">
            <w:pPr>
              <w:ind w:firstLineChars="0" w:firstLine="0"/>
              <w:rPr>
                <w:sz w:val="20"/>
                <w:szCs w:val="20"/>
              </w:rPr>
            </w:pPr>
            <w:r w:rsidRPr="001D39CF">
              <w:rPr>
                <w:sz w:val="20"/>
                <w:szCs w:val="20"/>
              </w:rPr>
              <w:t>7.40 ± 0.35</w:t>
            </w:r>
          </w:p>
        </w:tc>
        <w:tc>
          <w:tcPr>
            <w:tcW w:w="683" w:type="pct"/>
            <w:shd w:val="clear" w:color="auto" w:fill="FFFFFF"/>
          </w:tcPr>
          <w:p w14:paraId="321DE2F3" w14:textId="77777777" w:rsidR="00EC024B" w:rsidRPr="001D39CF" w:rsidRDefault="00EC024B" w:rsidP="003D440F">
            <w:pPr>
              <w:ind w:firstLineChars="0" w:firstLine="0"/>
              <w:rPr>
                <w:sz w:val="20"/>
                <w:szCs w:val="20"/>
              </w:rPr>
            </w:pPr>
          </w:p>
        </w:tc>
      </w:tr>
      <w:tr w:rsidR="00EC024B" w:rsidRPr="001D39CF" w14:paraId="6C9D3DAD" w14:textId="77777777" w:rsidTr="003D440F">
        <w:tc>
          <w:tcPr>
            <w:tcW w:w="859" w:type="pct"/>
            <w:shd w:val="clear" w:color="auto" w:fill="FFFFFF"/>
            <w:tcMar>
              <w:top w:w="75" w:type="dxa"/>
              <w:left w:w="75" w:type="dxa"/>
              <w:bottom w:w="75" w:type="dxa"/>
              <w:right w:w="75" w:type="dxa"/>
            </w:tcMar>
          </w:tcPr>
          <w:p w14:paraId="50F57260" w14:textId="77777777" w:rsidR="00EC024B" w:rsidRPr="001D39CF" w:rsidRDefault="00EC024B" w:rsidP="003D440F">
            <w:pPr>
              <w:ind w:firstLineChars="0" w:firstLine="0"/>
              <w:rPr>
                <w:sz w:val="20"/>
                <w:szCs w:val="20"/>
              </w:rPr>
            </w:pPr>
            <w:r w:rsidRPr="001D39CF">
              <w:rPr>
                <w:sz w:val="20"/>
                <w:szCs w:val="20"/>
              </w:rPr>
              <w:t>Reported GS</w:t>
            </w:r>
          </w:p>
        </w:tc>
        <w:tc>
          <w:tcPr>
            <w:tcW w:w="811" w:type="pct"/>
            <w:shd w:val="clear" w:color="auto" w:fill="FFFFFF"/>
            <w:tcMar>
              <w:top w:w="75" w:type="dxa"/>
              <w:left w:w="75" w:type="dxa"/>
              <w:bottom w:w="75" w:type="dxa"/>
              <w:right w:w="75" w:type="dxa"/>
            </w:tcMar>
          </w:tcPr>
          <w:p w14:paraId="7331A9EF"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tcPr>
          <w:p w14:paraId="53512697"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tcPr>
          <w:p w14:paraId="6B4256EE"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tcPr>
          <w:p w14:paraId="6B0DCDC3" w14:textId="77777777" w:rsidR="00EC024B" w:rsidRPr="001D39CF" w:rsidRDefault="00EC024B" w:rsidP="003D440F">
            <w:pPr>
              <w:ind w:firstLineChars="0" w:firstLine="0"/>
              <w:rPr>
                <w:sz w:val="20"/>
                <w:szCs w:val="20"/>
              </w:rPr>
            </w:pPr>
          </w:p>
        </w:tc>
        <w:tc>
          <w:tcPr>
            <w:tcW w:w="683" w:type="pct"/>
            <w:shd w:val="clear" w:color="auto" w:fill="FFFFFF"/>
          </w:tcPr>
          <w:p w14:paraId="0B9BA1DC" w14:textId="77777777" w:rsidR="00EC024B" w:rsidRPr="001D39CF" w:rsidRDefault="00EC024B" w:rsidP="003D440F">
            <w:pPr>
              <w:ind w:firstLineChars="0" w:firstLine="0"/>
              <w:rPr>
                <w:sz w:val="20"/>
                <w:szCs w:val="20"/>
              </w:rPr>
            </w:pPr>
            <w:r w:rsidRPr="001D39CF">
              <w:rPr>
                <w:sz w:val="20"/>
                <w:szCs w:val="20"/>
              </w:rPr>
              <w:t>27.0 ± 0.6 (n = 6)</w:t>
            </w:r>
          </w:p>
        </w:tc>
      </w:tr>
      <w:tr w:rsidR="00EC024B" w:rsidRPr="001D39CF" w14:paraId="0FC2BDA4" w14:textId="77777777" w:rsidTr="003D440F">
        <w:tc>
          <w:tcPr>
            <w:tcW w:w="859" w:type="pct"/>
            <w:shd w:val="clear" w:color="auto" w:fill="FFFFFF"/>
            <w:tcMar>
              <w:top w:w="75" w:type="dxa"/>
              <w:left w:w="75" w:type="dxa"/>
              <w:bottom w:w="75" w:type="dxa"/>
              <w:right w:w="75" w:type="dxa"/>
            </w:tcMar>
          </w:tcPr>
          <w:p w14:paraId="6753FDFF" w14:textId="77777777" w:rsidR="00EC024B" w:rsidRPr="001D39CF" w:rsidRDefault="00EC024B" w:rsidP="003D440F">
            <w:pPr>
              <w:ind w:firstLineChars="0" w:firstLine="0"/>
              <w:rPr>
                <w:sz w:val="20"/>
                <w:szCs w:val="20"/>
              </w:rPr>
            </w:pPr>
            <w:r w:rsidRPr="001D39CF">
              <w:rPr>
                <w:sz w:val="20"/>
                <w:szCs w:val="20"/>
              </w:rPr>
              <w:t>Consensus GS</w:t>
            </w:r>
          </w:p>
        </w:tc>
        <w:tc>
          <w:tcPr>
            <w:tcW w:w="811" w:type="pct"/>
            <w:shd w:val="clear" w:color="auto" w:fill="FFFFFF"/>
            <w:tcMar>
              <w:top w:w="75" w:type="dxa"/>
              <w:left w:w="75" w:type="dxa"/>
              <w:bottom w:w="75" w:type="dxa"/>
              <w:right w:w="75" w:type="dxa"/>
            </w:tcMar>
          </w:tcPr>
          <w:p w14:paraId="1C440C0F"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tcPr>
          <w:p w14:paraId="798F6EEB"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tcPr>
          <w:p w14:paraId="0E9F148D" w14:textId="77777777" w:rsidR="00EC024B" w:rsidRPr="001D39CF" w:rsidRDefault="00EC024B" w:rsidP="003D440F">
            <w:pPr>
              <w:ind w:firstLineChars="0" w:firstLine="0"/>
              <w:rPr>
                <w:sz w:val="20"/>
                <w:szCs w:val="20"/>
              </w:rPr>
            </w:pPr>
          </w:p>
        </w:tc>
        <w:tc>
          <w:tcPr>
            <w:tcW w:w="882" w:type="pct"/>
            <w:shd w:val="clear" w:color="auto" w:fill="FFFFFF"/>
            <w:tcMar>
              <w:top w:w="75" w:type="dxa"/>
              <w:left w:w="75" w:type="dxa"/>
              <w:bottom w:w="75" w:type="dxa"/>
              <w:right w:w="75" w:type="dxa"/>
            </w:tcMar>
          </w:tcPr>
          <w:p w14:paraId="07E41D59" w14:textId="77777777" w:rsidR="00EC024B" w:rsidRPr="001D39CF" w:rsidRDefault="00EC024B" w:rsidP="003D440F">
            <w:pPr>
              <w:ind w:firstLineChars="0" w:firstLine="0"/>
              <w:rPr>
                <w:sz w:val="20"/>
                <w:szCs w:val="20"/>
              </w:rPr>
            </w:pPr>
          </w:p>
        </w:tc>
        <w:tc>
          <w:tcPr>
            <w:tcW w:w="683" w:type="pct"/>
            <w:shd w:val="clear" w:color="auto" w:fill="FFFFFF"/>
          </w:tcPr>
          <w:p w14:paraId="554694AE" w14:textId="77777777" w:rsidR="00EC024B" w:rsidRPr="001D39CF" w:rsidRDefault="00EC024B" w:rsidP="003D440F">
            <w:pPr>
              <w:ind w:firstLineChars="0" w:firstLine="0"/>
              <w:rPr>
                <w:sz w:val="20"/>
                <w:szCs w:val="20"/>
              </w:rPr>
            </w:pPr>
            <w:r w:rsidRPr="001D39CF">
              <w:rPr>
                <w:sz w:val="20"/>
                <w:szCs w:val="20"/>
              </w:rPr>
              <w:t>27.5 ± 0.2</w:t>
            </w:r>
          </w:p>
        </w:tc>
      </w:tr>
    </w:tbl>
    <w:p w14:paraId="3CF1FBAB" w14:textId="0B7565E6" w:rsidR="00EC024B" w:rsidRDefault="00EC024B" w:rsidP="00EC024B">
      <w:pPr>
        <w:ind w:firstLineChars="0" w:firstLine="0"/>
      </w:pPr>
      <w:r>
        <w:rPr>
          <w:rFonts w:hint="eastAsia"/>
        </w:rPr>
        <w:t>C</w:t>
      </w:r>
      <w:r>
        <w:t xml:space="preserve">onsensus values obtained from </w:t>
      </w:r>
      <w:hyperlink r:id="rId22" w:history="1">
        <w:r w:rsidR="003E4356" w:rsidRPr="00053CB1">
          <w:rPr>
            <w:rStyle w:val="ab"/>
          </w:rPr>
          <w:t>https://www.geotraces.org/standards-and-reference-materials/</w:t>
        </w:r>
      </w:hyperlink>
      <w:r>
        <w:t>.</w:t>
      </w:r>
    </w:p>
    <w:p w14:paraId="73605B48" w14:textId="242D1AA6" w:rsidR="003E4356" w:rsidRDefault="003E4356" w:rsidP="00EC024B">
      <w:pPr>
        <w:ind w:firstLineChars="0" w:firstLine="0"/>
      </w:pPr>
    </w:p>
    <w:p w14:paraId="60707CFF" w14:textId="77777777" w:rsidR="00C77CA4" w:rsidRDefault="00C77CA4" w:rsidP="00C77CA4">
      <w:pPr>
        <w:ind w:firstLineChars="0" w:firstLine="0"/>
      </w:pPr>
      <w:r w:rsidRPr="007D4848">
        <w:rPr>
          <w:rFonts w:hint="eastAsia"/>
          <w:color w:val="0070C0"/>
        </w:rPr>
        <w:t>T</w:t>
      </w:r>
      <w:r w:rsidRPr="007D4848">
        <w:rPr>
          <w:color w:val="0070C0"/>
        </w:rPr>
        <w:t xml:space="preserve">able </w:t>
      </w:r>
      <w:r>
        <w:rPr>
          <w:color w:val="0070C0"/>
        </w:rPr>
        <w:t>2</w:t>
      </w:r>
      <w:r>
        <w:t xml:space="preserve"> Estimated endmember concentrations (with 95% confidence levels) of water masses on the Northeast (NE) Atlantic Ocean. ENACW: E</w:t>
      </w:r>
      <w:r w:rsidRPr="00D81252">
        <w:t xml:space="preserve">ast North Atlantic Central Waters, </w:t>
      </w:r>
      <w:r>
        <w:t xml:space="preserve">SAIW: Sub-Arctic Intermediate Waters, MOW: </w:t>
      </w:r>
      <w:r w:rsidRPr="00D81252">
        <w:t xml:space="preserve">Mediterranean Outflow Waters, </w:t>
      </w:r>
      <w:r>
        <w:t xml:space="preserve">LSW: </w:t>
      </w:r>
      <w:r w:rsidRPr="00D81252">
        <w:t>Labrador Sea Water</w:t>
      </w:r>
      <w:r>
        <w:t>,</w:t>
      </w:r>
      <w:r w:rsidRPr="00D81252">
        <w:t xml:space="preserve"> </w:t>
      </w:r>
      <w:r>
        <w:t>NEADW:</w:t>
      </w:r>
      <w:r w:rsidRPr="00D81252">
        <w:t xml:space="preserve"> North East Atlantic </w:t>
      </w:r>
      <w:r>
        <w:t>Deep</w:t>
      </w:r>
      <w:r w:rsidRPr="00D81252">
        <w:t xml:space="preserve"> Waters.</w:t>
      </w:r>
    </w:p>
    <w:tbl>
      <w:tblPr>
        <w:tblStyle w:val="af7"/>
        <w:tblW w:w="5000" w:type="pct"/>
        <w:jc w:val="center"/>
        <w:tblLook w:val="04A0" w:firstRow="1" w:lastRow="0" w:firstColumn="1" w:lastColumn="0" w:noHBand="0" w:noVBand="1"/>
      </w:tblPr>
      <w:tblGrid>
        <w:gridCol w:w="1761"/>
        <w:gridCol w:w="1627"/>
        <w:gridCol w:w="1540"/>
        <w:gridCol w:w="1626"/>
        <w:gridCol w:w="1626"/>
        <w:gridCol w:w="1626"/>
        <w:gridCol w:w="1283"/>
        <w:gridCol w:w="1509"/>
        <w:gridCol w:w="1350"/>
      </w:tblGrid>
      <w:tr w:rsidR="00C77CA4" w:rsidRPr="000B70B7" w14:paraId="468B3C24" w14:textId="77777777" w:rsidTr="003E4356">
        <w:trPr>
          <w:jc w:val="center"/>
        </w:trPr>
        <w:tc>
          <w:tcPr>
            <w:tcW w:w="631" w:type="pct"/>
            <w:vAlign w:val="center"/>
          </w:tcPr>
          <w:p w14:paraId="5678313B" w14:textId="77777777" w:rsidR="00C77CA4" w:rsidRPr="000B70B7" w:rsidRDefault="00C77CA4" w:rsidP="003D440F">
            <w:pPr>
              <w:ind w:firstLineChars="0" w:firstLine="0"/>
              <w:rPr>
                <w:b/>
                <w:sz w:val="20"/>
              </w:rPr>
            </w:pPr>
            <w:r w:rsidRPr="000B70B7">
              <w:rPr>
                <w:b/>
                <w:sz w:val="20"/>
              </w:rPr>
              <w:t>Water mass</w:t>
            </w:r>
          </w:p>
        </w:tc>
        <w:tc>
          <w:tcPr>
            <w:tcW w:w="583" w:type="pct"/>
            <w:vAlign w:val="center"/>
          </w:tcPr>
          <w:p w14:paraId="5C05822B" w14:textId="77777777" w:rsidR="00C77CA4" w:rsidRPr="000B70B7" w:rsidRDefault="00C77CA4" w:rsidP="003D440F">
            <w:pPr>
              <w:ind w:firstLineChars="0" w:firstLine="0"/>
              <w:rPr>
                <w:b/>
                <w:sz w:val="20"/>
              </w:rPr>
            </w:pPr>
            <w:proofErr w:type="spellStart"/>
            <w:r w:rsidRPr="000B70B7">
              <w:rPr>
                <w:rFonts w:hint="eastAsia"/>
                <w:b/>
                <w:sz w:val="20"/>
              </w:rPr>
              <w:t>d</w:t>
            </w:r>
            <w:r w:rsidRPr="000B70B7">
              <w:rPr>
                <w:b/>
                <w:sz w:val="20"/>
              </w:rPr>
              <w:t>Al</w:t>
            </w:r>
            <w:proofErr w:type="spellEnd"/>
            <w:r w:rsidRPr="000B70B7">
              <w:rPr>
                <w:b/>
                <w:sz w:val="20"/>
              </w:rPr>
              <w:t xml:space="preserve"> (</w:t>
            </w:r>
            <w:proofErr w:type="spellStart"/>
            <w:r w:rsidRPr="000B70B7">
              <w:rPr>
                <w:b/>
                <w:sz w:val="20"/>
              </w:rPr>
              <w:t>nM</w:t>
            </w:r>
            <w:proofErr w:type="spellEnd"/>
            <w:r w:rsidRPr="000B70B7">
              <w:rPr>
                <w:b/>
                <w:sz w:val="20"/>
              </w:rPr>
              <w:t>)</w:t>
            </w:r>
          </w:p>
        </w:tc>
        <w:tc>
          <w:tcPr>
            <w:tcW w:w="552" w:type="pct"/>
            <w:vAlign w:val="center"/>
          </w:tcPr>
          <w:p w14:paraId="5A5F8E60" w14:textId="77777777" w:rsidR="00C77CA4" w:rsidRPr="000B70B7" w:rsidRDefault="00C77CA4" w:rsidP="003D440F">
            <w:pPr>
              <w:ind w:firstLineChars="0" w:firstLine="0"/>
              <w:rPr>
                <w:b/>
                <w:sz w:val="20"/>
              </w:rPr>
            </w:pPr>
            <w:r w:rsidRPr="000B70B7">
              <w:rPr>
                <w:rFonts w:hint="eastAsia"/>
                <w:b/>
                <w:sz w:val="20"/>
              </w:rPr>
              <w:t>d</w:t>
            </w:r>
            <w:r w:rsidRPr="000B70B7">
              <w:rPr>
                <w:b/>
                <w:sz w:val="20"/>
              </w:rPr>
              <w:t>Cd (</w:t>
            </w:r>
            <w:proofErr w:type="spellStart"/>
            <w:r w:rsidRPr="000B70B7">
              <w:rPr>
                <w:b/>
                <w:sz w:val="20"/>
              </w:rPr>
              <w:t>pM</w:t>
            </w:r>
            <w:proofErr w:type="spellEnd"/>
            <w:r w:rsidRPr="000B70B7">
              <w:rPr>
                <w:b/>
                <w:sz w:val="20"/>
              </w:rPr>
              <w:t>)</w:t>
            </w:r>
          </w:p>
        </w:tc>
        <w:tc>
          <w:tcPr>
            <w:tcW w:w="583" w:type="pct"/>
            <w:vAlign w:val="center"/>
          </w:tcPr>
          <w:p w14:paraId="1EE5E227" w14:textId="77777777" w:rsidR="00C77CA4" w:rsidRPr="000B70B7" w:rsidRDefault="00C77CA4" w:rsidP="003D440F">
            <w:pPr>
              <w:ind w:firstLineChars="0" w:firstLine="0"/>
              <w:rPr>
                <w:b/>
                <w:sz w:val="20"/>
              </w:rPr>
            </w:pPr>
            <w:proofErr w:type="spellStart"/>
            <w:r w:rsidRPr="000B70B7">
              <w:rPr>
                <w:rFonts w:hint="eastAsia"/>
                <w:b/>
                <w:sz w:val="20"/>
              </w:rPr>
              <w:t>d</w:t>
            </w:r>
            <w:r w:rsidRPr="000B70B7">
              <w:rPr>
                <w:b/>
                <w:sz w:val="20"/>
              </w:rPr>
              <w:t>Cu</w:t>
            </w:r>
            <w:proofErr w:type="spellEnd"/>
            <w:r w:rsidRPr="000B70B7">
              <w:rPr>
                <w:b/>
                <w:sz w:val="20"/>
              </w:rPr>
              <w:t xml:space="preserve"> (</w:t>
            </w:r>
            <w:proofErr w:type="spellStart"/>
            <w:r w:rsidRPr="000B70B7">
              <w:rPr>
                <w:b/>
                <w:sz w:val="20"/>
              </w:rPr>
              <w:t>nM</w:t>
            </w:r>
            <w:proofErr w:type="spellEnd"/>
            <w:r w:rsidRPr="000B70B7">
              <w:rPr>
                <w:b/>
                <w:sz w:val="20"/>
              </w:rPr>
              <w:t>)</w:t>
            </w:r>
          </w:p>
        </w:tc>
        <w:tc>
          <w:tcPr>
            <w:tcW w:w="583" w:type="pct"/>
            <w:vAlign w:val="center"/>
          </w:tcPr>
          <w:p w14:paraId="7421AD82" w14:textId="77777777" w:rsidR="00C77CA4" w:rsidRPr="000B70B7" w:rsidRDefault="00C77CA4" w:rsidP="003D440F">
            <w:pPr>
              <w:ind w:firstLineChars="0" w:firstLine="0"/>
              <w:rPr>
                <w:b/>
                <w:sz w:val="20"/>
              </w:rPr>
            </w:pPr>
            <w:r w:rsidRPr="000B70B7">
              <w:rPr>
                <w:rFonts w:hint="eastAsia"/>
                <w:b/>
                <w:sz w:val="20"/>
              </w:rPr>
              <w:t>d</w:t>
            </w:r>
            <w:r w:rsidRPr="000B70B7">
              <w:rPr>
                <w:b/>
                <w:sz w:val="20"/>
              </w:rPr>
              <w:t>Ni (</w:t>
            </w:r>
            <w:proofErr w:type="spellStart"/>
            <w:r w:rsidRPr="000B70B7">
              <w:rPr>
                <w:b/>
                <w:sz w:val="20"/>
              </w:rPr>
              <w:t>nM</w:t>
            </w:r>
            <w:proofErr w:type="spellEnd"/>
            <w:r w:rsidRPr="000B70B7">
              <w:rPr>
                <w:b/>
                <w:sz w:val="20"/>
              </w:rPr>
              <w:t>)</w:t>
            </w:r>
          </w:p>
        </w:tc>
        <w:tc>
          <w:tcPr>
            <w:tcW w:w="583" w:type="pct"/>
            <w:vAlign w:val="center"/>
          </w:tcPr>
          <w:p w14:paraId="4B0A4F09" w14:textId="77777777" w:rsidR="00C77CA4" w:rsidRPr="000B70B7" w:rsidRDefault="00C77CA4" w:rsidP="003D440F">
            <w:pPr>
              <w:ind w:firstLineChars="0" w:firstLine="0"/>
              <w:rPr>
                <w:b/>
                <w:sz w:val="20"/>
              </w:rPr>
            </w:pPr>
            <w:r w:rsidRPr="000B70B7">
              <w:rPr>
                <w:rFonts w:hint="eastAsia"/>
                <w:b/>
                <w:sz w:val="20"/>
              </w:rPr>
              <w:t>d</w:t>
            </w:r>
            <w:r w:rsidRPr="000B70B7">
              <w:rPr>
                <w:b/>
                <w:sz w:val="20"/>
              </w:rPr>
              <w:t>Zn (</w:t>
            </w:r>
            <w:proofErr w:type="spellStart"/>
            <w:r w:rsidRPr="000B70B7">
              <w:rPr>
                <w:b/>
                <w:sz w:val="20"/>
              </w:rPr>
              <w:t>nM</w:t>
            </w:r>
            <w:proofErr w:type="spellEnd"/>
            <w:r w:rsidRPr="000B70B7">
              <w:rPr>
                <w:b/>
                <w:sz w:val="20"/>
              </w:rPr>
              <w:t>)</w:t>
            </w:r>
          </w:p>
        </w:tc>
        <w:tc>
          <w:tcPr>
            <w:tcW w:w="460" w:type="pct"/>
            <w:vAlign w:val="center"/>
          </w:tcPr>
          <w:p w14:paraId="6586DB04" w14:textId="77777777" w:rsidR="00C77CA4" w:rsidRPr="000B70B7" w:rsidRDefault="00C77CA4" w:rsidP="003D440F">
            <w:pPr>
              <w:ind w:firstLineChars="0" w:firstLine="0"/>
              <w:rPr>
                <w:b/>
                <w:sz w:val="20"/>
              </w:rPr>
            </w:pPr>
            <w:r w:rsidRPr="000B70B7">
              <w:rPr>
                <w:b/>
                <w:sz w:val="20"/>
              </w:rPr>
              <w:t>P</w:t>
            </w:r>
            <w:r w:rsidRPr="000B70B7">
              <w:rPr>
                <w:b/>
                <w:sz w:val="20"/>
                <w:vertAlign w:val="superscript"/>
              </w:rPr>
              <w:t>*</w:t>
            </w:r>
            <w:r w:rsidRPr="000B70B7">
              <w:rPr>
                <w:b/>
                <w:sz w:val="20"/>
              </w:rPr>
              <w:t xml:space="preserve"> (</w:t>
            </w:r>
            <w:proofErr w:type="spellStart"/>
            <w:r w:rsidRPr="000B70B7">
              <w:rPr>
                <w:b/>
                <w:sz w:val="20"/>
              </w:rPr>
              <w:t>μM</w:t>
            </w:r>
            <w:proofErr w:type="spellEnd"/>
            <w:r w:rsidRPr="000B70B7">
              <w:rPr>
                <w:b/>
                <w:sz w:val="20"/>
              </w:rPr>
              <w:t>)</w:t>
            </w:r>
          </w:p>
        </w:tc>
        <w:tc>
          <w:tcPr>
            <w:tcW w:w="541" w:type="pct"/>
            <w:vAlign w:val="center"/>
          </w:tcPr>
          <w:p w14:paraId="018D24FD" w14:textId="77777777" w:rsidR="00C77CA4" w:rsidRPr="000B70B7" w:rsidRDefault="00C77CA4" w:rsidP="003D440F">
            <w:pPr>
              <w:ind w:firstLineChars="0" w:firstLine="0"/>
              <w:rPr>
                <w:b/>
                <w:sz w:val="20"/>
              </w:rPr>
            </w:pPr>
            <w:r w:rsidRPr="000B70B7">
              <w:rPr>
                <w:b/>
                <w:sz w:val="20"/>
              </w:rPr>
              <w:t>TN</w:t>
            </w:r>
            <w:r w:rsidRPr="000B70B7">
              <w:rPr>
                <w:b/>
                <w:sz w:val="20"/>
                <w:vertAlign w:val="superscript"/>
              </w:rPr>
              <w:t>*</w:t>
            </w:r>
            <w:r w:rsidRPr="000B70B7">
              <w:rPr>
                <w:b/>
                <w:sz w:val="20"/>
              </w:rPr>
              <w:t xml:space="preserve"> (</w:t>
            </w:r>
            <w:proofErr w:type="spellStart"/>
            <w:r w:rsidRPr="000B70B7">
              <w:rPr>
                <w:b/>
                <w:sz w:val="20"/>
              </w:rPr>
              <w:t>μM</w:t>
            </w:r>
            <w:proofErr w:type="spellEnd"/>
            <w:r w:rsidRPr="000B70B7">
              <w:rPr>
                <w:b/>
                <w:sz w:val="20"/>
              </w:rPr>
              <w:t>)</w:t>
            </w:r>
          </w:p>
        </w:tc>
        <w:tc>
          <w:tcPr>
            <w:tcW w:w="484" w:type="pct"/>
            <w:vAlign w:val="center"/>
          </w:tcPr>
          <w:p w14:paraId="1ED0AD0B" w14:textId="77777777" w:rsidR="00C77CA4" w:rsidRPr="000B70B7" w:rsidRDefault="00C77CA4" w:rsidP="003D440F">
            <w:pPr>
              <w:ind w:firstLineChars="0" w:firstLine="0"/>
              <w:rPr>
                <w:b/>
                <w:sz w:val="20"/>
              </w:rPr>
            </w:pPr>
            <w:r w:rsidRPr="000B70B7">
              <w:rPr>
                <w:b/>
                <w:sz w:val="20"/>
              </w:rPr>
              <w:t>Si</w:t>
            </w:r>
            <w:r w:rsidRPr="000B70B7">
              <w:rPr>
                <w:b/>
                <w:sz w:val="20"/>
                <w:vertAlign w:val="superscript"/>
              </w:rPr>
              <w:t>*</w:t>
            </w:r>
            <w:r w:rsidRPr="000B70B7">
              <w:rPr>
                <w:b/>
                <w:sz w:val="20"/>
              </w:rPr>
              <w:t xml:space="preserve"> (</w:t>
            </w:r>
            <w:proofErr w:type="spellStart"/>
            <w:r w:rsidRPr="000B70B7">
              <w:rPr>
                <w:b/>
                <w:sz w:val="20"/>
              </w:rPr>
              <w:t>μM</w:t>
            </w:r>
            <w:proofErr w:type="spellEnd"/>
            <w:r w:rsidRPr="000B70B7">
              <w:rPr>
                <w:b/>
                <w:sz w:val="20"/>
              </w:rPr>
              <w:t>)</w:t>
            </w:r>
          </w:p>
        </w:tc>
      </w:tr>
      <w:tr w:rsidR="00C77CA4" w:rsidRPr="000B70B7" w14:paraId="70D54121" w14:textId="77777777" w:rsidTr="003E4356">
        <w:trPr>
          <w:jc w:val="center"/>
        </w:trPr>
        <w:tc>
          <w:tcPr>
            <w:tcW w:w="631" w:type="pct"/>
            <w:vAlign w:val="center"/>
          </w:tcPr>
          <w:p w14:paraId="668EF872" w14:textId="77777777" w:rsidR="00C77CA4" w:rsidRPr="000B70B7" w:rsidRDefault="00C77CA4" w:rsidP="003D440F">
            <w:pPr>
              <w:ind w:firstLineChars="0" w:firstLine="0"/>
              <w:rPr>
                <w:sz w:val="20"/>
              </w:rPr>
            </w:pPr>
            <w:r w:rsidRPr="000B70B7">
              <w:rPr>
                <w:rFonts w:hint="eastAsia"/>
                <w:sz w:val="20"/>
              </w:rPr>
              <w:t>E</w:t>
            </w:r>
            <w:r w:rsidRPr="000B70B7">
              <w:rPr>
                <w:sz w:val="20"/>
              </w:rPr>
              <w:t>NACW</w:t>
            </w:r>
          </w:p>
        </w:tc>
        <w:tc>
          <w:tcPr>
            <w:tcW w:w="583" w:type="pct"/>
            <w:vAlign w:val="center"/>
          </w:tcPr>
          <w:p w14:paraId="15DE1AF6" w14:textId="77777777" w:rsidR="00C77CA4" w:rsidRPr="000B70B7" w:rsidRDefault="00C77CA4" w:rsidP="003D440F">
            <w:pPr>
              <w:ind w:firstLineChars="0" w:firstLine="0"/>
              <w:rPr>
                <w:sz w:val="20"/>
              </w:rPr>
            </w:pPr>
            <w:r w:rsidRPr="000B70B7">
              <w:rPr>
                <w:rFonts w:hint="eastAsia"/>
                <w:sz w:val="20"/>
              </w:rPr>
              <w:t>5</w:t>
            </w:r>
            <w:r w:rsidRPr="000B70B7">
              <w:rPr>
                <w:sz w:val="20"/>
              </w:rPr>
              <w:t>.91 ± 1.13</w:t>
            </w:r>
          </w:p>
        </w:tc>
        <w:tc>
          <w:tcPr>
            <w:tcW w:w="552" w:type="pct"/>
            <w:vAlign w:val="center"/>
          </w:tcPr>
          <w:p w14:paraId="04BD1847" w14:textId="77777777" w:rsidR="00C77CA4" w:rsidRPr="000B70B7" w:rsidRDefault="00C77CA4" w:rsidP="003D440F">
            <w:pPr>
              <w:ind w:firstLineChars="0" w:firstLine="0"/>
              <w:rPr>
                <w:sz w:val="20"/>
              </w:rPr>
            </w:pPr>
            <w:r w:rsidRPr="000B70B7">
              <w:rPr>
                <w:rFonts w:hint="eastAsia"/>
                <w:sz w:val="20"/>
              </w:rPr>
              <w:t>1</w:t>
            </w:r>
            <w:r w:rsidRPr="000B70B7">
              <w:rPr>
                <w:sz w:val="20"/>
              </w:rPr>
              <w:t>11 ± 9</w:t>
            </w:r>
          </w:p>
        </w:tc>
        <w:tc>
          <w:tcPr>
            <w:tcW w:w="583" w:type="pct"/>
            <w:vAlign w:val="center"/>
          </w:tcPr>
          <w:p w14:paraId="65590527" w14:textId="77777777" w:rsidR="00C77CA4" w:rsidRPr="000B70B7" w:rsidRDefault="00C77CA4" w:rsidP="003D440F">
            <w:pPr>
              <w:ind w:firstLineChars="0" w:firstLine="0"/>
              <w:rPr>
                <w:sz w:val="20"/>
              </w:rPr>
            </w:pPr>
            <w:r w:rsidRPr="000B70B7">
              <w:rPr>
                <w:rFonts w:hint="eastAsia"/>
                <w:sz w:val="20"/>
              </w:rPr>
              <w:t>1</w:t>
            </w:r>
            <w:r w:rsidRPr="000B70B7">
              <w:rPr>
                <w:sz w:val="20"/>
              </w:rPr>
              <w:t>.15 ± 0.05</w:t>
            </w:r>
          </w:p>
        </w:tc>
        <w:tc>
          <w:tcPr>
            <w:tcW w:w="583" w:type="pct"/>
            <w:vAlign w:val="center"/>
          </w:tcPr>
          <w:p w14:paraId="23278D33" w14:textId="77777777" w:rsidR="00C77CA4" w:rsidRPr="000B70B7" w:rsidRDefault="00C77CA4" w:rsidP="003D440F">
            <w:pPr>
              <w:ind w:firstLineChars="0" w:firstLine="0"/>
              <w:rPr>
                <w:sz w:val="20"/>
              </w:rPr>
            </w:pPr>
            <w:r w:rsidRPr="000B70B7">
              <w:rPr>
                <w:rFonts w:hint="eastAsia"/>
                <w:sz w:val="20"/>
              </w:rPr>
              <w:t>2</w:t>
            </w:r>
            <w:r w:rsidRPr="000B70B7">
              <w:rPr>
                <w:sz w:val="20"/>
              </w:rPr>
              <w:t>.64 ± 0.12</w:t>
            </w:r>
          </w:p>
        </w:tc>
        <w:tc>
          <w:tcPr>
            <w:tcW w:w="583" w:type="pct"/>
            <w:vAlign w:val="center"/>
          </w:tcPr>
          <w:p w14:paraId="3F60A3CF" w14:textId="77777777" w:rsidR="00C77CA4" w:rsidRPr="000B70B7" w:rsidRDefault="00C77CA4" w:rsidP="003D440F">
            <w:pPr>
              <w:ind w:firstLineChars="0" w:firstLine="0"/>
              <w:rPr>
                <w:sz w:val="20"/>
              </w:rPr>
            </w:pPr>
            <w:r w:rsidRPr="000B70B7">
              <w:rPr>
                <w:rFonts w:hint="eastAsia"/>
                <w:sz w:val="20"/>
              </w:rPr>
              <w:t>0</w:t>
            </w:r>
            <w:r w:rsidRPr="000B70B7">
              <w:rPr>
                <w:sz w:val="20"/>
              </w:rPr>
              <w:t>.31 ± 0.13</w:t>
            </w:r>
          </w:p>
        </w:tc>
        <w:tc>
          <w:tcPr>
            <w:tcW w:w="460" w:type="pct"/>
            <w:vAlign w:val="center"/>
          </w:tcPr>
          <w:p w14:paraId="79792492" w14:textId="77777777" w:rsidR="00C77CA4" w:rsidRPr="000B70B7" w:rsidRDefault="00C77CA4" w:rsidP="003D440F">
            <w:pPr>
              <w:ind w:firstLineChars="0" w:firstLine="0"/>
              <w:rPr>
                <w:sz w:val="20"/>
              </w:rPr>
            </w:pPr>
            <w:r w:rsidRPr="000B70B7">
              <w:rPr>
                <w:rFonts w:hint="eastAsia"/>
                <w:sz w:val="20"/>
              </w:rPr>
              <w:t>0</w:t>
            </w:r>
            <w:r w:rsidRPr="000B70B7">
              <w:rPr>
                <w:sz w:val="20"/>
              </w:rPr>
              <w:t>.10</w:t>
            </w:r>
          </w:p>
        </w:tc>
        <w:tc>
          <w:tcPr>
            <w:tcW w:w="541" w:type="pct"/>
            <w:vAlign w:val="center"/>
          </w:tcPr>
          <w:p w14:paraId="377CF637" w14:textId="77777777" w:rsidR="00C77CA4" w:rsidRPr="000B70B7" w:rsidRDefault="00C77CA4" w:rsidP="003D440F">
            <w:pPr>
              <w:ind w:firstLineChars="0" w:firstLine="0"/>
              <w:rPr>
                <w:sz w:val="20"/>
              </w:rPr>
            </w:pPr>
            <w:r w:rsidRPr="000B70B7">
              <w:rPr>
                <w:rFonts w:hint="eastAsia"/>
                <w:sz w:val="20"/>
              </w:rPr>
              <w:t>0</w:t>
            </w:r>
            <w:r w:rsidRPr="000B70B7">
              <w:rPr>
                <w:sz w:val="20"/>
              </w:rPr>
              <w:t>.1</w:t>
            </w:r>
          </w:p>
        </w:tc>
        <w:tc>
          <w:tcPr>
            <w:tcW w:w="484" w:type="pct"/>
            <w:vAlign w:val="center"/>
          </w:tcPr>
          <w:p w14:paraId="4FFE7B83" w14:textId="77777777" w:rsidR="00C77CA4" w:rsidRPr="000B70B7" w:rsidRDefault="00C77CA4" w:rsidP="003D440F">
            <w:pPr>
              <w:ind w:firstLineChars="0" w:firstLine="0"/>
              <w:rPr>
                <w:sz w:val="20"/>
              </w:rPr>
            </w:pPr>
            <w:r w:rsidRPr="000B70B7">
              <w:rPr>
                <w:rFonts w:hint="eastAsia"/>
                <w:sz w:val="20"/>
              </w:rPr>
              <w:t>0</w:t>
            </w:r>
            <w:r w:rsidRPr="000B70B7">
              <w:rPr>
                <w:sz w:val="20"/>
              </w:rPr>
              <w:t>.85</w:t>
            </w:r>
          </w:p>
        </w:tc>
      </w:tr>
      <w:tr w:rsidR="00C77CA4" w:rsidRPr="000B70B7" w14:paraId="4CCB5A9D" w14:textId="77777777" w:rsidTr="003E4356">
        <w:trPr>
          <w:jc w:val="center"/>
        </w:trPr>
        <w:tc>
          <w:tcPr>
            <w:tcW w:w="631" w:type="pct"/>
            <w:vAlign w:val="center"/>
          </w:tcPr>
          <w:p w14:paraId="40308873" w14:textId="77777777" w:rsidR="00C77CA4" w:rsidRPr="000B70B7" w:rsidRDefault="00C77CA4" w:rsidP="003D440F">
            <w:pPr>
              <w:ind w:firstLineChars="0" w:firstLine="0"/>
              <w:rPr>
                <w:sz w:val="20"/>
              </w:rPr>
            </w:pPr>
            <w:r w:rsidRPr="000B70B7">
              <w:rPr>
                <w:rFonts w:hint="eastAsia"/>
                <w:sz w:val="20"/>
              </w:rPr>
              <w:lastRenderedPageBreak/>
              <w:t>S</w:t>
            </w:r>
            <w:r w:rsidRPr="000B70B7">
              <w:rPr>
                <w:sz w:val="20"/>
              </w:rPr>
              <w:t>AIW</w:t>
            </w:r>
          </w:p>
        </w:tc>
        <w:tc>
          <w:tcPr>
            <w:tcW w:w="583" w:type="pct"/>
            <w:vAlign w:val="center"/>
          </w:tcPr>
          <w:p w14:paraId="20EF6830" w14:textId="77777777" w:rsidR="00C77CA4" w:rsidRPr="000B70B7" w:rsidRDefault="00C77CA4" w:rsidP="003D440F">
            <w:pPr>
              <w:ind w:firstLineChars="0" w:firstLine="0"/>
              <w:rPr>
                <w:sz w:val="20"/>
              </w:rPr>
            </w:pPr>
            <w:r w:rsidRPr="000B70B7">
              <w:rPr>
                <w:rFonts w:hint="eastAsia"/>
                <w:sz w:val="20"/>
              </w:rPr>
              <w:t>5</w:t>
            </w:r>
            <w:r w:rsidRPr="000B70B7">
              <w:rPr>
                <w:sz w:val="20"/>
              </w:rPr>
              <w:t>.17 ± 1.04</w:t>
            </w:r>
          </w:p>
        </w:tc>
        <w:tc>
          <w:tcPr>
            <w:tcW w:w="552" w:type="pct"/>
            <w:vAlign w:val="center"/>
          </w:tcPr>
          <w:p w14:paraId="1B7CCD0F" w14:textId="77777777" w:rsidR="00C77CA4" w:rsidRPr="000B70B7" w:rsidRDefault="00C77CA4" w:rsidP="003D440F">
            <w:pPr>
              <w:ind w:firstLineChars="0" w:firstLine="0"/>
              <w:rPr>
                <w:sz w:val="20"/>
              </w:rPr>
            </w:pPr>
            <w:r w:rsidRPr="000B70B7">
              <w:rPr>
                <w:rFonts w:hint="eastAsia"/>
                <w:sz w:val="20"/>
              </w:rPr>
              <w:t>1</w:t>
            </w:r>
            <w:r w:rsidRPr="000B70B7">
              <w:rPr>
                <w:sz w:val="20"/>
              </w:rPr>
              <w:t>34 ± 16</w:t>
            </w:r>
          </w:p>
        </w:tc>
        <w:tc>
          <w:tcPr>
            <w:tcW w:w="583" w:type="pct"/>
            <w:vAlign w:val="center"/>
          </w:tcPr>
          <w:p w14:paraId="1DD38734" w14:textId="77777777" w:rsidR="00C77CA4" w:rsidRPr="000B70B7" w:rsidRDefault="00C77CA4" w:rsidP="003D440F">
            <w:pPr>
              <w:ind w:firstLineChars="0" w:firstLine="0"/>
              <w:rPr>
                <w:sz w:val="20"/>
              </w:rPr>
            </w:pPr>
            <w:r w:rsidRPr="000B70B7">
              <w:rPr>
                <w:rFonts w:hint="eastAsia"/>
                <w:sz w:val="20"/>
              </w:rPr>
              <w:t>1</w:t>
            </w:r>
            <w:r w:rsidRPr="000B70B7">
              <w:rPr>
                <w:sz w:val="20"/>
              </w:rPr>
              <w:t>.12 ± 0.08</w:t>
            </w:r>
          </w:p>
        </w:tc>
        <w:tc>
          <w:tcPr>
            <w:tcW w:w="583" w:type="pct"/>
            <w:vAlign w:val="center"/>
          </w:tcPr>
          <w:p w14:paraId="56F685B2" w14:textId="77777777" w:rsidR="00C77CA4" w:rsidRPr="000B70B7" w:rsidRDefault="00C77CA4" w:rsidP="003D440F">
            <w:pPr>
              <w:ind w:firstLineChars="0" w:firstLine="0"/>
              <w:rPr>
                <w:sz w:val="20"/>
              </w:rPr>
            </w:pPr>
            <w:r w:rsidRPr="000B70B7">
              <w:rPr>
                <w:rFonts w:hint="eastAsia"/>
                <w:sz w:val="20"/>
              </w:rPr>
              <w:t>2</w:t>
            </w:r>
            <w:r w:rsidRPr="000B70B7">
              <w:rPr>
                <w:sz w:val="20"/>
              </w:rPr>
              <w:t>.96 ± 0.13</w:t>
            </w:r>
          </w:p>
        </w:tc>
        <w:tc>
          <w:tcPr>
            <w:tcW w:w="583" w:type="pct"/>
            <w:vAlign w:val="center"/>
          </w:tcPr>
          <w:p w14:paraId="4A73D328" w14:textId="77777777" w:rsidR="00C77CA4" w:rsidRPr="000B70B7" w:rsidRDefault="00C77CA4" w:rsidP="003D440F">
            <w:pPr>
              <w:ind w:firstLineChars="0" w:firstLine="0"/>
              <w:rPr>
                <w:sz w:val="20"/>
              </w:rPr>
            </w:pPr>
            <w:r w:rsidRPr="000B70B7">
              <w:rPr>
                <w:rFonts w:hint="eastAsia"/>
                <w:sz w:val="20"/>
              </w:rPr>
              <w:t>0</w:t>
            </w:r>
            <w:r w:rsidRPr="000B70B7">
              <w:rPr>
                <w:sz w:val="20"/>
              </w:rPr>
              <w:t>.28 ± 0.15</w:t>
            </w:r>
          </w:p>
        </w:tc>
        <w:tc>
          <w:tcPr>
            <w:tcW w:w="460" w:type="pct"/>
            <w:vAlign w:val="center"/>
          </w:tcPr>
          <w:p w14:paraId="58788909" w14:textId="77777777" w:rsidR="00C77CA4" w:rsidRPr="000B70B7" w:rsidRDefault="00C77CA4" w:rsidP="003D440F">
            <w:pPr>
              <w:ind w:firstLineChars="0" w:firstLine="0"/>
              <w:rPr>
                <w:sz w:val="20"/>
              </w:rPr>
            </w:pPr>
            <w:r w:rsidRPr="000B70B7">
              <w:rPr>
                <w:rFonts w:hint="eastAsia"/>
                <w:sz w:val="20"/>
              </w:rPr>
              <w:t>0</w:t>
            </w:r>
            <w:r w:rsidRPr="000B70B7">
              <w:rPr>
                <w:sz w:val="20"/>
              </w:rPr>
              <w:t>.86</w:t>
            </w:r>
          </w:p>
        </w:tc>
        <w:tc>
          <w:tcPr>
            <w:tcW w:w="541" w:type="pct"/>
            <w:vAlign w:val="center"/>
          </w:tcPr>
          <w:p w14:paraId="232E0081" w14:textId="77777777" w:rsidR="00C77CA4" w:rsidRPr="000B70B7" w:rsidRDefault="00C77CA4" w:rsidP="003D440F">
            <w:pPr>
              <w:ind w:firstLineChars="0" w:firstLine="0"/>
              <w:rPr>
                <w:sz w:val="20"/>
              </w:rPr>
            </w:pPr>
            <w:r w:rsidRPr="000B70B7">
              <w:rPr>
                <w:rFonts w:hint="eastAsia"/>
                <w:sz w:val="20"/>
              </w:rPr>
              <w:t>1</w:t>
            </w:r>
            <w:r w:rsidRPr="000B70B7">
              <w:rPr>
                <w:sz w:val="20"/>
              </w:rPr>
              <w:t>3.0</w:t>
            </w:r>
          </w:p>
        </w:tc>
        <w:tc>
          <w:tcPr>
            <w:tcW w:w="484" w:type="pct"/>
            <w:vAlign w:val="center"/>
          </w:tcPr>
          <w:p w14:paraId="36D60D5C" w14:textId="77777777" w:rsidR="00C77CA4" w:rsidRPr="000B70B7" w:rsidRDefault="00C77CA4" w:rsidP="003D440F">
            <w:pPr>
              <w:ind w:firstLineChars="0" w:firstLine="0"/>
              <w:rPr>
                <w:sz w:val="20"/>
              </w:rPr>
            </w:pPr>
            <w:r w:rsidRPr="000B70B7">
              <w:rPr>
                <w:rFonts w:hint="eastAsia"/>
                <w:sz w:val="20"/>
              </w:rPr>
              <w:t>6</w:t>
            </w:r>
            <w:r w:rsidRPr="000B70B7">
              <w:rPr>
                <w:sz w:val="20"/>
              </w:rPr>
              <w:t>.3</w:t>
            </w:r>
          </w:p>
        </w:tc>
      </w:tr>
      <w:tr w:rsidR="00C77CA4" w:rsidRPr="000B70B7" w14:paraId="2C9A0DDD" w14:textId="77777777" w:rsidTr="003E4356">
        <w:trPr>
          <w:jc w:val="center"/>
        </w:trPr>
        <w:tc>
          <w:tcPr>
            <w:tcW w:w="631" w:type="pct"/>
            <w:vAlign w:val="center"/>
          </w:tcPr>
          <w:p w14:paraId="30600ADC" w14:textId="77777777" w:rsidR="00C77CA4" w:rsidRPr="000B70B7" w:rsidRDefault="00C77CA4" w:rsidP="003D440F">
            <w:pPr>
              <w:ind w:firstLineChars="0" w:firstLine="0"/>
              <w:rPr>
                <w:sz w:val="20"/>
              </w:rPr>
            </w:pPr>
            <w:r w:rsidRPr="000B70B7">
              <w:rPr>
                <w:rFonts w:hint="eastAsia"/>
                <w:sz w:val="20"/>
              </w:rPr>
              <w:t>M</w:t>
            </w:r>
            <w:r w:rsidRPr="000B70B7">
              <w:rPr>
                <w:sz w:val="20"/>
              </w:rPr>
              <w:t>OW</w:t>
            </w:r>
          </w:p>
        </w:tc>
        <w:tc>
          <w:tcPr>
            <w:tcW w:w="583" w:type="pct"/>
            <w:vAlign w:val="center"/>
          </w:tcPr>
          <w:p w14:paraId="6F8D5AE2" w14:textId="77777777" w:rsidR="00C77CA4" w:rsidRPr="000B70B7" w:rsidRDefault="00C77CA4" w:rsidP="003D440F">
            <w:pPr>
              <w:ind w:firstLineChars="0" w:firstLine="0"/>
              <w:rPr>
                <w:sz w:val="20"/>
              </w:rPr>
            </w:pPr>
            <w:r w:rsidRPr="000B70B7">
              <w:rPr>
                <w:rFonts w:hint="eastAsia"/>
                <w:sz w:val="20"/>
              </w:rPr>
              <w:t>2</w:t>
            </w:r>
            <w:r w:rsidRPr="000B70B7">
              <w:rPr>
                <w:sz w:val="20"/>
              </w:rPr>
              <w:t>9.6 ± 1.0</w:t>
            </w:r>
          </w:p>
        </w:tc>
        <w:tc>
          <w:tcPr>
            <w:tcW w:w="552" w:type="pct"/>
            <w:vAlign w:val="center"/>
          </w:tcPr>
          <w:p w14:paraId="1CE47C73" w14:textId="77777777" w:rsidR="00C77CA4" w:rsidRPr="000B70B7" w:rsidRDefault="00C77CA4" w:rsidP="003D440F">
            <w:pPr>
              <w:ind w:firstLineChars="0" w:firstLine="0"/>
              <w:rPr>
                <w:sz w:val="20"/>
              </w:rPr>
            </w:pPr>
            <w:r w:rsidRPr="000B70B7">
              <w:rPr>
                <w:rFonts w:hint="eastAsia"/>
                <w:sz w:val="20"/>
              </w:rPr>
              <w:t>3</w:t>
            </w:r>
            <w:r w:rsidRPr="000B70B7">
              <w:rPr>
                <w:sz w:val="20"/>
              </w:rPr>
              <w:t>66 ± 9</w:t>
            </w:r>
          </w:p>
        </w:tc>
        <w:tc>
          <w:tcPr>
            <w:tcW w:w="583" w:type="pct"/>
            <w:vAlign w:val="center"/>
          </w:tcPr>
          <w:p w14:paraId="0487146F" w14:textId="77777777" w:rsidR="00C77CA4" w:rsidRPr="000B70B7" w:rsidRDefault="00C77CA4" w:rsidP="003D440F">
            <w:pPr>
              <w:ind w:firstLineChars="0" w:firstLine="0"/>
              <w:rPr>
                <w:sz w:val="20"/>
              </w:rPr>
            </w:pPr>
            <w:r w:rsidRPr="000B70B7">
              <w:rPr>
                <w:rFonts w:hint="eastAsia"/>
                <w:sz w:val="20"/>
              </w:rPr>
              <w:t>1</w:t>
            </w:r>
            <w:r w:rsidRPr="000B70B7">
              <w:rPr>
                <w:sz w:val="20"/>
              </w:rPr>
              <w:t>.47 ± 0.04</w:t>
            </w:r>
          </w:p>
        </w:tc>
        <w:tc>
          <w:tcPr>
            <w:tcW w:w="583" w:type="pct"/>
            <w:vAlign w:val="center"/>
          </w:tcPr>
          <w:p w14:paraId="4D2792D5" w14:textId="77777777" w:rsidR="00C77CA4" w:rsidRPr="000B70B7" w:rsidRDefault="00C77CA4" w:rsidP="003D440F">
            <w:pPr>
              <w:ind w:firstLineChars="0" w:firstLine="0"/>
              <w:rPr>
                <w:sz w:val="20"/>
              </w:rPr>
            </w:pPr>
            <w:r w:rsidRPr="000B70B7">
              <w:rPr>
                <w:rFonts w:hint="eastAsia"/>
                <w:sz w:val="20"/>
              </w:rPr>
              <w:t>4</w:t>
            </w:r>
            <w:r w:rsidRPr="000B70B7">
              <w:rPr>
                <w:sz w:val="20"/>
              </w:rPr>
              <w:t>.61 ± 0.11</w:t>
            </w:r>
          </w:p>
        </w:tc>
        <w:tc>
          <w:tcPr>
            <w:tcW w:w="583" w:type="pct"/>
            <w:vAlign w:val="center"/>
          </w:tcPr>
          <w:p w14:paraId="0238CB2D" w14:textId="77777777" w:rsidR="00C77CA4" w:rsidRPr="000B70B7" w:rsidRDefault="00C77CA4" w:rsidP="003D440F">
            <w:pPr>
              <w:ind w:firstLineChars="0" w:firstLine="0"/>
              <w:rPr>
                <w:sz w:val="20"/>
              </w:rPr>
            </w:pPr>
            <w:r w:rsidRPr="000B70B7">
              <w:rPr>
                <w:rFonts w:hint="eastAsia"/>
                <w:sz w:val="20"/>
              </w:rPr>
              <w:t>2</w:t>
            </w:r>
            <w:r w:rsidRPr="000B70B7">
              <w:rPr>
                <w:sz w:val="20"/>
              </w:rPr>
              <w:t>.71 ± 0.12</w:t>
            </w:r>
          </w:p>
        </w:tc>
        <w:tc>
          <w:tcPr>
            <w:tcW w:w="460" w:type="pct"/>
            <w:vAlign w:val="center"/>
          </w:tcPr>
          <w:p w14:paraId="57D73000" w14:textId="77777777" w:rsidR="00C77CA4" w:rsidRPr="000B70B7" w:rsidRDefault="00C77CA4" w:rsidP="003D440F">
            <w:pPr>
              <w:ind w:firstLineChars="0" w:firstLine="0"/>
              <w:rPr>
                <w:sz w:val="20"/>
              </w:rPr>
            </w:pPr>
            <w:r w:rsidRPr="000B70B7">
              <w:rPr>
                <w:rFonts w:hint="eastAsia"/>
                <w:sz w:val="20"/>
              </w:rPr>
              <w:t>1</w:t>
            </w:r>
            <w:r w:rsidRPr="000B70B7">
              <w:rPr>
                <w:sz w:val="20"/>
              </w:rPr>
              <w:t>.20</w:t>
            </w:r>
          </w:p>
        </w:tc>
        <w:tc>
          <w:tcPr>
            <w:tcW w:w="541" w:type="pct"/>
            <w:vAlign w:val="center"/>
          </w:tcPr>
          <w:p w14:paraId="755941BF" w14:textId="77777777" w:rsidR="00C77CA4" w:rsidRPr="000B70B7" w:rsidRDefault="00C77CA4" w:rsidP="003D440F">
            <w:pPr>
              <w:ind w:firstLineChars="0" w:firstLine="0"/>
              <w:rPr>
                <w:sz w:val="20"/>
              </w:rPr>
            </w:pPr>
            <w:r w:rsidRPr="000B70B7">
              <w:rPr>
                <w:rFonts w:hint="eastAsia"/>
                <w:sz w:val="20"/>
              </w:rPr>
              <w:t>1</w:t>
            </w:r>
            <w:r w:rsidRPr="000B70B7">
              <w:rPr>
                <w:sz w:val="20"/>
              </w:rPr>
              <w:t>7.5</w:t>
            </w:r>
          </w:p>
        </w:tc>
        <w:tc>
          <w:tcPr>
            <w:tcW w:w="484" w:type="pct"/>
            <w:vAlign w:val="center"/>
          </w:tcPr>
          <w:p w14:paraId="7C3C33BF" w14:textId="77777777" w:rsidR="00C77CA4" w:rsidRPr="000B70B7" w:rsidRDefault="00C77CA4" w:rsidP="003D440F">
            <w:pPr>
              <w:ind w:firstLineChars="0" w:firstLine="0"/>
              <w:rPr>
                <w:sz w:val="20"/>
              </w:rPr>
            </w:pPr>
            <w:r w:rsidRPr="000B70B7">
              <w:rPr>
                <w:rFonts w:hint="eastAsia"/>
                <w:sz w:val="20"/>
              </w:rPr>
              <w:t>9</w:t>
            </w:r>
            <w:r w:rsidRPr="000B70B7">
              <w:rPr>
                <w:sz w:val="20"/>
              </w:rPr>
              <w:t>.0</w:t>
            </w:r>
          </w:p>
        </w:tc>
      </w:tr>
      <w:tr w:rsidR="00C77CA4" w:rsidRPr="000B70B7" w14:paraId="70D18437" w14:textId="77777777" w:rsidTr="003E4356">
        <w:trPr>
          <w:jc w:val="center"/>
        </w:trPr>
        <w:tc>
          <w:tcPr>
            <w:tcW w:w="631" w:type="pct"/>
            <w:vAlign w:val="center"/>
          </w:tcPr>
          <w:p w14:paraId="2D12AB48" w14:textId="77777777" w:rsidR="00C77CA4" w:rsidRPr="000B70B7" w:rsidRDefault="00C77CA4" w:rsidP="003D440F">
            <w:pPr>
              <w:ind w:firstLineChars="0" w:firstLine="0"/>
              <w:rPr>
                <w:sz w:val="20"/>
              </w:rPr>
            </w:pPr>
            <w:r w:rsidRPr="000B70B7">
              <w:rPr>
                <w:rFonts w:hint="eastAsia"/>
                <w:sz w:val="20"/>
              </w:rPr>
              <w:t>M</w:t>
            </w:r>
            <w:r w:rsidRPr="000B70B7">
              <w:rPr>
                <w:sz w:val="20"/>
              </w:rPr>
              <w:t>OW</w:t>
            </w:r>
            <w:r w:rsidRPr="000B70B7">
              <w:rPr>
                <w:sz w:val="20"/>
                <w:vertAlign w:val="superscript"/>
              </w:rPr>
              <w:t>1</w:t>
            </w:r>
          </w:p>
        </w:tc>
        <w:tc>
          <w:tcPr>
            <w:tcW w:w="583" w:type="pct"/>
            <w:vAlign w:val="center"/>
          </w:tcPr>
          <w:p w14:paraId="4041B462" w14:textId="77777777" w:rsidR="00C77CA4" w:rsidRPr="000B70B7" w:rsidRDefault="00C77CA4" w:rsidP="003D440F">
            <w:pPr>
              <w:ind w:firstLineChars="0" w:firstLine="0"/>
              <w:rPr>
                <w:sz w:val="20"/>
              </w:rPr>
            </w:pPr>
            <w:r w:rsidRPr="000B70B7">
              <w:rPr>
                <w:rFonts w:hint="eastAsia"/>
                <w:sz w:val="20"/>
              </w:rPr>
              <w:t>3</w:t>
            </w:r>
            <w:r w:rsidRPr="000B70B7">
              <w:rPr>
                <w:sz w:val="20"/>
              </w:rPr>
              <w:t>5.6 ± 6.8</w:t>
            </w:r>
          </w:p>
        </w:tc>
        <w:tc>
          <w:tcPr>
            <w:tcW w:w="552" w:type="pct"/>
            <w:vAlign w:val="center"/>
          </w:tcPr>
          <w:p w14:paraId="33B1FB87" w14:textId="77777777" w:rsidR="00C77CA4" w:rsidRPr="000B70B7" w:rsidRDefault="00C77CA4" w:rsidP="003D440F">
            <w:pPr>
              <w:ind w:firstLineChars="0" w:firstLine="0"/>
              <w:rPr>
                <w:sz w:val="20"/>
              </w:rPr>
            </w:pPr>
            <w:r w:rsidRPr="000B70B7">
              <w:rPr>
                <w:rFonts w:hint="eastAsia"/>
                <w:sz w:val="20"/>
              </w:rPr>
              <w:t>2</w:t>
            </w:r>
            <w:r w:rsidRPr="000B70B7">
              <w:rPr>
                <w:sz w:val="20"/>
              </w:rPr>
              <w:t>02 ± 45</w:t>
            </w:r>
          </w:p>
        </w:tc>
        <w:tc>
          <w:tcPr>
            <w:tcW w:w="583" w:type="pct"/>
            <w:vAlign w:val="center"/>
          </w:tcPr>
          <w:p w14:paraId="4E0B4169" w14:textId="77777777" w:rsidR="00C77CA4" w:rsidRPr="000B70B7" w:rsidRDefault="00C77CA4" w:rsidP="003D440F">
            <w:pPr>
              <w:ind w:firstLineChars="0" w:firstLine="0"/>
              <w:rPr>
                <w:sz w:val="20"/>
              </w:rPr>
            </w:pPr>
            <w:r w:rsidRPr="000B70B7">
              <w:rPr>
                <w:rFonts w:hint="eastAsia"/>
                <w:sz w:val="20"/>
              </w:rPr>
              <w:t>1</w:t>
            </w:r>
            <w:r w:rsidRPr="000B70B7">
              <w:rPr>
                <w:sz w:val="20"/>
              </w:rPr>
              <w:t>.21 ± 0.07</w:t>
            </w:r>
          </w:p>
        </w:tc>
        <w:tc>
          <w:tcPr>
            <w:tcW w:w="583" w:type="pct"/>
            <w:vAlign w:val="center"/>
          </w:tcPr>
          <w:p w14:paraId="20D92B0B" w14:textId="77777777" w:rsidR="00C77CA4" w:rsidRPr="000B70B7" w:rsidRDefault="00C77CA4" w:rsidP="003D440F">
            <w:pPr>
              <w:ind w:firstLineChars="0" w:firstLine="0"/>
              <w:rPr>
                <w:sz w:val="20"/>
              </w:rPr>
            </w:pPr>
            <w:r w:rsidRPr="000B70B7">
              <w:rPr>
                <w:sz w:val="20"/>
              </w:rPr>
              <w:t>-</w:t>
            </w:r>
          </w:p>
        </w:tc>
        <w:tc>
          <w:tcPr>
            <w:tcW w:w="583" w:type="pct"/>
            <w:vAlign w:val="center"/>
          </w:tcPr>
          <w:p w14:paraId="46550CED" w14:textId="77777777" w:rsidR="00C77CA4" w:rsidRPr="000B70B7" w:rsidRDefault="00C77CA4" w:rsidP="003D440F">
            <w:pPr>
              <w:ind w:firstLineChars="0" w:firstLine="0"/>
              <w:rPr>
                <w:sz w:val="20"/>
              </w:rPr>
            </w:pPr>
            <w:r w:rsidRPr="000B70B7">
              <w:rPr>
                <w:rFonts w:hint="eastAsia"/>
                <w:sz w:val="20"/>
              </w:rPr>
              <w:t>1</w:t>
            </w:r>
            <w:r w:rsidRPr="000B70B7">
              <w:rPr>
                <w:sz w:val="20"/>
              </w:rPr>
              <w:t>.99 ± 0.24</w:t>
            </w:r>
          </w:p>
        </w:tc>
        <w:tc>
          <w:tcPr>
            <w:tcW w:w="460" w:type="pct"/>
            <w:vAlign w:val="center"/>
          </w:tcPr>
          <w:p w14:paraId="47DDC853" w14:textId="77777777" w:rsidR="00C77CA4" w:rsidRPr="000B70B7" w:rsidRDefault="00C77CA4" w:rsidP="003D440F">
            <w:pPr>
              <w:ind w:firstLineChars="0" w:firstLine="0"/>
              <w:rPr>
                <w:sz w:val="20"/>
              </w:rPr>
            </w:pPr>
          </w:p>
        </w:tc>
        <w:tc>
          <w:tcPr>
            <w:tcW w:w="541" w:type="pct"/>
            <w:vAlign w:val="center"/>
          </w:tcPr>
          <w:p w14:paraId="225AE508" w14:textId="77777777" w:rsidR="00C77CA4" w:rsidRPr="000B70B7" w:rsidRDefault="00C77CA4" w:rsidP="003D440F">
            <w:pPr>
              <w:ind w:firstLineChars="0" w:firstLine="0"/>
              <w:rPr>
                <w:sz w:val="20"/>
              </w:rPr>
            </w:pPr>
          </w:p>
        </w:tc>
        <w:tc>
          <w:tcPr>
            <w:tcW w:w="484" w:type="pct"/>
            <w:vAlign w:val="center"/>
          </w:tcPr>
          <w:p w14:paraId="14112552" w14:textId="77777777" w:rsidR="00C77CA4" w:rsidRPr="000B70B7" w:rsidRDefault="00C77CA4" w:rsidP="003D440F">
            <w:pPr>
              <w:ind w:firstLineChars="0" w:firstLine="0"/>
              <w:rPr>
                <w:sz w:val="20"/>
              </w:rPr>
            </w:pPr>
          </w:p>
        </w:tc>
      </w:tr>
      <w:tr w:rsidR="00C77CA4" w:rsidRPr="000B70B7" w14:paraId="6EDC4C98" w14:textId="77777777" w:rsidTr="003E4356">
        <w:trPr>
          <w:jc w:val="center"/>
        </w:trPr>
        <w:tc>
          <w:tcPr>
            <w:tcW w:w="631" w:type="pct"/>
            <w:vAlign w:val="center"/>
          </w:tcPr>
          <w:p w14:paraId="30CA327C" w14:textId="77777777" w:rsidR="00C77CA4" w:rsidRPr="000B70B7" w:rsidRDefault="00C77CA4" w:rsidP="003D440F">
            <w:pPr>
              <w:ind w:firstLineChars="0" w:firstLine="0"/>
              <w:rPr>
                <w:sz w:val="20"/>
              </w:rPr>
            </w:pPr>
            <w:r w:rsidRPr="000B70B7">
              <w:rPr>
                <w:rFonts w:hint="eastAsia"/>
                <w:sz w:val="20"/>
              </w:rPr>
              <w:t>M</w:t>
            </w:r>
            <w:r w:rsidRPr="000B70B7">
              <w:rPr>
                <w:sz w:val="20"/>
              </w:rPr>
              <w:t>OW</w:t>
            </w:r>
            <w:r w:rsidRPr="000B70B7">
              <w:rPr>
                <w:sz w:val="20"/>
                <w:vertAlign w:val="superscript"/>
              </w:rPr>
              <w:t>2</w:t>
            </w:r>
          </w:p>
        </w:tc>
        <w:tc>
          <w:tcPr>
            <w:tcW w:w="583" w:type="pct"/>
            <w:vAlign w:val="center"/>
          </w:tcPr>
          <w:p w14:paraId="57FF864D" w14:textId="77777777" w:rsidR="00C77CA4" w:rsidRPr="000B70B7" w:rsidRDefault="00C77CA4" w:rsidP="003D440F">
            <w:pPr>
              <w:ind w:firstLineChars="0" w:firstLine="0"/>
              <w:rPr>
                <w:sz w:val="20"/>
              </w:rPr>
            </w:pPr>
          </w:p>
        </w:tc>
        <w:tc>
          <w:tcPr>
            <w:tcW w:w="552" w:type="pct"/>
            <w:vAlign w:val="center"/>
          </w:tcPr>
          <w:p w14:paraId="00D02E37" w14:textId="77777777" w:rsidR="00C77CA4" w:rsidRPr="000B70B7" w:rsidRDefault="00C77CA4" w:rsidP="003D440F">
            <w:pPr>
              <w:ind w:firstLineChars="0" w:firstLine="0"/>
              <w:rPr>
                <w:sz w:val="20"/>
              </w:rPr>
            </w:pPr>
            <w:r w:rsidRPr="000B70B7">
              <w:rPr>
                <w:rFonts w:hint="eastAsia"/>
                <w:sz w:val="20"/>
              </w:rPr>
              <w:t>~</w:t>
            </w:r>
            <w:r w:rsidRPr="000B70B7">
              <w:rPr>
                <w:sz w:val="20"/>
              </w:rPr>
              <w:t xml:space="preserve"> 160</w:t>
            </w:r>
          </w:p>
        </w:tc>
        <w:tc>
          <w:tcPr>
            <w:tcW w:w="583" w:type="pct"/>
            <w:vAlign w:val="center"/>
          </w:tcPr>
          <w:p w14:paraId="4D899938" w14:textId="77777777" w:rsidR="00C77CA4" w:rsidRPr="000B70B7" w:rsidRDefault="00C77CA4" w:rsidP="003D440F">
            <w:pPr>
              <w:ind w:firstLineChars="0" w:firstLine="0"/>
              <w:rPr>
                <w:sz w:val="20"/>
              </w:rPr>
            </w:pPr>
          </w:p>
        </w:tc>
        <w:tc>
          <w:tcPr>
            <w:tcW w:w="583" w:type="pct"/>
            <w:vAlign w:val="center"/>
          </w:tcPr>
          <w:p w14:paraId="32C7DDC0" w14:textId="77777777" w:rsidR="00C77CA4" w:rsidRPr="000B70B7" w:rsidRDefault="00C77CA4" w:rsidP="003D440F">
            <w:pPr>
              <w:ind w:firstLineChars="0" w:firstLine="0"/>
              <w:rPr>
                <w:sz w:val="20"/>
              </w:rPr>
            </w:pPr>
            <w:r w:rsidRPr="000B70B7">
              <w:rPr>
                <w:rFonts w:hint="eastAsia"/>
                <w:sz w:val="20"/>
              </w:rPr>
              <w:t>~</w:t>
            </w:r>
            <w:r w:rsidRPr="000B70B7">
              <w:rPr>
                <w:sz w:val="20"/>
              </w:rPr>
              <w:t xml:space="preserve"> 4</w:t>
            </w:r>
          </w:p>
        </w:tc>
        <w:tc>
          <w:tcPr>
            <w:tcW w:w="583" w:type="pct"/>
            <w:vAlign w:val="center"/>
          </w:tcPr>
          <w:p w14:paraId="3892DCFA" w14:textId="77777777" w:rsidR="00C77CA4" w:rsidRPr="000B70B7" w:rsidRDefault="00C77CA4" w:rsidP="003D440F">
            <w:pPr>
              <w:ind w:firstLineChars="0" w:firstLine="0"/>
              <w:rPr>
                <w:sz w:val="20"/>
              </w:rPr>
            </w:pPr>
            <w:r w:rsidRPr="000B70B7">
              <w:rPr>
                <w:rFonts w:hint="eastAsia"/>
                <w:sz w:val="20"/>
              </w:rPr>
              <w:t>~</w:t>
            </w:r>
            <w:r w:rsidRPr="000B70B7">
              <w:rPr>
                <w:sz w:val="20"/>
              </w:rPr>
              <w:t xml:space="preserve"> 2</w:t>
            </w:r>
          </w:p>
        </w:tc>
        <w:tc>
          <w:tcPr>
            <w:tcW w:w="460" w:type="pct"/>
            <w:vAlign w:val="center"/>
          </w:tcPr>
          <w:p w14:paraId="75342E92" w14:textId="77777777" w:rsidR="00C77CA4" w:rsidRPr="000B70B7" w:rsidRDefault="00C77CA4" w:rsidP="003D440F">
            <w:pPr>
              <w:ind w:firstLineChars="0" w:firstLine="0"/>
              <w:rPr>
                <w:sz w:val="20"/>
              </w:rPr>
            </w:pPr>
          </w:p>
        </w:tc>
        <w:tc>
          <w:tcPr>
            <w:tcW w:w="541" w:type="pct"/>
            <w:vAlign w:val="center"/>
          </w:tcPr>
          <w:p w14:paraId="6DEB8961" w14:textId="77777777" w:rsidR="00C77CA4" w:rsidRPr="000B70B7" w:rsidRDefault="00C77CA4" w:rsidP="003D440F">
            <w:pPr>
              <w:ind w:firstLineChars="0" w:firstLine="0"/>
              <w:rPr>
                <w:sz w:val="20"/>
              </w:rPr>
            </w:pPr>
          </w:p>
        </w:tc>
        <w:tc>
          <w:tcPr>
            <w:tcW w:w="484" w:type="pct"/>
            <w:vAlign w:val="center"/>
          </w:tcPr>
          <w:p w14:paraId="00022F46" w14:textId="77777777" w:rsidR="00C77CA4" w:rsidRPr="000B70B7" w:rsidRDefault="00C77CA4" w:rsidP="003D440F">
            <w:pPr>
              <w:ind w:firstLineChars="0" w:firstLine="0"/>
              <w:rPr>
                <w:sz w:val="20"/>
              </w:rPr>
            </w:pPr>
          </w:p>
        </w:tc>
      </w:tr>
      <w:tr w:rsidR="00C77CA4" w:rsidRPr="000B70B7" w14:paraId="5259EB02" w14:textId="77777777" w:rsidTr="003E4356">
        <w:trPr>
          <w:jc w:val="center"/>
        </w:trPr>
        <w:tc>
          <w:tcPr>
            <w:tcW w:w="631" w:type="pct"/>
            <w:vAlign w:val="center"/>
          </w:tcPr>
          <w:p w14:paraId="14735DF5" w14:textId="77777777" w:rsidR="00C77CA4" w:rsidRPr="000B70B7" w:rsidRDefault="00C77CA4" w:rsidP="003D440F">
            <w:pPr>
              <w:ind w:firstLineChars="0" w:firstLine="0"/>
              <w:rPr>
                <w:sz w:val="20"/>
                <w:vertAlign w:val="superscript"/>
              </w:rPr>
            </w:pPr>
            <w:r w:rsidRPr="000B70B7">
              <w:rPr>
                <w:rFonts w:hint="eastAsia"/>
                <w:sz w:val="20"/>
              </w:rPr>
              <w:t>M</w:t>
            </w:r>
            <w:r w:rsidRPr="000B70B7">
              <w:rPr>
                <w:sz w:val="20"/>
              </w:rPr>
              <w:t>OW</w:t>
            </w:r>
            <w:r w:rsidRPr="000B70B7">
              <w:rPr>
                <w:sz w:val="20"/>
                <w:vertAlign w:val="superscript"/>
              </w:rPr>
              <w:t>3</w:t>
            </w:r>
          </w:p>
        </w:tc>
        <w:tc>
          <w:tcPr>
            <w:tcW w:w="583" w:type="pct"/>
            <w:vAlign w:val="center"/>
          </w:tcPr>
          <w:p w14:paraId="28E82F49" w14:textId="77777777" w:rsidR="00C77CA4" w:rsidRPr="000B70B7" w:rsidRDefault="00C77CA4" w:rsidP="003D440F">
            <w:pPr>
              <w:ind w:firstLineChars="0" w:firstLine="0"/>
              <w:rPr>
                <w:sz w:val="20"/>
              </w:rPr>
            </w:pPr>
            <w:r w:rsidRPr="000B70B7">
              <w:rPr>
                <w:rFonts w:hint="eastAsia"/>
                <w:sz w:val="20"/>
              </w:rPr>
              <w:t>2</w:t>
            </w:r>
            <w:r w:rsidRPr="000B70B7">
              <w:rPr>
                <w:sz w:val="20"/>
              </w:rPr>
              <w:t>0.1 ± 1.5</w:t>
            </w:r>
          </w:p>
        </w:tc>
        <w:tc>
          <w:tcPr>
            <w:tcW w:w="552" w:type="pct"/>
            <w:vAlign w:val="center"/>
          </w:tcPr>
          <w:p w14:paraId="6E6ACE98" w14:textId="77777777" w:rsidR="00C77CA4" w:rsidRPr="000B70B7" w:rsidRDefault="00C77CA4" w:rsidP="003D440F">
            <w:pPr>
              <w:ind w:firstLineChars="0" w:firstLine="0"/>
              <w:rPr>
                <w:sz w:val="20"/>
              </w:rPr>
            </w:pPr>
            <w:r w:rsidRPr="000B70B7">
              <w:rPr>
                <w:rFonts w:hint="eastAsia"/>
                <w:sz w:val="20"/>
              </w:rPr>
              <w:t>2</w:t>
            </w:r>
            <w:r w:rsidRPr="000B70B7">
              <w:rPr>
                <w:sz w:val="20"/>
              </w:rPr>
              <w:t>64 ± 11</w:t>
            </w:r>
          </w:p>
        </w:tc>
        <w:tc>
          <w:tcPr>
            <w:tcW w:w="583" w:type="pct"/>
            <w:vAlign w:val="center"/>
          </w:tcPr>
          <w:p w14:paraId="12849D93" w14:textId="77777777" w:rsidR="00C77CA4" w:rsidRPr="000B70B7" w:rsidRDefault="00C77CA4" w:rsidP="003D440F">
            <w:pPr>
              <w:ind w:firstLineChars="0" w:firstLine="0"/>
              <w:rPr>
                <w:sz w:val="20"/>
              </w:rPr>
            </w:pPr>
            <w:r w:rsidRPr="000B70B7">
              <w:rPr>
                <w:rFonts w:hint="eastAsia"/>
                <w:sz w:val="20"/>
              </w:rPr>
              <w:t>1</w:t>
            </w:r>
            <w:r w:rsidRPr="000B70B7">
              <w:rPr>
                <w:sz w:val="20"/>
              </w:rPr>
              <w:t>.32 ± 0.03</w:t>
            </w:r>
          </w:p>
        </w:tc>
        <w:tc>
          <w:tcPr>
            <w:tcW w:w="583" w:type="pct"/>
            <w:vAlign w:val="center"/>
          </w:tcPr>
          <w:p w14:paraId="049DC9BA" w14:textId="77777777" w:rsidR="00C77CA4" w:rsidRPr="000B70B7" w:rsidRDefault="00C77CA4" w:rsidP="003D440F">
            <w:pPr>
              <w:ind w:firstLineChars="0" w:firstLine="0"/>
              <w:rPr>
                <w:sz w:val="20"/>
              </w:rPr>
            </w:pPr>
            <w:r w:rsidRPr="000B70B7">
              <w:rPr>
                <w:sz w:val="20"/>
              </w:rPr>
              <w:t>3.90 ± 0.11</w:t>
            </w:r>
          </w:p>
        </w:tc>
        <w:tc>
          <w:tcPr>
            <w:tcW w:w="583" w:type="pct"/>
            <w:vAlign w:val="center"/>
          </w:tcPr>
          <w:p w14:paraId="34509653" w14:textId="77777777" w:rsidR="00C77CA4" w:rsidRPr="000B70B7" w:rsidRDefault="00C77CA4" w:rsidP="003D440F">
            <w:pPr>
              <w:ind w:firstLineChars="0" w:firstLine="0"/>
              <w:rPr>
                <w:sz w:val="20"/>
              </w:rPr>
            </w:pPr>
            <w:r w:rsidRPr="000B70B7">
              <w:rPr>
                <w:rFonts w:hint="eastAsia"/>
                <w:sz w:val="20"/>
              </w:rPr>
              <w:t>1</w:t>
            </w:r>
            <w:r w:rsidRPr="000B70B7">
              <w:rPr>
                <w:sz w:val="20"/>
              </w:rPr>
              <w:t>.68 ± 0.14</w:t>
            </w:r>
          </w:p>
        </w:tc>
        <w:tc>
          <w:tcPr>
            <w:tcW w:w="460" w:type="pct"/>
            <w:vAlign w:val="center"/>
          </w:tcPr>
          <w:p w14:paraId="12A3B902" w14:textId="77777777" w:rsidR="00C77CA4" w:rsidRPr="000B70B7" w:rsidRDefault="00C77CA4" w:rsidP="003D440F">
            <w:pPr>
              <w:ind w:firstLineChars="0" w:firstLine="0"/>
              <w:rPr>
                <w:sz w:val="20"/>
              </w:rPr>
            </w:pPr>
          </w:p>
        </w:tc>
        <w:tc>
          <w:tcPr>
            <w:tcW w:w="541" w:type="pct"/>
            <w:vAlign w:val="center"/>
          </w:tcPr>
          <w:p w14:paraId="2DFD46D0" w14:textId="77777777" w:rsidR="00C77CA4" w:rsidRPr="000B70B7" w:rsidRDefault="00C77CA4" w:rsidP="003D440F">
            <w:pPr>
              <w:ind w:firstLineChars="0" w:firstLine="0"/>
              <w:rPr>
                <w:sz w:val="20"/>
              </w:rPr>
            </w:pPr>
          </w:p>
        </w:tc>
        <w:tc>
          <w:tcPr>
            <w:tcW w:w="484" w:type="pct"/>
            <w:vAlign w:val="center"/>
          </w:tcPr>
          <w:p w14:paraId="68925F2B" w14:textId="77777777" w:rsidR="00C77CA4" w:rsidRPr="000B70B7" w:rsidRDefault="00C77CA4" w:rsidP="003D440F">
            <w:pPr>
              <w:ind w:firstLineChars="0" w:firstLine="0"/>
              <w:rPr>
                <w:sz w:val="20"/>
              </w:rPr>
            </w:pPr>
          </w:p>
        </w:tc>
      </w:tr>
      <w:tr w:rsidR="00C77CA4" w:rsidRPr="000B70B7" w14:paraId="308F49F2" w14:textId="77777777" w:rsidTr="003E4356">
        <w:trPr>
          <w:jc w:val="center"/>
        </w:trPr>
        <w:tc>
          <w:tcPr>
            <w:tcW w:w="631" w:type="pct"/>
            <w:vAlign w:val="center"/>
          </w:tcPr>
          <w:p w14:paraId="5E998544" w14:textId="77777777" w:rsidR="00C77CA4" w:rsidRPr="000B70B7" w:rsidRDefault="00C77CA4" w:rsidP="003D440F">
            <w:pPr>
              <w:ind w:firstLineChars="0" w:firstLine="0"/>
              <w:rPr>
                <w:sz w:val="20"/>
              </w:rPr>
            </w:pPr>
            <w:r w:rsidRPr="000B70B7">
              <w:rPr>
                <w:rFonts w:hint="eastAsia"/>
                <w:sz w:val="20"/>
              </w:rPr>
              <w:t>L</w:t>
            </w:r>
            <w:r w:rsidRPr="000B70B7">
              <w:rPr>
                <w:sz w:val="20"/>
              </w:rPr>
              <w:t>SW</w:t>
            </w:r>
          </w:p>
        </w:tc>
        <w:tc>
          <w:tcPr>
            <w:tcW w:w="583" w:type="pct"/>
            <w:vAlign w:val="center"/>
          </w:tcPr>
          <w:p w14:paraId="429A5DDD" w14:textId="77777777" w:rsidR="00C77CA4" w:rsidRPr="000B70B7" w:rsidRDefault="00C77CA4" w:rsidP="003D440F">
            <w:pPr>
              <w:ind w:firstLineChars="0" w:firstLine="0"/>
              <w:rPr>
                <w:sz w:val="20"/>
              </w:rPr>
            </w:pPr>
            <w:r w:rsidRPr="000B70B7">
              <w:rPr>
                <w:rFonts w:hint="eastAsia"/>
                <w:sz w:val="20"/>
              </w:rPr>
              <w:t>1</w:t>
            </w:r>
            <w:r w:rsidRPr="000B70B7">
              <w:rPr>
                <w:sz w:val="20"/>
              </w:rPr>
              <w:t>6.9 ± 4.2</w:t>
            </w:r>
          </w:p>
        </w:tc>
        <w:tc>
          <w:tcPr>
            <w:tcW w:w="552" w:type="pct"/>
            <w:vAlign w:val="center"/>
          </w:tcPr>
          <w:p w14:paraId="370FD129" w14:textId="77777777" w:rsidR="00C77CA4" w:rsidRPr="000B70B7" w:rsidRDefault="00C77CA4" w:rsidP="003D440F">
            <w:pPr>
              <w:ind w:firstLineChars="0" w:firstLine="0"/>
              <w:rPr>
                <w:sz w:val="20"/>
              </w:rPr>
            </w:pPr>
            <w:r w:rsidRPr="000B70B7">
              <w:rPr>
                <w:sz w:val="20"/>
              </w:rPr>
              <w:t>262 ± 56</w:t>
            </w:r>
          </w:p>
        </w:tc>
        <w:tc>
          <w:tcPr>
            <w:tcW w:w="583" w:type="pct"/>
            <w:vAlign w:val="center"/>
          </w:tcPr>
          <w:p w14:paraId="74D7DE9E" w14:textId="77777777" w:rsidR="00C77CA4" w:rsidRPr="000B70B7" w:rsidRDefault="00C77CA4" w:rsidP="003D440F">
            <w:pPr>
              <w:ind w:firstLineChars="0" w:firstLine="0"/>
              <w:rPr>
                <w:sz w:val="20"/>
              </w:rPr>
            </w:pPr>
            <w:r w:rsidRPr="000B70B7">
              <w:rPr>
                <w:rFonts w:hint="eastAsia"/>
                <w:sz w:val="20"/>
              </w:rPr>
              <w:t>1</w:t>
            </w:r>
            <w:r w:rsidRPr="000B70B7">
              <w:rPr>
                <w:sz w:val="20"/>
              </w:rPr>
              <w:t>.94 ± 0.44</w:t>
            </w:r>
          </w:p>
        </w:tc>
        <w:tc>
          <w:tcPr>
            <w:tcW w:w="583" w:type="pct"/>
            <w:vAlign w:val="center"/>
          </w:tcPr>
          <w:p w14:paraId="1884539A" w14:textId="77777777" w:rsidR="00C77CA4" w:rsidRPr="000B70B7" w:rsidRDefault="00C77CA4" w:rsidP="003D440F">
            <w:pPr>
              <w:ind w:firstLineChars="0" w:firstLine="0"/>
              <w:rPr>
                <w:sz w:val="20"/>
              </w:rPr>
            </w:pPr>
            <w:r w:rsidRPr="000B70B7">
              <w:rPr>
                <w:sz w:val="20"/>
              </w:rPr>
              <w:t>4.50 ± 0.55</w:t>
            </w:r>
          </w:p>
        </w:tc>
        <w:tc>
          <w:tcPr>
            <w:tcW w:w="583" w:type="pct"/>
            <w:vAlign w:val="center"/>
          </w:tcPr>
          <w:p w14:paraId="27880CB2" w14:textId="77777777" w:rsidR="00C77CA4" w:rsidRPr="000B70B7" w:rsidRDefault="00C77CA4" w:rsidP="003D440F">
            <w:pPr>
              <w:ind w:firstLineChars="0" w:firstLine="0"/>
              <w:rPr>
                <w:sz w:val="20"/>
              </w:rPr>
            </w:pPr>
            <w:r w:rsidRPr="000B70B7">
              <w:rPr>
                <w:rFonts w:hint="eastAsia"/>
                <w:sz w:val="20"/>
              </w:rPr>
              <w:t>1</w:t>
            </w:r>
            <w:r w:rsidRPr="000B70B7">
              <w:rPr>
                <w:sz w:val="20"/>
              </w:rPr>
              <w:t>.65 ± 0.65</w:t>
            </w:r>
          </w:p>
        </w:tc>
        <w:tc>
          <w:tcPr>
            <w:tcW w:w="460" w:type="pct"/>
            <w:vAlign w:val="center"/>
          </w:tcPr>
          <w:p w14:paraId="295BC2A9" w14:textId="77777777" w:rsidR="00C77CA4" w:rsidRPr="000B70B7" w:rsidRDefault="00C77CA4" w:rsidP="003D440F">
            <w:pPr>
              <w:ind w:firstLineChars="0" w:firstLine="0"/>
              <w:rPr>
                <w:sz w:val="20"/>
              </w:rPr>
            </w:pPr>
            <w:r w:rsidRPr="000B70B7">
              <w:rPr>
                <w:rFonts w:hint="eastAsia"/>
                <w:sz w:val="20"/>
              </w:rPr>
              <w:t>1</w:t>
            </w:r>
            <w:r w:rsidRPr="000B70B7">
              <w:rPr>
                <w:sz w:val="20"/>
              </w:rPr>
              <w:t>.05</w:t>
            </w:r>
          </w:p>
        </w:tc>
        <w:tc>
          <w:tcPr>
            <w:tcW w:w="541" w:type="pct"/>
            <w:vAlign w:val="center"/>
          </w:tcPr>
          <w:p w14:paraId="40479780" w14:textId="77777777" w:rsidR="00C77CA4" w:rsidRPr="000B70B7" w:rsidRDefault="00C77CA4" w:rsidP="003D440F">
            <w:pPr>
              <w:ind w:firstLineChars="0" w:firstLine="0"/>
              <w:rPr>
                <w:sz w:val="20"/>
              </w:rPr>
            </w:pPr>
            <w:r w:rsidRPr="000B70B7">
              <w:rPr>
                <w:rFonts w:hint="eastAsia"/>
                <w:sz w:val="20"/>
              </w:rPr>
              <w:t>1</w:t>
            </w:r>
            <w:r w:rsidRPr="000B70B7">
              <w:rPr>
                <w:sz w:val="20"/>
              </w:rPr>
              <w:t>6.5</w:t>
            </w:r>
          </w:p>
        </w:tc>
        <w:tc>
          <w:tcPr>
            <w:tcW w:w="484" w:type="pct"/>
            <w:vAlign w:val="center"/>
          </w:tcPr>
          <w:p w14:paraId="158BD5A1" w14:textId="77777777" w:rsidR="00C77CA4" w:rsidRPr="000B70B7" w:rsidRDefault="00C77CA4" w:rsidP="003D440F">
            <w:pPr>
              <w:ind w:firstLineChars="0" w:firstLine="0"/>
              <w:rPr>
                <w:sz w:val="20"/>
              </w:rPr>
            </w:pPr>
            <w:r w:rsidRPr="000B70B7">
              <w:rPr>
                <w:rFonts w:hint="eastAsia"/>
                <w:sz w:val="20"/>
              </w:rPr>
              <w:t>1</w:t>
            </w:r>
            <w:r w:rsidRPr="000B70B7">
              <w:rPr>
                <w:sz w:val="20"/>
              </w:rPr>
              <w:t>0.0</w:t>
            </w:r>
          </w:p>
        </w:tc>
      </w:tr>
      <w:tr w:rsidR="00C77CA4" w:rsidRPr="000B70B7" w14:paraId="10988A53" w14:textId="77777777" w:rsidTr="003E4356">
        <w:trPr>
          <w:jc w:val="center"/>
        </w:trPr>
        <w:tc>
          <w:tcPr>
            <w:tcW w:w="631" w:type="pct"/>
            <w:vAlign w:val="center"/>
          </w:tcPr>
          <w:p w14:paraId="04149532" w14:textId="77777777" w:rsidR="00C77CA4" w:rsidRPr="000B70B7" w:rsidRDefault="00C77CA4" w:rsidP="003D440F">
            <w:pPr>
              <w:ind w:firstLineChars="0" w:firstLine="0"/>
              <w:rPr>
                <w:sz w:val="20"/>
              </w:rPr>
            </w:pPr>
            <w:r w:rsidRPr="000B70B7">
              <w:rPr>
                <w:rFonts w:hint="eastAsia"/>
                <w:sz w:val="20"/>
              </w:rPr>
              <w:t>N</w:t>
            </w:r>
            <w:r w:rsidRPr="000B70B7">
              <w:rPr>
                <w:sz w:val="20"/>
              </w:rPr>
              <w:t>EADW</w:t>
            </w:r>
          </w:p>
        </w:tc>
        <w:tc>
          <w:tcPr>
            <w:tcW w:w="583" w:type="pct"/>
            <w:vAlign w:val="center"/>
          </w:tcPr>
          <w:p w14:paraId="24AC4F32" w14:textId="77777777" w:rsidR="00C77CA4" w:rsidRPr="000B70B7" w:rsidRDefault="00C77CA4" w:rsidP="003D440F">
            <w:pPr>
              <w:ind w:firstLineChars="0" w:firstLine="0"/>
              <w:rPr>
                <w:sz w:val="20"/>
              </w:rPr>
            </w:pPr>
            <w:r w:rsidRPr="000B70B7">
              <w:rPr>
                <w:rFonts w:hint="eastAsia"/>
                <w:sz w:val="20"/>
              </w:rPr>
              <w:t>1</w:t>
            </w:r>
            <w:r w:rsidRPr="000B70B7">
              <w:rPr>
                <w:sz w:val="20"/>
              </w:rPr>
              <w:t>5.9 ± 4.9</w:t>
            </w:r>
          </w:p>
        </w:tc>
        <w:tc>
          <w:tcPr>
            <w:tcW w:w="552" w:type="pct"/>
            <w:vAlign w:val="center"/>
          </w:tcPr>
          <w:p w14:paraId="0166F534" w14:textId="77777777" w:rsidR="00C77CA4" w:rsidRPr="000B70B7" w:rsidRDefault="00C77CA4" w:rsidP="003D440F">
            <w:pPr>
              <w:ind w:firstLineChars="0" w:firstLine="0"/>
              <w:rPr>
                <w:sz w:val="20"/>
              </w:rPr>
            </w:pPr>
            <w:r w:rsidRPr="000B70B7">
              <w:rPr>
                <w:rFonts w:hint="eastAsia"/>
                <w:sz w:val="20"/>
              </w:rPr>
              <w:t>4</w:t>
            </w:r>
            <w:r w:rsidRPr="000B70B7">
              <w:rPr>
                <w:sz w:val="20"/>
              </w:rPr>
              <w:t>75 ± 53</w:t>
            </w:r>
          </w:p>
        </w:tc>
        <w:tc>
          <w:tcPr>
            <w:tcW w:w="583" w:type="pct"/>
            <w:vAlign w:val="center"/>
          </w:tcPr>
          <w:p w14:paraId="65D97CAB" w14:textId="77777777" w:rsidR="00C77CA4" w:rsidRPr="000B70B7" w:rsidRDefault="00C77CA4" w:rsidP="003D440F">
            <w:pPr>
              <w:ind w:firstLineChars="0" w:firstLine="0"/>
              <w:rPr>
                <w:sz w:val="20"/>
              </w:rPr>
            </w:pPr>
            <w:r w:rsidRPr="000B70B7">
              <w:rPr>
                <w:rFonts w:hint="eastAsia"/>
                <w:sz w:val="20"/>
              </w:rPr>
              <w:t>2</w:t>
            </w:r>
            <w:r w:rsidRPr="000B70B7">
              <w:rPr>
                <w:sz w:val="20"/>
              </w:rPr>
              <w:t>.20 ± 0.27</w:t>
            </w:r>
          </w:p>
        </w:tc>
        <w:tc>
          <w:tcPr>
            <w:tcW w:w="583" w:type="pct"/>
            <w:vAlign w:val="center"/>
          </w:tcPr>
          <w:p w14:paraId="63908F7A" w14:textId="77777777" w:rsidR="00C77CA4" w:rsidRPr="000B70B7" w:rsidRDefault="00C77CA4" w:rsidP="003D440F">
            <w:pPr>
              <w:ind w:firstLineChars="0" w:firstLine="0"/>
              <w:rPr>
                <w:sz w:val="20"/>
              </w:rPr>
            </w:pPr>
            <w:r w:rsidRPr="000B70B7">
              <w:rPr>
                <w:rFonts w:hint="eastAsia"/>
                <w:sz w:val="20"/>
              </w:rPr>
              <w:t>5</w:t>
            </w:r>
            <w:r w:rsidRPr="000B70B7">
              <w:rPr>
                <w:sz w:val="20"/>
              </w:rPr>
              <w:t>.28 ± 0.46</w:t>
            </w:r>
          </w:p>
        </w:tc>
        <w:tc>
          <w:tcPr>
            <w:tcW w:w="583" w:type="pct"/>
            <w:vAlign w:val="center"/>
          </w:tcPr>
          <w:p w14:paraId="3BDD1B14" w14:textId="77777777" w:rsidR="00C77CA4" w:rsidRPr="000B70B7" w:rsidRDefault="00C77CA4" w:rsidP="003D440F">
            <w:pPr>
              <w:ind w:firstLineChars="0" w:firstLine="0"/>
              <w:rPr>
                <w:sz w:val="20"/>
              </w:rPr>
            </w:pPr>
            <w:r w:rsidRPr="000B70B7">
              <w:rPr>
                <w:rFonts w:hint="eastAsia"/>
                <w:sz w:val="20"/>
              </w:rPr>
              <w:t>3</w:t>
            </w:r>
            <w:r w:rsidRPr="000B70B7">
              <w:rPr>
                <w:sz w:val="20"/>
              </w:rPr>
              <w:t>.02 ± 0.54</w:t>
            </w:r>
          </w:p>
        </w:tc>
        <w:tc>
          <w:tcPr>
            <w:tcW w:w="460" w:type="pct"/>
            <w:vAlign w:val="center"/>
          </w:tcPr>
          <w:p w14:paraId="2C64AD5A" w14:textId="77777777" w:rsidR="00C77CA4" w:rsidRPr="000B70B7" w:rsidRDefault="00C77CA4" w:rsidP="003D440F">
            <w:pPr>
              <w:ind w:firstLineChars="0" w:firstLine="0"/>
              <w:rPr>
                <w:sz w:val="20"/>
              </w:rPr>
            </w:pPr>
            <w:r w:rsidRPr="000B70B7">
              <w:rPr>
                <w:rFonts w:hint="eastAsia"/>
                <w:sz w:val="20"/>
              </w:rPr>
              <w:t>1</w:t>
            </w:r>
            <w:r w:rsidRPr="000B70B7">
              <w:rPr>
                <w:sz w:val="20"/>
              </w:rPr>
              <w:t>.65</w:t>
            </w:r>
          </w:p>
        </w:tc>
        <w:tc>
          <w:tcPr>
            <w:tcW w:w="541" w:type="pct"/>
            <w:vAlign w:val="center"/>
          </w:tcPr>
          <w:p w14:paraId="2D5B1C6E" w14:textId="77777777" w:rsidR="00C77CA4" w:rsidRPr="000B70B7" w:rsidRDefault="00C77CA4" w:rsidP="003D440F">
            <w:pPr>
              <w:ind w:firstLineChars="0" w:firstLine="0"/>
              <w:rPr>
                <w:sz w:val="20"/>
              </w:rPr>
            </w:pPr>
            <w:r w:rsidRPr="000B70B7">
              <w:rPr>
                <w:rFonts w:hint="eastAsia"/>
                <w:sz w:val="20"/>
              </w:rPr>
              <w:t>2</w:t>
            </w:r>
            <w:r w:rsidRPr="000B70B7">
              <w:rPr>
                <w:sz w:val="20"/>
              </w:rPr>
              <w:t>2.5</w:t>
            </w:r>
          </w:p>
        </w:tc>
        <w:tc>
          <w:tcPr>
            <w:tcW w:w="484" w:type="pct"/>
            <w:vAlign w:val="center"/>
          </w:tcPr>
          <w:p w14:paraId="1B5E6D6C" w14:textId="77777777" w:rsidR="00C77CA4" w:rsidRPr="000B70B7" w:rsidRDefault="00C77CA4" w:rsidP="003D440F">
            <w:pPr>
              <w:ind w:firstLineChars="0" w:firstLine="0"/>
              <w:rPr>
                <w:sz w:val="20"/>
              </w:rPr>
            </w:pPr>
            <w:r w:rsidRPr="000B70B7">
              <w:rPr>
                <w:rFonts w:hint="eastAsia"/>
                <w:sz w:val="20"/>
              </w:rPr>
              <w:t>4</w:t>
            </w:r>
            <w:r w:rsidRPr="000B70B7">
              <w:rPr>
                <w:sz w:val="20"/>
              </w:rPr>
              <w:t>5.0</w:t>
            </w:r>
          </w:p>
        </w:tc>
      </w:tr>
      <w:tr w:rsidR="00C77CA4" w:rsidRPr="000B70B7" w14:paraId="596C4DEC" w14:textId="77777777" w:rsidTr="003E4356">
        <w:trPr>
          <w:jc w:val="center"/>
        </w:trPr>
        <w:tc>
          <w:tcPr>
            <w:tcW w:w="631" w:type="pct"/>
            <w:vAlign w:val="center"/>
          </w:tcPr>
          <w:p w14:paraId="46FF4D92" w14:textId="77777777" w:rsidR="00C77CA4" w:rsidRPr="000B70B7" w:rsidRDefault="00C77CA4" w:rsidP="003D440F">
            <w:pPr>
              <w:ind w:firstLineChars="0" w:firstLine="0"/>
              <w:rPr>
                <w:sz w:val="20"/>
                <w:vertAlign w:val="superscript"/>
              </w:rPr>
            </w:pPr>
            <w:r w:rsidRPr="000B70B7">
              <w:rPr>
                <w:rFonts w:hint="eastAsia"/>
                <w:sz w:val="20"/>
              </w:rPr>
              <w:t>N</w:t>
            </w:r>
            <w:r w:rsidRPr="000B70B7">
              <w:rPr>
                <w:sz w:val="20"/>
              </w:rPr>
              <w:t>EADW</w:t>
            </w:r>
            <w:r w:rsidRPr="000B70B7">
              <w:rPr>
                <w:sz w:val="20"/>
                <w:vertAlign w:val="superscript"/>
              </w:rPr>
              <w:t>4</w:t>
            </w:r>
          </w:p>
        </w:tc>
        <w:tc>
          <w:tcPr>
            <w:tcW w:w="583" w:type="pct"/>
            <w:vAlign w:val="center"/>
          </w:tcPr>
          <w:p w14:paraId="4B4FB574" w14:textId="77777777" w:rsidR="00C77CA4" w:rsidRPr="000B70B7" w:rsidRDefault="00C77CA4" w:rsidP="003D440F">
            <w:pPr>
              <w:ind w:firstLineChars="0" w:firstLine="0"/>
              <w:rPr>
                <w:sz w:val="20"/>
              </w:rPr>
            </w:pPr>
            <w:r w:rsidRPr="000B70B7">
              <w:rPr>
                <w:rFonts w:hint="eastAsia"/>
                <w:sz w:val="20"/>
              </w:rPr>
              <w:t>2</w:t>
            </w:r>
            <w:r w:rsidRPr="000B70B7">
              <w:rPr>
                <w:sz w:val="20"/>
              </w:rPr>
              <w:t>3.1 ± 2.3</w:t>
            </w:r>
          </w:p>
        </w:tc>
        <w:tc>
          <w:tcPr>
            <w:tcW w:w="552" w:type="pct"/>
            <w:vAlign w:val="center"/>
          </w:tcPr>
          <w:p w14:paraId="4BF0EDB2" w14:textId="77777777" w:rsidR="00C77CA4" w:rsidRPr="000B70B7" w:rsidRDefault="00C77CA4" w:rsidP="003D440F">
            <w:pPr>
              <w:ind w:firstLineChars="0" w:firstLine="0"/>
              <w:rPr>
                <w:sz w:val="20"/>
              </w:rPr>
            </w:pPr>
            <w:r w:rsidRPr="000B70B7">
              <w:rPr>
                <w:rFonts w:hint="eastAsia"/>
                <w:sz w:val="20"/>
              </w:rPr>
              <w:t>3</w:t>
            </w:r>
            <w:r w:rsidRPr="000B70B7">
              <w:rPr>
                <w:sz w:val="20"/>
              </w:rPr>
              <w:t>72 ± 14</w:t>
            </w:r>
          </w:p>
        </w:tc>
        <w:tc>
          <w:tcPr>
            <w:tcW w:w="583" w:type="pct"/>
            <w:vAlign w:val="center"/>
          </w:tcPr>
          <w:p w14:paraId="74DB953C" w14:textId="77777777" w:rsidR="00C77CA4" w:rsidRPr="000B70B7" w:rsidRDefault="00C77CA4" w:rsidP="003D440F">
            <w:pPr>
              <w:ind w:firstLineChars="0" w:firstLine="0"/>
              <w:rPr>
                <w:sz w:val="20"/>
              </w:rPr>
            </w:pPr>
            <w:r w:rsidRPr="000B70B7">
              <w:rPr>
                <w:rFonts w:hint="eastAsia"/>
                <w:sz w:val="20"/>
              </w:rPr>
              <w:t>2</w:t>
            </w:r>
            <w:r w:rsidRPr="000B70B7">
              <w:rPr>
                <w:sz w:val="20"/>
              </w:rPr>
              <w:t>.75 ± 0.12</w:t>
            </w:r>
          </w:p>
        </w:tc>
        <w:tc>
          <w:tcPr>
            <w:tcW w:w="583" w:type="pct"/>
            <w:vAlign w:val="center"/>
          </w:tcPr>
          <w:p w14:paraId="26F91B41" w14:textId="77777777" w:rsidR="00C77CA4" w:rsidRPr="000B70B7" w:rsidRDefault="00C77CA4" w:rsidP="003D440F">
            <w:pPr>
              <w:ind w:firstLineChars="0" w:firstLine="0"/>
              <w:rPr>
                <w:sz w:val="20"/>
              </w:rPr>
            </w:pPr>
            <w:r w:rsidRPr="000B70B7">
              <w:rPr>
                <w:rFonts w:hint="eastAsia"/>
                <w:sz w:val="20"/>
              </w:rPr>
              <w:t>5</w:t>
            </w:r>
            <w:r w:rsidRPr="000B70B7">
              <w:rPr>
                <w:sz w:val="20"/>
              </w:rPr>
              <w:t>.40 ± 0.05</w:t>
            </w:r>
          </w:p>
        </w:tc>
        <w:tc>
          <w:tcPr>
            <w:tcW w:w="583" w:type="pct"/>
            <w:vAlign w:val="center"/>
          </w:tcPr>
          <w:p w14:paraId="3D975B37" w14:textId="77777777" w:rsidR="00C77CA4" w:rsidRPr="000B70B7" w:rsidRDefault="00C77CA4" w:rsidP="003D440F">
            <w:pPr>
              <w:ind w:firstLineChars="0" w:firstLine="0"/>
              <w:rPr>
                <w:sz w:val="20"/>
              </w:rPr>
            </w:pPr>
            <w:r w:rsidRPr="000B70B7">
              <w:rPr>
                <w:rFonts w:hint="eastAsia"/>
                <w:sz w:val="20"/>
              </w:rPr>
              <w:t>3</w:t>
            </w:r>
            <w:r w:rsidRPr="000B70B7">
              <w:rPr>
                <w:sz w:val="20"/>
              </w:rPr>
              <w:t>.02 ± 0.29</w:t>
            </w:r>
          </w:p>
        </w:tc>
        <w:tc>
          <w:tcPr>
            <w:tcW w:w="460" w:type="pct"/>
            <w:vAlign w:val="center"/>
          </w:tcPr>
          <w:p w14:paraId="72931535" w14:textId="77777777" w:rsidR="00C77CA4" w:rsidRPr="000B70B7" w:rsidRDefault="00C77CA4" w:rsidP="003D440F">
            <w:pPr>
              <w:ind w:firstLineChars="0" w:firstLine="0"/>
              <w:rPr>
                <w:sz w:val="20"/>
              </w:rPr>
            </w:pPr>
          </w:p>
        </w:tc>
        <w:tc>
          <w:tcPr>
            <w:tcW w:w="541" w:type="pct"/>
            <w:vAlign w:val="center"/>
          </w:tcPr>
          <w:p w14:paraId="0FA1965B" w14:textId="77777777" w:rsidR="00C77CA4" w:rsidRPr="000B70B7" w:rsidRDefault="00C77CA4" w:rsidP="003D440F">
            <w:pPr>
              <w:ind w:firstLineChars="0" w:firstLine="0"/>
              <w:rPr>
                <w:sz w:val="20"/>
              </w:rPr>
            </w:pPr>
          </w:p>
        </w:tc>
        <w:tc>
          <w:tcPr>
            <w:tcW w:w="484" w:type="pct"/>
            <w:vAlign w:val="center"/>
          </w:tcPr>
          <w:p w14:paraId="4511DD87" w14:textId="77777777" w:rsidR="00C77CA4" w:rsidRPr="000B70B7" w:rsidRDefault="00C77CA4" w:rsidP="003D440F">
            <w:pPr>
              <w:ind w:firstLineChars="0" w:firstLine="0"/>
              <w:rPr>
                <w:sz w:val="20"/>
              </w:rPr>
            </w:pPr>
          </w:p>
        </w:tc>
      </w:tr>
    </w:tbl>
    <w:p w14:paraId="2AF63452" w14:textId="1CF2C6AD" w:rsidR="00C77CA4" w:rsidRDefault="00C77CA4" w:rsidP="00C77CA4">
      <w:pPr>
        <w:ind w:firstLineChars="0" w:firstLine="0"/>
      </w:pPr>
      <w:r>
        <w:rPr>
          <w:rFonts w:hint="eastAsia"/>
        </w:rPr>
        <w:t>*</w:t>
      </w:r>
      <w:r>
        <w:t xml:space="preserve"> Pre-determined nutrient concentrations, adopted from </w:t>
      </w:r>
      <w:r>
        <w:fldChar w:fldCharType="begin"/>
      </w:r>
      <w:r>
        <w:instrText xml:space="preserve"> ADDIN ZOTERO_ITEM CSL_CITATION {"citationID":"MXhUN1Jz","properties":{"formattedCitation":"(Garc\\uc0\\u237{}a-Ib\\uc0\\u225{}\\uc0\\u241{}ez et al., 2015)","plainCitation":"(García-Ibáñez et al., 2015)","dontUpdate":true,"noteIndex":0},"citationItems":[{"id":18732,"uris":["http://zotero.org/users/5836/items/GV3QIN7S"],"itemData":{"id":18732,"type":"article-journal","abstract":"We discuss the distributions and transports of the main water masses in the North Atlantic Subpolar Gyre (NASPG) for the mean of the period 2002–2010 (OVIDE sections 2002–2010 every other year), as well as the inter-annual variability of the water mass structure from 1997 (4x and METEOR sections) to 2010. The water mass structure of the NASPG, quantitatively assessed by means of an Optimum MultiParameter analysis (with 14 water masses), was combined with the velocity fields resulting from previous studies using inverse models to obtain the water mass volume transports. We also evaluate the relative contribution to the Atlantic Meridional Overturning Circulation (AMOC) of the main water masses characterizing the NASPG, identifying the water masses that contribute to the AMOC variability. The reduction of the magnitude of the upper limb of the AMOC between 1997 and the 2000s is associated with the reduction in the northward transport of the Central Waters. This reduction of the northward flow of the AMOC is partially compensated by the reduction of the southward flow of the lower limb of the AMOC, associated with the decrease in the transports of Polar Intermediate Water and Subpolar Mode Water (SPMW) in the Irminger Basin. We also decompose the flow over the Reykjanes Ridge from the East North Atlantic Basin to the Irminger Basin (9.4±4.7Sv) into the contributions of the Central Waters (2.1±1.8Sv), Labrador Sea Water (LSW, 2.4±2.0Sv), Subarctic Intermediate Water (SAIW, 4.0±0.5Sv) and Iceland–Scotland Overflow Water (ISOW, 0.9±0.9Sv). Once LSW and ISOW cross over the Reykjanes Ridge, favoured by the strong mixing around it, they leave the Irminger Basin through the deep-to-bottom levels. The results also give insights into the water mass transformations within the NASPG, such as the contribution of the Central Waters and SAIW to the formation of the different varieties of SPMW due to air–sea interaction.","container-title":"Progress in Oceanography","DOI":"10.1016/j.pocean.2015.03.009","ISSN":"0079-6611","journalAbbreviation":"Progress in Oceanography","language":"en","page":"18-36","source":"ScienceDirect","title":"Structure, transports and transformations of the water masses in the Atlantic Subpolar Gyre","volume":"135","author":[{"family":"García-Ibáñez","given":"Maribel I."},{"family":"Pardo","given":"Paula C."},{"family":"Carracedo","given":"Lidia I."},{"family":"Mercier","given":"Herlé"},{"family":"Lherminier","given":"Pascale"},{"family":"Ríos","given":"Aida F."},{"family":"Pérez","given":"Fiz F."}],"issued":{"date-parts":[["2015",6,1]]},"citation-key":"garcia-ibanez2015"}}],"schema":"https://github.com/citation-style-language/schema/raw/master/csl-citation.json"} </w:instrText>
      </w:r>
      <w:r>
        <w:fldChar w:fldCharType="separate"/>
      </w:r>
      <w:r w:rsidRPr="00351580">
        <w:rPr>
          <w:kern w:val="0"/>
          <w:szCs w:val="24"/>
        </w:rPr>
        <w:t>García-Ibáñez et al. (2015)</w:t>
      </w:r>
      <w:r>
        <w:fldChar w:fldCharType="end"/>
      </w:r>
      <w:r>
        <w:t xml:space="preserve"> and GLODAP v2 </w:t>
      </w:r>
      <w:r>
        <w:fldChar w:fldCharType="begin"/>
      </w:r>
      <w:r>
        <w:instrText xml:space="preserve"> ADDIN ZOTERO_ITEM CSL_CITATION {"citationID":"A8i5DfIw","properties":{"formattedCitation":"(Olsen et al., 2019)","plainCitation":"(Olsen et al., 2019)","noteIndex":0},"citationItems":[{"id":18905,"uris":["http://zotero.org/users/5836/items/BJ7YY27L"],"itemData":{"id":18905,"type":"article-journal","abstract":"&lt;p&gt;&lt;strong class=\"journal-contentHeaderColor\"&gt;Abstract.&lt;/strong&gt; The Global Ocean Data Analysis Project (GLODAP) is a synthesis effort providing regular compilations of surface to bottom ocean biogeochemical data, with an emphasis on seawater inorganic carbon chemistry and related variables determined through chemical analysis of water samples. This update of GLODAPv2,&lt;span id=\"page1438\"/&gt; v2.2019, adds data from 116 cruises to the previous version, extending its coverage in time from 2013 to 2017, while also adding some data from prior years. GLODAPv2.2019 includes measurements from more than 1.1 million water samples from the global oceans collected on 840 cruises. The data for the 12 GLODAP core variables (salinity, oxygen, nitrate, silicate, phosphate, dissolved inorganic carbon, total alkalinity, pH, CFC-11, CFC-12, CFC-113, and &lt;span class=\"inline-formula\"&gt;CCl&lt;sub&gt;4&lt;/sub&gt;&lt;/span&gt;) have undergone extensive quality control, especially systematic evaluation of bias. The data are available in two formats: (i) as submitted by the data originator but updated to WOCE exchange format and (ii) as a merged data product with adjustments applied to minimize bias. These adjustments were derived by comparing the data from the 116 new cruises with the data from the 724 quality-controlled cruises of the GLODAPv2 data product. They correct for errors related to measurement, calibration, and data handling practices, taking into account any known or likely time trends or variations. The compiled and adjusted data product is believed to be consistent to better than 0.005 in salinity, 1&amp;thinsp;% in oxygen, 2&amp;thinsp;% in nitrate, 2&amp;thinsp;% in silicate, 2&amp;thinsp;% in phosphate, 4&amp;thinsp;&lt;span class=\"inline-formula\"&gt;µ&lt;/span&gt;mol&amp;thinsp;kg&lt;span class=\"inline-formula\"&gt;&lt;sup&gt;−1&lt;/sup&gt;&lt;/span&gt; in dissolved inorganic carbon, 4&amp;thinsp;&lt;span class=\"inline-formula\"&gt;µ&lt;/span&gt;mol&amp;thinsp;kg&lt;span class=\"inline-formula\"&gt;&lt;sup&gt;−1&lt;/sup&gt;&lt;/span&gt; in total alkalinity, 0.01–0.02 in pH, and 5&amp;thinsp;% in the halogenated transient tracers. The compilation also includes data for several other variables, such as isotopic tracers. These were not subjected to bias comparison or adjustments.&lt;/p&gt; &lt;p&gt;The original data, their documentation and DOI codes are available in the Ocean Carbon Data System of NOAA NCEI (&lt;span class=\"uri\"&gt;https://www.nodc.noaa.gov/ocads/oceans/GLODAPv2_2019/&lt;/span&gt;, last access: 17 September 2019). This site also provides access to the merged data product, which is provided as a single global file and as four regional ones – the Arctic, Atlantic, Indian, and Pacific oceans – under &lt;a href=\"https://doi.org/10.25921/xnme-wr20\"&gt;https://doi.org/10.25921/xnme-wr20&lt;/a&gt; (Olsen et al., 2019). The product files also include significant ancillary and approximated data. These were obtained by interpolation of, or calculation from, measured data. This paper documents the GLODAPv2.2019 methods and provides a broad overview of the secondary quality control procedures and results.&lt;/p&gt;","container-title":"Earth System Science Data","DOI":"10.5194/essd-11-1437-2019","ISSN":"1866-3508","issue":"3","language":"English","note":"publisher: Copernicus GmbH","page":"1437-1461","source":"essd.copernicus.org","title":"GLODAPv2.2019 – an update of GLODAPv2","volume":"11","author":[{"family":"Olsen","given":"Are"},{"family":"Lange","given":"Nico"},{"family":"Key","given":"Robert M."},{"family":"Tanhua","given":"Toste"},{"family":"Álvarez","given":"Marta"},{"family":"Becker","given":"Susan"},{"family":"Bittig","given":"Henry C."},{"family":"Carter","given":"Brendan R."},{"family":"Cotrim da Cunha","given":"Leticia"},{"family":"Feely","given":"Richard A."},{"family":"Heuven","given":"Steven","non-dropping-particle":"van"},{"family":"Hoppema","given":"Mario"},{"family":"Ishii","given":"Masao"},{"family":"Jeansson","given":"Emil"},{"family":"Jones","given":"Steve D."},{"family":"Jutterström","given":"Sara"},{"family":"Karlsen","given":"Maren K."},{"family":"Kozyr","given":"Alex"},{"family":"Lauvset","given":"Siv K."},{"family":"Lo Monaco","given":"Claire"},{"family":"Murata","given":"Akihiko"},{"family":"Pérez","given":"Fiz F."},{"family":"Pfeil","given":"Benjamin"},{"family":"Schirnick","given":"Carsten"},{"family":"Steinfeldt","given":"Reiner"},{"family":"Suzuki","given":"Toru"},{"family":"Telszewski","given":"Maciej"},{"family":"Tilbrook","given":"Bronte"},{"family":"Velo","given":"Anton"},{"family":"Wanninkhof","given":"Rik"}],"issued":{"date-parts":[["2019",9,25]]},"citation-key":"olsen2019"}}],"schema":"https://github.com/citation-style-language/schema/raw/master/csl-citation.json"} </w:instrText>
      </w:r>
      <w:r>
        <w:fldChar w:fldCharType="separate"/>
      </w:r>
      <w:r w:rsidR="00FB76AD" w:rsidRPr="00FB76AD">
        <w:t>(Olsen et al., 2019)</w:t>
      </w:r>
      <w:r>
        <w:fldChar w:fldCharType="end"/>
      </w:r>
      <w:r>
        <w:t xml:space="preserve"> following </w:t>
      </w:r>
      <w:r>
        <w:fldChar w:fldCharType="begin"/>
      </w:r>
      <w:r>
        <w:instrText xml:space="preserve"> ADDIN ZOTERO_ITEM CSL_CITATION {"citationID":"gq1LM8il","properties":{"formattedCitation":"(Rusiecka et al., 2018)","plainCitation":"(Rusiecka et al., 2018)","dontUpdate":true,"noteIndex":0},"citationItems":[{"id":17915,"uris":["http://zotero.org/users/5836/items/7JSSC8R6"],"itemData":{"id":17915,"type":"article-journal","abstract":"Anthropogenic activities have resulted in enhanced lead (Pb) emissions to the environment over the past century, mainly through the combustion of leaded gasoline. Here we present the first combined dissolved (DPb), labile (LpPb), and particulate (PPb) Pb data set from the Northeast Atlantic (Celtic Sea) since the phasing out of leaded gasoline in Europe. Concentrations of DPb in surface waters have decreased by fourfold over the last four decades. We demonstrate that anthropogenic Pb is transported from the Mediterranean Sea over long distances (&gt;2,500 km). Benthic DPb fluxes exceeded the atmospheric Pb flux in the region, indicating the importance of sediments as a contemporary Pb source. A strong positive correlation between DPb, PPb, and LpPb indicates a dynamic equilibrium between the phases and the potential for particles to “buffer” the DPb pool. This study provides insights into Pb biogeochemical cycling and demonstrates the potential of Pb in constraining ocean circulation patterns.","container-title":"Geophysical Research Letters","DOI":"10.1002/2017GL076825","ISSN":"1944-8007","issue":"6","language":"en","note":"_eprint: https://onlinelibrary.wiley.com/doi/pdf/10.1002/2017GL076825","page":"2734-2743","source":"Wiley Online Library","title":"Anthropogenic Signatures of Lead in the Northeast Atlantic","volume":"45","author":[{"family":"Rusiecka","given":"D."},{"family":"Gledhill","given":"M."},{"family":"Milne","given":"A."},{"family":"Achterberg","given":"E. P."},{"family":"Annett","given":"A. L."},{"family":"Atkinson","given":"S."},{"family":"Birchill","given":"Antony James"},{"family":"Karstensen","given":"J."},{"family":"Lohan","given":"M."},{"family":"Mariez","given":"C."},{"family":"Middag","given":"R."},{"family":"Rolison","given":"J. M."},{"family":"Tanhua","given":"T."},{"family":"Ussher","given":"S."},{"family":"Connelly","given":"D."}],"issued":{"date-parts":[["2018"]]},"citation-key":"rusiecka2018"}}],"schema":"https://github.com/citation-style-language/schema/raw/master/csl-citation.json"} </w:instrText>
      </w:r>
      <w:r>
        <w:fldChar w:fldCharType="separate"/>
      </w:r>
      <w:r w:rsidRPr="007B7101">
        <w:t>Rusiecka et al. (2018)</w:t>
      </w:r>
      <w:r>
        <w:fldChar w:fldCharType="end"/>
      </w:r>
      <w:r>
        <w:t>.</w:t>
      </w:r>
    </w:p>
    <w:p w14:paraId="4242029C" w14:textId="7602899C" w:rsidR="00C77CA4" w:rsidRDefault="00C77CA4" w:rsidP="00C77CA4">
      <w:pPr>
        <w:ind w:firstLineChars="0" w:firstLine="0"/>
      </w:pPr>
      <w:r w:rsidRPr="00227EB4">
        <w:rPr>
          <w:rFonts w:hint="eastAsia"/>
          <w:vertAlign w:val="superscript"/>
        </w:rPr>
        <w:t>1</w:t>
      </w:r>
      <w:r>
        <w:t xml:space="preserve"> Calculated from the water columns with depths of 900 – 1400 m near the Gibraltar channel where the occurrence of MOW is significant </w:t>
      </w:r>
      <w:r>
        <w:fldChar w:fldCharType="begin"/>
      </w:r>
      <w:r>
        <w:instrText xml:space="preserve"> ADDIN ZOTERO_ITEM CSL_CITATION {"citationID":"5K6ChLCG","properties":{"formattedCitation":"(Middag et al., 2022; J. M. Rolison et al., 2015)","plainCitation":"(Middag et al., 2022; J. M. Rolison et al., 2015)","dontUpdate":true,"noteIndex":0},"citationItems":[{"id":18160,"uris":["http://zotero.org/users/5836/items/Y2TGEN86"],"itemData":{"id":18160,"type":"article-journal","abstract":"Samples for dissolved trace metal concentrations were collected during GEOTRACES expedition GA04-N in summer/spring in the Mediterranean Sea, starting in the Atlantic Ocean and sampling both deep basins of the Mediterranean Sea. Outflow of Mediterranean Outflow Water leads to elevated concentrations of Mn, Ni and Zn in the Atlantic Ocean, but a concentration minimum in the Atlantic distribution of Cd. Nevertheless, when comparing the in- and outflow, the Mediterranean is a net source of Cd to the Atlantic Ocean. Surface concentrations of Mn, Ni, Zn and Cd are elevated in the Mediterranean relative to the Atlantic Ocean where Ni and Cd gradually increased along the eastward surface water flow path, Zn reached a homogenous concentration in the order of 1 to 1.5 nM, and Mn displayed a patchy surface distribution. The observed differences are attributable to the different dynamics of their biogeochemical cycling, notably the partitioning between the dissolved and particulate phases due to biological uptake, scavenging and possibly organic complexation. The elevated surface concentrations of Mn, Ni, Zn and Cd in the Mediterranean are derived from atmospheric deposition, where most likely Zn and Cd are mainly sourced from anthropogenic origin, Mn mostly from lithogenic origin and Ni from both anthropogenic and lithogenic origin. Dissolved Zn and Cd, as well as phosphate and nitrate, display striking inter-basin fractionations with elevated concentrations in the deep water of the western basin compared to the deep eastern basin, without a coinciding increase in the apparent oxygen utilization. Given that physical circulation or contribution from biogenic particulate metals cannot explain the elevated dissolved concentrations, an external non-biological source is required. This source is most likely a vertical flux of metal laden particles dissolving through the water column of the western Mediterranean where these particles, most likely from anthropogenic origin, are derived from either atmospheric deposition or particulate material deposited on the continental shelves that makes its way into the deep basin. To confirm or detect trends in dissolved metal concentrations in the deep basin, regular basin wide assessments of the trace metal distributions in the Mediterranean are needed. The distributions of Mn, Ni, Zn and Cd in the Sea of Marmara illustrate that all of these metals can be affected by anthropogenic surface sources and highlight the different susceptibilities of the dissolved metal distributions to supply from remineralization, and to removal through scavenging. This study provides a first baseline to assess future changes and underlines that the Mediterranean marine environment is susceptible to anthropogenic disturbances, with varying effects for different metals due to differing source strengths and biogeochemical cycles.","container-title":"Marine Chemistry","DOI":"10.1016/j.marchem.2021.104063","ISSN":"0304-4203","journalAbbreviation":"Marine Chemistry","language":"en","page":"104063","source":"ScienceDirect","title":"Basin scale distributions of dissolved manganese, nickel, zinc and cadmium in the Mediterranean Sea","volume":"238","author":[{"family":"Middag","given":"Rob"},{"family":"Rolison","given":"John M."},{"family":"George","given":"Ejin"},{"family":"Gerringa","given":"Loes J. A."},{"family":"Rijkenberg","given":"Micha J. A."},{"family":"Stirling","given":"Claudine H."}],"issued":{"date-parts":[["2022",1,20]]},"citation-key":"middag2022"}},{"id":18170,"uris":["http://zotero.org/users/5836/items/N456T9M2"],"itemData":{"id":18170,"type":"article-journal","abstract":"Dissolved aluminium (Al) is an important tracer of atmospheric dust input to the oceans. The GEOTRACES expedition to the highly dust impacted Mediterranean Sea afforded the opportunity to study the distribution of dissolved Al in the Mediterranean Sea in detail. Interestingly, the elevated concentration of dissolved Al observed in Mediterranean surface waters (up to 80nmolkg−1) is strongly correlated with salinity, both showing an increase from west to east due to mixing of low Al, low salinity Atlantic surface waters with high Al, high salinity Mediterranean surface and intermediate waters. At intermediate depths (100–1250m), a strong correlation between dissolved Al and silicic acid (Si) was observed. Vertical mixing between surface, intermediate and old uplifted deep water between depths of 0 and 1300m is primarily responsible for the long recognized Al:Si relationship at intermediate depths. However, since the subsurface waters have a surface water origin, vertical transport of Al and Si is required to maintain the high concentrations of dissolved Al and Si in Mediterranean deep waters relative to surface waters. The most likely vertical transport mechanism is suggested to be biogenic particles which would thus be ultimately responsible for the Al:Si relationship at intermediate depths. Elevated concentrations of dissolved Al relative to Si were observed in some Mediterranean deep waters with sediment resuspension during episodes of deep water formation as the most likely source of the additional dissolved aluminium.","collection-title":"Biogeochemistry of trace elements and their isotopes","container-title":"Marine Chemistry","DOI":"10.1016/j.marchem.2015.05.001","ISSN":"0304-4203","journalAbbreviation":"Marine Chemistry","language":"en","page":"87-100","source":"ScienceDirect","title":"Zonal distribution of dissolved aluminium in the Mediterranean Sea","volume":"177","author":[{"family":"Rolison","given":"J. M."},{"family":"Middag","given":"R."},{"family":"Stirling","given":"C. H."},{"family":"Rijkenberg","given":"M. J. A."},{"family":"Baar","given":"H. J. W.","non-dropping-particle":"de"}],"issued":{"date-parts":[["2015",12,20]]},"citation-key":"rolison2015"}}],"schema":"https://github.com/citation-style-language/schema/raw/master/csl-citation.json"} </w:instrText>
      </w:r>
      <w:r>
        <w:fldChar w:fldCharType="separate"/>
      </w:r>
      <w:r w:rsidRPr="00537180">
        <w:t>(Middag et al., 2022; Rolison et al., 2015)</w:t>
      </w:r>
      <w:r>
        <w:fldChar w:fldCharType="end"/>
      </w:r>
      <w:r>
        <w:t xml:space="preserve">. Data obtained from </w:t>
      </w:r>
      <w:r>
        <w:fldChar w:fldCharType="begin"/>
      </w:r>
      <w:r>
        <w:instrText xml:space="preserve"> ADDIN ZOTERO_ITEM CSL_CITATION {"citationID":"PxQV5bg3","properties":{"formattedCitation":"(GEOTRACES Intermediate Data Product Group, 2021)","plainCitation":"(GEOTRACES Intermediate Data Product Group, 2021)","noteIndex":0},"citationItems":[{"id":18738,"uris":["http://zotero.org/users/5836/items/QY7FEKSA"],"itemData":{"id":18738,"type":"article-journal","container-title":"NERC EDS British Oceanographic Data Centre NOC","DOI":"10.5285/cf2d9ba9-d51d-3b7c-e053-8486abc0f5fd","title":"The GEOTRACES Intermediate Data Product 2021 (IDP2021)","author":[{"literal":"GEOTRACES Intermediate Data Product Group"}],"issued":{"date-parts":[["2021"]]},"citation-key":"geotracesintermediatedataproductgroup2021"}}],"schema":"https://github.com/citation-style-language/schema/raw/master/csl-citation.json"} </w:instrText>
      </w:r>
      <w:r>
        <w:fldChar w:fldCharType="separate"/>
      </w:r>
      <w:r w:rsidR="00FB76AD" w:rsidRPr="00FB76AD">
        <w:t>(GEOTRACES Intermediate Data Product Group, 2021)</w:t>
      </w:r>
      <w:r>
        <w:fldChar w:fldCharType="end"/>
      </w:r>
      <w:r>
        <w:t>.</w:t>
      </w:r>
    </w:p>
    <w:p w14:paraId="796AE5D2" w14:textId="77777777" w:rsidR="00C77CA4" w:rsidRDefault="00C77CA4" w:rsidP="00C77CA4">
      <w:pPr>
        <w:ind w:firstLineChars="0" w:firstLine="0"/>
      </w:pPr>
      <w:r>
        <w:rPr>
          <w:vertAlign w:val="superscript"/>
        </w:rPr>
        <w:t>2</w:t>
      </w:r>
      <w:r>
        <w:t xml:space="preserve"> From </w:t>
      </w:r>
      <w:r>
        <w:fldChar w:fldCharType="begin"/>
      </w:r>
      <w:r>
        <w:instrText xml:space="preserve"> ADDIN ZOTERO_ITEM CSL_CITATION {"citationID":"poh2Ehku","properties":{"formattedCitation":"(Middag et al., 2022)","plainCitation":"(Middag et al., 2022)","dontUpdate":true,"noteIndex":0},"citationItems":[{"id":18160,"uris":["http://zotero.org/users/5836/items/Y2TGEN86"],"itemData":{"id":18160,"type":"article-journal","abstract":"Samples for dissolved trace metal concentrations were collected during GEOTRACES expedition GA04-N in summer/spring in the Mediterranean Sea, starting in the Atlantic Ocean and sampling both deep basins of the Mediterranean Sea. Outflow of Mediterranean Outflow Water leads to elevated concentrations of Mn, Ni and Zn in the Atlantic Ocean, but a concentration minimum in the Atlantic distribution of Cd. Nevertheless, when comparing the in- and outflow, the Mediterranean is a net source of Cd to the Atlantic Ocean. Surface concentrations of Mn, Ni, Zn and Cd are elevated in the Mediterranean relative to the Atlantic Ocean where Ni and Cd gradually increased along the eastward surface water flow path, Zn reached a homogenous concentration in the order of 1 to 1.5 nM, and Mn displayed a patchy surface distribution. The observed differences are attributable to the different dynamics of their biogeochemical cycling, notably the partitioning between the dissolved and particulate phases due to biological uptake, scavenging and possibly organic complexation. The elevated surface concentrations of Mn, Ni, Zn and Cd in the Mediterranean are derived from atmospheric deposition, where most likely Zn and Cd are mainly sourced from anthropogenic origin, Mn mostly from lithogenic origin and Ni from both anthropogenic and lithogenic origin. Dissolved Zn and Cd, as well as phosphate and nitrate, display striking inter-basin fractionations with elevated concentrations in the deep water of the western basin compared to the deep eastern basin, without a coinciding increase in the apparent oxygen utilization. Given that physical circulation or contribution from biogenic particulate metals cannot explain the elevated dissolved concentrations, an external non-biological source is required. This source is most likely a vertical flux of metal laden particles dissolving through the water column of the western Mediterranean where these particles, most likely from anthropogenic origin, are derived from either atmospheric deposition or particulate material deposited on the continental shelves that makes its way into the deep basin. To confirm or detect trends in dissolved metal concentrations in the deep basin, regular basin wide assessments of the trace metal distributions in the Mediterranean are needed. The distributions of Mn, Ni, Zn and Cd in the Sea of Marmara illustrate that all of these metals can be affected by anthropogenic surface sources and highlight the different susceptibilities of the dissolved metal distributions to supply from remineralization, and to removal through scavenging. This study provides a first baseline to assess future changes and underlines that the Mediterranean marine environment is susceptible to anthropogenic disturbances, with varying effects for different metals due to differing source strengths and biogeochemical cycles.","container-title":"Marine Chemistry","DOI":"10.1016/j.marchem.2021.104063","ISSN":"0304-4203","journalAbbreviation":"Marine Chemistry","language":"en","page":"104063","source":"ScienceDirect","title":"Basin scale distributions of dissolved manganese, nickel, zinc and cadmium in the Mediterranean Sea","volume":"238","author":[{"family":"Middag","given":"Rob"},{"family":"Rolison","given":"John M."},{"family":"George","given":"Ejin"},{"family":"Gerringa","given":"Loes J. A."},{"family":"Rijkenberg","given":"Micha J. A."},{"family":"Stirling","given":"Claudine H."}],"issued":{"date-parts":[["2022",1,20]]},"citation-key":"middag2022"}}],"schema":"https://github.com/citation-style-language/schema/raw/master/csl-citation.json"} </w:instrText>
      </w:r>
      <w:r>
        <w:fldChar w:fldCharType="separate"/>
      </w:r>
      <w:r w:rsidRPr="00DC0120">
        <w:t>Middag et al. (2022)</w:t>
      </w:r>
      <w:r>
        <w:fldChar w:fldCharType="end"/>
      </w:r>
      <w:r>
        <w:t>.</w:t>
      </w:r>
    </w:p>
    <w:p w14:paraId="14FFB09D" w14:textId="77777777" w:rsidR="00C77CA4" w:rsidRDefault="00C77CA4" w:rsidP="00C77CA4">
      <w:pPr>
        <w:ind w:firstLineChars="0" w:firstLine="0"/>
      </w:pPr>
      <w:r w:rsidRPr="008451D5">
        <w:rPr>
          <w:vertAlign w:val="superscript"/>
        </w:rPr>
        <w:t>3</w:t>
      </w:r>
      <w:r>
        <w:t xml:space="preserve"> Average values of water columns with depths of 950 – 1050 m on the NE Atlantic continental slope (this study). </w:t>
      </w:r>
    </w:p>
    <w:p w14:paraId="7ACD0B29" w14:textId="06BDD170" w:rsidR="00EC024B" w:rsidRPr="00890048" w:rsidRDefault="00C77CA4" w:rsidP="004A0552">
      <w:pPr>
        <w:ind w:firstLineChars="0" w:firstLine="0"/>
        <w:rPr>
          <w:sz w:val="20"/>
          <w:szCs w:val="20"/>
        </w:rPr>
      </w:pPr>
      <w:r w:rsidRPr="006C1EFC">
        <w:rPr>
          <w:vertAlign w:val="superscript"/>
        </w:rPr>
        <w:t>4</w:t>
      </w:r>
      <w:r>
        <w:t xml:space="preserve"> Calculated from water columns with depths of &gt; 4000 m on the NE Atlantic Ocean. Data obtained from </w:t>
      </w:r>
      <w:r>
        <w:fldChar w:fldCharType="begin"/>
      </w:r>
      <w:r>
        <w:instrText xml:space="preserve"> ADDIN ZOTERO_ITEM CSL_CITATION {"citationID":"3AHCdcit","properties":{"formattedCitation":"(GEOTRACES Intermediate Data Product Group, 2021)","plainCitation":"(GEOTRACES Intermediate Data Product Group, 2021)","noteIndex":0},"citationItems":[{"id":18738,"uris":["http://zotero.org/users/5836/items/QY7FEKSA"],"itemData":{"id":18738,"type":"article-journal","container-title":"NERC EDS British Oceanographic Data Centre NOC","DOI":"10.5285/cf2d9ba9-d51d-3b7c-e053-8486abc0f5fd","title":"The GEOTRACES Intermediate Data Product 2021 (IDP2021)","author":[{"literal":"GEOTRACES Intermediate Data Product Group"}],"issued":{"date-parts":[["2021"]]},"citation-key":"geotracesintermediatedataproductgroup2021"}}],"schema":"https://github.com/citation-style-language/schema/raw/master/csl-citation.json"} </w:instrText>
      </w:r>
      <w:r>
        <w:fldChar w:fldCharType="separate"/>
      </w:r>
      <w:r w:rsidR="00FB76AD" w:rsidRPr="00FB76AD">
        <w:t>(GEOTRACES Intermediate Data Product Group, 2021)</w:t>
      </w:r>
      <w:r>
        <w:fldChar w:fldCharType="end"/>
      </w:r>
      <w:r>
        <w:t>.</w:t>
      </w:r>
    </w:p>
    <w:sectPr w:rsidR="00EC024B" w:rsidRPr="00890048" w:rsidSect="00BD0224">
      <w:pgSz w:w="16838" w:h="11906" w:orient="landscape" w:code="9"/>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4E7C8" w14:textId="77777777" w:rsidR="00C25138" w:rsidRDefault="00C25138" w:rsidP="00016429">
      <w:r>
        <w:separator/>
      </w:r>
    </w:p>
  </w:endnote>
  <w:endnote w:type="continuationSeparator" w:id="0">
    <w:p w14:paraId="0E1BA918" w14:textId="77777777" w:rsidR="00C25138" w:rsidRDefault="00C25138" w:rsidP="0001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EB07" w14:textId="77777777" w:rsidR="002368B8" w:rsidRDefault="002368B8">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691566"/>
      <w:docPartObj>
        <w:docPartGallery w:val="Page Numbers (Bottom of Page)"/>
        <w:docPartUnique/>
      </w:docPartObj>
    </w:sdtPr>
    <w:sdtEndPr/>
    <w:sdtContent>
      <w:p w14:paraId="6FDA5423" w14:textId="0348A1B1" w:rsidR="002368B8" w:rsidRDefault="002368B8" w:rsidP="003D3295">
        <w:pPr>
          <w:pStyle w:val="a5"/>
          <w:ind w:firstLine="36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E1B7" w14:textId="77777777" w:rsidR="002368B8" w:rsidRDefault="002368B8">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02C75" w14:textId="77777777" w:rsidR="00C25138" w:rsidRDefault="00C25138" w:rsidP="00016429">
      <w:r>
        <w:separator/>
      </w:r>
    </w:p>
  </w:footnote>
  <w:footnote w:type="continuationSeparator" w:id="0">
    <w:p w14:paraId="5393ED88" w14:textId="77777777" w:rsidR="00C25138" w:rsidRDefault="00C25138" w:rsidP="00016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355E" w14:textId="77777777" w:rsidR="002368B8" w:rsidRDefault="002368B8">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25E8" w14:textId="77777777" w:rsidR="002368B8" w:rsidRDefault="002368B8">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448A3"/>
    <w:multiLevelType w:val="hybridMultilevel"/>
    <w:tmpl w:val="BD16A3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5315488"/>
    <w:multiLevelType w:val="multilevel"/>
    <w:tmpl w:val="50AE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2820738">
    <w:abstractNumId w:val="1"/>
  </w:num>
  <w:num w:numId="2" w16cid:durableId="1805536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46"/>
    <w:rsid w:val="000006FC"/>
    <w:rsid w:val="00000E6D"/>
    <w:rsid w:val="00001D3C"/>
    <w:rsid w:val="00001F05"/>
    <w:rsid w:val="00003C4E"/>
    <w:rsid w:val="000048A0"/>
    <w:rsid w:val="00004B32"/>
    <w:rsid w:val="00005C86"/>
    <w:rsid w:val="000076AA"/>
    <w:rsid w:val="00010338"/>
    <w:rsid w:val="000126BD"/>
    <w:rsid w:val="000126E0"/>
    <w:rsid w:val="00016429"/>
    <w:rsid w:val="00022414"/>
    <w:rsid w:val="000228B3"/>
    <w:rsid w:val="00027299"/>
    <w:rsid w:val="000350F4"/>
    <w:rsid w:val="00037D5F"/>
    <w:rsid w:val="000407F6"/>
    <w:rsid w:val="000416B5"/>
    <w:rsid w:val="000420A9"/>
    <w:rsid w:val="00042A45"/>
    <w:rsid w:val="0004406D"/>
    <w:rsid w:val="00044D43"/>
    <w:rsid w:val="000463EA"/>
    <w:rsid w:val="00046796"/>
    <w:rsid w:val="000478B6"/>
    <w:rsid w:val="000502B4"/>
    <w:rsid w:val="00050A4E"/>
    <w:rsid w:val="00053D45"/>
    <w:rsid w:val="000540B0"/>
    <w:rsid w:val="00055D47"/>
    <w:rsid w:val="000560C5"/>
    <w:rsid w:val="00057448"/>
    <w:rsid w:val="000617DB"/>
    <w:rsid w:val="00061E95"/>
    <w:rsid w:val="00061F5F"/>
    <w:rsid w:val="00064571"/>
    <w:rsid w:val="00065FEC"/>
    <w:rsid w:val="00066A45"/>
    <w:rsid w:val="00066AA4"/>
    <w:rsid w:val="00070064"/>
    <w:rsid w:val="00070ADE"/>
    <w:rsid w:val="00072229"/>
    <w:rsid w:val="000724A4"/>
    <w:rsid w:val="000741BC"/>
    <w:rsid w:val="00082B54"/>
    <w:rsid w:val="00083EF4"/>
    <w:rsid w:val="00085475"/>
    <w:rsid w:val="00087698"/>
    <w:rsid w:val="00087861"/>
    <w:rsid w:val="00087BE2"/>
    <w:rsid w:val="00087F5E"/>
    <w:rsid w:val="0009047C"/>
    <w:rsid w:val="0009229F"/>
    <w:rsid w:val="000937F7"/>
    <w:rsid w:val="00093823"/>
    <w:rsid w:val="00093A4E"/>
    <w:rsid w:val="000940C6"/>
    <w:rsid w:val="00096D16"/>
    <w:rsid w:val="000A76E0"/>
    <w:rsid w:val="000B30FA"/>
    <w:rsid w:val="000B5B6E"/>
    <w:rsid w:val="000B5D08"/>
    <w:rsid w:val="000C3C61"/>
    <w:rsid w:val="000C57F9"/>
    <w:rsid w:val="000D03B4"/>
    <w:rsid w:val="000D1556"/>
    <w:rsid w:val="000D24A8"/>
    <w:rsid w:val="000D2B6E"/>
    <w:rsid w:val="000D34A4"/>
    <w:rsid w:val="000D5323"/>
    <w:rsid w:val="000E3117"/>
    <w:rsid w:val="000E70AA"/>
    <w:rsid w:val="000F0A0F"/>
    <w:rsid w:val="000F0A60"/>
    <w:rsid w:val="000F125C"/>
    <w:rsid w:val="000F17CD"/>
    <w:rsid w:val="000F49AD"/>
    <w:rsid w:val="000F5540"/>
    <w:rsid w:val="000F7E68"/>
    <w:rsid w:val="0010101F"/>
    <w:rsid w:val="00103824"/>
    <w:rsid w:val="00103ABA"/>
    <w:rsid w:val="00104B0B"/>
    <w:rsid w:val="001057CA"/>
    <w:rsid w:val="00105B7F"/>
    <w:rsid w:val="00110144"/>
    <w:rsid w:val="00111C67"/>
    <w:rsid w:val="0011395B"/>
    <w:rsid w:val="0011484D"/>
    <w:rsid w:val="00117641"/>
    <w:rsid w:val="001232D1"/>
    <w:rsid w:val="001236DB"/>
    <w:rsid w:val="00124F6E"/>
    <w:rsid w:val="00130AB7"/>
    <w:rsid w:val="001313DC"/>
    <w:rsid w:val="00134A55"/>
    <w:rsid w:val="00135723"/>
    <w:rsid w:val="00135C5A"/>
    <w:rsid w:val="001370AC"/>
    <w:rsid w:val="00137CCB"/>
    <w:rsid w:val="00137D63"/>
    <w:rsid w:val="00142160"/>
    <w:rsid w:val="00142D44"/>
    <w:rsid w:val="00143094"/>
    <w:rsid w:val="00145004"/>
    <w:rsid w:val="00145CE6"/>
    <w:rsid w:val="00146238"/>
    <w:rsid w:val="001523D9"/>
    <w:rsid w:val="00152613"/>
    <w:rsid w:val="0015457C"/>
    <w:rsid w:val="001546A8"/>
    <w:rsid w:val="00154905"/>
    <w:rsid w:val="001553BB"/>
    <w:rsid w:val="00155743"/>
    <w:rsid w:val="001570FA"/>
    <w:rsid w:val="00160027"/>
    <w:rsid w:val="0016295B"/>
    <w:rsid w:val="001643DD"/>
    <w:rsid w:val="0016464E"/>
    <w:rsid w:val="00167B68"/>
    <w:rsid w:val="00170A87"/>
    <w:rsid w:val="00174C63"/>
    <w:rsid w:val="00175E1F"/>
    <w:rsid w:val="00176DDC"/>
    <w:rsid w:val="00177B20"/>
    <w:rsid w:val="00177BE6"/>
    <w:rsid w:val="00181029"/>
    <w:rsid w:val="00181874"/>
    <w:rsid w:val="00183748"/>
    <w:rsid w:val="00184D75"/>
    <w:rsid w:val="00187FD2"/>
    <w:rsid w:val="00190471"/>
    <w:rsid w:val="00196477"/>
    <w:rsid w:val="00197191"/>
    <w:rsid w:val="00197352"/>
    <w:rsid w:val="001A405A"/>
    <w:rsid w:val="001B091B"/>
    <w:rsid w:val="001B11D6"/>
    <w:rsid w:val="001B24A6"/>
    <w:rsid w:val="001B46C9"/>
    <w:rsid w:val="001B476E"/>
    <w:rsid w:val="001B479A"/>
    <w:rsid w:val="001B5422"/>
    <w:rsid w:val="001B665B"/>
    <w:rsid w:val="001C2C0C"/>
    <w:rsid w:val="001C5F16"/>
    <w:rsid w:val="001C6889"/>
    <w:rsid w:val="001C75D8"/>
    <w:rsid w:val="001D05FB"/>
    <w:rsid w:val="001D0B2F"/>
    <w:rsid w:val="001D102F"/>
    <w:rsid w:val="001D1F27"/>
    <w:rsid w:val="001D2AB2"/>
    <w:rsid w:val="001D2F2A"/>
    <w:rsid w:val="001D5672"/>
    <w:rsid w:val="001D5F16"/>
    <w:rsid w:val="001D6D44"/>
    <w:rsid w:val="001D6FEF"/>
    <w:rsid w:val="001D7169"/>
    <w:rsid w:val="001E1B0F"/>
    <w:rsid w:val="001E5B9A"/>
    <w:rsid w:val="001E7F18"/>
    <w:rsid w:val="001F02FB"/>
    <w:rsid w:val="001F2399"/>
    <w:rsid w:val="001F282A"/>
    <w:rsid w:val="001F290F"/>
    <w:rsid w:val="001F3B52"/>
    <w:rsid w:val="001F49FF"/>
    <w:rsid w:val="00201CC0"/>
    <w:rsid w:val="00202786"/>
    <w:rsid w:val="002028D9"/>
    <w:rsid w:val="00204970"/>
    <w:rsid w:val="00206303"/>
    <w:rsid w:val="00210505"/>
    <w:rsid w:val="00212624"/>
    <w:rsid w:val="00212735"/>
    <w:rsid w:val="00212C19"/>
    <w:rsid w:val="002158F8"/>
    <w:rsid w:val="002158F9"/>
    <w:rsid w:val="00216D00"/>
    <w:rsid w:val="00217FCF"/>
    <w:rsid w:val="00220962"/>
    <w:rsid w:val="0022254F"/>
    <w:rsid w:val="0022465F"/>
    <w:rsid w:val="00224E55"/>
    <w:rsid w:val="002250BB"/>
    <w:rsid w:val="00226F7B"/>
    <w:rsid w:val="002278CD"/>
    <w:rsid w:val="00227C9D"/>
    <w:rsid w:val="0023010F"/>
    <w:rsid w:val="002307B0"/>
    <w:rsid w:val="00231515"/>
    <w:rsid w:val="00231BAF"/>
    <w:rsid w:val="00231EF3"/>
    <w:rsid w:val="00233A5B"/>
    <w:rsid w:val="002347B3"/>
    <w:rsid w:val="002368B8"/>
    <w:rsid w:val="002413EF"/>
    <w:rsid w:val="00244D44"/>
    <w:rsid w:val="002473B1"/>
    <w:rsid w:val="002509BE"/>
    <w:rsid w:val="00252E20"/>
    <w:rsid w:val="00254C0A"/>
    <w:rsid w:val="00256BE0"/>
    <w:rsid w:val="002572DF"/>
    <w:rsid w:val="002622CF"/>
    <w:rsid w:val="00262331"/>
    <w:rsid w:val="00266E90"/>
    <w:rsid w:val="00267204"/>
    <w:rsid w:val="00267A36"/>
    <w:rsid w:val="002708A6"/>
    <w:rsid w:val="00272C49"/>
    <w:rsid w:val="002733E8"/>
    <w:rsid w:val="00274B19"/>
    <w:rsid w:val="002759EB"/>
    <w:rsid w:val="00276088"/>
    <w:rsid w:val="00276604"/>
    <w:rsid w:val="00277D84"/>
    <w:rsid w:val="00281741"/>
    <w:rsid w:val="00283181"/>
    <w:rsid w:val="00285B70"/>
    <w:rsid w:val="002873E1"/>
    <w:rsid w:val="002912C9"/>
    <w:rsid w:val="00293118"/>
    <w:rsid w:val="002943FD"/>
    <w:rsid w:val="00294B8A"/>
    <w:rsid w:val="00294FF0"/>
    <w:rsid w:val="002957B4"/>
    <w:rsid w:val="00297EF5"/>
    <w:rsid w:val="00297F6A"/>
    <w:rsid w:val="002A1A1C"/>
    <w:rsid w:val="002A2705"/>
    <w:rsid w:val="002A4C37"/>
    <w:rsid w:val="002A5897"/>
    <w:rsid w:val="002A6DF7"/>
    <w:rsid w:val="002A76A9"/>
    <w:rsid w:val="002B1CE8"/>
    <w:rsid w:val="002B2F00"/>
    <w:rsid w:val="002B5221"/>
    <w:rsid w:val="002B7BBA"/>
    <w:rsid w:val="002B7DB2"/>
    <w:rsid w:val="002C1C99"/>
    <w:rsid w:val="002C240E"/>
    <w:rsid w:val="002C6DDB"/>
    <w:rsid w:val="002C7CC5"/>
    <w:rsid w:val="002D421F"/>
    <w:rsid w:val="002D644D"/>
    <w:rsid w:val="002D6AE8"/>
    <w:rsid w:val="002E05E6"/>
    <w:rsid w:val="002E0792"/>
    <w:rsid w:val="002E1CCC"/>
    <w:rsid w:val="002E2E50"/>
    <w:rsid w:val="002E3202"/>
    <w:rsid w:val="002F0016"/>
    <w:rsid w:val="002F0C3E"/>
    <w:rsid w:val="002F1537"/>
    <w:rsid w:val="002F45E5"/>
    <w:rsid w:val="00300137"/>
    <w:rsid w:val="00305F97"/>
    <w:rsid w:val="00306FC1"/>
    <w:rsid w:val="00307144"/>
    <w:rsid w:val="003122B4"/>
    <w:rsid w:val="00313A8D"/>
    <w:rsid w:val="00314811"/>
    <w:rsid w:val="00315997"/>
    <w:rsid w:val="003226BA"/>
    <w:rsid w:val="00323DE9"/>
    <w:rsid w:val="0032443F"/>
    <w:rsid w:val="003249DD"/>
    <w:rsid w:val="00325800"/>
    <w:rsid w:val="00327908"/>
    <w:rsid w:val="00327C81"/>
    <w:rsid w:val="0033166F"/>
    <w:rsid w:val="00332699"/>
    <w:rsid w:val="00334CCA"/>
    <w:rsid w:val="00336C34"/>
    <w:rsid w:val="00337106"/>
    <w:rsid w:val="00337479"/>
    <w:rsid w:val="003412D4"/>
    <w:rsid w:val="003420BB"/>
    <w:rsid w:val="003423C9"/>
    <w:rsid w:val="00342BC2"/>
    <w:rsid w:val="00343566"/>
    <w:rsid w:val="00345483"/>
    <w:rsid w:val="00346E6D"/>
    <w:rsid w:val="0035075F"/>
    <w:rsid w:val="00351FCA"/>
    <w:rsid w:val="003537DC"/>
    <w:rsid w:val="00353A12"/>
    <w:rsid w:val="003542C3"/>
    <w:rsid w:val="00354F82"/>
    <w:rsid w:val="0036122C"/>
    <w:rsid w:val="00363C7B"/>
    <w:rsid w:val="00366B10"/>
    <w:rsid w:val="00372F1E"/>
    <w:rsid w:val="0037452F"/>
    <w:rsid w:val="00375657"/>
    <w:rsid w:val="00376393"/>
    <w:rsid w:val="003806C5"/>
    <w:rsid w:val="003807F6"/>
    <w:rsid w:val="00380E98"/>
    <w:rsid w:val="0038313A"/>
    <w:rsid w:val="00384B22"/>
    <w:rsid w:val="00385781"/>
    <w:rsid w:val="0039065F"/>
    <w:rsid w:val="0039183F"/>
    <w:rsid w:val="00394DD6"/>
    <w:rsid w:val="003967DE"/>
    <w:rsid w:val="00396D54"/>
    <w:rsid w:val="003A18BC"/>
    <w:rsid w:val="003A1D4A"/>
    <w:rsid w:val="003A2630"/>
    <w:rsid w:val="003A4512"/>
    <w:rsid w:val="003A6E71"/>
    <w:rsid w:val="003B30DA"/>
    <w:rsid w:val="003B3AF0"/>
    <w:rsid w:val="003B4DBF"/>
    <w:rsid w:val="003B5B72"/>
    <w:rsid w:val="003B7903"/>
    <w:rsid w:val="003C0804"/>
    <w:rsid w:val="003C7B4A"/>
    <w:rsid w:val="003D0CA6"/>
    <w:rsid w:val="003D12EE"/>
    <w:rsid w:val="003D23FF"/>
    <w:rsid w:val="003D3295"/>
    <w:rsid w:val="003D3CED"/>
    <w:rsid w:val="003D5F1A"/>
    <w:rsid w:val="003D7DA2"/>
    <w:rsid w:val="003E06C0"/>
    <w:rsid w:val="003E2BE1"/>
    <w:rsid w:val="003E35D6"/>
    <w:rsid w:val="003E419B"/>
    <w:rsid w:val="003E42AD"/>
    <w:rsid w:val="003E4356"/>
    <w:rsid w:val="003F14D6"/>
    <w:rsid w:val="003F1618"/>
    <w:rsid w:val="003F167D"/>
    <w:rsid w:val="003F2C79"/>
    <w:rsid w:val="003F35B7"/>
    <w:rsid w:val="003F3722"/>
    <w:rsid w:val="003F4385"/>
    <w:rsid w:val="003F75F0"/>
    <w:rsid w:val="004010F7"/>
    <w:rsid w:val="00407531"/>
    <w:rsid w:val="00410351"/>
    <w:rsid w:val="0041388E"/>
    <w:rsid w:val="004141AA"/>
    <w:rsid w:val="004152E1"/>
    <w:rsid w:val="00415376"/>
    <w:rsid w:val="00417783"/>
    <w:rsid w:val="00425983"/>
    <w:rsid w:val="00426BAF"/>
    <w:rsid w:val="00427DCE"/>
    <w:rsid w:val="004324F7"/>
    <w:rsid w:val="004346D2"/>
    <w:rsid w:val="004376E6"/>
    <w:rsid w:val="00437783"/>
    <w:rsid w:val="004408F8"/>
    <w:rsid w:val="00441061"/>
    <w:rsid w:val="00442092"/>
    <w:rsid w:val="004428E0"/>
    <w:rsid w:val="00445319"/>
    <w:rsid w:val="004465F1"/>
    <w:rsid w:val="004504C7"/>
    <w:rsid w:val="00452547"/>
    <w:rsid w:val="004552D4"/>
    <w:rsid w:val="00455EE1"/>
    <w:rsid w:val="004561EB"/>
    <w:rsid w:val="004571DF"/>
    <w:rsid w:val="0045732E"/>
    <w:rsid w:val="004579AF"/>
    <w:rsid w:val="00457B9D"/>
    <w:rsid w:val="00457BCE"/>
    <w:rsid w:val="00460FF9"/>
    <w:rsid w:val="00462C24"/>
    <w:rsid w:val="00464FF2"/>
    <w:rsid w:val="00466516"/>
    <w:rsid w:val="004675D4"/>
    <w:rsid w:val="00467CD0"/>
    <w:rsid w:val="004712CD"/>
    <w:rsid w:val="00473B6D"/>
    <w:rsid w:val="00475DCB"/>
    <w:rsid w:val="00477DE6"/>
    <w:rsid w:val="00480F2B"/>
    <w:rsid w:val="004810EC"/>
    <w:rsid w:val="00485796"/>
    <w:rsid w:val="00486CBC"/>
    <w:rsid w:val="004905B6"/>
    <w:rsid w:val="00490AC0"/>
    <w:rsid w:val="004943CB"/>
    <w:rsid w:val="004A00AC"/>
    <w:rsid w:val="004A0552"/>
    <w:rsid w:val="004A1366"/>
    <w:rsid w:val="004A1B87"/>
    <w:rsid w:val="004A233A"/>
    <w:rsid w:val="004A2B75"/>
    <w:rsid w:val="004A7D79"/>
    <w:rsid w:val="004B04D3"/>
    <w:rsid w:val="004B209B"/>
    <w:rsid w:val="004B491D"/>
    <w:rsid w:val="004B635F"/>
    <w:rsid w:val="004C005E"/>
    <w:rsid w:val="004C3439"/>
    <w:rsid w:val="004C73BB"/>
    <w:rsid w:val="004C7A65"/>
    <w:rsid w:val="004D0D96"/>
    <w:rsid w:val="004D2206"/>
    <w:rsid w:val="004D22C8"/>
    <w:rsid w:val="004D3E19"/>
    <w:rsid w:val="004D43DE"/>
    <w:rsid w:val="004D75CD"/>
    <w:rsid w:val="004D76BD"/>
    <w:rsid w:val="004E1A64"/>
    <w:rsid w:val="004E28E9"/>
    <w:rsid w:val="004E2E31"/>
    <w:rsid w:val="004E31BA"/>
    <w:rsid w:val="004E40A2"/>
    <w:rsid w:val="004E4C7D"/>
    <w:rsid w:val="004E53AB"/>
    <w:rsid w:val="004E53BC"/>
    <w:rsid w:val="004F1EC7"/>
    <w:rsid w:val="004F2E61"/>
    <w:rsid w:val="00502B6C"/>
    <w:rsid w:val="00502BC0"/>
    <w:rsid w:val="005041CD"/>
    <w:rsid w:val="00505ADF"/>
    <w:rsid w:val="00510591"/>
    <w:rsid w:val="00511221"/>
    <w:rsid w:val="00513428"/>
    <w:rsid w:val="005179C8"/>
    <w:rsid w:val="005200E0"/>
    <w:rsid w:val="0052017A"/>
    <w:rsid w:val="00524188"/>
    <w:rsid w:val="00524763"/>
    <w:rsid w:val="0052505F"/>
    <w:rsid w:val="00525D27"/>
    <w:rsid w:val="00525F19"/>
    <w:rsid w:val="005260E3"/>
    <w:rsid w:val="00531CCF"/>
    <w:rsid w:val="005333C1"/>
    <w:rsid w:val="00534CE0"/>
    <w:rsid w:val="005378FC"/>
    <w:rsid w:val="00542298"/>
    <w:rsid w:val="005423DC"/>
    <w:rsid w:val="005426D3"/>
    <w:rsid w:val="005431D9"/>
    <w:rsid w:val="005440EC"/>
    <w:rsid w:val="005448CD"/>
    <w:rsid w:val="00547B1A"/>
    <w:rsid w:val="005503C6"/>
    <w:rsid w:val="00551D73"/>
    <w:rsid w:val="00552809"/>
    <w:rsid w:val="00553DDD"/>
    <w:rsid w:val="00555329"/>
    <w:rsid w:val="005559DB"/>
    <w:rsid w:val="00556154"/>
    <w:rsid w:val="00556FDB"/>
    <w:rsid w:val="005574D8"/>
    <w:rsid w:val="0055750D"/>
    <w:rsid w:val="00561810"/>
    <w:rsid w:val="00562DA9"/>
    <w:rsid w:val="00563FF9"/>
    <w:rsid w:val="00565D93"/>
    <w:rsid w:val="00566B71"/>
    <w:rsid w:val="00566CE8"/>
    <w:rsid w:val="00567401"/>
    <w:rsid w:val="00567CC2"/>
    <w:rsid w:val="00567DDB"/>
    <w:rsid w:val="0057099D"/>
    <w:rsid w:val="00574F8D"/>
    <w:rsid w:val="00577856"/>
    <w:rsid w:val="0058092E"/>
    <w:rsid w:val="005829F2"/>
    <w:rsid w:val="005846DA"/>
    <w:rsid w:val="0058489E"/>
    <w:rsid w:val="005860AA"/>
    <w:rsid w:val="005868F1"/>
    <w:rsid w:val="00586B61"/>
    <w:rsid w:val="00587E32"/>
    <w:rsid w:val="00590648"/>
    <w:rsid w:val="00591925"/>
    <w:rsid w:val="00592F8C"/>
    <w:rsid w:val="00593156"/>
    <w:rsid w:val="005946E4"/>
    <w:rsid w:val="005A07E5"/>
    <w:rsid w:val="005A175C"/>
    <w:rsid w:val="005A1C8D"/>
    <w:rsid w:val="005A229B"/>
    <w:rsid w:val="005A3BF2"/>
    <w:rsid w:val="005A56AA"/>
    <w:rsid w:val="005B0E6F"/>
    <w:rsid w:val="005B159A"/>
    <w:rsid w:val="005B1801"/>
    <w:rsid w:val="005B26D1"/>
    <w:rsid w:val="005B340C"/>
    <w:rsid w:val="005B3764"/>
    <w:rsid w:val="005B39C7"/>
    <w:rsid w:val="005B3B60"/>
    <w:rsid w:val="005B3EAD"/>
    <w:rsid w:val="005B627E"/>
    <w:rsid w:val="005B62FF"/>
    <w:rsid w:val="005B700D"/>
    <w:rsid w:val="005C0489"/>
    <w:rsid w:val="005C14A5"/>
    <w:rsid w:val="005C248C"/>
    <w:rsid w:val="005C54E3"/>
    <w:rsid w:val="005C5EC2"/>
    <w:rsid w:val="005C7F32"/>
    <w:rsid w:val="005D0153"/>
    <w:rsid w:val="005D2672"/>
    <w:rsid w:val="005D6060"/>
    <w:rsid w:val="005D6ADA"/>
    <w:rsid w:val="005D7548"/>
    <w:rsid w:val="005E0A73"/>
    <w:rsid w:val="005E2DBB"/>
    <w:rsid w:val="005E5534"/>
    <w:rsid w:val="005E6B24"/>
    <w:rsid w:val="005E74CE"/>
    <w:rsid w:val="005F11CB"/>
    <w:rsid w:val="005F2C70"/>
    <w:rsid w:val="005F51AC"/>
    <w:rsid w:val="005F536D"/>
    <w:rsid w:val="005F5922"/>
    <w:rsid w:val="005F79A1"/>
    <w:rsid w:val="006026A2"/>
    <w:rsid w:val="00602E04"/>
    <w:rsid w:val="00602F4B"/>
    <w:rsid w:val="00604506"/>
    <w:rsid w:val="00604A68"/>
    <w:rsid w:val="00606522"/>
    <w:rsid w:val="0060757C"/>
    <w:rsid w:val="0061089A"/>
    <w:rsid w:val="006113BA"/>
    <w:rsid w:val="00611D55"/>
    <w:rsid w:val="00613CE8"/>
    <w:rsid w:val="006148DE"/>
    <w:rsid w:val="006160EE"/>
    <w:rsid w:val="0061653E"/>
    <w:rsid w:val="00616603"/>
    <w:rsid w:val="00617A63"/>
    <w:rsid w:val="00620635"/>
    <w:rsid w:val="00624BC4"/>
    <w:rsid w:val="0062630E"/>
    <w:rsid w:val="00630869"/>
    <w:rsid w:val="006312F7"/>
    <w:rsid w:val="00631518"/>
    <w:rsid w:val="00633265"/>
    <w:rsid w:val="00635D75"/>
    <w:rsid w:val="006407DF"/>
    <w:rsid w:val="0064158D"/>
    <w:rsid w:val="00643AD2"/>
    <w:rsid w:val="00643CDD"/>
    <w:rsid w:val="00644839"/>
    <w:rsid w:val="00645233"/>
    <w:rsid w:val="00645B8A"/>
    <w:rsid w:val="00645ECF"/>
    <w:rsid w:val="00647A6D"/>
    <w:rsid w:val="00654D36"/>
    <w:rsid w:val="0065523B"/>
    <w:rsid w:val="00656681"/>
    <w:rsid w:val="00657CF6"/>
    <w:rsid w:val="00660A60"/>
    <w:rsid w:val="00660DB6"/>
    <w:rsid w:val="0066156D"/>
    <w:rsid w:val="00664009"/>
    <w:rsid w:val="00665F52"/>
    <w:rsid w:val="006664AA"/>
    <w:rsid w:val="006672EE"/>
    <w:rsid w:val="00667672"/>
    <w:rsid w:val="00670096"/>
    <w:rsid w:val="00671638"/>
    <w:rsid w:val="006728D5"/>
    <w:rsid w:val="00672B27"/>
    <w:rsid w:val="00675443"/>
    <w:rsid w:val="00676CEF"/>
    <w:rsid w:val="00677487"/>
    <w:rsid w:val="00680056"/>
    <w:rsid w:val="00683636"/>
    <w:rsid w:val="00684F11"/>
    <w:rsid w:val="00685DD2"/>
    <w:rsid w:val="006871EC"/>
    <w:rsid w:val="006904F9"/>
    <w:rsid w:val="006916EB"/>
    <w:rsid w:val="00694EDD"/>
    <w:rsid w:val="0069717B"/>
    <w:rsid w:val="00697687"/>
    <w:rsid w:val="00697C2A"/>
    <w:rsid w:val="006A168A"/>
    <w:rsid w:val="006A1FEC"/>
    <w:rsid w:val="006A2FEA"/>
    <w:rsid w:val="006A3361"/>
    <w:rsid w:val="006A3732"/>
    <w:rsid w:val="006A3F01"/>
    <w:rsid w:val="006A4F9B"/>
    <w:rsid w:val="006A57C7"/>
    <w:rsid w:val="006A58E1"/>
    <w:rsid w:val="006A7789"/>
    <w:rsid w:val="006B2A4D"/>
    <w:rsid w:val="006B4458"/>
    <w:rsid w:val="006B5E66"/>
    <w:rsid w:val="006B7718"/>
    <w:rsid w:val="006C0F9C"/>
    <w:rsid w:val="006C1521"/>
    <w:rsid w:val="006C46BB"/>
    <w:rsid w:val="006C6733"/>
    <w:rsid w:val="006C7464"/>
    <w:rsid w:val="006D07C2"/>
    <w:rsid w:val="006D1204"/>
    <w:rsid w:val="006D4632"/>
    <w:rsid w:val="006D52EC"/>
    <w:rsid w:val="006D5706"/>
    <w:rsid w:val="006D6747"/>
    <w:rsid w:val="006E1AC9"/>
    <w:rsid w:val="006E1EF5"/>
    <w:rsid w:val="006E33CA"/>
    <w:rsid w:val="006E3469"/>
    <w:rsid w:val="006E3BB4"/>
    <w:rsid w:val="006E3C22"/>
    <w:rsid w:val="006E4ABB"/>
    <w:rsid w:val="006E583F"/>
    <w:rsid w:val="006E5FB6"/>
    <w:rsid w:val="006E7642"/>
    <w:rsid w:val="006E77B6"/>
    <w:rsid w:val="006F03C2"/>
    <w:rsid w:val="006F1158"/>
    <w:rsid w:val="006F1635"/>
    <w:rsid w:val="006F2EF2"/>
    <w:rsid w:val="006F3252"/>
    <w:rsid w:val="006F5A62"/>
    <w:rsid w:val="006F6998"/>
    <w:rsid w:val="007002AD"/>
    <w:rsid w:val="00700C72"/>
    <w:rsid w:val="00703044"/>
    <w:rsid w:val="007069EA"/>
    <w:rsid w:val="00706C58"/>
    <w:rsid w:val="0071045D"/>
    <w:rsid w:val="00712B60"/>
    <w:rsid w:val="0071335F"/>
    <w:rsid w:val="007141E4"/>
    <w:rsid w:val="007146BD"/>
    <w:rsid w:val="0071532B"/>
    <w:rsid w:val="0071578D"/>
    <w:rsid w:val="007174A1"/>
    <w:rsid w:val="00722BA1"/>
    <w:rsid w:val="00722F72"/>
    <w:rsid w:val="007250C8"/>
    <w:rsid w:val="00725D1F"/>
    <w:rsid w:val="00726069"/>
    <w:rsid w:val="007300C9"/>
    <w:rsid w:val="007302B3"/>
    <w:rsid w:val="00732F41"/>
    <w:rsid w:val="00735AE7"/>
    <w:rsid w:val="0073623B"/>
    <w:rsid w:val="00737BDC"/>
    <w:rsid w:val="00742697"/>
    <w:rsid w:val="00744C0D"/>
    <w:rsid w:val="00744E35"/>
    <w:rsid w:val="0074625D"/>
    <w:rsid w:val="007474F1"/>
    <w:rsid w:val="00747CA5"/>
    <w:rsid w:val="00750B7F"/>
    <w:rsid w:val="007518FF"/>
    <w:rsid w:val="00753960"/>
    <w:rsid w:val="00754720"/>
    <w:rsid w:val="00755F1E"/>
    <w:rsid w:val="00757F5D"/>
    <w:rsid w:val="00760CE8"/>
    <w:rsid w:val="0076219F"/>
    <w:rsid w:val="007644D9"/>
    <w:rsid w:val="00764D37"/>
    <w:rsid w:val="00764D66"/>
    <w:rsid w:val="00765E32"/>
    <w:rsid w:val="007664B9"/>
    <w:rsid w:val="007667F7"/>
    <w:rsid w:val="007707E0"/>
    <w:rsid w:val="00772096"/>
    <w:rsid w:val="007721FF"/>
    <w:rsid w:val="0077269F"/>
    <w:rsid w:val="0077270E"/>
    <w:rsid w:val="00772CFD"/>
    <w:rsid w:val="0077311E"/>
    <w:rsid w:val="00776E04"/>
    <w:rsid w:val="007841E4"/>
    <w:rsid w:val="00784293"/>
    <w:rsid w:val="00784BD5"/>
    <w:rsid w:val="00786648"/>
    <w:rsid w:val="00787721"/>
    <w:rsid w:val="00787969"/>
    <w:rsid w:val="00787F17"/>
    <w:rsid w:val="0079056E"/>
    <w:rsid w:val="00791CB0"/>
    <w:rsid w:val="007923E7"/>
    <w:rsid w:val="00794C7C"/>
    <w:rsid w:val="00794FA2"/>
    <w:rsid w:val="00795E07"/>
    <w:rsid w:val="0079618B"/>
    <w:rsid w:val="007965D9"/>
    <w:rsid w:val="00796E50"/>
    <w:rsid w:val="0079741D"/>
    <w:rsid w:val="0079764F"/>
    <w:rsid w:val="007A0133"/>
    <w:rsid w:val="007A03BB"/>
    <w:rsid w:val="007A1B69"/>
    <w:rsid w:val="007A231A"/>
    <w:rsid w:val="007A456B"/>
    <w:rsid w:val="007A5FE5"/>
    <w:rsid w:val="007A6294"/>
    <w:rsid w:val="007B070A"/>
    <w:rsid w:val="007B0CC6"/>
    <w:rsid w:val="007B0F0A"/>
    <w:rsid w:val="007B207E"/>
    <w:rsid w:val="007B2B64"/>
    <w:rsid w:val="007B34AF"/>
    <w:rsid w:val="007B3D2D"/>
    <w:rsid w:val="007B6BF8"/>
    <w:rsid w:val="007C1AEF"/>
    <w:rsid w:val="007C21D1"/>
    <w:rsid w:val="007C2817"/>
    <w:rsid w:val="007C319C"/>
    <w:rsid w:val="007C34C4"/>
    <w:rsid w:val="007C3B0E"/>
    <w:rsid w:val="007C3F4A"/>
    <w:rsid w:val="007C6D6F"/>
    <w:rsid w:val="007C7873"/>
    <w:rsid w:val="007D23A2"/>
    <w:rsid w:val="007D26EE"/>
    <w:rsid w:val="007D4953"/>
    <w:rsid w:val="007D55F2"/>
    <w:rsid w:val="007D68A7"/>
    <w:rsid w:val="007D6FA0"/>
    <w:rsid w:val="007E1627"/>
    <w:rsid w:val="007E1E2F"/>
    <w:rsid w:val="007E1E34"/>
    <w:rsid w:val="007E22FC"/>
    <w:rsid w:val="007E5176"/>
    <w:rsid w:val="007E5A4B"/>
    <w:rsid w:val="007E6273"/>
    <w:rsid w:val="007F0835"/>
    <w:rsid w:val="007F1A3B"/>
    <w:rsid w:val="007F213E"/>
    <w:rsid w:val="007F21BA"/>
    <w:rsid w:val="007F2CE4"/>
    <w:rsid w:val="007F33D8"/>
    <w:rsid w:val="007F6BC0"/>
    <w:rsid w:val="007F6C01"/>
    <w:rsid w:val="007F7A9C"/>
    <w:rsid w:val="008005C6"/>
    <w:rsid w:val="00801161"/>
    <w:rsid w:val="0080126F"/>
    <w:rsid w:val="00802CC0"/>
    <w:rsid w:val="00802D3C"/>
    <w:rsid w:val="0080317A"/>
    <w:rsid w:val="00811B02"/>
    <w:rsid w:val="008142C6"/>
    <w:rsid w:val="008142E7"/>
    <w:rsid w:val="00814836"/>
    <w:rsid w:val="008158BC"/>
    <w:rsid w:val="00820A66"/>
    <w:rsid w:val="00823CB4"/>
    <w:rsid w:val="00825A52"/>
    <w:rsid w:val="008270DF"/>
    <w:rsid w:val="0083111D"/>
    <w:rsid w:val="00834190"/>
    <w:rsid w:val="00834D4E"/>
    <w:rsid w:val="008365E7"/>
    <w:rsid w:val="008400C3"/>
    <w:rsid w:val="00841F94"/>
    <w:rsid w:val="00842682"/>
    <w:rsid w:val="0084351F"/>
    <w:rsid w:val="00854081"/>
    <w:rsid w:val="00861C4C"/>
    <w:rsid w:val="008646A6"/>
    <w:rsid w:val="00865359"/>
    <w:rsid w:val="008663FF"/>
    <w:rsid w:val="00866A0F"/>
    <w:rsid w:val="00867025"/>
    <w:rsid w:val="0087125D"/>
    <w:rsid w:val="00873B11"/>
    <w:rsid w:val="00873C6F"/>
    <w:rsid w:val="0087549B"/>
    <w:rsid w:val="00875EFE"/>
    <w:rsid w:val="0087683A"/>
    <w:rsid w:val="0087727E"/>
    <w:rsid w:val="00877428"/>
    <w:rsid w:val="00882F07"/>
    <w:rsid w:val="00885C36"/>
    <w:rsid w:val="00885E4D"/>
    <w:rsid w:val="0088617D"/>
    <w:rsid w:val="00886A9F"/>
    <w:rsid w:val="00886B19"/>
    <w:rsid w:val="0089003B"/>
    <w:rsid w:val="00890048"/>
    <w:rsid w:val="00891754"/>
    <w:rsid w:val="00891D99"/>
    <w:rsid w:val="00892CA3"/>
    <w:rsid w:val="008938D1"/>
    <w:rsid w:val="00893FFC"/>
    <w:rsid w:val="00894304"/>
    <w:rsid w:val="00894731"/>
    <w:rsid w:val="0089763B"/>
    <w:rsid w:val="00897680"/>
    <w:rsid w:val="008A4AD3"/>
    <w:rsid w:val="008A7D4D"/>
    <w:rsid w:val="008B239A"/>
    <w:rsid w:val="008B2756"/>
    <w:rsid w:val="008B3047"/>
    <w:rsid w:val="008B32D6"/>
    <w:rsid w:val="008B5820"/>
    <w:rsid w:val="008B5E39"/>
    <w:rsid w:val="008B786D"/>
    <w:rsid w:val="008B7AF7"/>
    <w:rsid w:val="008C012C"/>
    <w:rsid w:val="008C0214"/>
    <w:rsid w:val="008C0A37"/>
    <w:rsid w:val="008C41E8"/>
    <w:rsid w:val="008C52F8"/>
    <w:rsid w:val="008D0F9E"/>
    <w:rsid w:val="008D4DD7"/>
    <w:rsid w:val="008D4DDE"/>
    <w:rsid w:val="008D5963"/>
    <w:rsid w:val="008D6421"/>
    <w:rsid w:val="008E2EBC"/>
    <w:rsid w:val="008E4077"/>
    <w:rsid w:val="008E6C5C"/>
    <w:rsid w:val="008E7EF2"/>
    <w:rsid w:val="008F11F9"/>
    <w:rsid w:val="008F17E2"/>
    <w:rsid w:val="008F231B"/>
    <w:rsid w:val="008F45EC"/>
    <w:rsid w:val="008F4FD5"/>
    <w:rsid w:val="008F5844"/>
    <w:rsid w:val="008F5CF8"/>
    <w:rsid w:val="008F5F36"/>
    <w:rsid w:val="008F68F3"/>
    <w:rsid w:val="008F7689"/>
    <w:rsid w:val="008F76BD"/>
    <w:rsid w:val="00901DF0"/>
    <w:rsid w:val="00904161"/>
    <w:rsid w:val="00904707"/>
    <w:rsid w:val="009079DD"/>
    <w:rsid w:val="00910D94"/>
    <w:rsid w:val="009128D0"/>
    <w:rsid w:val="00912B38"/>
    <w:rsid w:val="0091355D"/>
    <w:rsid w:val="0091460D"/>
    <w:rsid w:val="0091468A"/>
    <w:rsid w:val="009150D8"/>
    <w:rsid w:val="0092181E"/>
    <w:rsid w:val="00923050"/>
    <w:rsid w:val="0092658F"/>
    <w:rsid w:val="00927BEE"/>
    <w:rsid w:val="00930735"/>
    <w:rsid w:val="00932101"/>
    <w:rsid w:val="00933167"/>
    <w:rsid w:val="00934CC7"/>
    <w:rsid w:val="00936380"/>
    <w:rsid w:val="009378F5"/>
    <w:rsid w:val="00940DDC"/>
    <w:rsid w:val="0094145B"/>
    <w:rsid w:val="009414C7"/>
    <w:rsid w:val="00942E78"/>
    <w:rsid w:val="0094366C"/>
    <w:rsid w:val="00943DFD"/>
    <w:rsid w:val="00945444"/>
    <w:rsid w:val="0094771B"/>
    <w:rsid w:val="009526C5"/>
    <w:rsid w:val="009526C6"/>
    <w:rsid w:val="0095370B"/>
    <w:rsid w:val="009563B4"/>
    <w:rsid w:val="009608C0"/>
    <w:rsid w:val="00960A59"/>
    <w:rsid w:val="00963231"/>
    <w:rsid w:val="00963AE9"/>
    <w:rsid w:val="00964703"/>
    <w:rsid w:val="009651F3"/>
    <w:rsid w:val="0096705D"/>
    <w:rsid w:val="0097131E"/>
    <w:rsid w:val="00971EB4"/>
    <w:rsid w:val="00973A23"/>
    <w:rsid w:val="00973FD4"/>
    <w:rsid w:val="00974B83"/>
    <w:rsid w:val="00975225"/>
    <w:rsid w:val="00981EC1"/>
    <w:rsid w:val="00983D83"/>
    <w:rsid w:val="00986225"/>
    <w:rsid w:val="00986C0E"/>
    <w:rsid w:val="00986E93"/>
    <w:rsid w:val="00990048"/>
    <w:rsid w:val="00990542"/>
    <w:rsid w:val="00993328"/>
    <w:rsid w:val="009944CA"/>
    <w:rsid w:val="00994766"/>
    <w:rsid w:val="00994C21"/>
    <w:rsid w:val="00996389"/>
    <w:rsid w:val="009967BC"/>
    <w:rsid w:val="009972BA"/>
    <w:rsid w:val="00997DDC"/>
    <w:rsid w:val="009A1667"/>
    <w:rsid w:val="009A2EF9"/>
    <w:rsid w:val="009A3AE4"/>
    <w:rsid w:val="009A4CF7"/>
    <w:rsid w:val="009B3679"/>
    <w:rsid w:val="009B6BC1"/>
    <w:rsid w:val="009B78C6"/>
    <w:rsid w:val="009C088C"/>
    <w:rsid w:val="009C2014"/>
    <w:rsid w:val="009C231B"/>
    <w:rsid w:val="009C386B"/>
    <w:rsid w:val="009C4283"/>
    <w:rsid w:val="009C5600"/>
    <w:rsid w:val="009C725E"/>
    <w:rsid w:val="009D0DF1"/>
    <w:rsid w:val="009D3068"/>
    <w:rsid w:val="009D364F"/>
    <w:rsid w:val="009D45DE"/>
    <w:rsid w:val="009D5F05"/>
    <w:rsid w:val="009D6DF8"/>
    <w:rsid w:val="009D7022"/>
    <w:rsid w:val="009D7182"/>
    <w:rsid w:val="009D7D56"/>
    <w:rsid w:val="009E1284"/>
    <w:rsid w:val="009E2400"/>
    <w:rsid w:val="009E2E0A"/>
    <w:rsid w:val="009E3E84"/>
    <w:rsid w:val="009E3E90"/>
    <w:rsid w:val="009E5465"/>
    <w:rsid w:val="009E7092"/>
    <w:rsid w:val="009F396F"/>
    <w:rsid w:val="009F73C6"/>
    <w:rsid w:val="00A00B2E"/>
    <w:rsid w:val="00A01F7D"/>
    <w:rsid w:val="00A02967"/>
    <w:rsid w:val="00A03335"/>
    <w:rsid w:val="00A03ECE"/>
    <w:rsid w:val="00A06311"/>
    <w:rsid w:val="00A07C37"/>
    <w:rsid w:val="00A07E38"/>
    <w:rsid w:val="00A12E68"/>
    <w:rsid w:val="00A14D14"/>
    <w:rsid w:val="00A159E1"/>
    <w:rsid w:val="00A15A18"/>
    <w:rsid w:val="00A1604A"/>
    <w:rsid w:val="00A16499"/>
    <w:rsid w:val="00A16973"/>
    <w:rsid w:val="00A2132C"/>
    <w:rsid w:val="00A242BD"/>
    <w:rsid w:val="00A2554F"/>
    <w:rsid w:val="00A26F4A"/>
    <w:rsid w:val="00A27B62"/>
    <w:rsid w:val="00A3002B"/>
    <w:rsid w:val="00A30869"/>
    <w:rsid w:val="00A328F2"/>
    <w:rsid w:val="00A35029"/>
    <w:rsid w:val="00A35868"/>
    <w:rsid w:val="00A35F22"/>
    <w:rsid w:val="00A368AA"/>
    <w:rsid w:val="00A40758"/>
    <w:rsid w:val="00A40C32"/>
    <w:rsid w:val="00A430AD"/>
    <w:rsid w:val="00A43388"/>
    <w:rsid w:val="00A434CC"/>
    <w:rsid w:val="00A44283"/>
    <w:rsid w:val="00A45083"/>
    <w:rsid w:val="00A45943"/>
    <w:rsid w:val="00A45D4A"/>
    <w:rsid w:val="00A45EFA"/>
    <w:rsid w:val="00A46A86"/>
    <w:rsid w:val="00A46CD9"/>
    <w:rsid w:val="00A5040E"/>
    <w:rsid w:val="00A523A2"/>
    <w:rsid w:val="00A5581D"/>
    <w:rsid w:val="00A616CF"/>
    <w:rsid w:val="00A652A6"/>
    <w:rsid w:val="00A67EED"/>
    <w:rsid w:val="00A71E59"/>
    <w:rsid w:val="00A72763"/>
    <w:rsid w:val="00A7301E"/>
    <w:rsid w:val="00A73D26"/>
    <w:rsid w:val="00A74DFB"/>
    <w:rsid w:val="00A76673"/>
    <w:rsid w:val="00A77EC2"/>
    <w:rsid w:val="00A81D18"/>
    <w:rsid w:val="00A82017"/>
    <w:rsid w:val="00A838FB"/>
    <w:rsid w:val="00A83CEF"/>
    <w:rsid w:val="00A87B4D"/>
    <w:rsid w:val="00A907AD"/>
    <w:rsid w:val="00A91012"/>
    <w:rsid w:val="00A92CB8"/>
    <w:rsid w:val="00AA0903"/>
    <w:rsid w:val="00AA3BD8"/>
    <w:rsid w:val="00AA42E6"/>
    <w:rsid w:val="00AA4CC9"/>
    <w:rsid w:val="00AA5D5D"/>
    <w:rsid w:val="00AA6B9C"/>
    <w:rsid w:val="00AB006B"/>
    <w:rsid w:val="00AB0E27"/>
    <w:rsid w:val="00AB1FA8"/>
    <w:rsid w:val="00AB45C2"/>
    <w:rsid w:val="00AC2CD5"/>
    <w:rsid w:val="00AC4B29"/>
    <w:rsid w:val="00AC72FB"/>
    <w:rsid w:val="00AD1FF7"/>
    <w:rsid w:val="00AD280D"/>
    <w:rsid w:val="00AD28D4"/>
    <w:rsid w:val="00AD5814"/>
    <w:rsid w:val="00AD5BF0"/>
    <w:rsid w:val="00AD6A38"/>
    <w:rsid w:val="00AD7471"/>
    <w:rsid w:val="00AD7A86"/>
    <w:rsid w:val="00AE167C"/>
    <w:rsid w:val="00AE293C"/>
    <w:rsid w:val="00AE2DB4"/>
    <w:rsid w:val="00AE2F84"/>
    <w:rsid w:val="00AE36FB"/>
    <w:rsid w:val="00AE39CE"/>
    <w:rsid w:val="00AE3C0D"/>
    <w:rsid w:val="00AE4A92"/>
    <w:rsid w:val="00AE5DA8"/>
    <w:rsid w:val="00AE6047"/>
    <w:rsid w:val="00AE7AE1"/>
    <w:rsid w:val="00AE7D66"/>
    <w:rsid w:val="00AF2012"/>
    <w:rsid w:val="00AF20D1"/>
    <w:rsid w:val="00AF242B"/>
    <w:rsid w:val="00AF37BC"/>
    <w:rsid w:val="00AF4424"/>
    <w:rsid w:val="00AF4F2E"/>
    <w:rsid w:val="00AF514C"/>
    <w:rsid w:val="00AF7307"/>
    <w:rsid w:val="00B051C5"/>
    <w:rsid w:val="00B11D6C"/>
    <w:rsid w:val="00B11E6A"/>
    <w:rsid w:val="00B143C2"/>
    <w:rsid w:val="00B1784D"/>
    <w:rsid w:val="00B21C30"/>
    <w:rsid w:val="00B25AE1"/>
    <w:rsid w:val="00B25BED"/>
    <w:rsid w:val="00B25C05"/>
    <w:rsid w:val="00B26711"/>
    <w:rsid w:val="00B32A82"/>
    <w:rsid w:val="00B36AD2"/>
    <w:rsid w:val="00B4146A"/>
    <w:rsid w:val="00B421D5"/>
    <w:rsid w:val="00B42576"/>
    <w:rsid w:val="00B43926"/>
    <w:rsid w:val="00B44107"/>
    <w:rsid w:val="00B46CE5"/>
    <w:rsid w:val="00B518C0"/>
    <w:rsid w:val="00B529FF"/>
    <w:rsid w:val="00B54388"/>
    <w:rsid w:val="00B5686B"/>
    <w:rsid w:val="00B56F28"/>
    <w:rsid w:val="00B6078C"/>
    <w:rsid w:val="00B60946"/>
    <w:rsid w:val="00B60A25"/>
    <w:rsid w:val="00B60C43"/>
    <w:rsid w:val="00B62AF0"/>
    <w:rsid w:val="00B63E00"/>
    <w:rsid w:val="00B65C8B"/>
    <w:rsid w:val="00B6735B"/>
    <w:rsid w:val="00B6796F"/>
    <w:rsid w:val="00B7028F"/>
    <w:rsid w:val="00B70D9B"/>
    <w:rsid w:val="00B714D2"/>
    <w:rsid w:val="00B72088"/>
    <w:rsid w:val="00B727D3"/>
    <w:rsid w:val="00B729DC"/>
    <w:rsid w:val="00B72CE8"/>
    <w:rsid w:val="00B73334"/>
    <w:rsid w:val="00B74CB3"/>
    <w:rsid w:val="00B75405"/>
    <w:rsid w:val="00B75A15"/>
    <w:rsid w:val="00B76AD6"/>
    <w:rsid w:val="00B76F5D"/>
    <w:rsid w:val="00B802EE"/>
    <w:rsid w:val="00B818D6"/>
    <w:rsid w:val="00B90A6D"/>
    <w:rsid w:val="00B940B0"/>
    <w:rsid w:val="00B961CA"/>
    <w:rsid w:val="00B9626B"/>
    <w:rsid w:val="00B9627A"/>
    <w:rsid w:val="00B962C4"/>
    <w:rsid w:val="00B96476"/>
    <w:rsid w:val="00B96501"/>
    <w:rsid w:val="00B972C0"/>
    <w:rsid w:val="00BA040E"/>
    <w:rsid w:val="00BA09B2"/>
    <w:rsid w:val="00BA1DD2"/>
    <w:rsid w:val="00BA343A"/>
    <w:rsid w:val="00BA3856"/>
    <w:rsid w:val="00BA4816"/>
    <w:rsid w:val="00BA4823"/>
    <w:rsid w:val="00BA4F0F"/>
    <w:rsid w:val="00BA56B8"/>
    <w:rsid w:val="00BA782B"/>
    <w:rsid w:val="00BB23BA"/>
    <w:rsid w:val="00BB66A6"/>
    <w:rsid w:val="00BB6B8A"/>
    <w:rsid w:val="00BB7A8D"/>
    <w:rsid w:val="00BB7D90"/>
    <w:rsid w:val="00BC0F5E"/>
    <w:rsid w:val="00BC1818"/>
    <w:rsid w:val="00BC219D"/>
    <w:rsid w:val="00BC31EF"/>
    <w:rsid w:val="00BC332D"/>
    <w:rsid w:val="00BC346C"/>
    <w:rsid w:val="00BC3A17"/>
    <w:rsid w:val="00BC4E92"/>
    <w:rsid w:val="00BC6A63"/>
    <w:rsid w:val="00BD0224"/>
    <w:rsid w:val="00BD03B8"/>
    <w:rsid w:val="00BD0D37"/>
    <w:rsid w:val="00BD2170"/>
    <w:rsid w:val="00BD2BC7"/>
    <w:rsid w:val="00BD51DD"/>
    <w:rsid w:val="00BD69E7"/>
    <w:rsid w:val="00BD7C5D"/>
    <w:rsid w:val="00BE05C8"/>
    <w:rsid w:val="00BE1421"/>
    <w:rsid w:val="00BE1585"/>
    <w:rsid w:val="00BE25FC"/>
    <w:rsid w:val="00BE5C4B"/>
    <w:rsid w:val="00BE5D57"/>
    <w:rsid w:val="00BF0374"/>
    <w:rsid w:val="00BF06C7"/>
    <w:rsid w:val="00BF1852"/>
    <w:rsid w:val="00BF2BEC"/>
    <w:rsid w:val="00BF365D"/>
    <w:rsid w:val="00BF50EB"/>
    <w:rsid w:val="00BF6F9F"/>
    <w:rsid w:val="00BF730A"/>
    <w:rsid w:val="00C00538"/>
    <w:rsid w:val="00C01A79"/>
    <w:rsid w:val="00C051DA"/>
    <w:rsid w:val="00C066C1"/>
    <w:rsid w:val="00C1711D"/>
    <w:rsid w:val="00C17DF7"/>
    <w:rsid w:val="00C21C0E"/>
    <w:rsid w:val="00C21C62"/>
    <w:rsid w:val="00C25138"/>
    <w:rsid w:val="00C26611"/>
    <w:rsid w:val="00C27253"/>
    <w:rsid w:val="00C27BB8"/>
    <w:rsid w:val="00C30DF6"/>
    <w:rsid w:val="00C315FF"/>
    <w:rsid w:val="00C320C9"/>
    <w:rsid w:val="00C34EBA"/>
    <w:rsid w:val="00C35548"/>
    <w:rsid w:val="00C405E7"/>
    <w:rsid w:val="00C419C8"/>
    <w:rsid w:val="00C4294A"/>
    <w:rsid w:val="00C445C8"/>
    <w:rsid w:val="00C44D35"/>
    <w:rsid w:val="00C505EA"/>
    <w:rsid w:val="00C527C4"/>
    <w:rsid w:val="00C53135"/>
    <w:rsid w:val="00C5385B"/>
    <w:rsid w:val="00C53B18"/>
    <w:rsid w:val="00C559F6"/>
    <w:rsid w:val="00C55BE8"/>
    <w:rsid w:val="00C56785"/>
    <w:rsid w:val="00C571BC"/>
    <w:rsid w:val="00C600DE"/>
    <w:rsid w:val="00C605BF"/>
    <w:rsid w:val="00C60E92"/>
    <w:rsid w:val="00C62871"/>
    <w:rsid w:val="00C63475"/>
    <w:rsid w:val="00C63483"/>
    <w:rsid w:val="00C63800"/>
    <w:rsid w:val="00C64325"/>
    <w:rsid w:val="00C64FB2"/>
    <w:rsid w:val="00C65232"/>
    <w:rsid w:val="00C66C41"/>
    <w:rsid w:val="00C679AC"/>
    <w:rsid w:val="00C70ADC"/>
    <w:rsid w:val="00C71F2A"/>
    <w:rsid w:val="00C724EB"/>
    <w:rsid w:val="00C725C8"/>
    <w:rsid w:val="00C72747"/>
    <w:rsid w:val="00C728FD"/>
    <w:rsid w:val="00C736AE"/>
    <w:rsid w:val="00C737E2"/>
    <w:rsid w:val="00C737F4"/>
    <w:rsid w:val="00C74B25"/>
    <w:rsid w:val="00C74F55"/>
    <w:rsid w:val="00C751E0"/>
    <w:rsid w:val="00C75730"/>
    <w:rsid w:val="00C77CA4"/>
    <w:rsid w:val="00C8469E"/>
    <w:rsid w:val="00C9072D"/>
    <w:rsid w:val="00C90FF8"/>
    <w:rsid w:val="00C93BD8"/>
    <w:rsid w:val="00C93ED1"/>
    <w:rsid w:val="00C93F63"/>
    <w:rsid w:val="00C956E7"/>
    <w:rsid w:val="00C95D30"/>
    <w:rsid w:val="00C9651B"/>
    <w:rsid w:val="00CA0337"/>
    <w:rsid w:val="00CA091F"/>
    <w:rsid w:val="00CA0E48"/>
    <w:rsid w:val="00CA0FAF"/>
    <w:rsid w:val="00CA28AB"/>
    <w:rsid w:val="00CA3096"/>
    <w:rsid w:val="00CB1214"/>
    <w:rsid w:val="00CB1ABE"/>
    <w:rsid w:val="00CB3242"/>
    <w:rsid w:val="00CB350B"/>
    <w:rsid w:val="00CB59D9"/>
    <w:rsid w:val="00CB5C16"/>
    <w:rsid w:val="00CB73D2"/>
    <w:rsid w:val="00CC02B2"/>
    <w:rsid w:val="00CC1C87"/>
    <w:rsid w:val="00CC2252"/>
    <w:rsid w:val="00CC5774"/>
    <w:rsid w:val="00CC7AF2"/>
    <w:rsid w:val="00CD0EB8"/>
    <w:rsid w:val="00CD15ED"/>
    <w:rsid w:val="00CD1A32"/>
    <w:rsid w:val="00CD2434"/>
    <w:rsid w:val="00CD30CE"/>
    <w:rsid w:val="00CD37AE"/>
    <w:rsid w:val="00CE1FB7"/>
    <w:rsid w:val="00CE4E3B"/>
    <w:rsid w:val="00CF40D2"/>
    <w:rsid w:val="00CF547E"/>
    <w:rsid w:val="00CF604E"/>
    <w:rsid w:val="00CF666B"/>
    <w:rsid w:val="00CF6A07"/>
    <w:rsid w:val="00CF72B4"/>
    <w:rsid w:val="00D01B8A"/>
    <w:rsid w:val="00D027DA"/>
    <w:rsid w:val="00D05BE9"/>
    <w:rsid w:val="00D07CD4"/>
    <w:rsid w:val="00D11AC9"/>
    <w:rsid w:val="00D16174"/>
    <w:rsid w:val="00D21B96"/>
    <w:rsid w:val="00D22B95"/>
    <w:rsid w:val="00D23761"/>
    <w:rsid w:val="00D2404F"/>
    <w:rsid w:val="00D27BFA"/>
    <w:rsid w:val="00D27F3B"/>
    <w:rsid w:val="00D30C95"/>
    <w:rsid w:val="00D31CBE"/>
    <w:rsid w:val="00D32DEB"/>
    <w:rsid w:val="00D34CFD"/>
    <w:rsid w:val="00D35401"/>
    <w:rsid w:val="00D36051"/>
    <w:rsid w:val="00D4249F"/>
    <w:rsid w:val="00D44906"/>
    <w:rsid w:val="00D454ED"/>
    <w:rsid w:val="00D467B1"/>
    <w:rsid w:val="00D524E7"/>
    <w:rsid w:val="00D531F8"/>
    <w:rsid w:val="00D5385A"/>
    <w:rsid w:val="00D558ED"/>
    <w:rsid w:val="00D55ED1"/>
    <w:rsid w:val="00D568D0"/>
    <w:rsid w:val="00D56F8E"/>
    <w:rsid w:val="00D57520"/>
    <w:rsid w:val="00D57C4B"/>
    <w:rsid w:val="00D612A0"/>
    <w:rsid w:val="00D6191E"/>
    <w:rsid w:val="00D63E5B"/>
    <w:rsid w:val="00D64484"/>
    <w:rsid w:val="00D67F80"/>
    <w:rsid w:val="00D70DF6"/>
    <w:rsid w:val="00D7141A"/>
    <w:rsid w:val="00D73135"/>
    <w:rsid w:val="00D7383F"/>
    <w:rsid w:val="00D73AE0"/>
    <w:rsid w:val="00D7450D"/>
    <w:rsid w:val="00D7610F"/>
    <w:rsid w:val="00D7757B"/>
    <w:rsid w:val="00D820B1"/>
    <w:rsid w:val="00D83D6B"/>
    <w:rsid w:val="00D83DE0"/>
    <w:rsid w:val="00D86233"/>
    <w:rsid w:val="00D86351"/>
    <w:rsid w:val="00D870FF"/>
    <w:rsid w:val="00D87137"/>
    <w:rsid w:val="00D90233"/>
    <w:rsid w:val="00D91170"/>
    <w:rsid w:val="00D912D3"/>
    <w:rsid w:val="00DA15C0"/>
    <w:rsid w:val="00DA1CF3"/>
    <w:rsid w:val="00DA22B8"/>
    <w:rsid w:val="00DA34C2"/>
    <w:rsid w:val="00DA4364"/>
    <w:rsid w:val="00DA4786"/>
    <w:rsid w:val="00DB1C00"/>
    <w:rsid w:val="00DB3C3C"/>
    <w:rsid w:val="00DB5933"/>
    <w:rsid w:val="00DB66C0"/>
    <w:rsid w:val="00DB6BAD"/>
    <w:rsid w:val="00DB6CD6"/>
    <w:rsid w:val="00DC0962"/>
    <w:rsid w:val="00DC1A12"/>
    <w:rsid w:val="00DC29BB"/>
    <w:rsid w:val="00DC2ADC"/>
    <w:rsid w:val="00DC34E9"/>
    <w:rsid w:val="00DC3831"/>
    <w:rsid w:val="00DC5423"/>
    <w:rsid w:val="00DC766B"/>
    <w:rsid w:val="00DD1003"/>
    <w:rsid w:val="00DD10E0"/>
    <w:rsid w:val="00DD13FA"/>
    <w:rsid w:val="00DD582C"/>
    <w:rsid w:val="00DD6C89"/>
    <w:rsid w:val="00DE0304"/>
    <w:rsid w:val="00DE2F53"/>
    <w:rsid w:val="00DE31B2"/>
    <w:rsid w:val="00DE66DD"/>
    <w:rsid w:val="00DE712E"/>
    <w:rsid w:val="00DF0728"/>
    <w:rsid w:val="00DF2B18"/>
    <w:rsid w:val="00DF4A9E"/>
    <w:rsid w:val="00DF51E0"/>
    <w:rsid w:val="00E00F5E"/>
    <w:rsid w:val="00E01E98"/>
    <w:rsid w:val="00E02C23"/>
    <w:rsid w:val="00E12772"/>
    <w:rsid w:val="00E159A1"/>
    <w:rsid w:val="00E20177"/>
    <w:rsid w:val="00E207F7"/>
    <w:rsid w:val="00E24559"/>
    <w:rsid w:val="00E27F2F"/>
    <w:rsid w:val="00E330B3"/>
    <w:rsid w:val="00E3488A"/>
    <w:rsid w:val="00E36C73"/>
    <w:rsid w:val="00E40388"/>
    <w:rsid w:val="00E4148D"/>
    <w:rsid w:val="00E41BD6"/>
    <w:rsid w:val="00E42B7C"/>
    <w:rsid w:val="00E4322A"/>
    <w:rsid w:val="00E4328A"/>
    <w:rsid w:val="00E4448F"/>
    <w:rsid w:val="00E45CE1"/>
    <w:rsid w:val="00E468B6"/>
    <w:rsid w:val="00E47FE3"/>
    <w:rsid w:val="00E5018F"/>
    <w:rsid w:val="00E53239"/>
    <w:rsid w:val="00E54F80"/>
    <w:rsid w:val="00E5746C"/>
    <w:rsid w:val="00E578E7"/>
    <w:rsid w:val="00E57B1A"/>
    <w:rsid w:val="00E60618"/>
    <w:rsid w:val="00E6166E"/>
    <w:rsid w:val="00E6304A"/>
    <w:rsid w:val="00E634F1"/>
    <w:rsid w:val="00E655DC"/>
    <w:rsid w:val="00E65EAA"/>
    <w:rsid w:val="00E6602C"/>
    <w:rsid w:val="00E66675"/>
    <w:rsid w:val="00E66A40"/>
    <w:rsid w:val="00E67792"/>
    <w:rsid w:val="00E71821"/>
    <w:rsid w:val="00E72F40"/>
    <w:rsid w:val="00E73293"/>
    <w:rsid w:val="00E73E36"/>
    <w:rsid w:val="00E75DAA"/>
    <w:rsid w:val="00E76552"/>
    <w:rsid w:val="00E768EF"/>
    <w:rsid w:val="00E776B5"/>
    <w:rsid w:val="00E80FBF"/>
    <w:rsid w:val="00E8115A"/>
    <w:rsid w:val="00E8120B"/>
    <w:rsid w:val="00E81357"/>
    <w:rsid w:val="00E8404A"/>
    <w:rsid w:val="00E872AC"/>
    <w:rsid w:val="00E901ED"/>
    <w:rsid w:val="00E92979"/>
    <w:rsid w:val="00E9341F"/>
    <w:rsid w:val="00E94E1A"/>
    <w:rsid w:val="00E967C6"/>
    <w:rsid w:val="00E96FE2"/>
    <w:rsid w:val="00EA2800"/>
    <w:rsid w:val="00EA328B"/>
    <w:rsid w:val="00EA4B82"/>
    <w:rsid w:val="00EA7336"/>
    <w:rsid w:val="00EA7E44"/>
    <w:rsid w:val="00EB50AE"/>
    <w:rsid w:val="00EB6D37"/>
    <w:rsid w:val="00EB79F4"/>
    <w:rsid w:val="00EC024B"/>
    <w:rsid w:val="00EC03F4"/>
    <w:rsid w:val="00EC0537"/>
    <w:rsid w:val="00EC1419"/>
    <w:rsid w:val="00EC22EB"/>
    <w:rsid w:val="00EC271C"/>
    <w:rsid w:val="00EC31CF"/>
    <w:rsid w:val="00EC3477"/>
    <w:rsid w:val="00EC5F96"/>
    <w:rsid w:val="00ED0A13"/>
    <w:rsid w:val="00ED1FAD"/>
    <w:rsid w:val="00ED2D1A"/>
    <w:rsid w:val="00ED31E9"/>
    <w:rsid w:val="00ED36BD"/>
    <w:rsid w:val="00ED3864"/>
    <w:rsid w:val="00ED38BB"/>
    <w:rsid w:val="00ED657F"/>
    <w:rsid w:val="00ED7DCA"/>
    <w:rsid w:val="00EE053C"/>
    <w:rsid w:val="00EE2A5E"/>
    <w:rsid w:val="00EE478F"/>
    <w:rsid w:val="00EE5980"/>
    <w:rsid w:val="00EE6EDF"/>
    <w:rsid w:val="00EF509F"/>
    <w:rsid w:val="00EF78E5"/>
    <w:rsid w:val="00F0134F"/>
    <w:rsid w:val="00F019FA"/>
    <w:rsid w:val="00F01A51"/>
    <w:rsid w:val="00F01FC3"/>
    <w:rsid w:val="00F0357D"/>
    <w:rsid w:val="00F043F8"/>
    <w:rsid w:val="00F065CA"/>
    <w:rsid w:val="00F068C6"/>
    <w:rsid w:val="00F07B3B"/>
    <w:rsid w:val="00F07B99"/>
    <w:rsid w:val="00F10494"/>
    <w:rsid w:val="00F12055"/>
    <w:rsid w:val="00F12339"/>
    <w:rsid w:val="00F12DC9"/>
    <w:rsid w:val="00F13976"/>
    <w:rsid w:val="00F165CC"/>
    <w:rsid w:val="00F16C1E"/>
    <w:rsid w:val="00F17B90"/>
    <w:rsid w:val="00F20913"/>
    <w:rsid w:val="00F24968"/>
    <w:rsid w:val="00F24F28"/>
    <w:rsid w:val="00F2617F"/>
    <w:rsid w:val="00F2668E"/>
    <w:rsid w:val="00F3108C"/>
    <w:rsid w:val="00F333DE"/>
    <w:rsid w:val="00F3341B"/>
    <w:rsid w:val="00F33EBB"/>
    <w:rsid w:val="00F34262"/>
    <w:rsid w:val="00F3564C"/>
    <w:rsid w:val="00F3589D"/>
    <w:rsid w:val="00F35E0E"/>
    <w:rsid w:val="00F37CEB"/>
    <w:rsid w:val="00F4019C"/>
    <w:rsid w:val="00F402C7"/>
    <w:rsid w:val="00F43ED8"/>
    <w:rsid w:val="00F44F14"/>
    <w:rsid w:val="00F452A1"/>
    <w:rsid w:val="00F469FE"/>
    <w:rsid w:val="00F540DB"/>
    <w:rsid w:val="00F54672"/>
    <w:rsid w:val="00F56467"/>
    <w:rsid w:val="00F56CCD"/>
    <w:rsid w:val="00F60E78"/>
    <w:rsid w:val="00F61515"/>
    <w:rsid w:val="00F617E5"/>
    <w:rsid w:val="00F61E32"/>
    <w:rsid w:val="00F6248E"/>
    <w:rsid w:val="00F62515"/>
    <w:rsid w:val="00F6546D"/>
    <w:rsid w:val="00F672F6"/>
    <w:rsid w:val="00F72424"/>
    <w:rsid w:val="00F72C43"/>
    <w:rsid w:val="00F73987"/>
    <w:rsid w:val="00F73F1D"/>
    <w:rsid w:val="00F74310"/>
    <w:rsid w:val="00F74358"/>
    <w:rsid w:val="00F747A7"/>
    <w:rsid w:val="00F75850"/>
    <w:rsid w:val="00F77A88"/>
    <w:rsid w:val="00F817CD"/>
    <w:rsid w:val="00F8383F"/>
    <w:rsid w:val="00F83850"/>
    <w:rsid w:val="00F83CC5"/>
    <w:rsid w:val="00F83D27"/>
    <w:rsid w:val="00F845A7"/>
    <w:rsid w:val="00F8535F"/>
    <w:rsid w:val="00F85494"/>
    <w:rsid w:val="00F864D4"/>
    <w:rsid w:val="00F867E8"/>
    <w:rsid w:val="00F86ACA"/>
    <w:rsid w:val="00F8720C"/>
    <w:rsid w:val="00F900E9"/>
    <w:rsid w:val="00F9090B"/>
    <w:rsid w:val="00F9219B"/>
    <w:rsid w:val="00F922CE"/>
    <w:rsid w:val="00F93860"/>
    <w:rsid w:val="00F950C6"/>
    <w:rsid w:val="00F966AA"/>
    <w:rsid w:val="00FA1205"/>
    <w:rsid w:val="00FA1E46"/>
    <w:rsid w:val="00FA4399"/>
    <w:rsid w:val="00FA5583"/>
    <w:rsid w:val="00FA5883"/>
    <w:rsid w:val="00FB3B92"/>
    <w:rsid w:val="00FB3C64"/>
    <w:rsid w:val="00FB534C"/>
    <w:rsid w:val="00FB76AD"/>
    <w:rsid w:val="00FB7EA8"/>
    <w:rsid w:val="00FC008C"/>
    <w:rsid w:val="00FC0476"/>
    <w:rsid w:val="00FC1F61"/>
    <w:rsid w:val="00FC3795"/>
    <w:rsid w:val="00FC797E"/>
    <w:rsid w:val="00FC7FB6"/>
    <w:rsid w:val="00FD1361"/>
    <w:rsid w:val="00FD18CD"/>
    <w:rsid w:val="00FD2926"/>
    <w:rsid w:val="00FD2B23"/>
    <w:rsid w:val="00FD32C2"/>
    <w:rsid w:val="00FD42D2"/>
    <w:rsid w:val="00FD49F2"/>
    <w:rsid w:val="00FD573D"/>
    <w:rsid w:val="00FD6B9B"/>
    <w:rsid w:val="00FD7C78"/>
    <w:rsid w:val="00FE38D7"/>
    <w:rsid w:val="00FE3EA0"/>
    <w:rsid w:val="00FE50CC"/>
    <w:rsid w:val="00FF0B42"/>
    <w:rsid w:val="00FF14AD"/>
    <w:rsid w:val="00FF1E6A"/>
    <w:rsid w:val="00FF3861"/>
    <w:rsid w:val="00FF390C"/>
    <w:rsid w:val="00FF534A"/>
    <w:rsid w:val="00FF61A0"/>
    <w:rsid w:val="00FF6FF0"/>
    <w:rsid w:val="00FF72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EB18B6"/>
  <w15:chartTrackingRefBased/>
  <w15:docId w15:val="{2D6F5C4B-91C1-4720-B1CD-821E2B92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1CCF"/>
    <w:pPr>
      <w:widowControl w:val="0"/>
      <w:spacing w:line="360" w:lineRule="auto"/>
      <w:ind w:firstLineChars="200" w:firstLine="440"/>
      <w:jc w:val="both"/>
    </w:pPr>
    <w:rPr>
      <w:rFonts w:ascii="Times New Roman" w:hAnsi="Times New Roman" w:cs="Times New Roman"/>
      <w:sz w:val="22"/>
    </w:rPr>
  </w:style>
  <w:style w:type="paragraph" w:styleId="1">
    <w:name w:val="heading 1"/>
    <w:basedOn w:val="a"/>
    <w:next w:val="a"/>
    <w:link w:val="10"/>
    <w:uiPriority w:val="9"/>
    <w:qFormat/>
    <w:rsid w:val="00016429"/>
    <w:pPr>
      <w:spacing w:line="480" w:lineRule="auto"/>
      <w:ind w:firstLineChars="0" w:firstLine="0"/>
      <w:outlineLvl w:val="0"/>
    </w:pPr>
    <w:rPr>
      <w:b/>
      <w:sz w:val="28"/>
      <w:szCs w:val="28"/>
    </w:rPr>
  </w:style>
  <w:style w:type="paragraph" w:styleId="2">
    <w:name w:val="heading 2"/>
    <w:basedOn w:val="a"/>
    <w:next w:val="a"/>
    <w:link w:val="20"/>
    <w:uiPriority w:val="9"/>
    <w:unhideWhenUsed/>
    <w:qFormat/>
    <w:rsid w:val="00016429"/>
    <w:pPr>
      <w:spacing w:line="480" w:lineRule="auto"/>
      <w:ind w:firstLineChars="0" w:firstLine="0"/>
      <w:outlineLvl w:val="1"/>
    </w:pPr>
    <w:rPr>
      <w:b/>
      <w:sz w:val="24"/>
      <w:szCs w:val="24"/>
    </w:rPr>
  </w:style>
  <w:style w:type="paragraph" w:styleId="3">
    <w:name w:val="heading 3"/>
    <w:basedOn w:val="a"/>
    <w:next w:val="a"/>
    <w:link w:val="30"/>
    <w:uiPriority w:val="9"/>
    <w:unhideWhenUsed/>
    <w:qFormat/>
    <w:rsid w:val="00CB59D9"/>
    <w:pPr>
      <w:ind w:firstLineChars="0" w:firstLine="0"/>
      <w:outlineLvl w:val="2"/>
    </w:pPr>
    <w:rPr>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5EAA"/>
    <w:pPr>
      <w:pBdr>
        <w:bottom w:val="single" w:sz="6" w:space="1" w:color="auto"/>
      </w:pBdr>
      <w:tabs>
        <w:tab w:val="center" w:pos="4536"/>
        <w:tab w:val="right" w:pos="9072"/>
      </w:tabs>
      <w:snapToGrid w:val="0"/>
      <w:jc w:val="center"/>
    </w:pPr>
    <w:rPr>
      <w:sz w:val="18"/>
      <w:szCs w:val="18"/>
    </w:rPr>
  </w:style>
  <w:style w:type="character" w:customStyle="1" w:styleId="a4">
    <w:name w:val="页眉 字符"/>
    <w:basedOn w:val="a0"/>
    <w:link w:val="a3"/>
    <w:uiPriority w:val="99"/>
    <w:rsid w:val="00E65EAA"/>
    <w:rPr>
      <w:sz w:val="18"/>
      <w:szCs w:val="18"/>
    </w:rPr>
  </w:style>
  <w:style w:type="paragraph" w:styleId="a5">
    <w:name w:val="footer"/>
    <w:basedOn w:val="a"/>
    <w:link w:val="a6"/>
    <w:uiPriority w:val="99"/>
    <w:unhideWhenUsed/>
    <w:rsid w:val="00E65EAA"/>
    <w:pPr>
      <w:tabs>
        <w:tab w:val="center" w:pos="4536"/>
        <w:tab w:val="right" w:pos="9072"/>
      </w:tabs>
      <w:snapToGrid w:val="0"/>
      <w:jc w:val="left"/>
    </w:pPr>
    <w:rPr>
      <w:sz w:val="18"/>
      <w:szCs w:val="18"/>
    </w:rPr>
  </w:style>
  <w:style w:type="character" w:customStyle="1" w:styleId="a6">
    <w:name w:val="页脚 字符"/>
    <w:basedOn w:val="a0"/>
    <w:link w:val="a5"/>
    <w:uiPriority w:val="99"/>
    <w:rsid w:val="00E65EAA"/>
    <w:rPr>
      <w:sz w:val="18"/>
      <w:szCs w:val="18"/>
    </w:rPr>
  </w:style>
  <w:style w:type="paragraph" w:styleId="a7">
    <w:name w:val="List Paragraph"/>
    <w:basedOn w:val="a"/>
    <w:uiPriority w:val="34"/>
    <w:qFormat/>
    <w:rsid w:val="00E65EAA"/>
    <w:pPr>
      <w:ind w:firstLine="420"/>
    </w:pPr>
  </w:style>
  <w:style w:type="character" w:customStyle="1" w:styleId="10">
    <w:name w:val="标题 1 字符"/>
    <w:basedOn w:val="a0"/>
    <w:link w:val="1"/>
    <w:uiPriority w:val="9"/>
    <w:rsid w:val="00016429"/>
    <w:rPr>
      <w:rFonts w:ascii="Times New Roman" w:hAnsi="Times New Roman" w:cs="Times New Roman"/>
      <w:b/>
      <w:sz w:val="28"/>
      <w:szCs w:val="28"/>
    </w:rPr>
  </w:style>
  <w:style w:type="character" w:customStyle="1" w:styleId="20">
    <w:name w:val="标题 2 字符"/>
    <w:basedOn w:val="a0"/>
    <w:link w:val="2"/>
    <w:uiPriority w:val="9"/>
    <w:rsid w:val="00016429"/>
    <w:rPr>
      <w:rFonts w:ascii="Times New Roman" w:hAnsi="Times New Roman" w:cs="Times New Roman"/>
      <w:b/>
      <w:sz w:val="24"/>
      <w:szCs w:val="24"/>
    </w:rPr>
  </w:style>
  <w:style w:type="paragraph" w:styleId="a8">
    <w:name w:val="Normal (Web)"/>
    <w:basedOn w:val="a"/>
    <w:uiPriority w:val="99"/>
    <w:unhideWhenUsed/>
    <w:rsid w:val="00CC1C87"/>
    <w:pPr>
      <w:widowControl/>
      <w:spacing w:before="100" w:beforeAutospacing="1" w:after="100" w:afterAutospacing="1"/>
      <w:jc w:val="left"/>
    </w:pPr>
    <w:rPr>
      <w:rFonts w:ascii="宋体" w:eastAsia="宋体" w:hAnsi="宋体" w:cs="宋体"/>
      <w:kern w:val="0"/>
      <w:sz w:val="24"/>
      <w:szCs w:val="24"/>
    </w:rPr>
  </w:style>
  <w:style w:type="character" w:styleId="a9">
    <w:name w:val="Emphasis"/>
    <w:basedOn w:val="a0"/>
    <w:uiPriority w:val="20"/>
    <w:qFormat/>
    <w:rsid w:val="00CC1C87"/>
    <w:rPr>
      <w:i/>
      <w:iCs/>
    </w:rPr>
  </w:style>
  <w:style w:type="character" w:customStyle="1" w:styleId="citation">
    <w:name w:val="citation"/>
    <w:basedOn w:val="a0"/>
    <w:rsid w:val="00CC1C87"/>
  </w:style>
  <w:style w:type="character" w:styleId="aa">
    <w:name w:val="Strong"/>
    <w:basedOn w:val="a0"/>
    <w:uiPriority w:val="22"/>
    <w:qFormat/>
    <w:rsid w:val="00CC1C87"/>
    <w:rPr>
      <w:b/>
      <w:bCs/>
    </w:rPr>
  </w:style>
  <w:style w:type="character" w:styleId="ab">
    <w:name w:val="Hyperlink"/>
    <w:basedOn w:val="a0"/>
    <w:uiPriority w:val="99"/>
    <w:unhideWhenUsed/>
    <w:rsid w:val="00CC1C87"/>
    <w:rPr>
      <w:color w:val="0000FF"/>
      <w:u w:val="single"/>
    </w:rPr>
  </w:style>
  <w:style w:type="paragraph" w:customStyle="1" w:styleId="Authors">
    <w:name w:val="Authors"/>
    <w:basedOn w:val="a"/>
    <w:rsid w:val="005333C1"/>
    <w:pPr>
      <w:widowControl/>
      <w:spacing w:before="120" w:after="360"/>
      <w:jc w:val="left"/>
    </w:pPr>
    <w:rPr>
      <w:rFonts w:eastAsia="Times New Roman"/>
      <w:b/>
      <w:kern w:val="0"/>
      <w:sz w:val="24"/>
      <w:szCs w:val="24"/>
      <w:lang w:eastAsia="en-US"/>
    </w:rPr>
  </w:style>
  <w:style w:type="paragraph" w:customStyle="1" w:styleId="Affiliation">
    <w:name w:val="Affiliation"/>
    <w:basedOn w:val="a"/>
    <w:qFormat/>
    <w:rsid w:val="005333C1"/>
    <w:pPr>
      <w:widowControl/>
      <w:spacing w:before="120"/>
      <w:jc w:val="left"/>
    </w:pPr>
    <w:rPr>
      <w:rFonts w:eastAsia="Times New Roman"/>
      <w:kern w:val="0"/>
      <w:sz w:val="24"/>
      <w:szCs w:val="24"/>
      <w:lang w:eastAsia="en-US"/>
    </w:rPr>
  </w:style>
  <w:style w:type="character" w:styleId="ac">
    <w:name w:val="line number"/>
    <w:basedOn w:val="a0"/>
    <w:uiPriority w:val="99"/>
    <w:semiHidden/>
    <w:unhideWhenUsed/>
    <w:rsid w:val="004A1B87"/>
  </w:style>
  <w:style w:type="character" w:customStyle="1" w:styleId="30">
    <w:name w:val="标题 3 字符"/>
    <w:basedOn w:val="a0"/>
    <w:link w:val="3"/>
    <w:uiPriority w:val="9"/>
    <w:rsid w:val="00CB59D9"/>
    <w:rPr>
      <w:rFonts w:ascii="Times New Roman" w:hAnsi="Times New Roman" w:cs="Times New Roman"/>
      <w:i/>
      <w:sz w:val="24"/>
    </w:rPr>
  </w:style>
  <w:style w:type="paragraph" w:styleId="ad">
    <w:name w:val="annotation text"/>
    <w:basedOn w:val="a"/>
    <w:link w:val="ae"/>
    <w:uiPriority w:val="99"/>
    <w:unhideWhenUsed/>
    <w:rsid w:val="00645233"/>
    <w:pPr>
      <w:widowControl/>
      <w:spacing w:line="240" w:lineRule="auto"/>
      <w:ind w:firstLineChars="0" w:firstLine="284"/>
    </w:pPr>
    <w:rPr>
      <w:rFonts w:ascii="Calibri" w:hAnsi="Calibri"/>
      <w:kern w:val="0"/>
      <w:sz w:val="20"/>
      <w:szCs w:val="20"/>
      <w:lang w:val="en-GB"/>
    </w:rPr>
  </w:style>
  <w:style w:type="character" w:customStyle="1" w:styleId="ae">
    <w:name w:val="批注文字 字符"/>
    <w:basedOn w:val="a0"/>
    <w:link w:val="ad"/>
    <w:uiPriority w:val="99"/>
    <w:rsid w:val="00645233"/>
    <w:rPr>
      <w:rFonts w:ascii="Calibri" w:hAnsi="Calibri" w:cs="Times New Roman"/>
      <w:kern w:val="0"/>
      <w:sz w:val="20"/>
      <w:szCs w:val="20"/>
      <w:lang w:val="en-GB"/>
    </w:rPr>
  </w:style>
  <w:style w:type="character" w:styleId="af">
    <w:name w:val="annotation reference"/>
    <w:basedOn w:val="a0"/>
    <w:uiPriority w:val="99"/>
    <w:semiHidden/>
    <w:unhideWhenUsed/>
    <w:rsid w:val="00645233"/>
    <w:rPr>
      <w:sz w:val="16"/>
      <w:szCs w:val="16"/>
    </w:rPr>
  </w:style>
  <w:style w:type="paragraph" w:styleId="af0">
    <w:name w:val="Balloon Text"/>
    <w:basedOn w:val="a"/>
    <w:link w:val="af1"/>
    <w:uiPriority w:val="99"/>
    <w:semiHidden/>
    <w:unhideWhenUsed/>
    <w:rsid w:val="00645233"/>
    <w:pPr>
      <w:spacing w:line="240" w:lineRule="auto"/>
    </w:pPr>
    <w:rPr>
      <w:sz w:val="18"/>
      <w:szCs w:val="18"/>
    </w:rPr>
  </w:style>
  <w:style w:type="character" w:customStyle="1" w:styleId="af1">
    <w:name w:val="批注框文本 字符"/>
    <w:basedOn w:val="a0"/>
    <w:link w:val="af0"/>
    <w:uiPriority w:val="99"/>
    <w:semiHidden/>
    <w:rsid w:val="00645233"/>
    <w:rPr>
      <w:rFonts w:ascii="Times New Roman" w:hAnsi="Times New Roman" w:cs="Times New Roman"/>
      <w:sz w:val="18"/>
      <w:szCs w:val="18"/>
    </w:rPr>
  </w:style>
  <w:style w:type="paragraph" w:styleId="af2">
    <w:name w:val="Bibliography"/>
    <w:basedOn w:val="a"/>
    <w:next w:val="a"/>
    <w:uiPriority w:val="37"/>
    <w:unhideWhenUsed/>
    <w:rsid w:val="00D7383F"/>
    <w:pPr>
      <w:spacing w:line="240" w:lineRule="auto"/>
      <w:ind w:left="720" w:hanging="720"/>
    </w:pPr>
  </w:style>
  <w:style w:type="character" w:styleId="af3">
    <w:name w:val="Unresolved Mention"/>
    <w:basedOn w:val="a0"/>
    <w:uiPriority w:val="99"/>
    <w:semiHidden/>
    <w:unhideWhenUsed/>
    <w:rsid w:val="00DB6BAD"/>
    <w:rPr>
      <w:color w:val="605E5C"/>
      <w:shd w:val="clear" w:color="auto" w:fill="E1DFDD"/>
    </w:rPr>
  </w:style>
  <w:style w:type="paragraph" w:styleId="af4">
    <w:name w:val="Revision"/>
    <w:hidden/>
    <w:uiPriority w:val="99"/>
    <w:semiHidden/>
    <w:rsid w:val="00254C0A"/>
    <w:rPr>
      <w:rFonts w:ascii="Times New Roman" w:hAnsi="Times New Roman" w:cs="Times New Roman"/>
      <w:sz w:val="22"/>
    </w:rPr>
  </w:style>
  <w:style w:type="paragraph" w:styleId="af5">
    <w:name w:val="annotation subject"/>
    <w:basedOn w:val="ad"/>
    <w:next w:val="ad"/>
    <w:link w:val="af6"/>
    <w:uiPriority w:val="99"/>
    <w:semiHidden/>
    <w:unhideWhenUsed/>
    <w:rsid w:val="00254C0A"/>
    <w:pPr>
      <w:widowControl w:val="0"/>
      <w:ind w:firstLineChars="200" w:firstLine="440"/>
    </w:pPr>
    <w:rPr>
      <w:rFonts w:ascii="Times New Roman" w:hAnsi="Times New Roman"/>
      <w:b/>
      <w:bCs/>
      <w:kern w:val="2"/>
      <w:lang w:val="en-US"/>
    </w:rPr>
  </w:style>
  <w:style w:type="character" w:customStyle="1" w:styleId="af6">
    <w:name w:val="批注主题 字符"/>
    <w:basedOn w:val="ae"/>
    <w:link w:val="af5"/>
    <w:uiPriority w:val="99"/>
    <w:semiHidden/>
    <w:rsid w:val="00254C0A"/>
    <w:rPr>
      <w:rFonts w:ascii="Times New Roman" w:hAnsi="Times New Roman" w:cs="Times New Roman"/>
      <w:b/>
      <w:bCs/>
      <w:kern w:val="0"/>
      <w:sz w:val="20"/>
      <w:szCs w:val="20"/>
      <w:lang w:val="en-GB"/>
    </w:rPr>
  </w:style>
  <w:style w:type="table" w:styleId="af7">
    <w:name w:val="Table Grid"/>
    <w:basedOn w:val="a1"/>
    <w:uiPriority w:val="39"/>
    <w:rsid w:val="00C77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7483">
      <w:bodyDiv w:val="1"/>
      <w:marLeft w:val="0"/>
      <w:marRight w:val="0"/>
      <w:marTop w:val="0"/>
      <w:marBottom w:val="0"/>
      <w:divBdr>
        <w:top w:val="none" w:sz="0" w:space="0" w:color="auto"/>
        <w:left w:val="none" w:sz="0" w:space="0" w:color="auto"/>
        <w:bottom w:val="none" w:sz="0" w:space="0" w:color="auto"/>
        <w:right w:val="none" w:sz="0" w:space="0" w:color="auto"/>
      </w:divBdr>
    </w:div>
    <w:div w:id="137845421">
      <w:bodyDiv w:val="1"/>
      <w:marLeft w:val="0"/>
      <w:marRight w:val="0"/>
      <w:marTop w:val="0"/>
      <w:marBottom w:val="0"/>
      <w:divBdr>
        <w:top w:val="none" w:sz="0" w:space="0" w:color="auto"/>
        <w:left w:val="none" w:sz="0" w:space="0" w:color="auto"/>
        <w:bottom w:val="none" w:sz="0" w:space="0" w:color="auto"/>
        <w:right w:val="none" w:sz="0" w:space="0" w:color="auto"/>
      </w:divBdr>
    </w:div>
    <w:div w:id="192772973">
      <w:bodyDiv w:val="1"/>
      <w:marLeft w:val="0"/>
      <w:marRight w:val="0"/>
      <w:marTop w:val="0"/>
      <w:marBottom w:val="0"/>
      <w:divBdr>
        <w:top w:val="none" w:sz="0" w:space="0" w:color="auto"/>
        <w:left w:val="none" w:sz="0" w:space="0" w:color="auto"/>
        <w:bottom w:val="none" w:sz="0" w:space="0" w:color="auto"/>
        <w:right w:val="none" w:sz="0" w:space="0" w:color="auto"/>
      </w:divBdr>
    </w:div>
    <w:div w:id="257953764">
      <w:bodyDiv w:val="1"/>
      <w:marLeft w:val="0"/>
      <w:marRight w:val="0"/>
      <w:marTop w:val="0"/>
      <w:marBottom w:val="0"/>
      <w:divBdr>
        <w:top w:val="none" w:sz="0" w:space="0" w:color="auto"/>
        <w:left w:val="none" w:sz="0" w:space="0" w:color="auto"/>
        <w:bottom w:val="none" w:sz="0" w:space="0" w:color="auto"/>
        <w:right w:val="none" w:sz="0" w:space="0" w:color="auto"/>
      </w:divBdr>
    </w:div>
    <w:div w:id="701054843">
      <w:bodyDiv w:val="1"/>
      <w:marLeft w:val="0"/>
      <w:marRight w:val="0"/>
      <w:marTop w:val="0"/>
      <w:marBottom w:val="0"/>
      <w:divBdr>
        <w:top w:val="none" w:sz="0" w:space="0" w:color="auto"/>
        <w:left w:val="none" w:sz="0" w:space="0" w:color="auto"/>
        <w:bottom w:val="none" w:sz="0" w:space="0" w:color="auto"/>
        <w:right w:val="none" w:sz="0" w:space="0" w:color="auto"/>
      </w:divBdr>
    </w:div>
    <w:div w:id="823745290">
      <w:bodyDiv w:val="1"/>
      <w:marLeft w:val="0"/>
      <w:marRight w:val="0"/>
      <w:marTop w:val="0"/>
      <w:marBottom w:val="0"/>
      <w:divBdr>
        <w:top w:val="none" w:sz="0" w:space="0" w:color="auto"/>
        <w:left w:val="none" w:sz="0" w:space="0" w:color="auto"/>
        <w:bottom w:val="none" w:sz="0" w:space="0" w:color="auto"/>
        <w:right w:val="none" w:sz="0" w:space="0" w:color="auto"/>
      </w:divBdr>
    </w:div>
    <w:div w:id="1834251892">
      <w:bodyDiv w:val="1"/>
      <w:marLeft w:val="0"/>
      <w:marRight w:val="0"/>
      <w:marTop w:val="0"/>
      <w:marBottom w:val="0"/>
      <w:divBdr>
        <w:top w:val="none" w:sz="0" w:space="0" w:color="auto"/>
        <w:left w:val="none" w:sz="0" w:space="0" w:color="auto"/>
        <w:bottom w:val="none" w:sz="0" w:space="0" w:color="auto"/>
        <w:right w:val="none" w:sz="0" w:space="0" w:color="auto"/>
      </w:divBdr>
    </w:div>
    <w:div w:id="213432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chterberg@geomar.de" TargetMode="Externa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odc.ac.uk/" TargetMode="External"/><Relationship Id="rId22" Type="http://schemas.openxmlformats.org/officeDocument/2006/relationships/hyperlink" Target="https://www.geotraces.org/standards-and-reference-material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D69D8-C26C-4E5F-B028-7A00DA35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44766</Words>
  <Characters>255171</Characters>
  <Application>Microsoft Office Word</Application>
  <DocSecurity>0</DocSecurity>
  <Lines>2126</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Xue-Gang</dc:creator>
  <cp:keywords/>
  <dc:description/>
  <cp:lastModifiedBy>Xuegang Chen</cp:lastModifiedBy>
  <cp:revision>2</cp:revision>
  <cp:lastPrinted>2022-09-01T09:25:00Z</cp:lastPrinted>
  <dcterms:created xsi:type="dcterms:W3CDTF">2023-08-09T15:01:00Z</dcterms:created>
  <dcterms:modified xsi:type="dcterms:W3CDTF">2023-08-09T15:01:00Z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id="KlaZRzCE"/&gt;&lt;style id="http://www.zotero.org/styles/marine-chemistry" hasBibliography="1" bibliographyStyleHasBeenSet="1"/&gt;&lt;prefs&gt;&lt;pref name="fieldType" value="Field"/&gt;&lt;pref name="automaticJournal</vt:lpwstr>
  </property>
  <property fmtid="{D5CDD505-2E9C-101B-9397-08002B2CF9AE}" pid="3" name="GrammarlyDocumentId">
    <vt:lpwstr>1b875b7d317ded4986a00065b218b5088c3478a90fe8eb479a0562cbf8a0731c</vt:lpwstr>
  </property>
  <property fmtid="{D5CDD505-2E9C-101B-9397-08002B2CF9AE}" pid="4" name="ZOTERO_PREF_2">
    <vt:lpwstr>Abbreviations" value="true"/&gt;&lt;/prefs&gt;&lt;/data&gt;</vt:lpwstr>
  </property>
</Properties>
</file>