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45665" w14:textId="46CB68F6" w:rsidR="00E21E8F" w:rsidRDefault="00D42978">
      <w:pPr>
        <w:rPr>
          <w:u w:val="single"/>
        </w:rPr>
      </w:pPr>
      <w:r w:rsidRPr="00D42978">
        <w:rPr>
          <w:u w:val="single"/>
        </w:rPr>
        <w:t>Supplementary data</w:t>
      </w:r>
    </w:p>
    <w:p w14:paraId="7F5BED00" w14:textId="626DDA16" w:rsidR="005720B5" w:rsidRDefault="00DA2802" w:rsidP="005720B5">
      <w:pPr>
        <w:keepNext/>
      </w:pPr>
      <w:r>
        <w:rPr>
          <w:noProof/>
        </w:rPr>
        <w:drawing>
          <wp:inline distT="0" distB="0" distL="0" distR="0" wp14:anchorId="2B546A1E" wp14:editId="6077B87E">
            <wp:extent cx="4547755" cy="2722996"/>
            <wp:effectExtent l="0" t="0" r="5715" b="1270"/>
            <wp:docPr id="1" name="Chart 1">
              <a:extLst xmlns:a="http://schemas.openxmlformats.org/drawingml/2006/main">
                <a:ext uri="{FF2B5EF4-FFF2-40B4-BE49-F238E27FC236}">
                  <a16:creationId xmlns:a16="http://schemas.microsoft.com/office/drawing/2014/main" id="{096AC587-FEF9-4186-AC2C-D62598000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4867445" w14:textId="3AB177A0" w:rsidR="00D42978" w:rsidRDefault="005720B5" w:rsidP="005720B5">
      <w:pPr>
        <w:pStyle w:val="Caption"/>
      </w:pPr>
      <w:r>
        <w:t xml:space="preserve">Figure </w:t>
      </w:r>
      <w:r>
        <w:fldChar w:fldCharType="begin"/>
      </w:r>
      <w:r>
        <w:instrText xml:space="preserve"> SEQ Figure \* ARABIC </w:instrText>
      </w:r>
      <w:r>
        <w:fldChar w:fldCharType="separate"/>
      </w:r>
      <w:r w:rsidR="00041E77">
        <w:rPr>
          <w:noProof/>
        </w:rPr>
        <w:t>1</w:t>
      </w:r>
      <w:r>
        <w:fldChar w:fldCharType="end"/>
      </w:r>
      <w:r>
        <w:t xml:space="preserve"> – Time taken for the flow front to travel along the LFD measured at 3 mm intervals for each constriction position (1 mm – 13 mm) </w:t>
      </w:r>
      <w:r w:rsidR="00DA2802">
        <w:t xml:space="preserve">for wetted flow. </w:t>
      </w:r>
    </w:p>
    <w:p w14:paraId="308E2390" w14:textId="77777777" w:rsidR="00EA2397" w:rsidRDefault="00DA2802" w:rsidP="00EA2397">
      <w:pPr>
        <w:keepNext/>
      </w:pPr>
      <w:r>
        <w:rPr>
          <w:noProof/>
        </w:rPr>
        <w:drawing>
          <wp:inline distT="0" distB="0" distL="0" distR="0" wp14:anchorId="1998F1EB" wp14:editId="1B857AB2">
            <wp:extent cx="4611329" cy="2746273"/>
            <wp:effectExtent l="0" t="0" r="18415" b="16510"/>
            <wp:docPr id="2" name="Chart 2">
              <a:extLst xmlns:a="http://schemas.openxmlformats.org/drawingml/2006/main">
                <a:ext uri="{FF2B5EF4-FFF2-40B4-BE49-F238E27FC236}">
                  <a16:creationId xmlns:a16="http://schemas.microsoft.com/office/drawing/2014/main" id="{91A47066-FF28-468A-A9B3-4543F428D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29FCD6D" w14:textId="15FD6E35" w:rsidR="00DA2802" w:rsidRDefault="00EA2397" w:rsidP="00EA2397">
      <w:pPr>
        <w:pStyle w:val="Caption"/>
      </w:pPr>
      <w:r>
        <w:t xml:space="preserve">Figure </w:t>
      </w:r>
      <w:r>
        <w:fldChar w:fldCharType="begin"/>
      </w:r>
      <w:r>
        <w:instrText xml:space="preserve"> SEQ Figure \* ARABIC </w:instrText>
      </w:r>
      <w:r>
        <w:fldChar w:fldCharType="separate"/>
      </w:r>
      <w:r w:rsidR="00041E77">
        <w:rPr>
          <w:noProof/>
        </w:rPr>
        <w:t>2</w:t>
      </w:r>
      <w:r>
        <w:fldChar w:fldCharType="end"/>
      </w:r>
      <w:r>
        <w:t xml:space="preserve"> – Approximate velocity at given points along the LFD</w:t>
      </w:r>
      <w:r>
        <w:t xml:space="preserve"> measured at </w:t>
      </w:r>
      <w:r>
        <w:t>5</w:t>
      </w:r>
      <w:r>
        <w:t xml:space="preserve"> mm intervals for each constriction position (1 mm – 13 mm)</w:t>
      </w:r>
      <w:r>
        <w:t>.</w:t>
      </w:r>
    </w:p>
    <w:p w14:paraId="4EC4F179" w14:textId="594164C0" w:rsidR="000275E8" w:rsidRDefault="000275E8" w:rsidP="000275E8">
      <w:pPr>
        <w:keepNext/>
        <w:jc w:val="center"/>
      </w:pPr>
      <w:r>
        <w:object w:dxaOrig="15034" w:dyaOrig="11479" w14:anchorId="1211B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4.55pt;height:278.35pt" o:ole="">
            <v:imagedata r:id="rId9" o:title=""/>
          </v:shape>
          <o:OLEObject Type="Embed" ProgID="Prism9.Document" ShapeID="_x0000_i1026" DrawAspect="Content" ObjectID="_1714217068" r:id="rId10"/>
        </w:object>
      </w:r>
    </w:p>
    <w:p w14:paraId="353BD867" w14:textId="0BFC96E6" w:rsidR="00EA2397" w:rsidRPr="00EA2397" w:rsidRDefault="000275E8" w:rsidP="000275E8">
      <w:pPr>
        <w:pStyle w:val="Caption"/>
      </w:pPr>
      <w:r>
        <w:t xml:space="preserve">Figure </w:t>
      </w:r>
      <w:r>
        <w:fldChar w:fldCharType="begin"/>
      </w:r>
      <w:r>
        <w:instrText xml:space="preserve"> SEQ Figure \* ARABIC </w:instrText>
      </w:r>
      <w:r>
        <w:fldChar w:fldCharType="separate"/>
      </w:r>
      <w:r w:rsidR="00041E77">
        <w:rPr>
          <w:noProof/>
        </w:rPr>
        <w:t>3</w:t>
      </w:r>
      <w:r>
        <w:fldChar w:fldCharType="end"/>
      </w:r>
      <w:r>
        <w:t xml:space="preserve"> – </w:t>
      </w:r>
      <w:r>
        <w:t xml:space="preserve">Time taken for the flow front to travel along the LFD measured at 3 </w:t>
      </w:r>
      <w:r>
        <w:t>positions 1: Time to reach constriction 2: Time to the end of the constriction 3: Time to the end of the test,</w:t>
      </w:r>
      <w:r>
        <w:t xml:space="preserve"> for each constriction position (1 mm – 13 mm) </w:t>
      </w:r>
    </w:p>
    <w:p w14:paraId="2723B28A" w14:textId="77777777" w:rsidR="005A5356" w:rsidRDefault="005A5356" w:rsidP="005A5356">
      <w:r>
        <w:t xml:space="preserve">Flow rate Q is defined to be the volume of fluid passing by some location through an area during a period of time, this can be written as: </w:t>
      </w:r>
    </w:p>
    <w:p w14:paraId="1F85259C" w14:textId="77777777" w:rsidR="005A5356" w:rsidRDefault="005A5356" w:rsidP="005A5356">
      <m:oMathPara>
        <m:oMath>
          <m:r>
            <w:rPr>
              <w:rFonts w:ascii="Cambria Math" w:hAnsi="Cambria Math"/>
            </w:rPr>
            <m:t>Q=</m:t>
          </m:r>
          <m:f>
            <m:fPr>
              <m:ctrlPr>
                <w:rPr>
                  <w:rFonts w:ascii="Cambria Math" w:hAnsi="Cambria Math"/>
                  <w:i/>
                </w:rPr>
              </m:ctrlPr>
            </m:fPr>
            <m:num>
              <m:r>
                <w:rPr>
                  <w:rFonts w:ascii="Cambria Math" w:hAnsi="Cambria Math"/>
                </w:rPr>
                <m:t>V</m:t>
              </m:r>
            </m:num>
            <m:den>
              <m:r>
                <w:rPr>
                  <w:rFonts w:ascii="Cambria Math" w:hAnsi="Cambria Math"/>
                </w:rPr>
                <m:t>t</m:t>
              </m:r>
            </m:den>
          </m:f>
        </m:oMath>
      </m:oMathPara>
    </w:p>
    <w:p w14:paraId="5200A478" w14:textId="77777777" w:rsidR="005A5356" w:rsidRDefault="005A5356" w:rsidP="005A5356">
      <w:r>
        <w:t>Where V is the volume and t is the elapsed time.</w:t>
      </w:r>
    </w:p>
    <w:p w14:paraId="7DB25E6A" w14:textId="77777777" w:rsidR="005A5356" w:rsidRDefault="005A5356" w:rsidP="005A5356">
      <w:r>
        <w:t>The average speed is:</w:t>
      </w:r>
    </w:p>
    <w:p w14:paraId="3EDD0C02" w14:textId="77777777" w:rsidR="005A5356" w:rsidRPr="00216C9B" w:rsidRDefault="005A5356" w:rsidP="005A5356">
      <w:pPr>
        <w:rPr>
          <w:rFonts w:eastAsiaTheme="minorEastAsia"/>
        </w:rPr>
      </w:pPr>
      <m:oMathPara>
        <m:oMath>
          <m:r>
            <w:rPr>
              <w:rFonts w:ascii="Cambria Math" w:hAnsi="Cambria Math"/>
            </w:rPr>
            <m:t>v=</m:t>
          </m:r>
          <m:f>
            <m:fPr>
              <m:ctrlPr>
                <w:rPr>
                  <w:rFonts w:ascii="Cambria Math" w:hAnsi="Cambria Math"/>
                  <w:i/>
                </w:rPr>
              </m:ctrlPr>
            </m:fPr>
            <m:num>
              <m:r>
                <w:rPr>
                  <w:rFonts w:ascii="Cambria Math" w:hAnsi="Cambria Math"/>
                </w:rPr>
                <m:t>d</m:t>
              </m:r>
            </m:num>
            <m:den>
              <m:r>
                <w:rPr>
                  <w:rFonts w:ascii="Cambria Math" w:hAnsi="Cambria Math"/>
                </w:rPr>
                <m:t>t</m:t>
              </m:r>
            </m:den>
          </m:f>
        </m:oMath>
      </m:oMathPara>
    </w:p>
    <w:p w14:paraId="41227A2D" w14:textId="77777777" w:rsidR="005A5356" w:rsidRDefault="005A5356" w:rsidP="005A5356">
      <w:r>
        <w:rPr>
          <w:rFonts w:eastAsiaTheme="minorEastAsia"/>
        </w:rPr>
        <w:t xml:space="preserve">Where v is velocity and d is distance travelled. </w:t>
      </w:r>
      <w:r>
        <w:t>The relationship tells us that flow rate is directly proportional to both the magnitude of the average velocity and the size of the flow path.</w:t>
      </w:r>
    </w:p>
    <w:p w14:paraId="62B5D4D5" w14:textId="77777777" w:rsidR="005A5356" w:rsidRDefault="005A5356" w:rsidP="005A5356">
      <w:r>
        <w:t xml:space="preserve">Flow rate is the volume of fluid per unit time flowing past a point through the area. The volume of the cylinder is Ad and the average velocity is:  </w:t>
      </w:r>
    </w:p>
    <w:p w14:paraId="74B2C9F7" w14:textId="77777777" w:rsidR="005A5356" w:rsidRPr="00E062BD" w:rsidRDefault="005A5356" w:rsidP="005A5356">
      <w:pPr>
        <w:rPr>
          <w:rFonts w:eastAsiaTheme="minorEastAsia"/>
        </w:rPr>
      </w:pPr>
      <m:oMathPara>
        <m:oMath>
          <m:r>
            <w:rPr>
              <w:rFonts w:ascii="Cambria Math" w:hAnsi="Cambria Math"/>
            </w:rPr>
            <m:t>v=</m:t>
          </m:r>
          <m:f>
            <m:fPr>
              <m:ctrlPr>
                <w:rPr>
                  <w:rFonts w:ascii="Cambria Math" w:hAnsi="Cambria Math"/>
                  <w:i/>
                </w:rPr>
              </m:ctrlPr>
            </m:fPr>
            <m:num>
              <m:r>
                <w:rPr>
                  <w:rFonts w:ascii="Cambria Math" w:hAnsi="Cambria Math"/>
                </w:rPr>
                <m:t>d</m:t>
              </m:r>
            </m:num>
            <m:den>
              <m:r>
                <w:rPr>
                  <w:rFonts w:ascii="Cambria Math" w:hAnsi="Cambria Math"/>
                </w:rPr>
                <m:t>t</m:t>
              </m:r>
            </m:den>
          </m:f>
        </m:oMath>
      </m:oMathPara>
    </w:p>
    <w:p w14:paraId="09FAF9BA" w14:textId="77777777" w:rsidR="005A5356" w:rsidRPr="009F58E0" w:rsidRDefault="005A5356" w:rsidP="005A5356">
      <w:pPr>
        <w:rPr>
          <w:rFonts w:eastAsiaTheme="minorEastAsia"/>
        </w:rPr>
      </w:pPr>
      <w:r>
        <w:rPr>
          <w:rFonts w:eastAsiaTheme="minorEastAsia"/>
        </w:rPr>
        <w:t>So that the flow rate is:</w:t>
      </w:r>
    </w:p>
    <w:p w14:paraId="7C4B04BF" w14:textId="77777777" w:rsidR="005A5356" w:rsidRDefault="005A5356" w:rsidP="005A5356">
      <m:oMathPara>
        <m:oMath>
          <m:r>
            <w:rPr>
              <w:rFonts w:ascii="Cambria Math" w:hAnsi="Cambria Math"/>
            </w:rPr>
            <m:t>Q=</m:t>
          </m:r>
          <m:f>
            <m:fPr>
              <m:ctrlPr>
                <w:rPr>
                  <w:rFonts w:ascii="Cambria Math" w:hAnsi="Cambria Math"/>
                  <w:i/>
                </w:rPr>
              </m:ctrlPr>
            </m:fPr>
            <m:num>
              <m:r>
                <w:rPr>
                  <w:rFonts w:ascii="Cambria Math" w:hAnsi="Cambria Math"/>
                </w:rPr>
                <m:t>Ad</m:t>
              </m:r>
            </m:num>
            <m:den>
              <m:r>
                <w:rPr>
                  <w:rFonts w:ascii="Cambria Math" w:hAnsi="Cambria Math"/>
                </w:rPr>
                <m:t>t</m:t>
              </m:r>
            </m:den>
          </m:f>
          <m:r>
            <w:rPr>
              <w:rFonts w:ascii="Cambria Math" w:hAnsi="Cambria Math"/>
            </w:rPr>
            <m:t>=Av</m:t>
          </m:r>
        </m:oMath>
      </m:oMathPara>
    </w:p>
    <w:p w14:paraId="65020BB8" w14:textId="77777777" w:rsidR="005A5356" w:rsidRDefault="005A5356" w:rsidP="005A5356">
      <w:r>
        <w:t>Flow rate and velocity are related but not the same. In the example of a river, the greater the velocity of the water, the greater the flow rate of the river. But flow rate is also dependent on the size of the river. The precise relationship between flow rate:</w:t>
      </w:r>
    </w:p>
    <w:p w14:paraId="1A888742" w14:textId="77777777" w:rsidR="005A5356" w:rsidRPr="00E062BD" w:rsidRDefault="005A5356" w:rsidP="005A5356">
      <m:oMathPara>
        <m:oMath>
          <m:r>
            <w:rPr>
              <w:rFonts w:ascii="Cambria Math" w:hAnsi="Cambria Math"/>
            </w:rPr>
            <w:lastRenderedPageBreak/>
            <m:t>Q=Av</m:t>
          </m:r>
        </m:oMath>
      </m:oMathPara>
    </w:p>
    <w:p w14:paraId="02B9BAA9" w14:textId="77777777" w:rsidR="005A5356" w:rsidRDefault="005A5356" w:rsidP="005A5356">
      <w:r>
        <w:t xml:space="preserve">The relationship tells us that flow rate is directly proportional to both the magnitude of the average velocity and the size of a flow path. The larger the capillary, the greater its cross-sectional area and thus greater volume: </w:t>
      </w:r>
    </w:p>
    <w:p w14:paraId="2A3A840B" w14:textId="77777777" w:rsidR="005A5356" w:rsidRDefault="005A5356" w:rsidP="005A5356">
      <m:oMathPara>
        <m:oMath>
          <m:r>
            <w:rPr>
              <w:rFonts w:ascii="Cambria Math" w:hAnsi="Cambria Math"/>
            </w:rPr>
            <m:t>V=Ad</m:t>
          </m:r>
        </m:oMath>
      </m:oMathPara>
    </w:p>
    <w:p w14:paraId="21E858A4" w14:textId="77777777" w:rsidR="005A5356" w:rsidRDefault="005A5356" w:rsidP="005A5356">
      <w:r>
        <w:t>Which flows past a certain point in a time, therefore dividing both sides by t gives. Dividing both sides of this relationship by t:</w:t>
      </w:r>
    </w:p>
    <w:p w14:paraId="699D505C" w14:textId="77777777" w:rsidR="005A5356" w:rsidRDefault="005A5356" w:rsidP="005A5356">
      <m:oMathPara>
        <m:oMath>
          <m:f>
            <m:fPr>
              <m:ctrlPr>
                <w:rPr>
                  <w:rFonts w:ascii="Cambria Math" w:hAnsi="Cambria Math"/>
                  <w:i/>
                </w:rPr>
              </m:ctrlPr>
            </m:fPr>
            <m:num>
              <m:r>
                <w:rPr>
                  <w:rFonts w:ascii="Cambria Math" w:hAnsi="Cambria Math"/>
                </w:rPr>
                <m:t>Vt</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Adt</m:t>
              </m:r>
            </m:num>
            <m:den>
              <m:r>
                <w:rPr>
                  <w:rFonts w:ascii="Cambria Math" w:hAnsi="Cambria Math"/>
                </w:rPr>
                <m:t>t</m:t>
              </m:r>
            </m:den>
          </m:f>
        </m:oMath>
      </m:oMathPara>
    </w:p>
    <w:p w14:paraId="5320CFE2" w14:textId="77777777" w:rsidR="005A5356" w:rsidRDefault="005A5356" w:rsidP="005A5356">
      <w:r>
        <w:t xml:space="preserve">As: </w:t>
      </w:r>
    </w:p>
    <w:p w14:paraId="2CD3F19C" w14:textId="77777777" w:rsidR="005A5356" w:rsidRPr="00E062BD" w:rsidRDefault="005A5356" w:rsidP="005A5356">
      <w:pPr>
        <w:rPr>
          <w:rFonts w:eastAsiaTheme="minorEastAsia"/>
        </w:rPr>
      </w:pPr>
      <m:oMathPara>
        <m:oMath>
          <m:r>
            <w:rPr>
              <w:rFonts w:ascii="Cambria Math" w:hAnsi="Cambria Math"/>
            </w:rPr>
            <m:t>Q=</m:t>
          </m:r>
          <m:f>
            <m:fPr>
              <m:ctrlPr>
                <w:rPr>
                  <w:rFonts w:ascii="Cambria Math" w:hAnsi="Cambria Math"/>
                  <w:i/>
                </w:rPr>
              </m:ctrlPr>
            </m:fPr>
            <m:num>
              <m:r>
                <w:rPr>
                  <w:rFonts w:ascii="Cambria Math" w:hAnsi="Cambria Math"/>
                </w:rPr>
                <m:t>V</m:t>
              </m:r>
            </m:num>
            <m:den>
              <m:r>
                <w:rPr>
                  <w:rFonts w:ascii="Cambria Math" w:hAnsi="Cambria Math"/>
                </w:rPr>
                <m:t>t</m:t>
              </m:r>
            </m:den>
          </m:f>
        </m:oMath>
      </m:oMathPara>
    </w:p>
    <w:p w14:paraId="59E8C5B6" w14:textId="77777777" w:rsidR="005A5356" w:rsidRPr="00E062BD" w:rsidRDefault="005A5356" w:rsidP="005A5356">
      <w:pPr>
        <w:rPr>
          <w:rFonts w:eastAsiaTheme="minorEastAsia"/>
        </w:rPr>
      </w:pPr>
      <w:r>
        <w:rPr>
          <w:rFonts w:eastAsiaTheme="minorEastAsia"/>
        </w:rPr>
        <w:t xml:space="preserve">And </w:t>
      </w:r>
      <m:oMath>
        <m:r>
          <m:rPr>
            <m:sty m:val="p"/>
          </m:rPr>
          <w:rPr>
            <w:rFonts w:ascii="Cambria Math" w:hAnsi="Cambria Math"/>
          </w:rPr>
          <w:br/>
        </m:r>
      </m:oMath>
      <m:oMathPara>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t</m:t>
              </m:r>
            </m:den>
          </m:f>
        </m:oMath>
      </m:oMathPara>
    </w:p>
    <w:p w14:paraId="51F5C15D" w14:textId="77777777" w:rsidR="005A5356" w:rsidRDefault="005A5356" w:rsidP="005A5356">
      <w:pPr>
        <w:rPr>
          <w:rFonts w:eastAsiaTheme="minorEastAsia"/>
        </w:rPr>
      </w:pPr>
      <w:r>
        <w:rPr>
          <w:rFonts w:eastAsiaTheme="minorEastAsia"/>
        </w:rPr>
        <w:t>The final equation is:</w:t>
      </w:r>
    </w:p>
    <w:p w14:paraId="5C07FC5A" w14:textId="77777777" w:rsidR="005A5356" w:rsidRDefault="005A5356" w:rsidP="005A5356">
      <w:pPr>
        <w:rPr>
          <w:rFonts w:eastAsiaTheme="minorEastAsia"/>
        </w:rPr>
      </w:pPr>
      <m:oMathPara>
        <m:oMath>
          <m:r>
            <w:rPr>
              <w:rFonts w:ascii="Cambria Math" w:eastAsiaTheme="minorEastAsia" w:hAnsi="Cambria Math"/>
            </w:rPr>
            <m:t>Q=Av</m:t>
          </m:r>
        </m:oMath>
      </m:oMathPara>
    </w:p>
    <w:p w14:paraId="3968F44B" w14:textId="77777777" w:rsidR="005A5356" w:rsidRPr="00E062BD" w:rsidRDefault="005A5356" w:rsidP="005A5356">
      <w:r w:rsidRPr="00E062BD">
        <w:t xml:space="preserve">As Q must remain constant we know that: </w:t>
      </w:r>
    </w:p>
    <w:p w14:paraId="0A70B4CB" w14:textId="77777777" w:rsidR="005A5356" w:rsidRPr="00E062BD" w:rsidRDefault="005A5356" w:rsidP="005A5356">
      <m:oMathPara>
        <m:oMath>
          <m:sSub>
            <m:sSubPr>
              <m:ctrlPr>
                <w:rPr>
                  <w:rFonts w:ascii="Cambria Math" w:hAnsi="Cambria Math"/>
                  <w:i/>
                </w:rPr>
              </m:ctrlPr>
            </m:sSubPr>
            <m:e>
              <m:r>
                <w:rPr>
                  <w:rFonts w:ascii="Cambria Math" w:hAnsi="Cambria Math"/>
                </w:rPr>
                <m:t>Q</m:t>
              </m:r>
            </m:e>
            <m:sub>
              <m:r>
                <w:rPr>
                  <w:rFonts w:ascii="Cambria Math" w:hAnsi="Cambria Math"/>
                </w:rPr>
                <m:t xml:space="preserve">1 =   </m:t>
              </m:r>
            </m:sub>
          </m:sSub>
          <m:sSub>
            <m:sSubPr>
              <m:ctrlPr>
                <w:rPr>
                  <w:rFonts w:ascii="Cambria Math" w:hAnsi="Cambria Math"/>
                  <w:i/>
                </w:rPr>
              </m:ctrlPr>
            </m:sSubPr>
            <m:e>
              <m:r>
                <w:rPr>
                  <w:rFonts w:ascii="Cambria Math" w:hAnsi="Cambria Math"/>
                </w:rPr>
                <m:t>Q</m:t>
              </m:r>
            </m:e>
            <m:sub>
              <m:r>
                <w:rPr>
                  <w:rFonts w:ascii="Cambria Math" w:hAnsi="Cambria Math"/>
                </w:rPr>
                <m:t>2</m:t>
              </m:r>
            </m:sub>
          </m:sSub>
        </m:oMath>
      </m:oMathPara>
    </w:p>
    <w:p w14:paraId="20D49788" w14:textId="77777777" w:rsidR="005A5356" w:rsidRDefault="005A5356" w:rsidP="005A5356">
      <m:oMathPara>
        <m:oMath>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oMath>
      </m:oMathPara>
    </w:p>
    <w:p w14:paraId="16C5F056" w14:textId="77777777" w:rsidR="005A5356" w:rsidRPr="00E062BD" w:rsidRDefault="005A5356" w:rsidP="005A5356">
      <w:pPr>
        <w:rPr>
          <w:rFonts w:eastAsiaTheme="minorEastAsia"/>
        </w:rPr>
      </w:pPr>
      <w:r>
        <w:t xml:space="preserve">Here we show an incompressible fluid flowing along the LFD (capillary) with decreasing radius. Because the fluid is incompressible, the same amount of fluid must flow past any point in the tube in a given time to ensure continuity of flow. In this case, because the cross-sectional area of the pipe decreases, the velocity must necessarily increase and then decrease again as it enters the area of wider radius. This logic can be extended to say that the flow rate must be the same at all points along the LFD. </w:t>
      </w:r>
    </w:p>
    <w:p w14:paraId="42A1C1FF" w14:textId="77777777" w:rsidR="005A5356" w:rsidRDefault="005A5356" w:rsidP="005A5356">
      <w:pPr>
        <w:jc w:val="center"/>
      </w:pPr>
      <w:r>
        <w:rPr>
          <w:noProof/>
          <w:lang w:eastAsia="en-GB"/>
        </w:rPr>
        <w:drawing>
          <wp:inline distT="0" distB="0" distL="0" distR="0" wp14:anchorId="6EC692AB" wp14:editId="52F5963E">
            <wp:extent cx="5293995" cy="1370308"/>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37"/>
                    <a:stretch/>
                  </pic:blipFill>
                  <pic:spPr bwMode="auto">
                    <a:xfrm>
                      <a:off x="0" y="0"/>
                      <a:ext cx="5332871" cy="1380371"/>
                    </a:xfrm>
                    <a:prstGeom prst="rect">
                      <a:avLst/>
                    </a:prstGeom>
                    <a:noFill/>
                    <a:ln>
                      <a:noFill/>
                    </a:ln>
                    <a:extLst>
                      <a:ext uri="{53640926-AAD7-44D8-BBD7-CCE9431645EC}">
                        <a14:shadowObscured xmlns:a14="http://schemas.microsoft.com/office/drawing/2010/main"/>
                      </a:ext>
                    </a:extLst>
                  </pic:spPr>
                </pic:pic>
              </a:graphicData>
            </a:graphic>
          </wp:inline>
        </w:drawing>
      </w:r>
    </w:p>
    <w:p w14:paraId="529C3AAA" w14:textId="77777777" w:rsidR="005A5356" w:rsidRDefault="005A5356" w:rsidP="005A5356">
      <w:r>
        <w:t>We also know that:</w:t>
      </w:r>
    </w:p>
    <w:p w14:paraId="4E835C3B" w14:textId="77777777" w:rsidR="005A5356" w:rsidRPr="008D09A1" w:rsidRDefault="005A5356" w:rsidP="005A5356">
      <w:pPr>
        <w:rPr>
          <w:rFonts w:eastAsiaTheme="minorEastAsia"/>
        </w:rPr>
      </w:pPr>
      <m:oMathPara>
        <m:oMath>
          <m:r>
            <w:rPr>
              <w:rFonts w:ascii="Cambria Math" w:hAnsi="Cambria Math"/>
            </w:rPr>
            <m:t xml:space="preserve">L= </m:t>
          </m:r>
          <m:sSup>
            <m:sSupPr>
              <m:ctrlPr>
                <w:rPr>
                  <w:rFonts w:ascii="Cambria Math" w:hAnsi="Cambria Math"/>
                  <w:i/>
                </w:rPr>
              </m:ctrlPr>
            </m:sSupPr>
            <m:e>
              <m:r>
                <w:rPr>
                  <w:rFonts w:ascii="Cambria Math" w:hAnsi="Cambria Math"/>
                </w:rPr>
                <m:t>(Dt)</m:t>
              </m:r>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14:paraId="2076206C" w14:textId="77777777" w:rsidR="005A5356" w:rsidRDefault="005A5356" w:rsidP="005A5356">
      <w:r>
        <w:rPr>
          <w:rFonts w:eastAsiaTheme="minorEastAsia"/>
        </w:rPr>
        <w:t xml:space="preserve">Where L is the length and D is the diffusion coefficient. Therefore, as the fluid front moves along the length of the lateral flow capillary network the speed of the flow will be reduced. This is also affected by the viscosity of the liquid and surface tension. </w:t>
      </w:r>
    </w:p>
    <w:p w14:paraId="2B9FD69B" w14:textId="77777777" w:rsidR="00D7197B" w:rsidRDefault="00B91EAC" w:rsidP="00D7197B">
      <w:pPr>
        <w:keepNext/>
      </w:pPr>
      <w:r>
        <w:object w:dxaOrig="14189" w:dyaOrig="8854" w14:anchorId="3E08AC8C">
          <v:shape id="_x0000_i1030" type="#_x0000_t75" style="width:451.2pt;height:281.55pt" o:ole="">
            <v:imagedata r:id="rId12" o:title=""/>
          </v:shape>
          <o:OLEObject Type="Embed" ProgID="Prism9.Document" ShapeID="_x0000_i1030" DrawAspect="Content" ObjectID="_1714217069" r:id="rId13"/>
        </w:object>
      </w:r>
    </w:p>
    <w:p w14:paraId="7DF1F831" w14:textId="2B112FE9" w:rsidR="00D42978" w:rsidRDefault="00D7197B" w:rsidP="00D7197B">
      <w:pPr>
        <w:pStyle w:val="Caption"/>
      </w:pPr>
      <w:r>
        <w:t xml:space="preserve">Figure </w:t>
      </w:r>
      <w:r>
        <w:fldChar w:fldCharType="begin"/>
      </w:r>
      <w:r>
        <w:instrText xml:space="preserve"> SEQ Figure \* ARABIC </w:instrText>
      </w:r>
      <w:r>
        <w:fldChar w:fldCharType="separate"/>
      </w:r>
      <w:r w:rsidR="00041E77">
        <w:rPr>
          <w:noProof/>
        </w:rPr>
        <w:t>4</w:t>
      </w:r>
      <w:r>
        <w:fldChar w:fldCharType="end"/>
      </w:r>
      <w:r>
        <w:t xml:space="preserve"> – Graph showing the test line colour intensity against the concentration of CRP for three different membrane types.</w:t>
      </w:r>
    </w:p>
    <w:p w14:paraId="1CD59A21" w14:textId="64029DBF" w:rsidR="00D7197B" w:rsidRDefault="00D7197B" w:rsidP="00D7197B">
      <w:r>
        <w:t>Statistical analysis performed on th</w:t>
      </w:r>
      <w:r w:rsidR="003E155D">
        <w:t xml:space="preserve">e data from Figure 4 shows that there is no significant difference in test line colour intensity between the different membranes. Therefore, CN95 was chosen as this is a very commonly used membrane. </w:t>
      </w:r>
    </w:p>
    <w:p w14:paraId="536A99FA" w14:textId="74AD8CFB" w:rsidR="00856805" w:rsidRPr="00D7197B" w:rsidRDefault="00041E77" w:rsidP="00D7197B">
      <w:r>
        <w:rPr>
          <w:noProof/>
        </w:rPr>
        <mc:AlternateContent>
          <mc:Choice Requires="wps">
            <w:drawing>
              <wp:anchor distT="0" distB="0" distL="114300" distR="114300" simplePos="0" relativeHeight="251661312" behindDoc="0" locked="0" layoutInCell="1" allowOverlap="1" wp14:anchorId="23F42165" wp14:editId="159868B1">
                <wp:simplePos x="0" y="0"/>
                <wp:positionH relativeFrom="column">
                  <wp:posOffset>-190500</wp:posOffset>
                </wp:positionH>
                <wp:positionV relativeFrom="paragraph">
                  <wp:posOffset>2557145</wp:posOffset>
                </wp:positionV>
                <wp:extent cx="6330950"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6330950" cy="635"/>
                        </a:xfrm>
                        <a:prstGeom prst="rect">
                          <a:avLst/>
                        </a:prstGeom>
                        <a:solidFill>
                          <a:prstClr val="white"/>
                        </a:solidFill>
                        <a:ln>
                          <a:noFill/>
                        </a:ln>
                      </wps:spPr>
                      <wps:txbx>
                        <w:txbxContent>
                          <w:p w14:paraId="7802AD42" w14:textId="0DA8EAA4" w:rsidR="00041E77" w:rsidRPr="001F146D" w:rsidRDefault="00041E77" w:rsidP="00041E77">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-Scanned image of multiple constricted lateral flow tests with multiple test lines </w:t>
                            </w:r>
                            <w:r w:rsidR="0050310E">
                              <w:t>at</w:t>
                            </w:r>
                            <w:r>
                              <w:t xml:space="preserve"> different </w:t>
                            </w:r>
                            <w:r w:rsidR="0050310E">
                              <w:t xml:space="preserve">positions along the flow path showing no visible test line for the control devices.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3F42165" id="_x0000_t202" coordsize="21600,21600" o:spt="202" path="m,l,21600r21600,l21600,xe">
                <v:stroke joinstyle="miter"/>
                <v:path gradientshapeok="t" o:connecttype="rect"/>
              </v:shapetype>
              <v:shape id="Text Box 8" o:spid="_x0000_s1026" type="#_x0000_t202" style="position:absolute;margin-left:-15pt;margin-top:201.35pt;width:498.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" stroked="f">
                <v:textbox style="mso-fit-shape-to-text:t" inset="0,0,0,0">
                  <w:txbxContent>
                    <w:p w14:paraId="7802AD42" w14:textId="0DA8EAA4" w:rsidR="00041E77" w:rsidRPr="001F146D" w:rsidRDefault="00041E77" w:rsidP="00041E77">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-Scanned image of multiple constricted lateral flow tests with multiple test lines </w:t>
                      </w:r>
                      <w:r w:rsidR="0050310E">
                        <w:t>at</w:t>
                      </w:r>
                      <w:r>
                        <w:t xml:space="preserve"> different </w:t>
                      </w:r>
                      <w:r w:rsidR="0050310E">
                        <w:t xml:space="preserve">positions along the flow path showing no visible test line for the control devices. </w:t>
                      </w:r>
                    </w:p>
                  </w:txbxContent>
                </v:textbox>
              </v:shape>
            </w:pict>
          </mc:Fallback>
        </mc:AlternateContent>
      </w:r>
      <w:r w:rsidR="00F55C5A">
        <w:rPr>
          <w:noProof/>
        </w:rPr>
        <w:drawing>
          <wp:inline distT="0" distB="0" distL="0" distR="0" wp14:anchorId="1B155D53" wp14:editId="60E97190">
            <wp:extent cx="6018777" cy="241744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4363" cy="2419689"/>
                    </a:xfrm>
                    <a:prstGeom prst="rect">
                      <a:avLst/>
                    </a:prstGeom>
                    <a:noFill/>
                  </pic:spPr>
                </pic:pic>
              </a:graphicData>
            </a:graphic>
          </wp:inline>
        </w:drawing>
      </w:r>
    </w:p>
    <w:sectPr w:rsidR="00856805" w:rsidRPr="00D7197B" w:rsidSect="00DF2B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978"/>
    <w:rsid w:val="000275E8"/>
    <w:rsid w:val="00041E77"/>
    <w:rsid w:val="003E155D"/>
    <w:rsid w:val="0050310E"/>
    <w:rsid w:val="005720B5"/>
    <w:rsid w:val="005A5356"/>
    <w:rsid w:val="00856805"/>
    <w:rsid w:val="0087502C"/>
    <w:rsid w:val="00B91EAC"/>
    <w:rsid w:val="00D42978"/>
    <w:rsid w:val="00D606B4"/>
    <w:rsid w:val="00D7197B"/>
    <w:rsid w:val="00DA2802"/>
    <w:rsid w:val="00DF2B1D"/>
    <w:rsid w:val="00DF3F0F"/>
    <w:rsid w:val="00E21E8F"/>
    <w:rsid w:val="00EA2397"/>
    <w:rsid w:val="00EC436B"/>
    <w:rsid w:val="00ED2604"/>
    <w:rsid w:val="00F55C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A800E"/>
  <w15:chartTrackingRefBased/>
  <w15:docId w15:val="{FF0823B1-F6AB-4D62-843E-C7C89DEAF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720B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chart" Target="charts/chart1.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sotonac-my.sharepoint.com/personal/ai1d18_soton_ac_uk/Documents/Modelling%20lateral%20flow/Experimental%20data/wetting%20experiment%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tonac-my.sharepoint.com/personal/ai1d18_soton_ac_uk/Documents/Modelling%20lateral%20flow/Experimental%20data/flow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Wetted</a:t>
            </a:r>
            <a:r>
              <a:rPr lang="en-US" baseline="0"/>
              <a:t> flow</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'Fully wetted blue ink'!$A$3</c:f>
              <c:strCache>
                <c:ptCount val="1"/>
                <c:pt idx="0">
                  <c:v>1mm</c:v>
                </c:pt>
              </c:strCache>
            </c:strRef>
          </c:tx>
          <c:spPr>
            <a:ln w="19050" cap="rnd">
              <a:noFill/>
              <a:round/>
            </a:ln>
            <a:effectLst/>
          </c:spPr>
          <c:marker>
            <c:symbol val="circle"/>
            <c:size val="5"/>
            <c:spPr>
              <a:solidFill>
                <a:schemeClr val="accent1"/>
              </a:solidFill>
              <a:ln w="9525">
                <a:solidFill>
                  <a:schemeClr val="accent1"/>
                </a:solidFill>
              </a:ln>
              <a:effectLst/>
            </c:spPr>
          </c:marker>
          <c:xVal>
            <c:numRef>
              <c:f>'Fully wetted blue ink'!$B$2:$I$2</c:f>
              <c:numCache>
                <c:formatCode>General</c:formatCode>
                <c:ptCount val="8"/>
                <c:pt idx="0">
                  <c:v>3</c:v>
                </c:pt>
                <c:pt idx="1">
                  <c:v>6</c:v>
                </c:pt>
                <c:pt idx="2">
                  <c:v>9</c:v>
                </c:pt>
                <c:pt idx="3">
                  <c:v>12</c:v>
                </c:pt>
                <c:pt idx="4">
                  <c:v>15</c:v>
                </c:pt>
                <c:pt idx="5">
                  <c:v>18</c:v>
                </c:pt>
                <c:pt idx="6">
                  <c:v>21</c:v>
                </c:pt>
                <c:pt idx="7">
                  <c:v>24</c:v>
                </c:pt>
              </c:numCache>
            </c:numRef>
          </c:xVal>
          <c:yVal>
            <c:numRef>
              <c:f>'Fully wetted blue ink'!$B$3:$I$3</c:f>
              <c:numCache>
                <c:formatCode>General</c:formatCode>
                <c:ptCount val="8"/>
                <c:pt idx="0">
                  <c:v>17</c:v>
                </c:pt>
                <c:pt idx="1">
                  <c:v>51</c:v>
                </c:pt>
                <c:pt idx="2">
                  <c:v>108.5</c:v>
                </c:pt>
                <c:pt idx="3">
                  <c:v>146</c:v>
                </c:pt>
                <c:pt idx="4">
                  <c:v>174.5</c:v>
                </c:pt>
                <c:pt idx="5">
                  <c:v>184</c:v>
                </c:pt>
                <c:pt idx="6">
                  <c:v>195.5</c:v>
                </c:pt>
                <c:pt idx="7">
                  <c:v>240.5</c:v>
                </c:pt>
              </c:numCache>
            </c:numRef>
          </c:yVal>
          <c:smooth val="0"/>
          <c:extLst>
            <c:ext xmlns:c16="http://schemas.microsoft.com/office/drawing/2014/chart" uri="{C3380CC4-5D6E-409C-BE32-E72D297353CC}">
              <c16:uniqueId val="{00000000-40F8-40CD-AC26-A6A1F77B2FBD}"/>
            </c:ext>
          </c:extLst>
        </c:ser>
        <c:ser>
          <c:idx val="1"/>
          <c:order val="1"/>
          <c:tx>
            <c:strRef>
              <c:f>'Fully wetted blue ink'!$A$4</c:f>
              <c:strCache>
                <c:ptCount val="1"/>
                <c:pt idx="0">
                  <c:v>3mm</c:v>
                </c:pt>
              </c:strCache>
            </c:strRef>
          </c:tx>
          <c:spPr>
            <a:ln w="19050" cap="rnd">
              <a:noFill/>
              <a:round/>
            </a:ln>
            <a:effectLst/>
          </c:spPr>
          <c:marker>
            <c:symbol val="circle"/>
            <c:size val="5"/>
            <c:spPr>
              <a:solidFill>
                <a:schemeClr val="accent2"/>
              </a:solidFill>
              <a:ln w="9525">
                <a:solidFill>
                  <a:schemeClr val="accent2"/>
                </a:solidFill>
              </a:ln>
              <a:effectLst/>
            </c:spPr>
          </c:marker>
          <c:xVal>
            <c:numRef>
              <c:f>'Fully wetted blue ink'!$B$2:$I$2</c:f>
              <c:numCache>
                <c:formatCode>General</c:formatCode>
                <c:ptCount val="8"/>
                <c:pt idx="0">
                  <c:v>3</c:v>
                </c:pt>
                <c:pt idx="1">
                  <c:v>6</c:v>
                </c:pt>
                <c:pt idx="2">
                  <c:v>9</c:v>
                </c:pt>
                <c:pt idx="3">
                  <c:v>12</c:v>
                </c:pt>
                <c:pt idx="4">
                  <c:v>15</c:v>
                </c:pt>
                <c:pt idx="5">
                  <c:v>18</c:v>
                </c:pt>
                <c:pt idx="6">
                  <c:v>21</c:v>
                </c:pt>
                <c:pt idx="7">
                  <c:v>24</c:v>
                </c:pt>
              </c:numCache>
            </c:numRef>
          </c:xVal>
          <c:yVal>
            <c:numRef>
              <c:f>'Fully wetted blue ink'!$B$4:$I$4</c:f>
              <c:numCache>
                <c:formatCode>General</c:formatCode>
                <c:ptCount val="8"/>
                <c:pt idx="0">
                  <c:v>26</c:v>
                </c:pt>
                <c:pt idx="1">
                  <c:v>49</c:v>
                </c:pt>
                <c:pt idx="2">
                  <c:v>95.5</c:v>
                </c:pt>
                <c:pt idx="3">
                  <c:v>137.5</c:v>
                </c:pt>
                <c:pt idx="4">
                  <c:v>161</c:v>
                </c:pt>
                <c:pt idx="5">
                  <c:v>176</c:v>
                </c:pt>
                <c:pt idx="6">
                  <c:v>191.5</c:v>
                </c:pt>
                <c:pt idx="7">
                  <c:v>236</c:v>
                </c:pt>
              </c:numCache>
            </c:numRef>
          </c:yVal>
          <c:smooth val="0"/>
          <c:extLst>
            <c:ext xmlns:c16="http://schemas.microsoft.com/office/drawing/2014/chart" uri="{C3380CC4-5D6E-409C-BE32-E72D297353CC}">
              <c16:uniqueId val="{00000001-40F8-40CD-AC26-A6A1F77B2FBD}"/>
            </c:ext>
          </c:extLst>
        </c:ser>
        <c:ser>
          <c:idx val="2"/>
          <c:order val="2"/>
          <c:tx>
            <c:strRef>
              <c:f>'Fully wetted blue ink'!$A$5</c:f>
              <c:strCache>
                <c:ptCount val="1"/>
                <c:pt idx="0">
                  <c:v>5mm</c:v>
                </c:pt>
              </c:strCache>
            </c:strRef>
          </c:tx>
          <c:spPr>
            <a:ln w="19050" cap="rnd">
              <a:noFill/>
              <a:round/>
            </a:ln>
            <a:effectLst/>
          </c:spPr>
          <c:marker>
            <c:symbol val="circle"/>
            <c:size val="5"/>
            <c:spPr>
              <a:solidFill>
                <a:schemeClr val="accent3"/>
              </a:solidFill>
              <a:ln w="9525">
                <a:solidFill>
                  <a:schemeClr val="accent3"/>
                </a:solidFill>
              </a:ln>
              <a:effectLst/>
            </c:spPr>
          </c:marker>
          <c:xVal>
            <c:numRef>
              <c:f>'Fully wetted blue ink'!$B$2:$I$2</c:f>
              <c:numCache>
                <c:formatCode>General</c:formatCode>
                <c:ptCount val="8"/>
                <c:pt idx="0">
                  <c:v>3</c:v>
                </c:pt>
                <c:pt idx="1">
                  <c:v>6</c:v>
                </c:pt>
                <c:pt idx="2">
                  <c:v>9</c:v>
                </c:pt>
                <c:pt idx="3">
                  <c:v>12</c:v>
                </c:pt>
                <c:pt idx="4">
                  <c:v>15</c:v>
                </c:pt>
                <c:pt idx="5">
                  <c:v>18</c:v>
                </c:pt>
                <c:pt idx="6">
                  <c:v>21</c:v>
                </c:pt>
                <c:pt idx="7">
                  <c:v>24</c:v>
                </c:pt>
              </c:numCache>
            </c:numRef>
          </c:xVal>
          <c:yVal>
            <c:numRef>
              <c:f>'Fully wetted blue ink'!$B$5:$I$5</c:f>
              <c:numCache>
                <c:formatCode>General</c:formatCode>
                <c:ptCount val="8"/>
                <c:pt idx="0">
                  <c:v>23</c:v>
                </c:pt>
                <c:pt idx="1">
                  <c:v>53.5</c:v>
                </c:pt>
                <c:pt idx="2">
                  <c:v>97</c:v>
                </c:pt>
                <c:pt idx="3">
                  <c:v>130.5</c:v>
                </c:pt>
                <c:pt idx="4">
                  <c:v>145.5</c:v>
                </c:pt>
                <c:pt idx="5">
                  <c:v>159</c:v>
                </c:pt>
                <c:pt idx="6">
                  <c:v>190.5</c:v>
                </c:pt>
                <c:pt idx="7">
                  <c:v>243.5</c:v>
                </c:pt>
              </c:numCache>
            </c:numRef>
          </c:yVal>
          <c:smooth val="0"/>
          <c:extLst>
            <c:ext xmlns:c16="http://schemas.microsoft.com/office/drawing/2014/chart" uri="{C3380CC4-5D6E-409C-BE32-E72D297353CC}">
              <c16:uniqueId val="{00000002-40F8-40CD-AC26-A6A1F77B2FBD}"/>
            </c:ext>
          </c:extLst>
        </c:ser>
        <c:ser>
          <c:idx val="3"/>
          <c:order val="3"/>
          <c:tx>
            <c:strRef>
              <c:f>'Fully wetted blue ink'!$A$6</c:f>
              <c:strCache>
                <c:ptCount val="1"/>
                <c:pt idx="0">
                  <c:v>7mm</c:v>
                </c:pt>
              </c:strCache>
            </c:strRef>
          </c:tx>
          <c:spPr>
            <a:ln w="19050" cap="rnd">
              <a:noFill/>
              <a:round/>
            </a:ln>
            <a:effectLst/>
          </c:spPr>
          <c:marker>
            <c:symbol val="circle"/>
            <c:size val="5"/>
            <c:spPr>
              <a:solidFill>
                <a:schemeClr val="accent4"/>
              </a:solidFill>
              <a:ln w="9525">
                <a:solidFill>
                  <a:schemeClr val="accent4"/>
                </a:solidFill>
              </a:ln>
              <a:effectLst/>
            </c:spPr>
          </c:marker>
          <c:xVal>
            <c:numRef>
              <c:f>'Fully wetted blue ink'!$B$2:$I$2</c:f>
              <c:numCache>
                <c:formatCode>General</c:formatCode>
                <c:ptCount val="8"/>
                <c:pt idx="0">
                  <c:v>3</c:v>
                </c:pt>
                <c:pt idx="1">
                  <c:v>6</c:v>
                </c:pt>
                <c:pt idx="2">
                  <c:v>9</c:v>
                </c:pt>
                <c:pt idx="3">
                  <c:v>12</c:v>
                </c:pt>
                <c:pt idx="4">
                  <c:v>15</c:v>
                </c:pt>
                <c:pt idx="5">
                  <c:v>18</c:v>
                </c:pt>
                <c:pt idx="6">
                  <c:v>21</c:v>
                </c:pt>
                <c:pt idx="7">
                  <c:v>24</c:v>
                </c:pt>
              </c:numCache>
            </c:numRef>
          </c:xVal>
          <c:yVal>
            <c:numRef>
              <c:f>'Fully wetted blue ink'!$B$6:$I$6</c:f>
              <c:numCache>
                <c:formatCode>General</c:formatCode>
                <c:ptCount val="8"/>
                <c:pt idx="0">
                  <c:v>24.5</c:v>
                </c:pt>
                <c:pt idx="1">
                  <c:v>61</c:v>
                </c:pt>
                <c:pt idx="2">
                  <c:v>108</c:v>
                </c:pt>
                <c:pt idx="3">
                  <c:v>126.5</c:v>
                </c:pt>
                <c:pt idx="4">
                  <c:v>143</c:v>
                </c:pt>
                <c:pt idx="5">
                  <c:v>173.5</c:v>
                </c:pt>
                <c:pt idx="6">
                  <c:v>224</c:v>
                </c:pt>
                <c:pt idx="7">
                  <c:v>289</c:v>
                </c:pt>
              </c:numCache>
            </c:numRef>
          </c:yVal>
          <c:smooth val="0"/>
          <c:extLst>
            <c:ext xmlns:c16="http://schemas.microsoft.com/office/drawing/2014/chart" uri="{C3380CC4-5D6E-409C-BE32-E72D297353CC}">
              <c16:uniqueId val="{00000003-40F8-40CD-AC26-A6A1F77B2FBD}"/>
            </c:ext>
          </c:extLst>
        </c:ser>
        <c:ser>
          <c:idx val="4"/>
          <c:order val="4"/>
          <c:tx>
            <c:strRef>
              <c:f>'Fully wetted blue ink'!$A$7</c:f>
              <c:strCache>
                <c:ptCount val="1"/>
                <c:pt idx="0">
                  <c:v>9mm</c:v>
                </c:pt>
              </c:strCache>
            </c:strRef>
          </c:tx>
          <c:spPr>
            <a:ln w="19050" cap="rnd">
              <a:noFill/>
              <a:round/>
            </a:ln>
            <a:effectLst/>
          </c:spPr>
          <c:marker>
            <c:symbol val="circle"/>
            <c:size val="5"/>
            <c:spPr>
              <a:solidFill>
                <a:schemeClr val="accent5"/>
              </a:solidFill>
              <a:ln w="9525">
                <a:solidFill>
                  <a:schemeClr val="accent5"/>
                </a:solidFill>
              </a:ln>
              <a:effectLst/>
            </c:spPr>
          </c:marker>
          <c:xVal>
            <c:numRef>
              <c:f>'Fully wetted blue ink'!$B$2:$I$2</c:f>
              <c:numCache>
                <c:formatCode>General</c:formatCode>
                <c:ptCount val="8"/>
                <c:pt idx="0">
                  <c:v>3</c:v>
                </c:pt>
                <c:pt idx="1">
                  <c:v>6</c:v>
                </c:pt>
                <c:pt idx="2">
                  <c:v>9</c:v>
                </c:pt>
                <c:pt idx="3">
                  <c:v>12</c:v>
                </c:pt>
                <c:pt idx="4">
                  <c:v>15</c:v>
                </c:pt>
                <c:pt idx="5">
                  <c:v>18</c:v>
                </c:pt>
                <c:pt idx="6">
                  <c:v>21</c:v>
                </c:pt>
                <c:pt idx="7">
                  <c:v>24</c:v>
                </c:pt>
              </c:numCache>
            </c:numRef>
          </c:xVal>
          <c:yVal>
            <c:numRef>
              <c:f>'Fully wetted blue ink'!$B$7:$I$7</c:f>
              <c:numCache>
                <c:formatCode>General</c:formatCode>
                <c:ptCount val="8"/>
                <c:pt idx="0">
                  <c:v>16.5</c:v>
                </c:pt>
                <c:pt idx="1">
                  <c:v>46.5</c:v>
                </c:pt>
                <c:pt idx="2">
                  <c:v>78</c:v>
                </c:pt>
                <c:pt idx="3">
                  <c:v>97</c:v>
                </c:pt>
                <c:pt idx="4">
                  <c:v>118.5</c:v>
                </c:pt>
                <c:pt idx="5">
                  <c:v>166.5</c:v>
                </c:pt>
                <c:pt idx="6">
                  <c:v>198.5</c:v>
                </c:pt>
                <c:pt idx="7">
                  <c:v>290</c:v>
                </c:pt>
              </c:numCache>
            </c:numRef>
          </c:yVal>
          <c:smooth val="0"/>
          <c:extLst>
            <c:ext xmlns:c16="http://schemas.microsoft.com/office/drawing/2014/chart" uri="{C3380CC4-5D6E-409C-BE32-E72D297353CC}">
              <c16:uniqueId val="{00000004-40F8-40CD-AC26-A6A1F77B2FBD}"/>
            </c:ext>
          </c:extLst>
        </c:ser>
        <c:ser>
          <c:idx val="5"/>
          <c:order val="5"/>
          <c:tx>
            <c:strRef>
              <c:f>'Fully wetted blue ink'!$A$8</c:f>
              <c:strCache>
                <c:ptCount val="1"/>
                <c:pt idx="0">
                  <c:v>11mm</c:v>
                </c:pt>
              </c:strCache>
            </c:strRef>
          </c:tx>
          <c:spPr>
            <a:ln w="19050" cap="rnd">
              <a:noFill/>
              <a:round/>
            </a:ln>
            <a:effectLst/>
          </c:spPr>
          <c:marker>
            <c:symbol val="circle"/>
            <c:size val="5"/>
            <c:spPr>
              <a:solidFill>
                <a:schemeClr val="accent6"/>
              </a:solidFill>
              <a:ln w="9525">
                <a:solidFill>
                  <a:schemeClr val="accent6"/>
                </a:solidFill>
              </a:ln>
              <a:effectLst/>
            </c:spPr>
          </c:marker>
          <c:xVal>
            <c:numRef>
              <c:f>'Fully wetted blue ink'!$B$2:$I$2</c:f>
              <c:numCache>
                <c:formatCode>General</c:formatCode>
                <c:ptCount val="8"/>
                <c:pt idx="0">
                  <c:v>3</c:v>
                </c:pt>
                <c:pt idx="1">
                  <c:v>6</c:v>
                </c:pt>
                <c:pt idx="2">
                  <c:v>9</c:v>
                </c:pt>
                <c:pt idx="3">
                  <c:v>12</c:v>
                </c:pt>
                <c:pt idx="4">
                  <c:v>15</c:v>
                </c:pt>
                <c:pt idx="5">
                  <c:v>18</c:v>
                </c:pt>
                <c:pt idx="6">
                  <c:v>21</c:v>
                </c:pt>
                <c:pt idx="7">
                  <c:v>24</c:v>
                </c:pt>
              </c:numCache>
            </c:numRef>
          </c:xVal>
          <c:yVal>
            <c:numRef>
              <c:f>'Fully wetted blue ink'!$B$8:$I$8</c:f>
              <c:numCache>
                <c:formatCode>General</c:formatCode>
                <c:ptCount val="8"/>
                <c:pt idx="0">
                  <c:v>26</c:v>
                </c:pt>
                <c:pt idx="1">
                  <c:v>44.5</c:v>
                </c:pt>
                <c:pt idx="2">
                  <c:v>68.5</c:v>
                </c:pt>
                <c:pt idx="3">
                  <c:v>94.5</c:v>
                </c:pt>
                <c:pt idx="4">
                  <c:v>172</c:v>
                </c:pt>
                <c:pt idx="5">
                  <c:v>210</c:v>
                </c:pt>
                <c:pt idx="6">
                  <c:v>242</c:v>
                </c:pt>
                <c:pt idx="7">
                  <c:v>299</c:v>
                </c:pt>
              </c:numCache>
            </c:numRef>
          </c:yVal>
          <c:smooth val="0"/>
          <c:extLst>
            <c:ext xmlns:c16="http://schemas.microsoft.com/office/drawing/2014/chart" uri="{C3380CC4-5D6E-409C-BE32-E72D297353CC}">
              <c16:uniqueId val="{00000005-40F8-40CD-AC26-A6A1F77B2FBD}"/>
            </c:ext>
          </c:extLst>
        </c:ser>
        <c:ser>
          <c:idx val="6"/>
          <c:order val="6"/>
          <c:tx>
            <c:strRef>
              <c:f>'Fully wetted blue ink'!$A$9</c:f>
              <c:strCache>
                <c:ptCount val="1"/>
                <c:pt idx="0">
                  <c:v>13mm</c:v>
                </c:pt>
              </c:strCache>
            </c:strRef>
          </c:tx>
          <c:spPr>
            <a:ln w="1905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'Fully wetted blue ink'!$B$2:$I$2</c:f>
              <c:numCache>
                <c:formatCode>General</c:formatCode>
                <c:ptCount val="8"/>
                <c:pt idx="0">
                  <c:v>3</c:v>
                </c:pt>
                <c:pt idx="1">
                  <c:v>6</c:v>
                </c:pt>
                <c:pt idx="2">
                  <c:v>9</c:v>
                </c:pt>
                <c:pt idx="3">
                  <c:v>12</c:v>
                </c:pt>
                <c:pt idx="4">
                  <c:v>15</c:v>
                </c:pt>
                <c:pt idx="5">
                  <c:v>18</c:v>
                </c:pt>
                <c:pt idx="6">
                  <c:v>21</c:v>
                </c:pt>
                <c:pt idx="7">
                  <c:v>24</c:v>
                </c:pt>
              </c:numCache>
            </c:numRef>
          </c:xVal>
          <c:yVal>
            <c:numRef>
              <c:f>'Fully wetted blue ink'!$B$9:$I$9</c:f>
              <c:numCache>
                <c:formatCode>General</c:formatCode>
                <c:ptCount val="8"/>
                <c:pt idx="0">
                  <c:v>13</c:v>
                </c:pt>
                <c:pt idx="1">
                  <c:v>42</c:v>
                </c:pt>
                <c:pt idx="2">
                  <c:v>55</c:v>
                </c:pt>
                <c:pt idx="3">
                  <c:v>87</c:v>
                </c:pt>
                <c:pt idx="4">
                  <c:v>122.5</c:v>
                </c:pt>
                <c:pt idx="5">
                  <c:v>165</c:v>
                </c:pt>
                <c:pt idx="6">
                  <c:v>215.5</c:v>
                </c:pt>
                <c:pt idx="7">
                  <c:v>283.5</c:v>
                </c:pt>
              </c:numCache>
            </c:numRef>
          </c:yVal>
          <c:smooth val="0"/>
          <c:extLst>
            <c:ext xmlns:c16="http://schemas.microsoft.com/office/drawing/2014/chart" uri="{C3380CC4-5D6E-409C-BE32-E72D297353CC}">
              <c16:uniqueId val="{00000006-40F8-40CD-AC26-A6A1F77B2FBD}"/>
            </c:ext>
          </c:extLst>
        </c:ser>
        <c:dLbls>
          <c:showLegendKey val="0"/>
          <c:showVal val="0"/>
          <c:showCatName val="0"/>
          <c:showSerName val="0"/>
          <c:showPercent val="0"/>
          <c:showBubbleSize val="0"/>
        </c:dLbls>
        <c:axId val="1394780655"/>
        <c:axId val="1394783567"/>
      </c:scatterChart>
      <c:valAx>
        <c:axId val="1394780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Distance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4783567"/>
        <c:crosses val="autoZero"/>
        <c:crossBetween val="midCat"/>
      </c:valAx>
      <c:valAx>
        <c:axId val="13947835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r>
                  <a:rPr lang="en-GB" baseline="0"/>
                  <a:t> (s)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478065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1(3)</c:v>
          </c:tx>
          <c:spPr>
            <a:ln w="25400" cap="rnd">
              <a:noFill/>
              <a:round/>
            </a:ln>
            <a:effectLst/>
          </c:spPr>
          <c:marker>
            <c:symbol val="circle"/>
            <c:size val="5"/>
            <c:spPr>
              <a:solidFill>
                <a:schemeClr val="accent1"/>
              </a:solidFill>
              <a:ln w="9525">
                <a:solidFill>
                  <a:schemeClr val="accent1"/>
                </a:solidFill>
              </a:ln>
              <a:effectLst/>
            </c:spPr>
          </c:marker>
          <c:xVal>
            <c:numRef>
              <c:f>'Sheet1 (2)'!$N$43:$Q$43</c:f>
              <c:numCache>
                <c:formatCode>General</c:formatCode>
                <c:ptCount val="4"/>
                <c:pt idx="0">
                  <c:v>10</c:v>
                </c:pt>
                <c:pt idx="1">
                  <c:v>15</c:v>
                </c:pt>
                <c:pt idx="2">
                  <c:v>20</c:v>
                </c:pt>
                <c:pt idx="3">
                  <c:v>25</c:v>
                </c:pt>
              </c:numCache>
            </c:numRef>
          </c:xVal>
          <c:yVal>
            <c:numRef>
              <c:f>'Sheet1 (2)'!$N$53:$Q$53</c:f>
              <c:numCache>
                <c:formatCode>General</c:formatCode>
                <c:ptCount val="4"/>
                <c:pt idx="0">
                  <c:v>0.90909090909090906</c:v>
                </c:pt>
                <c:pt idx="1">
                  <c:v>0.67164179104477617</c:v>
                </c:pt>
                <c:pt idx="2">
                  <c:v>0.56074766355140193</c:v>
                </c:pt>
                <c:pt idx="3">
                  <c:v>0.46012269938650302</c:v>
                </c:pt>
              </c:numCache>
            </c:numRef>
          </c:yVal>
          <c:smooth val="0"/>
          <c:extLst>
            <c:ext xmlns:c16="http://schemas.microsoft.com/office/drawing/2014/chart" uri="{C3380CC4-5D6E-409C-BE32-E72D297353CC}">
              <c16:uniqueId val="{00000000-2EEB-4C31-A61D-48860FAD5515}"/>
            </c:ext>
          </c:extLst>
        </c:ser>
        <c:ser>
          <c:idx val="1"/>
          <c:order val="1"/>
          <c:tx>
            <c:v>3(3)</c:v>
          </c:tx>
          <c:spPr>
            <a:ln w="25400" cap="rnd">
              <a:noFill/>
              <a:round/>
            </a:ln>
            <a:effectLst/>
          </c:spPr>
          <c:marker>
            <c:symbol val="circle"/>
            <c:size val="5"/>
            <c:spPr>
              <a:solidFill>
                <a:schemeClr val="accent2"/>
              </a:solidFill>
              <a:ln w="9525">
                <a:solidFill>
                  <a:schemeClr val="accent2"/>
                </a:solidFill>
              </a:ln>
              <a:effectLst/>
            </c:spPr>
          </c:marker>
          <c:xVal>
            <c:numRef>
              <c:f>'Sheet1 (2)'!$N$43:$Q$43</c:f>
              <c:numCache>
                <c:formatCode>General</c:formatCode>
                <c:ptCount val="4"/>
                <c:pt idx="0">
                  <c:v>10</c:v>
                </c:pt>
                <c:pt idx="1">
                  <c:v>15</c:v>
                </c:pt>
                <c:pt idx="2">
                  <c:v>20</c:v>
                </c:pt>
                <c:pt idx="3">
                  <c:v>25</c:v>
                </c:pt>
              </c:numCache>
            </c:numRef>
          </c:xVal>
          <c:yVal>
            <c:numRef>
              <c:f>'Sheet1 (2)'!$N$54:$Q$54</c:f>
              <c:numCache>
                <c:formatCode>General</c:formatCode>
                <c:ptCount val="4"/>
                <c:pt idx="0">
                  <c:v>1.25</c:v>
                </c:pt>
                <c:pt idx="1">
                  <c:v>0.83333333333333337</c:v>
                </c:pt>
                <c:pt idx="2">
                  <c:v>0.64516129032258063</c:v>
                </c:pt>
                <c:pt idx="3">
                  <c:v>0.41899441340782123</c:v>
                </c:pt>
              </c:numCache>
            </c:numRef>
          </c:yVal>
          <c:smooth val="0"/>
          <c:extLst>
            <c:ext xmlns:c16="http://schemas.microsoft.com/office/drawing/2014/chart" uri="{C3380CC4-5D6E-409C-BE32-E72D297353CC}">
              <c16:uniqueId val="{00000001-2EEB-4C31-A61D-48860FAD5515}"/>
            </c:ext>
          </c:extLst>
        </c:ser>
        <c:ser>
          <c:idx val="2"/>
          <c:order val="2"/>
          <c:tx>
            <c:v>5(3)</c:v>
          </c:tx>
          <c:spPr>
            <a:ln w="25400" cap="rnd">
              <a:noFill/>
              <a:round/>
            </a:ln>
            <a:effectLst/>
          </c:spPr>
          <c:marker>
            <c:symbol val="circle"/>
            <c:size val="5"/>
            <c:spPr>
              <a:solidFill>
                <a:schemeClr val="accent3"/>
              </a:solidFill>
              <a:ln w="9525">
                <a:solidFill>
                  <a:schemeClr val="accent3"/>
                </a:solidFill>
              </a:ln>
              <a:effectLst/>
            </c:spPr>
          </c:marker>
          <c:xVal>
            <c:numRef>
              <c:f>'Sheet1 (2)'!$N$43:$Q$43</c:f>
              <c:numCache>
                <c:formatCode>General</c:formatCode>
                <c:ptCount val="4"/>
                <c:pt idx="0">
                  <c:v>10</c:v>
                </c:pt>
                <c:pt idx="1">
                  <c:v>15</c:v>
                </c:pt>
                <c:pt idx="2">
                  <c:v>20</c:v>
                </c:pt>
                <c:pt idx="3">
                  <c:v>25</c:v>
                </c:pt>
              </c:numCache>
            </c:numRef>
          </c:xVal>
          <c:yVal>
            <c:numRef>
              <c:f>'Sheet1 (2)'!$N$55:$Q$55</c:f>
              <c:numCache>
                <c:formatCode>General</c:formatCode>
                <c:ptCount val="4"/>
                <c:pt idx="0">
                  <c:v>0.85714285714285721</c:v>
                </c:pt>
                <c:pt idx="1">
                  <c:v>0.65217391304347827</c:v>
                </c:pt>
                <c:pt idx="2">
                  <c:v>0.49180327868852464</c:v>
                </c:pt>
                <c:pt idx="3">
                  <c:v>0.36407766990291257</c:v>
                </c:pt>
              </c:numCache>
            </c:numRef>
          </c:yVal>
          <c:smooth val="0"/>
          <c:extLst>
            <c:ext xmlns:c16="http://schemas.microsoft.com/office/drawing/2014/chart" uri="{C3380CC4-5D6E-409C-BE32-E72D297353CC}">
              <c16:uniqueId val="{00000002-2EEB-4C31-A61D-48860FAD5515}"/>
            </c:ext>
          </c:extLst>
        </c:ser>
        <c:ser>
          <c:idx val="3"/>
          <c:order val="3"/>
          <c:tx>
            <c:v>7(3)</c:v>
          </c:tx>
          <c:spPr>
            <a:ln w="25400" cap="rnd">
              <a:noFill/>
              <a:round/>
            </a:ln>
            <a:effectLst/>
          </c:spPr>
          <c:marker>
            <c:symbol val="circle"/>
            <c:size val="5"/>
            <c:spPr>
              <a:solidFill>
                <a:schemeClr val="accent4"/>
              </a:solidFill>
              <a:ln w="9525">
                <a:solidFill>
                  <a:schemeClr val="accent4"/>
                </a:solidFill>
              </a:ln>
              <a:effectLst/>
            </c:spPr>
          </c:marker>
          <c:xVal>
            <c:numRef>
              <c:f>'Sheet1 (2)'!$N$43:$Q$43</c:f>
              <c:numCache>
                <c:formatCode>General</c:formatCode>
                <c:ptCount val="4"/>
                <c:pt idx="0">
                  <c:v>10</c:v>
                </c:pt>
                <c:pt idx="1">
                  <c:v>15</c:v>
                </c:pt>
                <c:pt idx="2">
                  <c:v>20</c:v>
                </c:pt>
                <c:pt idx="3">
                  <c:v>25</c:v>
                </c:pt>
              </c:numCache>
            </c:numRef>
          </c:xVal>
          <c:yVal>
            <c:numRef>
              <c:f>'Sheet1 (2)'!$N$56:$Q$56</c:f>
              <c:numCache>
                <c:formatCode>General</c:formatCode>
                <c:ptCount val="4"/>
                <c:pt idx="0">
                  <c:v>1.3636363636363638</c:v>
                </c:pt>
                <c:pt idx="1">
                  <c:v>0.97826086956521741</c:v>
                </c:pt>
                <c:pt idx="2">
                  <c:v>0.63157894736842102</c:v>
                </c:pt>
                <c:pt idx="3">
                  <c:v>0.43859649122807015</c:v>
                </c:pt>
              </c:numCache>
            </c:numRef>
          </c:yVal>
          <c:smooth val="0"/>
          <c:extLst>
            <c:ext xmlns:c16="http://schemas.microsoft.com/office/drawing/2014/chart" uri="{C3380CC4-5D6E-409C-BE32-E72D297353CC}">
              <c16:uniqueId val="{00000003-2EEB-4C31-A61D-48860FAD5515}"/>
            </c:ext>
          </c:extLst>
        </c:ser>
        <c:ser>
          <c:idx val="4"/>
          <c:order val="4"/>
          <c:tx>
            <c:v>9(3)</c:v>
          </c:tx>
          <c:spPr>
            <a:ln w="25400" cap="rnd">
              <a:noFill/>
              <a:round/>
            </a:ln>
            <a:effectLst/>
          </c:spPr>
          <c:marker>
            <c:symbol val="circle"/>
            <c:size val="5"/>
            <c:spPr>
              <a:solidFill>
                <a:schemeClr val="accent5"/>
              </a:solidFill>
              <a:ln w="9525">
                <a:solidFill>
                  <a:schemeClr val="accent5"/>
                </a:solidFill>
              </a:ln>
              <a:effectLst/>
            </c:spPr>
          </c:marker>
          <c:xVal>
            <c:numRef>
              <c:f>'Sheet1 (2)'!$N$43:$Q$43</c:f>
              <c:numCache>
                <c:formatCode>General</c:formatCode>
                <c:ptCount val="4"/>
                <c:pt idx="0">
                  <c:v>10</c:v>
                </c:pt>
                <c:pt idx="1">
                  <c:v>15</c:v>
                </c:pt>
                <c:pt idx="2">
                  <c:v>20</c:v>
                </c:pt>
                <c:pt idx="3">
                  <c:v>25</c:v>
                </c:pt>
              </c:numCache>
            </c:numRef>
          </c:xVal>
          <c:yVal>
            <c:numRef>
              <c:f>'Sheet1 (2)'!$N$57:$Q$57</c:f>
              <c:numCache>
                <c:formatCode>General</c:formatCode>
                <c:ptCount val="4"/>
                <c:pt idx="0">
                  <c:v>1.5</c:v>
                </c:pt>
                <c:pt idx="1">
                  <c:v>0.9375</c:v>
                </c:pt>
                <c:pt idx="2">
                  <c:v>0.5714285714285714</c:v>
                </c:pt>
                <c:pt idx="3">
                  <c:v>0.43859649122807015</c:v>
                </c:pt>
              </c:numCache>
            </c:numRef>
          </c:yVal>
          <c:smooth val="0"/>
          <c:extLst>
            <c:ext xmlns:c16="http://schemas.microsoft.com/office/drawing/2014/chart" uri="{C3380CC4-5D6E-409C-BE32-E72D297353CC}">
              <c16:uniqueId val="{00000004-2EEB-4C31-A61D-48860FAD5515}"/>
            </c:ext>
          </c:extLst>
        </c:ser>
        <c:ser>
          <c:idx val="5"/>
          <c:order val="5"/>
          <c:tx>
            <c:v>11(3)</c:v>
          </c:tx>
          <c:spPr>
            <a:ln w="25400" cap="rnd">
              <a:noFill/>
              <a:round/>
            </a:ln>
            <a:effectLst/>
          </c:spPr>
          <c:marker>
            <c:symbol val="circle"/>
            <c:size val="5"/>
            <c:spPr>
              <a:solidFill>
                <a:schemeClr val="accent6"/>
              </a:solidFill>
              <a:ln w="9525">
                <a:solidFill>
                  <a:schemeClr val="accent6"/>
                </a:solidFill>
              </a:ln>
              <a:effectLst/>
            </c:spPr>
          </c:marker>
          <c:xVal>
            <c:numRef>
              <c:f>'Sheet1 (2)'!$N$43:$Q$43</c:f>
              <c:numCache>
                <c:formatCode>General</c:formatCode>
                <c:ptCount val="4"/>
                <c:pt idx="0">
                  <c:v>10</c:v>
                </c:pt>
                <c:pt idx="1">
                  <c:v>15</c:v>
                </c:pt>
                <c:pt idx="2">
                  <c:v>20</c:v>
                </c:pt>
                <c:pt idx="3">
                  <c:v>25</c:v>
                </c:pt>
              </c:numCache>
            </c:numRef>
          </c:xVal>
          <c:yVal>
            <c:numRef>
              <c:f>'Sheet1 (2)'!$N$58:$Q$58</c:f>
              <c:numCache>
                <c:formatCode>General</c:formatCode>
                <c:ptCount val="4"/>
                <c:pt idx="0">
                  <c:v>1.6666666666666667</c:v>
                </c:pt>
                <c:pt idx="1">
                  <c:v>1</c:v>
                </c:pt>
                <c:pt idx="2">
                  <c:v>0.63157894736842102</c:v>
                </c:pt>
                <c:pt idx="3">
                  <c:v>0.43352601156069365</c:v>
                </c:pt>
              </c:numCache>
            </c:numRef>
          </c:yVal>
          <c:smooth val="0"/>
          <c:extLst>
            <c:ext xmlns:c16="http://schemas.microsoft.com/office/drawing/2014/chart" uri="{C3380CC4-5D6E-409C-BE32-E72D297353CC}">
              <c16:uniqueId val="{00000005-2EEB-4C31-A61D-48860FAD5515}"/>
            </c:ext>
          </c:extLst>
        </c:ser>
        <c:ser>
          <c:idx val="6"/>
          <c:order val="6"/>
          <c:tx>
            <c:v>13(3)</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 (2)'!$N$43:$Q$43</c:f>
              <c:numCache>
                <c:formatCode>General</c:formatCode>
                <c:ptCount val="4"/>
                <c:pt idx="0">
                  <c:v>10</c:v>
                </c:pt>
                <c:pt idx="1">
                  <c:v>15</c:v>
                </c:pt>
                <c:pt idx="2">
                  <c:v>20</c:v>
                </c:pt>
                <c:pt idx="3">
                  <c:v>25</c:v>
                </c:pt>
              </c:numCache>
            </c:numRef>
          </c:xVal>
          <c:yVal>
            <c:numRef>
              <c:f>'Sheet1 (2)'!$N$59:$Q$59</c:f>
              <c:numCache>
                <c:formatCode>General</c:formatCode>
                <c:ptCount val="4"/>
                <c:pt idx="0">
                  <c:v>1.1111111111111112</c:v>
                </c:pt>
                <c:pt idx="1">
                  <c:v>0.7142857142857143</c:v>
                </c:pt>
                <c:pt idx="2">
                  <c:v>0.55045871559633019</c:v>
                </c:pt>
                <c:pt idx="3">
                  <c:v>0.390625</c:v>
                </c:pt>
              </c:numCache>
            </c:numRef>
          </c:yVal>
          <c:smooth val="0"/>
          <c:extLst>
            <c:ext xmlns:c16="http://schemas.microsoft.com/office/drawing/2014/chart" uri="{C3380CC4-5D6E-409C-BE32-E72D297353CC}">
              <c16:uniqueId val="{00000006-2EEB-4C31-A61D-48860FAD5515}"/>
            </c:ext>
          </c:extLst>
        </c:ser>
        <c:dLbls>
          <c:showLegendKey val="0"/>
          <c:showVal val="0"/>
          <c:showCatName val="0"/>
          <c:showSerName val="0"/>
          <c:showPercent val="0"/>
          <c:showBubbleSize val="0"/>
        </c:dLbls>
        <c:axId val="952128976"/>
        <c:axId val="952132304"/>
      </c:scatterChart>
      <c:valAx>
        <c:axId val="952128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Distance</a:t>
                </a:r>
                <a:r>
                  <a:rPr lang="en-GB" baseline="0"/>
                  <a:t> (mm)</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32304"/>
        <c:crosses val="autoZero"/>
        <c:crossBetween val="midCat"/>
      </c:valAx>
      <c:valAx>
        <c:axId val="952132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Velocity mm/s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289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C6EE5F0F501647BA4879E8C5FD86F1" ma:contentTypeVersion="13" ma:contentTypeDescription="Create a new document." ma:contentTypeScope="" ma:versionID="5d29a1f3921aab2b511866bf368d775c">
  <xsd:schema xmlns:xsd="http://www.w3.org/2001/XMLSchema" xmlns:xs="http://www.w3.org/2001/XMLSchema" xmlns:p="http://schemas.microsoft.com/office/2006/metadata/properties" xmlns:ns3="df310435-4e90-4aa7-ae5c-89356bbf890d" xmlns:ns4="b4414a87-df34-4249-86f8-6a4f2faa1f32" targetNamespace="http://schemas.microsoft.com/office/2006/metadata/properties" ma:root="true" ma:fieldsID="5ed8ec5981a8a715332ea2fbc125e952" ns3:_="" ns4:_="">
    <xsd:import namespace="df310435-4e90-4aa7-ae5c-89356bbf890d"/>
    <xsd:import namespace="b4414a87-df34-4249-86f8-6a4f2faa1f3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310435-4e90-4aa7-ae5c-89356bbf8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414a87-df34-4249-86f8-6a4f2faa1f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931FDE-5004-4091-A3BE-596548198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310435-4e90-4aa7-ae5c-89356bbf890d"/>
    <ds:schemaRef ds:uri="b4414a87-df34-4249-86f8-6a4f2faa1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3A9C24-2217-4553-8321-87F88B2CD50A}">
  <ds:schemaRefs>
    <ds:schemaRef ds:uri="http://schemas.microsoft.com/sharepoint/v3/contenttype/forms"/>
  </ds:schemaRefs>
</ds:datastoreItem>
</file>

<file path=customXml/itemProps3.xml><?xml version="1.0" encoding="utf-8"?>
<ds:datastoreItem xmlns:ds="http://schemas.openxmlformats.org/officeDocument/2006/customXml" ds:itemID="{13D828B1-896C-473E-A102-FEC5769689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Iles</dc:creator>
  <cp:keywords/>
  <dc:description/>
  <cp:lastModifiedBy>Alice Iles</cp:lastModifiedBy>
  <cp:revision>12</cp:revision>
  <dcterms:created xsi:type="dcterms:W3CDTF">2022-05-16T07:24:00Z</dcterms:created>
  <dcterms:modified xsi:type="dcterms:W3CDTF">2022-05-16T13:37:00Z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0x0101001DC6EE5F0F501647BA4879E8C5FD86F1</vt:lpwstr>
  </property>
</Properties>
</file>