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2AACA" w14:textId="61CA348B" w:rsidR="000A4542" w:rsidRDefault="000A4542" w:rsidP="00D16E4B">
      <w:pPr>
        <w:pStyle w:val="BodyText2"/>
        <w:spacing w:line="480" w:lineRule="auto"/>
      </w:pPr>
      <w:r>
        <w:t>Author version of submitted paper.</w:t>
      </w:r>
    </w:p>
    <w:p w14:paraId="254EA512" w14:textId="2D8EA96B" w:rsidR="000A4542" w:rsidRDefault="000A4542" w:rsidP="00D16E4B">
      <w:pPr>
        <w:pStyle w:val="BodyText2"/>
        <w:spacing w:line="480" w:lineRule="auto"/>
      </w:pPr>
      <w:r>
        <w:t>May not be completely final.</w:t>
      </w:r>
    </w:p>
    <w:p w14:paraId="55063FD7" w14:textId="4BC7E274" w:rsidR="000A4542" w:rsidRDefault="000A4542" w:rsidP="00D16E4B">
      <w:pPr>
        <w:pStyle w:val="BodyText2"/>
        <w:spacing w:line="480" w:lineRule="auto"/>
      </w:pPr>
      <w:r>
        <w:t>Accepted for publication CNS Spectrums ~ 8.9.2023</w:t>
      </w:r>
    </w:p>
    <w:p w14:paraId="536FF931" w14:textId="77777777" w:rsidR="000A4542" w:rsidRDefault="000A4542" w:rsidP="00D16E4B">
      <w:pPr>
        <w:pStyle w:val="BodyText2"/>
        <w:spacing w:line="480" w:lineRule="auto"/>
      </w:pPr>
    </w:p>
    <w:p w14:paraId="3F357779" w14:textId="5C9ECECA" w:rsidR="00D16E4B" w:rsidRDefault="004E1C13" w:rsidP="00D16E4B">
      <w:pPr>
        <w:pStyle w:val="BodyText2"/>
        <w:spacing w:line="480" w:lineRule="auto"/>
      </w:pPr>
      <w:r>
        <w:t>Duration of untreated illness in gambling disorder</w:t>
      </w:r>
    </w:p>
    <w:p w14:paraId="0135299D" w14:textId="77777777" w:rsidR="002D6D27" w:rsidRDefault="002D6D27" w:rsidP="00D16E4B">
      <w:pPr>
        <w:pStyle w:val="BodyText2"/>
        <w:spacing w:line="480" w:lineRule="auto"/>
      </w:pPr>
    </w:p>
    <w:p w14:paraId="6F8A188A" w14:textId="77777777" w:rsidR="00E02D57" w:rsidRPr="00E02D57" w:rsidRDefault="00705CD7" w:rsidP="00705CD7">
      <w:pPr>
        <w:pStyle w:val="BodyText2"/>
        <w:spacing w:line="480" w:lineRule="auto"/>
        <w:rPr>
          <w:b w:val="0"/>
          <w:vertAlign w:val="superscript"/>
        </w:rPr>
      </w:pPr>
      <w:r w:rsidRPr="00705CD7">
        <w:rPr>
          <w:b w:val="0"/>
        </w:rPr>
        <w:t>Jon E. Grant</w:t>
      </w:r>
      <w:r w:rsidR="00E02D57">
        <w:rPr>
          <w:b w:val="0"/>
          <w:vertAlign w:val="superscript"/>
        </w:rPr>
        <w:t>a</w:t>
      </w:r>
    </w:p>
    <w:p w14:paraId="1FDC624B" w14:textId="77777777" w:rsidR="00705CD7" w:rsidRPr="00E02D57" w:rsidRDefault="002F37B0" w:rsidP="00705CD7">
      <w:pPr>
        <w:pStyle w:val="BodyText2"/>
        <w:spacing w:line="480" w:lineRule="auto"/>
        <w:rPr>
          <w:b w:val="0"/>
          <w:vertAlign w:val="superscript"/>
        </w:rPr>
      </w:pPr>
      <w:r>
        <w:rPr>
          <w:b w:val="0"/>
        </w:rPr>
        <w:t>Samuel R. Chamberlain</w:t>
      </w:r>
      <w:r w:rsidR="00E02D57">
        <w:rPr>
          <w:b w:val="0"/>
          <w:vertAlign w:val="superscript"/>
        </w:rPr>
        <w:t>b</w:t>
      </w:r>
    </w:p>
    <w:p w14:paraId="64B39582" w14:textId="77777777" w:rsidR="00705CD7" w:rsidRPr="00705CD7" w:rsidRDefault="00705CD7" w:rsidP="00705CD7">
      <w:pPr>
        <w:pStyle w:val="BodyText2"/>
        <w:spacing w:line="480" w:lineRule="auto"/>
        <w:rPr>
          <w:b w:val="0"/>
        </w:rPr>
      </w:pPr>
    </w:p>
    <w:p w14:paraId="587B9A41" w14:textId="77777777" w:rsidR="00D16E4B" w:rsidRPr="00DD5266" w:rsidRDefault="00E02D57" w:rsidP="00D16E4B">
      <w:pPr>
        <w:pStyle w:val="BodyText2"/>
        <w:spacing w:line="480" w:lineRule="auto"/>
        <w:rPr>
          <w:b w:val="0"/>
        </w:rPr>
      </w:pPr>
      <w:r>
        <w:rPr>
          <w:b w:val="0"/>
          <w:vertAlign w:val="superscript"/>
        </w:rPr>
        <w:t>a</w:t>
      </w:r>
      <w:r w:rsidR="00D16E4B" w:rsidRPr="00DD5266">
        <w:rPr>
          <w:b w:val="0"/>
        </w:rPr>
        <w:t xml:space="preserve">Department of Psychiatry &amp; Behavioral Neuroscience, University of Chicago, </w:t>
      </w:r>
    </w:p>
    <w:p w14:paraId="18D99D63" w14:textId="77777777" w:rsidR="00D16E4B" w:rsidRDefault="00D16E4B" w:rsidP="00D16E4B">
      <w:pPr>
        <w:pStyle w:val="BodyText2"/>
        <w:spacing w:line="480" w:lineRule="auto"/>
        <w:rPr>
          <w:b w:val="0"/>
        </w:rPr>
      </w:pPr>
      <w:r w:rsidRPr="00DD5266">
        <w:rPr>
          <w:b w:val="0"/>
        </w:rPr>
        <w:t>Pritzker School of Medicine, Chicago, IL</w:t>
      </w:r>
      <w:r>
        <w:rPr>
          <w:b w:val="0"/>
        </w:rPr>
        <w:t>, USA</w:t>
      </w:r>
    </w:p>
    <w:p w14:paraId="6F779669" w14:textId="77777777" w:rsidR="00E02D57" w:rsidRDefault="00E02D57" w:rsidP="00D16E4B">
      <w:pPr>
        <w:pStyle w:val="BodyText2"/>
        <w:spacing w:line="480" w:lineRule="auto"/>
        <w:rPr>
          <w:b w:val="0"/>
        </w:rPr>
      </w:pPr>
      <w:r>
        <w:rPr>
          <w:b w:val="0"/>
          <w:vertAlign w:val="superscript"/>
        </w:rPr>
        <w:t>b</w:t>
      </w:r>
      <w:r w:rsidRPr="00E02D57">
        <w:rPr>
          <w:b w:val="0"/>
        </w:rPr>
        <w:t xml:space="preserve">Department of Psychiatry, </w:t>
      </w:r>
      <w:r w:rsidR="005B1FCF">
        <w:rPr>
          <w:b w:val="0"/>
        </w:rPr>
        <w:t xml:space="preserve">Faculty of Medicine, University of Southampton, UK; and Southern Health NHS Foundation Trust, Southampton, UK. </w:t>
      </w:r>
    </w:p>
    <w:p w14:paraId="59D223DE" w14:textId="77777777" w:rsidR="00705CD7" w:rsidRDefault="00705CD7" w:rsidP="00D16E4B">
      <w:pPr>
        <w:pStyle w:val="BodyText2"/>
        <w:spacing w:line="480" w:lineRule="auto"/>
        <w:jc w:val="left"/>
        <w:rPr>
          <w:b w:val="0"/>
        </w:rPr>
      </w:pPr>
    </w:p>
    <w:p w14:paraId="6DB6E0E0" w14:textId="77777777" w:rsidR="00D16E4B" w:rsidRPr="00DD5266" w:rsidRDefault="00D16E4B" w:rsidP="00D16E4B">
      <w:pPr>
        <w:pStyle w:val="BodyText2"/>
        <w:spacing w:line="480" w:lineRule="auto"/>
        <w:jc w:val="left"/>
        <w:rPr>
          <w:b w:val="0"/>
        </w:rPr>
      </w:pPr>
      <w:r w:rsidRPr="00DD5266">
        <w:rPr>
          <w:b w:val="0"/>
        </w:rPr>
        <w:t>Address correspondence to:</w:t>
      </w:r>
    </w:p>
    <w:p w14:paraId="1BDDDA6D" w14:textId="77777777" w:rsidR="00D16E4B" w:rsidRPr="00DD5266" w:rsidRDefault="00D16E4B" w:rsidP="00D16E4B">
      <w:pPr>
        <w:pStyle w:val="BodyText2"/>
        <w:spacing w:line="480" w:lineRule="auto"/>
        <w:jc w:val="left"/>
        <w:rPr>
          <w:b w:val="0"/>
        </w:rPr>
      </w:pPr>
      <w:r w:rsidRPr="00DD5266">
        <w:rPr>
          <w:b w:val="0"/>
        </w:rPr>
        <w:t>Jon E. Grant, J.D., M.D., M.P.H.</w:t>
      </w:r>
    </w:p>
    <w:p w14:paraId="2911548D" w14:textId="77777777" w:rsidR="00D16E4B" w:rsidRPr="00DD5266" w:rsidRDefault="00D16E4B" w:rsidP="00D16E4B">
      <w:pPr>
        <w:pStyle w:val="BodyText2"/>
        <w:spacing w:line="480" w:lineRule="auto"/>
        <w:jc w:val="left"/>
        <w:rPr>
          <w:b w:val="0"/>
        </w:rPr>
      </w:pPr>
      <w:r w:rsidRPr="00DD5266">
        <w:rPr>
          <w:b w:val="0"/>
        </w:rPr>
        <w:t>Department of Psychiatry &amp; Behavioral Neuroscience</w:t>
      </w:r>
    </w:p>
    <w:p w14:paraId="18E56D9B" w14:textId="77777777" w:rsidR="00D16E4B" w:rsidRPr="00DD5266" w:rsidRDefault="00D16E4B" w:rsidP="00D16E4B">
      <w:pPr>
        <w:pStyle w:val="BodyText2"/>
        <w:spacing w:line="480" w:lineRule="auto"/>
        <w:jc w:val="left"/>
        <w:rPr>
          <w:b w:val="0"/>
        </w:rPr>
      </w:pPr>
      <w:r w:rsidRPr="00DD5266">
        <w:rPr>
          <w:b w:val="0"/>
        </w:rPr>
        <w:t>University of Chicago, Pritzker School of Medicine</w:t>
      </w:r>
    </w:p>
    <w:p w14:paraId="34AA989E" w14:textId="77777777" w:rsidR="00D16E4B" w:rsidRPr="00DD5266" w:rsidRDefault="00D16E4B" w:rsidP="00D16E4B">
      <w:pPr>
        <w:pStyle w:val="BodyText2"/>
        <w:spacing w:line="480" w:lineRule="auto"/>
        <w:jc w:val="left"/>
        <w:rPr>
          <w:b w:val="0"/>
        </w:rPr>
      </w:pPr>
      <w:r w:rsidRPr="00DD5266">
        <w:rPr>
          <w:b w:val="0"/>
        </w:rPr>
        <w:t>5841 S. Maryland Avenue, MC-3077, Chicago, IL 60637</w:t>
      </w:r>
    </w:p>
    <w:p w14:paraId="0FADBFEA" w14:textId="77777777" w:rsidR="00D16E4B" w:rsidRPr="00DD5266" w:rsidRDefault="00D16E4B" w:rsidP="00D16E4B">
      <w:pPr>
        <w:pStyle w:val="BodyText2"/>
        <w:spacing w:line="480" w:lineRule="auto"/>
        <w:jc w:val="left"/>
        <w:rPr>
          <w:b w:val="0"/>
        </w:rPr>
      </w:pPr>
      <w:r w:rsidRPr="00DD5266">
        <w:rPr>
          <w:b w:val="0"/>
        </w:rPr>
        <w:t xml:space="preserve">Telephone Number: 773-834-1325; Fax: 773-834-6761; </w:t>
      </w:r>
    </w:p>
    <w:p w14:paraId="17A837AC" w14:textId="77777777" w:rsidR="00D16E4B" w:rsidRDefault="00D16E4B" w:rsidP="00D16E4B">
      <w:pPr>
        <w:pStyle w:val="BodyText2"/>
        <w:spacing w:line="480" w:lineRule="auto"/>
        <w:jc w:val="left"/>
        <w:rPr>
          <w:b w:val="0"/>
        </w:rPr>
      </w:pPr>
      <w:r w:rsidRPr="00DD5266">
        <w:rPr>
          <w:b w:val="0"/>
        </w:rPr>
        <w:t xml:space="preserve">Email: </w:t>
      </w:r>
      <w:r>
        <w:rPr>
          <w:b w:val="0"/>
        </w:rPr>
        <w:t>jongrant@uchicago.edu</w:t>
      </w:r>
    </w:p>
    <w:p w14:paraId="2B6C75C9" w14:textId="77777777" w:rsidR="00D16E4B" w:rsidRDefault="00D16E4B" w:rsidP="00D16E4B">
      <w:pPr>
        <w:pStyle w:val="BodyText2"/>
        <w:spacing w:line="480" w:lineRule="auto"/>
        <w:jc w:val="left"/>
        <w:rPr>
          <w:b w:val="0"/>
        </w:rPr>
      </w:pPr>
    </w:p>
    <w:p w14:paraId="7AEF719D" w14:textId="77777777" w:rsidR="00205142" w:rsidRDefault="00D16E4B" w:rsidP="00D16E4B">
      <w:pPr>
        <w:pStyle w:val="BodyText2"/>
        <w:spacing w:line="480" w:lineRule="auto"/>
        <w:jc w:val="left"/>
        <w:rPr>
          <w:b w:val="0"/>
        </w:rPr>
      </w:pPr>
      <w:r w:rsidRPr="00DD5266">
        <w:rPr>
          <w:b w:val="0"/>
        </w:rPr>
        <w:lastRenderedPageBreak/>
        <w:t xml:space="preserve">Declaration of interest: </w:t>
      </w:r>
      <w:r w:rsidRPr="00D16E4B">
        <w:rPr>
          <w:b w:val="0"/>
        </w:rPr>
        <w:t>Dr. Grant has received research grant</w:t>
      </w:r>
      <w:r w:rsidR="00E02D57">
        <w:rPr>
          <w:b w:val="0"/>
        </w:rPr>
        <w:t xml:space="preserve"> support</w:t>
      </w:r>
      <w:r w:rsidRPr="00D16E4B">
        <w:rPr>
          <w:b w:val="0"/>
        </w:rPr>
        <w:t xml:space="preserve"> from TLC, NI</w:t>
      </w:r>
      <w:r w:rsidR="00E02D57">
        <w:rPr>
          <w:b w:val="0"/>
        </w:rPr>
        <w:t>DA</w:t>
      </w:r>
      <w:r w:rsidR="003949C0">
        <w:rPr>
          <w:b w:val="0"/>
        </w:rPr>
        <w:t>, NIAAA,</w:t>
      </w:r>
      <w:r w:rsidRPr="00D16E4B">
        <w:rPr>
          <w:b w:val="0"/>
        </w:rPr>
        <w:t xml:space="preserve"> National Center for Responsible Gaming, Brainsway, Psyadon</w:t>
      </w:r>
      <w:r w:rsidR="003949C0">
        <w:rPr>
          <w:b w:val="0"/>
        </w:rPr>
        <w:t xml:space="preserve"> and Takeda</w:t>
      </w:r>
      <w:r w:rsidRPr="00D16E4B">
        <w:rPr>
          <w:b w:val="0"/>
        </w:rPr>
        <w:t xml:space="preserve"> Pharmaceuticals. He receives yearly compensation from Springer Publishing for acting as Editor-in-Chief of the Journal of Gambling Studies and has received royalties from Oxford University Press, American Psychiatric Publishing, Inc., Norton Press, and McGraw Hill. </w:t>
      </w:r>
      <w:r w:rsidR="004E1C13">
        <w:rPr>
          <w:b w:val="0"/>
        </w:rPr>
        <w:t xml:space="preserve">Dr. Chamberlain’s work is funded by the NHS. He receives honoraria from Elsevier for associate editor work. </w:t>
      </w:r>
    </w:p>
    <w:p w14:paraId="4EE68CD2" w14:textId="77777777" w:rsidR="00E02D57" w:rsidRDefault="00E02D57" w:rsidP="00D16E4B">
      <w:pPr>
        <w:pStyle w:val="BodyText2"/>
        <w:spacing w:line="480" w:lineRule="auto"/>
        <w:jc w:val="left"/>
        <w:rPr>
          <w:b w:val="0"/>
        </w:rPr>
      </w:pPr>
    </w:p>
    <w:p w14:paraId="7DB526A2" w14:textId="77777777" w:rsidR="00D16E4B" w:rsidRDefault="00D16E4B" w:rsidP="00D16E4B">
      <w:pPr>
        <w:pStyle w:val="BodyText2"/>
        <w:spacing w:line="480" w:lineRule="auto"/>
        <w:jc w:val="left"/>
        <w:rPr>
          <w:b w:val="0"/>
        </w:rPr>
      </w:pPr>
      <w:r w:rsidRPr="00DD5266">
        <w:rPr>
          <w:b w:val="0"/>
        </w:rPr>
        <w:t>Running title:</w:t>
      </w:r>
      <w:r w:rsidR="004E1C13">
        <w:rPr>
          <w:b w:val="0"/>
        </w:rPr>
        <w:t xml:space="preserve"> Gambling and duration of untreated illness</w:t>
      </w:r>
      <w:r w:rsidRPr="00DD5266">
        <w:rPr>
          <w:b w:val="0"/>
        </w:rPr>
        <w:t xml:space="preserve"> </w:t>
      </w:r>
    </w:p>
    <w:p w14:paraId="29980698" w14:textId="77777777" w:rsidR="00D16E4B" w:rsidRPr="004C3228" w:rsidRDefault="003949C0" w:rsidP="003949C0">
      <w:pPr>
        <w:pStyle w:val="BodyText2"/>
        <w:tabs>
          <w:tab w:val="left" w:pos="1965"/>
        </w:tabs>
        <w:spacing w:line="480" w:lineRule="auto"/>
        <w:jc w:val="left"/>
        <w:rPr>
          <w:b w:val="0"/>
          <w:szCs w:val="24"/>
        </w:rPr>
      </w:pPr>
      <w:r w:rsidRPr="004C3228">
        <w:rPr>
          <w:b w:val="0"/>
          <w:szCs w:val="24"/>
        </w:rPr>
        <w:tab/>
      </w:r>
    </w:p>
    <w:p w14:paraId="4841C4DE" w14:textId="77777777" w:rsidR="004645D0" w:rsidRDefault="004645D0">
      <w:pPr>
        <w:rPr>
          <w:rFonts w:ascii="Times New Roman" w:eastAsia="Times New Roman" w:hAnsi="Times New Roman" w:cs="Times New Roman"/>
          <w:b/>
          <w:sz w:val="24"/>
          <w:szCs w:val="24"/>
        </w:rPr>
      </w:pPr>
      <w:r>
        <w:rPr>
          <w:szCs w:val="24"/>
        </w:rPr>
        <w:br w:type="page"/>
      </w:r>
    </w:p>
    <w:p w14:paraId="1E2A55B6" w14:textId="77777777" w:rsidR="00D16E4B" w:rsidRPr="004C3228" w:rsidRDefault="00D16E4B" w:rsidP="00D16E4B">
      <w:pPr>
        <w:pStyle w:val="BodyText2"/>
        <w:spacing w:line="480" w:lineRule="auto"/>
        <w:jc w:val="left"/>
        <w:rPr>
          <w:b w:val="0"/>
          <w:szCs w:val="24"/>
        </w:rPr>
      </w:pPr>
      <w:r w:rsidRPr="004C3228">
        <w:rPr>
          <w:szCs w:val="24"/>
        </w:rPr>
        <w:lastRenderedPageBreak/>
        <w:t>Abstract</w:t>
      </w:r>
    </w:p>
    <w:p w14:paraId="5926F185" w14:textId="77777777" w:rsidR="00AC4606" w:rsidRDefault="00AC4606" w:rsidP="00557384">
      <w:pPr>
        <w:spacing w:after="0" w:line="480" w:lineRule="auto"/>
        <w:rPr>
          <w:rFonts w:ascii="Times New Roman" w:hAnsi="Times New Roman" w:cs="Times New Roman"/>
          <w:sz w:val="24"/>
          <w:szCs w:val="24"/>
        </w:rPr>
      </w:pPr>
    </w:p>
    <w:p w14:paraId="460C6351" w14:textId="77777777" w:rsidR="00AC4606" w:rsidRDefault="00C41F73" w:rsidP="00557384">
      <w:pPr>
        <w:spacing w:after="0" w:line="480" w:lineRule="auto"/>
        <w:rPr>
          <w:rFonts w:ascii="Times New Roman" w:hAnsi="Times New Roman" w:cs="Times New Roman"/>
          <w:sz w:val="24"/>
          <w:szCs w:val="24"/>
        </w:rPr>
      </w:pPr>
      <w:r w:rsidRPr="004C3228">
        <w:rPr>
          <w:rFonts w:ascii="Times New Roman" w:hAnsi="Times New Roman" w:cs="Times New Roman"/>
          <w:sz w:val="24"/>
          <w:szCs w:val="24"/>
        </w:rPr>
        <w:t>Background:</w:t>
      </w:r>
      <w:r w:rsidR="004C3228" w:rsidRPr="004C3228">
        <w:rPr>
          <w:rFonts w:ascii="Times New Roman" w:hAnsi="Times New Roman" w:cs="Times New Roman"/>
          <w:sz w:val="24"/>
          <w:szCs w:val="24"/>
        </w:rPr>
        <w:t xml:space="preserve"> </w:t>
      </w:r>
      <w:r w:rsidR="004C3228">
        <w:rPr>
          <w:rFonts w:ascii="Times New Roman" w:hAnsi="Times New Roman" w:cs="Times New Roman"/>
          <w:sz w:val="24"/>
          <w:szCs w:val="24"/>
        </w:rPr>
        <w:t xml:space="preserve">Gambling disorder </w:t>
      </w:r>
      <w:r w:rsidR="00AC4606">
        <w:rPr>
          <w:rFonts w:ascii="Times New Roman" w:hAnsi="Times New Roman" w:cs="Times New Roman"/>
          <w:sz w:val="24"/>
          <w:szCs w:val="24"/>
        </w:rPr>
        <w:t>(also known as pathologica</w:t>
      </w:r>
      <w:r w:rsidR="00C41D71">
        <w:rPr>
          <w:rFonts w:ascii="Times New Roman" w:hAnsi="Times New Roman" w:cs="Times New Roman"/>
          <w:sz w:val="24"/>
          <w:szCs w:val="24"/>
        </w:rPr>
        <w:t>l gambling) is common, affects</w:t>
      </w:r>
      <w:r w:rsidR="00AC4606">
        <w:rPr>
          <w:rFonts w:ascii="Times New Roman" w:hAnsi="Times New Roman" w:cs="Times New Roman"/>
          <w:sz w:val="24"/>
          <w:szCs w:val="24"/>
        </w:rPr>
        <w:t xml:space="preserve"> 0.5-2% of the population, and </w:t>
      </w:r>
      <w:r w:rsidR="005B1FCF">
        <w:rPr>
          <w:rFonts w:ascii="Times New Roman" w:hAnsi="Times New Roman" w:cs="Times New Roman"/>
          <w:sz w:val="24"/>
          <w:szCs w:val="24"/>
        </w:rPr>
        <w:t xml:space="preserve">is </w:t>
      </w:r>
      <w:r w:rsidR="00C41D71">
        <w:rPr>
          <w:rFonts w:ascii="Times New Roman" w:hAnsi="Times New Roman" w:cs="Times New Roman"/>
          <w:sz w:val="24"/>
          <w:szCs w:val="24"/>
        </w:rPr>
        <w:t xml:space="preserve">under-treated. </w:t>
      </w:r>
      <w:r w:rsidR="00AC4606">
        <w:rPr>
          <w:rFonts w:ascii="Times New Roman" w:hAnsi="Times New Roman" w:cs="Times New Roman"/>
          <w:sz w:val="24"/>
          <w:szCs w:val="24"/>
        </w:rPr>
        <w:t>Duration of untreated illness (DUI) has emerged as a clinically important concept in the context of other mental disorders – for example being linked to worse outcomes</w:t>
      </w:r>
      <w:r w:rsidR="00C41D71">
        <w:rPr>
          <w:rFonts w:ascii="Times New Roman" w:hAnsi="Times New Roman" w:cs="Times New Roman"/>
          <w:sz w:val="24"/>
          <w:szCs w:val="24"/>
        </w:rPr>
        <w:t xml:space="preserve"> in psychosis and to some degree mood and anxiety disorders</w:t>
      </w:r>
      <w:r w:rsidR="005B1FCF">
        <w:rPr>
          <w:rFonts w:ascii="Times New Roman" w:hAnsi="Times New Roman" w:cs="Times New Roman"/>
          <w:sz w:val="24"/>
          <w:szCs w:val="24"/>
        </w:rPr>
        <w:t>, and in obsessive-compulsive disorder (OCD)</w:t>
      </w:r>
      <w:r w:rsidR="00AC4606">
        <w:rPr>
          <w:rFonts w:ascii="Times New Roman" w:hAnsi="Times New Roman" w:cs="Times New Roman"/>
          <w:sz w:val="24"/>
          <w:szCs w:val="24"/>
        </w:rPr>
        <w:t xml:space="preserve">. However, DUI in gambling disorder has received little (if any) research scrutiny.  </w:t>
      </w:r>
    </w:p>
    <w:p w14:paraId="644AF8C2" w14:textId="77777777" w:rsidR="00AC4606" w:rsidRDefault="00AC4606" w:rsidP="00557384">
      <w:pPr>
        <w:spacing w:after="0" w:line="480" w:lineRule="auto"/>
        <w:rPr>
          <w:rFonts w:ascii="Times New Roman" w:hAnsi="Times New Roman" w:cs="Times New Roman"/>
          <w:sz w:val="24"/>
          <w:szCs w:val="24"/>
        </w:rPr>
      </w:pPr>
    </w:p>
    <w:p w14:paraId="2B361E9E" w14:textId="77777777" w:rsidR="00AC4606" w:rsidRPr="00612724" w:rsidRDefault="00C41F73" w:rsidP="00557384">
      <w:pPr>
        <w:spacing w:after="0" w:line="480" w:lineRule="auto"/>
        <w:rPr>
          <w:rFonts w:ascii="Times New Roman" w:hAnsi="Times New Roman" w:cs="Times New Roman"/>
          <w:sz w:val="24"/>
          <w:szCs w:val="24"/>
        </w:rPr>
      </w:pPr>
      <w:r w:rsidRPr="004C3228">
        <w:rPr>
          <w:rFonts w:ascii="Times New Roman" w:hAnsi="Times New Roman" w:cs="Times New Roman"/>
          <w:sz w:val="24"/>
          <w:szCs w:val="24"/>
        </w:rPr>
        <w:t>Methods:</w:t>
      </w:r>
      <w:r w:rsidR="00EF49D8">
        <w:rPr>
          <w:rFonts w:ascii="Times New Roman" w:hAnsi="Times New Roman" w:cs="Times New Roman"/>
          <w:sz w:val="24"/>
          <w:szCs w:val="24"/>
        </w:rPr>
        <w:t xml:space="preserve"> </w:t>
      </w:r>
      <w:r w:rsidR="00C41D71">
        <w:rPr>
          <w:rFonts w:ascii="Times New Roman" w:hAnsi="Times New Roman" w:cs="Times New Roman"/>
          <w:sz w:val="24"/>
          <w:szCs w:val="24"/>
        </w:rPr>
        <w:t>Data were aggregated from eight</w:t>
      </w:r>
      <w:r w:rsidR="00AC4606">
        <w:rPr>
          <w:rFonts w:ascii="Times New Roman" w:hAnsi="Times New Roman" w:cs="Times New Roman"/>
          <w:sz w:val="24"/>
          <w:szCs w:val="24"/>
        </w:rPr>
        <w:t xml:space="preserve"> previous clinical trials conducted in people with gambling disorder who had never previously received any treatment for the disorder. Duration of untreated illness was </w:t>
      </w:r>
      <w:r w:rsidR="00C41D71">
        <w:rPr>
          <w:rFonts w:ascii="Times New Roman" w:hAnsi="Times New Roman" w:cs="Times New Roman"/>
          <w:sz w:val="24"/>
          <w:szCs w:val="24"/>
        </w:rPr>
        <w:t xml:space="preserve">quantified. Demographic and clinical characteristics were compared as a function </w:t>
      </w:r>
      <w:r w:rsidR="00C41D71" w:rsidRPr="00612724">
        <w:rPr>
          <w:rFonts w:ascii="Times New Roman" w:hAnsi="Times New Roman" w:cs="Times New Roman"/>
          <w:sz w:val="24"/>
          <w:szCs w:val="24"/>
        </w:rPr>
        <w:t xml:space="preserve">of DUI status (higher DUI vs lower DUI). </w:t>
      </w:r>
    </w:p>
    <w:p w14:paraId="56415BB4" w14:textId="77777777" w:rsidR="00AC4606" w:rsidRPr="00612724" w:rsidRDefault="00AC4606" w:rsidP="00557384">
      <w:pPr>
        <w:spacing w:after="0" w:line="480" w:lineRule="auto"/>
        <w:rPr>
          <w:rFonts w:ascii="Times New Roman" w:hAnsi="Times New Roman" w:cs="Times New Roman"/>
          <w:sz w:val="24"/>
          <w:szCs w:val="24"/>
        </w:rPr>
      </w:pPr>
    </w:p>
    <w:p w14:paraId="2467ED19" w14:textId="77777777" w:rsidR="00612724" w:rsidRPr="00612724" w:rsidRDefault="00C41F73" w:rsidP="00612724">
      <w:pPr>
        <w:spacing w:after="0" w:line="480" w:lineRule="auto"/>
        <w:rPr>
          <w:rFonts w:ascii="Times New Roman" w:hAnsi="Times New Roman" w:cs="Times New Roman"/>
          <w:sz w:val="24"/>
          <w:szCs w:val="24"/>
        </w:rPr>
      </w:pPr>
      <w:r w:rsidRPr="00612724">
        <w:rPr>
          <w:rFonts w:ascii="Times New Roman" w:hAnsi="Times New Roman" w:cs="Times New Roman"/>
          <w:sz w:val="24"/>
          <w:szCs w:val="24"/>
        </w:rPr>
        <w:t>Results:</w:t>
      </w:r>
      <w:r w:rsidR="00EF49D8" w:rsidRPr="00612724">
        <w:rPr>
          <w:rFonts w:ascii="Times New Roman" w:hAnsi="Times New Roman" w:cs="Times New Roman"/>
          <w:sz w:val="24"/>
          <w:szCs w:val="24"/>
        </w:rPr>
        <w:t xml:space="preserve"> </w:t>
      </w:r>
      <w:r w:rsidR="00595BDD" w:rsidRPr="00612724">
        <w:rPr>
          <w:rFonts w:ascii="Times New Roman" w:hAnsi="Times New Roman" w:cs="Times New Roman"/>
          <w:sz w:val="24"/>
          <w:szCs w:val="24"/>
        </w:rPr>
        <w:t>The sample comprised 298 ind</w:t>
      </w:r>
      <w:r w:rsidR="00612724">
        <w:rPr>
          <w:rFonts w:ascii="Times New Roman" w:hAnsi="Times New Roman" w:cs="Times New Roman"/>
          <w:sz w:val="24"/>
          <w:szCs w:val="24"/>
        </w:rPr>
        <w:t>ividuals, and t</w:t>
      </w:r>
      <w:r w:rsidR="00612724" w:rsidRPr="00612724">
        <w:rPr>
          <w:rFonts w:ascii="Times New Roman" w:hAnsi="Times New Roman" w:cs="Times New Roman"/>
          <w:sz w:val="24"/>
          <w:szCs w:val="24"/>
        </w:rPr>
        <w:t xml:space="preserve">he overall DUI was mean </w:t>
      </w:r>
      <w:r w:rsidR="00086C49">
        <w:rPr>
          <w:rFonts w:ascii="Times New Roman" w:hAnsi="Times New Roman" w:cs="Times New Roman"/>
          <w:sz w:val="24"/>
          <w:szCs w:val="24"/>
        </w:rPr>
        <w:t xml:space="preserve">(standard deviation) </w:t>
      </w:r>
      <w:r w:rsidR="00612724" w:rsidRPr="00612724">
        <w:rPr>
          <w:rFonts w:ascii="Times New Roman" w:hAnsi="Times New Roman" w:cs="Times New Roman"/>
          <w:sz w:val="24"/>
          <w:szCs w:val="24"/>
        </w:rPr>
        <w:t>8.9 (8.4) years, and the median DUI was 6 years</w:t>
      </w:r>
      <w:r w:rsidR="00612724">
        <w:rPr>
          <w:rFonts w:ascii="Times New Roman" w:hAnsi="Times New Roman" w:cs="Times New Roman"/>
          <w:sz w:val="24"/>
          <w:szCs w:val="24"/>
        </w:rPr>
        <w:t>. Longer DUI was significantly associated with male gender, older age, earlier age when the person first started to gamble, and family history of alcohol use disorder</w:t>
      </w:r>
      <w:r w:rsidR="005B1FCF">
        <w:rPr>
          <w:rFonts w:ascii="Times New Roman" w:hAnsi="Times New Roman" w:cs="Times New Roman"/>
          <w:sz w:val="24"/>
          <w:szCs w:val="24"/>
        </w:rPr>
        <w:t xml:space="preserve"> (in one or more first degree relatives)</w:t>
      </w:r>
      <w:r w:rsidR="00612724">
        <w:rPr>
          <w:rFonts w:ascii="Times New Roman" w:hAnsi="Times New Roman" w:cs="Times New Roman"/>
          <w:sz w:val="24"/>
          <w:szCs w:val="24"/>
        </w:rPr>
        <w:t>. Longer DUI was not significantly associated with</w:t>
      </w:r>
      <w:r w:rsidR="00612724" w:rsidRPr="00612724">
        <w:rPr>
          <w:rFonts w:ascii="Times New Roman" w:hAnsi="Times New Roman" w:cs="Times New Roman"/>
          <w:sz w:val="24"/>
          <w:szCs w:val="24"/>
        </w:rPr>
        <w:t xml:space="preserve"> racial-ethnic status, gambling symptom severity, current depressive or anxiety severity, presence of mainstream mental disorders (including alcohol use disorders), or disability/functioning. The two groups did not differ in their </w:t>
      </w:r>
      <w:r w:rsidR="00612724">
        <w:rPr>
          <w:rFonts w:ascii="Times New Roman" w:hAnsi="Times New Roman" w:cs="Times New Roman"/>
          <w:sz w:val="24"/>
          <w:szCs w:val="24"/>
        </w:rPr>
        <w:t xml:space="preserve">subsequent </w:t>
      </w:r>
      <w:r w:rsidR="00612724" w:rsidRPr="00612724">
        <w:rPr>
          <w:rFonts w:ascii="Times New Roman" w:hAnsi="Times New Roman" w:cs="Times New Roman"/>
          <w:sz w:val="24"/>
          <w:szCs w:val="24"/>
        </w:rPr>
        <w:t xml:space="preserve">propensity to drop out of the clinical trials, nor in the overall improvement in symptom severity </w:t>
      </w:r>
      <w:r w:rsidR="00612724">
        <w:rPr>
          <w:rFonts w:ascii="Times New Roman" w:hAnsi="Times New Roman" w:cs="Times New Roman"/>
          <w:sz w:val="24"/>
          <w:szCs w:val="24"/>
        </w:rPr>
        <w:t xml:space="preserve">associated with participation in those trials. </w:t>
      </w:r>
    </w:p>
    <w:p w14:paraId="41FF905A" w14:textId="77777777" w:rsidR="00595BDD" w:rsidRPr="00612724" w:rsidRDefault="00595BDD" w:rsidP="00557384">
      <w:pPr>
        <w:spacing w:after="0" w:line="480" w:lineRule="auto"/>
        <w:rPr>
          <w:rFonts w:ascii="Times New Roman" w:hAnsi="Times New Roman" w:cs="Times New Roman"/>
          <w:sz w:val="24"/>
          <w:szCs w:val="24"/>
        </w:rPr>
      </w:pPr>
    </w:p>
    <w:p w14:paraId="0451B659" w14:textId="77777777" w:rsidR="00AC4606" w:rsidRPr="00612724" w:rsidRDefault="00AC4606" w:rsidP="00557384">
      <w:pPr>
        <w:spacing w:after="0" w:line="480" w:lineRule="auto"/>
        <w:rPr>
          <w:rFonts w:ascii="Times New Roman" w:hAnsi="Times New Roman" w:cs="Times New Roman"/>
          <w:sz w:val="24"/>
          <w:szCs w:val="24"/>
        </w:rPr>
      </w:pPr>
    </w:p>
    <w:p w14:paraId="4DCD2C27" w14:textId="77777777" w:rsidR="00D91E39" w:rsidRDefault="00C41F73" w:rsidP="00557384">
      <w:pPr>
        <w:spacing w:after="0" w:line="480" w:lineRule="auto"/>
        <w:rPr>
          <w:rFonts w:ascii="Times New Roman" w:hAnsi="Times New Roman" w:cs="Times New Roman"/>
          <w:sz w:val="24"/>
          <w:szCs w:val="24"/>
        </w:rPr>
      </w:pPr>
      <w:r w:rsidRPr="004C3228">
        <w:rPr>
          <w:rFonts w:ascii="Times New Roman" w:hAnsi="Times New Roman" w:cs="Times New Roman"/>
          <w:sz w:val="24"/>
          <w:szCs w:val="24"/>
        </w:rPr>
        <w:t>Conclusions</w:t>
      </w:r>
      <w:r w:rsidR="00EF49D8">
        <w:rPr>
          <w:rFonts w:ascii="Times New Roman" w:hAnsi="Times New Roman" w:cs="Times New Roman"/>
          <w:sz w:val="24"/>
          <w:szCs w:val="24"/>
        </w:rPr>
        <w:t xml:space="preserve">: </w:t>
      </w:r>
      <w:r w:rsidR="00A666E6">
        <w:rPr>
          <w:rFonts w:ascii="Times New Roman" w:hAnsi="Times New Roman" w:cs="Times New Roman"/>
          <w:sz w:val="24"/>
          <w:szCs w:val="24"/>
        </w:rPr>
        <w:t>These data suggest that g</w:t>
      </w:r>
      <w:r w:rsidR="00894606">
        <w:rPr>
          <w:rFonts w:ascii="Times New Roman" w:hAnsi="Times New Roman" w:cs="Times New Roman"/>
          <w:sz w:val="24"/>
          <w:szCs w:val="24"/>
        </w:rPr>
        <w:t>ambling disorder</w:t>
      </w:r>
      <w:r w:rsidR="009B1DC0">
        <w:rPr>
          <w:rFonts w:ascii="Times New Roman" w:hAnsi="Times New Roman" w:cs="Times New Roman"/>
          <w:sz w:val="24"/>
          <w:szCs w:val="24"/>
        </w:rPr>
        <w:t xml:space="preserve"> </w:t>
      </w:r>
      <w:r w:rsidR="00A666E6">
        <w:rPr>
          <w:rFonts w:ascii="Times New Roman" w:hAnsi="Times New Roman" w:cs="Times New Roman"/>
          <w:sz w:val="24"/>
          <w:szCs w:val="24"/>
        </w:rPr>
        <w:t>has a relatively long typical DUI</w:t>
      </w:r>
      <w:r w:rsidR="00894606">
        <w:rPr>
          <w:rFonts w:ascii="Times New Roman" w:hAnsi="Times New Roman" w:cs="Times New Roman"/>
          <w:sz w:val="24"/>
          <w:szCs w:val="24"/>
        </w:rPr>
        <w:t>.</w:t>
      </w:r>
      <w:r w:rsidR="009B1DC0">
        <w:rPr>
          <w:rFonts w:ascii="Times New Roman" w:hAnsi="Times New Roman" w:cs="Times New Roman"/>
          <w:sz w:val="24"/>
          <w:szCs w:val="24"/>
        </w:rPr>
        <w:t xml:space="preserve"> This highlights the need to raise awareness and foster early intervention for affected and at-risk individuals. Because </w:t>
      </w:r>
      <w:r w:rsidR="00A666E6">
        <w:rPr>
          <w:rFonts w:ascii="Times New Roman" w:hAnsi="Times New Roman" w:cs="Times New Roman"/>
          <w:sz w:val="24"/>
          <w:szCs w:val="24"/>
        </w:rPr>
        <w:t xml:space="preserve">earlier </w:t>
      </w:r>
      <w:r w:rsidR="009B1DC0">
        <w:rPr>
          <w:rFonts w:ascii="Times New Roman" w:hAnsi="Times New Roman" w:cs="Times New Roman"/>
          <w:sz w:val="24"/>
          <w:szCs w:val="24"/>
        </w:rPr>
        <w:t xml:space="preserve">age at first gambling in any form was strongly linked to longer DUI, this highlights the need for more rigorous legislation and education to reduce exposure of younger people to gambling. </w:t>
      </w:r>
      <w:r w:rsidR="00A666E6">
        <w:rPr>
          <w:rFonts w:ascii="Times New Roman" w:hAnsi="Times New Roman" w:cs="Times New Roman"/>
          <w:sz w:val="24"/>
          <w:szCs w:val="24"/>
        </w:rPr>
        <w:t>In terms of treatment,</w:t>
      </w:r>
      <w:r w:rsidR="009B1DC0">
        <w:rPr>
          <w:rFonts w:ascii="Times New Roman" w:hAnsi="Times New Roman" w:cs="Times New Roman"/>
          <w:sz w:val="24"/>
          <w:szCs w:val="24"/>
        </w:rPr>
        <w:t xml:space="preserve"> t</w:t>
      </w:r>
      <w:r w:rsidR="00894606">
        <w:rPr>
          <w:rFonts w:ascii="Times New Roman" w:hAnsi="Times New Roman" w:cs="Times New Roman"/>
          <w:sz w:val="24"/>
          <w:szCs w:val="24"/>
        </w:rPr>
        <w:t>he findings suggest that people with</w:t>
      </w:r>
      <w:r w:rsidR="00A666E6">
        <w:rPr>
          <w:rFonts w:ascii="Times New Roman" w:hAnsi="Times New Roman" w:cs="Times New Roman"/>
          <w:sz w:val="24"/>
          <w:szCs w:val="24"/>
        </w:rPr>
        <w:t xml:space="preserve"> long DUI still benefit from participation in a clinical trial</w:t>
      </w:r>
      <w:r w:rsidR="00894606">
        <w:rPr>
          <w:rFonts w:ascii="Times New Roman" w:hAnsi="Times New Roman" w:cs="Times New Roman"/>
          <w:sz w:val="24"/>
          <w:szCs w:val="24"/>
        </w:rPr>
        <w:t xml:space="preserve"> to the same extent </w:t>
      </w:r>
      <w:r w:rsidR="00984A16">
        <w:rPr>
          <w:rFonts w:ascii="Times New Roman" w:hAnsi="Times New Roman" w:cs="Times New Roman"/>
          <w:sz w:val="24"/>
          <w:szCs w:val="24"/>
        </w:rPr>
        <w:t xml:space="preserve">as those with shorter DUI, </w:t>
      </w:r>
      <w:r w:rsidR="00A666E6">
        <w:rPr>
          <w:rFonts w:ascii="Times New Roman" w:hAnsi="Times New Roman" w:cs="Times New Roman"/>
          <w:sz w:val="24"/>
          <w:szCs w:val="24"/>
        </w:rPr>
        <w:t>in terms of im</w:t>
      </w:r>
      <w:r w:rsidR="005B1FCF">
        <w:rPr>
          <w:rFonts w:ascii="Times New Roman" w:hAnsi="Times New Roman" w:cs="Times New Roman"/>
          <w:sz w:val="24"/>
          <w:szCs w:val="24"/>
        </w:rPr>
        <w:t xml:space="preserve">provement in gambling symptoms, if they choose to take part in such a trial. </w:t>
      </w:r>
    </w:p>
    <w:p w14:paraId="5323BA5F" w14:textId="77777777" w:rsidR="00AC4606" w:rsidRDefault="00AC4606">
      <w:pPr>
        <w:rPr>
          <w:rFonts w:ascii="Times New Roman" w:eastAsia="Times New Roman" w:hAnsi="Times New Roman" w:cs="Times New Roman"/>
          <w:b/>
          <w:sz w:val="24"/>
          <w:szCs w:val="20"/>
        </w:rPr>
      </w:pPr>
      <w:r>
        <w:br w:type="page"/>
      </w:r>
    </w:p>
    <w:p w14:paraId="1CB19F10" w14:textId="77777777" w:rsidR="007A3922" w:rsidRDefault="007A3922" w:rsidP="007A3922">
      <w:pPr>
        <w:pStyle w:val="BodyText2"/>
        <w:spacing w:line="480" w:lineRule="auto"/>
        <w:jc w:val="left"/>
      </w:pPr>
      <w:r>
        <w:lastRenderedPageBreak/>
        <w:t>Introduction</w:t>
      </w:r>
    </w:p>
    <w:p w14:paraId="652FE667" w14:textId="77777777" w:rsidR="00E468E6" w:rsidRDefault="001327F6" w:rsidP="00E468E6">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Gambling disorder is a</w:t>
      </w:r>
      <w:r w:rsidR="001F102D">
        <w:rPr>
          <w:rFonts w:ascii="Times New Roman" w:eastAsia="Times New Roman" w:hAnsi="Times New Roman" w:cs="Times New Roman"/>
          <w:sz w:val="24"/>
          <w:szCs w:val="24"/>
        </w:rPr>
        <w:t xml:space="preserve"> mental health disorder affecting 0.4-2% of the population globally, and is associated with many negative outcomes including (but not lim</w:t>
      </w:r>
      <w:r w:rsidR="007727D1">
        <w:rPr>
          <w:rFonts w:ascii="Times New Roman" w:eastAsia="Times New Roman" w:hAnsi="Times New Roman" w:cs="Times New Roman"/>
          <w:sz w:val="24"/>
          <w:szCs w:val="24"/>
        </w:rPr>
        <w:t xml:space="preserve">ited to) impaired functioning, </w:t>
      </w:r>
      <w:r w:rsidR="000D4D1A">
        <w:rPr>
          <w:rFonts w:ascii="Times New Roman" w:eastAsia="Times New Roman" w:hAnsi="Times New Roman" w:cs="Times New Roman"/>
          <w:sz w:val="24"/>
          <w:szCs w:val="24"/>
        </w:rPr>
        <w:t>reduced</w:t>
      </w:r>
      <w:r w:rsidR="001F102D">
        <w:rPr>
          <w:rFonts w:ascii="Times New Roman" w:eastAsia="Times New Roman" w:hAnsi="Times New Roman" w:cs="Times New Roman"/>
          <w:sz w:val="24"/>
          <w:szCs w:val="24"/>
        </w:rPr>
        <w:t xml:space="preserve"> quality of life, </w:t>
      </w:r>
      <w:r w:rsidR="000D4D1A">
        <w:rPr>
          <w:rFonts w:ascii="Times New Roman" w:eastAsia="Times New Roman" w:hAnsi="Times New Roman" w:cs="Times New Roman"/>
          <w:sz w:val="24"/>
          <w:szCs w:val="24"/>
        </w:rPr>
        <w:t xml:space="preserve">elevated rates of </w:t>
      </w:r>
      <w:r w:rsidR="001F102D">
        <w:rPr>
          <w:rFonts w:ascii="Times New Roman" w:eastAsia="Times New Roman" w:hAnsi="Times New Roman" w:cs="Times New Roman"/>
          <w:sz w:val="24"/>
          <w:szCs w:val="24"/>
        </w:rPr>
        <w:t>comorbidities, bankruptcy, divorce, and suicidality</w:t>
      </w:r>
      <w:r>
        <w:rPr>
          <w:rFonts w:ascii="Times New Roman" w:eastAsia="Times New Roman" w:hAnsi="Times New Roman" w:cs="Times New Roman"/>
          <w:sz w:val="24"/>
          <w:szCs w:val="24"/>
        </w:rPr>
        <w:t xml:space="preserve"> (Hodgins et al., 2011)</w:t>
      </w:r>
      <w:r w:rsidRPr="001327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F102D">
        <w:rPr>
          <w:rFonts w:ascii="Times New Roman" w:eastAsia="Times New Roman" w:hAnsi="Times New Roman" w:cs="Times New Roman"/>
          <w:sz w:val="24"/>
          <w:szCs w:val="24"/>
        </w:rPr>
        <w:t xml:space="preserve">People affected by the condition also often experience gambling-related </w:t>
      </w:r>
      <w:r w:rsidRPr="001327F6">
        <w:rPr>
          <w:rFonts w:ascii="Times New Roman" w:eastAsia="Times New Roman" w:hAnsi="Times New Roman" w:cs="Times New Roman"/>
          <w:sz w:val="24"/>
          <w:szCs w:val="24"/>
        </w:rPr>
        <w:t xml:space="preserve">intrusive thoughts and urges that interfere with </w:t>
      </w:r>
      <w:r w:rsidR="001F102D">
        <w:rPr>
          <w:rFonts w:ascii="Times New Roman" w:eastAsia="Times New Roman" w:hAnsi="Times New Roman" w:cs="Times New Roman"/>
          <w:sz w:val="24"/>
          <w:szCs w:val="24"/>
        </w:rPr>
        <w:t>scholastic achievement and/or work performance, and absenteeism is common</w:t>
      </w:r>
      <w:r w:rsidR="007727D1">
        <w:rPr>
          <w:rFonts w:ascii="Times New Roman" w:eastAsia="Times New Roman" w:hAnsi="Times New Roman" w:cs="Times New Roman"/>
          <w:sz w:val="24"/>
          <w:szCs w:val="24"/>
        </w:rPr>
        <w:t>place</w:t>
      </w:r>
      <w:r w:rsidRPr="001327F6">
        <w:rPr>
          <w:rFonts w:ascii="Times New Roman" w:eastAsia="Times New Roman" w:hAnsi="Times New Roman" w:cs="Times New Roman"/>
          <w:sz w:val="24"/>
          <w:szCs w:val="24"/>
        </w:rPr>
        <w:t xml:space="preserve"> (Pallanti et al., 2006). Gambling disorder is also ass</w:t>
      </w:r>
      <w:r w:rsidR="00FF4144">
        <w:rPr>
          <w:rFonts w:ascii="Times New Roman" w:eastAsia="Times New Roman" w:hAnsi="Times New Roman" w:cs="Times New Roman"/>
          <w:sz w:val="24"/>
          <w:szCs w:val="24"/>
        </w:rPr>
        <w:t>ociated with</w:t>
      </w:r>
      <w:r w:rsidRPr="001327F6">
        <w:rPr>
          <w:rFonts w:ascii="Times New Roman" w:eastAsia="Times New Roman" w:hAnsi="Times New Roman" w:cs="Times New Roman"/>
          <w:sz w:val="24"/>
          <w:szCs w:val="24"/>
        </w:rPr>
        <w:t xml:space="preserve"> </w:t>
      </w:r>
      <w:r w:rsidR="001F102D">
        <w:rPr>
          <w:rFonts w:ascii="Times New Roman" w:eastAsia="Times New Roman" w:hAnsi="Times New Roman" w:cs="Times New Roman"/>
          <w:sz w:val="24"/>
          <w:szCs w:val="24"/>
        </w:rPr>
        <w:t xml:space="preserve">physical </w:t>
      </w:r>
      <w:r w:rsidR="00FF4144">
        <w:rPr>
          <w:rFonts w:ascii="Times New Roman" w:eastAsia="Times New Roman" w:hAnsi="Times New Roman" w:cs="Times New Roman"/>
          <w:sz w:val="24"/>
          <w:szCs w:val="24"/>
        </w:rPr>
        <w:t xml:space="preserve">health problems such as </w:t>
      </w:r>
      <w:r w:rsidR="001F102D">
        <w:rPr>
          <w:rFonts w:ascii="Times New Roman" w:eastAsia="Times New Roman" w:hAnsi="Times New Roman" w:cs="Times New Roman"/>
          <w:sz w:val="24"/>
          <w:szCs w:val="24"/>
        </w:rPr>
        <w:t>obesity, high blood pressure, and sleep disturbance</w:t>
      </w:r>
      <w:r w:rsidRPr="001327F6">
        <w:rPr>
          <w:rFonts w:ascii="Times New Roman" w:eastAsia="Times New Roman" w:hAnsi="Times New Roman" w:cs="Times New Roman"/>
          <w:sz w:val="24"/>
          <w:szCs w:val="24"/>
        </w:rPr>
        <w:t xml:space="preserve"> (Morasco et al., 2006</w:t>
      </w:r>
      <w:r>
        <w:rPr>
          <w:rFonts w:ascii="Times New Roman" w:eastAsia="Times New Roman" w:hAnsi="Times New Roman" w:cs="Times New Roman"/>
          <w:sz w:val="24"/>
          <w:szCs w:val="24"/>
        </w:rPr>
        <w:t>; Grant et al., 201</w:t>
      </w:r>
      <w:r w:rsidR="0088073E">
        <w:rPr>
          <w:rFonts w:ascii="Times New Roman" w:eastAsia="Times New Roman" w:hAnsi="Times New Roman" w:cs="Times New Roman"/>
          <w:sz w:val="24"/>
          <w:szCs w:val="24"/>
        </w:rPr>
        <w:t>5</w:t>
      </w:r>
      <w:r w:rsidRPr="001327F6">
        <w:rPr>
          <w:rFonts w:ascii="Times New Roman" w:eastAsia="Times New Roman" w:hAnsi="Times New Roman" w:cs="Times New Roman"/>
          <w:sz w:val="24"/>
          <w:szCs w:val="24"/>
        </w:rPr>
        <w:t xml:space="preserve">). </w:t>
      </w:r>
      <w:r w:rsidR="004D15AA">
        <w:rPr>
          <w:rFonts w:ascii="Times New Roman" w:eastAsia="Times New Roman" w:hAnsi="Times New Roman" w:cs="Times New Roman"/>
          <w:sz w:val="24"/>
          <w:szCs w:val="24"/>
        </w:rPr>
        <w:t xml:space="preserve">It can begin at any age but exhibits bimodal peak ages of onset: the main peak being in early adulthood, and the lesser peak being in the late 30s to early 40s (Black et al., 2015). </w:t>
      </w:r>
      <w:r w:rsidR="00FA1200">
        <w:rPr>
          <w:rFonts w:ascii="Times New Roman" w:eastAsia="Times New Roman" w:hAnsi="Times New Roman" w:cs="Times New Roman"/>
          <w:sz w:val="24"/>
          <w:szCs w:val="24"/>
        </w:rPr>
        <w:t xml:space="preserve">Unfortunately, most people with </w:t>
      </w:r>
      <w:r w:rsidR="000D4D1A">
        <w:rPr>
          <w:rFonts w:ascii="Times New Roman" w:eastAsia="Times New Roman" w:hAnsi="Times New Roman" w:cs="Times New Roman"/>
          <w:sz w:val="24"/>
          <w:szCs w:val="24"/>
        </w:rPr>
        <w:t>the condition (</w:t>
      </w:r>
      <w:r w:rsidR="00FA1200">
        <w:rPr>
          <w:rFonts w:ascii="Times New Roman" w:eastAsia="Times New Roman" w:hAnsi="Times New Roman" w:cs="Times New Roman"/>
          <w:sz w:val="24"/>
          <w:szCs w:val="24"/>
        </w:rPr>
        <w:t>likely around 90% or higher) never receive evidence-based treatment</w:t>
      </w:r>
      <w:r w:rsidR="002368A8">
        <w:rPr>
          <w:rFonts w:ascii="Times New Roman" w:eastAsia="Times New Roman" w:hAnsi="Times New Roman" w:cs="Times New Roman"/>
          <w:sz w:val="24"/>
          <w:szCs w:val="24"/>
        </w:rPr>
        <w:t xml:space="preserve"> (Braun et al., 2014)</w:t>
      </w:r>
      <w:r w:rsidR="00FA1200">
        <w:rPr>
          <w:rFonts w:ascii="Times New Roman" w:eastAsia="Times New Roman" w:hAnsi="Times New Roman" w:cs="Times New Roman"/>
          <w:sz w:val="24"/>
          <w:szCs w:val="24"/>
        </w:rPr>
        <w:t xml:space="preserve">. Reasons </w:t>
      </w:r>
      <w:r w:rsidR="0077024A">
        <w:rPr>
          <w:rFonts w:ascii="Times New Roman" w:eastAsia="Times New Roman" w:hAnsi="Times New Roman" w:cs="Times New Roman"/>
          <w:sz w:val="24"/>
          <w:szCs w:val="24"/>
        </w:rPr>
        <w:t xml:space="preserve">for low rates of treatment </w:t>
      </w:r>
      <w:r w:rsidR="00FA1200">
        <w:rPr>
          <w:rFonts w:ascii="Times New Roman" w:eastAsia="Times New Roman" w:hAnsi="Times New Roman" w:cs="Times New Roman"/>
          <w:sz w:val="24"/>
          <w:szCs w:val="24"/>
        </w:rPr>
        <w:t xml:space="preserve">are likely to include </w:t>
      </w:r>
      <w:r w:rsidR="00096D6A">
        <w:rPr>
          <w:rFonts w:ascii="Times New Roman" w:eastAsia="Times New Roman" w:hAnsi="Times New Roman" w:cs="Times New Roman"/>
          <w:sz w:val="24"/>
          <w:szCs w:val="24"/>
        </w:rPr>
        <w:t>stigma and perceived shame, lack of education/awareness</w:t>
      </w:r>
      <w:r w:rsidR="0077024A">
        <w:rPr>
          <w:rFonts w:ascii="Times New Roman" w:eastAsia="Times New Roman" w:hAnsi="Times New Roman" w:cs="Times New Roman"/>
          <w:sz w:val="24"/>
          <w:szCs w:val="24"/>
        </w:rPr>
        <w:t xml:space="preserve"> (for affected individuals, families, </w:t>
      </w:r>
      <w:r w:rsidR="00096D6A">
        <w:rPr>
          <w:rFonts w:ascii="Times New Roman" w:eastAsia="Times New Roman" w:hAnsi="Times New Roman" w:cs="Times New Roman"/>
          <w:sz w:val="24"/>
          <w:szCs w:val="24"/>
        </w:rPr>
        <w:t>healthcare professionals</w:t>
      </w:r>
      <w:r w:rsidR="0077024A">
        <w:rPr>
          <w:rFonts w:ascii="Times New Roman" w:eastAsia="Times New Roman" w:hAnsi="Times New Roman" w:cs="Times New Roman"/>
          <w:sz w:val="24"/>
          <w:szCs w:val="24"/>
        </w:rPr>
        <w:t>, and society at large</w:t>
      </w:r>
      <w:r w:rsidR="00096D6A">
        <w:rPr>
          <w:rFonts w:ascii="Times New Roman" w:eastAsia="Times New Roman" w:hAnsi="Times New Roman" w:cs="Times New Roman"/>
          <w:sz w:val="24"/>
          <w:szCs w:val="24"/>
        </w:rPr>
        <w:t>), ambivalence (since by definit</w:t>
      </w:r>
      <w:r w:rsidR="00FF4144">
        <w:rPr>
          <w:rFonts w:ascii="Times New Roman" w:eastAsia="Times New Roman" w:hAnsi="Times New Roman" w:cs="Times New Roman"/>
          <w:sz w:val="24"/>
          <w:szCs w:val="24"/>
        </w:rPr>
        <w:t xml:space="preserve">ion gambling is rewarding), and a relative </w:t>
      </w:r>
      <w:r w:rsidR="00096D6A">
        <w:rPr>
          <w:rFonts w:ascii="Times New Roman" w:eastAsia="Times New Roman" w:hAnsi="Times New Roman" w:cs="Times New Roman"/>
          <w:sz w:val="24"/>
          <w:szCs w:val="24"/>
        </w:rPr>
        <w:t xml:space="preserve">lack of specialized </w:t>
      </w:r>
      <w:r w:rsidR="002B26FA">
        <w:rPr>
          <w:rFonts w:ascii="Times New Roman" w:eastAsia="Times New Roman" w:hAnsi="Times New Roman" w:cs="Times New Roman"/>
          <w:sz w:val="24"/>
          <w:szCs w:val="24"/>
        </w:rPr>
        <w:t xml:space="preserve">medical </w:t>
      </w:r>
      <w:r w:rsidR="002368A8">
        <w:rPr>
          <w:rFonts w:ascii="Times New Roman" w:eastAsia="Times New Roman" w:hAnsi="Times New Roman" w:cs="Times New Roman"/>
          <w:sz w:val="24"/>
          <w:szCs w:val="24"/>
        </w:rPr>
        <w:t>treatment servi</w:t>
      </w:r>
      <w:r w:rsidR="000A74F2">
        <w:rPr>
          <w:rFonts w:ascii="Times New Roman" w:eastAsia="Times New Roman" w:hAnsi="Times New Roman" w:cs="Times New Roman"/>
          <w:sz w:val="24"/>
          <w:szCs w:val="24"/>
        </w:rPr>
        <w:t>ces in many parts of the world – though this is now changing in some countries, such as with the opening of new NHS gambling treatment services in the United Kingdom.</w:t>
      </w:r>
    </w:p>
    <w:p w14:paraId="79A6E318" w14:textId="77777777" w:rsidR="00962002" w:rsidRDefault="00860846" w:rsidP="00962002">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 of ‘duration of untreated illness’ (hereafter ‘DUI’) has emerged as being clinically important across several mental</w:t>
      </w:r>
      <w:r w:rsidR="0077024A">
        <w:rPr>
          <w:rFonts w:ascii="Times New Roman" w:eastAsia="Times New Roman" w:hAnsi="Times New Roman" w:cs="Times New Roman"/>
          <w:sz w:val="24"/>
          <w:szCs w:val="24"/>
        </w:rPr>
        <w:t xml:space="preserve"> health disorders</w:t>
      </w:r>
      <w:r w:rsidR="005170AF">
        <w:rPr>
          <w:rFonts w:ascii="Times New Roman" w:eastAsia="Times New Roman" w:hAnsi="Times New Roman" w:cs="Times New Roman"/>
          <w:sz w:val="24"/>
          <w:szCs w:val="24"/>
        </w:rPr>
        <w:t>, yet i</w:t>
      </w:r>
      <w:r w:rsidR="00194DBE">
        <w:rPr>
          <w:rFonts w:ascii="Times New Roman" w:eastAsia="Times New Roman" w:hAnsi="Times New Roman" w:cs="Times New Roman"/>
          <w:sz w:val="24"/>
          <w:szCs w:val="24"/>
        </w:rPr>
        <w:t>n a PubMed search dated 18</w:t>
      </w:r>
      <w:r w:rsidR="00194DBE" w:rsidRPr="00194DBE">
        <w:rPr>
          <w:rFonts w:ascii="Times New Roman" w:eastAsia="Times New Roman" w:hAnsi="Times New Roman" w:cs="Times New Roman"/>
          <w:sz w:val="24"/>
          <w:szCs w:val="24"/>
          <w:vertAlign w:val="superscript"/>
        </w:rPr>
        <w:t>th</w:t>
      </w:r>
      <w:r w:rsidR="00194DBE">
        <w:rPr>
          <w:rFonts w:ascii="Times New Roman" w:eastAsia="Times New Roman" w:hAnsi="Times New Roman" w:cs="Times New Roman"/>
          <w:sz w:val="24"/>
          <w:szCs w:val="24"/>
        </w:rPr>
        <w:t xml:space="preserve"> July 2023, we could find no studies exploring DUI in gambling disorder. </w:t>
      </w:r>
      <w:r w:rsidR="00962002">
        <w:rPr>
          <w:rFonts w:ascii="Times New Roman" w:eastAsia="Times New Roman" w:hAnsi="Times New Roman" w:cs="Times New Roman"/>
          <w:sz w:val="24"/>
          <w:szCs w:val="24"/>
        </w:rPr>
        <w:t>DUI has been most studied in the context of psychosis, where longer DUI is associated</w:t>
      </w:r>
      <w:r w:rsidR="005170AF">
        <w:rPr>
          <w:rFonts w:ascii="Times New Roman" w:eastAsia="Times New Roman" w:hAnsi="Times New Roman" w:cs="Times New Roman"/>
          <w:sz w:val="24"/>
          <w:szCs w:val="24"/>
        </w:rPr>
        <w:t xml:space="preserve"> with higher</w:t>
      </w:r>
      <w:r w:rsidR="00962002">
        <w:rPr>
          <w:rFonts w:ascii="Times New Roman" w:eastAsia="Times New Roman" w:hAnsi="Times New Roman" w:cs="Times New Roman"/>
          <w:sz w:val="24"/>
          <w:szCs w:val="24"/>
        </w:rPr>
        <w:t xml:space="preserve"> </w:t>
      </w:r>
      <w:r w:rsidR="00FF4144">
        <w:rPr>
          <w:rFonts w:ascii="Times New Roman" w:eastAsia="Times New Roman" w:hAnsi="Times New Roman" w:cs="Times New Roman"/>
          <w:sz w:val="24"/>
          <w:szCs w:val="24"/>
        </w:rPr>
        <w:t xml:space="preserve">symptom severity and worse </w:t>
      </w:r>
      <w:r w:rsidR="00962002">
        <w:rPr>
          <w:rFonts w:ascii="Times New Roman" w:eastAsia="Times New Roman" w:hAnsi="Times New Roman" w:cs="Times New Roman"/>
          <w:sz w:val="24"/>
          <w:szCs w:val="24"/>
        </w:rPr>
        <w:t>outcomes</w:t>
      </w:r>
      <w:r w:rsidR="0077024A">
        <w:rPr>
          <w:rFonts w:ascii="Times New Roman" w:eastAsia="Times New Roman" w:hAnsi="Times New Roman" w:cs="Times New Roman"/>
          <w:sz w:val="24"/>
          <w:szCs w:val="24"/>
        </w:rPr>
        <w:t xml:space="preserve"> (Howes et al., 2021)</w:t>
      </w:r>
      <w:r w:rsidR="00962002">
        <w:rPr>
          <w:rFonts w:ascii="Times New Roman" w:eastAsia="Times New Roman" w:hAnsi="Times New Roman" w:cs="Times New Roman"/>
          <w:sz w:val="24"/>
          <w:szCs w:val="24"/>
        </w:rPr>
        <w:t>, and this may also be the case for</w:t>
      </w:r>
      <w:r w:rsidR="00FF4144">
        <w:rPr>
          <w:rFonts w:ascii="Times New Roman" w:eastAsia="Times New Roman" w:hAnsi="Times New Roman" w:cs="Times New Roman"/>
          <w:sz w:val="24"/>
          <w:szCs w:val="24"/>
        </w:rPr>
        <w:t xml:space="preserve"> at least some</w:t>
      </w:r>
      <w:r w:rsidR="00962002">
        <w:rPr>
          <w:rFonts w:ascii="Times New Roman" w:eastAsia="Times New Roman" w:hAnsi="Times New Roman" w:cs="Times New Roman"/>
          <w:sz w:val="24"/>
          <w:szCs w:val="24"/>
        </w:rPr>
        <w:t xml:space="preserve"> </w:t>
      </w:r>
      <w:r w:rsidR="00962002">
        <w:rPr>
          <w:rFonts w:ascii="Times New Roman" w:eastAsia="Times New Roman" w:hAnsi="Times New Roman" w:cs="Times New Roman"/>
          <w:sz w:val="24"/>
          <w:szCs w:val="24"/>
        </w:rPr>
        <w:lastRenderedPageBreak/>
        <w:t>anxiety and depressive disorders</w:t>
      </w:r>
      <w:r w:rsidR="00FF4144">
        <w:rPr>
          <w:rFonts w:ascii="Times New Roman" w:eastAsia="Times New Roman" w:hAnsi="Times New Roman" w:cs="Times New Roman"/>
          <w:sz w:val="24"/>
          <w:szCs w:val="24"/>
        </w:rPr>
        <w:t xml:space="preserve">, and obsessive-compulsive disorder (OCD), </w:t>
      </w:r>
      <w:r w:rsidR="0077024A">
        <w:rPr>
          <w:rFonts w:ascii="Times New Roman" w:eastAsia="Times New Roman" w:hAnsi="Times New Roman" w:cs="Times New Roman"/>
          <w:sz w:val="24"/>
          <w:szCs w:val="24"/>
        </w:rPr>
        <w:t>though there has been much less research in relative terms</w:t>
      </w:r>
      <w:r w:rsidR="005170AF">
        <w:rPr>
          <w:rFonts w:ascii="Times New Roman" w:eastAsia="Times New Roman" w:hAnsi="Times New Roman" w:cs="Times New Roman"/>
          <w:sz w:val="24"/>
          <w:szCs w:val="24"/>
        </w:rPr>
        <w:t xml:space="preserve"> for disorders besides psychosis</w:t>
      </w:r>
      <w:r w:rsidR="00962002">
        <w:rPr>
          <w:rFonts w:ascii="Times New Roman" w:eastAsia="Times New Roman" w:hAnsi="Times New Roman" w:cs="Times New Roman"/>
          <w:sz w:val="24"/>
          <w:szCs w:val="24"/>
        </w:rPr>
        <w:t xml:space="preserve"> (Altamura et al., 2010). For </w:t>
      </w:r>
      <w:r w:rsidR="00FF4144">
        <w:rPr>
          <w:rFonts w:ascii="Times New Roman" w:eastAsia="Times New Roman" w:hAnsi="Times New Roman" w:cs="Times New Roman"/>
          <w:sz w:val="24"/>
          <w:szCs w:val="24"/>
        </w:rPr>
        <w:t>example, in OCD,</w:t>
      </w:r>
      <w:r w:rsidR="00962002">
        <w:rPr>
          <w:rFonts w:ascii="Times New Roman" w:eastAsia="Times New Roman" w:hAnsi="Times New Roman" w:cs="Times New Roman"/>
          <w:sz w:val="24"/>
          <w:szCs w:val="24"/>
        </w:rPr>
        <w:t xml:space="preserve"> which has comorbid overlap with gambling disorder</w:t>
      </w:r>
      <w:r w:rsidR="009F451E">
        <w:rPr>
          <w:rFonts w:ascii="Times New Roman" w:eastAsia="Times New Roman" w:hAnsi="Times New Roman" w:cs="Times New Roman"/>
          <w:sz w:val="24"/>
          <w:szCs w:val="24"/>
        </w:rPr>
        <w:t xml:space="preserve"> (Black &amp; Shaw, 2008; Dowling et al., 2015)</w:t>
      </w:r>
      <w:r w:rsidR="00962002">
        <w:rPr>
          <w:rFonts w:ascii="Times New Roman" w:eastAsia="Times New Roman" w:hAnsi="Times New Roman" w:cs="Times New Roman"/>
          <w:sz w:val="24"/>
          <w:szCs w:val="24"/>
        </w:rPr>
        <w:t>, a review</w:t>
      </w:r>
      <w:r w:rsidR="0077024A">
        <w:rPr>
          <w:rFonts w:ascii="Times New Roman" w:eastAsia="Times New Roman" w:hAnsi="Times New Roman" w:cs="Times New Roman"/>
          <w:sz w:val="24"/>
          <w:szCs w:val="24"/>
        </w:rPr>
        <w:t xml:space="preserve"> of the seven available studies</w:t>
      </w:r>
      <w:r w:rsidR="00962002">
        <w:rPr>
          <w:rFonts w:ascii="Times New Roman" w:eastAsia="Times New Roman" w:hAnsi="Times New Roman" w:cs="Times New Roman"/>
          <w:sz w:val="24"/>
          <w:szCs w:val="24"/>
        </w:rPr>
        <w:t xml:space="preserve"> </w:t>
      </w:r>
      <w:r w:rsidR="00FF4144">
        <w:rPr>
          <w:rFonts w:ascii="Times New Roman" w:eastAsia="Times New Roman" w:hAnsi="Times New Roman" w:cs="Times New Roman"/>
          <w:sz w:val="24"/>
          <w:szCs w:val="24"/>
        </w:rPr>
        <w:t>identified a</w:t>
      </w:r>
      <w:r w:rsidR="00962002">
        <w:rPr>
          <w:rFonts w:ascii="Times New Roman" w:eastAsia="Times New Roman" w:hAnsi="Times New Roman" w:cs="Times New Roman"/>
          <w:sz w:val="24"/>
          <w:szCs w:val="24"/>
        </w:rPr>
        <w:t xml:space="preserve"> typical DUI of around 7 years (Dell’Osso et al., 2019). </w:t>
      </w:r>
      <w:r w:rsidR="0077024A">
        <w:rPr>
          <w:rFonts w:ascii="Times New Roman" w:eastAsia="Times New Roman" w:hAnsi="Times New Roman" w:cs="Times New Roman"/>
          <w:sz w:val="24"/>
          <w:szCs w:val="24"/>
        </w:rPr>
        <w:t xml:space="preserve">DUI </w:t>
      </w:r>
      <w:r w:rsidR="00FF4144">
        <w:rPr>
          <w:rFonts w:ascii="Times New Roman" w:eastAsia="Times New Roman" w:hAnsi="Times New Roman" w:cs="Times New Roman"/>
          <w:sz w:val="24"/>
          <w:szCs w:val="24"/>
        </w:rPr>
        <w:t>in OCD has been</w:t>
      </w:r>
      <w:r w:rsidR="0077024A">
        <w:rPr>
          <w:rFonts w:ascii="Times New Roman" w:eastAsia="Times New Roman" w:hAnsi="Times New Roman" w:cs="Times New Roman"/>
          <w:sz w:val="24"/>
          <w:szCs w:val="24"/>
        </w:rPr>
        <w:t xml:space="preserve"> linked to worse outcomes including reduced treatment response (e.g. Perris et al., 2021). </w:t>
      </w:r>
    </w:p>
    <w:p w14:paraId="1262FC38" w14:textId="77777777" w:rsidR="0077024A" w:rsidRDefault="0077024A" w:rsidP="00962002">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that longer DUI has been associated with negative outcomes in other mental disorders, but </w:t>
      </w:r>
      <w:r w:rsidR="00EB21F1">
        <w:rPr>
          <w:rFonts w:ascii="Times New Roman" w:eastAsia="Times New Roman" w:hAnsi="Times New Roman" w:cs="Times New Roman"/>
          <w:sz w:val="24"/>
          <w:szCs w:val="24"/>
        </w:rPr>
        <w:t xml:space="preserve">has not been investigated </w:t>
      </w:r>
      <w:r w:rsidR="00FF4144">
        <w:rPr>
          <w:rFonts w:ascii="Times New Roman" w:eastAsia="Times New Roman" w:hAnsi="Times New Roman" w:cs="Times New Roman"/>
          <w:sz w:val="24"/>
          <w:szCs w:val="24"/>
        </w:rPr>
        <w:t xml:space="preserve">much </w:t>
      </w:r>
      <w:r w:rsidR="00EB21F1">
        <w:rPr>
          <w:rFonts w:ascii="Times New Roman" w:eastAsia="Times New Roman" w:hAnsi="Times New Roman" w:cs="Times New Roman"/>
          <w:sz w:val="24"/>
          <w:szCs w:val="24"/>
        </w:rPr>
        <w:t xml:space="preserve">in gambling disorder, we </w:t>
      </w:r>
      <w:r w:rsidR="00390DD9">
        <w:rPr>
          <w:rFonts w:ascii="Times New Roman" w:eastAsia="Times New Roman" w:hAnsi="Times New Roman" w:cs="Times New Roman"/>
          <w:sz w:val="24"/>
          <w:szCs w:val="24"/>
        </w:rPr>
        <w:t xml:space="preserve">examined DUI in </w:t>
      </w:r>
      <w:r w:rsidR="00EB21F1">
        <w:rPr>
          <w:rFonts w:ascii="Times New Roman" w:eastAsia="Times New Roman" w:hAnsi="Times New Roman" w:cs="Times New Roman"/>
          <w:sz w:val="24"/>
          <w:szCs w:val="24"/>
        </w:rPr>
        <w:t xml:space="preserve">a large sample of people with this condition. The dataset combined participants, who reported they had never previously received treatment for gambling disorder, from </w:t>
      </w:r>
      <w:r w:rsidR="00FF4144">
        <w:rPr>
          <w:rFonts w:ascii="Times New Roman" w:eastAsia="Times New Roman" w:hAnsi="Times New Roman" w:cs="Times New Roman"/>
          <w:sz w:val="24"/>
          <w:szCs w:val="24"/>
        </w:rPr>
        <w:t xml:space="preserve">eight </w:t>
      </w:r>
      <w:r w:rsidR="00EB21F1">
        <w:rPr>
          <w:rFonts w:ascii="Times New Roman" w:eastAsia="Times New Roman" w:hAnsi="Times New Roman" w:cs="Times New Roman"/>
          <w:sz w:val="24"/>
          <w:szCs w:val="24"/>
        </w:rPr>
        <w:t>double-blind, placebo con</w:t>
      </w:r>
      <w:r w:rsidR="00FF4144">
        <w:rPr>
          <w:rFonts w:ascii="Times New Roman" w:eastAsia="Times New Roman" w:hAnsi="Times New Roman" w:cs="Times New Roman"/>
          <w:sz w:val="24"/>
          <w:szCs w:val="24"/>
        </w:rPr>
        <w:t>trolled pharmacological trials</w:t>
      </w:r>
      <w:r w:rsidR="00EB21F1">
        <w:rPr>
          <w:rFonts w:ascii="Times New Roman" w:eastAsia="Times New Roman" w:hAnsi="Times New Roman" w:cs="Times New Roman"/>
          <w:sz w:val="24"/>
          <w:szCs w:val="24"/>
        </w:rPr>
        <w:t xml:space="preserve"> (Kim et al., 2001; Kim et al., 2002; Grant et al. 2003; Grant et al., 2006; Grant et al., 2007; Grant et al., 2008; Grant et al., 2010; Grant et al., 2014)</w:t>
      </w:r>
      <w:r w:rsidR="00EB21F1" w:rsidRPr="00456DC7">
        <w:rPr>
          <w:rFonts w:ascii="Times New Roman" w:eastAsia="Times New Roman" w:hAnsi="Times New Roman" w:cs="Times New Roman"/>
          <w:sz w:val="24"/>
          <w:szCs w:val="24"/>
        </w:rPr>
        <w:t>.</w:t>
      </w:r>
      <w:r w:rsidR="00EB21F1">
        <w:rPr>
          <w:rFonts w:ascii="Times New Roman" w:eastAsia="Times New Roman" w:hAnsi="Times New Roman" w:cs="Times New Roman"/>
          <w:sz w:val="24"/>
          <w:szCs w:val="24"/>
        </w:rPr>
        <w:t xml:space="preserve"> </w:t>
      </w:r>
      <w:r w:rsidR="00C64EBF">
        <w:rPr>
          <w:rFonts w:ascii="Times New Roman" w:eastAsia="Times New Roman" w:hAnsi="Times New Roman" w:cs="Times New Roman"/>
          <w:sz w:val="24"/>
          <w:szCs w:val="24"/>
        </w:rPr>
        <w:t xml:space="preserve">Based on </w:t>
      </w:r>
      <w:r w:rsidR="005170AF">
        <w:rPr>
          <w:rFonts w:ascii="Times New Roman" w:eastAsia="Times New Roman" w:hAnsi="Times New Roman" w:cs="Times New Roman"/>
          <w:sz w:val="24"/>
          <w:szCs w:val="24"/>
        </w:rPr>
        <w:t xml:space="preserve">the </w:t>
      </w:r>
      <w:r w:rsidR="00C64EBF">
        <w:rPr>
          <w:rFonts w:ascii="Times New Roman" w:eastAsia="Times New Roman" w:hAnsi="Times New Roman" w:cs="Times New Roman"/>
          <w:sz w:val="24"/>
          <w:szCs w:val="24"/>
        </w:rPr>
        <w:t xml:space="preserve">literature from other mental health disorders, it was hypothesised that longer </w:t>
      </w:r>
      <w:r w:rsidR="005170AF">
        <w:rPr>
          <w:rFonts w:ascii="Times New Roman" w:eastAsia="Times New Roman" w:hAnsi="Times New Roman" w:cs="Times New Roman"/>
          <w:sz w:val="24"/>
          <w:szCs w:val="24"/>
        </w:rPr>
        <w:t>DUI</w:t>
      </w:r>
      <w:r w:rsidR="00C64EBF">
        <w:rPr>
          <w:rFonts w:ascii="Times New Roman" w:eastAsia="Times New Roman" w:hAnsi="Times New Roman" w:cs="Times New Roman"/>
          <w:sz w:val="24"/>
          <w:szCs w:val="24"/>
        </w:rPr>
        <w:t xml:space="preserve"> </w:t>
      </w:r>
      <w:r w:rsidR="00276346">
        <w:rPr>
          <w:rFonts w:ascii="Times New Roman" w:eastAsia="Times New Roman" w:hAnsi="Times New Roman" w:cs="Times New Roman"/>
          <w:sz w:val="24"/>
          <w:szCs w:val="24"/>
        </w:rPr>
        <w:t>might</w:t>
      </w:r>
      <w:r w:rsidR="00C64EBF">
        <w:rPr>
          <w:rFonts w:ascii="Times New Roman" w:eastAsia="Times New Roman" w:hAnsi="Times New Roman" w:cs="Times New Roman"/>
          <w:sz w:val="24"/>
          <w:szCs w:val="24"/>
        </w:rPr>
        <w:t xml:space="preserve"> be significantly associated with worse </w:t>
      </w:r>
      <w:r w:rsidR="00276346">
        <w:rPr>
          <w:rFonts w:ascii="Times New Roman" w:eastAsia="Times New Roman" w:hAnsi="Times New Roman" w:cs="Times New Roman"/>
          <w:sz w:val="24"/>
          <w:szCs w:val="24"/>
        </w:rPr>
        <w:t xml:space="preserve">gambling </w:t>
      </w:r>
      <w:r w:rsidR="00C64EBF">
        <w:rPr>
          <w:rFonts w:ascii="Times New Roman" w:eastAsia="Times New Roman" w:hAnsi="Times New Roman" w:cs="Times New Roman"/>
          <w:sz w:val="24"/>
          <w:szCs w:val="24"/>
        </w:rPr>
        <w:t>symptom severity, reduced quality of life/function</w:t>
      </w:r>
      <w:r w:rsidR="00276346">
        <w:rPr>
          <w:rFonts w:ascii="Times New Roman" w:eastAsia="Times New Roman" w:hAnsi="Times New Roman" w:cs="Times New Roman"/>
          <w:sz w:val="24"/>
          <w:szCs w:val="24"/>
        </w:rPr>
        <w:t>ing</w:t>
      </w:r>
      <w:r w:rsidR="00C64EBF">
        <w:rPr>
          <w:rFonts w:ascii="Times New Roman" w:eastAsia="Times New Roman" w:hAnsi="Times New Roman" w:cs="Times New Roman"/>
          <w:sz w:val="24"/>
          <w:szCs w:val="24"/>
        </w:rPr>
        <w:t xml:space="preserve">, and higher rates of comorbidities. </w:t>
      </w:r>
      <w:r w:rsidR="00FF4144">
        <w:rPr>
          <w:rFonts w:ascii="Times New Roman" w:eastAsia="Times New Roman" w:hAnsi="Times New Roman" w:cs="Times New Roman"/>
          <w:sz w:val="24"/>
          <w:szCs w:val="24"/>
        </w:rPr>
        <w:t xml:space="preserve">We also hypothesized that early engagement with any form of gambling activity would be associated with longer DUI. </w:t>
      </w:r>
    </w:p>
    <w:p w14:paraId="7A72A46A" w14:textId="77777777" w:rsidR="00962002" w:rsidRDefault="00962002" w:rsidP="00E468E6">
      <w:pPr>
        <w:spacing w:after="0" w:line="480" w:lineRule="auto"/>
        <w:ind w:firstLine="720"/>
        <w:rPr>
          <w:rFonts w:ascii="Times New Roman" w:eastAsia="Times New Roman" w:hAnsi="Times New Roman" w:cs="Times New Roman"/>
          <w:sz w:val="24"/>
          <w:szCs w:val="24"/>
        </w:rPr>
      </w:pPr>
    </w:p>
    <w:p w14:paraId="1B1A7FEE" w14:textId="77777777" w:rsidR="007A3922" w:rsidRPr="00AD4491" w:rsidRDefault="007A3922" w:rsidP="007A3922">
      <w:pPr>
        <w:pStyle w:val="BodyText2"/>
        <w:spacing w:line="480" w:lineRule="auto"/>
        <w:jc w:val="left"/>
        <w:rPr>
          <w:szCs w:val="24"/>
        </w:rPr>
      </w:pPr>
      <w:r w:rsidRPr="00AD4491">
        <w:rPr>
          <w:szCs w:val="24"/>
        </w:rPr>
        <w:t>Methods</w:t>
      </w:r>
    </w:p>
    <w:p w14:paraId="62AA8608" w14:textId="77777777" w:rsidR="00DA7E33" w:rsidRDefault="00DA7E33" w:rsidP="007A3922">
      <w:pPr>
        <w:pStyle w:val="BodyText2"/>
        <w:spacing w:line="480" w:lineRule="auto"/>
        <w:jc w:val="left"/>
        <w:rPr>
          <w:b w:val="0"/>
          <w:i/>
          <w:szCs w:val="24"/>
        </w:rPr>
      </w:pPr>
    </w:p>
    <w:p w14:paraId="42E4C011" w14:textId="77777777" w:rsidR="007A3922" w:rsidRPr="00AD4491" w:rsidRDefault="007A3922" w:rsidP="007A3922">
      <w:pPr>
        <w:pStyle w:val="BodyText2"/>
        <w:spacing w:line="480" w:lineRule="auto"/>
        <w:jc w:val="left"/>
        <w:rPr>
          <w:b w:val="0"/>
          <w:i/>
          <w:szCs w:val="24"/>
        </w:rPr>
      </w:pPr>
      <w:r w:rsidRPr="00AD4491">
        <w:rPr>
          <w:b w:val="0"/>
          <w:i/>
          <w:szCs w:val="24"/>
        </w:rPr>
        <w:t>Subjects</w:t>
      </w:r>
    </w:p>
    <w:p w14:paraId="5CA919E0" w14:textId="77777777" w:rsidR="00F870F0" w:rsidRDefault="00F870F0" w:rsidP="00AD4491">
      <w:pPr>
        <w:spacing w:after="0" w:line="480" w:lineRule="auto"/>
        <w:ind w:firstLine="720"/>
        <w:contextualSpacing/>
        <w:rPr>
          <w:rFonts w:ascii="Times New Roman" w:hAnsi="Times New Roman" w:cs="Times New Roman"/>
          <w:sz w:val="24"/>
          <w:szCs w:val="24"/>
        </w:rPr>
      </w:pPr>
    </w:p>
    <w:p w14:paraId="5E528E13" w14:textId="77777777" w:rsidR="00DA7E33" w:rsidRDefault="00AB670F" w:rsidP="00AD449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This analysis comprised aggregate d</w:t>
      </w:r>
      <w:r w:rsidR="000C218A">
        <w:rPr>
          <w:rFonts w:ascii="Times New Roman" w:hAnsi="Times New Roman" w:cs="Times New Roman"/>
          <w:sz w:val="24"/>
          <w:szCs w:val="24"/>
        </w:rPr>
        <w:t xml:space="preserve">ata from participants </w:t>
      </w:r>
      <w:r>
        <w:rPr>
          <w:rFonts w:ascii="Times New Roman" w:hAnsi="Times New Roman" w:cs="Times New Roman"/>
          <w:sz w:val="24"/>
          <w:szCs w:val="24"/>
        </w:rPr>
        <w:t xml:space="preserve">who attended clinical trials </w:t>
      </w:r>
      <w:r w:rsidR="00F92552" w:rsidRPr="00AD4491">
        <w:rPr>
          <w:rFonts w:ascii="Times New Roman" w:hAnsi="Times New Roman" w:cs="Times New Roman"/>
          <w:sz w:val="24"/>
          <w:szCs w:val="24"/>
        </w:rPr>
        <w:t>at</w:t>
      </w:r>
      <w:r w:rsidR="007A3922" w:rsidRPr="00AD4491">
        <w:rPr>
          <w:rFonts w:ascii="Times New Roman" w:hAnsi="Times New Roman" w:cs="Times New Roman"/>
          <w:sz w:val="24"/>
          <w:szCs w:val="24"/>
        </w:rPr>
        <w:t xml:space="preserve"> the University of Chicago</w:t>
      </w:r>
      <w:r w:rsidR="008D08DA" w:rsidRPr="00AD4491">
        <w:rPr>
          <w:rFonts w:ascii="Times New Roman" w:hAnsi="Times New Roman" w:cs="Times New Roman"/>
          <w:sz w:val="24"/>
          <w:szCs w:val="24"/>
        </w:rPr>
        <w:t xml:space="preserve"> and the</w:t>
      </w:r>
      <w:r w:rsidR="007A3922" w:rsidRPr="00AD4491">
        <w:rPr>
          <w:rFonts w:ascii="Times New Roman" w:hAnsi="Times New Roman" w:cs="Times New Roman"/>
          <w:sz w:val="24"/>
          <w:szCs w:val="24"/>
        </w:rPr>
        <w:t xml:space="preserve"> University of Minnesota,</w:t>
      </w:r>
      <w:r>
        <w:rPr>
          <w:rFonts w:ascii="Times New Roman" w:hAnsi="Times New Roman" w:cs="Times New Roman"/>
          <w:sz w:val="24"/>
          <w:szCs w:val="24"/>
        </w:rPr>
        <w:t xml:space="preserve"> USA.</w:t>
      </w:r>
      <w:r w:rsidR="008D08DA" w:rsidRPr="00AD4491">
        <w:rPr>
          <w:rFonts w:ascii="Times New Roman" w:hAnsi="Times New Roman" w:cs="Times New Roman"/>
          <w:sz w:val="24"/>
          <w:szCs w:val="24"/>
        </w:rPr>
        <w:t xml:space="preserve"> </w:t>
      </w:r>
      <w:r>
        <w:rPr>
          <w:rFonts w:ascii="Times New Roman" w:hAnsi="Times New Roman" w:cs="Times New Roman"/>
          <w:sz w:val="24"/>
          <w:szCs w:val="24"/>
        </w:rPr>
        <w:t>In all cases, the</w:t>
      </w:r>
      <w:r w:rsidR="00AD4491" w:rsidRPr="00AD4491">
        <w:rPr>
          <w:rFonts w:ascii="Times New Roman" w:hAnsi="Times New Roman" w:cs="Times New Roman"/>
          <w:sz w:val="24"/>
          <w:szCs w:val="24"/>
        </w:rPr>
        <w:t xml:space="preserve"> diagnosis of </w:t>
      </w:r>
      <w:r w:rsidR="00AD4491" w:rsidRPr="00F5185C">
        <w:rPr>
          <w:rFonts w:ascii="Times New Roman" w:hAnsi="Times New Roman" w:cs="Times New Roman"/>
          <w:sz w:val="24"/>
          <w:szCs w:val="24"/>
        </w:rPr>
        <w:lastRenderedPageBreak/>
        <w:t>gambling disorder was</w:t>
      </w:r>
      <w:r w:rsidR="00AD4491" w:rsidRPr="00AD4491">
        <w:rPr>
          <w:rFonts w:ascii="Times New Roman" w:hAnsi="Times New Roman" w:cs="Times New Roman"/>
          <w:sz w:val="24"/>
          <w:szCs w:val="24"/>
        </w:rPr>
        <w:t xml:space="preserve"> </w:t>
      </w:r>
      <w:r>
        <w:rPr>
          <w:rFonts w:ascii="Times New Roman" w:hAnsi="Times New Roman" w:cs="Times New Roman"/>
          <w:sz w:val="24"/>
          <w:szCs w:val="24"/>
        </w:rPr>
        <w:t xml:space="preserve">made </w:t>
      </w:r>
      <w:r w:rsidR="00AD4491" w:rsidRPr="00AD4491">
        <w:rPr>
          <w:rFonts w:ascii="Times New Roman" w:hAnsi="Times New Roman" w:cs="Times New Roman"/>
          <w:sz w:val="24"/>
          <w:szCs w:val="24"/>
        </w:rPr>
        <w:t>by a</w:t>
      </w:r>
      <w:r>
        <w:rPr>
          <w:rFonts w:ascii="Times New Roman" w:hAnsi="Times New Roman" w:cs="Times New Roman"/>
          <w:sz w:val="24"/>
          <w:szCs w:val="24"/>
        </w:rPr>
        <w:t>n experienced</w:t>
      </w:r>
      <w:r w:rsidR="00AD4491" w:rsidRPr="00AD4491">
        <w:rPr>
          <w:rFonts w:ascii="Times New Roman" w:hAnsi="Times New Roman" w:cs="Times New Roman"/>
          <w:sz w:val="24"/>
          <w:szCs w:val="24"/>
        </w:rPr>
        <w:t xml:space="preserve"> board-certified psychiatrist, using the criteria set forth by the </w:t>
      </w:r>
      <w:r w:rsidR="00F5185C">
        <w:rPr>
          <w:rFonts w:ascii="Times New Roman" w:hAnsi="Times New Roman" w:cs="Times New Roman"/>
          <w:sz w:val="24"/>
          <w:szCs w:val="24"/>
        </w:rPr>
        <w:t>Diagnostic and Statistical Manual Version IV (</w:t>
      </w:r>
      <w:r w:rsidR="00AD4491" w:rsidRPr="00AD4491">
        <w:rPr>
          <w:rFonts w:ascii="Times New Roman" w:hAnsi="Times New Roman" w:cs="Times New Roman"/>
          <w:sz w:val="24"/>
          <w:szCs w:val="24"/>
        </w:rPr>
        <w:t>DSM-IV</w:t>
      </w:r>
      <w:r w:rsidR="00F5185C">
        <w:rPr>
          <w:rFonts w:ascii="Times New Roman" w:hAnsi="Times New Roman" w:cs="Times New Roman"/>
          <w:sz w:val="24"/>
          <w:szCs w:val="24"/>
        </w:rPr>
        <w:t>)</w:t>
      </w:r>
      <w:r w:rsidR="00AD4491" w:rsidRPr="00AD4491">
        <w:rPr>
          <w:rFonts w:ascii="Times New Roman" w:hAnsi="Times New Roman" w:cs="Times New Roman"/>
          <w:sz w:val="24"/>
          <w:szCs w:val="24"/>
        </w:rPr>
        <w:t xml:space="preserve"> (Grant et al., 2004) and the diagnoses were later confirmed to be consistent with the current requirements for </w:t>
      </w:r>
      <w:r w:rsidR="00AD4491">
        <w:rPr>
          <w:rFonts w:ascii="Times New Roman" w:hAnsi="Times New Roman" w:cs="Times New Roman"/>
          <w:sz w:val="24"/>
          <w:szCs w:val="24"/>
        </w:rPr>
        <w:t>gambling disorder</w:t>
      </w:r>
      <w:r w:rsidR="00AD4491" w:rsidRPr="00AD4491">
        <w:rPr>
          <w:rFonts w:ascii="Times New Roman" w:hAnsi="Times New Roman" w:cs="Times New Roman"/>
          <w:sz w:val="24"/>
          <w:szCs w:val="24"/>
        </w:rPr>
        <w:t xml:space="preserve"> using the DSM-5 </w:t>
      </w:r>
      <w:r w:rsidR="009524A3">
        <w:rPr>
          <w:rFonts w:ascii="Times New Roman" w:hAnsi="Times New Roman" w:cs="Times New Roman"/>
          <w:sz w:val="24"/>
          <w:szCs w:val="24"/>
        </w:rPr>
        <w:t xml:space="preserve">criteria </w:t>
      </w:r>
      <w:r w:rsidR="00AD4491" w:rsidRPr="00AD4491">
        <w:rPr>
          <w:rFonts w:ascii="Times New Roman" w:hAnsi="Times New Roman" w:cs="Times New Roman"/>
          <w:sz w:val="24"/>
          <w:szCs w:val="24"/>
        </w:rPr>
        <w:t>(A</w:t>
      </w:r>
      <w:r>
        <w:rPr>
          <w:rFonts w:ascii="Times New Roman" w:hAnsi="Times New Roman" w:cs="Times New Roman"/>
          <w:sz w:val="24"/>
          <w:szCs w:val="24"/>
        </w:rPr>
        <w:t>merican Psychiatric Association, A</w:t>
      </w:r>
      <w:r w:rsidR="00AD4491" w:rsidRPr="00AD4491">
        <w:rPr>
          <w:rFonts w:ascii="Times New Roman" w:hAnsi="Times New Roman" w:cs="Times New Roman"/>
          <w:sz w:val="24"/>
          <w:szCs w:val="24"/>
        </w:rPr>
        <w:t>PA, 2013).</w:t>
      </w:r>
      <w:r w:rsidR="00DA7E33">
        <w:rPr>
          <w:rFonts w:ascii="Times New Roman" w:hAnsi="Times New Roman" w:cs="Times New Roman"/>
          <w:sz w:val="24"/>
          <w:szCs w:val="24"/>
        </w:rPr>
        <w:t xml:space="preserve"> Diagnosis was made using a validated instrument (see later). </w:t>
      </w:r>
    </w:p>
    <w:p w14:paraId="202157BB" w14:textId="77777777" w:rsidR="00AD4491" w:rsidRPr="00AD4491" w:rsidRDefault="00F5185C" w:rsidP="00AD4491">
      <w:pPr>
        <w:spacing w:after="0" w:line="480" w:lineRule="auto"/>
        <w:ind w:firstLine="720"/>
        <w:contextualSpacing/>
        <w:rPr>
          <w:rFonts w:ascii="Times New Roman" w:hAnsi="Times New Roman" w:cs="Times New Roman"/>
          <w:b/>
          <w:sz w:val="24"/>
          <w:szCs w:val="24"/>
        </w:rPr>
      </w:pPr>
      <w:r>
        <w:rPr>
          <w:rFonts w:ascii="Times New Roman" w:hAnsi="Times New Roman" w:cs="Times New Roman"/>
          <w:sz w:val="24"/>
          <w:szCs w:val="24"/>
        </w:rPr>
        <w:t xml:space="preserve"> The exclusionary criteria for these studies were: </w:t>
      </w:r>
      <w:r w:rsidR="00AD4491" w:rsidRPr="00AD4491">
        <w:rPr>
          <w:rFonts w:ascii="Times New Roman" w:hAnsi="Times New Roman" w:cs="Times New Roman"/>
          <w:sz w:val="24"/>
          <w:szCs w:val="24"/>
        </w:rPr>
        <w:t xml:space="preserve">history of psychotic or bipolar disorder, </w:t>
      </w:r>
      <w:r w:rsidR="00557384">
        <w:rPr>
          <w:rFonts w:ascii="Times New Roman" w:hAnsi="Times New Roman" w:cs="Times New Roman"/>
          <w:sz w:val="24"/>
          <w:szCs w:val="24"/>
        </w:rPr>
        <w:t xml:space="preserve">any current </w:t>
      </w:r>
      <w:r w:rsidR="00557384" w:rsidRPr="003E73DE">
        <w:rPr>
          <w:rFonts w:ascii="Times New Roman" w:hAnsi="Times New Roman" w:cs="Times New Roman"/>
          <w:sz w:val="24"/>
          <w:szCs w:val="24"/>
        </w:rPr>
        <w:t xml:space="preserve">psychotherapy, </w:t>
      </w:r>
      <w:r w:rsidRPr="003E73DE">
        <w:rPr>
          <w:rFonts w:ascii="Times New Roman" w:hAnsi="Times New Roman" w:cs="Times New Roman"/>
          <w:sz w:val="24"/>
          <w:szCs w:val="24"/>
        </w:rPr>
        <w:t xml:space="preserve">any current (or recent) illicit drug use, </w:t>
      </w:r>
      <w:r w:rsidR="00AD4491" w:rsidRPr="003E73DE">
        <w:rPr>
          <w:rFonts w:ascii="Times New Roman" w:hAnsi="Times New Roman" w:cs="Times New Roman"/>
          <w:sz w:val="24"/>
          <w:szCs w:val="24"/>
        </w:rPr>
        <w:t>or inability to provide informed consent.</w:t>
      </w:r>
      <w:r w:rsidR="004C3228" w:rsidRPr="003E73DE">
        <w:rPr>
          <w:rFonts w:ascii="Times New Roman" w:hAnsi="Times New Roman" w:cs="Times New Roman"/>
          <w:sz w:val="24"/>
          <w:szCs w:val="24"/>
        </w:rPr>
        <w:t xml:space="preserve"> Data from </w:t>
      </w:r>
      <w:r w:rsidR="00557384" w:rsidRPr="003E73DE">
        <w:rPr>
          <w:rFonts w:ascii="Times New Roman" w:hAnsi="Times New Roman" w:cs="Times New Roman"/>
          <w:sz w:val="24"/>
          <w:szCs w:val="24"/>
        </w:rPr>
        <w:t xml:space="preserve">eight, double-blind, placebo-controlled </w:t>
      </w:r>
      <w:r w:rsidR="004C3228" w:rsidRPr="003E73DE">
        <w:rPr>
          <w:rFonts w:ascii="Times New Roman" w:hAnsi="Times New Roman" w:cs="Times New Roman"/>
          <w:sz w:val="24"/>
          <w:szCs w:val="24"/>
        </w:rPr>
        <w:t>published trials were included</w:t>
      </w:r>
      <w:r w:rsidR="00557384" w:rsidRPr="003E73DE">
        <w:rPr>
          <w:rFonts w:ascii="Times New Roman" w:hAnsi="Times New Roman" w:cs="Times New Roman"/>
          <w:sz w:val="24"/>
          <w:szCs w:val="24"/>
        </w:rPr>
        <w:t xml:space="preserve"> (Kim et al., 2001; Kim et al., 2002; Grant et al. 2003; Grant et al., 2006; Grant et al., 2007; Grant et al., 2008; Grant et al., 2010; Grant et al., 2014).</w:t>
      </w:r>
      <w:r w:rsidR="00FF4144" w:rsidRPr="003E73DE">
        <w:rPr>
          <w:rFonts w:ascii="Times New Roman" w:hAnsi="Times New Roman" w:cs="Times New Roman"/>
          <w:sz w:val="24"/>
          <w:szCs w:val="24"/>
        </w:rPr>
        <w:t xml:space="preserve"> Additionally, we excluded subjects for the purposes o</w:t>
      </w:r>
      <w:r w:rsidR="00FF4144">
        <w:rPr>
          <w:rFonts w:ascii="Times New Roman" w:hAnsi="Times New Roman" w:cs="Times New Roman"/>
          <w:sz w:val="24"/>
          <w:szCs w:val="24"/>
        </w:rPr>
        <w:t>f the current analysis who had previously received any treatment for gambling disorder, based on clinical inte</w:t>
      </w:r>
      <w:r w:rsidR="00FD31F3">
        <w:rPr>
          <w:rFonts w:ascii="Times New Roman" w:hAnsi="Times New Roman" w:cs="Times New Roman"/>
          <w:sz w:val="24"/>
          <w:szCs w:val="24"/>
        </w:rPr>
        <w:t>rview</w:t>
      </w:r>
      <w:r w:rsidR="00FF4144">
        <w:rPr>
          <w:rFonts w:ascii="Times New Roman" w:hAnsi="Times New Roman" w:cs="Times New Roman"/>
          <w:sz w:val="24"/>
          <w:szCs w:val="24"/>
        </w:rPr>
        <w:t xml:space="preserve">. </w:t>
      </w:r>
    </w:p>
    <w:p w14:paraId="3A2F58D5" w14:textId="77777777" w:rsidR="00AD4491" w:rsidRPr="00AD4491" w:rsidRDefault="00AD4491" w:rsidP="00AD4491">
      <w:pPr>
        <w:spacing w:after="0" w:line="480" w:lineRule="auto"/>
        <w:ind w:firstLine="720"/>
        <w:contextualSpacing/>
        <w:rPr>
          <w:rFonts w:ascii="Times New Roman" w:hAnsi="Times New Roman" w:cs="Times New Roman"/>
          <w:sz w:val="24"/>
          <w:szCs w:val="24"/>
        </w:rPr>
      </w:pPr>
      <w:r w:rsidRPr="00AD4491">
        <w:rPr>
          <w:rFonts w:ascii="Times New Roman" w:hAnsi="Times New Roman" w:cs="Times New Roman"/>
          <w:sz w:val="24"/>
          <w:szCs w:val="24"/>
        </w:rPr>
        <w:t>All study procedures were carried out in accordance with the Declaration of Helsinki. The Institutional Review Boards of the University of Minnesota and of the University of Chicago approved the procedures and the accompanying consent forms. After all procedures were explained, all subjects provided informed written consent.</w:t>
      </w:r>
    </w:p>
    <w:p w14:paraId="456FAA30" w14:textId="77777777" w:rsidR="00AD4491" w:rsidRPr="00AD4491" w:rsidRDefault="00AD4491" w:rsidP="00AD4491">
      <w:pPr>
        <w:spacing w:after="0" w:line="480" w:lineRule="auto"/>
        <w:contextualSpacing/>
        <w:rPr>
          <w:rFonts w:ascii="Times New Roman" w:hAnsi="Times New Roman" w:cs="Times New Roman"/>
          <w:sz w:val="24"/>
          <w:szCs w:val="24"/>
        </w:rPr>
      </w:pPr>
    </w:p>
    <w:p w14:paraId="67E0BFDD" w14:textId="77777777" w:rsidR="00AD4491" w:rsidRPr="00AD4491" w:rsidRDefault="00AD4491" w:rsidP="00AD4491">
      <w:pPr>
        <w:spacing w:after="0" w:line="480" w:lineRule="auto"/>
        <w:rPr>
          <w:rFonts w:ascii="Times New Roman" w:hAnsi="Times New Roman" w:cs="Times New Roman"/>
          <w:i/>
          <w:sz w:val="24"/>
          <w:szCs w:val="24"/>
        </w:rPr>
      </w:pPr>
      <w:r w:rsidRPr="00AD4491">
        <w:rPr>
          <w:rFonts w:ascii="Times New Roman" w:hAnsi="Times New Roman" w:cs="Times New Roman"/>
          <w:i/>
          <w:sz w:val="24"/>
          <w:szCs w:val="24"/>
        </w:rPr>
        <w:t>Assessments</w:t>
      </w:r>
    </w:p>
    <w:p w14:paraId="342D659D" w14:textId="77777777" w:rsidR="00F870F0" w:rsidRDefault="00F870F0" w:rsidP="00AD4491">
      <w:pPr>
        <w:spacing w:after="0" w:line="480" w:lineRule="auto"/>
        <w:ind w:firstLine="720"/>
        <w:contextualSpacing/>
        <w:rPr>
          <w:rFonts w:ascii="Times New Roman" w:hAnsi="Times New Roman" w:cs="Times New Roman"/>
          <w:sz w:val="24"/>
          <w:szCs w:val="24"/>
        </w:rPr>
      </w:pPr>
    </w:p>
    <w:p w14:paraId="4CA01A31" w14:textId="77777777" w:rsidR="00DA7E33" w:rsidRDefault="00DA7E33" w:rsidP="00AD449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Participants were asked the age at which gambling symptoms had first become a problem (i.e. functionally impairing), and this allowed DUI to be calculated (age at point of study enrollment for a treatment trial minus age when gambling first became a problem). DUI is typically defined in the literature as the difference in years between time of presentation for </w:t>
      </w:r>
      <w:r>
        <w:rPr>
          <w:rFonts w:ascii="Times New Roman" w:hAnsi="Times New Roman" w:cs="Times New Roman"/>
          <w:sz w:val="24"/>
          <w:szCs w:val="24"/>
        </w:rPr>
        <w:lastRenderedPageBreak/>
        <w:t xml:space="preserve">treatment and age at which the symptoms first became a problem from the person’s perspective. </w:t>
      </w:r>
      <w:r w:rsidR="00AD4491" w:rsidRPr="00AD4491">
        <w:rPr>
          <w:rFonts w:ascii="Times New Roman" w:hAnsi="Times New Roman"/>
          <w:sz w:val="24"/>
          <w:szCs w:val="24"/>
        </w:rPr>
        <w:t xml:space="preserve">In addition, </w:t>
      </w:r>
      <w:r>
        <w:rPr>
          <w:rFonts w:ascii="Times New Roman" w:hAnsi="Times New Roman"/>
          <w:sz w:val="24"/>
          <w:szCs w:val="24"/>
        </w:rPr>
        <w:t xml:space="preserve">the following instruments were completed: </w:t>
      </w:r>
    </w:p>
    <w:p w14:paraId="3519A1B1" w14:textId="77777777" w:rsidR="00DA7E33" w:rsidRDefault="00DA7E33" w:rsidP="00AD4491">
      <w:pPr>
        <w:spacing w:after="0" w:line="480" w:lineRule="auto"/>
        <w:ind w:firstLine="720"/>
        <w:contextualSpacing/>
        <w:rPr>
          <w:rFonts w:ascii="Times New Roman" w:hAnsi="Times New Roman" w:cs="Times New Roman"/>
          <w:sz w:val="24"/>
          <w:szCs w:val="24"/>
        </w:rPr>
      </w:pPr>
    </w:p>
    <w:p w14:paraId="335CDF9D" w14:textId="77777777" w:rsidR="00DA7E33" w:rsidRDefault="00DA7E33" w:rsidP="00DA7E33">
      <w:pPr>
        <w:pStyle w:val="ListParagraph"/>
        <w:numPr>
          <w:ilvl w:val="0"/>
          <w:numId w:val="2"/>
        </w:numPr>
        <w:spacing w:after="0" w:line="480" w:lineRule="auto"/>
        <w:rPr>
          <w:rFonts w:ascii="Times New Roman" w:hAnsi="Times New Roman"/>
          <w:sz w:val="24"/>
          <w:szCs w:val="24"/>
        </w:rPr>
      </w:pPr>
      <w:r>
        <w:rPr>
          <w:rFonts w:ascii="Times New Roman" w:hAnsi="Times New Roman"/>
          <w:sz w:val="24"/>
          <w:szCs w:val="24"/>
        </w:rPr>
        <w:t xml:space="preserve">Structured Clinical Interview for Gambling Disorder (SCI-GD) (Grant et al., 2004) for diagnosis of gambling disorder. Clinician administered. </w:t>
      </w:r>
    </w:p>
    <w:p w14:paraId="0CFB5B7C" w14:textId="77777777" w:rsidR="00DA7E33" w:rsidRDefault="00682249" w:rsidP="00DA7E33">
      <w:pPr>
        <w:pStyle w:val="ListParagraph"/>
        <w:numPr>
          <w:ilvl w:val="0"/>
          <w:numId w:val="2"/>
        </w:numPr>
        <w:spacing w:after="0" w:line="480" w:lineRule="auto"/>
        <w:rPr>
          <w:rFonts w:ascii="Times New Roman" w:hAnsi="Times New Roman"/>
          <w:sz w:val="24"/>
          <w:szCs w:val="24"/>
        </w:rPr>
      </w:pPr>
      <w:r w:rsidRPr="00DA7E33">
        <w:rPr>
          <w:rFonts w:ascii="Times New Roman" w:hAnsi="Times New Roman"/>
          <w:sz w:val="24"/>
          <w:szCs w:val="24"/>
        </w:rPr>
        <w:t>Structured Clinical Interview for DSM-IV Axis I Disorders</w:t>
      </w:r>
      <w:r w:rsidR="00DA7E33">
        <w:rPr>
          <w:rFonts w:ascii="Times New Roman" w:hAnsi="Times New Roman"/>
          <w:sz w:val="24"/>
          <w:szCs w:val="24"/>
        </w:rPr>
        <w:t xml:space="preserve"> (SCID-I) (First et al., 1995) to identify </w:t>
      </w:r>
      <w:r w:rsidR="00D67A24">
        <w:rPr>
          <w:rFonts w:ascii="Times New Roman" w:hAnsi="Times New Roman"/>
          <w:sz w:val="24"/>
          <w:szCs w:val="24"/>
        </w:rPr>
        <w:t xml:space="preserve">mainstream psychiatric </w:t>
      </w:r>
      <w:r w:rsidR="00DA7E33">
        <w:rPr>
          <w:rFonts w:ascii="Times New Roman" w:hAnsi="Times New Roman"/>
          <w:sz w:val="24"/>
          <w:szCs w:val="24"/>
        </w:rPr>
        <w:t xml:space="preserve">comorbidities. Clinician administered. </w:t>
      </w:r>
    </w:p>
    <w:p w14:paraId="21F16889" w14:textId="77777777" w:rsidR="00DA7E33" w:rsidRDefault="00AD4491" w:rsidP="00DA7E33">
      <w:pPr>
        <w:pStyle w:val="ListParagraph"/>
        <w:numPr>
          <w:ilvl w:val="0"/>
          <w:numId w:val="2"/>
        </w:numPr>
        <w:spacing w:after="0" w:line="480" w:lineRule="auto"/>
        <w:rPr>
          <w:rFonts w:ascii="Times New Roman" w:hAnsi="Times New Roman"/>
          <w:sz w:val="24"/>
          <w:szCs w:val="24"/>
        </w:rPr>
      </w:pPr>
      <w:r w:rsidRPr="00DA7E33">
        <w:rPr>
          <w:rFonts w:ascii="Times New Roman" w:hAnsi="Times New Roman"/>
          <w:sz w:val="24"/>
          <w:szCs w:val="24"/>
        </w:rPr>
        <w:t>Yale-Brown Obsessive-Compulsive Scale modified for Pathological Gambling (PG-YBOCS)</w:t>
      </w:r>
      <w:r w:rsidR="00DA7E33" w:rsidRPr="00DA7E33">
        <w:rPr>
          <w:rFonts w:ascii="Times New Roman" w:hAnsi="Times New Roman"/>
          <w:sz w:val="24"/>
          <w:szCs w:val="24"/>
        </w:rPr>
        <w:t xml:space="preserve"> to quantify overall symptom severity </w:t>
      </w:r>
      <w:r w:rsidRPr="00DA7E33">
        <w:rPr>
          <w:rFonts w:ascii="Times New Roman" w:hAnsi="Times New Roman"/>
          <w:sz w:val="24"/>
          <w:szCs w:val="24"/>
        </w:rPr>
        <w:t xml:space="preserve">(Pallanti et al., 2005). </w:t>
      </w:r>
      <w:r w:rsidR="00DA7E33">
        <w:rPr>
          <w:rFonts w:ascii="Times New Roman" w:hAnsi="Times New Roman"/>
          <w:sz w:val="24"/>
          <w:szCs w:val="24"/>
        </w:rPr>
        <w:t xml:space="preserve">Clinician administered. </w:t>
      </w:r>
    </w:p>
    <w:p w14:paraId="454403FF" w14:textId="77777777" w:rsidR="00DA7E33" w:rsidRPr="00DA7E33" w:rsidRDefault="00AD4491" w:rsidP="00DA7E33">
      <w:pPr>
        <w:pStyle w:val="ListParagraph"/>
        <w:numPr>
          <w:ilvl w:val="0"/>
          <w:numId w:val="2"/>
        </w:numPr>
        <w:spacing w:after="0" w:line="480" w:lineRule="auto"/>
        <w:rPr>
          <w:rFonts w:ascii="Times New Roman" w:hAnsi="Times New Roman"/>
          <w:sz w:val="24"/>
          <w:szCs w:val="24"/>
        </w:rPr>
      </w:pPr>
      <w:r w:rsidRPr="00DA7E33">
        <w:rPr>
          <w:rFonts w:ascii="Times New Roman" w:hAnsi="Times New Roman"/>
          <w:sz w:val="24"/>
          <w:szCs w:val="24"/>
        </w:rPr>
        <w:t>Gambling Symptom Assessment Scale (GSAS)</w:t>
      </w:r>
      <w:r w:rsidR="00DA7E33" w:rsidRPr="00DA7E33">
        <w:rPr>
          <w:rFonts w:ascii="Times New Roman" w:hAnsi="Times New Roman"/>
          <w:sz w:val="24"/>
          <w:szCs w:val="24"/>
        </w:rPr>
        <w:t xml:space="preserve"> to measure overall symptom severity </w:t>
      </w:r>
      <w:r w:rsidRPr="00DA7E33">
        <w:rPr>
          <w:rFonts w:ascii="Times New Roman" w:hAnsi="Times New Roman"/>
          <w:sz w:val="24"/>
          <w:szCs w:val="24"/>
        </w:rPr>
        <w:t>(Kim et al., 2009).</w:t>
      </w:r>
      <w:r w:rsidR="00DA7E33" w:rsidRPr="00DA7E33">
        <w:rPr>
          <w:rFonts w:ascii="Times New Roman" w:hAnsi="Times New Roman"/>
          <w:sz w:val="24"/>
          <w:szCs w:val="24"/>
        </w:rPr>
        <w:t xml:space="preserve"> Self-completed. </w:t>
      </w:r>
    </w:p>
    <w:p w14:paraId="5D5A1844" w14:textId="77777777" w:rsidR="00DA7E33" w:rsidRPr="00DA7E33" w:rsidRDefault="00AD4491" w:rsidP="00DA7E33">
      <w:pPr>
        <w:pStyle w:val="ListParagraph"/>
        <w:numPr>
          <w:ilvl w:val="0"/>
          <w:numId w:val="2"/>
        </w:numPr>
        <w:spacing w:after="0" w:line="480" w:lineRule="auto"/>
        <w:rPr>
          <w:rFonts w:ascii="Times New Roman" w:hAnsi="Times New Roman"/>
          <w:sz w:val="24"/>
          <w:szCs w:val="24"/>
        </w:rPr>
      </w:pPr>
      <w:r w:rsidRPr="00DA7E33">
        <w:rPr>
          <w:rFonts w:ascii="Times New Roman" w:hAnsi="Times New Roman"/>
          <w:sz w:val="24"/>
          <w:szCs w:val="24"/>
        </w:rPr>
        <w:t>Hamilton Depression Rating Scale (HAM-D)</w:t>
      </w:r>
      <w:r w:rsidR="00DA7E33">
        <w:rPr>
          <w:rFonts w:ascii="Times New Roman" w:hAnsi="Times New Roman"/>
          <w:sz w:val="24"/>
          <w:szCs w:val="24"/>
        </w:rPr>
        <w:t xml:space="preserve"> to measure severity of depressive symptoms </w:t>
      </w:r>
      <w:r w:rsidRPr="00DA7E33">
        <w:rPr>
          <w:rFonts w:ascii="Times New Roman" w:hAnsi="Times New Roman"/>
          <w:noProof/>
          <w:sz w:val="24"/>
          <w:szCs w:val="24"/>
        </w:rPr>
        <w:t>(Hamilton, 1960)</w:t>
      </w:r>
      <w:r w:rsidRPr="00DA7E33">
        <w:rPr>
          <w:rFonts w:ascii="Times New Roman" w:hAnsi="Times New Roman"/>
          <w:sz w:val="24"/>
          <w:szCs w:val="24"/>
        </w:rPr>
        <w:t xml:space="preserve">. </w:t>
      </w:r>
    </w:p>
    <w:p w14:paraId="6461BF3E" w14:textId="77777777" w:rsidR="00DA7E33" w:rsidRPr="00DA7E33" w:rsidRDefault="00AD4491" w:rsidP="00DA7E33">
      <w:pPr>
        <w:pStyle w:val="ListParagraph"/>
        <w:numPr>
          <w:ilvl w:val="0"/>
          <w:numId w:val="2"/>
        </w:numPr>
        <w:spacing w:after="0" w:line="480" w:lineRule="auto"/>
        <w:rPr>
          <w:rFonts w:ascii="Times New Roman" w:hAnsi="Times New Roman"/>
          <w:sz w:val="24"/>
          <w:szCs w:val="24"/>
        </w:rPr>
      </w:pPr>
      <w:r w:rsidRPr="00DA7E33">
        <w:rPr>
          <w:rFonts w:ascii="Times New Roman" w:hAnsi="Times New Roman"/>
          <w:sz w:val="24"/>
          <w:szCs w:val="24"/>
        </w:rPr>
        <w:t>Hamilton Anxiety Rating Scale (HAM-A)</w:t>
      </w:r>
      <w:r w:rsidR="00DA7E33">
        <w:rPr>
          <w:rFonts w:ascii="Times New Roman" w:hAnsi="Times New Roman"/>
          <w:sz w:val="24"/>
          <w:szCs w:val="24"/>
        </w:rPr>
        <w:t xml:space="preserve"> to measure severity of anxiety symptoms </w:t>
      </w:r>
      <w:r w:rsidRPr="00DA7E33">
        <w:rPr>
          <w:rFonts w:ascii="Times New Roman" w:hAnsi="Times New Roman"/>
          <w:noProof/>
          <w:sz w:val="24"/>
          <w:szCs w:val="24"/>
        </w:rPr>
        <w:t>(Hamilton, 1959)</w:t>
      </w:r>
      <w:r w:rsidRPr="00DA7E33">
        <w:rPr>
          <w:rFonts w:ascii="Times New Roman" w:hAnsi="Times New Roman"/>
          <w:sz w:val="24"/>
          <w:szCs w:val="24"/>
        </w:rPr>
        <w:t>.</w:t>
      </w:r>
    </w:p>
    <w:p w14:paraId="14F2A5DC" w14:textId="77777777" w:rsidR="00AD4491" w:rsidRPr="00DA7E33" w:rsidRDefault="00DA7E33" w:rsidP="00DA7E33">
      <w:pPr>
        <w:pStyle w:val="ListParagraph"/>
        <w:numPr>
          <w:ilvl w:val="0"/>
          <w:numId w:val="2"/>
        </w:numPr>
        <w:spacing w:after="0" w:line="480" w:lineRule="auto"/>
        <w:rPr>
          <w:rFonts w:ascii="Times New Roman" w:hAnsi="Times New Roman"/>
          <w:sz w:val="24"/>
          <w:szCs w:val="24"/>
        </w:rPr>
      </w:pPr>
      <w:r>
        <w:rPr>
          <w:rFonts w:ascii="Times New Roman" w:eastAsia="Times New Roman" w:hAnsi="Times New Roman"/>
          <w:sz w:val="24"/>
          <w:szCs w:val="24"/>
        </w:rPr>
        <w:t xml:space="preserve">Sheehan Disability Scale (SDS) to measure overall disability / functioning </w:t>
      </w:r>
      <w:r w:rsidR="00AD4491" w:rsidRPr="00DA7E33">
        <w:rPr>
          <w:rFonts w:ascii="Times New Roman" w:eastAsia="Times New Roman" w:hAnsi="Times New Roman"/>
          <w:sz w:val="24"/>
          <w:szCs w:val="24"/>
        </w:rPr>
        <w:t>(Sheehan, 1983).</w:t>
      </w:r>
    </w:p>
    <w:p w14:paraId="3BD1B7D2" w14:textId="77777777" w:rsidR="000C218A" w:rsidRDefault="000C218A" w:rsidP="00AD4491">
      <w:pPr>
        <w:pStyle w:val="BodyText2"/>
        <w:spacing w:line="480" w:lineRule="auto"/>
        <w:jc w:val="left"/>
        <w:rPr>
          <w:b w:val="0"/>
          <w:i/>
        </w:rPr>
      </w:pPr>
    </w:p>
    <w:p w14:paraId="7785D764" w14:textId="77777777" w:rsidR="00FF4144" w:rsidRPr="00FF4144" w:rsidRDefault="00FF4144" w:rsidP="00AD4491">
      <w:pPr>
        <w:pStyle w:val="BodyText2"/>
        <w:spacing w:line="480" w:lineRule="auto"/>
        <w:jc w:val="left"/>
        <w:rPr>
          <w:b w:val="0"/>
        </w:rPr>
      </w:pPr>
      <w:r>
        <w:rPr>
          <w:b w:val="0"/>
        </w:rPr>
        <w:t xml:space="preserve">For the gambling symptom severity measures, these were also recorded after clinical trial participation along with number of weeks of trial participation. </w:t>
      </w:r>
    </w:p>
    <w:p w14:paraId="64A50AF1" w14:textId="77777777" w:rsidR="00FF4144" w:rsidRDefault="00FF4144" w:rsidP="00AD4491">
      <w:pPr>
        <w:pStyle w:val="BodyText2"/>
        <w:spacing w:line="480" w:lineRule="auto"/>
        <w:jc w:val="left"/>
        <w:rPr>
          <w:b w:val="0"/>
          <w:i/>
        </w:rPr>
      </w:pPr>
    </w:p>
    <w:p w14:paraId="2AA1A3E2" w14:textId="77777777" w:rsidR="007A3922" w:rsidRDefault="007A3922" w:rsidP="00AD4491">
      <w:pPr>
        <w:pStyle w:val="BodyText2"/>
        <w:spacing w:line="480" w:lineRule="auto"/>
        <w:jc w:val="left"/>
        <w:rPr>
          <w:b w:val="0"/>
        </w:rPr>
      </w:pPr>
      <w:r>
        <w:rPr>
          <w:b w:val="0"/>
          <w:i/>
        </w:rPr>
        <w:t>Data Analysis</w:t>
      </w:r>
    </w:p>
    <w:p w14:paraId="1618D0E6" w14:textId="77777777" w:rsidR="00F870F0" w:rsidRDefault="00F870F0" w:rsidP="00367D5C">
      <w:pPr>
        <w:pStyle w:val="BodyText2"/>
        <w:spacing w:line="480" w:lineRule="auto"/>
        <w:ind w:firstLine="720"/>
        <w:jc w:val="left"/>
        <w:rPr>
          <w:b w:val="0"/>
        </w:rPr>
      </w:pPr>
    </w:p>
    <w:p w14:paraId="5112B915" w14:textId="77777777" w:rsidR="00E94341" w:rsidRDefault="00021B02" w:rsidP="00367D5C">
      <w:pPr>
        <w:pStyle w:val="BodyText2"/>
        <w:spacing w:line="480" w:lineRule="auto"/>
        <w:ind w:firstLine="720"/>
        <w:jc w:val="left"/>
        <w:rPr>
          <w:b w:val="0"/>
        </w:rPr>
      </w:pPr>
      <w:r w:rsidRPr="00021B02">
        <w:rPr>
          <w:b w:val="0"/>
        </w:rPr>
        <w:t xml:space="preserve">Baseline characteristics of the </w:t>
      </w:r>
      <w:r w:rsidR="003E2E68">
        <w:rPr>
          <w:b w:val="0"/>
        </w:rPr>
        <w:t>participants, who had never sought treatment for gambling disorder,</w:t>
      </w:r>
      <w:r w:rsidRPr="00021B02">
        <w:rPr>
          <w:b w:val="0"/>
        </w:rPr>
        <w:t xml:space="preserve"> pooled from </w:t>
      </w:r>
      <w:r w:rsidR="00E94341">
        <w:rPr>
          <w:b w:val="0"/>
        </w:rPr>
        <w:t>all of the</w:t>
      </w:r>
      <w:r w:rsidRPr="00021B02">
        <w:rPr>
          <w:b w:val="0"/>
        </w:rPr>
        <w:t xml:space="preserve"> studies </w:t>
      </w:r>
      <w:r w:rsidR="009524A3">
        <w:rPr>
          <w:b w:val="0"/>
        </w:rPr>
        <w:t>were</w:t>
      </w:r>
      <w:r w:rsidR="009524A3" w:rsidRPr="00021B02">
        <w:rPr>
          <w:b w:val="0"/>
        </w:rPr>
        <w:t xml:space="preserve"> </w:t>
      </w:r>
      <w:r w:rsidRPr="00021B02">
        <w:rPr>
          <w:b w:val="0"/>
        </w:rPr>
        <w:t xml:space="preserve">presented </w:t>
      </w:r>
      <w:r w:rsidR="009524A3">
        <w:rPr>
          <w:b w:val="0"/>
        </w:rPr>
        <w:t xml:space="preserve">in terms of </w:t>
      </w:r>
      <w:r w:rsidRPr="00021B02">
        <w:rPr>
          <w:b w:val="0"/>
        </w:rPr>
        <w:t xml:space="preserve">means and standard deviations for continuous variables and frequencies and percentages for categorical variables. </w:t>
      </w:r>
      <w:r w:rsidR="003E2E68">
        <w:rPr>
          <w:b w:val="0"/>
        </w:rPr>
        <w:t xml:space="preserve">For DUI we also reported the median. </w:t>
      </w:r>
    </w:p>
    <w:p w14:paraId="565336F1" w14:textId="77777777" w:rsidR="00C64F58" w:rsidRDefault="00553701" w:rsidP="00367D5C">
      <w:pPr>
        <w:pStyle w:val="BodyText2"/>
        <w:spacing w:line="480" w:lineRule="auto"/>
        <w:ind w:firstLine="720"/>
        <w:jc w:val="left"/>
        <w:rPr>
          <w:b w:val="0"/>
        </w:rPr>
      </w:pPr>
      <w:r w:rsidRPr="00553701">
        <w:rPr>
          <w:b w:val="0"/>
        </w:rPr>
        <w:t>Patients were grouped as</w:t>
      </w:r>
      <w:r w:rsidR="003E2E68">
        <w:rPr>
          <w:b w:val="0"/>
        </w:rPr>
        <w:t xml:space="preserve"> low DUI and high DUI</w:t>
      </w:r>
      <w:r w:rsidR="00734CBB">
        <w:rPr>
          <w:b w:val="0"/>
        </w:rPr>
        <w:t xml:space="preserve"> using median DUI as the cut-off (those of median or lower DUI were defined as low DUI) (</w:t>
      </w:r>
      <w:r w:rsidR="00657F16">
        <w:rPr>
          <w:b w:val="0"/>
        </w:rPr>
        <w:t xml:space="preserve">e.g. per </w:t>
      </w:r>
      <w:r w:rsidR="00734CBB">
        <w:rPr>
          <w:b w:val="0"/>
        </w:rPr>
        <w:t>Zheng et al., 2021)</w:t>
      </w:r>
      <w:r w:rsidRPr="00553701">
        <w:rPr>
          <w:b w:val="0"/>
        </w:rPr>
        <w:t>. The two groups were com</w:t>
      </w:r>
      <w:r w:rsidR="00657F16">
        <w:rPr>
          <w:b w:val="0"/>
        </w:rPr>
        <w:t xml:space="preserve">pared on pertinent demographic and clinical </w:t>
      </w:r>
      <w:r w:rsidRPr="00553701">
        <w:rPr>
          <w:b w:val="0"/>
        </w:rPr>
        <w:t xml:space="preserve">measures using </w:t>
      </w:r>
      <w:r w:rsidR="00657F16">
        <w:rPr>
          <w:b w:val="0"/>
        </w:rPr>
        <w:t>analysis of variance</w:t>
      </w:r>
      <w:r w:rsidRPr="00553701">
        <w:rPr>
          <w:b w:val="0"/>
        </w:rPr>
        <w:t xml:space="preserve"> or equivalent non-parametric tests as indicated in the text. This being an exploratory study, statistical significance was</w:t>
      </w:r>
      <w:r w:rsidR="00657F16">
        <w:rPr>
          <w:b w:val="0"/>
        </w:rPr>
        <w:t xml:space="preserve"> defined as p&lt;0.05 uncorrected. </w:t>
      </w:r>
    </w:p>
    <w:p w14:paraId="516F8CFF" w14:textId="77777777" w:rsidR="00021B02" w:rsidRDefault="00021B02" w:rsidP="00367D5C">
      <w:pPr>
        <w:pStyle w:val="BodyText2"/>
        <w:spacing w:line="480" w:lineRule="auto"/>
        <w:ind w:firstLine="720"/>
        <w:jc w:val="left"/>
        <w:rPr>
          <w:b w:val="0"/>
        </w:rPr>
      </w:pPr>
    </w:p>
    <w:p w14:paraId="3F80FD7C" w14:textId="77777777" w:rsidR="007A3922" w:rsidRDefault="007A3922" w:rsidP="007A3922">
      <w:pPr>
        <w:pStyle w:val="BodyText2"/>
        <w:spacing w:line="480" w:lineRule="auto"/>
        <w:jc w:val="left"/>
      </w:pPr>
      <w:r>
        <w:t>Results</w:t>
      </w:r>
    </w:p>
    <w:p w14:paraId="528958A2" w14:textId="77777777" w:rsidR="004D25BB" w:rsidRDefault="006669FB" w:rsidP="00013BED">
      <w:pPr>
        <w:pStyle w:val="BodyText2"/>
        <w:spacing w:line="480" w:lineRule="auto"/>
        <w:jc w:val="left"/>
        <w:rPr>
          <w:b w:val="0"/>
        </w:rPr>
      </w:pPr>
      <w:r>
        <w:rPr>
          <w:b w:val="0"/>
        </w:rPr>
        <w:tab/>
      </w:r>
      <w:r w:rsidR="00021B02">
        <w:rPr>
          <w:b w:val="0"/>
        </w:rPr>
        <w:t xml:space="preserve"> </w:t>
      </w:r>
      <w:r w:rsidR="007E026E">
        <w:rPr>
          <w:b w:val="0"/>
        </w:rPr>
        <w:t>Data from 298</w:t>
      </w:r>
      <w:r w:rsidR="00BD6D46">
        <w:rPr>
          <w:b w:val="0"/>
        </w:rPr>
        <w:t xml:space="preserve"> individuals who had never previously received treatment for gambling disorder were available. </w:t>
      </w:r>
      <w:r w:rsidR="006F375B">
        <w:rPr>
          <w:b w:val="0"/>
        </w:rPr>
        <w:t xml:space="preserve">The sample </w:t>
      </w:r>
      <w:r w:rsidR="00971FB7">
        <w:rPr>
          <w:b w:val="0"/>
        </w:rPr>
        <w:t xml:space="preserve">had a </w:t>
      </w:r>
      <w:r w:rsidR="004D25BB">
        <w:rPr>
          <w:b w:val="0"/>
        </w:rPr>
        <w:t>mean (standard deviation, SD) age</w:t>
      </w:r>
      <w:r w:rsidR="00971FB7">
        <w:rPr>
          <w:b w:val="0"/>
        </w:rPr>
        <w:t xml:space="preserve"> of</w:t>
      </w:r>
      <w:r w:rsidR="004D25BB">
        <w:rPr>
          <w:b w:val="0"/>
        </w:rPr>
        <w:t xml:space="preserve"> </w:t>
      </w:r>
      <w:r w:rsidR="000626B8">
        <w:rPr>
          <w:b w:val="0"/>
        </w:rPr>
        <w:t>46.0</w:t>
      </w:r>
      <w:r w:rsidR="004D25BB">
        <w:rPr>
          <w:b w:val="0"/>
        </w:rPr>
        <w:t xml:space="preserve"> (</w:t>
      </w:r>
      <w:r w:rsidR="00971FB7">
        <w:rPr>
          <w:b w:val="0"/>
        </w:rPr>
        <w:t xml:space="preserve">12.1) years, and </w:t>
      </w:r>
      <w:r w:rsidR="000626B8">
        <w:rPr>
          <w:b w:val="0"/>
        </w:rPr>
        <w:t>48.7</w:t>
      </w:r>
      <w:r w:rsidR="00967B78">
        <w:rPr>
          <w:b w:val="0"/>
        </w:rPr>
        <w:t xml:space="preserve">% </w:t>
      </w:r>
      <w:r w:rsidR="00971FB7">
        <w:rPr>
          <w:b w:val="0"/>
        </w:rPr>
        <w:t>were</w:t>
      </w:r>
      <w:r w:rsidR="00C71BA1">
        <w:rPr>
          <w:b w:val="0"/>
        </w:rPr>
        <w:t xml:space="preserve"> of</w:t>
      </w:r>
      <w:r w:rsidR="00971FB7">
        <w:rPr>
          <w:b w:val="0"/>
        </w:rPr>
        <w:t xml:space="preserve"> female</w:t>
      </w:r>
      <w:r w:rsidR="00C71BA1">
        <w:rPr>
          <w:b w:val="0"/>
        </w:rPr>
        <w:t xml:space="preserve"> sex</w:t>
      </w:r>
      <w:r w:rsidR="004D25BB">
        <w:rPr>
          <w:b w:val="0"/>
        </w:rPr>
        <w:t xml:space="preserve">. In terms of racial-ethnic status, the N [%] of people </w:t>
      </w:r>
      <w:r w:rsidR="00C25018">
        <w:rPr>
          <w:b w:val="0"/>
        </w:rPr>
        <w:t xml:space="preserve">in each category </w:t>
      </w:r>
      <w:r w:rsidR="000626B8">
        <w:rPr>
          <w:b w:val="0"/>
        </w:rPr>
        <w:t>was: 240 [81.9</w:t>
      </w:r>
      <w:r w:rsidR="004D25BB">
        <w:rPr>
          <w:b w:val="0"/>
        </w:rPr>
        <w:t>%] white Caucasian,</w:t>
      </w:r>
      <w:r w:rsidR="000626B8">
        <w:rPr>
          <w:b w:val="0"/>
        </w:rPr>
        <w:t xml:space="preserve"> 31 [10.6</w:t>
      </w:r>
      <w:r w:rsidR="00C32F32">
        <w:rPr>
          <w:b w:val="0"/>
        </w:rPr>
        <w:t>%</w:t>
      </w:r>
      <w:r w:rsidR="004D25BB">
        <w:rPr>
          <w:b w:val="0"/>
        </w:rPr>
        <w:t xml:space="preserve">] </w:t>
      </w:r>
      <w:r w:rsidR="00967B78">
        <w:rPr>
          <w:b w:val="0"/>
        </w:rPr>
        <w:t>African American</w:t>
      </w:r>
      <w:r w:rsidR="000626B8">
        <w:rPr>
          <w:b w:val="0"/>
        </w:rPr>
        <w:t>, 11 [3.8</w:t>
      </w:r>
      <w:r w:rsidR="004D25BB">
        <w:rPr>
          <w:b w:val="0"/>
        </w:rPr>
        <w:t xml:space="preserve">%] </w:t>
      </w:r>
      <w:r w:rsidR="00967B78">
        <w:rPr>
          <w:b w:val="0"/>
        </w:rPr>
        <w:t>Latino/Hispanic</w:t>
      </w:r>
      <w:r w:rsidR="000626B8">
        <w:rPr>
          <w:b w:val="0"/>
        </w:rPr>
        <w:t>, 4 [1.4</w:t>
      </w:r>
      <w:r w:rsidR="004D25BB">
        <w:rPr>
          <w:b w:val="0"/>
        </w:rPr>
        <w:t>%]</w:t>
      </w:r>
      <w:r w:rsidR="00967B78">
        <w:rPr>
          <w:b w:val="0"/>
        </w:rPr>
        <w:t xml:space="preserve"> Asian</w:t>
      </w:r>
      <w:r w:rsidR="000626B8">
        <w:rPr>
          <w:b w:val="0"/>
        </w:rPr>
        <w:t>, 5 [1.7</w:t>
      </w:r>
      <w:r w:rsidR="004D25BB">
        <w:rPr>
          <w:b w:val="0"/>
        </w:rPr>
        <w:t xml:space="preserve">%] </w:t>
      </w:r>
      <w:r w:rsidR="00967B78">
        <w:rPr>
          <w:b w:val="0"/>
        </w:rPr>
        <w:t>Native American</w:t>
      </w:r>
      <w:r w:rsidR="004D25BB">
        <w:rPr>
          <w:b w:val="0"/>
        </w:rPr>
        <w:t xml:space="preserve">, and 2 [0.7%] </w:t>
      </w:r>
      <w:r w:rsidR="00967B78">
        <w:rPr>
          <w:b w:val="0"/>
        </w:rPr>
        <w:t>mixed race</w:t>
      </w:r>
      <w:r w:rsidR="004D25BB">
        <w:rPr>
          <w:b w:val="0"/>
        </w:rPr>
        <w:t xml:space="preserve">. </w:t>
      </w:r>
    </w:p>
    <w:p w14:paraId="7A1A2FD7" w14:textId="77777777" w:rsidR="00BD6D46" w:rsidRDefault="0077210B" w:rsidP="00013BED">
      <w:pPr>
        <w:pStyle w:val="BodyText2"/>
        <w:spacing w:line="480" w:lineRule="auto"/>
        <w:jc w:val="left"/>
        <w:rPr>
          <w:b w:val="0"/>
        </w:rPr>
      </w:pPr>
      <w:r>
        <w:rPr>
          <w:b w:val="0"/>
        </w:rPr>
        <w:tab/>
      </w:r>
      <w:r w:rsidR="00BD6D46">
        <w:rPr>
          <w:b w:val="0"/>
        </w:rPr>
        <w:t xml:space="preserve">The overall DUI was </w:t>
      </w:r>
      <w:r>
        <w:rPr>
          <w:b w:val="0"/>
        </w:rPr>
        <w:t>mean 8.9 (</w:t>
      </w:r>
      <w:r w:rsidR="0062684E">
        <w:rPr>
          <w:b w:val="0"/>
        </w:rPr>
        <w:t xml:space="preserve">8.4) years, and the median DUI was </w:t>
      </w:r>
      <w:r>
        <w:rPr>
          <w:b w:val="0"/>
        </w:rPr>
        <w:t>6 years</w:t>
      </w:r>
      <w:r w:rsidR="00BD6D46">
        <w:rPr>
          <w:b w:val="0"/>
        </w:rPr>
        <w:t xml:space="preserve"> (see </w:t>
      </w:r>
      <w:r w:rsidR="00BD6D46" w:rsidRPr="000851B8">
        <w:t xml:space="preserve">Figure </w:t>
      </w:r>
      <w:r w:rsidR="000851B8" w:rsidRPr="000851B8">
        <w:t>1</w:t>
      </w:r>
      <w:r w:rsidR="00BD6D46">
        <w:rPr>
          <w:b w:val="0"/>
        </w:rPr>
        <w:t xml:space="preserve"> for distribution). </w:t>
      </w:r>
    </w:p>
    <w:p w14:paraId="59AA4802" w14:textId="77777777" w:rsidR="0042601E" w:rsidRDefault="0042601E" w:rsidP="00013BED">
      <w:pPr>
        <w:pStyle w:val="BodyText2"/>
        <w:spacing w:line="480" w:lineRule="auto"/>
        <w:jc w:val="left"/>
        <w:rPr>
          <w:b w:val="0"/>
        </w:rPr>
      </w:pPr>
      <w:r>
        <w:rPr>
          <w:b w:val="0"/>
        </w:rPr>
        <w:tab/>
        <w:t xml:space="preserve">Demographic and clinical data comparing those with longer DUI vs shorter DUI are summarized in </w:t>
      </w:r>
      <w:r w:rsidRPr="0042601E">
        <w:t>Table 1</w:t>
      </w:r>
      <w:r>
        <w:rPr>
          <w:b w:val="0"/>
        </w:rPr>
        <w:t>. It can be seen that longer DUI was significantly associated with older age, male gender, earlier age when</w:t>
      </w:r>
      <w:r w:rsidR="00C71BA1">
        <w:rPr>
          <w:b w:val="0"/>
        </w:rPr>
        <w:t xml:space="preserve"> individuals</w:t>
      </w:r>
      <w:r>
        <w:rPr>
          <w:b w:val="0"/>
        </w:rPr>
        <w:t xml:space="preserve"> first started to gamble in any form, and family history of alcohol use disorder in first degree relative(s). The two groups did not differ </w:t>
      </w:r>
      <w:r>
        <w:rPr>
          <w:b w:val="0"/>
        </w:rPr>
        <w:lastRenderedPageBreak/>
        <w:t>significantly in terms of racial-ethnic status, gambling symptom severity, current depressive or anxiety severity, presence of mainstream mental disorders</w:t>
      </w:r>
      <w:r w:rsidR="00340195">
        <w:rPr>
          <w:b w:val="0"/>
        </w:rPr>
        <w:t xml:space="preserve"> (including alcohol use disorders)</w:t>
      </w:r>
      <w:r>
        <w:rPr>
          <w:b w:val="0"/>
        </w:rPr>
        <w:t>, or disability/functioning. The two groups did not differ in their propensity to drop out of the</w:t>
      </w:r>
      <w:r w:rsidR="00340195">
        <w:rPr>
          <w:b w:val="0"/>
        </w:rPr>
        <w:t xml:space="preserve"> subsequent</w:t>
      </w:r>
      <w:r>
        <w:rPr>
          <w:b w:val="0"/>
        </w:rPr>
        <w:t xml:space="preserve"> clinical trials (as indexed by the number of weeks they were in th</w:t>
      </w:r>
      <w:r w:rsidR="00340195">
        <w:rPr>
          <w:b w:val="0"/>
        </w:rPr>
        <w:t xml:space="preserve">e given trial), nor in </w:t>
      </w:r>
      <w:r w:rsidR="00C71BA1">
        <w:rPr>
          <w:b w:val="0"/>
        </w:rPr>
        <w:t xml:space="preserve">terms of </w:t>
      </w:r>
      <w:r w:rsidR="00340195">
        <w:rPr>
          <w:b w:val="0"/>
        </w:rPr>
        <w:t xml:space="preserve">the overall improvement in symptom severity associated with clinical trial participation. </w:t>
      </w:r>
    </w:p>
    <w:p w14:paraId="74996D22" w14:textId="77777777" w:rsidR="0077210B" w:rsidRDefault="0077210B" w:rsidP="0077210B">
      <w:pPr>
        <w:pStyle w:val="BodyText2"/>
        <w:spacing w:line="480" w:lineRule="auto"/>
        <w:jc w:val="left"/>
        <w:rPr>
          <w:b w:val="0"/>
        </w:rPr>
      </w:pPr>
    </w:p>
    <w:p w14:paraId="3CFCAD95" w14:textId="77777777" w:rsidR="0077210B" w:rsidRDefault="0077210B" w:rsidP="0077210B">
      <w:pPr>
        <w:pStyle w:val="BodyText2"/>
        <w:spacing w:line="480" w:lineRule="auto"/>
        <w:jc w:val="left"/>
        <w:rPr>
          <w:b w:val="0"/>
        </w:rPr>
      </w:pPr>
      <w:r w:rsidRPr="0077210B">
        <w:rPr>
          <w:noProof/>
          <w:lang w:val="en-GB" w:eastAsia="en-GB"/>
        </w:rPr>
        <w:t xml:space="preserve">Figure 1. </w:t>
      </w:r>
      <w:r w:rsidR="00086C49">
        <w:rPr>
          <w:noProof/>
          <w:lang w:val="en-GB" w:eastAsia="en-GB"/>
        </w:rPr>
        <w:t>P</w:t>
      </w:r>
      <w:r>
        <w:rPr>
          <w:noProof/>
          <w:lang w:val="en-GB" w:eastAsia="en-GB"/>
        </w:rPr>
        <w:t xml:space="preserve">lot showing the </w:t>
      </w:r>
      <w:r w:rsidRPr="0077210B">
        <w:rPr>
          <w:noProof/>
          <w:lang w:val="en-GB" w:eastAsia="en-GB"/>
        </w:rPr>
        <w:t>distribution of Duration of Untreated Illness (DUI)</w:t>
      </w:r>
      <w:r w:rsidR="00BC4F77">
        <w:rPr>
          <w:noProof/>
          <w:lang w:val="en-GB" w:eastAsia="en-GB"/>
        </w:rPr>
        <w:t xml:space="preserve"> in gambling disorder, in years. </w:t>
      </w:r>
      <w:r w:rsidRPr="0077210B">
        <w:rPr>
          <w:noProof/>
          <w:lang w:val="en-GB" w:eastAsia="en-GB"/>
        </w:rPr>
        <w:t xml:space="preserve"> </w:t>
      </w:r>
    </w:p>
    <w:p w14:paraId="449C0D43" w14:textId="77777777" w:rsidR="0077210B" w:rsidRDefault="0077210B" w:rsidP="00013BED">
      <w:pPr>
        <w:pStyle w:val="BodyText2"/>
        <w:spacing w:line="480" w:lineRule="auto"/>
        <w:jc w:val="left"/>
        <w:rPr>
          <w:b w:val="0"/>
          <w:noProof/>
          <w:lang w:val="en-GB" w:eastAsia="en-GB"/>
        </w:rPr>
      </w:pPr>
      <w:r>
        <w:rPr>
          <w:b w:val="0"/>
          <w:noProof/>
          <w:lang w:val="en-GB" w:eastAsia="en-GB"/>
        </w:rPr>
        <w:drawing>
          <wp:inline distT="0" distB="0" distL="0" distR="0" wp14:anchorId="05C78E0A" wp14:editId="53A0D638">
            <wp:extent cx="4727575" cy="353516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5626" cy="3548658"/>
                    </a:xfrm>
                    <a:prstGeom prst="rect">
                      <a:avLst/>
                    </a:prstGeom>
                    <a:noFill/>
                  </pic:spPr>
                </pic:pic>
              </a:graphicData>
            </a:graphic>
          </wp:inline>
        </w:drawing>
      </w:r>
    </w:p>
    <w:p w14:paraId="31B59EE7" w14:textId="77777777" w:rsidR="0077210B" w:rsidRDefault="0077210B" w:rsidP="00013BED">
      <w:pPr>
        <w:rPr>
          <w:rFonts w:ascii="Times New Roman" w:hAnsi="Times New Roman" w:cs="Times New Roman"/>
          <w:b/>
          <w:sz w:val="24"/>
          <w:szCs w:val="24"/>
        </w:rPr>
      </w:pPr>
    </w:p>
    <w:p w14:paraId="1F9DDC69" w14:textId="77777777" w:rsidR="0077210B" w:rsidRDefault="0077210B" w:rsidP="00013BED">
      <w:pPr>
        <w:rPr>
          <w:rFonts w:ascii="Times New Roman" w:hAnsi="Times New Roman" w:cs="Times New Roman"/>
          <w:b/>
          <w:sz w:val="24"/>
          <w:szCs w:val="24"/>
        </w:rPr>
      </w:pPr>
    </w:p>
    <w:p w14:paraId="061D6F7B" w14:textId="77777777" w:rsidR="0077210B" w:rsidRDefault="0077210B" w:rsidP="00013BED">
      <w:pPr>
        <w:rPr>
          <w:rFonts w:ascii="Times New Roman" w:hAnsi="Times New Roman" w:cs="Times New Roman"/>
          <w:b/>
          <w:sz w:val="24"/>
          <w:szCs w:val="24"/>
        </w:rPr>
      </w:pPr>
    </w:p>
    <w:p w14:paraId="324A722A" w14:textId="77777777" w:rsidR="0077210B" w:rsidRDefault="0077210B" w:rsidP="00013BED">
      <w:pPr>
        <w:rPr>
          <w:rFonts w:ascii="Times New Roman" w:hAnsi="Times New Roman" w:cs="Times New Roman"/>
          <w:b/>
          <w:sz w:val="24"/>
          <w:szCs w:val="24"/>
        </w:rPr>
      </w:pPr>
    </w:p>
    <w:p w14:paraId="6D0A7CBD" w14:textId="77777777" w:rsidR="0077210B" w:rsidRDefault="0077210B" w:rsidP="00013BED">
      <w:pPr>
        <w:rPr>
          <w:rFonts w:ascii="Times New Roman" w:hAnsi="Times New Roman" w:cs="Times New Roman"/>
          <w:b/>
          <w:sz w:val="24"/>
          <w:szCs w:val="24"/>
        </w:rPr>
      </w:pPr>
    </w:p>
    <w:p w14:paraId="46604370" w14:textId="77777777" w:rsidR="0077210B" w:rsidRDefault="0077210B" w:rsidP="00013BED">
      <w:pPr>
        <w:rPr>
          <w:rFonts w:ascii="Times New Roman" w:hAnsi="Times New Roman" w:cs="Times New Roman"/>
          <w:b/>
          <w:sz w:val="24"/>
          <w:szCs w:val="24"/>
        </w:rPr>
      </w:pPr>
    </w:p>
    <w:p w14:paraId="7608055D" w14:textId="77777777" w:rsidR="0077210B" w:rsidRDefault="0077210B" w:rsidP="00013BED">
      <w:pPr>
        <w:rPr>
          <w:rFonts w:ascii="Times New Roman" w:hAnsi="Times New Roman" w:cs="Times New Roman"/>
          <w:b/>
          <w:sz w:val="24"/>
          <w:szCs w:val="24"/>
        </w:rPr>
      </w:pPr>
    </w:p>
    <w:p w14:paraId="2CC2AD48" w14:textId="77777777" w:rsidR="0077210B" w:rsidRDefault="0077210B" w:rsidP="00013BED">
      <w:pPr>
        <w:rPr>
          <w:rFonts w:ascii="Times New Roman" w:hAnsi="Times New Roman" w:cs="Times New Roman"/>
          <w:b/>
          <w:sz w:val="24"/>
          <w:szCs w:val="24"/>
        </w:rPr>
      </w:pPr>
    </w:p>
    <w:p w14:paraId="437E7D98" w14:textId="77777777" w:rsidR="0077210B" w:rsidRDefault="0077210B" w:rsidP="00013BED">
      <w:pPr>
        <w:rPr>
          <w:rFonts w:ascii="Times New Roman" w:hAnsi="Times New Roman" w:cs="Times New Roman"/>
          <w:b/>
          <w:sz w:val="24"/>
          <w:szCs w:val="24"/>
        </w:rPr>
      </w:pPr>
    </w:p>
    <w:p w14:paraId="66A51346" w14:textId="77777777" w:rsidR="00013BED" w:rsidRPr="00013BED" w:rsidRDefault="00013BED" w:rsidP="00013BED">
      <w:pPr>
        <w:rPr>
          <w:rFonts w:ascii="Times New Roman" w:hAnsi="Times New Roman" w:cs="Times New Roman"/>
          <w:b/>
          <w:sz w:val="24"/>
          <w:szCs w:val="24"/>
        </w:rPr>
      </w:pPr>
      <w:r w:rsidRPr="00013BED">
        <w:rPr>
          <w:rFonts w:ascii="Times New Roman" w:hAnsi="Times New Roman" w:cs="Times New Roman"/>
          <w:b/>
          <w:sz w:val="24"/>
          <w:szCs w:val="24"/>
        </w:rPr>
        <w:t>Table 1.</w:t>
      </w:r>
      <w:r w:rsidR="00984A8B">
        <w:rPr>
          <w:rFonts w:ascii="Times New Roman" w:hAnsi="Times New Roman" w:cs="Times New Roman"/>
          <w:b/>
          <w:sz w:val="24"/>
          <w:szCs w:val="24"/>
        </w:rPr>
        <w:t xml:space="preserve"> Demographic and</w:t>
      </w:r>
      <w:r w:rsidRPr="00013BED">
        <w:rPr>
          <w:rFonts w:ascii="Times New Roman" w:hAnsi="Times New Roman" w:cs="Times New Roman"/>
          <w:b/>
          <w:sz w:val="24"/>
          <w:szCs w:val="24"/>
        </w:rPr>
        <w:t xml:space="preserve"> Clinical Variables of </w:t>
      </w:r>
      <w:r w:rsidR="00713612">
        <w:rPr>
          <w:rFonts w:ascii="Times New Roman" w:hAnsi="Times New Roman" w:cs="Times New Roman"/>
          <w:b/>
          <w:sz w:val="24"/>
          <w:szCs w:val="24"/>
        </w:rPr>
        <w:t>Participants</w:t>
      </w:r>
      <w:r w:rsidRPr="00013BED">
        <w:rPr>
          <w:rFonts w:ascii="Times New Roman" w:hAnsi="Times New Roman" w:cs="Times New Roman"/>
          <w:b/>
          <w:sz w:val="24"/>
          <w:szCs w:val="24"/>
        </w:rPr>
        <w:t xml:space="preserve"> with Gambli</w:t>
      </w:r>
      <w:r w:rsidR="0077313E">
        <w:rPr>
          <w:rFonts w:ascii="Times New Roman" w:hAnsi="Times New Roman" w:cs="Times New Roman"/>
          <w:b/>
          <w:sz w:val="24"/>
          <w:szCs w:val="24"/>
        </w:rPr>
        <w:t>ng Disorder as a function of DUI status</w:t>
      </w:r>
      <w:r w:rsidR="00984A8B">
        <w:rPr>
          <w:rFonts w:ascii="Times New Roman" w:hAnsi="Times New Roman" w:cs="Times New Roman"/>
          <w:b/>
          <w:sz w:val="24"/>
          <w:szCs w:val="24"/>
        </w:rPr>
        <w:t>.</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980"/>
        <w:gridCol w:w="1980"/>
        <w:gridCol w:w="2414"/>
        <w:gridCol w:w="1186"/>
      </w:tblGrid>
      <w:tr w:rsidR="00013BED" w:rsidRPr="00013BED" w14:paraId="26746BBF" w14:textId="77777777" w:rsidTr="00DD6FF0">
        <w:trPr>
          <w:trHeight w:val="1763"/>
        </w:trPr>
        <w:tc>
          <w:tcPr>
            <w:tcW w:w="3240" w:type="dxa"/>
            <w:tcBorders>
              <w:top w:val="single" w:sz="4" w:space="0" w:color="auto"/>
              <w:left w:val="single" w:sz="4" w:space="0" w:color="auto"/>
              <w:bottom w:val="single" w:sz="4" w:space="0" w:color="auto"/>
              <w:right w:val="single" w:sz="4" w:space="0" w:color="auto"/>
            </w:tcBorders>
            <w:hideMark/>
          </w:tcPr>
          <w:p w14:paraId="65E14336" w14:textId="77777777" w:rsidR="00013BED" w:rsidRPr="00557384" w:rsidRDefault="00013BED" w:rsidP="00861BE7">
            <w:pPr>
              <w:rPr>
                <w:rFonts w:ascii="Times New Roman" w:hAnsi="Times New Roman" w:cs="Times New Roman"/>
                <w:b/>
                <w:sz w:val="24"/>
                <w:szCs w:val="24"/>
              </w:rPr>
            </w:pPr>
            <w:r w:rsidRPr="00557384">
              <w:rPr>
                <w:rFonts w:ascii="Times New Roman" w:hAnsi="Times New Roman" w:cs="Times New Roman"/>
                <w:b/>
                <w:sz w:val="24"/>
                <w:szCs w:val="24"/>
              </w:rPr>
              <w:t>Variables</w:t>
            </w:r>
          </w:p>
        </w:tc>
        <w:tc>
          <w:tcPr>
            <w:tcW w:w="1980" w:type="dxa"/>
            <w:tcBorders>
              <w:top w:val="single" w:sz="4" w:space="0" w:color="auto"/>
              <w:left w:val="single" w:sz="4" w:space="0" w:color="auto"/>
              <w:bottom w:val="single" w:sz="4" w:space="0" w:color="auto"/>
              <w:right w:val="single" w:sz="4" w:space="0" w:color="auto"/>
            </w:tcBorders>
          </w:tcPr>
          <w:p w14:paraId="0DDC6635" w14:textId="77777777" w:rsidR="00013BED" w:rsidRDefault="00C270C8" w:rsidP="00861BE7">
            <w:pPr>
              <w:rPr>
                <w:rFonts w:ascii="Times New Roman" w:hAnsi="Times New Roman" w:cs="Times New Roman"/>
                <w:b/>
                <w:sz w:val="24"/>
                <w:szCs w:val="24"/>
              </w:rPr>
            </w:pPr>
            <w:r>
              <w:rPr>
                <w:rFonts w:ascii="Times New Roman" w:hAnsi="Times New Roman" w:cs="Times New Roman"/>
                <w:b/>
                <w:sz w:val="24"/>
                <w:szCs w:val="24"/>
              </w:rPr>
              <w:t>Low DUI (6 or fewer years)</w:t>
            </w:r>
          </w:p>
          <w:p w14:paraId="5B49AED5" w14:textId="77777777" w:rsidR="00776A2B" w:rsidRDefault="00776A2B" w:rsidP="00861BE7">
            <w:pPr>
              <w:rPr>
                <w:rFonts w:ascii="Times New Roman" w:hAnsi="Times New Roman" w:cs="Times New Roman"/>
                <w:b/>
                <w:sz w:val="24"/>
                <w:szCs w:val="24"/>
              </w:rPr>
            </w:pPr>
            <w:r>
              <w:rPr>
                <w:rFonts w:ascii="Times New Roman" w:hAnsi="Times New Roman" w:cs="Times New Roman"/>
                <w:b/>
                <w:sz w:val="24"/>
                <w:szCs w:val="24"/>
              </w:rPr>
              <w:t>N=160</w:t>
            </w:r>
          </w:p>
          <w:p w14:paraId="34C50855" w14:textId="77777777" w:rsidR="00D61A97" w:rsidRPr="00557384" w:rsidRDefault="00D61A97" w:rsidP="00861BE7">
            <w:pPr>
              <w:rPr>
                <w:rFonts w:ascii="Times New Roman" w:hAnsi="Times New Roman" w:cs="Times New Roman"/>
                <w:b/>
                <w:sz w:val="24"/>
                <w:szCs w:val="24"/>
              </w:rPr>
            </w:pPr>
            <w:r>
              <w:rPr>
                <w:rFonts w:ascii="Times New Roman" w:hAnsi="Times New Roman" w:cs="Times New Roman"/>
                <w:b/>
                <w:sz w:val="24"/>
                <w:szCs w:val="24"/>
              </w:rPr>
              <w:t>Mean (SD) or N [%]</w:t>
            </w:r>
          </w:p>
        </w:tc>
        <w:tc>
          <w:tcPr>
            <w:tcW w:w="1980" w:type="dxa"/>
            <w:tcBorders>
              <w:top w:val="single" w:sz="4" w:space="0" w:color="auto"/>
              <w:left w:val="single" w:sz="4" w:space="0" w:color="auto"/>
              <w:bottom w:val="single" w:sz="4" w:space="0" w:color="auto"/>
              <w:right w:val="single" w:sz="4" w:space="0" w:color="auto"/>
            </w:tcBorders>
          </w:tcPr>
          <w:p w14:paraId="05DD6E63" w14:textId="77777777" w:rsidR="00013BED" w:rsidRDefault="00C270C8" w:rsidP="00861BE7">
            <w:pPr>
              <w:rPr>
                <w:rFonts w:ascii="Times New Roman" w:hAnsi="Times New Roman" w:cs="Times New Roman"/>
                <w:b/>
                <w:sz w:val="24"/>
                <w:szCs w:val="24"/>
              </w:rPr>
            </w:pPr>
            <w:r>
              <w:rPr>
                <w:rFonts w:ascii="Times New Roman" w:hAnsi="Times New Roman" w:cs="Times New Roman"/>
                <w:b/>
                <w:sz w:val="24"/>
                <w:szCs w:val="24"/>
              </w:rPr>
              <w:t>High DUI (more than 6 years)</w:t>
            </w:r>
          </w:p>
          <w:p w14:paraId="1AE086B6" w14:textId="77777777" w:rsidR="00776A2B" w:rsidRDefault="00776A2B" w:rsidP="00861BE7">
            <w:pPr>
              <w:rPr>
                <w:rFonts w:ascii="Times New Roman" w:hAnsi="Times New Roman" w:cs="Times New Roman"/>
                <w:b/>
                <w:sz w:val="24"/>
                <w:szCs w:val="24"/>
              </w:rPr>
            </w:pPr>
            <w:r>
              <w:rPr>
                <w:rFonts w:ascii="Times New Roman" w:hAnsi="Times New Roman" w:cs="Times New Roman"/>
                <w:b/>
                <w:sz w:val="24"/>
                <w:szCs w:val="24"/>
              </w:rPr>
              <w:t>N=138</w:t>
            </w:r>
          </w:p>
          <w:p w14:paraId="329CB72E" w14:textId="77777777" w:rsidR="00D61A97" w:rsidRPr="00557384" w:rsidRDefault="00D61A97" w:rsidP="00861BE7">
            <w:pPr>
              <w:rPr>
                <w:rFonts w:ascii="Times New Roman" w:hAnsi="Times New Roman" w:cs="Times New Roman"/>
                <w:b/>
                <w:sz w:val="24"/>
                <w:szCs w:val="24"/>
              </w:rPr>
            </w:pPr>
            <w:r>
              <w:rPr>
                <w:rFonts w:ascii="Times New Roman" w:hAnsi="Times New Roman" w:cs="Times New Roman"/>
                <w:b/>
                <w:sz w:val="24"/>
                <w:szCs w:val="24"/>
              </w:rPr>
              <w:t>Mean (SD) or N [%]</w:t>
            </w:r>
          </w:p>
        </w:tc>
        <w:tc>
          <w:tcPr>
            <w:tcW w:w="2414" w:type="dxa"/>
            <w:tcBorders>
              <w:top w:val="single" w:sz="4" w:space="0" w:color="auto"/>
              <w:left w:val="single" w:sz="4" w:space="0" w:color="auto"/>
              <w:bottom w:val="single" w:sz="4" w:space="0" w:color="auto"/>
              <w:right w:val="single" w:sz="4" w:space="0" w:color="auto"/>
            </w:tcBorders>
          </w:tcPr>
          <w:p w14:paraId="412C28FE" w14:textId="77777777" w:rsidR="00013BED" w:rsidRPr="00557384" w:rsidRDefault="00013BED" w:rsidP="00861BE7">
            <w:pPr>
              <w:rPr>
                <w:rFonts w:ascii="Times New Roman" w:hAnsi="Times New Roman" w:cs="Times New Roman"/>
                <w:b/>
                <w:sz w:val="24"/>
                <w:szCs w:val="24"/>
              </w:rPr>
            </w:pPr>
            <w:r w:rsidRPr="00557384">
              <w:rPr>
                <w:rFonts w:ascii="Times New Roman" w:hAnsi="Times New Roman" w:cs="Times New Roman"/>
                <w:b/>
                <w:sz w:val="24"/>
                <w:szCs w:val="24"/>
              </w:rPr>
              <w:t>Statistical Test</w:t>
            </w:r>
          </w:p>
        </w:tc>
        <w:tc>
          <w:tcPr>
            <w:tcW w:w="1186" w:type="dxa"/>
            <w:tcBorders>
              <w:top w:val="single" w:sz="4" w:space="0" w:color="auto"/>
              <w:left w:val="single" w:sz="4" w:space="0" w:color="auto"/>
              <w:bottom w:val="single" w:sz="4" w:space="0" w:color="auto"/>
              <w:right w:val="single" w:sz="4" w:space="0" w:color="auto"/>
            </w:tcBorders>
          </w:tcPr>
          <w:p w14:paraId="562D6479" w14:textId="77777777" w:rsidR="00013BED" w:rsidRPr="00557384" w:rsidRDefault="003041D2" w:rsidP="00861BE7">
            <w:pPr>
              <w:rPr>
                <w:rFonts w:ascii="Times New Roman" w:hAnsi="Times New Roman" w:cs="Times New Roman"/>
                <w:b/>
                <w:sz w:val="24"/>
                <w:szCs w:val="24"/>
              </w:rPr>
            </w:pPr>
            <w:r>
              <w:rPr>
                <w:rFonts w:ascii="Times New Roman" w:hAnsi="Times New Roman" w:cs="Times New Roman"/>
                <w:b/>
                <w:sz w:val="24"/>
                <w:szCs w:val="24"/>
              </w:rPr>
              <w:t xml:space="preserve">P </w:t>
            </w:r>
            <w:r w:rsidR="00013BED" w:rsidRPr="00557384">
              <w:rPr>
                <w:rFonts w:ascii="Times New Roman" w:hAnsi="Times New Roman" w:cs="Times New Roman"/>
                <w:b/>
                <w:sz w:val="24"/>
                <w:szCs w:val="24"/>
              </w:rPr>
              <w:t>value</w:t>
            </w:r>
          </w:p>
        </w:tc>
      </w:tr>
      <w:tr w:rsidR="005B687D" w:rsidRPr="008749FF" w14:paraId="483C8CDB" w14:textId="77777777" w:rsidTr="00470AEA">
        <w:trPr>
          <w:trHeight w:val="998"/>
        </w:trPr>
        <w:tc>
          <w:tcPr>
            <w:tcW w:w="3240" w:type="dxa"/>
            <w:tcBorders>
              <w:top w:val="single" w:sz="4" w:space="0" w:color="auto"/>
              <w:left w:val="single" w:sz="4" w:space="0" w:color="auto"/>
              <w:bottom w:val="single" w:sz="4" w:space="0" w:color="auto"/>
              <w:right w:val="single" w:sz="4" w:space="0" w:color="auto"/>
            </w:tcBorders>
          </w:tcPr>
          <w:p w14:paraId="5B56468B" w14:textId="77777777" w:rsidR="005B687D" w:rsidRPr="00557384" w:rsidRDefault="005B687D" w:rsidP="00861BE7">
            <w:pPr>
              <w:rPr>
                <w:rFonts w:ascii="Times New Roman" w:hAnsi="Times New Roman" w:cs="Times New Roman"/>
                <w:b/>
                <w:bCs/>
                <w:sz w:val="24"/>
                <w:szCs w:val="24"/>
              </w:rPr>
            </w:pPr>
            <w:r w:rsidRPr="00557384">
              <w:rPr>
                <w:rFonts w:ascii="Times New Roman" w:hAnsi="Times New Roman" w:cs="Times New Roman"/>
                <w:b/>
                <w:bCs/>
                <w:sz w:val="24"/>
                <w:szCs w:val="24"/>
              </w:rPr>
              <w:t>Age, years</w:t>
            </w:r>
          </w:p>
        </w:tc>
        <w:tc>
          <w:tcPr>
            <w:tcW w:w="1980" w:type="dxa"/>
            <w:tcBorders>
              <w:top w:val="single" w:sz="4" w:space="0" w:color="auto"/>
              <w:left w:val="single" w:sz="4" w:space="0" w:color="auto"/>
              <w:bottom w:val="single" w:sz="4" w:space="0" w:color="auto"/>
              <w:right w:val="single" w:sz="4" w:space="0" w:color="auto"/>
            </w:tcBorders>
            <w:vAlign w:val="center"/>
          </w:tcPr>
          <w:p w14:paraId="17DD1944" w14:textId="77777777" w:rsidR="005B687D" w:rsidRPr="00557384" w:rsidRDefault="00776A2B" w:rsidP="00470AEA">
            <w:pPr>
              <w:jc w:val="center"/>
              <w:rPr>
                <w:rFonts w:ascii="Times New Roman" w:hAnsi="Times New Roman" w:cs="Times New Roman"/>
                <w:sz w:val="24"/>
                <w:szCs w:val="24"/>
              </w:rPr>
            </w:pPr>
            <w:r>
              <w:rPr>
                <w:rFonts w:ascii="Times New Roman" w:hAnsi="Times New Roman" w:cs="Times New Roman"/>
                <w:sz w:val="24"/>
                <w:szCs w:val="24"/>
              </w:rPr>
              <w:t>43.5 (12.7)</w:t>
            </w:r>
          </w:p>
        </w:tc>
        <w:tc>
          <w:tcPr>
            <w:tcW w:w="1980" w:type="dxa"/>
            <w:tcBorders>
              <w:top w:val="single" w:sz="4" w:space="0" w:color="auto"/>
              <w:left w:val="single" w:sz="4" w:space="0" w:color="auto"/>
              <w:bottom w:val="single" w:sz="4" w:space="0" w:color="auto"/>
              <w:right w:val="single" w:sz="4" w:space="0" w:color="auto"/>
            </w:tcBorders>
            <w:vAlign w:val="center"/>
          </w:tcPr>
          <w:p w14:paraId="181F0638" w14:textId="77777777" w:rsidR="005B687D" w:rsidRPr="00557384" w:rsidRDefault="00776A2B" w:rsidP="00470AEA">
            <w:pPr>
              <w:jc w:val="center"/>
              <w:rPr>
                <w:rFonts w:ascii="Times New Roman" w:hAnsi="Times New Roman" w:cs="Times New Roman"/>
                <w:sz w:val="24"/>
                <w:szCs w:val="24"/>
              </w:rPr>
            </w:pPr>
            <w:r>
              <w:rPr>
                <w:rFonts w:ascii="Times New Roman" w:hAnsi="Times New Roman" w:cs="Times New Roman"/>
                <w:sz w:val="24"/>
                <w:szCs w:val="24"/>
              </w:rPr>
              <w:t>48.9 (10.8)</w:t>
            </w:r>
          </w:p>
        </w:tc>
        <w:tc>
          <w:tcPr>
            <w:tcW w:w="2414" w:type="dxa"/>
            <w:tcBorders>
              <w:top w:val="single" w:sz="4" w:space="0" w:color="auto"/>
              <w:left w:val="single" w:sz="4" w:space="0" w:color="auto"/>
              <w:bottom w:val="single" w:sz="4" w:space="0" w:color="auto"/>
              <w:right w:val="single" w:sz="4" w:space="0" w:color="auto"/>
            </w:tcBorders>
            <w:vAlign w:val="center"/>
          </w:tcPr>
          <w:p w14:paraId="793E54E0" w14:textId="77777777" w:rsidR="005B687D" w:rsidRPr="00557384" w:rsidRDefault="00776A2B" w:rsidP="00470AEA">
            <w:pPr>
              <w:jc w:val="center"/>
              <w:rPr>
                <w:rFonts w:ascii="Times New Roman" w:hAnsi="Times New Roman" w:cs="Times New Roman"/>
                <w:sz w:val="24"/>
                <w:szCs w:val="24"/>
              </w:rPr>
            </w:pPr>
            <w:r>
              <w:rPr>
                <w:rFonts w:ascii="Times New Roman" w:hAnsi="Times New Roman" w:cs="Times New Roman"/>
                <w:sz w:val="24"/>
                <w:szCs w:val="24"/>
              </w:rPr>
              <w:t>15.153</w:t>
            </w:r>
          </w:p>
        </w:tc>
        <w:tc>
          <w:tcPr>
            <w:tcW w:w="1186" w:type="dxa"/>
            <w:tcBorders>
              <w:top w:val="single" w:sz="4" w:space="0" w:color="auto"/>
              <w:left w:val="single" w:sz="4" w:space="0" w:color="auto"/>
              <w:bottom w:val="single" w:sz="4" w:space="0" w:color="auto"/>
              <w:right w:val="single" w:sz="4" w:space="0" w:color="auto"/>
            </w:tcBorders>
            <w:vAlign w:val="center"/>
          </w:tcPr>
          <w:p w14:paraId="674B20F7" w14:textId="77777777" w:rsidR="005B687D" w:rsidRPr="00557384" w:rsidRDefault="00776A2B" w:rsidP="00470AEA">
            <w:pPr>
              <w:jc w:val="center"/>
              <w:rPr>
                <w:rFonts w:ascii="Times New Roman" w:hAnsi="Times New Roman" w:cs="Times New Roman"/>
                <w:sz w:val="24"/>
                <w:szCs w:val="24"/>
              </w:rPr>
            </w:pPr>
            <w:r>
              <w:rPr>
                <w:rFonts w:ascii="Times New Roman" w:hAnsi="Times New Roman" w:cs="Times New Roman"/>
                <w:sz w:val="24"/>
                <w:szCs w:val="24"/>
              </w:rPr>
              <w:t>0.0001</w:t>
            </w:r>
          </w:p>
        </w:tc>
      </w:tr>
      <w:tr w:rsidR="005B687D" w:rsidRPr="008749FF" w14:paraId="0927EAE3" w14:textId="77777777" w:rsidTr="00470AEA">
        <w:trPr>
          <w:trHeight w:val="998"/>
        </w:trPr>
        <w:tc>
          <w:tcPr>
            <w:tcW w:w="3240" w:type="dxa"/>
            <w:tcBorders>
              <w:top w:val="single" w:sz="4" w:space="0" w:color="auto"/>
              <w:left w:val="single" w:sz="4" w:space="0" w:color="auto"/>
              <w:bottom w:val="single" w:sz="4" w:space="0" w:color="auto"/>
              <w:right w:val="single" w:sz="4" w:space="0" w:color="auto"/>
            </w:tcBorders>
          </w:tcPr>
          <w:p w14:paraId="55F48154" w14:textId="77777777" w:rsidR="005B687D" w:rsidRPr="00557384" w:rsidRDefault="00D61A97" w:rsidP="00D61A97">
            <w:pPr>
              <w:rPr>
                <w:rFonts w:ascii="Times New Roman" w:hAnsi="Times New Roman" w:cs="Times New Roman"/>
                <w:b/>
                <w:bCs/>
                <w:sz w:val="24"/>
                <w:szCs w:val="24"/>
              </w:rPr>
            </w:pPr>
            <w:r>
              <w:rPr>
                <w:rFonts w:ascii="Times New Roman" w:hAnsi="Times New Roman" w:cs="Times New Roman"/>
                <w:b/>
                <w:bCs/>
                <w:sz w:val="24"/>
                <w:szCs w:val="24"/>
              </w:rPr>
              <w:t>Sex, female</w:t>
            </w:r>
          </w:p>
        </w:tc>
        <w:tc>
          <w:tcPr>
            <w:tcW w:w="1980" w:type="dxa"/>
            <w:tcBorders>
              <w:top w:val="single" w:sz="4" w:space="0" w:color="auto"/>
              <w:left w:val="single" w:sz="4" w:space="0" w:color="auto"/>
              <w:bottom w:val="single" w:sz="4" w:space="0" w:color="auto"/>
              <w:right w:val="single" w:sz="4" w:space="0" w:color="auto"/>
            </w:tcBorders>
            <w:vAlign w:val="center"/>
          </w:tcPr>
          <w:p w14:paraId="20125034" w14:textId="77777777" w:rsidR="005B687D" w:rsidRPr="00557384" w:rsidRDefault="00776A2B" w:rsidP="00470AEA">
            <w:pPr>
              <w:jc w:val="center"/>
              <w:rPr>
                <w:rFonts w:ascii="Times New Roman" w:hAnsi="Times New Roman" w:cs="Times New Roman"/>
                <w:sz w:val="24"/>
                <w:szCs w:val="24"/>
              </w:rPr>
            </w:pPr>
            <w:r>
              <w:rPr>
                <w:rFonts w:ascii="Times New Roman" w:hAnsi="Times New Roman" w:cs="Times New Roman"/>
                <w:sz w:val="24"/>
                <w:szCs w:val="24"/>
              </w:rPr>
              <w:t>86 [53.75%]</w:t>
            </w:r>
          </w:p>
        </w:tc>
        <w:tc>
          <w:tcPr>
            <w:tcW w:w="1980" w:type="dxa"/>
            <w:tcBorders>
              <w:top w:val="single" w:sz="4" w:space="0" w:color="auto"/>
              <w:left w:val="single" w:sz="4" w:space="0" w:color="auto"/>
              <w:bottom w:val="single" w:sz="4" w:space="0" w:color="auto"/>
              <w:right w:val="single" w:sz="4" w:space="0" w:color="auto"/>
            </w:tcBorders>
            <w:vAlign w:val="center"/>
          </w:tcPr>
          <w:p w14:paraId="799BA8D0" w14:textId="77777777" w:rsidR="005B687D" w:rsidRPr="00557384" w:rsidRDefault="00776A2B" w:rsidP="00470AEA">
            <w:pPr>
              <w:jc w:val="center"/>
              <w:rPr>
                <w:rFonts w:ascii="Times New Roman" w:hAnsi="Times New Roman" w:cs="Times New Roman"/>
                <w:sz w:val="24"/>
                <w:szCs w:val="24"/>
              </w:rPr>
            </w:pPr>
            <w:r>
              <w:rPr>
                <w:rFonts w:ascii="Times New Roman" w:hAnsi="Times New Roman" w:cs="Times New Roman"/>
                <w:sz w:val="24"/>
                <w:szCs w:val="24"/>
              </w:rPr>
              <w:t>59 [42.8%]</w:t>
            </w:r>
          </w:p>
        </w:tc>
        <w:tc>
          <w:tcPr>
            <w:tcW w:w="2414" w:type="dxa"/>
            <w:tcBorders>
              <w:top w:val="single" w:sz="4" w:space="0" w:color="auto"/>
              <w:left w:val="single" w:sz="4" w:space="0" w:color="auto"/>
              <w:bottom w:val="single" w:sz="4" w:space="0" w:color="auto"/>
              <w:right w:val="single" w:sz="4" w:space="0" w:color="auto"/>
            </w:tcBorders>
            <w:vAlign w:val="center"/>
          </w:tcPr>
          <w:p w14:paraId="63A8302B" w14:textId="77777777" w:rsidR="005B687D" w:rsidRPr="00557384" w:rsidRDefault="008C2E95" w:rsidP="00470AEA">
            <w:pPr>
              <w:jc w:val="center"/>
              <w:rPr>
                <w:rFonts w:ascii="Times New Roman" w:hAnsi="Times New Roman" w:cs="Times New Roman"/>
                <w:sz w:val="24"/>
                <w:szCs w:val="24"/>
              </w:rPr>
            </w:pPr>
            <w:r>
              <w:rPr>
                <w:rFonts w:ascii="Times New Roman" w:hAnsi="Times New Roman" w:cs="Times New Roman"/>
                <w:sz w:val="24"/>
                <w:szCs w:val="24"/>
              </w:rPr>
              <w:t>FET</w:t>
            </w:r>
          </w:p>
        </w:tc>
        <w:tc>
          <w:tcPr>
            <w:tcW w:w="1186" w:type="dxa"/>
            <w:tcBorders>
              <w:top w:val="single" w:sz="4" w:space="0" w:color="auto"/>
              <w:left w:val="single" w:sz="4" w:space="0" w:color="auto"/>
              <w:bottom w:val="single" w:sz="4" w:space="0" w:color="auto"/>
              <w:right w:val="single" w:sz="4" w:space="0" w:color="auto"/>
            </w:tcBorders>
            <w:vAlign w:val="center"/>
          </w:tcPr>
          <w:p w14:paraId="464CBE28" w14:textId="77777777" w:rsidR="005B687D" w:rsidRPr="00557384" w:rsidRDefault="006E113A" w:rsidP="00470AEA">
            <w:pPr>
              <w:jc w:val="center"/>
              <w:rPr>
                <w:rFonts w:ascii="Times New Roman" w:hAnsi="Times New Roman" w:cs="Times New Roman"/>
                <w:sz w:val="24"/>
                <w:szCs w:val="24"/>
              </w:rPr>
            </w:pPr>
            <w:r>
              <w:rPr>
                <w:rFonts w:ascii="Times New Roman" w:hAnsi="Times New Roman" w:cs="Times New Roman"/>
                <w:sz w:val="24"/>
                <w:szCs w:val="24"/>
              </w:rPr>
              <w:t>0.0376</w:t>
            </w:r>
          </w:p>
        </w:tc>
      </w:tr>
      <w:tr w:rsidR="005B687D" w:rsidRPr="008749FF" w14:paraId="7B494950" w14:textId="77777777" w:rsidTr="00470AEA">
        <w:trPr>
          <w:trHeight w:val="998"/>
        </w:trPr>
        <w:tc>
          <w:tcPr>
            <w:tcW w:w="3240" w:type="dxa"/>
            <w:tcBorders>
              <w:top w:val="single" w:sz="4" w:space="0" w:color="auto"/>
              <w:left w:val="single" w:sz="4" w:space="0" w:color="auto"/>
              <w:bottom w:val="single" w:sz="4" w:space="0" w:color="auto"/>
              <w:right w:val="single" w:sz="4" w:space="0" w:color="auto"/>
            </w:tcBorders>
          </w:tcPr>
          <w:p w14:paraId="5B6ABE96" w14:textId="77777777" w:rsidR="005B687D" w:rsidRPr="00557384" w:rsidRDefault="00D61A97" w:rsidP="00D61A97">
            <w:pPr>
              <w:rPr>
                <w:rFonts w:ascii="Times New Roman" w:hAnsi="Times New Roman" w:cs="Times New Roman"/>
                <w:b/>
                <w:bCs/>
                <w:sz w:val="24"/>
                <w:szCs w:val="24"/>
              </w:rPr>
            </w:pPr>
            <w:r>
              <w:rPr>
                <w:rFonts w:ascii="Times New Roman" w:hAnsi="Times New Roman" w:cs="Times New Roman"/>
                <w:b/>
                <w:bCs/>
                <w:sz w:val="24"/>
                <w:szCs w:val="24"/>
              </w:rPr>
              <w:t>Race, White Caucasian</w:t>
            </w:r>
          </w:p>
        </w:tc>
        <w:tc>
          <w:tcPr>
            <w:tcW w:w="1980" w:type="dxa"/>
            <w:tcBorders>
              <w:top w:val="single" w:sz="4" w:space="0" w:color="auto"/>
              <w:left w:val="single" w:sz="4" w:space="0" w:color="auto"/>
              <w:bottom w:val="single" w:sz="4" w:space="0" w:color="auto"/>
              <w:right w:val="single" w:sz="4" w:space="0" w:color="auto"/>
            </w:tcBorders>
            <w:vAlign w:val="center"/>
          </w:tcPr>
          <w:p w14:paraId="291E5C35" w14:textId="77777777" w:rsidR="005B687D" w:rsidRPr="00557384" w:rsidRDefault="00776A2B" w:rsidP="00470AEA">
            <w:pPr>
              <w:jc w:val="center"/>
              <w:rPr>
                <w:rFonts w:ascii="Times New Roman" w:hAnsi="Times New Roman" w:cs="Times New Roman"/>
                <w:sz w:val="24"/>
                <w:szCs w:val="24"/>
              </w:rPr>
            </w:pPr>
            <w:r>
              <w:rPr>
                <w:rFonts w:ascii="Times New Roman" w:hAnsi="Times New Roman" w:cs="Times New Roman"/>
                <w:sz w:val="24"/>
                <w:szCs w:val="24"/>
              </w:rPr>
              <w:t>130 [83.3%]</w:t>
            </w:r>
          </w:p>
        </w:tc>
        <w:tc>
          <w:tcPr>
            <w:tcW w:w="1980" w:type="dxa"/>
            <w:tcBorders>
              <w:top w:val="single" w:sz="4" w:space="0" w:color="auto"/>
              <w:left w:val="single" w:sz="4" w:space="0" w:color="auto"/>
              <w:bottom w:val="single" w:sz="4" w:space="0" w:color="auto"/>
              <w:right w:val="single" w:sz="4" w:space="0" w:color="auto"/>
            </w:tcBorders>
            <w:vAlign w:val="center"/>
          </w:tcPr>
          <w:p w14:paraId="0CC41D52" w14:textId="77777777" w:rsidR="005B687D" w:rsidRPr="00557384" w:rsidRDefault="00776A2B" w:rsidP="00470AEA">
            <w:pPr>
              <w:jc w:val="center"/>
              <w:rPr>
                <w:rFonts w:ascii="Times New Roman" w:hAnsi="Times New Roman" w:cs="Times New Roman"/>
                <w:sz w:val="24"/>
                <w:szCs w:val="24"/>
              </w:rPr>
            </w:pPr>
            <w:r>
              <w:rPr>
                <w:rFonts w:ascii="Times New Roman" w:hAnsi="Times New Roman" w:cs="Times New Roman"/>
                <w:sz w:val="24"/>
                <w:szCs w:val="24"/>
              </w:rPr>
              <w:t>110 [80.3%]</w:t>
            </w:r>
          </w:p>
        </w:tc>
        <w:tc>
          <w:tcPr>
            <w:tcW w:w="2414" w:type="dxa"/>
            <w:tcBorders>
              <w:top w:val="single" w:sz="4" w:space="0" w:color="auto"/>
              <w:left w:val="single" w:sz="4" w:space="0" w:color="auto"/>
              <w:bottom w:val="single" w:sz="4" w:space="0" w:color="auto"/>
              <w:right w:val="single" w:sz="4" w:space="0" w:color="auto"/>
            </w:tcBorders>
            <w:vAlign w:val="center"/>
          </w:tcPr>
          <w:p w14:paraId="5AA591E1" w14:textId="77777777" w:rsidR="005B687D" w:rsidRPr="00557384" w:rsidRDefault="00776A2B" w:rsidP="00470AEA">
            <w:pPr>
              <w:jc w:val="center"/>
              <w:rPr>
                <w:rFonts w:ascii="Times New Roman" w:hAnsi="Times New Roman" w:cs="Times New Roman"/>
                <w:sz w:val="24"/>
                <w:szCs w:val="24"/>
              </w:rPr>
            </w:pPr>
            <w:r>
              <w:rPr>
                <w:rFonts w:ascii="Times New Roman" w:hAnsi="Times New Roman" w:cs="Times New Roman"/>
                <w:sz w:val="24"/>
                <w:szCs w:val="24"/>
              </w:rPr>
              <w:t>LR 4.271</w:t>
            </w:r>
          </w:p>
        </w:tc>
        <w:tc>
          <w:tcPr>
            <w:tcW w:w="1186" w:type="dxa"/>
            <w:tcBorders>
              <w:top w:val="single" w:sz="4" w:space="0" w:color="auto"/>
              <w:left w:val="single" w:sz="4" w:space="0" w:color="auto"/>
              <w:bottom w:val="single" w:sz="4" w:space="0" w:color="auto"/>
              <w:right w:val="single" w:sz="4" w:space="0" w:color="auto"/>
            </w:tcBorders>
            <w:vAlign w:val="center"/>
          </w:tcPr>
          <w:p w14:paraId="1CDA3C55" w14:textId="77777777" w:rsidR="005B687D" w:rsidRPr="00557384" w:rsidRDefault="00776A2B" w:rsidP="00470AEA">
            <w:pPr>
              <w:jc w:val="center"/>
              <w:rPr>
                <w:rFonts w:ascii="Times New Roman" w:hAnsi="Times New Roman" w:cs="Times New Roman"/>
                <w:sz w:val="24"/>
                <w:szCs w:val="24"/>
              </w:rPr>
            </w:pPr>
            <w:r>
              <w:rPr>
                <w:rFonts w:ascii="Times New Roman" w:hAnsi="Times New Roman" w:cs="Times New Roman"/>
                <w:sz w:val="24"/>
                <w:szCs w:val="24"/>
              </w:rPr>
              <w:t>0.5112</w:t>
            </w:r>
          </w:p>
        </w:tc>
      </w:tr>
      <w:tr w:rsidR="00992295" w:rsidRPr="008749FF" w14:paraId="49F18F39" w14:textId="77777777" w:rsidTr="00470AEA">
        <w:trPr>
          <w:trHeight w:val="998"/>
        </w:trPr>
        <w:tc>
          <w:tcPr>
            <w:tcW w:w="3240" w:type="dxa"/>
            <w:tcBorders>
              <w:top w:val="single" w:sz="4" w:space="0" w:color="auto"/>
              <w:left w:val="single" w:sz="4" w:space="0" w:color="auto"/>
              <w:bottom w:val="single" w:sz="4" w:space="0" w:color="auto"/>
              <w:right w:val="single" w:sz="4" w:space="0" w:color="auto"/>
            </w:tcBorders>
            <w:hideMark/>
          </w:tcPr>
          <w:p w14:paraId="458E8A5B" w14:textId="77777777" w:rsidR="00992295" w:rsidRPr="00557384" w:rsidRDefault="00992295" w:rsidP="00FF3144">
            <w:pPr>
              <w:rPr>
                <w:rFonts w:ascii="Times New Roman" w:hAnsi="Times New Roman" w:cs="Times New Roman"/>
                <w:b/>
                <w:bCs/>
                <w:sz w:val="24"/>
                <w:szCs w:val="24"/>
              </w:rPr>
            </w:pPr>
            <w:r w:rsidRPr="00557384">
              <w:rPr>
                <w:rFonts w:ascii="Times New Roman" w:hAnsi="Times New Roman" w:cs="Times New Roman"/>
                <w:b/>
                <w:bCs/>
                <w:sz w:val="24"/>
                <w:szCs w:val="24"/>
              </w:rPr>
              <w:t xml:space="preserve">Age </w:t>
            </w:r>
            <w:r w:rsidR="00FF3144">
              <w:rPr>
                <w:rFonts w:ascii="Times New Roman" w:hAnsi="Times New Roman" w:cs="Times New Roman"/>
                <w:b/>
                <w:bCs/>
                <w:sz w:val="24"/>
                <w:szCs w:val="24"/>
              </w:rPr>
              <w:t>when first started gambling (any gambling), years</w:t>
            </w:r>
          </w:p>
        </w:tc>
        <w:tc>
          <w:tcPr>
            <w:tcW w:w="1980" w:type="dxa"/>
            <w:tcBorders>
              <w:top w:val="single" w:sz="4" w:space="0" w:color="auto"/>
              <w:left w:val="single" w:sz="4" w:space="0" w:color="auto"/>
              <w:bottom w:val="single" w:sz="4" w:space="0" w:color="auto"/>
              <w:right w:val="single" w:sz="4" w:space="0" w:color="auto"/>
            </w:tcBorders>
            <w:vAlign w:val="center"/>
          </w:tcPr>
          <w:p w14:paraId="085EAE7D" w14:textId="77777777" w:rsidR="00992295" w:rsidRPr="00557384" w:rsidRDefault="00FF3144" w:rsidP="00470AEA">
            <w:pPr>
              <w:jc w:val="center"/>
              <w:rPr>
                <w:rFonts w:ascii="Times New Roman" w:hAnsi="Times New Roman" w:cs="Times New Roman"/>
                <w:sz w:val="24"/>
                <w:szCs w:val="24"/>
              </w:rPr>
            </w:pPr>
            <w:r>
              <w:rPr>
                <w:rFonts w:ascii="Times New Roman" w:hAnsi="Times New Roman" w:cs="Times New Roman"/>
                <w:sz w:val="24"/>
                <w:szCs w:val="24"/>
              </w:rPr>
              <w:t>29.7 (13.9)</w:t>
            </w:r>
          </w:p>
        </w:tc>
        <w:tc>
          <w:tcPr>
            <w:tcW w:w="1980" w:type="dxa"/>
            <w:tcBorders>
              <w:top w:val="single" w:sz="4" w:space="0" w:color="auto"/>
              <w:left w:val="single" w:sz="4" w:space="0" w:color="auto"/>
              <w:bottom w:val="single" w:sz="4" w:space="0" w:color="auto"/>
              <w:right w:val="single" w:sz="4" w:space="0" w:color="auto"/>
            </w:tcBorders>
            <w:vAlign w:val="center"/>
          </w:tcPr>
          <w:p w14:paraId="33589454" w14:textId="77777777" w:rsidR="00992295" w:rsidRPr="00557384" w:rsidRDefault="00FF3144" w:rsidP="00470AEA">
            <w:pPr>
              <w:jc w:val="center"/>
              <w:rPr>
                <w:rFonts w:ascii="Times New Roman" w:hAnsi="Times New Roman" w:cs="Times New Roman"/>
                <w:sz w:val="24"/>
                <w:szCs w:val="24"/>
              </w:rPr>
            </w:pPr>
            <w:r>
              <w:rPr>
                <w:rFonts w:ascii="Times New Roman" w:hAnsi="Times New Roman" w:cs="Times New Roman"/>
                <w:sz w:val="24"/>
                <w:szCs w:val="24"/>
              </w:rPr>
              <w:t>23.3 (11.1)</w:t>
            </w:r>
          </w:p>
        </w:tc>
        <w:tc>
          <w:tcPr>
            <w:tcW w:w="2414" w:type="dxa"/>
            <w:tcBorders>
              <w:top w:val="single" w:sz="4" w:space="0" w:color="auto"/>
              <w:left w:val="single" w:sz="4" w:space="0" w:color="auto"/>
              <w:bottom w:val="single" w:sz="4" w:space="0" w:color="auto"/>
              <w:right w:val="single" w:sz="4" w:space="0" w:color="auto"/>
            </w:tcBorders>
            <w:vAlign w:val="center"/>
          </w:tcPr>
          <w:p w14:paraId="683F26B7" w14:textId="77777777" w:rsidR="00992295" w:rsidRPr="00557384" w:rsidRDefault="00FF3144" w:rsidP="00470AEA">
            <w:pPr>
              <w:jc w:val="center"/>
              <w:rPr>
                <w:rFonts w:ascii="Times New Roman" w:hAnsi="Times New Roman" w:cs="Times New Roman"/>
                <w:sz w:val="24"/>
                <w:szCs w:val="24"/>
              </w:rPr>
            </w:pPr>
            <w:r>
              <w:rPr>
                <w:rFonts w:ascii="Times New Roman" w:hAnsi="Times New Roman" w:cs="Times New Roman"/>
                <w:sz w:val="24"/>
                <w:szCs w:val="24"/>
              </w:rPr>
              <w:t>18.738</w:t>
            </w:r>
          </w:p>
        </w:tc>
        <w:tc>
          <w:tcPr>
            <w:tcW w:w="1186" w:type="dxa"/>
            <w:tcBorders>
              <w:top w:val="single" w:sz="4" w:space="0" w:color="auto"/>
              <w:left w:val="single" w:sz="4" w:space="0" w:color="auto"/>
              <w:bottom w:val="single" w:sz="4" w:space="0" w:color="auto"/>
              <w:right w:val="single" w:sz="4" w:space="0" w:color="auto"/>
            </w:tcBorders>
            <w:vAlign w:val="center"/>
          </w:tcPr>
          <w:p w14:paraId="59BD3044" w14:textId="77777777" w:rsidR="00992295" w:rsidRPr="00557384" w:rsidRDefault="00FF3144" w:rsidP="00470AEA">
            <w:pPr>
              <w:jc w:val="center"/>
              <w:rPr>
                <w:rFonts w:ascii="Times New Roman" w:hAnsi="Times New Roman" w:cs="Times New Roman"/>
                <w:sz w:val="24"/>
                <w:szCs w:val="24"/>
              </w:rPr>
            </w:pPr>
            <w:r>
              <w:rPr>
                <w:rFonts w:ascii="Times New Roman" w:hAnsi="Times New Roman" w:cs="Times New Roman"/>
                <w:sz w:val="24"/>
                <w:szCs w:val="24"/>
              </w:rPr>
              <w:t>&lt;0.0001</w:t>
            </w:r>
          </w:p>
        </w:tc>
      </w:tr>
      <w:tr w:rsidR="00293F16" w:rsidRPr="008749FF" w14:paraId="388F3187" w14:textId="77777777" w:rsidTr="00470AEA">
        <w:tc>
          <w:tcPr>
            <w:tcW w:w="3240" w:type="dxa"/>
            <w:tcBorders>
              <w:top w:val="single" w:sz="4" w:space="0" w:color="auto"/>
              <w:left w:val="single" w:sz="4" w:space="0" w:color="auto"/>
              <w:bottom w:val="single" w:sz="4" w:space="0" w:color="auto"/>
              <w:right w:val="single" w:sz="4" w:space="0" w:color="auto"/>
            </w:tcBorders>
          </w:tcPr>
          <w:p w14:paraId="53105479" w14:textId="77777777" w:rsidR="00293F16" w:rsidRPr="00557384" w:rsidRDefault="00293F16" w:rsidP="00293F16">
            <w:pPr>
              <w:rPr>
                <w:rFonts w:ascii="Times New Roman" w:hAnsi="Times New Roman" w:cs="Times New Roman"/>
                <w:b/>
                <w:bCs/>
                <w:sz w:val="24"/>
                <w:szCs w:val="24"/>
              </w:rPr>
            </w:pPr>
            <w:r>
              <w:rPr>
                <w:rFonts w:ascii="Times New Roman" w:hAnsi="Times New Roman" w:cs="Times New Roman"/>
                <w:b/>
                <w:bCs/>
                <w:sz w:val="24"/>
                <w:szCs w:val="24"/>
              </w:rPr>
              <w:t>Family history of alcohol use disorder (1</w:t>
            </w:r>
            <w:r w:rsidRPr="00293F16">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degree relative)</w:t>
            </w:r>
          </w:p>
        </w:tc>
        <w:tc>
          <w:tcPr>
            <w:tcW w:w="1980" w:type="dxa"/>
            <w:tcBorders>
              <w:top w:val="single" w:sz="4" w:space="0" w:color="auto"/>
              <w:left w:val="single" w:sz="4" w:space="0" w:color="auto"/>
              <w:bottom w:val="single" w:sz="4" w:space="0" w:color="auto"/>
              <w:right w:val="single" w:sz="4" w:space="0" w:color="auto"/>
            </w:tcBorders>
            <w:vAlign w:val="center"/>
          </w:tcPr>
          <w:p w14:paraId="34858CD6" w14:textId="77777777" w:rsidR="00293F16" w:rsidRDefault="00293F16" w:rsidP="00470AEA">
            <w:pPr>
              <w:jc w:val="center"/>
              <w:rPr>
                <w:rFonts w:ascii="Times New Roman" w:hAnsi="Times New Roman" w:cs="Times New Roman"/>
                <w:sz w:val="24"/>
                <w:szCs w:val="24"/>
              </w:rPr>
            </w:pPr>
            <w:r>
              <w:rPr>
                <w:rFonts w:ascii="Times New Roman" w:hAnsi="Times New Roman" w:cs="Times New Roman"/>
                <w:sz w:val="24"/>
                <w:szCs w:val="24"/>
              </w:rPr>
              <w:t>39 [48.2%]</w:t>
            </w:r>
          </w:p>
        </w:tc>
        <w:tc>
          <w:tcPr>
            <w:tcW w:w="1980" w:type="dxa"/>
            <w:tcBorders>
              <w:top w:val="single" w:sz="4" w:space="0" w:color="auto"/>
              <w:left w:val="single" w:sz="4" w:space="0" w:color="auto"/>
              <w:bottom w:val="single" w:sz="4" w:space="0" w:color="auto"/>
              <w:right w:val="single" w:sz="4" w:space="0" w:color="auto"/>
            </w:tcBorders>
            <w:vAlign w:val="center"/>
          </w:tcPr>
          <w:p w14:paraId="0278B048" w14:textId="77777777" w:rsidR="00293F16" w:rsidRDefault="00293F16" w:rsidP="00470AEA">
            <w:pPr>
              <w:jc w:val="center"/>
              <w:rPr>
                <w:rFonts w:ascii="Times New Roman" w:hAnsi="Times New Roman" w:cs="Times New Roman"/>
                <w:sz w:val="24"/>
                <w:szCs w:val="24"/>
              </w:rPr>
            </w:pPr>
            <w:r>
              <w:rPr>
                <w:rFonts w:ascii="Times New Roman" w:hAnsi="Times New Roman" w:cs="Times New Roman"/>
                <w:sz w:val="24"/>
                <w:szCs w:val="24"/>
              </w:rPr>
              <w:t>53 [63.1%]</w:t>
            </w:r>
          </w:p>
        </w:tc>
        <w:tc>
          <w:tcPr>
            <w:tcW w:w="2414" w:type="dxa"/>
            <w:tcBorders>
              <w:top w:val="single" w:sz="4" w:space="0" w:color="auto"/>
              <w:left w:val="single" w:sz="4" w:space="0" w:color="auto"/>
              <w:bottom w:val="single" w:sz="4" w:space="0" w:color="auto"/>
              <w:right w:val="single" w:sz="4" w:space="0" w:color="auto"/>
            </w:tcBorders>
            <w:vAlign w:val="center"/>
          </w:tcPr>
          <w:p w14:paraId="6B0F7905" w14:textId="77777777" w:rsidR="00293F16" w:rsidRDefault="008C2E95" w:rsidP="00470AEA">
            <w:pPr>
              <w:jc w:val="center"/>
              <w:rPr>
                <w:rFonts w:ascii="Times New Roman" w:hAnsi="Times New Roman" w:cs="Times New Roman"/>
                <w:sz w:val="24"/>
                <w:szCs w:val="24"/>
              </w:rPr>
            </w:pPr>
            <w:r>
              <w:rPr>
                <w:rFonts w:ascii="Times New Roman" w:hAnsi="Times New Roman" w:cs="Times New Roman"/>
                <w:sz w:val="24"/>
                <w:szCs w:val="24"/>
              </w:rPr>
              <w:t>FET</w:t>
            </w:r>
          </w:p>
        </w:tc>
        <w:tc>
          <w:tcPr>
            <w:tcW w:w="1186" w:type="dxa"/>
            <w:tcBorders>
              <w:top w:val="single" w:sz="4" w:space="0" w:color="auto"/>
              <w:left w:val="single" w:sz="4" w:space="0" w:color="auto"/>
              <w:bottom w:val="single" w:sz="4" w:space="0" w:color="auto"/>
              <w:right w:val="single" w:sz="4" w:space="0" w:color="auto"/>
            </w:tcBorders>
            <w:vAlign w:val="center"/>
          </w:tcPr>
          <w:p w14:paraId="4BA29DDE" w14:textId="77777777" w:rsidR="00293F16" w:rsidRDefault="00293F16" w:rsidP="00470AEA">
            <w:pPr>
              <w:jc w:val="center"/>
              <w:rPr>
                <w:rFonts w:ascii="Times New Roman" w:hAnsi="Times New Roman" w:cs="Times New Roman"/>
                <w:sz w:val="24"/>
                <w:szCs w:val="24"/>
              </w:rPr>
            </w:pPr>
            <w:r>
              <w:rPr>
                <w:rFonts w:ascii="Times New Roman" w:hAnsi="Times New Roman" w:cs="Times New Roman"/>
                <w:sz w:val="24"/>
                <w:szCs w:val="24"/>
              </w:rPr>
              <w:t>0.0377</w:t>
            </w:r>
          </w:p>
        </w:tc>
      </w:tr>
      <w:tr w:rsidR="0067450F" w:rsidRPr="008749FF" w14:paraId="0EB10827" w14:textId="77777777" w:rsidTr="00470AEA">
        <w:tc>
          <w:tcPr>
            <w:tcW w:w="3240" w:type="dxa"/>
            <w:tcBorders>
              <w:top w:val="single" w:sz="4" w:space="0" w:color="auto"/>
              <w:left w:val="single" w:sz="4" w:space="0" w:color="auto"/>
              <w:bottom w:val="single" w:sz="4" w:space="0" w:color="auto"/>
              <w:right w:val="single" w:sz="4" w:space="0" w:color="auto"/>
            </w:tcBorders>
          </w:tcPr>
          <w:p w14:paraId="686BE6C0" w14:textId="77777777" w:rsidR="0067450F" w:rsidRPr="00557384" w:rsidRDefault="00086C49" w:rsidP="00086C49">
            <w:pPr>
              <w:rPr>
                <w:rFonts w:ascii="Times New Roman" w:hAnsi="Times New Roman" w:cs="Times New Roman"/>
                <w:b/>
                <w:bCs/>
                <w:sz w:val="24"/>
                <w:szCs w:val="24"/>
              </w:rPr>
            </w:pPr>
            <w:r>
              <w:rPr>
                <w:rFonts w:ascii="Times New Roman" w:hAnsi="Times New Roman" w:cs="Times New Roman"/>
                <w:b/>
                <w:bCs/>
                <w:sz w:val="24"/>
                <w:szCs w:val="24"/>
              </w:rPr>
              <w:t>G-SAS (pre-intervention)</w:t>
            </w:r>
          </w:p>
        </w:tc>
        <w:tc>
          <w:tcPr>
            <w:tcW w:w="1980" w:type="dxa"/>
            <w:tcBorders>
              <w:top w:val="single" w:sz="4" w:space="0" w:color="auto"/>
              <w:left w:val="single" w:sz="4" w:space="0" w:color="auto"/>
              <w:bottom w:val="single" w:sz="4" w:space="0" w:color="auto"/>
              <w:right w:val="single" w:sz="4" w:space="0" w:color="auto"/>
            </w:tcBorders>
            <w:vAlign w:val="center"/>
          </w:tcPr>
          <w:p w14:paraId="0E80445F" w14:textId="77777777" w:rsidR="0067450F" w:rsidRPr="00557384" w:rsidRDefault="00EA672F" w:rsidP="00470AEA">
            <w:pPr>
              <w:jc w:val="center"/>
              <w:rPr>
                <w:rFonts w:ascii="Times New Roman" w:hAnsi="Times New Roman" w:cs="Times New Roman"/>
                <w:sz w:val="24"/>
                <w:szCs w:val="24"/>
              </w:rPr>
            </w:pPr>
            <w:r>
              <w:rPr>
                <w:rFonts w:ascii="Times New Roman" w:hAnsi="Times New Roman" w:cs="Times New Roman"/>
                <w:sz w:val="24"/>
                <w:szCs w:val="24"/>
              </w:rPr>
              <w:t>34.7 (10.8)</w:t>
            </w:r>
          </w:p>
        </w:tc>
        <w:tc>
          <w:tcPr>
            <w:tcW w:w="1980" w:type="dxa"/>
            <w:tcBorders>
              <w:top w:val="single" w:sz="4" w:space="0" w:color="auto"/>
              <w:left w:val="single" w:sz="4" w:space="0" w:color="auto"/>
              <w:bottom w:val="single" w:sz="4" w:space="0" w:color="auto"/>
              <w:right w:val="single" w:sz="4" w:space="0" w:color="auto"/>
            </w:tcBorders>
            <w:vAlign w:val="center"/>
          </w:tcPr>
          <w:p w14:paraId="69CBA436" w14:textId="77777777" w:rsidR="0067450F" w:rsidRPr="00557384" w:rsidRDefault="00EA672F" w:rsidP="00470AEA">
            <w:pPr>
              <w:jc w:val="center"/>
              <w:rPr>
                <w:rFonts w:ascii="Times New Roman" w:hAnsi="Times New Roman" w:cs="Times New Roman"/>
                <w:sz w:val="24"/>
                <w:szCs w:val="24"/>
              </w:rPr>
            </w:pPr>
            <w:r>
              <w:rPr>
                <w:rFonts w:ascii="Times New Roman" w:hAnsi="Times New Roman" w:cs="Times New Roman"/>
                <w:sz w:val="24"/>
                <w:szCs w:val="24"/>
              </w:rPr>
              <w:t>35.4 (10.2)</w:t>
            </w:r>
          </w:p>
        </w:tc>
        <w:tc>
          <w:tcPr>
            <w:tcW w:w="2414" w:type="dxa"/>
            <w:tcBorders>
              <w:top w:val="single" w:sz="4" w:space="0" w:color="auto"/>
              <w:left w:val="single" w:sz="4" w:space="0" w:color="auto"/>
              <w:bottom w:val="single" w:sz="4" w:space="0" w:color="auto"/>
              <w:right w:val="single" w:sz="4" w:space="0" w:color="auto"/>
            </w:tcBorders>
            <w:vAlign w:val="center"/>
          </w:tcPr>
          <w:p w14:paraId="44679232" w14:textId="77777777" w:rsidR="0067450F" w:rsidRPr="00557384" w:rsidRDefault="00EA672F" w:rsidP="00470AEA">
            <w:pPr>
              <w:jc w:val="center"/>
              <w:rPr>
                <w:rFonts w:ascii="Times New Roman" w:hAnsi="Times New Roman" w:cs="Times New Roman"/>
                <w:sz w:val="24"/>
                <w:szCs w:val="24"/>
              </w:rPr>
            </w:pPr>
            <w:r>
              <w:rPr>
                <w:rFonts w:ascii="Times New Roman" w:hAnsi="Times New Roman" w:cs="Times New Roman"/>
                <w:sz w:val="24"/>
                <w:szCs w:val="24"/>
              </w:rPr>
              <w:t>0.2611</w:t>
            </w:r>
          </w:p>
        </w:tc>
        <w:tc>
          <w:tcPr>
            <w:tcW w:w="1186" w:type="dxa"/>
            <w:tcBorders>
              <w:top w:val="single" w:sz="4" w:space="0" w:color="auto"/>
              <w:left w:val="single" w:sz="4" w:space="0" w:color="auto"/>
              <w:bottom w:val="single" w:sz="4" w:space="0" w:color="auto"/>
              <w:right w:val="single" w:sz="4" w:space="0" w:color="auto"/>
            </w:tcBorders>
            <w:vAlign w:val="center"/>
          </w:tcPr>
          <w:p w14:paraId="54605530" w14:textId="77777777" w:rsidR="0067450F" w:rsidRPr="00557384" w:rsidRDefault="00EA672F" w:rsidP="00470AEA">
            <w:pPr>
              <w:jc w:val="center"/>
              <w:rPr>
                <w:rFonts w:ascii="Times New Roman" w:hAnsi="Times New Roman" w:cs="Times New Roman"/>
                <w:sz w:val="24"/>
                <w:szCs w:val="24"/>
              </w:rPr>
            </w:pPr>
            <w:r>
              <w:rPr>
                <w:rFonts w:ascii="Times New Roman" w:hAnsi="Times New Roman" w:cs="Times New Roman"/>
                <w:sz w:val="24"/>
                <w:szCs w:val="24"/>
              </w:rPr>
              <w:t>0.6098</w:t>
            </w:r>
          </w:p>
        </w:tc>
      </w:tr>
      <w:tr w:rsidR="0067450F" w:rsidRPr="008749FF" w14:paraId="3CA4BFA0" w14:textId="77777777" w:rsidTr="00470AEA">
        <w:tc>
          <w:tcPr>
            <w:tcW w:w="3240" w:type="dxa"/>
            <w:tcBorders>
              <w:top w:val="single" w:sz="4" w:space="0" w:color="auto"/>
              <w:left w:val="single" w:sz="4" w:space="0" w:color="auto"/>
              <w:bottom w:val="single" w:sz="4" w:space="0" w:color="auto"/>
              <w:right w:val="single" w:sz="4" w:space="0" w:color="auto"/>
            </w:tcBorders>
            <w:hideMark/>
          </w:tcPr>
          <w:p w14:paraId="3892815B" w14:textId="77777777" w:rsidR="0067450F" w:rsidRPr="00557384" w:rsidRDefault="0067450F" w:rsidP="00861BE7">
            <w:pPr>
              <w:rPr>
                <w:rFonts w:ascii="Times New Roman" w:hAnsi="Times New Roman" w:cs="Times New Roman"/>
                <w:b/>
                <w:bCs/>
                <w:sz w:val="24"/>
                <w:szCs w:val="24"/>
              </w:rPr>
            </w:pPr>
            <w:r w:rsidRPr="00557384">
              <w:rPr>
                <w:rFonts w:ascii="Times New Roman" w:hAnsi="Times New Roman" w:cs="Times New Roman"/>
                <w:b/>
                <w:bCs/>
                <w:sz w:val="24"/>
                <w:szCs w:val="24"/>
              </w:rPr>
              <w:t>PG-YBOCS</w:t>
            </w:r>
            <w:r w:rsidR="00086C49">
              <w:rPr>
                <w:rFonts w:ascii="Times New Roman" w:hAnsi="Times New Roman" w:cs="Times New Roman"/>
                <w:b/>
                <w:bCs/>
                <w:sz w:val="24"/>
                <w:szCs w:val="24"/>
              </w:rPr>
              <w:t xml:space="preserve"> (pre-intervention)</w:t>
            </w:r>
          </w:p>
          <w:p w14:paraId="67795AF2" w14:textId="77777777" w:rsidR="0067450F" w:rsidRPr="00557384" w:rsidRDefault="0067450F" w:rsidP="00861BE7">
            <w:pPr>
              <w:rPr>
                <w:rFonts w:ascii="Times New Roman" w:hAnsi="Times New Roman" w:cs="Times New Roman"/>
                <w:b/>
                <w:bCs/>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35A2DC6B" w14:textId="77777777" w:rsidR="00682249" w:rsidRPr="00557384" w:rsidRDefault="00EA672F" w:rsidP="00470AEA">
            <w:pPr>
              <w:jc w:val="center"/>
              <w:rPr>
                <w:rFonts w:ascii="Times New Roman" w:hAnsi="Times New Roman" w:cs="Times New Roman"/>
                <w:sz w:val="24"/>
                <w:szCs w:val="24"/>
              </w:rPr>
            </w:pPr>
            <w:r>
              <w:rPr>
                <w:rFonts w:ascii="Times New Roman" w:hAnsi="Times New Roman" w:cs="Times New Roman"/>
                <w:sz w:val="24"/>
                <w:szCs w:val="24"/>
              </w:rPr>
              <w:t>23.1 (4.7)</w:t>
            </w:r>
          </w:p>
        </w:tc>
        <w:tc>
          <w:tcPr>
            <w:tcW w:w="1980" w:type="dxa"/>
            <w:tcBorders>
              <w:top w:val="single" w:sz="4" w:space="0" w:color="auto"/>
              <w:left w:val="single" w:sz="4" w:space="0" w:color="auto"/>
              <w:bottom w:val="single" w:sz="4" w:space="0" w:color="auto"/>
              <w:right w:val="single" w:sz="4" w:space="0" w:color="auto"/>
            </w:tcBorders>
            <w:vAlign w:val="center"/>
          </w:tcPr>
          <w:p w14:paraId="43EEBAEE" w14:textId="77777777" w:rsidR="00682249" w:rsidRPr="00557384" w:rsidRDefault="00EA672F" w:rsidP="00470AEA">
            <w:pPr>
              <w:jc w:val="center"/>
              <w:rPr>
                <w:rFonts w:ascii="Times New Roman" w:hAnsi="Times New Roman" w:cs="Times New Roman"/>
                <w:sz w:val="24"/>
                <w:szCs w:val="24"/>
              </w:rPr>
            </w:pPr>
            <w:r>
              <w:rPr>
                <w:rFonts w:ascii="Times New Roman" w:hAnsi="Times New Roman" w:cs="Times New Roman"/>
                <w:sz w:val="24"/>
                <w:szCs w:val="24"/>
              </w:rPr>
              <w:t>23.6 (4.4)</w:t>
            </w:r>
          </w:p>
        </w:tc>
        <w:tc>
          <w:tcPr>
            <w:tcW w:w="2414" w:type="dxa"/>
            <w:tcBorders>
              <w:top w:val="single" w:sz="4" w:space="0" w:color="auto"/>
              <w:left w:val="single" w:sz="4" w:space="0" w:color="auto"/>
              <w:bottom w:val="single" w:sz="4" w:space="0" w:color="auto"/>
              <w:right w:val="single" w:sz="4" w:space="0" w:color="auto"/>
            </w:tcBorders>
            <w:vAlign w:val="center"/>
          </w:tcPr>
          <w:p w14:paraId="38860FEF" w14:textId="77777777" w:rsidR="0067450F" w:rsidRPr="00557384" w:rsidRDefault="00EA672F" w:rsidP="00470AEA">
            <w:pPr>
              <w:jc w:val="center"/>
              <w:rPr>
                <w:rFonts w:ascii="Times New Roman" w:hAnsi="Times New Roman" w:cs="Times New Roman"/>
                <w:sz w:val="24"/>
                <w:szCs w:val="24"/>
              </w:rPr>
            </w:pPr>
            <w:r>
              <w:rPr>
                <w:rFonts w:ascii="Times New Roman" w:hAnsi="Times New Roman" w:cs="Times New Roman"/>
                <w:sz w:val="24"/>
                <w:szCs w:val="24"/>
              </w:rPr>
              <w:t>0.6363</w:t>
            </w:r>
          </w:p>
        </w:tc>
        <w:tc>
          <w:tcPr>
            <w:tcW w:w="1186" w:type="dxa"/>
            <w:tcBorders>
              <w:top w:val="single" w:sz="4" w:space="0" w:color="auto"/>
              <w:left w:val="single" w:sz="4" w:space="0" w:color="auto"/>
              <w:bottom w:val="single" w:sz="4" w:space="0" w:color="auto"/>
              <w:right w:val="single" w:sz="4" w:space="0" w:color="auto"/>
            </w:tcBorders>
            <w:vAlign w:val="center"/>
          </w:tcPr>
          <w:p w14:paraId="0A1E04A4" w14:textId="77777777" w:rsidR="0067450F" w:rsidRPr="00557384" w:rsidRDefault="00EA672F" w:rsidP="00470AEA">
            <w:pPr>
              <w:jc w:val="center"/>
              <w:rPr>
                <w:rFonts w:ascii="Times New Roman" w:hAnsi="Times New Roman" w:cs="Times New Roman"/>
                <w:sz w:val="24"/>
                <w:szCs w:val="24"/>
              </w:rPr>
            </w:pPr>
            <w:r>
              <w:rPr>
                <w:rFonts w:ascii="Times New Roman" w:hAnsi="Times New Roman" w:cs="Times New Roman"/>
                <w:sz w:val="24"/>
                <w:szCs w:val="24"/>
              </w:rPr>
              <w:t>0.4259</w:t>
            </w:r>
          </w:p>
        </w:tc>
      </w:tr>
      <w:tr w:rsidR="0067450F" w:rsidRPr="008749FF" w14:paraId="1A1C760A" w14:textId="77777777" w:rsidTr="00470AEA">
        <w:tc>
          <w:tcPr>
            <w:tcW w:w="3240" w:type="dxa"/>
            <w:tcBorders>
              <w:top w:val="single" w:sz="4" w:space="0" w:color="auto"/>
              <w:left w:val="single" w:sz="4" w:space="0" w:color="auto"/>
              <w:bottom w:val="single" w:sz="4" w:space="0" w:color="auto"/>
              <w:right w:val="single" w:sz="4" w:space="0" w:color="auto"/>
            </w:tcBorders>
            <w:hideMark/>
          </w:tcPr>
          <w:p w14:paraId="175831DF" w14:textId="77777777" w:rsidR="0067450F" w:rsidRPr="00557384" w:rsidRDefault="0067450F" w:rsidP="00861BE7">
            <w:pPr>
              <w:rPr>
                <w:rFonts w:ascii="Times New Roman" w:hAnsi="Times New Roman" w:cs="Times New Roman"/>
                <w:b/>
                <w:bCs/>
                <w:sz w:val="24"/>
                <w:szCs w:val="24"/>
              </w:rPr>
            </w:pPr>
            <w:r w:rsidRPr="00557384">
              <w:rPr>
                <w:rFonts w:ascii="Times New Roman" w:hAnsi="Times New Roman" w:cs="Times New Roman"/>
                <w:b/>
                <w:bCs/>
                <w:sz w:val="24"/>
                <w:szCs w:val="24"/>
              </w:rPr>
              <w:t>Sheehan Disability Scale</w:t>
            </w:r>
          </w:p>
        </w:tc>
        <w:tc>
          <w:tcPr>
            <w:tcW w:w="1980" w:type="dxa"/>
            <w:tcBorders>
              <w:top w:val="single" w:sz="4" w:space="0" w:color="auto"/>
              <w:left w:val="single" w:sz="4" w:space="0" w:color="auto"/>
              <w:bottom w:val="single" w:sz="4" w:space="0" w:color="auto"/>
              <w:right w:val="single" w:sz="4" w:space="0" w:color="auto"/>
            </w:tcBorders>
            <w:vAlign w:val="center"/>
          </w:tcPr>
          <w:p w14:paraId="2D7DFC33" w14:textId="77777777" w:rsidR="0067450F" w:rsidRPr="00557384" w:rsidRDefault="006E113A" w:rsidP="00470AEA">
            <w:pPr>
              <w:jc w:val="center"/>
              <w:rPr>
                <w:rFonts w:ascii="Times New Roman" w:hAnsi="Times New Roman" w:cs="Times New Roman"/>
                <w:sz w:val="24"/>
                <w:szCs w:val="24"/>
              </w:rPr>
            </w:pPr>
            <w:r>
              <w:rPr>
                <w:rFonts w:ascii="Times New Roman" w:hAnsi="Times New Roman" w:cs="Times New Roman"/>
                <w:sz w:val="24"/>
                <w:szCs w:val="24"/>
              </w:rPr>
              <w:t>15.2 (6.0)</w:t>
            </w:r>
          </w:p>
        </w:tc>
        <w:tc>
          <w:tcPr>
            <w:tcW w:w="1980" w:type="dxa"/>
            <w:tcBorders>
              <w:top w:val="single" w:sz="4" w:space="0" w:color="auto"/>
              <w:left w:val="single" w:sz="4" w:space="0" w:color="auto"/>
              <w:bottom w:val="single" w:sz="4" w:space="0" w:color="auto"/>
              <w:right w:val="single" w:sz="4" w:space="0" w:color="auto"/>
            </w:tcBorders>
            <w:vAlign w:val="center"/>
          </w:tcPr>
          <w:p w14:paraId="5540EF3E" w14:textId="77777777" w:rsidR="0067450F" w:rsidRPr="00557384" w:rsidRDefault="006E113A" w:rsidP="00470AEA">
            <w:pPr>
              <w:jc w:val="center"/>
              <w:rPr>
                <w:rFonts w:ascii="Times New Roman" w:hAnsi="Times New Roman" w:cs="Times New Roman"/>
                <w:sz w:val="24"/>
                <w:szCs w:val="24"/>
              </w:rPr>
            </w:pPr>
            <w:r>
              <w:rPr>
                <w:rFonts w:ascii="Times New Roman" w:hAnsi="Times New Roman" w:cs="Times New Roman"/>
                <w:sz w:val="24"/>
                <w:szCs w:val="24"/>
              </w:rPr>
              <w:t>15.6 (6.8)</w:t>
            </w:r>
          </w:p>
        </w:tc>
        <w:tc>
          <w:tcPr>
            <w:tcW w:w="2414" w:type="dxa"/>
            <w:tcBorders>
              <w:top w:val="single" w:sz="4" w:space="0" w:color="auto"/>
              <w:left w:val="single" w:sz="4" w:space="0" w:color="auto"/>
              <w:bottom w:val="single" w:sz="4" w:space="0" w:color="auto"/>
              <w:right w:val="single" w:sz="4" w:space="0" w:color="auto"/>
            </w:tcBorders>
            <w:vAlign w:val="center"/>
          </w:tcPr>
          <w:p w14:paraId="3726F8A3" w14:textId="77777777" w:rsidR="0067450F" w:rsidRPr="00557384" w:rsidRDefault="006E113A" w:rsidP="00470AEA">
            <w:pPr>
              <w:jc w:val="center"/>
              <w:rPr>
                <w:rFonts w:ascii="Times New Roman" w:hAnsi="Times New Roman" w:cs="Times New Roman"/>
                <w:sz w:val="24"/>
                <w:szCs w:val="24"/>
              </w:rPr>
            </w:pPr>
            <w:r>
              <w:rPr>
                <w:rFonts w:ascii="Times New Roman" w:hAnsi="Times New Roman" w:cs="Times New Roman"/>
                <w:sz w:val="24"/>
                <w:szCs w:val="24"/>
              </w:rPr>
              <w:t>0.1429</w:t>
            </w:r>
          </w:p>
        </w:tc>
        <w:tc>
          <w:tcPr>
            <w:tcW w:w="1186" w:type="dxa"/>
            <w:tcBorders>
              <w:top w:val="single" w:sz="4" w:space="0" w:color="auto"/>
              <w:left w:val="single" w:sz="4" w:space="0" w:color="auto"/>
              <w:bottom w:val="single" w:sz="4" w:space="0" w:color="auto"/>
              <w:right w:val="single" w:sz="4" w:space="0" w:color="auto"/>
            </w:tcBorders>
            <w:vAlign w:val="center"/>
          </w:tcPr>
          <w:p w14:paraId="6D1D5A42" w14:textId="77777777" w:rsidR="0067450F" w:rsidRPr="00557384" w:rsidRDefault="006E113A" w:rsidP="00470AEA">
            <w:pPr>
              <w:jc w:val="center"/>
              <w:rPr>
                <w:rFonts w:ascii="Times New Roman" w:hAnsi="Times New Roman" w:cs="Times New Roman"/>
                <w:sz w:val="24"/>
                <w:szCs w:val="24"/>
              </w:rPr>
            </w:pPr>
            <w:r>
              <w:rPr>
                <w:rFonts w:ascii="Times New Roman" w:hAnsi="Times New Roman" w:cs="Times New Roman"/>
                <w:sz w:val="24"/>
                <w:szCs w:val="24"/>
              </w:rPr>
              <w:t>0.7058</w:t>
            </w:r>
          </w:p>
        </w:tc>
      </w:tr>
      <w:tr w:rsidR="0067450F" w:rsidRPr="008749FF" w14:paraId="6F8F9649" w14:textId="77777777" w:rsidTr="00470AEA">
        <w:tc>
          <w:tcPr>
            <w:tcW w:w="3240" w:type="dxa"/>
            <w:tcBorders>
              <w:top w:val="single" w:sz="4" w:space="0" w:color="auto"/>
              <w:left w:val="single" w:sz="4" w:space="0" w:color="auto"/>
              <w:bottom w:val="single" w:sz="4" w:space="0" w:color="auto"/>
              <w:right w:val="single" w:sz="4" w:space="0" w:color="auto"/>
            </w:tcBorders>
            <w:hideMark/>
          </w:tcPr>
          <w:p w14:paraId="50E90C03" w14:textId="77777777" w:rsidR="0067450F" w:rsidRPr="00557384" w:rsidRDefault="0067450F" w:rsidP="00861BE7">
            <w:pPr>
              <w:rPr>
                <w:rFonts w:ascii="Times New Roman" w:hAnsi="Times New Roman" w:cs="Times New Roman"/>
                <w:b/>
                <w:sz w:val="24"/>
                <w:szCs w:val="24"/>
              </w:rPr>
            </w:pPr>
            <w:r w:rsidRPr="00557384">
              <w:rPr>
                <w:rFonts w:ascii="Times New Roman" w:hAnsi="Times New Roman" w:cs="Times New Roman"/>
                <w:b/>
                <w:sz w:val="24"/>
                <w:szCs w:val="24"/>
              </w:rPr>
              <w:lastRenderedPageBreak/>
              <w:t>HAMA</w:t>
            </w:r>
          </w:p>
        </w:tc>
        <w:tc>
          <w:tcPr>
            <w:tcW w:w="1980" w:type="dxa"/>
            <w:tcBorders>
              <w:top w:val="single" w:sz="4" w:space="0" w:color="auto"/>
              <w:left w:val="single" w:sz="4" w:space="0" w:color="auto"/>
              <w:bottom w:val="single" w:sz="4" w:space="0" w:color="auto"/>
              <w:right w:val="single" w:sz="4" w:space="0" w:color="auto"/>
            </w:tcBorders>
            <w:vAlign w:val="center"/>
          </w:tcPr>
          <w:p w14:paraId="177EB9A4" w14:textId="77777777" w:rsidR="0067450F" w:rsidRPr="00557384" w:rsidRDefault="00EA672F" w:rsidP="00470AEA">
            <w:pPr>
              <w:jc w:val="center"/>
              <w:rPr>
                <w:rFonts w:ascii="Times New Roman" w:hAnsi="Times New Roman" w:cs="Times New Roman"/>
                <w:sz w:val="24"/>
                <w:szCs w:val="24"/>
              </w:rPr>
            </w:pPr>
            <w:r>
              <w:rPr>
                <w:rFonts w:ascii="Times New Roman" w:hAnsi="Times New Roman" w:cs="Times New Roman"/>
                <w:sz w:val="24"/>
                <w:szCs w:val="24"/>
              </w:rPr>
              <w:t>7.7 (4.3)</w:t>
            </w:r>
          </w:p>
        </w:tc>
        <w:tc>
          <w:tcPr>
            <w:tcW w:w="1980" w:type="dxa"/>
            <w:tcBorders>
              <w:top w:val="single" w:sz="4" w:space="0" w:color="auto"/>
              <w:left w:val="single" w:sz="4" w:space="0" w:color="auto"/>
              <w:bottom w:val="single" w:sz="4" w:space="0" w:color="auto"/>
              <w:right w:val="single" w:sz="4" w:space="0" w:color="auto"/>
            </w:tcBorders>
            <w:vAlign w:val="center"/>
          </w:tcPr>
          <w:p w14:paraId="73A4874A" w14:textId="77777777" w:rsidR="0067450F" w:rsidRPr="00557384" w:rsidRDefault="00EA672F" w:rsidP="00470AEA">
            <w:pPr>
              <w:jc w:val="center"/>
              <w:rPr>
                <w:rFonts w:ascii="Times New Roman" w:hAnsi="Times New Roman" w:cs="Times New Roman"/>
                <w:sz w:val="24"/>
                <w:szCs w:val="24"/>
              </w:rPr>
            </w:pPr>
            <w:r>
              <w:rPr>
                <w:rFonts w:ascii="Times New Roman" w:hAnsi="Times New Roman" w:cs="Times New Roman"/>
                <w:sz w:val="24"/>
                <w:szCs w:val="24"/>
              </w:rPr>
              <w:t>7.7 (4.1)</w:t>
            </w:r>
          </w:p>
        </w:tc>
        <w:tc>
          <w:tcPr>
            <w:tcW w:w="2414" w:type="dxa"/>
            <w:tcBorders>
              <w:top w:val="single" w:sz="4" w:space="0" w:color="auto"/>
              <w:left w:val="single" w:sz="4" w:space="0" w:color="auto"/>
              <w:bottom w:val="single" w:sz="4" w:space="0" w:color="auto"/>
              <w:right w:val="single" w:sz="4" w:space="0" w:color="auto"/>
            </w:tcBorders>
            <w:vAlign w:val="center"/>
          </w:tcPr>
          <w:p w14:paraId="09E7235D" w14:textId="77777777" w:rsidR="0067450F" w:rsidRPr="00557384" w:rsidRDefault="00EA672F" w:rsidP="00470AEA">
            <w:pPr>
              <w:jc w:val="center"/>
              <w:rPr>
                <w:rFonts w:ascii="Times New Roman" w:hAnsi="Times New Roman" w:cs="Times New Roman"/>
                <w:sz w:val="24"/>
                <w:szCs w:val="24"/>
              </w:rPr>
            </w:pPr>
            <w:r>
              <w:rPr>
                <w:rFonts w:ascii="Times New Roman" w:hAnsi="Times New Roman" w:cs="Times New Roman"/>
                <w:sz w:val="24"/>
                <w:szCs w:val="24"/>
              </w:rPr>
              <w:t>0.0046</w:t>
            </w:r>
          </w:p>
        </w:tc>
        <w:tc>
          <w:tcPr>
            <w:tcW w:w="1186" w:type="dxa"/>
            <w:tcBorders>
              <w:top w:val="single" w:sz="4" w:space="0" w:color="auto"/>
              <w:left w:val="single" w:sz="4" w:space="0" w:color="auto"/>
              <w:bottom w:val="single" w:sz="4" w:space="0" w:color="auto"/>
              <w:right w:val="single" w:sz="4" w:space="0" w:color="auto"/>
            </w:tcBorders>
            <w:vAlign w:val="center"/>
          </w:tcPr>
          <w:p w14:paraId="03445578" w14:textId="77777777" w:rsidR="0067450F" w:rsidRPr="00557384" w:rsidRDefault="00EA672F" w:rsidP="00470AEA">
            <w:pPr>
              <w:jc w:val="center"/>
              <w:rPr>
                <w:rFonts w:ascii="Times New Roman" w:hAnsi="Times New Roman" w:cs="Times New Roman"/>
                <w:sz w:val="24"/>
                <w:szCs w:val="24"/>
              </w:rPr>
            </w:pPr>
            <w:r>
              <w:rPr>
                <w:rFonts w:ascii="Times New Roman" w:hAnsi="Times New Roman" w:cs="Times New Roman"/>
                <w:sz w:val="24"/>
                <w:szCs w:val="24"/>
              </w:rPr>
              <w:t>0.9462</w:t>
            </w:r>
          </w:p>
        </w:tc>
      </w:tr>
      <w:tr w:rsidR="0067450F" w:rsidRPr="008749FF" w14:paraId="489C159B" w14:textId="77777777" w:rsidTr="00470AEA">
        <w:tc>
          <w:tcPr>
            <w:tcW w:w="3240" w:type="dxa"/>
            <w:tcBorders>
              <w:top w:val="single" w:sz="4" w:space="0" w:color="auto"/>
              <w:left w:val="single" w:sz="4" w:space="0" w:color="auto"/>
              <w:bottom w:val="single" w:sz="4" w:space="0" w:color="auto"/>
              <w:right w:val="single" w:sz="4" w:space="0" w:color="auto"/>
            </w:tcBorders>
            <w:hideMark/>
          </w:tcPr>
          <w:p w14:paraId="7285697A" w14:textId="77777777" w:rsidR="0067450F" w:rsidRPr="00557384" w:rsidRDefault="0067450F" w:rsidP="00861BE7">
            <w:pPr>
              <w:rPr>
                <w:rFonts w:ascii="Times New Roman" w:hAnsi="Times New Roman" w:cs="Times New Roman"/>
                <w:b/>
                <w:sz w:val="24"/>
                <w:szCs w:val="24"/>
              </w:rPr>
            </w:pPr>
            <w:r w:rsidRPr="00557384">
              <w:rPr>
                <w:rFonts w:ascii="Times New Roman" w:hAnsi="Times New Roman" w:cs="Times New Roman"/>
                <w:b/>
                <w:sz w:val="24"/>
                <w:szCs w:val="24"/>
              </w:rPr>
              <w:t>HAMD</w:t>
            </w:r>
          </w:p>
        </w:tc>
        <w:tc>
          <w:tcPr>
            <w:tcW w:w="1980" w:type="dxa"/>
            <w:tcBorders>
              <w:top w:val="single" w:sz="4" w:space="0" w:color="auto"/>
              <w:left w:val="single" w:sz="4" w:space="0" w:color="auto"/>
              <w:bottom w:val="single" w:sz="4" w:space="0" w:color="auto"/>
              <w:right w:val="single" w:sz="4" w:space="0" w:color="auto"/>
            </w:tcBorders>
            <w:vAlign w:val="center"/>
          </w:tcPr>
          <w:p w14:paraId="032C60F0" w14:textId="77777777" w:rsidR="0067450F" w:rsidRPr="00557384" w:rsidRDefault="00EA672F" w:rsidP="00470AEA">
            <w:pPr>
              <w:jc w:val="center"/>
              <w:rPr>
                <w:rFonts w:ascii="Times New Roman" w:hAnsi="Times New Roman" w:cs="Times New Roman"/>
                <w:sz w:val="24"/>
                <w:szCs w:val="24"/>
              </w:rPr>
            </w:pPr>
            <w:r>
              <w:rPr>
                <w:rFonts w:ascii="Times New Roman" w:hAnsi="Times New Roman" w:cs="Times New Roman"/>
                <w:sz w:val="24"/>
                <w:szCs w:val="24"/>
              </w:rPr>
              <w:t>7.2 (3.9)</w:t>
            </w:r>
          </w:p>
        </w:tc>
        <w:tc>
          <w:tcPr>
            <w:tcW w:w="1980" w:type="dxa"/>
            <w:tcBorders>
              <w:top w:val="single" w:sz="4" w:space="0" w:color="auto"/>
              <w:left w:val="single" w:sz="4" w:space="0" w:color="auto"/>
              <w:bottom w:val="single" w:sz="4" w:space="0" w:color="auto"/>
              <w:right w:val="single" w:sz="4" w:space="0" w:color="auto"/>
            </w:tcBorders>
            <w:vAlign w:val="center"/>
          </w:tcPr>
          <w:p w14:paraId="588F9527" w14:textId="77777777" w:rsidR="0067450F" w:rsidRPr="00557384" w:rsidRDefault="00EA672F" w:rsidP="00470AEA">
            <w:pPr>
              <w:jc w:val="center"/>
              <w:rPr>
                <w:rFonts w:ascii="Times New Roman" w:hAnsi="Times New Roman" w:cs="Times New Roman"/>
                <w:sz w:val="24"/>
                <w:szCs w:val="24"/>
              </w:rPr>
            </w:pPr>
            <w:r>
              <w:rPr>
                <w:rFonts w:ascii="Times New Roman" w:hAnsi="Times New Roman" w:cs="Times New Roman"/>
                <w:sz w:val="24"/>
                <w:szCs w:val="24"/>
              </w:rPr>
              <w:t>7.6 (4.3)</w:t>
            </w:r>
          </w:p>
        </w:tc>
        <w:tc>
          <w:tcPr>
            <w:tcW w:w="2414" w:type="dxa"/>
            <w:tcBorders>
              <w:top w:val="single" w:sz="4" w:space="0" w:color="auto"/>
              <w:left w:val="single" w:sz="4" w:space="0" w:color="auto"/>
              <w:bottom w:val="single" w:sz="4" w:space="0" w:color="auto"/>
              <w:right w:val="single" w:sz="4" w:space="0" w:color="auto"/>
            </w:tcBorders>
            <w:vAlign w:val="center"/>
          </w:tcPr>
          <w:p w14:paraId="1759DB54" w14:textId="77777777" w:rsidR="0067450F" w:rsidRPr="00557384" w:rsidRDefault="00EA672F" w:rsidP="00470AEA">
            <w:pPr>
              <w:jc w:val="center"/>
              <w:rPr>
                <w:rFonts w:ascii="Times New Roman" w:hAnsi="Times New Roman" w:cs="Times New Roman"/>
                <w:sz w:val="24"/>
                <w:szCs w:val="24"/>
              </w:rPr>
            </w:pPr>
            <w:r>
              <w:rPr>
                <w:rFonts w:ascii="Times New Roman" w:hAnsi="Times New Roman" w:cs="Times New Roman"/>
                <w:sz w:val="24"/>
                <w:szCs w:val="24"/>
              </w:rPr>
              <w:t>0.3331</w:t>
            </w:r>
          </w:p>
        </w:tc>
        <w:tc>
          <w:tcPr>
            <w:tcW w:w="1186" w:type="dxa"/>
            <w:tcBorders>
              <w:top w:val="single" w:sz="4" w:space="0" w:color="auto"/>
              <w:left w:val="single" w:sz="4" w:space="0" w:color="auto"/>
              <w:bottom w:val="single" w:sz="4" w:space="0" w:color="auto"/>
              <w:right w:val="single" w:sz="4" w:space="0" w:color="auto"/>
            </w:tcBorders>
            <w:vAlign w:val="center"/>
          </w:tcPr>
          <w:p w14:paraId="6D3FEE0B" w14:textId="77777777" w:rsidR="0067450F" w:rsidRPr="00557384" w:rsidRDefault="00EA672F" w:rsidP="00470AEA">
            <w:pPr>
              <w:jc w:val="center"/>
              <w:rPr>
                <w:rFonts w:ascii="Times New Roman" w:hAnsi="Times New Roman" w:cs="Times New Roman"/>
                <w:sz w:val="24"/>
                <w:szCs w:val="24"/>
              </w:rPr>
            </w:pPr>
            <w:r>
              <w:rPr>
                <w:rFonts w:ascii="Times New Roman" w:hAnsi="Times New Roman" w:cs="Times New Roman"/>
                <w:sz w:val="24"/>
                <w:szCs w:val="24"/>
              </w:rPr>
              <w:t>0.5647</w:t>
            </w:r>
          </w:p>
        </w:tc>
      </w:tr>
      <w:tr w:rsidR="00013BED" w:rsidRPr="008749FF" w14:paraId="5DBE6E8A" w14:textId="77777777" w:rsidTr="00470AEA">
        <w:trPr>
          <w:trHeight w:val="2222"/>
        </w:trPr>
        <w:tc>
          <w:tcPr>
            <w:tcW w:w="3240" w:type="dxa"/>
            <w:tcBorders>
              <w:top w:val="single" w:sz="4" w:space="0" w:color="auto"/>
              <w:left w:val="single" w:sz="4" w:space="0" w:color="auto"/>
              <w:bottom w:val="single" w:sz="4" w:space="0" w:color="auto"/>
              <w:right w:val="single" w:sz="4" w:space="0" w:color="auto"/>
            </w:tcBorders>
            <w:hideMark/>
          </w:tcPr>
          <w:p w14:paraId="26F5ADA8" w14:textId="77777777" w:rsidR="00013BED" w:rsidRPr="00557384" w:rsidRDefault="00470AEA" w:rsidP="00024A38">
            <w:pPr>
              <w:rPr>
                <w:rFonts w:ascii="Times New Roman" w:hAnsi="Times New Roman" w:cs="Times New Roman"/>
                <w:b/>
                <w:sz w:val="24"/>
                <w:szCs w:val="24"/>
              </w:rPr>
            </w:pPr>
            <w:r>
              <w:rPr>
                <w:rFonts w:ascii="Times New Roman" w:hAnsi="Times New Roman" w:cs="Times New Roman"/>
                <w:b/>
                <w:sz w:val="24"/>
                <w:szCs w:val="24"/>
              </w:rPr>
              <w:t>Presence</w:t>
            </w:r>
            <w:r w:rsidR="0057630C">
              <w:rPr>
                <w:rFonts w:ascii="Times New Roman" w:hAnsi="Times New Roman" w:cs="Times New Roman"/>
                <w:b/>
                <w:sz w:val="24"/>
                <w:szCs w:val="24"/>
              </w:rPr>
              <w:t xml:space="preserve"> of mainstream mental disorders, one or more</w:t>
            </w:r>
            <w:r>
              <w:rPr>
                <w:rFonts w:ascii="Times New Roman" w:hAnsi="Times New Roman" w:cs="Times New Roman"/>
                <w:b/>
                <w:sz w:val="24"/>
                <w:szCs w:val="24"/>
              </w:rPr>
              <w:t xml:space="preserve"> </w:t>
            </w:r>
            <w:r w:rsidR="0057630C">
              <w:rPr>
                <w:rFonts w:ascii="Times New Roman" w:hAnsi="Times New Roman" w:cs="Times New Roman"/>
                <w:b/>
                <w:sz w:val="24"/>
                <w:szCs w:val="24"/>
              </w:rPr>
              <w:t>#</w:t>
            </w:r>
          </w:p>
        </w:tc>
        <w:tc>
          <w:tcPr>
            <w:tcW w:w="1980" w:type="dxa"/>
            <w:tcBorders>
              <w:top w:val="single" w:sz="4" w:space="0" w:color="auto"/>
              <w:left w:val="single" w:sz="4" w:space="0" w:color="auto"/>
              <w:bottom w:val="single" w:sz="4" w:space="0" w:color="auto"/>
              <w:right w:val="single" w:sz="4" w:space="0" w:color="auto"/>
            </w:tcBorders>
            <w:vAlign w:val="center"/>
          </w:tcPr>
          <w:p w14:paraId="3A13D169" w14:textId="77777777" w:rsidR="008749FF" w:rsidRPr="00FE784A" w:rsidRDefault="0057630C" w:rsidP="00470AEA">
            <w:pPr>
              <w:jc w:val="center"/>
              <w:rPr>
                <w:rFonts w:ascii="Times New Roman" w:hAnsi="Times New Roman" w:cs="Times New Roman"/>
                <w:sz w:val="24"/>
                <w:szCs w:val="24"/>
              </w:rPr>
            </w:pPr>
            <w:r w:rsidRPr="00FE784A">
              <w:rPr>
                <w:rFonts w:ascii="Times New Roman" w:hAnsi="Times New Roman" w:cs="Times New Roman"/>
                <w:sz w:val="24"/>
                <w:szCs w:val="24"/>
              </w:rPr>
              <w:t>35 [24.3%]</w:t>
            </w:r>
          </w:p>
        </w:tc>
        <w:tc>
          <w:tcPr>
            <w:tcW w:w="1980" w:type="dxa"/>
            <w:tcBorders>
              <w:top w:val="single" w:sz="4" w:space="0" w:color="auto"/>
              <w:left w:val="single" w:sz="4" w:space="0" w:color="auto"/>
              <w:bottom w:val="single" w:sz="4" w:space="0" w:color="auto"/>
              <w:right w:val="single" w:sz="4" w:space="0" w:color="auto"/>
            </w:tcBorders>
            <w:vAlign w:val="center"/>
          </w:tcPr>
          <w:p w14:paraId="255578A5" w14:textId="77777777" w:rsidR="00D7334F" w:rsidRPr="00557384" w:rsidRDefault="0057630C" w:rsidP="00470AEA">
            <w:pPr>
              <w:jc w:val="center"/>
              <w:rPr>
                <w:rFonts w:ascii="Times New Roman" w:hAnsi="Times New Roman" w:cs="Times New Roman"/>
                <w:sz w:val="24"/>
                <w:szCs w:val="24"/>
              </w:rPr>
            </w:pPr>
            <w:r>
              <w:rPr>
                <w:rFonts w:ascii="Times New Roman" w:hAnsi="Times New Roman" w:cs="Times New Roman"/>
                <w:sz w:val="24"/>
                <w:szCs w:val="24"/>
              </w:rPr>
              <w:t>39 [31.2%]</w:t>
            </w:r>
          </w:p>
        </w:tc>
        <w:tc>
          <w:tcPr>
            <w:tcW w:w="2414" w:type="dxa"/>
            <w:tcBorders>
              <w:top w:val="single" w:sz="4" w:space="0" w:color="auto"/>
              <w:left w:val="single" w:sz="4" w:space="0" w:color="auto"/>
              <w:bottom w:val="single" w:sz="4" w:space="0" w:color="auto"/>
              <w:right w:val="single" w:sz="4" w:space="0" w:color="auto"/>
            </w:tcBorders>
            <w:vAlign w:val="center"/>
          </w:tcPr>
          <w:p w14:paraId="5B022110" w14:textId="77777777" w:rsidR="00992295" w:rsidRPr="00557384" w:rsidRDefault="0057630C" w:rsidP="00470AEA">
            <w:pPr>
              <w:jc w:val="center"/>
              <w:rPr>
                <w:rFonts w:ascii="Times New Roman" w:hAnsi="Times New Roman" w:cs="Times New Roman"/>
                <w:sz w:val="24"/>
                <w:szCs w:val="24"/>
              </w:rPr>
            </w:pPr>
            <w:r>
              <w:rPr>
                <w:rFonts w:ascii="Times New Roman" w:hAnsi="Times New Roman" w:cs="Times New Roman"/>
                <w:sz w:val="24"/>
                <w:szCs w:val="24"/>
              </w:rPr>
              <w:t>LR = 4.445</w:t>
            </w:r>
          </w:p>
        </w:tc>
        <w:tc>
          <w:tcPr>
            <w:tcW w:w="1186" w:type="dxa"/>
            <w:tcBorders>
              <w:top w:val="single" w:sz="4" w:space="0" w:color="auto"/>
              <w:left w:val="single" w:sz="4" w:space="0" w:color="auto"/>
              <w:bottom w:val="single" w:sz="4" w:space="0" w:color="auto"/>
              <w:right w:val="single" w:sz="4" w:space="0" w:color="auto"/>
            </w:tcBorders>
            <w:vAlign w:val="center"/>
          </w:tcPr>
          <w:p w14:paraId="7BBB5BD2" w14:textId="77777777" w:rsidR="008749FF" w:rsidRPr="00557384" w:rsidRDefault="0057630C" w:rsidP="00470AEA">
            <w:pPr>
              <w:jc w:val="center"/>
              <w:rPr>
                <w:rFonts w:ascii="Times New Roman" w:hAnsi="Times New Roman" w:cs="Times New Roman"/>
                <w:sz w:val="24"/>
                <w:szCs w:val="24"/>
              </w:rPr>
            </w:pPr>
            <w:r>
              <w:rPr>
                <w:rFonts w:ascii="Times New Roman" w:hAnsi="Times New Roman" w:cs="Times New Roman"/>
                <w:sz w:val="24"/>
                <w:szCs w:val="24"/>
              </w:rPr>
              <w:t>0.3491</w:t>
            </w:r>
          </w:p>
        </w:tc>
      </w:tr>
      <w:tr w:rsidR="00D61A97" w:rsidRPr="008749FF" w14:paraId="6B61D655" w14:textId="77777777" w:rsidTr="009C60F5">
        <w:trPr>
          <w:trHeight w:val="638"/>
        </w:trPr>
        <w:tc>
          <w:tcPr>
            <w:tcW w:w="3240" w:type="dxa"/>
            <w:tcBorders>
              <w:top w:val="single" w:sz="4" w:space="0" w:color="auto"/>
              <w:left w:val="single" w:sz="4" w:space="0" w:color="auto"/>
              <w:bottom w:val="single" w:sz="4" w:space="0" w:color="auto"/>
              <w:right w:val="single" w:sz="4" w:space="0" w:color="auto"/>
            </w:tcBorders>
          </w:tcPr>
          <w:p w14:paraId="6DA389A8" w14:textId="77777777" w:rsidR="00D61A97" w:rsidRPr="00557384" w:rsidRDefault="00D61A97" w:rsidP="00D61A97">
            <w:pPr>
              <w:rPr>
                <w:rFonts w:ascii="Times New Roman" w:hAnsi="Times New Roman" w:cs="Times New Roman"/>
                <w:b/>
                <w:bCs/>
                <w:sz w:val="24"/>
                <w:szCs w:val="24"/>
              </w:rPr>
            </w:pPr>
            <w:r>
              <w:rPr>
                <w:rFonts w:ascii="Times New Roman" w:hAnsi="Times New Roman" w:cs="Times New Roman"/>
                <w:b/>
                <w:bCs/>
                <w:sz w:val="24"/>
                <w:szCs w:val="24"/>
              </w:rPr>
              <w:t>Subsequent w</w:t>
            </w:r>
            <w:r w:rsidRPr="00557384">
              <w:rPr>
                <w:rFonts w:ascii="Times New Roman" w:hAnsi="Times New Roman" w:cs="Times New Roman"/>
                <w:b/>
                <w:bCs/>
                <w:sz w:val="24"/>
                <w:szCs w:val="24"/>
              </w:rPr>
              <w:t xml:space="preserve">eeks of </w:t>
            </w:r>
            <w:r>
              <w:rPr>
                <w:rFonts w:ascii="Times New Roman" w:hAnsi="Times New Roman" w:cs="Times New Roman"/>
                <w:b/>
                <w:bCs/>
                <w:sz w:val="24"/>
                <w:szCs w:val="24"/>
              </w:rPr>
              <w:t xml:space="preserve">clinical trial </w:t>
            </w:r>
            <w:r w:rsidRPr="00557384">
              <w:rPr>
                <w:rFonts w:ascii="Times New Roman" w:hAnsi="Times New Roman" w:cs="Times New Roman"/>
                <w:b/>
                <w:bCs/>
                <w:sz w:val="24"/>
                <w:szCs w:val="24"/>
              </w:rPr>
              <w:t>completed</w:t>
            </w:r>
          </w:p>
        </w:tc>
        <w:tc>
          <w:tcPr>
            <w:tcW w:w="1980" w:type="dxa"/>
            <w:tcBorders>
              <w:top w:val="single" w:sz="4" w:space="0" w:color="auto"/>
              <w:left w:val="single" w:sz="4" w:space="0" w:color="auto"/>
              <w:bottom w:val="single" w:sz="4" w:space="0" w:color="auto"/>
              <w:right w:val="single" w:sz="4" w:space="0" w:color="auto"/>
            </w:tcBorders>
            <w:vAlign w:val="center"/>
          </w:tcPr>
          <w:p w14:paraId="35E4F6F4" w14:textId="77777777" w:rsidR="00D61A97" w:rsidRPr="00557384" w:rsidRDefault="00D61A97" w:rsidP="009C60F5">
            <w:pPr>
              <w:jc w:val="center"/>
              <w:rPr>
                <w:rFonts w:ascii="Times New Roman" w:hAnsi="Times New Roman" w:cs="Times New Roman"/>
                <w:sz w:val="24"/>
                <w:szCs w:val="24"/>
              </w:rPr>
            </w:pPr>
            <w:r>
              <w:rPr>
                <w:rFonts w:ascii="Times New Roman" w:hAnsi="Times New Roman" w:cs="Times New Roman"/>
                <w:sz w:val="24"/>
                <w:szCs w:val="24"/>
              </w:rPr>
              <w:t>10.4 (5.3)</w:t>
            </w:r>
          </w:p>
        </w:tc>
        <w:tc>
          <w:tcPr>
            <w:tcW w:w="1980" w:type="dxa"/>
            <w:tcBorders>
              <w:top w:val="single" w:sz="4" w:space="0" w:color="auto"/>
              <w:left w:val="single" w:sz="4" w:space="0" w:color="auto"/>
              <w:bottom w:val="single" w:sz="4" w:space="0" w:color="auto"/>
              <w:right w:val="single" w:sz="4" w:space="0" w:color="auto"/>
            </w:tcBorders>
            <w:vAlign w:val="center"/>
          </w:tcPr>
          <w:p w14:paraId="2BE2D179" w14:textId="77777777" w:rsidR="00D61A97" w:rsidRPr="00557384" w:rsidRDefault="00D61A97" w:rsidP="009C60F5">
            <w:pPr>
              <w:jc w:val="center"/>
              <w:rPr>
                <w:rFonts w:ascii="Times New Roman" w:hAnsi="Times New Roman" w:cs="Times New Roman"/>
                <w:sz w:val="24"/>
                <w:szCs w:val="24"/>
              </w:rPr>
            </w:pPr>
            <w:r>
              <w:rPr>
                <w:rFonts w:ascii="Times New Roman" w:hAnsi="Times New Roman" w:cs="Times New Roman"/>
                <w:sz w:val="24"/>
                <w:szCs w:val="24"/>
              </w:rPr>
              <w:t>10.5 (5.8)</w:t>
            </w:r>
          </w:p>
        </w:tc>
        <w:tc>
          <w:tcPr>
            <w:tcW w:w="2414" w:type="dxa"/>
            <w:tcBorders>
              <w:top w:val="single" w:sz="4" w:space="0" w:color="auto"/>
              <w:left w:val="single" w:sz="4" w:space="0" w:color="auto"/>
              <w:bottom w:val="single" w:sz="4" w:space="0" w:color="auto"/>
              <w:right w:val="single" w:sz="4" w:space="0" w:color="auto"/>
            </w:tcBorders>
            <w:vAlign w:val="center"/>
          </w:tcPr>
          <w:p w14:paraId="378AD8D6" w14:textId="77777777" w:rsidR="00D61A97" w:rsidRPr="00557384" w:rsidRDefault="00D61A97" w:rsidP="009C60F5">
            <w:pPr>
              <w:jc w:val="center"/>
              <w:rPr>
                <w:rFonts w:ascii="Times New Roman" w:hAnsi="Times New Roman" w:cs="Times New Roman"/>
                <w:sz w:val="24"/>
                <w:szCs w:val="24"/>
              </w:rPr>
            </w:pPr>
            <w:r>
              <w:rPr>
                <w:rFonts w:ascii="Times New Roman" w:hAnsi="Times New Roman" w:cs="Times New Roman"/>
                <w:sz w:val="24"/>
                <w:szCs w:val="24"/>
              </w:rPr>
              <w:t>0.0207</w:t>
            </w:r>
          </w:p>
        </w:tc>
        <w:tc>
          <w:tcPr>
            <w:tcW w:w="1186" w:type="dxa"/>
            <w:tcBorders>
              <w:top w:val="single" w:sz="4" w:space="0" w:color="auto"/>
              <w:left w:val="single" w:sz="4" w:space="0" w:color="auto"/>
              <w:bottom w:val="single" w:sz="4" w:space="0" w:color="auto"/>
              <w:right w:val="single" w:sz="4" w:space="0" w:color="auto"/>
            </w:tcBorders>
            <w:vAlign w:val="center"/>
          </w:tcPr>
          <w:p w14:paraId="64AD6753" w14:textId="77777777" w:rsidR="00D61A97" w:rsidRPr="00557384" w:rsidRDefault="00D61A97" w:rsidP="009C60F5">
            <w:pPr>
              <w:jc w:val="center"/>
              <w:rPr>
                <w:rFonts w:ascii="Times New Roman" w:hAnsi="Times New Roman" w:cs="Times New Roman"/>
                <w:sz w:val="24"/>
                <w:szCs w:val="24"/>
              </w:rPr>
            </w:pPr>
            <w:r>
              <w:rPr>
                <w:rFonts w:ascii="Times New Roman" w:hAnsi="Times New Roman" w:cs="Times New Roman"/>
                <w:sz w:val="24"/>
                <w:szCs w:val="24"/>
              </w:rPr>
              <w:t>0.8856</w:t>
            </w:r>
          </w:p>
        </w:tc>
      </w:tr>
      <w:tr w:rsidR="00D61A97" w:rsidRPr="008749FF" w14:paraId="51A1C515" w14:textId="77777777" w:rsidTr="009C60F5">
        <w:trPr>
          <w:trHeight w:val="638"/>
        </w:trPr>
        <w:tc>
          <w:tcPr>
            <w:tcW w:w="3240" w:type="dxa"/>
            <w:tcBorders>
              <w:top w:val="single" w:sz="4" w:space="0" w:color="auto"/>
              <w:left w:val="single" w:sz="4" w:space="0" w:color="auto"/>
              <w:bottom w:val="single" w:sz="4" w:space="0" w:color="auto"/>
              <w:right w:val="single" w:sz="4" w:space="0" w:color="auto"/>
            </w:tcBorders>
          </w:tcPr>
          <w:p w14:paraId="23686C66" w14:textId="77777777" w:rsidR="00D61A97" w:rsidRPr="00557384" w:rsidRDefault="00D61A97" w:rsidP="00D61A97">
            <w:pPr>
              <w:rPr>
                <w:rFonts w:ascii="Times New Roman" w:hAnsi="Times New Roman" w:cs="Times New Roman"/>
                <w:b/>
                <w:bCs/>
                <w:sz w:val="24"/>
                <w:szCs w:val="24"/>
              </w:rPr>
            </w:pPr>
            <w:r>
              <w:rPr>
                <w:rFonts w:ascii="Times New Roman" w:hAnsi="Times New Roman" w:cs="Times New Roman"/>
                <w:b/>
                <w:bCs/>
                <w:sz w:val="24"/>
                <w:szCs w:val="24"/>
              </w:rPr>
              <w:t>Subsequent clinical trial dropout</w:t>
            </w:r>
          </w:p>
        </w:tc>
        <w:tc>
          <w:tcPr>
            <w:tcW w:w="1980" w:type="dxa"/>
            <w:tcBorders>
              <w:top w:val="single" w:sz="4" w:space="0" w:color="auto"/>
              <w:left w:val="single" w:sz="4" w:space="0" w:color="auto"/>
              <w:bottom w:val="single" w:sz="4" w:space="0" w:color="auto"/>
              <w:right w:val="single" w:sz="4" w:space="0" w:color="auto"/>
            </w:tcBorders>
            <w:vAlign w:val="center"/>
          </w:tcPr>
          <w:p w14:paraId="78133FB8" w14:textId="77777777" w:rsidR="00D61A97" w:rsidRPr="00557384" w:rsidRDefault="00D61A97" w:rsidP="009C60F5">
            <w:pPr>
              <w:jc w:val="center"/>
              <w:rPr>
                <w:rFonts w:ascii="Times New Roman" w:hAnsi="Times New Roman" w:cs="Times New Roman"/>
                <w:sz w:val="24"/>
                <w:szCs w:val="24"/>
              </w:rPr>
            </w:pPr>
            <w:r>
              <w:rPr>
                <w:rFonts w:ascii="Times New Roman" w:hAnsi="Times New Roman" w:cs="Times New Roman"/>
                <w:sz w:val="24"/>
                <w:szCs w:val="24"/>
              </w:rPr>
              <w:t>86 [55.5%]</w:t>
            </w:r>
          </w:p>
        </w:tc>
        <w:tc>
          <w:tcPr>
            <w:tcW w:w="1980" w:type="dxa"/>
            <w:tcBorders>
              <w:top w:val="single" w:sz="4" w:space="0" w:color="auto"/>
              <w:left w:val="single" w:sz="4" w:space="0" w:color="auto"/>
              <w:bottom w:val="single" w:sz="4" w:space="0" w:color="auto"/>
              <w:right w:val="single" w:sz="4" w:space="0" w:color="auto"/>
            </w:tcBorders>
            <w:vAlign w:val="center"/>
          </w:tcPr>
          <w:p w14:paraId="15807EAA" w14:textId="77777777" w:rsidR="00D61A97" w:rsidRPr="00557384" w:rsidRDefault="00D61A97" w:rsidP="009C60F5">
            <w:pPr>
              <w:jc w:val="center"/>
              <w:rPr>
                <w:rFonts w:ascii="Times New Roman" w:hAnsi="Times New Roman" w:cs="Times New Roman"/>
                <w:sz w:val="24"/>
                <w:szCs w:val="24"/>
              </w:rPr>
            </w:pPr>
            <w:r>
              <w:rPr>
                <w:rFonts w:ascii="Times New Roman" w:hAnsi="Times New Roman" w:cs="Times New Roman"/>
                <w:sz w:val="24"/>
                <w:szCs w:val="24"/>
              </w:rPr>
              <w:t>68 [53.4%]</w:t>
            </w:r>
          </w:p>
        </w:tc>
        <w:tc>
          <w:tcPr>
            <w:tcW w:w="2414" w:type="dxa"/>
            <w:tcBorders>
              <w:top w:val="single" w:sz="4" w:space="0" w:color="auto"/>
              <w:left w:val="single" w:sz="4" w:space="0" w:color="auto"/>
              <w:bottom w:val="single" w:sz="4" w:space="0" w:color="auto"/>
              <w:right w:val="single" w:sz="4" w:space="0" w:color="auto"/>
            </w:tcBorders>
            <w:vAlign w:val="center"/>
          </w:tcPr>
          <w:p w14:paraId="7D880D4E" w14:textId="77777777" w:rsidR="00D61A97" w:rsidRPr="00557384" w:rsidRDefault="00D61A97" w:rsidP="009C60F5">
            <w:pPr>
              <w:jc w:val="center"/>
              <w:rPr>
                <w:rFonts w:ascii="Times New Roman" w:hAnsi="Times New Roman" w:cs="Times New Roman"/>
                <w:sz w:val="24"/>
                <w:szCs w:val="24"/>
              </w:rPr>
            </w:pPr>
            <w:r>
              <w:rPr>
                <w:rFonts w:ascii="Times New Roman" w:hAnsi="Times New Roman" w:cs="Times New Roman"/>
                <w:sz w:val="24"/>
                <w:szCs w:val="24"/>
              </w:rPr>
              <w:t>FET</w:t>
            </w:r>
          </w:p>
        </w:tc>
        <w:tc>
          <w:tcPr>
            <w:tcW w:w="1186" w:type="dxa"/>
            <w:tcBorders>
              <w:top w:val="single" w:sz="4" w:space="0" w:color="auto"/>
              <w:left w:val="single" w:sz="4" w:space="0" w:color="auto"/>
              <w:bottom w:val="single" w:sz="4" w:space="0" w:color="auto"/>
              <w:right w:val="single" w:sz="4" w:space="0" w:color="auto"/>
            </w:tcBorders>
            <w:vAlign w:val="center"/>
          </w:tcPr>
          <w:p w14:paraId="67736976" w14:textId="77777777" w:rsidR="00D61A97" w:rsidRPr="00557384" w:rsidRDefault="00D61A97" w:rsidP="009C60F5">
            <w:pPr>
              <w:jc w:val="center"/>
              <w:rPr>
                <w:rFonts w:ascii="Times New Roman" w:hAnsi="Times New Roman" w:cs="Times New Roman"/>
                <w:sz w:val="24"/>
                <w:szCs w:val="24"/>
              </w:rPr>
            </w:pPr>
            <w:r>
              <w:rPr>
                <w:rFonts w:ascii="Times New Roman" w:hAnsi="Times New Roman" w:cs="Times New Roman"/>
                <w:sz w:val="24"/>
                <w:szCs w:val="24"/>
              </w:rPr>
              <w:t>0.8102</w:t>
            </w:r>
          </w:p>
        </w:tc>
      </w:tr>
      <w:tr w:rsidR="00624F5E" w:rsidRPr="008749FF" w14:paraId="7E161F0E" w14:textId="77777777" w:rsidTr="00470AEA">
        <w:trPr>
          <w:trHeight w:val="2222"/>
        </w:trPr>
        <w:tc>
          <w:tcPr>
            <w:tcW w:w="3240" w:type="dxa"/>
            <w:tcBorders>
              <w:top w:val="single" w:sz="4" w:space="0" w:color="auto"/>
              <w:left w:val="single" w:sz="4" w:space="0" w:color="auto"/>
              <w:bottom w:val="single" w:sz="4" w:space="0" w:color="auto"/>
              <w:right w:val="single" w:sz="4" w:space="0" w:color="auto"/>
            </w:tcBorders>
          </w:tcPr>
          <w:p w14:paraId="4612A213" w14:textId="77777777" w:rsidR="00624F5E" w:rsidRPr="00FE784A" w:rsidRDefault="00624F5E" w:rsidP="00624F5E">
            <w:pPr>
              <w:rPr>
                <w:rFonts w:ascii="Times New Roman" w:hAnsi="Times New Roman" w:cs="Times New Roman"/>
                <w:b/>
                <w:sz w:val="24"/>
                <w:szCs w:val="24"/>
              </w:rPr>
            </w:pPr>
            <w:r w:rsidRPr="00FE784A">
              <w:rPr>
                <w:rFonts w:ascii="Times New Roman" w:hAnsi="Times New Roman" w:cs="Times New Roman"/>
                <w:b/>
                <w:sz w:val="24"/>
                <w:szCs w:val="24"/>
              </w:rPr>
              <w:t>Subsequent GSAS improvement (end of clinical trial vs baseline)</w:t>
            </w:r>
          </w:p>
        </w:tc>
        <w:tc>
          <w:tcPr>
            <w:tcW w:w="1980" w:type="dxa"/>
            <w:tcBorders>
              <w:top w:val="single" w:sz="4" w:space="0" w:color="auto"/>
              <w:left w:val="single" w:sz="4" w:space="0" w:color="auto"/>
              <w:bottom w:val="single" w:sz="4" w:space="0" w:color="auto"/>
              <w:right w:val="single" w:sz="4" w:space="0" w:color="auto"/>
            </w:tcBorders>
            <w:vAlign w:val="center"/>
          </w:tcPr>
          <w:p w14:paraId="53E09EE0" w14:textId="77777777" w:rsidR="00624F5E" w:rsidRPr="00FE784A" w:rsidRDefault="00624F5E" w:rsidP="00470AEA">
            <w:pPr>
              <w:jc w:val="center"/>
              <w:rPr>
                <w:rFonts w:ascii="Times New Roman" w:hAnsi="Times New Roman" w:cs="Times New Roman"/>
                <w:sz w:val="24"/>
                <w:szCs w:val="24"/>
              </w:rPr>
            </w:pPr>
            <w:r w:rsidRPr="00FE784A">
              <w:rPr>
                <w:rFonts w:ascii="Times New Roman" w:hAnsi="Times New Roman" w:cs="Times New Roman"/>
                <w:sz w:val="24"/>
                <w:szCs w:val="24"/>
              </w:rPr>
              <w:t>15.3 (13.6)</w:t>
            </w:r>
          </w:p>
        </w:tc>
        <w:tc>
          <w:tcPr>
            <w:tcW w:w="1980" w:type="dxa"/>
            <w:tcBorders>
              <w:top w:val="single" w:sz="4" w:space="0" w:color="auto"/>
              <w:left w:val="single" w:sz="4" w:space="0" w:color="auto"/>
              <w:bottom w:val="single" w:sz="4" w:space="0" w:color="auto"/>
              <w:right w:val="single" w:sz="4" w:space="0" w:color="auto"/>
            </w:tcBorders>
            <w:vAlign w:val="center"/>
          </w:tcPr>
          <w:p w14:paraId="6B3BC765" w14:textId="77777777" w:rsidR="00624F5E" w:rsidRDefault="00624F5E" w:rsidP="00470AEA">
            <w:pPr>
              <w:jc w:val="center"/>
              <w:rPr>
                <w:rFonts w:ascii="Times New Roman" w:hAnsi="Times New Roman" w:cs="Times New Roman"/>
                <w:sz w:val="24"/>
                <w:szCs w:val="24"/>
              </w:rPr>
            </w:pPr>
            <w:r>
              <w:rPr>
                <w:rFonts w:ascii="Times New Roman" w:hAnsi="Times New Roman" w:cs="Times New Roman"/>
                <w:sz w:val="24"/>
                <w:szCs w:val="24"/>
              </w:rPr>
              <w:t>13.8 (12.4)</w:t>
            </w:r>
          </w:p>
        </w:tc>
        <w:tc>
          <w:tcPr>
            <w:tcW w:w="2414" w:type="dxa"/>
            <w:tcBorders>
              <w:top w:val="single" w:sz="4" w:space="0" w:color="auto"/>
              <w:left w:val="single" w:sz="4" w:space="0" w:color="auto"/>
              <w:bottom w:val="single" w:sz="4" w:space="0" w:color="auto"/>
              <w:right w:val="single" w:sz="4" w:space="0" w:color="auto"/>
            </w:tcBorders>
            <w:vAlign w:val="center"/>
          </w:tcPr>
          <w:p w14:paraId="6F5D6D97" w14:textId="77777777" w:rsidR="00624F5E" w:rsidRDefault="00624F5E" w:rsidP="00470AEA">
            <w:pPr>
              <w:jc w:val="center"/>
              <w:rPr>
                <w:rFonts w:ascii="Times New Roman" w:hAnsi="Times New Roman" w:cs="Times New Roman"/>
                <w:sz w:val="24"/>
                <w:szCs w:val="24"/>
              </w:rPr>
            </w:pPr>
            <w:r>
              <w:rPr>
                <w:rFonts w:ascii="Times New Roman" w:hAnsi="Times New Roman" w:cs="Times New Roman"/>
                <w:sz w:val="24"/>
                <w:szCs w:val="24"/>
              </w:rPr>
              <w:t>0.8279</w:t>
            </w:r>
          </w:p>
        </w:tc>
        <w:tc>
          <w:tcPr>
            <w:tcW w:w="1186" w:type="dxa"/>
            <w:tcBorders>
              <w:top w:val="single" w:sz="4" w:space="0" w:color="auto"/>
              <w:left w:val="single" w:sz="4" w:space="0" w:color="auto"/>
              <w:bottom w:val="single" w:sz="4" w:space="0" w:color="auto"/>
              <w:right w:val="single" w:sz="4" w:space="0" w:color="auto"/>
            </w:tcBorders>
            <w:vAlign w:val="center"/>
          </w:tcPr>
          <w:p w14:paraId="6E423C74" w14:textId="77777777" w:rsidR="00624F5E" w:rsidRDefault="00624F5E" w:rsidP="00470AEA">
            <w:pPr>
              <w:jc w:val="center"/>
              <w:rPr>
                <w:rFonts w:ascii="Times New Roman" w:hAnsi="Times New Roman" w:cs="Times New Roman"/>
                <w:sz w:val="24"/>
                <w:szCs w:val="24"/>
              </w:rPr>
            </w:pPr>
            <w:r>
              <w:rPr>
                <w:rFonts w:ascii="Times New Roman" w:hAnsi="Times New Roman" w:cs="Times New Roman"/>
                <w:sz w:val="24"/>
                <w:szCs w:val="24"/>
              </w:rPr>
              <w:t>0.3637</w:t>
            </w:r>
          </w:p>
        </w:tc>
      </w:tr>
      <w:tr w:rsidR="00624F5E" w:rsidRPr="008749FF" w14:paraId="6FDB099A" w14:textId="77777777" w:rsidTr="00470AEA">
        <w:trPr>
          <w:trHeight w:val="2222"/>
        </w:trPr>
        <w:tc>
          <w:tcPr>
            <w:tcW w:w="3240" w:type="dxa"/>
            <w:tcBorders>
              <w:top w:val="single" w:sz="4" w:space="0" w:color="auto"/>
              <w:left w:val="single" w:sz="4" w:space="0" w:color="auto"/>
              <w:bottom w:val="single" w:sz="4" w:space="0" w:color="auto"/>
              <w:right w:val="single" w:sz="4" w:space="0" w:color="auto"/>
            </w:tcBorders>
          </w:tcPr>
          <w:p w14:paraId="31B25219" w14:textId="77777777" w:rsidR="00624F5E" w:rsidRPr="00FE784A" w:rsidRDefault="00624F5E" w:rsidP="00024A38">
            <w:pPr>
              <w:rPr>
                <w:rFonts w:ascii="Times New Roman" w:hAnsi="Times New Roman" w:cs="Times New Roman"/>
                <w:b/>
                <w:sz w:val="24"/>
                <w:szCs w:val="24"/>
              </w:rPr>
            </w:pPr>
            <w:r w:rsidRPr="00FE784A">
              <w:rPr>
                <w:rFonts w:ascii="Times New Roman" w:hAnsi="Times New Roman" w:cs="Times New Roman"/>
                <w:b/>
                <w:sz w:val="24"/>
                <w:szCs w:val="24"/>
              </w:rPr>
              <w:t>Subsequent PG-YBOCS improvement (end of clinical trial vs baseline)</w:t>
            </w:r>
          </w:p>
        </w:tc>
        <w:tc>
          <w:tcPr>
            <w:tcW w:w="1980" w:type="dxa"/>
            <w:tcBorders>
              <w:top w:val="single" w:sz="4" w:space="0" w:color="auto"/>
              <w:left w:val="single" w:sz="4" w:space="0" w:color="auto"/>
              <w:bottom w:val="single" w:sz="4" w:space="0" w:color="auto"/>
              <w:right w:val="single" w:sz="4" w:space="0" w:color="auto"/>
            </w:tcBorders>
            <w:vAlign w:val="center"/>
          </w:tcPr>
          <w:p w14:paraId="21046638" w14:textId="77777777" w:rsidR="00624F5E" w:rsidRPr="00FE784A" w:rsidRDefault="00624F5E" w:rsidP="00470AEA">
            <w:pPr>
              <w:jc w:val="center"/>
              <w:rPr>
                <w:rFonts w:ascii="Times New Roman" w:hAnsi="Times New Roman" w:cs="Times New Roman"/>
                <w:sz w:val="24"/>
                <w:szCs w:val="24"/>
              </w:rPr>
            </w:pPr>
            <w:r w:rsidRPr="00FE784A">
              <w:rPr>
                <w:rFonts w:ascii="Times New Roman" w:hAnsi="Times New Roman" w:cs="Times New Roman"/>
                <w:sz w:val="24"/>
                <w:szCs w:val="24"/>
              </w:rPr>
              <w:t>12.7 (8.5)</w:t>
            </w:r>
          </w:p>
        </w:tc>
        <w:tc>
          <w:tcPr>
            <w:tcW w:w="1980" w:type="dxa"/>
            <w:tcBorders>
              <w:top w:val="single" w:sz="4" w:space="0" w:color="auto"/>
              <w:left w:val="single" w:sz="4" w:space="0" w:color="auto"/>
              <w:bottom w:val="single" w:sz="4" w:space="0" w:color="auto"/>
              <w:right w:val="single" w:sz="4" w:space="0" w:color="auto"/>
            </w:tcBorders>
            <w:vAlign w:val="center"/>
          </w:tcPr>
          <w:p w14:paraId="40D243B7" w14:textId="77777777" w:rsidR="00624F5E" w:rsidRDefault="00624F5E" w:rsidP="00470AEA">
            <w:pPr>
              <w:jc w:val="center"/>
              <w:rPr>
                <w:rFonts w:ascii="Times New Roman" w:hAnsi="Times New Roman" w:cs="Times New Roman"/>
                <w:sz w:val="24"/>
                <w:szCs w:val="24"/>
              </w:rPr>
            </w:pPr>
            <w:r>
              <w:rPr>
                <w:rFonts w:ascii="Times New Roman" w:hAnsi="Times New Roman" w:cs="Times New Roman"/>
                <w:sz w:val="24"/>
                <w:szCs w:val="24"/>
              </w:rPr>
              <w:t>10.8 (8.4)</w:t>
            </w:r>
          </w:p>
        </w:tc>
        <w:tc>
          <w:tcPr>
            <w:tcW w:w="2414" w:type="dxa"/>
            <w:tcBorders>
              <w:top w:val="single" w:sz="4" w:space="0" w:color="auto"/>
              <w:left w:val="single" w:sz="4" w:space="0" w:color="auto"/>
              <w:bottom w:val="single" w:sz="4" w:space="0" w:color="auto"/>
              <w:right w:val="single" w:sz="4" w:space="0" w:color="auto"/>
            </w:tcBorders>
            <w:vAlign w:val="center"/>
          </w:tcPr>
          <w:p w14:paraId="5D7CA75C" w14:textId="77777777" w:rsidR="00624F5E" w:rsidRDefault="00624F5E" w:rsidP="00470AEA">
            <w:pPr>
              <w:jc w:val="center"/>
              <w:rPr>
                <w:rFonts w:ascii="Times New Roman" w:hAnsi="Times New Roman" w:cs="Times New Roman"/>
                <w:sz w:val="24"/>
                <w:szCs w:val="24"/>
              </w:rPr>
            </w:pPr>
            <w:r>
              <w:rPr>
                <w:rFonts w:ascii="Times New Roman" w:hAnsi="Times New Roman" w:cs="Times New Roman"/>
                <w:sz w:val="24"/>
                <w:szCs w:val="24"/>
              </w:rPr>
              <w:t>2.5456</w:t>
            </w:r>
          </w:p>
        </w:tc>
        <w:tc>
          <w:tcPr>
            <w:tcW w:w="1186" w:type="dxa"/>
            <w:tcBorders>
              <w:top w:val="single" w:sz="4" w:space="0" w:color="auto"/>
              <w:left w:val="single" w:sz="4" w:space="0" w:color="auto"/>
              <w:bottom w:val="single" w:sz="4" w:space="0" w:color="auto"/>
              <w:right w:val="single" w:sz="4" w:space="0" w:color="auto"/>
            </w:tcBorders>
            <w:vAlign w:val="center"/>
          </w:tcPr>
          <w:p w14:paraId="122D5322" w14:textId="77777777" w:rsidR="00624F5E" w:rsidRDefault="00624F5E" w:rsidP="00470AEA">
            <w:pPr>
              <w:jc w:val="center"/>
              <w:rPr>
                <w:rFonts w:ascii="Times New Roman" w:hAnsi="Times New Roman" w:cs="Times New Roman"/>
                <w:sz w:val="24"/>
                <w:szCs w:val="24"/>
              </w:rPr>
            </w:pPr>
            <w:r>
              <w:rPr>
                <w:rFonts w:ascii="Times New Roman" w:hAnsi="Times New Roman" w:cs="Times New Roman"/>
                <w:sz w:val="24"/>
                <w:szCs w:val="24"/>
              </w:rPr>
              <w:t>0.1121</w:t>
            </w:r>
          </w:p>
        </w:tc>
      </w:tr>
    </w:tbl>
    <w:p w14:paraId="410C595F" w14:textId="77777777" w:rsidR="0086104B" w:rsidRPr="0086104B" w:rsidRDefault="0086104B" w:rsidP="00013BED">
      <w:pPr>
        <w:spacing w:after="0" w:line="480" w:lineRule="auto"/>
        <w:rPr>
          <w:rFonts w:ascii="Times New Roman" w:eastAsia="Times New Roman" w:hAnsi="Times New Roman" w:cs="Times New Roman"/>
          <w:sz w:val="24"/>
          <w:szCs w:val="24"/>
        </w:rPr>
      </w:pPr>
      <w:r w:rsidRPr="008749FF">
        <w:rPr>
          <w:rFonts w:ascii="Times New Roman" w:eastAsia="Times New Roman" w:hAnsi="Times New Roman" w:cs="Times New Roman"/>
          <w:sz w:val="24"/>
          <w:szCs w:val="24"/>
        </w:rPr>
        <w:t>All values are mean (±SD)</w:t>
      </w:r>
      <w:r w:rsidR="008749FF" w:rsidRPr="008749FF">
        <w:rPr>
          <w:rFonts w:ascii="Times New Roman" w:eastAsia="Times New Roman" w:hAnsi="Times New Roman" w:cs="Times New Roman"/>
          <w:sz w:val="24"/>
          <w:szCs w:val="24"/>
        </w:rPr>
        <w:t xml:space="preserve"> for continuous variables and N [%] for categorical variables. </w:t>
      </w:r>
      <w:r w:rsidR="006A26E2">
        <w:rPr>
          <w:rFonts w:ascii="Times New Roman" w:eastAsia="Times New Roman" w:hAnsi="Times New Roman" w:cs="Times New Roman"/>
          <w:sz w:val="24"/>
          <w:szCs w:val="24"/>
        </w:rPr>
        <w:t>S</w:t>
      </w:r>
      <w:r w:rsidR="00DB148D">
        <w:rPr>
          <w:rFonts w:ascii="Times New Roman" w:eastAsia="Times New Roman" w:hAnsi="Times New Roman" w:cs="Times New Roman"/>
          <w:sz w:val="24"/>
          <w:szCs w:val="24"/>
        </w:rPr>
        <w:t>tatistical results are analysis of variance (ANOVA) except where indicated by FET = Fisher’s Exact Test</w:t>
      </w:r>
      <w:r w:rsidR="006A26E2">
        <w:rPr>
          <w:rFonts w:ascii="Times New Roman" w:eastAsia="Times New Roman" w:hAnsi="Times New Roman" w:cs="Times New Roman"/>
          <w:sz w:val="24"/>
          <w:szCs w:val="24"/>
        </w:rPr>
        <w:t xml:space="preserve"> or LR = Likelihood Ratio chi-square</w:t>
      </w:r>
      <w:r w:rsidR="00DB148D">
        <w:rPr>
          <w:rFonts w:ascii="Times New Roman" w:eastAsia="Times New Roman" w:hAnsi="Times New Roman" w:cs="Times New Roman"/>
          <w:sz w:val="24"/>
          <w:szCs w:val="24"/>
        </w:rPr>
        <w:t>.</w:t>
      </w:r>
      <w:r w:rsidR="0057630C">
        <w:rPr>
          <w:rFonts w:ascii="Times New Roman" w:eastAsia="Times New Roman" w:hAnsi="Times New Roman" w:cs="Times New Roman"/>
          <w:sz w:val="24"/>
          <w:szCs w:val="24"/>
        </w:rPr>
        <w:t xml:space="preserve"> @ Calculated based on all racial-ethnic categories but presented as </w:t>
      </w:r>
      <w:r w:rsidR="00474614">
        <w:rPr>
          <w:rFonts w:ascii="Times New Roman" w:eastAsia="Times New Roman" w:hAnsi="Times New Roman" w:cs="Times New Roman"/>
          <w:sz w:val="24"/>
          <w:szCs w:val="24"/>
        </w:rPr>
        <w:t xml:space="preserve">N [%] </w:t>
      </w:r>
      <w:r w:rsidR="0057630C">
        <w:rPr>
          <w:rFonts w:ascii="Times New Roman" w:eastAsia="Times New Roman" w:hAnsi="Times New Roman" w:cs="Times New Roman"/>
          <w:sz w:val="24"/>
          <w:szCs w:val="24"/>
        </w:rPr>
        <w:t>W</w:t>
      </w:r>
      <w:r w:rsidR="00474614">
        <w:rPr>
          <w:rFonts w:ascii="Times New Roman" w:eastAsia="Times New Roman" w:hAnsi="Times New Roman" w:cs="Times New Roman"/>
          <w:sz w:val="24"/>
          <w:szCs w:val="24"/>
        </w:rPr>
        <w:t>hite-C</w:t>
      </w:r>
      <w:r w:rsidR="0057630C">
        <w:rPr>
          <w:rFonts w:ascii="Times New Roman" w:eastAsia="Times New Roman" w:hAnsi="Times New Roman" w:cs="Times New Roman"/>
          <w:sz w:val="24"/>
          <w:szCs w:val="24"/>
        </w:rPr>
        <w:t>aucasian for simplicity; # Calculated based on number of comorbidities</w:t>
      </w:r>
      <w:r w:rsidR="00470AEA">
        <w:rPr>
          <w:rFonts w:ascii="Times New Roman" w:eastAsia="Times New Roman" w:hAnsi="Times New Roman" w:cs="Times New Roman"/>
          <w:sz w:val="24"/>
          <w:szCs w:val="24"/>
        </w:rPr>
        <w:t xml:space="preserve"> (0, 1, 2…)</w:t>
      </w:r>
      <w:r w:rsidR="0057630C">
        <w:rPr>
          <w:rFonts w:ascii="Times New Roman" w:eastAsia="Times New Roman" w:hAnsi="Times New Roman" w:cs="Times New Roman"/>
          <w:sz w:val="24"/>
          <w:szCs w:val="24"/>
        </w:rPr>
        <w:t xml:space="preserve"> but presented as </w:t>
      </w:r>
      <w:r w:rsidR="00474614">
        <w:rPr>
          <w:rFonts w:ascii="Times New Roman" w:eastAsia="Times New Roman" w:hAnsi="Times New Roman" w:cs="Times New Roman"/>
          <w:sz w:val="24"/>
          <w:szCs w:val="24"/>
        </w:rPr>
        <w:t xml:space="preserve">N [%] </w:t>
      </w:r>
      <w:r w:rsidR="0057630C">
        <w:rPr>
          <w:rFonts w:ascii="Times New Roman" w:eastAsia="Times New Roman" w:hAnsi="Times New Roman" w:cs="Times New Roman"/>
          <w:sz w:val="24"/>
          <w:szCs w:val="24"/>
        </w:rPr>
        <w:t xml:space="preserve">‘one or more’ for simplicity. </w:t>
      </w:r>
    </w:p>
    <w:p w14:paraId="11CD783E" w14:textId="77777777" w:rsidR="0050479C" w:rsidRDefault="0050479C" w:rsidP="007A3922">
      <w:pPr>
        <w:pStyle w:val="BodyText2"/>
        <w:spacing w:line="480" w:lineRule="auto"/>
        <w:jc w:val="left"/>
      </w:pPr>
    </w:p>
    <w:p w14:paraId="128A9720" w14:textId="77777777" w:rsidR="007A3922" w:rsidRDefault="007A3922" w:rsidP="007A3922">
      <w:pPr>
        <w:pStyle w:val="BodyText2"/>
        <w:spacing w:line="480" w:lineRule="auto"/>
        <w:jc w:val="left"/>
      </w:pPr>
      <w:r>
        <w:t>Discussion</w:t>
      </w:r>
    </w:p>
    <w:p w14:paraId="69D46DBB" w14:textId="77777777" w:rsidR="00D80AD0" w:rsidRDefault="00743E46" w:rsidP="006F375B">
      <w:pPr>
        <w:pStyle w:val="BodyText2"/>
        <w:spacing w:line="480" w:lineRule="auto"/>
        <w:jc w:val="left"/>
        <w:rPr>
          <w:b w:val="0"/>
        </w:rPr>
      </w:pPr>
      <w:r>
        <w:tab/>
      </w:r>
      <w:r w:rsidR="009C7128">
        <w:rPr>
          <w:b w:val="0"/>
        </w:rPr>
        <w:t xml:space="preserve">This study examined duration of untreated illness (DUI) in patients with gambling disorder who were presenting for treatment for the first time, via clinical trial participation. </w:t>
      </w:r>
      <w:r w:rsidR="00086C49">
        <w:rPr>
          <w:b w:val="0"/>
        </w:rPr>
        <w:t>In</w:t>
      </w:r>
      <w:r w:rsidR="009C7128">
        <w:rPr>
          <w:b w:val="0"/>
        </w:rPr>
        <w:t xml:space="preserve"> a</w:t>
      </w:r>
      <w:r w:rsidR="00086C49">
        <w:rPr>
          <w:b w:val="0"/>
        </w:rPr>
        <w:t xml:space="preserve"> relatively</w:t>
      </w:r>
      <w:r w:rsidR="009C7128">
        <w:rPr>
          <w:b w:val="0"/>
        </w:rPr>
        <w:t xml:space="preserve"> large dataset</w:t>
      </w:r>
      <w:r w:rsidR="00EA4667">
        <w:rPr>
          <w:b w:val="0"/>
        </w:rPr>
        <w:t>,</w:t>
      </w:r>
      <w:r w:rsidR="009C7128">
        <w:rPr>
          <w:b w:val="0"/>
        </w:rPr>
        <w:t xml:space="preserve"> we found that gambling disorder was associated with a mean DU</w:t>
      </w:r>
      <w:r w:rsidR="00EA4667">
        <w:rPr>
          <w:b w:val="0"/>
        </w:rPr>
        <w:t>I</w:t>
      </w:r>
      <w:r w:rsidR="009C7128">
        <w:rPr>
          <w:b w:val="0"/>
        </w:rPr>
        <w:t xml:space="preserve"> of 8.9</w:t>
      </w:r>
      <w:r w:rsidR="00EA4667">
        <w:rPr>
          <w:b w:val="0"/>
        </w:rPr>
        <w:t xml:space="preserve"> years, and a median DUI</w:t>
      </w:r>
      <w:r w:rsidR="009C7128">
        <w:rPr>
          <w:b w:val="0"/>
        </w:rPr>
        <w:t xml:space="preserve"> of 6 years. </w:t>
      </w:r>
      <w:r w:rsidR="00EA4667">
        <w:rPr>
          <w:b w:val="0"/>
        </w:rPr>
        <w:t>It is known from prior work that many people with gambling disorder do not seek evidence-based treatments and do not receive it. This DUI is relatively long by psychiatric standards – being similar or longer to that reported in related conditions such as obsessive-compulsive disorder (OCD). Lack of prompt treatment for psychiatric disorders is thought to play an important role in contributing to the accrued burden of these conditions over time</w:t>
      </w:r>
      <w:r w:rsidR="00086C49">
        <w:rPr>
          <w:b w:val="0"/>
        </w:rPr>
        <w:t>, and f</w:t>
      </w:r>
      <w:r w:rsidR="00EA4667">
        <w:rPr>
          <w:b w:val="0"/>
        </w:rPr>
        <w:t xml:space="preserve">actors contributing to delayed treatment can include public stigma, lack of education, and barriers to accessing treatment (Dell’Osso et al., 2016). </w:t>
      </w:r>
    </w:p>
    <w:p w14:paraId="1582873D" w14:textId="77777777" w:rsidR="00220D79" w:rsidRDefault="00D80AD0" w:rsidP="006F375B">
      <w:pPr>
        <w:pStyle w:val="BodyText2"/>
        <w:spacing w:line="480" w:lineRule="auto"/>
        <w:jc w:val="left"/>
        <w:rPr>
          <w:b w:val="0"/>
        </w:rPr>
      </w:pPr>
      <w:r>
        <w:rPr>
          <w:b w:val="0"/>
        </w:rPr>
        <w:tab/>
      </w:r>
      <w:r w:rsidR="00EA4667">
        <w:rPr>
          <w:b w:val="0"/>
        </w:rPr>
        <w:t xml:space="preserve">Why is the current finding </w:t>
      </w:r>
      <w:r>
        <w:rPr>
          <w:b w:val="0"/>
        </w:rPr>
        <w:t xml:space="preserve">of high typical DUI in gambling disorder </w:t>
      </w:r>
      <w:r w:rsidR="00EA4667">
        <w:rPr>
          <w:b w:val="0"/>
        </w:rPr>
        <w:t>important? To our knowledge it is one of the first times DUI for gambling disorder has ever been quantified</w:t>
      </w:r>
      <w:r w:rsidR="00CE1F29">
        <w:rPr>
          <w:b w:val="0"/>
        </w:rPr>
        <w:t>; the disorder per se receives little research funding to date (</w:t>
      </w:r>
      <w:r w:rsidR="004D15AA">
        <w:rPr>
          <w:b w:val="0"/>
        </w:rPr>
        <w:t xml:space="preserve">e.g. Black, 2016; </w:t>
      </w:r>
      <w:r w:rsidR="00CE1F29">
        <w:rPr>
          <w:b w:val="0"/>
        </w:rPr>
        <w:t>Bowden-Jones et al., 2023)</w:t>
      </w:r>
      <w:r w:rsidR="00EA4667">
        <w:rPr>
          <w:b w:val="0"/>
        </w:rPr>
        <w:t xml:space="preserve">. Now that it is apparent it has a long typical DUI, practical steps could be taken to address and reduce this DUI. For </w:t>
      </w:r>
      <w:r w:rsidR="00086C49">
        <w:rPr>
          <w:b w:val="0"/>
        </w:rPr>
        <w:t xml:space="preserve">other areas of mental health </w:t>
      </w:r>
      <w:r w:rsidR="00EA4667">
        <w:rPr>
          <w:b w:val="0"/>
        </w:rPr>
        <w:t>there is evidence</w:t>
      </w:r>
      <w:r w:rsidR="00086C49">
        <w:rPr>
          <w:b w:val="0"/>
        </w:rPr>
        <w:t>, from different countries and settings,</w:t>
      </w:r>
      <w:r w:rsidR="00EA4667">
        <w:rPr>
          <w:b w:val="0"/>
        </w:rPr>
        <w:t xml:space="preserve"> that public educational campaigns were capable of reducing latency to treatment seeking </w:t>
      </w:r>
      <w:r w:rsidR="00B21A47">
        <w:rPr>
          <w:b w:val="0"/>
        </w:rPr>
        <w:t>over time</w:t>
      </w:r>
      <w:r w:rsidR="00A55955">
        <w:rPr>
          <w:b w:val="0"/>
        </w:rPr>
        <w:t xml:space="preserve"> </w:t>
      </w:r>
      <w:r w:rsidR="00EA4667">
        <w:rPr>
          <w:b w:val="0"/>
        </w:rPr>
        <w:t>(Dell’Osso et al., 2016). Similar approaches could now be used to raise awareness about gambling disorder</w:t>
      </w:r>
      <w:r w:rsidR="00B21A47">
        <w:rPr>
          <w:b w:val="0"/>
        </w:rPr>
        <w:t>, and to address stigma</w:t>
      </w:r>
      <w:r w:rsidR="00EA4667">
        <w:rPr>
          <w:b w:val="0"/>
        </w:rPr>
        <w:t xml:space="preserve">. In the UK for example, gambling disorder was recently recognized for the first time as a national priority for the health service – this has led to media attention and a recent governmental paper proposing several changes to legislation and that there is a need for educational activities. </w:t>
      </w:r>
      <w:r w:rsidR="00B21A47">
        <w:rPr>
          <w:b w:val="0"/>
        </w:rPr>
        <w:t xml:space="preserve">The new </w:t>
      </w:r>
      <w:r w:rsidR="00A55955">
        <w:rPr>
          <w:b w:val="0"/>
        </w:rPr>
        <w:t xml:space="preserve">gambling </w:t>
      </w:r>
      <w:r w:rsidR="00B21A47">
        <w:rPr>
          <w:b w:val="0"/>
        </w:rPr>
        <w:t xml:space="preserve">healthcare focus </w:t>
      </w:r>
      <w:r w:rsidR="00A55955">
        <w:rPr>
          <w:b w:val="0"/>
        </w:rPr>
        <w:t xml:space="preserve">in the UK </w:t>
      </w:r>
      <w:r w:rsidR="00EA4667">
        <w:rPr>
          <w:b w:val="0"/>
        </w:rPr>
        <w:t xml:space="preserve">has also led to reduced barriers to care because specialized treatment services, providing evidence-based case independent of the gambling industry, </w:t>
      </w:r>
      <w:r w:rsidR="00B21A47">
        <w:rPr>
          <w:b w:val="0"/>
        </w:rPr>
        <w:t>have</w:t>
      </w:r>
      <w:r w:rsidR="00EA4667">
        <w:rPr>
          <w:b w:val="0"/>
        </w:rPr>
        <w:t xml:space="preserve"> been opened</w:t>
      </w:r>
      <w:r w:rsidR="00CE1F29">
        <w:rPr>
          <w:b w:val="0"/>
        </w:rPr>
        <w:t xml:space="preserve"> (and more are planned) (Metcalfe, 2023)</w:t>
      </w:r>
      <w:r w:rsidR="00EA4667">
        <w:rPr>
          <w:b w:val="0"/>
        </w:rPr>
        <w:t>. These types of activities should be further extended upon in the UK and internationally</w:t>
      </w:r>
      <w:r w:rsidR="00086C49">
        <w:rPr>
          <w:b w:val="0"/>
        </w:rPr>
        <w:t xml:space="preserve"> with a view to seeking to reduce </w:t>
      </w:r>
      <w:r w:rsidR="00EA4667">
        <w:rPr>
          <w:b w:val="0"/>
        </w:rPr>
        <w:t xml:space="preserve"> DUI</w:t>
      </w:r>
      <w:r w:rsidR="00805CAD">
        <w:rPr>
          <w:b w:val="0"/>
        </w:rPr>
        <w:t xml:space="preserve"> over time</w:t>
      </w:r>
      <w:r w:rsidR="00EA4667">
        <w:rPr>
          <w:b w:val="0"/>
        </w:rPr>
        <w:t>.</w:t>
      </w:r>
      <w:r w:rsidR="00805CAD">
        <w:rPr>
          <w:b w:val="0"/>
        </w:rPr>
        <w:t xml:space="preserve"> </w:t>
      </w:r>
      <w:r w:rsidR="00086C49">
        <w:rPr>
          <w:b w:val="0"/>
        </w:rPr>
        <w:t>It would also seem prudent to consider</w:t>
      </w:r>
      <w:r w:rsidR="00CE1F29">
        <w:rPr>
          <w:b w:val="0"/>
        </w:rPr>
        <w:t xml:space="preserve"> and evaluate</w:t>
      </w:r>
      <w:r w:rsidR="00086C49">
        <w:rPr>
          <w:b w:val="0"/>
        </w:rPr>
        <w:t xml:space="preserve"> early interventions (e.g. brief therapy or psychoeducation) in individuals with at-risk gambling (i.e. those meeting some but not all necessary diagnostic criteria). I</w:t>
      </w:r>
      <w:r w:rsidR="00805CAD">
        <w:rPr>
          <w:b w:val="0"/>
        </w:rPr>
        <w:t xml:space="preserve">t would be invaluable for clinical services in different countries to now measure DUI in patients who present for support. This would </w:t>
      </w:r>
      <w:r w:rsidR="00A55955">
        <w:rPr>
          <w:b w:val="0"/>
        </w:rPr>
        <w:t>help to monitor whether DUI is improving</w:t>
      </w:r>
      <w:r w:rsidR="00805CAD">
        <w:rPr>
          <w:b w:val="0"/>
        </w:rPr>
        <w:t xml:space="preserve"> over time but also would enable the current findings to be replicated in routine clinical settings rather than in the context of formal clinical trial recruitment. </w:t>
      </w:r>
    </w:p>
    <w:p w14:paraId="4B8ADCA4" w14:textId="77777777" w:rsidR="00EA4667" w:rsidRDefault="00EA4667" w:rsidP="006F375B">
      <w:pPr>
        <w:pStyle w:val="BodyText2"/>
        <w:spacing w:line="480" w:lineRule="auto"/>
        <w:jc w:val="left"/>
        <w:rPr>
          <w:b w:val="0"/>
        </w:rPr>
      </w:pPr>
      <w:r>
        <w:rPr>
          <w:b w:val="0"/>
        </w:rPr>
        <w:tab/>
      </w:r>
      <w:r w:rsidR="006536A1">
        <w:rPr>
          <w:b w:val="0"/>
        </w:rPr>
        <w:t xml:space="preserve">In addition to exploring the typical DUI for gambling disorder (and its distribution), this study also identified a number of new findings in terms of </w:t>
      </w:r>
      <w:r w:rsidR="00CA16C4">
        <w:rPr>
          <w:b w:val="0"/>
        </w:rPr>
        <w:t xml:space="preserve">significant </w:t>
      </w:r>
      <w:r w:rsidR="006536A1">
        <w:rPr>
          <w:b w:val="0"/>
        </w:rPr>
        <w:t>association</w:t>
      </w:r>
      <w:r w:rsidR="00CA16C4">
        <w:rPr>
          <w:b w:val="0"/>
        </w:rPr>
        <w:t>s</w:t>
      </w:r>
      <w:r w:rsidR="006536A1">
        <w:rPr>
          <w:b w:val="0"/>
        </w:rPr>
        <w:t xml:space="preserve"> between long DUI and </w:t>
      </w:r>
      <w:r w:rsidR="00CA16C4">
        <w:rPr>
          <w:b w:val="0"/>
        </w:rPr>
        <w:t>specific</w:t>
      </w:r>
      <w:r w:rsidR="006536A1">
        <w:rPr>
          <w:b w:val="0"/>
        </w:rPr>
        <w:t xml:space="preserve"> demographic and clinical features. In particular, longer DUI was linked to male gender</w:t>
      </w:r>
      <w:r w:rsidR="00086C49">
        <w:rPr>
          <w:b w:val="0"/>
        </w:rPr>
        <w:t xml:space="preserve"> (marginally)</w:t>
      </w:r>
      <w:r w:rsidR="006536A1">
        <w:rPr>
          <w:b w:val="0"/>
        </w:rPr>
        <w:t>, earlier age at first gambling, family history of alcohol use disorder (in first-degree relatives</w:t>
      </w:r>
      <w:r w:rsidR="00086C49">
        <w:rPr>
          <w:b w:val="0"/>
        </w:rPr>
        <w:t>, marginally</w:t>
      </w:r>
      <w:r w:rsidR="006536A1">
        <w:rPr>
          <w:b w:val="0"/>
        </w:rPr>
        <w:t xml:space="preserve">), and </w:t>
      </w:r>
      <w:r w:rsidR="00CA16C4">
        <w:rPr>
          <w:b w:val="0"/>
        </w:rPr>
        <w:t>older age. Of these significant associations, the most prominent was the link with earlier age at first gambling. Again this could have important public health and clinical implications because it suggests that stronger steps (e.g. legislative, informational</w:t>
      </w:r>
      <w:r w:rsidR="00B60E17">
        <w:rPr>
          <w:b w:val="0"/>
        </w:rPr>
        <w:t>…</w:t>
      </w:r>
      <w:r w:rsidR="00CA16C4">
        <w:rPr>
          <w:b w:val="0"/>
        </w:rPr>
        <w:t xml:space="preserve">) are now needed to limit early exposure to gambling in young people. </w:t>
      </w:r>
      <w:r w:rsidR="00937D8C">
        <w:rPr>
          <w:b w:val="0"/>
        </w:rPr>
        <w:t>The concern is that growing numbers of young</w:t>
      </w:r>
      <w:r w:rsidR="00B81A16">
        <w:rPr>
          <w:b w:val="0"/>
        </w:rPr>
        <w:t xml:space="preserve"> people are developing at-risk </w:t>
      </w:r>
      <w:r w:rsidR="00937D8C">
        <w:rPr>
          <w:b w:val="0"/>
        </w:rPr>
        <w:t>g</w:t>
      </w:r>
      <w:r w:rsidR="00B81A16">
        <w:rPr>
          <w:b w:val="0"/>
        </w:rPr>
        <w:t>a</w:t>
      </w:r>
      <w:r w:rsidR="00937D8C">
        <w:rPr>
          <w:b w:val="0"/>
        </w:rPr>
        <w:t>mbling and gambling disorder – young adulthood is a particularly vulnerable time during which individuals are often developing their relationships and career trajectories</w:t>
      </w:r>
      <w:r w:rsidR="00964BF8">
        <w:rPr>
          <w:b w:val="0"/>
        </w:rPr>
        <w:t xml:space="preserve"> (Chambers et al., 2003; Everitt &amp; Robbins, 2016; Ersche et al., 2020)</w:t>
      </w:r>
      <w:r w:rsidR="00937D8C">
        <w:rPr>
          <w:b w:val="0"/>
        </w:rPr>
        <w:t xml:space="preserve">. </w:t>
      </w:r>
      <w:r w:rsidR="00A55955">
        <w:rPr>
          <w:b w:val="0"/>
        </w:rPr>
        <w:t>Not only do young people appear particularly vulnerable, but more generally m</w:t>
      </w:r>
      <w:r w:rsidR="00937D8C">
        <w:rPr>
          <w:b w:val="0"/>
        </w:rPr>
        <w:t>aladaptive habits developed during this time have a propensity to become chronic in nature.</w:t>
      </w:r>
      <w:r w:rsidR="00CD2759">
        <w:rPr>
          <w:b w:val="0"/>
        </w:rPr>
        <w:t xml:space="preserve"> </w:t>
      </w:r>
    </w:p>
    <w:p w14:paraId="293F633C" w14:textId="77777777" w:rsidR="00997D47" w:rsidRDefault="00937D8C" w:rsidP="006F375B">
      <w:pPr>
        <w:pStyle w:val="BodyText2"/>
        <w:spacing w:line="480" w:lineRule="auto"/>
        <w:jc w:val="left"/>
        <w:rPr>
          <w:b w:val="0"/>
        </w:rPr>
      </w:pPr>
      <w:r>
        <w:rPr>
          <w:b w:val="0"/>
        </w:rPr>
        <w:tab/>
      </w:r>
      <w:r w:rsidR="003701A1">
        <w:rPr>
          <w:b w:val="0"/>
        </w:rPr>
        <w:t xml:space="preserve">Contrary to expectation, DUI was not related to the magnitude of </w:t>
      </w:r>
      <w:r w:rsidR="00B06CF9">
        <w:rPr>
          <w:b w:val="0"/>
        </w:rPr>
        <w:t xml:space="preserve">gambling </w:t>
      </w:r>
      <w:r w:rsidR="003701A1">
        <w:rPr>
          <w:b w:val="0"/>
        </w:rPr>
        <w:t>symptom severity or disability, nor to the frequency of comorbid mental health conditions</w:t>
      </w:r>
      <w:r w:rsidR="00997D47">
        <w:rPr>
          <w:b w:val="0"/>
        </w:rPr>
        <w:t>, nor to the levels of depressive and anxiety symptoms measured on a continuum</w:t>
      </w:r>
      <w:r w:rsidR="003701A1">
        <w:rPr>
          <w:b w:val="0"/>
        </w:rPr>
        <w:t xml:space="preserve">. These findings appear </w:t>
      </w:r>
      <w:r w:rsidR="00997D47">
        <w:rPr>
          <w:b w:val="0"/>
        </w:rPr>
        <w:t xml:space="preserve">to diverge from some studies in other disorders, particularly psychosis and OCD, where longer DUI has been linked to more severe symptoms (and worse outcomes) (e.g. Altamura et al., 2010; Dell’Osso et al., 2019; Howes et al., 2021). </w:t>
      </w:r>
    </w:p>
    <w:p w14:paraId="7FCEBE99" w14:textId="77777777" w:rsidR="00997D47" w:rsidRDefault="00997D47" w:rsidP="006F375B">
      <w:pPr>
        <w:pStyle w:val="BodyText2"/>
        <w:spacing w:line="480" w:lineRule="auto"/>
        <w:jc w:val="left"/>
        <w:rPr>
          <w:b w:val="0"/>
        </w:rPr>
      </w:pPr>
      <w:r>
        <w:rPr>
          <w:b w:val="0"/>
        </w:rPr>
        <w:tab/>
      </w:r>
      <w:r w:rsidR="00AB7E6D">
        <w:rPr>
          <w:b w:val="0"/>
        </w:rPr>
        <w:t>L</w:t>
      </w:r>
      <w:r w:rsidR="0024236E">
        <w:rPr>
          <w:b w:val="0"/>
        </w:rPr>
        <w:t xml:space="preserve">onger DUI was not associated with worse clinical-trial related outcomes (change in symptom severity), nor was it associated with higher likelihood of dropout from such trials, in the current dataset. </w:t>
      </w:r>
      <w:r w:rsidR="0029710B">
        <w:rPr>
          <w:b w:val="0"/>
        </w:rPr>
        <w:t>In a sense this could be seen as reassuring from the perspective of treating people with gambling disorder who have long term symptoms: the</w:t>
      </w:r>
      <w:r w:rsidR="00AB7E6D">
        <w:rPr>
          <w:b w:val="0"/>
        </w:rPr>
        <w:t xml:space="preserve"> interventions appear to</w:t>
      </w:r>
      <w:r w:rsidR="0029710B">
        <w:rPr>
          <w:b w:val="0"/>
        </w:rPr>
        <w:t xml:space="preserve"> work to the same extent as they do for people who have more recently developed symptoms. </w:t>
      </w:r>
      <w:r w:rsidR="00AB7E6D">
        <w:rPr>
          <w:b w:val="0"/>
        </w:rPr>
        <w:t xml:space="preserve">Of course such findings would warrant replication in the context of usual clinical care, rather than clinical trial settings. </w:t>
      </w:r>
      <w:r w:rsidR="00C72BCF">
        <w:rPr>
          <w:b w:val="0"/>
        </w:rPr>
        <w:t>Again these findings diverge from what has been observed thus far in some other mental health conditions such as psychosis, where</w:t>
      </w:r>
      <w:r w:rsidR="000A0615">
        <w:rPr>
          <w:b w:val="0"/>
        </w:rPr>
        <w:t xml:space="preserve"> evidence indicates that</w:t>
      </w:r>
      <w:r w:rsidR="00C72BCF">
        <w:rPr>
          <w:b w:val="0"/>
        </w:rPr>
        <w:t xml:space="preserve"> longer DUI </w:t>
      </w:r>
      <w:r w:rsidR="000A0615">
        <w:rPr>
          <w:b w:val="0"/>
        </w:rPr>
        <w:t xml:space="preserve">leads to more severe symptoms and global impairment </w:t>
      </w:r>
      <w:r w:rsidR="00C72BCF">
        <w:rPr>
          <w:b w:val="0"/>
        </w:rPr>
        <w:t xml:space="preserve">(Howes et al., 2021).  </w:t>
      </w:r>
    </w:p>
    <w:p w14:paraId="3972F090" w14:textId="77777777" w:rsidR="00220D79" w:rsidRDefault="00AB7E6D" w:rsidP="007A3922">
      <w:pPr>
        <w:pStyle w:val="BodyText2"/>
        <w:spacing w:line="480" w:lineRule="auto"/>
        <w:jc w:val="left"/>
        <w:rPr>
          <w:b w:val="0"/>
        </w:rPr>
      </w:pPr>
      <w:r>
        <w:rPr>
          <w:b w:val="0"/>
        </w:rPr>
        <w:tab/>
      </w:r>
      <w:r w:rsidR="00DB6FB0">
        <w:rPr>
          <w:b w:val="0"/>
        </w:rPr>
        <w:t>While this is one of the first studies to measure DUI in gambling disorder and its associations, several limitations should be considered. DUI was based on response to questions collected as part of clinical interviews and of course not all affected individuals may have accurately recalled when their problematic gambling symptoms first started</w:t>
      </w:r>
      <w:r w:rsidR="00CC07B5">
        <w:rPr>
          <w:b w:val="0"/>
        </w:rPr>
        <w:t xml:space="preserve">; and recall </w:t>
      </w:r>
      <w:r w:rsidR="00B73C7C">
        <w:rPr>
          <w:b w:val="0"/>
        </w:rPr>
        <w:t xml:space="preserve">of such information </w:t>
      </w:r>
      <w:r w:rsidR="00CC07B5">
        <w:rPr>
          <w:b w:val="0"/>
        </w:rPr>
        <w:t>can be prone to biases</w:t>
      </w:r>
      <w:r w:rsidR="00DB6FB0">
        <w:rPr>
          <w:b w:val="0"/>
        </w:rPr>
        <w:t>. The dataset was collected from clinical trials, and so</w:t>
      </w:r>
      <w:r w:rsidR="00CC07B5">
        <w:rPr>
          <w:b w:val="0"/>
        </w:rPr>
        <w:t xml:space="preserve"> the findings</w:t>
      </w:r>
      <w:r w:rsidR="00DB6FB0">
        <w:rPr>
          <w:b w:val="0"/>
        </w:rPr>
        <w:t xml:space="preserve"> may not generalise to people with gambling disorder who are not treatment seeking or not wishing to participate in a clinical trial. </w:t>
      </w:r>
      <w:r w:rsidR="00B73C7C">
        <w:rPr>
          <w:b w:val="0"/>
        </w:rPr>
        <w:t xml:space="preserve">We operationalized high versus low DUI using the median threshold for convenience of interpretation; of course, other conceptualizations are possible. </w:t>
      </w:r>
      <w:r w:rsidR="00E0063A">
        <w:rPr>
          <w:b w:val="0"/>
        </w:rPr>
        <w:t>Another limitation is that</w:t>
      </w:r>
      <w:r w:rsidR="00E6380F">
        <w:rPr>
          <w:b w:val="0"/>
        </w:rPr>
        <w:t>,</w:t>
      </w:r>
      <w:r w:rsidR="00B73C7C">
        <w:rPr>
          <w:b w:val="0"/>
        </w:rPr>
        <w:t xml:space="preserve"> while we collected </w:t>
      </w:r>
      <w:r w:rsidR="00E6380F">
        <w:rPr>
          <w:b w:val="0"/>
        </w:rPr>
        <w:t>data using validated instruments</w:t>
      </w:r>
      <w:r w:rsidR="00E0063A">
        <w:rPr>
          <w:b w:val="0"/>
        </w:rPr>
        <w:t>, the dataset was</w:t>
      </w:r>
      <w:r w:rsidR="00E6380F">
        <w:rPr>
          <w:b w:val="0"/>
        </w:rPr>
        <w:t xml:space="preserve"> not originally collected with the plan to investigate all variables linked to DUI. Future work may thus </w:t>
      </w:r>
      <w:r w:rsidR="00E0063A">
        <w:rPr>
          <w:b w:val="0"/>
        </w:rPr>
        <w:t xml:space="preserve">wish to </w:t>
      </w:r>
      <w:r w:rsidR="00E6380F">
        <w:rPr>
          <w:b w:val="0"/>
        </w:rPr>
        <w:t xml:space="preserve">include a broader range of measures – for example, </w:t>
      </w:r>
      <w:r w:rsidR="004D15AA">
        <w:rPr>
          <w:b w:val="0"/>
        </w:rPr>
        <w:t xml:space="preserve">variables implicated in developmental models of gambling disorder (Blanco et al., 2015), </w:t>
      </w:r>
      <w:r w:rsidR="00E6380F">
        <w:rPr>
          <w:b w:val="0"/>
        </w:rPr>
        <w:t>perceived and actual barriers to care and treatment-seeking, contextual traits such as impulsive and compulsive tendencies, and cognitive tasks</w:t>
      </w:r>
      <w:r w:rsidR="00CE1F29">
        <w:rPr>
          <w:b w:val="0"/>
        </w:rPr>
        <w:t xml:space="preserve"> (Quinn et al., 2023)</w:t>
      </w:r>
      <w:r w:rsidR="004D15AA">
        <w:rPr>
          <w:b w:val="0"/>
        </w:rPr>
        <w:t xml:space="preserve">. </w:t>
      </w:r>
    </w:p>
    <w:p w14:paraId="09839D42" w14:textId="77777777" w:rsidR="00E6380F" w:rsidRDefault="00E6380F" w:rsidP="007A3922">
      <w:pPr>
        <w:pStyle w:val="BodyText2"/>
        <w:spacing w:line="480" w:lineRule="auto"/>
        <w:jc w:val="left"/>
        <w:rPr>
          <w:b w:val="0"/>
        </w:rPr>
      </w:pPr>
      <w:r>
        <w:rPr>
          <w:b w:val="0"/>
        </w:rPr>
        <w:tab/>
        <w:t xml:space="preserve">In conclusion we found a typical duration of untreated illness (DUI) of 8.9 years (mean) or 6 years (median) in a large aggregate sample of people with gambling disorder. </w:t>
      </w:r>
      <w:r w:rsidR="000B6D2F">
        <w:rPr>
          <w:b w:val="0"/>
        </w:rPr>
        <w:t xml:space="preserve">Longer DUI had a number of important </w:t>
      </w:r>
      <w:r w:rsidR="000E7745">
        <w:rPr>
          <w:b w:val="0"/>
        </w:rPr>
        <w:t>associations</w:t>
      </w:r>
      <w:r w:rsidR="000B6D2F">
        <w:rPr>
          <w:b w:val="0"/>
        </w:rPr>
        <w:t>, which may</w:t>
      </w:r>
      <w:r w:rsidR="000E7745">
        <w:rPr>
          <w:b w:val="0"/>
        </w:rPr>
        <w:t xml:space="preserve"> signal useful targets through a variety of methods (e.g. legislation, education, treatment approaches) with the aim of reducing DUI at the population level over time. </w:t>
      </w:r>
      <w:r w:rsidR="000B6D2F">
        <w:rPr>
          <w:b w:val="0"/>
        </w:rPr>
        <w:t xml:space="preserve">Future work should explore DUI </w:t>
      </w:r>
      <w:r w:rsidR="00A52B73">
        <w:rPr>
          <w:b w:val="0"/>
        </w:rPr>
        <w:t xml:space="preserve">and its associations in gambling disorder </w:t>
      </w:r>
      <w:r w:rsidR="000B6D2F">
        <w:rPr>
          <w:b w:val="0"/>
        </w:rPr>
        <w:t xml:space="preserve">across a broader range of </w:t>
      </w:r>
      <w:r w:rsidR="006F46B7">
        <w:rPr>
          <w:b w:val="0"/>
        </w:rPr>
        <w:t xml:space="preserve">measures and </w:t>
      </w:r>
      <w:r w:rsidR="000B6D2F">
        <w:rPr>
          <w:b w:val="0"/>
        </w:rPr>
        <w:t>settings</w:t>
      </w:r>
      <w:r w:rsidR="006F46B7">
        <w:rPr>
          <w:b w:val="0"/>
        </w:rPr>
        <w:t xml:space="preserve">. </w:t>
      </w:r>
      <w:r w:rsidR="000B6D2F">
        <w:rPr>
          <w:b w:val="0"/>
        </w:rPr>
        <w:t xml:space="preserve"> </w:t>
      </w:r>
    </w:p>
    <w:p w14:paraId="19349165" w14:textId="77777777" w:rsidR="00E6380F" w:rsidRDefault="00E6380F" w:rsidP="007A3922">
      <w:pPr>
        <w:pStyle w:val="BodyText2"/>
        <w:spacing w:line="480" w:lineRule="auto"/>
        <w:jc w:val="left"/>
      </w:pPr>
      <w:r>
        <w:rPr>
          <w:b w:val="0"/>
        </w:rPr>
        <w:tab/>
      </w:r>
    </w:p>
    <w:p w14:paraId="10BA8DCF" w14:textId="77777777" w:rsidR="006669FB" w:rsidRDefault="006669FB">
      <w:pPr>
        <w:rPr>
          <w:rFonts w:ascii="Times New Roman" w:eastAsia="Times New Roman" w:hAnsi="Times New Roman" w:cs="Times New Roman"/>
          <w:b/>
          <w:sz w:val="24"/>
          <w:szCs w:val="20"/>
        </w:rPr>
      </w:pPr>
      <w:r>
        <w:br w:type="page"/>
      </w:r>
    </w:p>
    <w:p w14:paraId="5FDF07ED" w14:textId="77777777" w:rsidR="007A3922" w:rsidRDefault="00E60BFE" w:rsidP="007A3922">
      <w:pPr>
        <w:pStyle w:val="BodyText2"/>
        <w:spacing w:line="480" w:lineRule="auto"/>
        <w:jc w:val="left"/>
      </w:pPr>
      <w:r>
        <w:t>References</w:t>
      </w:r>
    </w:p>
    <w:p w14:paraId="0A40051D" w14:textId="77777777" w:rsidR="00070316" w:rsidRDefault="00070316" w:rsidP="00EE40ED">
      <w:pPr>
        <w:pStyle w:val="BodyText2"/>
        <w:tabs>
          <w:tab w:val="left" w:pos="5715"/>
        </w:tabs>
        <w:spacing w:line="480" w:lineRule="auto"/>
        <w:jc w:val="left"/>
        <w:rPr>
          <w:b w:val="0"/>
          <w:szCs w:val="24"/>
        </w:rPr>
      </w:pPr>
    </w:p>
    <w:p w14:paraId="5510E03B" w14:textId="77777777" w:rsidR="009621ED" w:rsidRDefault="009621ED" w:rsidP="009621ED">
      <w:pPr>
        <w:spacing w:after="0" w:line="480" w:lineRule="auto"/>
        <w:ind w:firstLine="720"/>
        <w:rPr>
          <w:rFonts w:ascii="Times New Roman" w:eastAsia="Times New Roman" w:hAnsi="Times New Roman" w:cs="Times New Roman"/>
          <w:sz w:val="24"/>
          <w:szCs w:val="24"/>
        </w:rPr>
      </w:pPr>
      <w:r w:rsidRPr="00962002">
        <w:rPr>
          <w:rFonts w:ascii="Times New Roman" w:eastAsia="Times New Roman" w:hAnsi="Times New Roman" w:cs="Times New Roman"/>
          <w:sz w:val="24"/>
          <w:szCs w:val="24"/>
        </w:rPr>
        <w:t>Altamura AC, Camuri G, Dell'Osso B. Una revisione critica sul ruolo della durata di malattia non trattata nei disturbi psichiatrici [Understanding the role of the duration of untreated illness in psychiatric disorders: a narrative review]. Riv Psichiatr. 2010 Jul-Aug;45(4):197-208. Italian. PMID: 20942365.</w:t>
      </w:r>
    </w:p>
    <w:p w14:paraId="03772834" w14:textId="77777777" w:rsidR="009621ED" w:rsidRDefault="009621ED" w:rsidP="009621ED">
      <w:pPr>
        <w:pStyle w:val="BodyText2"/>
        <w:tabs>
          <w:tab w:val="left" w:pos="5715"/>
        </w:tabs>
        <w:spacing w:line="480" w:lineRule="auto"/>
        <w:jc w:val="left"/>
        <w:rPr>
          <w:b w:val="0"/>
          <w:szCs w:val="24"/>
        </w:rPr>
      </w:pPr>
    </w:p>
    <w:p w14:paraId="0D4E1488" w14:textId="77777777" w:rsidR="003E1917" w:rsidRPr="00EE40ED" w:rsidRDefault="003E1917" w:rsidP="009621ED">
      <w:pPr>
        <w:pStyle w:val="BodyText2"/>
        <w:tabs>
          <w:tab w:val="left" w:pos="5715"/>
        </w:tabs>
        <w:spacing w:line="480" w:lineRule="auto"/>
        <w:jc w:val="left"/>
        <w:rPr>
          <w:b w:val="0"/>
          <w:szCs w:val="24"/>
        </w:rPr>
      </w:pPr>
      <w:r w:rsidRPr="00EE40ED">
        <w:rPr>
          <w:b w:val="0"/>
          <w:szCs w:val="24"/>
        </w:rPr>
        <w:t>American Psychiatric Association. (2013). Diagnostic and Statistical Manual of Mental</w:t>
      </w:r>
    </w:p>
    <w:p w14:paraId="07765D62" w14:textId="77777777" w:rsidR="003E1917" w:rsidRPr="00EE40ED" w:rsidRDefault="003E1917" w:rsidP="009621ED">
      <w:pPr>
        <w:pStyle w:val="BodyText2"/>
        <w:tabs>
          <w:tab w:val="left" w:pos="5715"/>
        </w:tabs>
        <w:spacing w:line="480" w:lineRule="auto"/>
        <w:jc w:val="left"/>
        <w:rPr>
          <w:b w:val="0"/>
          <w:szCs w:val="24"/>
        </w:rPr>
      </w:pPr>
      <w:r w:rsidRPr="00EE40ED">
        <w:rPr>
          <w:b w:val="0"/>
          <w:szCs w:val="24"/>
        </w:rPr>
        <w:t>Disorders (5th ed. text revision.). Washington D.C.: American Psychiatric Press.</w:t>
      </w:r>
    </w:p>
    <w:p w14:paraId="62E92003" w14:textId="77777777" w:rsidR="003E1917" w:rsidRPr="00EE40ED" w:rsidRDefault="003E1917" w:rsidP="009621ED">
      <w:pPr>
        <w:pStyle w:val="BodyText2"/>
        <w:tabs>
          <w:tab w:val="left" w:pos="5715"/>
        </w:tabs>
        <w:spacing w:line="480" w:lineRule="auto"/>
        <w:jc w:val="left"/>
        <w:rPr>
          <w:b w:val="0"/>
          <w:szCs w:val="24"/>
        </w:rPr>
      </w:pPr>
    </w:p>
    <w:p w14:paraId="247E01C3" w14:textId="77777777" w:rsidR="0088073E" w:rsidRPr="00EE40ED" w:rsidRDefault="0088073E" w:rsidP="009621ED">
      <w:pPr>
        <w:pStyle w:val="BodyText2"/>
        <w:tabs>
          <w:tab w:val="left" w:pos="5715"/>
        </w:tabs>
        <w:spacing w:line="480" w:lineRule="auto"/>
        <w:jc w:val="left"/>
        <w:rPr>
          <w:b w:val="0"/>
          <w:szCs w:val="24"/>
        </w:rPr>
      </w:pPr>
      <w:r w:rsidRPr="00EE40ED">
        <w:rPr>
          <w:b w:val="0"/>
          <w:szCs w:val="24"/>
        </w:rPr>
        <w:t>Benedetti F.</w:t>
      </w:r>
      <w:r w:rsidRPr="00EE40ED">
        <w:rPr>
          <w:szCs w:val="24"/>
        </w:rPr>
        <w:t xml:space="preserve"> </w:t>
      </w:r>
      <w:r w:rsidRPr="00EE40ED">
        <w:rPr>
          <w:b w:val="0"/>
          <w:szCs w:val="24"/>
        </w:rPr>
        <w:t>Placebo effects: from the neurobiological paradigm to translational implications. Neuron. 2014 Nov 5;84(3):623-37</w:t>
      </w:r>
      <w:r w:rsidRPr="00EE40ED">
        <w:rPr>
          <w:b w:val="0"/>
          <w:szCs w:val="24"/>
        </w:rPr>
        <w:tab/>
      </w:r>
    </w:p>
    <w:p w14:paraId="1116542F" w14:textId="77777777" w:rsidR="0088073E" w:rsidRPr="00EE40ED" w:rsidRDefault="0088073E" w:rsidP="009621ED">
      <w:pPr>
        <w:pStyle w:val="BodyText2"/>
        <w:spacing w:line="480" w:lineRule="auto"/>
        <w:jc w:val="left"/>
        <w:rPr>
          <w:b w:val="0"/>
          <w:szCs w:val="24"/>
        </w:rPr>
      </w:pPr>
    </w:p>
    <w:p w14:paraId="20A84759" w14:textId="77777777" w:rsidR="0088073E" w:rsidRPr="00EE40ED" w:rsidRDefault="0088073E" w:rsidP="009621ED">
      <w:pPr>
        <w:pStyle w:val="BodyText2"/>
        <w:spacing w:line="480" w:lineRule="auto"/>
        <w:jc w:val="left"/>
        <w:rPr>
          <w:b w:val="0"/>
          <w:szCs w:val="24"/>
        </w:rPr>
      </w:pPr>
      <w:r w:rsidRPr="00EE40ED">
        <w:rPr>
          <w:b w:val="0"/>
          <w:szCs w:val="24"/>
        </w:rPr>
        <w:t>Black DW, Arndt S, Coryell WH, Argo T, Forbush KT, Shaw MC, Perry P, Allen J.</w:t>
      </w:r>
      <w:r w:rsidRPr="00EE40ED">
        <w:rPr>
          <w:szCs w:val="24"/>
        </w:rPr>
        <w:t xml:space="preserve"> </w:t>
      </w:r>
      <w:r w:rsidRPr="00EE40ED">
        <w:rPr>
          <w:b w:val="0"/>
          <w:szCs w:val="24"/>
        </w:rPr>
        <w:t>Bupropion in the treatment of pathological gambling: a randomized, double-blind, placebo-controlled, flexible-dose study. J Clin Psychopharmacol. 2007 Apr;27(2):143-50.</w:t>
      </w:r>
    </w:p>
    <w:p w14:paraId="72C5E49D" w14:textId="77777777" w:rsidR="0088073E" w:rsidRPr="00EE40ED" w:rsidRDefault="0088073E" w:rsidP="009621ED">
      <w:pPr>
        <w:pStyle w:val="BodyText2"/>
        <w:spacing w:line="480" w:lineRule="auto"/>
        <w:jc w:val="left"/>
        <w:rPr>
          <w:b w:val="0"/>
          <w:szCs w:val="24"/>
        </w:rPr>
      </w:pPr>
    </w:p>
    <w:p w14:paraId="2CE05F96" w14:textId="77777777" w:rsidR="009621ED" w:rsidRDefault="009621ED" w:rsidP="009621ED">
      <w:pPr>
        <w:pStyle w:val="BodyText2"/>
        <w:spacing w:line="480" w:lineRule="auto"/>
        <w:jc w:val="left"/>
        <w:rPr>
          <w:b w:val="0"/>
          <w:szCs w:val="24"/>
        </w:rPr>
      </w:pPr>
      <w:r w:rsidRPr="009621ED">
        <w:rPr>
          <w:b w:val="0"/>
          <w:szCs w:val="24"/>
        </w:rPr>
        <w:t>Black DW, Shaw M. Psychiatric Comorbidity Associated With Pathological Gambling. Psychiatric Times. 2008 Vol 25 No 12.</w:t>
      </w:r>
    </w:p>
    <w:p w14:paraId="36BFBD68" w14:textId="77777777" w:rsidR="004D15AA" w:rsidRDefault="004D15AA" w:rsidP="009621ED">
      <w:pPr>
        <w:pStyle w:val="BodyText2"/>
        <w:spacing w:line="480" w:lineRule="auto"/>
        <w:jc w:val="left"/>
        <w:rPr>
          <w:b w:val="0"/>
          <w:szCs w:val="24"/>
        </w:rPr>
      </w:pPr>
    </w:p>
    <w:p w14:paraId="74D2164B" w14:textId="77777777" w:rsidR="004D15AA" w:rsidRDefault="004D15AA" w:rsidP="009621ED">
      <w:pPr>
        <w:pStyle w:val="BodyText2"/>
        <w:spacing w:line="480" w:lineRule="auto"/>
        <w:jc w:val="left"/>
        <w:rPr>
          <w:b w:val="0"/>
          <w:szCs w:val="24"/>
        </w:rPr>
      </w:pPr>
      <w:r w:rsidRPr="004D15AA">
        <w:rPr>
          <w:b w:val="0"/>
          <w:szCs w:val="24"/>
        </w:rPr>
        <w:t>Black DW, Shaw M, Coryell W, Crowe R, McCormick B, Allen J. Age at onset of DSM-IV pathological gambling in a non-treatment sample: Early- versus later-onset. Compr Psychiatry. 2015 Jul;60:40-6. doi: 10.1016/j.comppsych.2015.04.007. Epub 2015 Apr 20. PMID: 25956751; PMCID: PMC4459896.</w:t>
      </w:r>
    </w:p>
    <w:p w14:paraId="3AAE4171" w14:textId="77777777" w:rsidR="004D15AA" w:rsidRDefault="004D15AA" w:rsidP="009621ED">
      <w:pPr>
        <w:pStyle w:val="BodyText2"/>
        <w:spacing w:line="480" w:lineRule="auto"/>
        <w:jc w:val="left"/>
        <w:rPr>
          <w:b w:val="0"/>
          <w:szCs w:val="24"/>
        </w:rPr>
      </w:pPr>
    </w:p>
    <w:p w14:paraId="4A11722E" w14:textId="77777777" w:rsidR="004D15AA" w:rsidRPr="009621ED" w:rsidRDefault="004D15AA" w:rsidP="009621ED">
      <w:pPr>
        <w:pStyle w:val="BodyText2"/>
        <w:spacing w:line="480" w:lineRule="auto"/>
        <w:jc w:val="left"/>
        <w:rPr>
          <w:b w:val="0"/>
          <w:szCs w:val="24"/>
        </w:rPr>
      </w:pPr>
      <w:r w:rsidRPr="004D15AA">
        <w:rPr>
          <w:b w:val="0"/>
          <w:szCs w:val="24"/>
        </w:rPr>
        <w:t>Black DW. The challenge of conducting gambling research. BJPsych Open. 2016 Oct 17;2(5):e14-e15. doi: 10.1192/bjpo.bp.116.002949. PMID: 27774274; PMCID: PMC5071644.</w:t>
      </w:r>
    </w:p>
    <w:p w14:paraId="1A56184B" w14:textId="77777777" w:rsidR="009621ED" w:rsidRDefault="009621ED" w:rsidP="009621ED">
      <w:pPr>
        <w:pStyle w:val="BodyText2"/>
        <w:spacing w:line="480" w:lineRule="auto"/>
        <w:jc w:val="left"/>
        <w:rPr>
          <w:b w:val="0"/>
          <w:szCs w:val="24"/>
        </w:rPr>
      </w:pPr>
    </w:p>
    <w:p w14:paraId="73EEB6F5" w14:textId="77777777" w:rsidR="0088073E" w:rsidRPr="00EE40ED" w:rsidRDefault="0088073E" w:rsidP="009621ED">
      <w:pPr>
        <w:pStyle w:val="BodyText2"/>
        <w:spacing w:line="480" w:lineRule="auto"/>
        <w:jc w:val="left"/>
        <w:rPr>
          <w:b w:val="0"/>
          <w:szCs w:val="24"/>
        </w:rPr>
      </w:pPr>
      <w:r w:rsidRPr="00EE40ED">
        <w:rPr>
          <w:b w:val="0"/>
          <w:szCs w:val="24"/>
        </w:rPr>
        <w:t>Blanco C, Petkova E, Ibáñez A, Sáiz-Ruiz J. A pilot placebo-controlled study of fluvoxamine for pathological gambling.</w:t>
      </w:r>
      <w:r w:rsidRPr="00EE40ED">
        <w:rPr>
          <w:szCs w:val="24"/>
        </w:rPr>
        <w:t xml:space="preserve"> </w:t>
      </w:r>
      <w:r w:rsidRPr="00EE40ED">
        <w:rPr>
          <w:b w:val="0"/>
          <w:szCs w:val="24"/>
        </w:rPr>
        <w:t>Ann Clin Psychiatry. 2002 Mar;14(1):9-15.</w:t>
      </w:r>
    </w:p>
    <w:p w14:paraId="27EDBA4F" w14:textId="77777777" w:rsidR="0088073E" w:rsidRPr="00EE40ED" w:rsidRDefault="0088073E" w:rsidP="009621ED">
      <w:pPr>
        <w:pStyle w:val="BodyText2"/>
        <w:spacing w:line="480" w:lineRule="auto"/>
        <w:jc w:val="left"/>
        <w:rPr>
          <w:b w:val="0"/>
          <w:szCs w:val="24"/>
        </w:rPr>
      </w:pPr>
    </w:p>
    <w:p w14:paraId="6611325A" w14:textId="77777777" w:rsidR="00CE1F29" w:rsidRDefault="00CE1F29" w:rsidP="009621ED">
      <w:pPr>
        <w:pStyle w:val="BodyText2"/>
        <w:spacing w:line="480" w:lineRule="auto"/>
        <w:jc w:val="left"/>
        <w:rPr>
          <w:b w:val="0"/>
          <w:szCs w:val="24"/>
        </w:rPr>
      </w:pPr>
      <w:r w:rsidRPr="00CE1F29">
        <w:rPr>
          <w:b w:val="0"/>
          <w:szCs w:val="24"/>
        </w:rPr>
        <w:t>Bowden-Jones H, Hook RW, Grant JE, Ioannidis K, Corazza O, Fineberg NA, Singer BF, Roberts A, Bethlehem R, Dymond S, Romero-Garcia R, Robbins TW, Cortese S, Thomas SA, Sahakian BJ, Dowling NA, Chamberlain SR. Gambling disorder in the UK: key research priorities and the urgent need for independent research funding. Lancet Psychiatry. 2022 Apr;9(4):321-329. doi: 10.1016/S2215-0366(21)00356-4. Epub 2022 Feb 15. PMID: 35180386; PMCID: PMC7612512.</w:t>
      </w:r>
    </w:p>
    <w:p w14:paraId="3CC595BD" w14:textId="77777777" w:rsidR="00CE1F29" w:rsidRDefault="00CE1F29" w:rsidP="009621ED">
      <w:pPr>
        <w:pStyle w:val="BodyText2"/>
        <w:spacing w:line="480" w:lineRule="auto"/>
        <w:jc w:val="left"/>
        <w:rPr>
          <w:b w:val="0"/>
          <w:szCs w:val="24"/>
        </w:rPr>
      </w:pPr>
    </w:p>
    <w:p w14:paraId="030E54D9" w14:textId="77777777" w:rsidR="009621ED" w:rsidRDefault="009621ED" w:rsidP="009621ED">
      <w:pPr>
        <w:pStyle w:val="BodyText2"/>
        <w:spacing w:line="480" w:lineRule="auto"/>
        <w:jc w:val="left"/>
        <w:rPr>
          <w:b w:val="0"/>
          <w:szCs w:val="24"/>
        </w:rPr>
      </w:pPr>
      <w:r w:rsidRPr="009621ED">
        <w:rPr>
          <w:b w:val="0"/>
          <w:szCs w:val="24"/>
        </w:rPr>
        <w:t>Braun B, Ludwig M, Sleczka P, Bühringer G, Kraus L. Gamblers seeking treatment: Who does and who doesn't? J Behav Addict. 2014 Sep;3(3):189-98. doi: 10.1556/JBA.3.2014.3.7. Epub 2014 Sep 27. Erratum in: J Behav Addict. 2014 Dec;3(4):268. PMID: 25317343; PMCID: PMC4189314.</w:t>
      </w:r>
    </w:p>
    <w:p w14:paraId="57D9AC7F" w14:textId="77777777" w:rsidR="009621ED" w:rsidRDefault="009621ED" w:rsidP="009621ED">
      <w:pPr>
        <w:pStyle w:val="BodyText2"/>
        <w:spacing w:line="480" w:lineRule="auto"/>
        <w:jc w:val="left"/>
        <w:rPr>
          <w:b w:val="0"/>
          <w:szCs w:val="24"/>
        </w:rPr>
      </w:pPr>
    </w:p>
    <w:p w14:paraId="54BB6FA9" w14:textId="77777777" w:rsidR="0086104B" w:rsidRPr="00EE40ED" w:rsidRDefault="0086104B" w:rsidP="009621ED">
      <w:pPr>
        <w:pStyle w:val="BodyText2"/>
        <w:spacing w:line="480" w:lineRule="auto"/>
        <w:jc w:val="left"/>
        <w:rPr>
          <w:b w:val="0"/>
          <w:szCs w:val="24"/>
        </w:rPr>
      </w:pPr>
      <w:r w:rsidRPr="00EE40ED">
        <w:rPr>
          <w:b w:val="0"/>
          <w:szCs w:val="24"/>
        </w:rPr>
        <w:t xml:space="preserve">Breidert M, Hofbauer K. Placebo: misunderstandings and prejudices. Dtsch Arztebl Int. 2009 </w:t>
      </w:r>
    </w:p>
    <w:p w14:paraId="35B789FA" w14:textId="77777777" w:rsidR="0086104B" w:rsidRPr="00EE40ED" w:rsidRDefault="0086104B" w:rsidP="009621ED">
      <w:pPr>
        <w:pStyle w:val="BodyText2"/>
        <w:spacing w:line="480" w:lineRule="auto"/>
        <w:jc w:val="left"/>
        <w:rPr>
          <w:b w:val="0"/>
          <w:szCs w:val="24"/>
        </w:rPr>
      </w:pPr>
      <w:r w:rsidRPr="00EE40ED">
        <w:rPr>
          <w:b w:val="0"/>
          <w:szCs w:val="24"/>
        </w:rPr>
        <w:t xml:space="preserve">Nov;106(46):751-5. </w:t>
      </w:r>
    </w:p>
    <w:p w14:paraId="5D34FEA8" w14:textId="77777777" w:rsidR="003E1917" w:rsidRPr="00EE40ED" w:rsidRDefault="003E1917" w:rsidP="009621ED">
      <w:pPr>
        <w:pStyle w:val="BodyText2"/>
        <w:spacing w:line="480" w:lineRule="auto"/>
        <w:jc w:val="left"/>
        <w:rPr>
          <w:b w:val="0"/>
          <w:szCs w:val="24"/>
        </w:rPr>
      </w:pPr>
    </w:p>
    <w:p w14:paraId="551A4DC5" w14:textId="77777777" w:rsidR="003E1917" w:rsidRPr="00EE40ED" w:rsidRDefault="003E1917" w:rsidP="009621ED">
      <w:pPr>
        <w:pStyle w:val="BodyText2"/>
        <w:spacing w:line="480" w:lineRule="auto"/>
        <w:jc w:val="left"/>
        <w:rPr>
          <w:b w:val="0"/>
          <w:szCs w:val="24"/>
        </w:rPr>
      </w:pPr>
      <w:r w:rsidRPr="00EE40ED">
        <w:rPr>
          <w:b w:val="0"/>
          <w:szCs w:val="24"/>
        </w:rPr>
        <w:t>Brown WA.</w:t>
      </w:r>
      <w:r w:rsidRPr="00EE40ED">
        <w:rPr>
          <w:szCs w:val="24"/>
        </w:rPr>
        <w:t xml:space="preserve"> </w:t>
      </w:r>
      <w:r w:rsidRPr="00EE40ED">
        <w:rPr>
          <w:b w:val="0"/>
          <w:szCs w:val="24"/>
        </w:rPr>
        <w:t>Placebo as a treatment for depression. Neuropsychopharmacology. 1994 Jul;10(4):265-9</w:t>
      </w:r>
    </w:p>
    <w:p w14:paraId="6D265721" w14:textId="77777777" w:rsidR="003E1917" w:rsidRPr="00EE40ED" w:rsidRDefault="003E1917" w:rsidP="009621ED">
      <w:pPr>
        <w:pStyle w:val="BodyText2"/>
        <w:spacing w:line="480" w:lineRule="auto"/>
        <w:jc w:val="left"/>
        <w:rPr>
          <w:b w:val="0"/>
          <w:szCs w:val="24"/>
        </w:rPr>
      </w:pPr>
    </w:p>
    <w:p w14:paraId="72E981A6" w14:textId="77777777" w:rsidR="003E1917" w:rsidRDefault="003E1917" w:rsidP="009621ED">
      <w:pPr>
        <w:pStyle w:val="BodyText2"/>
        <w:spacing w:line="480" w:lineRule="auto"/>
        <w:jc w:val="left"/>
        <w:rPr>
          <w:b w:val="0"/>
          <w:szCs w:val="24"/>
        </w:rPr>
      </w:pPr>
      <w:r w:rsidRPr="00EE40ED">
        <w:rPr>
          <w:b w:val="0"/>
          <w:szCs w:val="24"/>
        </w:rPr>
        <w:t>Brunoni AR, Lopes M, Kaptchuk TJ, Fregni F.</w:t>
      </w:r>
      <w:r w:rsidRPr="00EE40ED">
        <w:rPr>
          <w:szCs w:val="24"/>
        </w:rPr>
        <w:t xml:space="preserve"> </w:t>
      </w:r>
      <w:r w:rsidRPr="00EE40ED">
        <w:rPr>
          <w:b w:val="0"/>
          <w:szCs w:val="24"/>
        </w:rPr>
        <w:t>Placebo response of non-pharmacological and pharmacological trials in major depression: a systematic review and meta-analysis. PLoS One. 2009;4(3):e4824</w:t>
      </w:r>
    </w:p>
    <w:p w14:paraId="031FB678" w14:textId="77777777" w:rsidR="009621ED" w:rsidRPr="00EE40ED" w:rsidRDefault="009621ED" w:rsidP="009621ED">
      <w:pPr>
        <w:pStyle w:val="BodyText2"/>
        <w:spacing w:line="480" w:lineRule="auto"/>
        <w:jc w:val="left"/>
        <w:rPr>
          <w:b w:val="0"/>
          <w:szCs w:val="24"/>
        </w:rPr>
      </w:pPr>
    </w:p>
    <w:p w14:paraId="72A7C221" w14:textId="77777777" w:rsidR="00964BF8" w:rsidRDefault="00964BF8" w:rsidP="009621ED">
      <w:pPr>
        <w:pStyle w:val="BodyText2"/>
        <w:spacing w:line="480" w:lineRule="auto"/>
        <w:ind w:left="720" w:hanging="720"/>
        <w:jc w:val="left"/>
        <w:rPr>
          <w:b w:val="0"/>
          <w:szCs w:val="24"/>
        </w:rPr>
      </w:pPr>
      <w:r w:rsidRPr="00964BF8">
        <w:rPr>
          <w:b w:val="0"/>
          <w:szCs w:val="24"/>
        </w:rPr>
        <w:t>Chambers RA, Taylor JR, Potenza MN. Developmental neurocircuitry of motivation in adolescence: a critical period of addiction vulnerability. Am J Psychiatry. 2003 Jun;160(6):1041-52. doi: 10.1176/appi.ajp.160.6.1041. PMID: 12777258; PMCID: PMC2919168.</w:t>
      </w:r>
    </w:p>
    <w:p w14:paraId="28CF5019" w14:textId="77777777" w:rsidR="00964BF8" w:rsidRDefault="00964BF8" w:rsidP="009621ED">
      <w:pPr>
        <w:pStyle w:val="BodyText2"/>
        <w:spacing w:line="480" w:lineRule="auto"/>
        <w:ind w:left="720" w:hanging="720"/>
        <w:jc w:val="left"/>
        <w:rPr>
          <w:b w:val="0"/>
          <w:szCs w:val="24"/>
        </w:rPr>
      </w:pPr>
    </w:p>
    <w:p w14:paraId="34408D0C" w14:textId="77777777" w:rsidR="00EE40ED" w:rsidRDefault="00810A4A" w:rsidP="009621ED">
      <w:pPr>
        <w:pStyle w:val="BodyText2"/>
        <w:spacing w:line="480" w:lineRule="auto"/>
        <w:ind w:left="720" w:hanging="720"/>
        <w:jc w:val="left"/>
        <w:rPr>
          <w:b w:val="0"/>
          <w:szCs w:val="24"/>
        </w:rPr>
      </w:pPr>
      <w:r w:rsidRPr="00EE40ED">
        <w:rPr>
          <w:b w:val="0"/>
          <w:szCs w:val="24"/>
        </w:rPr>
        <w:t xml:space="preserve">Dodd S, Dean OM, Vian J, Berk M. A </w:t>
      </w:r>
      <w:r w:rsidR="00EE40ED">
        <w:rPr>
          <w:b w:val="0"/>
          <w:szCs w:val="24"/>
        </w:rPr>
        <w:t>r</w:t>
      </w:r>
      <w:r w:rsidRPr="00EE40ED">
        <w:rPr>
          <w:b w:val="0"/>
          <w:szCs w:val="24"/>
        </w:rPr>
        <w:t xml:space="preserve">eview of the </w:t>
      </w:r>
      <w:r w:rsidR="00EE40ED">
        <w:rPr>
          <w:b w:val="0"/>
          <w:szCs w:val="24"/>
        </w:rPr>
        <w:t>t</w:t>
      </w:r>
      <w:r w:rsidRPr="00EE40ED">
        <w:rPr>
          <w:b w:val="0"/>
          <w:szCs w:val="24"/>
        </w:rPr>
        <w:t xml:space="preserve">heoretical and </w:t>
      </w:r>
      <w:r w:rsidR="00EE40ED">
        <w:rPr>
          <w:b w:val="0"/>
          <w:szCs w:val="24"/>
        </w:rPr>
        <w:t>b</w:t>
      </w:r>
      <w:r w:rsidRPr="00EE40ED">
        <w:rPr>
          <w:b w:val="0"/>
          <w:szCs w:val="24"/>
        </w:rPr>
        <w:t xml:space="preserve">iological </w:t>
      </w:r>
      <w:r w:rsidR="00EE40ED">
        <w:rPr>
          <w:b w:val="0"/>
          <w:szCs w:val="24"/>
        </w:rPr>
        <w:t>u</w:t>
      </w:r>
      <w:r w:rsidRPr="00EE40ED">
        <w:rPr>
          <w:b w:val="0"/>
          <w:szCs w:val="24"/>
        </w:rPr>
        <w:t>nderstanding</w:t>
      </w:r>
      <w:r w:rsidR="00EE40ED">
        <w:rPr>
          <w:b w:val="0"/>
          <w:szCs w:val="24"/>
        </w:rPr>
        <w:t xml:space="preserve"> </w:t>
      </w:r>
      <w:r w:rsidRPr="00EE40ED">
        <w:rPr>
          <w:b w:val="0"/>
          <w:szCs w:val="24"/>
        </w:rPr>
        <w:t xml:space="preserve">of </w:t>
      </w:r>
    </w:p>
    <w:p w14:paraId="2B6FE784" w14:textId="77777777" w:rsidR="00EE40ED" w:rsidRDefault="00810A4A" w:rsidP="009621ED">
      <w:pPr>
        <w:pStyle w:val="BodyText2"/>
        <w:spacing w:line="480" w:lineRule="auto"/>
        <w:ind w:left="720" w:hanging="720"/>
        <w:jc w:val="left"/>
        <w:rPr>
          <w:b w:val="0"/>
          <w:szCs w:val="24"/>
        </w:rPr>
      </w:pPr>
      <w:r w:rsidRPr="00EE40ED">
        <w:rPr>
          <w:b w:val="0"/>
          <w:szCs w:val="24"/>
        </w:rPr>
        <w:t xml:space="preserve">the </w:t>
      </w:r>
      <w:r w:rsidR="00EE40ED">
        <w:rPr>
          <w:b w:val="0"/>
          <w:szCs w:val="24"/>
        </w:rPr>
        <w:t>n</w:t>
      </w:r>
      <w:r w:rsidRPr="00EE40ED">
        <w:rPr>
          <w:b w:val="0"/>
          <w:szCs w:val="24"/>
        </w:rPr>
        <w:t xml:space="preserve">ocebo and </w:t>
      </w:r>
      <w:r w:rsidR="00EE40ED">
        <w:rPr>
          <w:b w:val="0"/>
          <w:szCs w:val="24"/>
        </w:rPr>
        <w:t>p</w:t>
      </w:r>
      <w:r w:rsidRPr="00EE40ED">
        <w:rPr>
          <w:b w:val="0"/>
          <w:szCs w:val="24"/>
        </w:rPr>
        <w:t xml:space="preserve">lacebo </w:t>
      </w:r>
      <w:r w:rsidR="00EE40ED">
        <w:rPr>
          <w:b w:val="0"/>
          <w:szCs w:val="24"/>
        </w:rPr>
        <w:t>p</w:t>
      </w:r>
      <w:r w:rsidRPr="00EE40ED">
        <w:rPr>
          <w:b w:val="0"/>
          <w:szCs w:val="24"/>
        </w:rPr>
        <w:t xml:space="preserve">henomena. Clin Ther. 2017 Feb 1. pii: S0149-2918(17)30048-6. doi: </w:t>
      </w:r>
    </w:p>
    <w:p w14:paraId="7F118AD7" w14:textId="77777777" w:rsidR="00810A4A" w:rsidRPr="00EE40ED" w:rsidRDefault="00810A4A" w:rsidP="009621ED">
      <w:pPr>
        <w:pStyle w:val="BodyText2"/>
        <w:spacing w:line="480" w:lineRule="auto"/>
        <w:ind w:left="720" w:hanging="720"/>
        <w:jc w:val="left"/>
        <w:rPr>
          <w:b w:val="0"/>
          <w:szCs w:val="24"/>
        </w:rPr>
      </w:pPr>
      <w:r w:rsidRPr="00EE40ED">
        <w:rPr>
          <w:b w:val="0"/>
          <w:szCs w:val="24"/>
        </w:rPr>
        <w:t>10.1016/j.clinthera.2017.01.010. [Epub ahead of print]</w:t>
      </w:r>
    </w:p>
    <w:p w14:paraId="5F085CC7" w14:textId="77777777" w:rsidR="0088073E" w:rsidRPr="00EE40ED" w:rsidRDefault="0088073E" w:rsidP="009621ED">
      <w:pPr>
        <w:pStyle w:val="BodyText2"/>
        <w:spacing w:line="480" w:lineRule="auto"/>
        <w:ind w:left="720" w:hanging="720"/>
        <w:jc w:val="left"/>
        <w:rPr>
          <w:b w:val="0"/>
          <w:szCs w:val="24"/>
        </w:rPr>
      </w:pPr>
    </w:p>
    <w:p w14:paraId="5EDC361A" w14:textId="77777777" w:rsidR="00B60E17" w:rsidRDefault="00B60E17" w:rsidP="009621ED">
      <w:pPr>
        <w:pStyle w:val="BodyText2"/>
        <w:spacing w:line="480" w:lineRule="auto"/>
        <w:ind w:left="720" w:hanging="720"/>
        <w:jc w:val="left"/>
        <w:rPr>
          <w:b w:val="0"/>
          <w:szCs w:val="24"/>
        </w:rPr>
      </w:pPr>
      <w:r w:rsidRPr="00B60E17">
        <w:rPr>
          <w:b w:val="0"/>
          <w:szCs w:val="24"/>
        </w:rPr>
        <w:t>Dell'Osso B, Oldani L, Camuri G, Benatti B, Grancini B, Arici C, Cremaschi L, Palazzo M, Spagnolin G, Dobrea C, Altamura AC. Reduced duration of untreated illness over time in patients with schizophrenia spectrum, mood and anxiety disorders. Psychiatry Clin Neurosci. 2016 May;70(5):202-10. doi: 10.1111/pcn.12380. Epub 2016 Apr 5. PMID: 26821781.</w:t>
      </w:r>
    </w:p>
    <w:p w14:paraId="41146E4B" w14:textId="77777777" w:rsidR="00B60E17" w:rsidRDefault="00B60E17" w:rsidP="009621ED">
      <w:pPr>
        <w:pStyle w:val="BodyText2"/>
        <w:spacing w:line="480" w:lineRule="auto"/>
        <w:ind w:left="720" w:hanging="720"/>
        <w:jc w:val="left"/>
        <w:rPr>
          <w:b w:val="0"/>
          <w:szCs w:val="24"/>
        </w:rPr>
      </w:pPr>
    </w:p>
    <w:p w14:paraId="47D80DD6" w14:textId="77777777" w:rsidR="009621ED" w:rsidRDefault="009621ED" w:rsidP="009621ED">
      <w:pPr>
        <w:pStyle w:val="BodyText2"/>
        <w:spacing w:line="480" w:lineRule="auto"/>
        <w:ind w:left="720" w:hanging="720"/>
        <w:jc w:val="left"/>
        <w:rPr>
          <w:b w:val="0"/>
          <w:szCs w:val="24"/>
        </w:rPr>
      </w:pPr>
      <w:r w:rsidRPr="009621ED">
        <w:rPr>
          <w:b w:val="0"/>
          <w:szCs w:val="24"/>
        </w:rPr>
        <w:t>Dell'Osso B, Benatti B, Grancini B, Vismara M, De Carlo V, Cirnigliaro G, Albert U, Viganò C. Investigating duration of illness and duration of untreated illness in obsessive compulsive disorder reveals patients remain at length pharmacologically untreated. Int J Psychiatry Clin Pract. 2019 Nov;23(4):311-313. doi: 10.1080/13651501.2019.1621348. Epub 2019 May 30. PMID: 31144538.</w:t>
      </w:r>
    </w:p>
    <w:p w14:paraId="4697955F" w14:textId="77777777" w:rsidR="009621ED" w:rsidRDefault="009621ED" w:rsidP="009621ED">
      <w:pPr>
        <w:pStyle w:val="BodyText2"/>
        <w:spacing w:line="480" w:lineRule="auto"/>
        <w:ind w:left="720" w:hanging="720"/>
        <w:jc w:val="left"/>
        <w:rPr>
          <w:b w:val="0"/>
          <w:szCs w:val="24"/>
        </w:rPr>
      </w:pPr>
    </w:p>
    <w:p w14:paraId="404A340E" w14:textId="77777777" w:rsidR="00EE40ED" w:rsidRDefault="003E1917" w:rsidP="009621ED">
      <w:pPr>
        <w:pStyle w:val="BodyText2"/>
        <w:spacing w:line="480" w:lineRule="auto"/>
        <w:ind w:left="720" w:hanging="720"/>
        <w:jc w:val="left"/>
        <w:rPr>
          <w:b w:val="0"/>
          <w:szCs w:val="24"/>
        </w:rPr>
      </w:pPr>
      <w:r w:rsidRPr="00EE40ED">
        <w:rPr>
          <w:b w:val="0"/>
          <w:szCs w:val="24"/>
        </w:rPr>
        <w:t>Dold M, Kasper S.</w:t>
      </w:r>
      <w:r w:rsidRPr="00EE40ED">
        <w:rPr>
          <w:szCs w:val="24"/>
        </w:rPr>
        <w:t xml:space="preserve"> </w:t>
      </w:r>
      <w:r w:rsidRPr="00EE40ED">
        <w:rPr>
          <w:b w:val="0"/>
          <w:szCs w:val="24"/>
        </w:rPr>
        <w:t xml:space="preserve">Increasing placebo response in antipsychotic trials: a clinical perspective. </w:t>
      </w:r>
    </w:p>
    <w:p w14:paraId="79BBCF0E" w14:textId="77777777" w:rsidR="003E1917" w:rsidRPr="00EE40ED" w:rsidRDefault="003E1917" w:rsidP="009621ED">
      <w:pPr>
        <w:pStyle w:val="BodyText2"/>
        <w:spacing w:line="480" w:lineRule="auto"/>
        <w:ind w:left="720" w:hanging="720"/>
        <w:jc w:val="left"/>
        <w:rPr>
          <w:b w:val="0"/>
          <w:szCs w:val="24"/>
        </w:rPr>
      </w:pPr>
      <w:r w:rsidRPr="00EE40ED">
        <w:rPr>
          <w:b w:val="0"/>
          <w:szCs w:val="24"/>
        </w:rPr>
        <w:t>Evid Based Ment Health. 2015 Aug;18(3):77-9.</w:t>
      </w:r>
    </w:p>
    <w:p w14:paraId="3503415A" w14:textId="77777777" w:rsidR="009621ED" w:rsidRDefault="009621ED" w:rsidP="009621ED">
      <w:pPr>
        <w:spacing w:after="0" w:line="480" w:lineRule="auto"/>
        <w:ind w:firstLine="720"/>
        <w:rPr>
          <w:rFonts w:ascii="Times New Roman" w:eastAsia="Times New Roman" w:hAnsi="Times New Roman" w:cs="Times New Roman"/>
          <w:sz w:val="24"/>
          <w:szCs w:val="24"/>
        </w:rPr>
      </w:pPr>
    </w:p>
    <w:p w14:paraId="58EED783" w14:textId="77777777" w:rsidR="009621ED" w:rsidRDefault="009621ED" w:rsidP="009621ED">
      <w:pPr>
        <w:spacing w:after="0" w:line="480" w:lineRule="auto"/>
        <w:ind w:firstLine="720"/>
        <w:rPr>
          <w:rFonts w:ascii="Times New Roman" w:eastAsia="Times New Roman" w:hAnsi="Times New Roman" w:cs="Times New Roman"/>
          <w:sz w:val="24"/>
          <w:szCs w:val="24"/>
        </w:rPr>
      </w:pPr>
      <w:r w:rsidRPr="00646C41">
        <w:rPr>
          <w:rFonts w:ascii="Times New Roman" w:eastAsia="Times New Roman" w:hAnsi="Times New Roman" w:cs="Times New Roman"/>
          <w:sz w:val="24"/>
          <w:szCs w:val="24"/>
        </w:rPr>
        <w:t>Dowling NA, Cowlishaw S, Jackson AC, Merkouris SS, Francis KL, Christensen DR. Prevalence of psychiatric co-morbidity in treatment-seeking problem gamblers: A systematic review and meta-analysis. Aust N Z J Psychiatry. 2015 Jun;49(6):519-39. doi: 10.1177/0004867415575774. Epub 2015 Mar 3. PMID: 25735959; PMCID: PMC4438101.</w:t>
      </w:r>
    </w:p>
    <w:p w14:paraId="5DCE90CF" w14:textId="77777777" w:rsidR="009621ED" w:rsidRDefault="009621ED" w:rsidP="009621ED">
      <w:pPr>
        <w:pStyle w:val="BodyText2"/>
        <w:spacing w:line="480" w:lineRule="auto"/>
        <w:ind w:left="720" w:hanging="720"/>
        <w:jc w:val="left"/>
        <w:rPr>
          <w:b w:val="0"/>
          <w:szCs w:val="24"/>
        </w:rPr>
      </w:pPr>
    </w:p>
    <w:p w14:paraId="58963555" w14:textId="77777777" w:rsidR="009621ED" w:rsidRDefault="009621ED" w:rsidP="009621ED">
      <w:pPr>
        <w:pStyle w:val="BodyText2"/>
        <w:spacing w:line="480" w:lineRule="auto"/>
        <w:ind w:left="720" w:hanging="720"/>
        <w:jc w:val="left"/>
        <w:rPr>
          <w:b w:val="0"/>
          <w:szCs w:val="24"/>
        </w:rPr>
      </w:pPr>
    </w:p>
    <w:p w14:paraId="1588D972" w14:textId="77777777" w:rsidR="00EE40ED" w:rsidRDefault="0088073E" w:rsidP="009621ED">
      <w:pPr>
        <w:pStyle w:val="BodyText2"/>
        <w:spacing w:line="480" w:lineRule="auto"/>
        <w:ind w:left="720" w:hanging="720"/>
        <w:jc w:val="left"/>
        <w:rPr>
          <w:b w:val="0"/>
          <w:szCs w:val="24"/>
        </w:rPr>
      </w:pPr>
      <w:r w:rsidRPr="00EE40ED">
        <w:rPr>
          <w:b w:val="0"/>
          <w:szCs w:val="24"/>
        </w:rPr>
        <w:t>Enck P, Benedetti F, Schedlowski M.</w:t>
      </w:r>
      <w:r w:rsidRPr="00EE40ED">
        <w:rPr>
          <w:szCs w:val="24"/>
        </w:rPr>
        <w:t xml:space="preserve"> </w:t>
      </w:r>
      <w:r w:rsidRPr="00EE40ED">
        <w:rPr>
          <w:b w:val="0"/>
          <w:szCs w:val="24"/>
        </w:rPr>
        <w:t xml:space="preserve">New insights into the placebo and nocebo responses. </w:t>
      </w:r>
    </w:p>
    <w:p w14:paraId="3E0A9C8B" w14:textId="77777777" w:rsidR="0088073E" w:rsidRPr="00EE40ED" w:rsidRDefault="0088073E" w:rsidP="009621ED">
      <w:pPr>
        <w:pStyle w:val="BodyText2"/>
        <w:spacing w:line="480" w:lineRule="auto"/>
        <w:ind w:left="720" w:hanging="720"/>
        <w:jc w:val="left"/>
        <w:rPr>
          <w:b w:val="0"/>
          <w:szCs w:val="24"/>
        </w:rPr>
      </w:pPr>
      <w:r w:rsidRPr="00EE40ED">
        <w:rPr>
          <w:b w:val="0"/>
          <w:szCs w:val="24"/>
        </w:rPr>
        <w:t>Neuron. 2008 Jul 31;59(2):195-206</w:t>
      </w:r>
    </w:p>
    <w:p w14:paraId="382447D4" w14:textId="77777777" w:rsidR="0088073E" w:rsidRPr="00EE40ED" w:rsidRDefault="0088073E" w:rsidP="009621ED">
      <w:pPr>
        <w:pStyle w:val="BodyText2"/>
        <w:spacing w:line="480" w:lineRule="auto"/>
        <w:ind w:left="720" w:hanging="720"/>
        <w:jc w:val="left"/>
        <w:rPr>
          <w:b w:val="0"/>
          <w:szCs w:val="24"/>
        </w:rPr>
      </w:pPr>
    </w:p>
    <w:p w14:paraId="62E466DB" w14:textId="77777777" w:rsidR="00964BF8" w:rsidRDefault="00964BF8" w:rsidP="009621ED">
      <w:pPr>
        <w:pStyle w:val="BodyText2"/>
        <w:spacing w:line="480" w:lineRule="auto"/>
        <w:ind w:left="720" w:hanging="720"/>
        <w:jc w:val="left"/>
        <w:rPr>
          <w:b w:val="0"/>
          <w:szCs w:val="24"/>
        </w:rPr>
      </w:pPr>
      <w:r w:rsidRPr="00964BF8">
        <w:rPr>
          <w:b w:val="0"/>
          <w:szCs w:val="24"/>
        </w:rPr>
        <w:t>Ersche KD, Meng C, Ziauddeen H, Stochl J, Williams GB, Bullmore ET, Robbins TW. Brain networks underlying vulnerability and resilience to drug addiction. Proc Natl Acad Sci U S A. 2020 Jun 30;117(26):15253-15261. doi: 10.1073/pnas.2002509117. Epub 2020 Jun 15. PMID: 32541059; PMCID: PMC7334452.</w:t>
      </w:r>
    </w:p>
    <w:p w14:paraId="6F4ACD67" w14:textId="77777777" w:rsidR="00964BF8" w:rsidRDefault="00964BF8" w:rsidP="009621ED">
      <w:pPr>
        <w:pStyle w:val="BodyText2"/>
        <w:spacing w:line="480" w:lineRule="auto"/>
        <w:ind w:left="720" w:hanging="720"/>
        <w:jc w:val="left"/>
        <w:rPr>
          <w:b w:val="0"/>
          <w:szCs w:val="24"/>
        </w:rPr>
      </w:pPr>
    </w:p>
    <w:p w14:paraId="23B6CD33" w14:textId="77777777" w:rsidR="00964BF8" w:rsidRDefault="00964BF8" w:rsidP="009621ED">
      <w:pPr>
        <w:pStyle w:val="BodyText2"/>
        <w:spacing w:line="480" w:lineRule="auto"/>
        <w:ind w:left="720" w:hanging="720"/>
        <w:jc w:val="left"/>
        <w:rPr>
          <w:b w:val="0"/>
          <w:szCs w:val="24"/>
        </w:rPr>
      </w:pPr>
      <w:r w:rsidRPr="00964BF8">
        <w:rPr>
          <w:b w:val="0"/>
          <w:szCs w:val="24"/>
        </w:rPr>
        <w:t>Everitt BJ, Robbins TW. Drug Addiction: Updating Actions to Habits to Compulsions Ten Years On. Annu Rev Psychol. 2016;67:23-50. doi: 10.1146/annurev-psych-122414-033457. Epub 2015 Aug 7. PMID: 26253543.</w:t>
      </w:r>
    </w:p>
    <w:p w14:paraId="36EADCD8" w14:textId="77777777" w:rsidR="00964BF8" w:rsidRDefault="00964BF8" w:rsidP="009621ED">
      <w:pPr>
        <w:pStyle w:val="BodyText2"/>
        <w:spacing w:line="480" w:lineRule="auto"/>
        <w:ind w:left="720" w:hanging="720"/>
        <w:jc w:val="left"/>
        <w:rPr>
          <w:b w:val="0"/>
          <w:szCs w:val="24"/>
        </w:rPr>
      </w:pPr>
    </w:p>
    <w:p w14:paraId="6B271099" w14:textId="77777777" w:rsidR="00EE40ED" w:rsidRDefault="00E60BFE" w:rsidP="009621ED">
      <w:pPr>
        <w:pStyle w:val="BodyText2"/>
        <w:spacing w:line="480" w:lineRule="auto"/>
        <w:ind w:left="720" w:hanging="720"/>
        <w:jc w:val="left"/>
        <w:rPr>
          <w:b w:val="0"/>
          <w:szCs w:val="24"/>
        </w:rPr>
      </w:pPr>
      <w:r w:rsidRPr="00EE40ED">
        <w:rPr>
          <w:b w:val="0"/>
          <w:szCs w:val="24"/>
        </w:rPr>
        <w:t>First MB, Spitzer RL, Gibbon M, Williams JBW. Structured Clinical Interview for DSM-IV-</w:t>
      </w:r>
    </w:p>
    <w:p w14:paraId="54B4BE62" w14:textId="77777777" w:rsidR="00EE40ED" w:rsidRDefault="00E60BFE" w:rsidP="009621ED">
      <w:pPr>
        <w:pStyle w:val="BodyText2"/>
        <w:spacing w:line="480" w:lineRule="auto"/>
        <w:ind w:left="720" w:hanging="720"/>
        <w:jc w:val="left"/>
        <w:rPr>
          <w:b w:val="0"/>
          <w:szCs w:val="24"/>
        </w:rPr>
      </w:pPr>
      <w:r w:rsidRPr="00EE40ED">
        <w:rPr>
          <w:b w:val="0"/>
          <w:szCs w:val="24"/>
        </w:rPr>
        <w:t xml:space="preserve">Patient Edition (SCID-I/P, Version 2.0). New York: Biometrics Research Department, New </w:t>
      </w:r>
    </w:p>
    <w:p w14:paraId="34F898BC" w14:textId="77777777" w:rsidR="00E60BFE" w:rsidRPr="00EE40ED" w:rsidRDefault="00E60BFE" w:rsidP="009621ED">
      <w:pPr>
        <w:pStyle w:val="BodyText2"/>
        <w:spacing w:line="480" w:lineRule="auto"/>
        <w:ind w:left="720" w:hanging="720"/>
        <w:jc w:val="left"/>
        <w:rPr>
          <w:b w:val="0"/>
          <w:szCs w:val="24"/>
        </w:rPr>
      </w:pPr>
      <w:r w:rsidRPr="00EE40ED">
        <w:rPr>
          <w:b w:val="0"/>
          <w:szCs w:val="24"/>
        </w:rPr>
        <w:t>York State Psychiatric Institute; 1995.</w:t>
      </w:r>
    </w:p>
    <w:p w14:paraId="400823B0" w14:textId="77777777" w:rsidR="003E1917" w:rsidRPr="00EE40ED" w:rsidRDefault="003E1917" w:rsidP="009621ED">
      <w:pPr>
        <w:spacing w:after="0" w:line="480" w:lineRule="auto"/>
        <w:ind w:left="720" w:hanging="720"/>
        <w:contextualSpacing/>
        <w:rPr>
          <w:rFonts w:ascii="Times New Roman" w:eastAsia="Times" w:hAnsi="Times New Roman" w:cs="Times New Roman"/>
          <w:sz w:val="24"/>
          <w:szCs w:val="24"/>
        </w:rPr>
      </w:pPr>
    </w:p>
    <w:p w14:paraId="134DE40B" w14:textId="77777777" w:rsidR="00EE40ED" w:rsidRDefault="00810A4A"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 xml:space="preserve">Furey ML, Nugent AC, Speer AM, Luckenbaugh DA, Hoffman EM, Frankel E, Drevets WC, </w:t>
      </w:r>
    </w:p>
    <w:p w14:paraId="2E3229F4" w14:textId="77777777" w:rsidR="00EE40ED" w:rsidRDefault="00810A4A"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 xml:space="preserve">Zarate CA Jr. Baseline mood-state measures as predictors of antidepressant response to </w:t>
      </w:r>
    </w:p>
    <w:p w14:paraId="558032B5" w14:textId="77777777" w:rsidR="00810A4A" w:rsidRPr="00EE40ED" w:rsidRDefault="00810A4A"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scopolamine. Psychiatry Res. 2012 Mar 30;196(1):62-7.</w:t>
      </w:r>
    </w:p>
    <w:p w14:paraId="32262505" w14:textId="77777777" w:rsidR="00810A4A" w:rsidRPr="00EE40ED" w:rsidRDefault="00810A4A" w:rsidP="009621ED">
      <w:pPr>
        <w:spacing w:after="0" w:line="480" w:lineRule="auto"/>
        <w:ind w:left="720" w:hanging="720"/>
        <w:contextualSpacing/>
        <w:rPr>
          <w:rFonts w:ascii="Times New Roman" w:eastAsia="Times" w:hAnsi="Times New Roman" w:cs="Times New Roman"/>
          <w:sz w:val="24"/>
          <w:szCs w:val="24"/>
        </w:rPr>
      </w:pPr>
    </w:p>
    <w:p w14:paraId="7C66ED6E" w14:textId="77777777" w:rsidR="00EE40ED" w:rsidRDefault="00810A4A" w:rsidP="009621ED">
      <w:pPr>
        <w:spacing w:after="0" w:line="480" w:lineRule="auto"/>
        <w:ind w:left="720" w:hanging="720"/>
        <w:contextualSpacing/>
        <w:rPr>
          <w:rFonts w:ascii="Times New Roman" w:hAnsi="Times New Roman" w:cs="Times New Roman"/>
          <w:sz w:val="24"/>
          <w:szCs w:val="24"/>
        </w:rPr>
      </w:pPr>
      <w:r w:rsidRPr="00EE40ED">
        <w:rPr>
          <w:rFonts w:ascii="Times New Roman" w:eastAsia="Times" w:hAnsi="Times New Roman" w:cs="Times New Roman"/>
          <w:sz w:val="24"/>
          <w:szCs w:val="24"/>
        </w:rPr>
        <w:t>Grant JE, Kim SW, Potenza MN, Blanco C, Ibanez A, Stevens L, Hektner JM, Zaninelli R.</w:t>
      </w:r>
      <w:r w:rsidRPr="00EE40ED">
        <w:rPr>
          <w:rFonts w:ascii="Times New Roman" w:hAnsi="Times New Roman" w:cs="Times New Roman"/>
          <w:sz w:val="24"/>
          <w:szCs w:val="24"/>
        </w:rPr>
        <w:t xml:space="preserve"> </w:t>
      </w:r>
    </w:p>
    <w:p w14:paraId="13AF9325" w14:textId="77777777" w:rsidR="00EE40ED" w:rsidRDefault="00810A4A"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 xml:space="preserve">Paroxetine treatment of pathological gambling: a multi-centre randomized controlled trial. Int </w:t>
      </w:r>
    </w:p>
    <w:p w14:paraId="51ACA16C" w14:textId="77777777" w:rsidR="00810A4A" w:rsidRPr="00EE40ED" w:rsidRDefault="00810A4A"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Clin Psychopharmacol. 2003;18(4):243-9.</w:t>
      </w:r>
    </w:p>
    <w:p w14:paraId="66B981CD" w14:textId="77777777" w:rsidR="00810A4A" w:rsidRPr="00EE40ED" w:rsidRDefault="00810A4A" w:rsidP="009621ED">
      <w:pPr>
        <w:spacing w:after="0" w:line="480" w:lineRule="auto"/>
        <w:ind w:left="720" w:hanging="720"/>
        <w:contextualSpacing/>
        <w:rPr>
          <w:rFonts w:ascii="Times New Roman" w:eastAsia="Times" w:hAnsi="Times New Roman" w:cs="Times New Roman"/>
          <w:sz w:val="24"/>
          <w:szCs w:val="24"/>
        </w:rPr>
      </w:pPr>
    </w:p>
    <w:p w14:paraId="75B57FF1" w14:textId="77777777" w:rsidR="00EE40ED" w:rsidRDefault="00810A4A"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Grant JE, Steinberg MA, Kim SW, Rounsaville BJ, Potenza MN.</w:t>
      </w:r>
      <w:r w:rsidRPr="00EE40ED">
        <w:rPr>
          <w:rFonts w:ascii="Times New Roman" w:hAnsi="Times New Roman" w:cs="Times New Roman"/>
          <w:sz w:val="24"/>
          <w:szCs w:val="24"/>
        </w:rPr>
        <w:t xml:space="preserve"> </w:t>
      </w:r>
      <w:r w:rsidRPr="00EE40ED">
        <w:rPr>
          <w:rFonts w:ascii="Times New Roman" w:eastAsia="Times" w:hAnsi="Times New Roman" w:cs="Times New Roman"/>
          <w:sz w:val="24"/>
          <w:szCs w:val="24"/>
        </w:rPr>
        <w:t xml:space="preserve">Preliminary validity and </w:t>
      </w:r>
    </w:p>
    <w:p w14:paraId="4EFA4506" w14:textId="77777777" w:rsidR="00EE40ED" w:rsidRDefault="00810A4A"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 xml:space="preserve">reliability testing of a structured clinical interview for pathological gambling. Psychiatry Res. </w:t>
      </w:r>
    </w:p>
    <w:p w14:paraId="7236D669" w14:textId="77777777" w:rsidR="00810A4A" w:rsidRPr="00EE40ED" w:rsidRDefault="00810A4A"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2004;128(1):79-88.</w:t>
      </w:r>
    </w:p>
    <w:p w14:paraId="3CCC752D" w14:textId="77777777" w:rsidR="00810A4A" w:rsidRPr="00EE40ED" w:rsidRDefault="00810A4A" w:rsidP="009621ED">
      <w:pPr>
        <w:spacing w:after="0" w:line="480" w:lineRule="auto"/>
        <w:ind w:left="720" w:hanging="720"/>
        <w:contextualSpacing/>
        <w:rPr>
          <w:rFonts w:ascii="Times New Roman" w:eastAsia="Times" w:hAnsi="Times New Roman" w:cs="Times New Roman"/>
          <w:sz w:val="24"/>
          <w:szCs w:val="24"/>
        </w:rPr>
      </w:pPr>
    </w:p>
    <w:p w14:paraId="0AB82315" w14:textId="77777777" w:rsidR="00EE40ED" w:rsidRDefault="00810A4A" w:rsidP="009621ED">
      <w:pPr>
        <w:spacing w:after="0" w:line="480" w:lineRule="auto"/>
        <w:ind w:left="720" w:hanging="720"/>
        <w:contextualSpacing/>
        <w:rPr>
          <w:rFonts w:ascii="Times New Roman" w:hAnsi="Times New Roman" w:cs="Times New Roman"/>
          <w:sz w:val="24"/>
          <w:szCs w:val="24"/>
        </w:rPr>
      </w:pPr>
      <w:r w:rsidRPr="00EE40ED">
        <w:rPr>
          <w:rFonts w:ascii="Times New Roman" w:eastAsia="Times" w:hAnsi="Times New Roman" w:cs="Times New Roman"/>
          <w:sz w:val="24"/>
          <w:szCs w:val="24"/>
        </w:rPr>
        <w:t>Grant JE, Potenza MN, Hollander E, Cunningham-Williams R, Nurminen T, Smits G, Kallio A.</w:t>
      </w:r>
      <w:r w:rsidRPr="00EE40ED">
        <w:rPr>
          <w:rFonts w:ascii="Times New Roman" w:hAnsi="Times New Roman" w:cs="Times New Roman"/>
          <w:sz w:val="24"/>
          <w:szCs w:val="24"/>
        </w:rPr>
        <w:t xml:space="preserve"> </w:t>
      </w:r>
    </w:p>
    <w:p w14:paraId="5526870A" w14:textId="77777777" w:rsidR="00EE40ED" w:rsidRDefault="00810A4A"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 xml:space="preserve">Multicenter investigation of the opioid antagonist nalmefene in the treatment of pathological </w:t>
      </w:r>
    </w:p>
    <w:p w14:paraId="42175D21" w14:textId="77777777" w:rsidR="00810A4A" w:rsidRPr="00EE40ED" w:rsidRDefault="00810A4A"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gambling. Am J Psychiatry. 2006;163(2):303-12.</w:t>
      </w:r>
    </w:p>
    <w:p w14:paraId="155C944E" w14:textId="77777777" w:rsidR="00810A4A" w:rsidRPr="00EE40ED" w:rsidRDefault="00810A4A" w:rsidP="009621ED">
      <w:pPr>
        <w:spacing w:after="0" w:line="480" w:lineRule="auto"/>
        <w:ind w:left="720" w:hanging="720"/>
        <w:contextualSpacing/>
        <w:rPr>
          <w:rFonts w:ascii="Times New Roman" w:eastAsia="Times" w:hAnsi="Times New Roman" w:cs="Times New Roman"/>
          <w:sz w:val="24"/>
          <w:szCs w:val="24"/>
        </w:rPr>
      </w:pPr>
    </w:p>
    <w:p w14:paraId="1BB23B98" w14:textId="77777777" w:rsidR="00EE40ED" w:rsidRDefault="00810A4A"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Grant JE, Kim SW, Odlaug BL.</w:t>
      </w:r>
      <w:r w:rsidRPr="00EE40ED">
        <w:rPr>
          <w:rFonts w:ascii="Times New Roman" w:hAnsi="Times New Roman" w:cs="Times New Roman"/>
          <w:sz w:val="24"/>
          <w:szCs w:val="24"/>
        </w:rPr>
        <w:t xml:space="preserve"> </w:t>
      </w:r>
      <w:r w:rsidRPr="00EE40ED">
        <w:rPr>
          <w:rFonts w:ascii="Times New Roman" w:eastAsia="Times" w:hAnsi="Times New Roman" w:cs="Times New Roman"/>
          <w:sz w:val="24"/>
          <w:szCs w:val="24"/>
        </w:rPr>
        <w:t xml:space="preserve">N-acetyl cysteine, a glutamate-modulating agent, in the </w:t>
      </w:r>
    </w:p>
    <w:p w14:paraId="1FA50618" w14:textId="77777777" w:rsidR="00810A4A" w:rsidRPr="00EE40ED" w:rsidRDefault="00810A4A"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treatment of pathological gambling: a pilot study. Biol Psychiatry. 2007;62(6):652-7.</w:t>
      </w:r>
    </w:p>
    <w:p w14:paraId="18E79253" w14:textId="77777777" w:rsidR="00810A4A" w:rsidRPr="00EE40ED" w:rsidRDefault="00810A4A" w:rsidP="009621ED">
      <w:pPr>
        <w:spacing w:after="0" w:line="480" w:lineRule="auto"/>
        <w:ind w:left="720" w:hanging="720"/>
        <w:contextualSpacing/>
        <w:rPr>
          <w:rFonts w:ascii="Times New Roman" w:eastAsia="Times" w:hAnsi="Times New Roman" w:cs="Times New Roman"/>
          <w:sz w:val="24"/>
          <w:szCs w:val="24"/>
        </w:rPr>
      </w:pPr>
    </w:p>
    <w:p w14:paraId="06E53832" w14:textId="77777777" w:rsidR="00EE40ED" w:rsidRDefault="00810A4A"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Grant JE, Kim SW, Hartman BK.</w:t>
      </w:r>
      <w:r w:rsidRPr="00EE40ED">
        <w:rPr>
          <w:rFonts w:ascii="Times New Roman" w:hAnsi="Times New Roman" w:cs="Times New Roman"/>
          <w:sz w:val="24"/>
          <w:szCs w:val="24"/>
        </w:rPr>
        <w:t xml:space="preserve"> </w:t>
      </w:r>
      <w:r w:rsidRPr="00EE40ED">
        <w:rPr>
          <w:rFonts w:ascii="Times New Roman" w:eastAsia="Times" w:hAnsi="Times New Roman" w:cs="Times New Roman"/>
          <w:sz w:val="24"/>
          <w:szCs w:val="24"/>
        </w:rPr>
        <w:t xml:space="preserve">A double-blind, placebo-controlled study of the opiate </w:t>
      </w:r>
    </w:p>
    <w:p w14:paraId="22A998ED" w14:textId="77777777" w:rsidR="00EE40ED" w:rsidRDefault="00810A4A"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 xml:space="preserve">antagonist naltrexone in the treatment of pathological gambling urges. J Clin Psychiatry. </w:t>
      </w:r>
    </w:p>
    <w:p w14:paraId="5F5C8FDE" w14:textId="77777777" w:rsidR="00810A4A" w:rsidRPr="00EE40ED" w:rsidRDefault="00810A4A"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2008;69(5):783-9.</w:t>
      </w:r>
    </w:p>
    <w:p w14:paraId="7D081455" w14:textId="77777777" w:rsidR="00810A4A" w:rsidRPr="00EE40ED" w:rsidRDefault="00810A4A" w:rsidP="009621ED">
      <w:pPr>
        <w:spacing w:after="0" w:line="480" w:lineRule="auto"/>
        <w:ind w:left="720" w:hanging="720"/>
        <w:contextualSpacing/>
        <w:rPr>
          <w:rFonts w:ascii="Times New Roman" w:eastAsia="Times" w:hAnsi="Times New Roman" w:cs="Times New Roman"/>
          <w:sz w:val="24"/>
          <w:szCs w:val="24"/>
        </w:rPr>
      </w:pPr>
    </w:p>
    <w:p w14:paraId="3A00F52B" w14:textId="77777777" w:rsidR="00EE40ED" w:rsidRDefault="00810A4A"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Grant JE, Odlaug BL, Potenza MN, Hollander E, Kim SW.</w:t>
      </w:r>
      <w:r w:rsidRPr="00EE40ED">
        <w:rPr>
          <w:rFonts w:ascii="Times New Roman" w:hAnsi="Times New Roman" w:cs="Times New Roman"/>
          <w:sz w:val="24"/>
          <w:szCs w:val="24"/>
        </w:rPr>
        <w:t xml:space="preserve"> </w:t>
      </w:r>
      <w:r w:rsidRPr="00EE40ED">
        <w:rPr>
          <w:rFonts w:ascii="Times New Roman" w:eastAsia="Times" w:hAnsi="Times New Roman" w:cs="Times New Roman"/>
          <w:sz w:val="24"/>
          <w:szCs w:val="24"/>
        </w:rPr>
        <w:t xml:space="preserve">Nalmefene in the treatment of </w:t>
      </w:r>
    </w:p>
    <w:p w14:paraId="51CA48DD" w14:textId="77777777" w:rsidR="00EE40ED" w:rsidRDefault="00810A4A"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 xml:space="preserve">pathological gambling: multicentre, double-blind, placebo-controlled study. Br J Psychiatry. </w:t>
      </w:r>
    </w:p>
    <w:p w14:paraId="585A22BF" w14:textId="77777777" w:rsidR="00810A4A" w:rsidRPr="00EE40ED" w:rsidRDefault="00810A4A"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2010;197(4):330-1.</w:t>
      </w:r>
    </w:p>
    <w:p w14:paraId="14F3D8C6" w14:textId="77777777" w:rsidR="0088073E" w:rsidRPr="00EE40ED" w:rsidRDefault="0088073E" w:rsidP="009621ED">
      <w:pPr>
        <w:spacing w:after="0" w:line="480" w:lineRule="auto"/>
        <w:ind w:left="720" w:hanging="720"/>
        <w:contextualSpacing/>
        <w:rPr>
          <w:rFonts w:ascii="Times New Roman" w:eastAsia="Times" w:hAnsi="Times New Roman" w:cs="Times New Roman"/>
          <w:sz w:val="24"/>
          <w:szCs w:val="24"/>
        </w:rPr>
      </w:pPr>
    </w:p>
    <w:p w14:paraId="69CFE02B" w14:textId="77777777" w:rsidR="00EE40ED" w:rsidRDefault="0088073E"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Grant JE, Odlaug BL, Chamberlain SR, Potenza MN, Schreiber LR, Donahue CB, Kim SW.</w:t>
      </w:r>
      <w:r w:rsidRPr="00EE40ED">
        <w:rPr>
          <w:rFonts w:ascii="Times New Roman" w:hAnsi="Times New Roman" w:cs="Times New Roman"/>
          <w:sz w:val="24"/>
          <w:szCs w:val="24"/>
        </w:rPr>
        <w:t xml:space="preserve"> </w:t>
      </w:r>
      <w:r w:rsidRPr="00EE40ED">
        <w:rPr>
          <w:rFonts w:ascii="Times New Roman" w:eastAsia="Times" w:hAnsi="Times New Roman" w:cs="Times New Roman"/>
          <w:sz w:val="24"/>
          <w:szCs w:val="24"/>
        </w:rPr>
        <w:t xml:space="preserve">A </w:t>
      </w:r>
    </w:p>
    <w:p w14:paraId="66D7D352" w14:textId="77777777" w:rsidR="00EE40ED" w:rsidRDefault="0088073E"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 xml:space="preserve">randomized, placebo-controlled trial of N-acetylcysteine plus imaginal desensitization for </w:t>
      </w:r>
    </w:p>
    <w:p w14:paraId="00D2DABE" w14:textId="77777777" w:rsidR="00810A4A" w:rsidRPr="00EE40ED" w:rsidRDefault="0088073E"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nicotine-dependent pathological gamblers. J Clin Psychiatry. 2014;75(1):39-45.</w:t>
      </w:r>
    </w:p>
    <w:p w14:paraId="341E585B" w14:textId="77777777" w:rsidR="0088073E" w:rsidRPr="00EE40ED" w:rsidRDefault="0088073E" w:rsidP="009621ED">
      <w:pPr>
        <w:spacing w:after="0" w:line="480" w:lineRule="auto"/>
        <w:ind w:left="720" w:hanging="720"/>
        <w:contextualSpacing/>
        <w:rPr>
          <w:rFonts w:ascii="Times New Roman" w:eastAsia="Times" w:hAnsi="Times New Roman" w:cs="Times New Roman"/>
          <w:sz w:val="24"/>
          <w:szCs w:val="24"/>
        </w:rPr>
      </w:pPr>
    </w:p>
    <w:p w14:paraId="0B3070C8" w14:textId="77777777" w:rsidR="00EE40ED" w:rsidRDefault="0088073E"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Grant JE, Derbyshire K, Leppink E, Chamberlain SR.</w:t>
      </w:r>
      <w:r w:rsidRPr="00EE40ED">
        <w:rPr>
          <w:rFonts w:ascii="Times New Roman" w:hAnsi="Times New Roman" w:cs="Times New Roman"/>
          <w:sz w:val="24"/>
          <w:szCs w:val="24"/>
        </w:rPr>
        <w:t xml:space="preserve"> </w:t>
      </w:r>
      <w:r w:rsidRPr="00EE40ED">
        <w:rPr>
          <w:rFonts w:ascii="Times New Roman" w:eastAsia="Times" w:hAnsi="Times New Roman" w:cs="Times New Roman"/>
          <w:sz w:val="24"/>
          <w:szCs w:val="24"/>
        </w:rPr>
        <w:t xml:space="preserve">Obesity and gambling: neurocognitive and </w:t>
      </w:r>
    </w:p>
    <w:p w14:paraId="5C635FD7" w14:textId="77777777" w:rsidR="0088073E" w:rsidRPr="00EE40ED" w:rsidRDefault="0088073E"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clinical associations. Acta Psychiatr Scand. 2015;131(5):379-86</w:t>
      </w:r>
    </w:p>
    <w:p w14:paraId="6B609F9F" w14:textId="77777777" w:rsidR="00EE40ED" w:rsidRDefault="00EE40ED" w:rsidP="009621ED">
      <w:pPr>
        <w:spacing w:after="0" w:line="480" w:lineRule="auto"/>
        <w:ind w:left="720" w:hanging="720"/>
        <w:contextualSpacing/>
        <w:rPr>
          <w:rFonts w:ascii="Times New Roman" w:eastAsia="Times" w:hAnsi="Times New Roman" w:cs="Times New Roman"/>
          <w:sz w:val="24"/>
          <w:szCs w:val="24"/>
        </w:rPr>
      </w:pPr>
    </w:p>
    <w:p w14:paraId="74D8771E" w14:textId="77777777" w:rsidR="00EE40ED" w:rsidRDefault="00810A4A"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 xml:space="preserve">Grant JE, Chamberlain SR.Gambling disorder and its relationship with substance use disorders: </w:t>
      </w:r>
    </w:p>
    <w:p w14:paraId="2F5EAA84" w14:textId="77777777" w:rsidR="00EE40ED" w:rsidRDefault="00810A4A"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 xml:space="preserve">implications for nosological revisions and treatment. Am J Addict. 2015 Mar;24(2):126-31. doi: </w:t>
      </w:r>
    </w:p>
    <w:p w14:paraId="5DC06417" w14:textId="77777777" w:rsidR="00810A4A" w:rsidRPr="00EE40ED" w:rsidRDefault="00810A4A"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10.1111/ajad.12112.</w:t>
      </w:r>
    </w:p>
    <w:p w14:paraId="38CCB3E7" w14:textId="77777777" w:rsidR="00EE40ED" w:rsidRDefault="00EE40ED" w:rsidP="009621ED">
      <w:pPr>
        <w:spacing w:after="0" w:line="480" w:lineRule="auto"/>
        <w:ind w:left="720" w:hanging="720"/>
        <w:contextualSpacing/>
        <w:rPr>
          <w:rFonts w:ascii="Times New Roman" w:eastAsia="Times" w:hAnsi="Times New Roman" w:cs="Times New Roman"/>
          <w:sz w:val="24"/>
          <w:szCs w:val="24"/>
        </w:rPr>
      </w:pPr>
    </w:p>
    <w:p w14:paraId="201E6DD3" w14:textId="77777777" w:rsidR="00EE40ED" w:rsidRDefault="006669FB"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 xml:space="preserve">Greers AL, Weiland PE, Kosbab K, Landry SJ, Helfer SG. Goal </w:t>
      </w:r>
      <w:r w:rsidR="00EE40ED">
        <w:rPr>
          <w:rFonts w:ascii="Times New Roman" w:eastAsia="Times" w:hAnsi="Times New Roman" w:cs="Times New Roman"/>
          <w:sz w:val="24"/>
          <w:szCs w:val="24"/>
        </w:rPr>
        <w:t>a</w:t>
      </w:r>
      <w:r w:rsidRPr="00EE40ED">
        <w:rPr>
          <w:rFonts w:ascii="Times New Roman" w:eastAsia="Times" w:hAnsi="Times New Roman" w:cs="Times New Roman"/>
          <w:sz w:val="24"/>
          <w:szCs w:val="24"/>
        </w:rPr>
        <w:t xml:space="preserve">ctivation, </w:t>
      </w:r>
      <w:r w:rsidR="00EE40ED">
        <w:rPr>
          <w:rFonts w:ascii="Times New Roman" w:eastAsia="Times" w:hAnsi="Times New Roman" w:cs="Times New Roman"/>
          <w:sz w:val="24"/>
          <w:szCs w:val="24"/>
        </w:rPr>
        <w:t>e</w:t>
      </w:r>
      <w:r w:rsidRPr="00EE40ED">
        <w:rPr>
          <w:rFonts w:ascii="Times New Roman" w:eastAsia="Times" w:hAnsi="Times New Roman" w:cs="Times New Roman"/>
          <w:sz w:val="24"/>
          <w:szCs w:val="24"/>
        </w:rPr>
        <w:t xml:space="preserve">xpectations, </w:t>
      </w:r>
    </w:p>
    <w:p w14:paraId="4A680760" w14:textId="77777777" w:rsidR="006669FB" w:rsidRPr="00EE40ED" w:rsidRDefault="006669FB" w:rsidP="009621ED">
      <w:pPr>
        <w:spacing w:after="0" w:line="480" w:lineRule="auto"/>
        <w:ind w:left="720" w:hanging="720"/>
        <w:contextualSpacing/>
        <w:rPr>
          <w:rFonts w:ascii="Times New Roman" w:eastAsia="Times" w:hAnsi="Times New Roman" w:cs="Times New Roman"/>
          <w:sz w:val="24"/>
          <w:szCs w:val="24"/>
        </w:rPr>
      </w:pPr>
      <w:r w:rsidRPr="00EE40ED">
        <w:rPr>
          <w:rFonts w:ascii="Times New Roman" w:eastAsia="Times" w:hAnsi="Times New Roman" w:cs="Times New Roman"/>
          <w:sz w:val="24"/>
          <w:szCs w:val="24"/>
        </w:rPr>
        <w:t xml:space="preserve">and the </w:t>
      </w:r>
      <w:r w:rsidR="00EE40ED">
        <w:rPr>
          <w:rFonts w:ascii="Times New Roman" w:eastAsia="Times" w:hAnsi="Times New Roman" w:cs="Times New Roman"/>
          <w:sz w:val="24"/>
          <w:szCs w:val="24"/>
        </w:rPr>
        <w:t>p</w:t>
      </w:r>
      <w:r w:rsidRPr="00EE40ED">
        <w:rPr>
          <w:rFonts w:ascii="Times New Roman" w:eastAsia="Times" w:hAnsi="Times New Roman" w:cs="Times New Roman"/>
          <w:sz w:val="24"/>
          <w:szCs w:val="24"/>
        </w:rPr>
        <w:t xml:space="preserve">lacebo </w:t>
      </w:r>
      <w:r w:rsidR="00EE40ED">
        <w:rPr>
          <w:rFonts w:ascii="Times New Roman" w:eastAsia="Times" w:hAnsi="Times New Roman" w:cs="Times New Roman"/>
          <w:sz w:val="24"/>
          <w:szCs w:val="24"/>
        </w:rPr>
        <w:t>e</w:t>
      </w:r>
      <w:r w:rsidRPr="00EE40ED">
        <w:rPr>
          <w:rFonts w:ascii="Times New Roman" w:eastAsia="Times" w:hAnsi="Times New Roman" w:cs="Times New Roman"/>
          <w:sz w:val="24"/>
          <w:szCs w:val="24"/>
        </w:rPr>
        <w:t xml:space="preserve">ffect. J Personal Soc Psychol </w:t>
      </w:r>
      <w:r w:rsidR="00EE40ED">
        <w:rPr>
          <w:rFonts w:ascii="Times New Roman" w:eastAsia="Times" w:hAnsi="Times New Roman" w:cs="Times New Roman"/>
          <w:sz w:val="24"/>
          <w:szCs w:val="24"/>
        </w:rPr>
        <w:t xml:space="preserve">2005; </w:t>
      </w:r>
      <w:r w:rsidRPr="00EE40ED">
        <w:rPr>
          <w:rFonts w:ascii="Times New Roman" w:eastAsia="Times" w:hAnsi="Times New Roman" w:cs="Times New Roman"/>
          <w:sz w:val="24"/>
          <w:szCs w:val="24"/>
        </w:rPr>
        <w:t>89:143-159.</w:t>
      </w:r>
    </w:p>
    <w:p w14:paraId="13EFD1E8" w14:textId="77777777" w:rsidR="0088073E" w:rsidRPr="00EE40ED" w:rsidRDefault="0088073E" w:rsidP="009621ED">
      <w:pPr>
        <w:spacing w:after="0" w:line="480" w:lineRule="auto"/>
        <w:rPr>
          <w:rFonts w:ascii="Times New Roman" w:eastAsia="Times New Roman" w:hAnsi="Times New Roman" w:cs="Times New Roman"/>
          <w:bCs/>
          <w:sz w:val="24"/>
          <w:szCs w:val="24"/>
        </w:rPr>
      </w:pPr>
    </w:p>
    <w:p w14:paraId="72547790" w14:textId="77777777" w:rsidR="0088073E" w:rsidRPr="00EE40ED" w:rsidRDefault="0088073E" w:rsidP="009621ED">
      <w:pPr>
        <w:spacing w:after="0" w:line="480" w:lineRule="auto"/>
        <w:rPr>
          <w:rFonts w:ascii="Times New Roman" w:eastAsia="Times New Roman" w:hAnsi="Times New Roman" w:cs="Times New Roman"/>
          <w:bCs/>
          <w:sz w:val="24"/>
          <w:szCs w:val="24"/>
        </w:rPr>
      </w:pPr>
      <w:r w:rsidRPr="00EE40ED">
        <w:rPr>
          <w:rFonts w:ascii="Times New Roman" w:eastAsia="Times New Roman" w:hAnsi="Times New Roman" w:cs="Times New Roman"/>
          <w:bCs/>
          <w:sz w:val="24"/>
          <w:szCs w:val="24"/>
        </w:rPr>
        <w:t>Hall KT, Loscalzo J, Kaptchuk TJ.</w:t>
      </w:r>
      <w:r w:rsidRPr="00EE40ED">
        <w:rPr>
          <w:rFonts w:ascii="Times New Roman" w:hAnsi="Times New Roman" w:cs="Times New Roman"/>
          <w:sz w:val="24"/>
          <w:szCs w:val="24"/>
        </w:rPr>
        <w:t xml:space="preserve"> </w:t>
      </w:r>
      <w:r w:rsidRPr="00EE40ED">
        <w:rPr>
          <w:rFonts w:ascii="Times New Roman" w:eastAsia="Times New Roman" w:hAnsi="Times New Roman" w:cs="Times New Roman"/>
          <w:bCs/>
          <w:sz w:val="24"/>
          <w:szCs w:val="24"/>
        </w:rPr>
        <w:t>Genetics and the placebo effect: the placebome. Trends Mol Med 2015;21(5):285-94</w:t>
      </w:r>
    </w:p>
    <w:p w14:paraId="2D7BB7B0" w14:textId="77777777" w:rsidR="0088073E" w:rsidRPr="00EE40ED" w:rsidRDefault="0088073E" w:rsidP="009621ED">
      <w:pPr>
        <w:spacing w:after="0" w:line="480" w:lineRule="auto"/>
        <w:rPr>
          <w:rFonts w:ascii="Times New Roman" w:eastAsia="Times New Roman" w:hAnsi="Times New Roman" w:cs="Times New Roman"/>
          <w:bCs/>
          <w:sz w:val="24"/>
          <w:szCs w:val="24"/>
        </w:rPr>
      </w:pPr>
    </w:p>
    <w:p w14:paraId="7E42B5D2" w14:textId="77777777" w:rsidR="003E1917" w:rsidRPr="00EE40ED" w:rsidRDefault="003E1917" w:rsidP="009621ED">
      <w:pPr>
        <w:spacing w:after="0" w:line="480" w:lineRule="auto"/>
        <w:rPr>
          <w:rFonts w:ascii="Times New Roman" w:eastAsia="Times New Roman" w:hAnsi="Times New Roman" w:cs="Times New Roman"/>
          <w:bCs/>
          <w:sz w:val="24"/>
          <w:szCs w:val="24"/>
        </w:rPr>
      </w:pPr>
      <w:r w:rsidRPr="00EE40ED">
        <w:rPr>
          <w:rFonts w:ascii="Times New Roman" w:eastAsia="Times New Roman" w:hAnsi="Times New Roman" w:cs="Times New Roman"/>
          <w:bCs/>
          <w:sz w:val="24"/>
          <w:szCs w:val="24"/>
        </w:rPr>
        <w:t xml:space="preserve">Hamilton M. The assessment of anxiety states by rating. British Journal of Medical Psychology, </w:t>
      </w:r>
      <w:r w:rsidR="00EE40ED">
        <w:rPr>
          <w:rFonts w:ascii="Times New Roman" w:eastAsia="Times New Roman" w:hAnsi="Times New Roman" w:cs="Times New Roman"/>
          <w:bCs/>
          <w:sz w:val="24"/>
          <w:szCs w:val="24"/>
        </w:rPr>
        <w:t xml:space="preserve">1959; </w:t>
      </w:r>
      <w:r w:rsidRPr="00EE40ED">
        <w:rPr>
          <w:rFonts w:ascii="Times New Roman" w:eastAsia="Times New Roman" w:hAnsi="Times New Roman" w:cs="Times New Roman"/>
          <w:bCs/>
          <w:sz w:val="24"/>
          <w:szCs w:val="24"/>
        </w:rPr>
        <w:t>32</w:t>
      </w:r>
      <w:r w:rsidR="00EE40ED">
        <w:rPr>
          <w:rFonts w:ascii="Times New Roman" w:eastAsia="Times New Roman" w:hAnsi="Times New Roman" w:cs="Times New Roman"/>
          <w:bCs/>
          <w:sz w:val="24"/>
          <w:szCs w:val="24"/>
        </w:rPr>
        <w:t>:</w:t>
      </w:r>
      <w:r w:rsidRPr="00EE40ED">
        <w:rPr>
          <w:rFonts w:ascii="Times New Roman" w:eastAsia="Times New Roman" w:hAnsi="Times New Roman" w:cs="Times New Roman"/>
          <w:bCs/>
          <w:sz w:val="24"/>
          <w:szCs w:val="24"/>
        </w:rPr>
        <w:t xml:space="preserve">50-55. </w:t>
      </w:r>
    </w:p>
    <w:p w14:paraId="60464627" w14:textId="77777777" w:rsidR="00EE40ED" w:rsidRDefault="00EE40ED" w:rsidP="009621ED">
      <w:pPr>
        <w:spacing w:after="0" w:line="480" w:lineRule="auto"/>
        <w:rPr>
          <w:rFonts w:ascii="Times New Roman" w:eastAsia="Times New Roman" w:hAnsi="Times New Roman" w:cs="Times New Roman"/>
          <w:bCs/>
          <w:sz w:val="24"/>
          <w:szCs w:val="24"/>
        </w:rPr>
      </w:pPr>
    </w:p>
    <w:p w14:paraId="02FE3298" w14:textId="77777777" w:rsidR="003E1917" w:rsidRPr="00EE40ED" w:rsidRDefault="003E1917" w:rsidP="009621ED">
      <w:pPr>
        <w:spacing w:after="0" w:line="480" w:lineRule="auto"/>
        <w:rPr>
          <w:rFonts w:ascii="Times New Roman" w:eastAsia="Times New Roman" w:hAnsi="Times New Roman" w:cs="Times New Roman"/>
          <w:bCs/>
          <w:sz w:val="24"/>
          <w:szCs w:val="24"/>
        </w:rPr>
      </w:pPr>
      <w:r w:rsidRPr="00EE40ED">
        <w:rPr>
          <w:rFonts w:ascii="Times New Roman" w:eastAsia="Times New Roman" w:hAnsi="Times New Roman" w:cs="Times New Roman"/>
          <w:bCs/>
          <w:sz w:val="24"/>
          <w:szCs w:val="24"/>
        </w:rPr>
        <w:t xml:space="preserve">Hamilton M. A rating scale for depression. Journal of Neurology, Neurosurgery and Psychiatry, </w:t>
      </w:r>
      <w:r w:rsidR="00EE40ED">
        <w:rPr>
          <w:rFonts w:ascii="Times New Roman" w:eastAsia="Times New Roman" w:hAnsi="Times New Roman" w:cs="Times New Roman"/>
          <w:bCs/>
          <w:sz w:val="24"/>
          <w:szCs w:val="24"/>
        </w:rPr>
        <w:t>1960;</w:t>
      </w:r>
      <w:r w:rsidRPr="00EE40ED">
        <w:rPr>
          <w:rFonts w:ascii="Times New Roman" w:eastAsia="Times New Roman" w:hAnsi="Times New Roman" w:cs="Times New Roman"/>
          <w:bCs/>
          <w:sz w:val="24"/>
          <w:szCs w:val="24"/>
        </w:rPr>
        <w:t>23</w:t>
      </w:r>
      <w:r w:rsidR="00EE40ED">
        <w:rPr>
          <w:rFonts w:ascii="Times New Roman" w:eastAsia="Times New Roman" w:hAnsi="Times New Roman" w:cs="Times New Roman"/>
          <w:bCs/>
          <w:sz w:val="24"/>
          <w:szCs w:val="24"/>
        </w:rPr>
        <w:t>:</w:t>
      </w:r>
      <w:r w:rsidRPr="00EE40ED">
        <w:rPr>
          <w:rFonts w:ascii="Times New Roman" w:eastAsia="Times New Roman" w:hAnsi="Times New Roman" w:cs="Times New Roman"/>
          <w:bCs/>
          <w:sz w:val="24"/>
          <w:szCs w:val="24"/>
        </w:rPr>
        <w:t>56-62.</w:t>
      </w:r>
    </w:p>
    <w:p w14:paraId="6CE79E53" w14:textId="77777777" w:rsidR="00EE40ED" w:rsidRDefault="00EE40ED" w:rsidP="009621ED">
      <w:pPr>
        <w:spacing w:after="0" w:line="480" w:lineRule="auto"/>
        <w:rPr>
          <w:rFonts w:ascii="Times New Roman" w:eastAsia="Times New Roman" w:hAnsi="Times New Roman" w:cs="Times New Roman"/>
          <w:bCs/>
          <w:sz w:val="24"/>
          <w:szCs w:val="24"/>
        </w:rPr>
      </w:pPr>
    </w:p>
    <w:p w14:paraId="0CB1BD56" w14:textId="77777777" w:rsidR="00810A4A" w:rsidRPr="00810A4A" w:rsidRDefault="00810A4A" w:rsidP="009621ED">
      <w:pPr>
        <w:spacing w:after="0" w:line="480" w:lineRule="auto"/>
        <w:rPr>
          <w:rFonts w:ascii="Times New Roman" w:eastAsia="Times New Roman" w:hAnsi="Times New Roman" w:cs="Times New Roman"/>
          <w:sz w:val="24"/>
          <w:szCs w:val="24"/>
        </w:rPr>
      </w:pPr>
      <w:r w:rsidRPr="00810A4A">
        <w:rPr>
          <w:rFonts w:ascii="Times New Roman" w:eastAsia="Times New Roman" w:hAnsi="Times New Roman" w:cs="Times New Roman"/>
          <w:bCs/>
          <w:sz w:val="24"/>
          <w:szCs w:val="24"/>
        </w:rPr>
        <w:t>Hodgins</w:t>
      </w:r>
      <w:r w:rsidRPr="00810A4A">
        <w:rPr>
          <w:rFonts w:ascii="Times New Roman" w:eastAsia="Times New Roman" w:hAnsi="Times New Roman" w:cs="Times New Roman"/>
          <w:sz w:val="24"/>
          <w:szCs w:val="24"/>
        </w:rPr>
        <w:t xml:space="preserve"> DC, Stea JN, </w:t>
      </w:r>
      <w:r w:rsidRPr="00810A4A">
        <w:rPr>
          <w:rFonts w:ascii="Times New Roman" w:eastAsia="Times New Roman" w:hAnsi="Times New Roman" w:cs="Times New Roman"/>
          <w:bCs/>
          <w:sz w:val="24"/>
          <w:szCs w:val="24"/>
        </w:rPr>
        <w:t>Grant</w:t>
      </w:r>
      <w:r w:rsidRPr="00810A4A">
        <w:rPr>
          <w:rFonts w:ascii="Times New Roman" w:eastAsia="Times New Roman" w:hAnsi="Times New Roman" w:cs="Times New Roman"/>
          <w:sz w:val="24"/>
          <w:szCs w:val="24"/>
        </w:rPr>
        <w:t xml:space="preserve"> JE.</w:t>
      </w:r>
      <w:r w:rsidRPr="00EE40ED">
        <w:rPr>
          <w:rFonts w:ascii="Times New Roman" w:hAnsi="Times New Roman" w:cs="Times New Roman"/>
          <w:sz w:val="24"/>
          <w:szCs w:val="24"/>
        </w:rPr>
        <w:t xml:space="preserve"> </w:t>
      </w:r>
      <w:r w:rsidRPr="00EE40ED">
        <w:rPr>
          <w:rFonts w:ascii="Times New Roman" w:eastAsia="Times New Roman" w:hAnsi="Times New Roman" w:cs="Times New Roman"/>
          <w:sz w:val="24"/>
          <w:szCs w:val="24"/>
        </w:rPr>
        <w:t>Gambling disorders. Lancet</w:t>
      </w:r>
      <w:r w:rsidRPr="00810A4A">
        <w:rPr>
          <w:rFonts w:ascii="Times New Roman" w:eastAsia="Times New Roman" w:hAnsi="Times New Roman" w:cs="Times New Roman"/>
          <w:sz w:val="24"/>
          <w:szCs w:val="24"/>
        </w:rPr>
        <w:t xml:space="preserve">. </w:t>
      </w:r>
      <w:r w:rsidRPr="00810A4A">
        <w:rPr>
          <w:rFonts w:ascii="Times New Roman" w:eastAsia="Times New Roman" w:hAnsi="Times New Roman" w:cs="Times New Roman"/>
          <w:bCs/>
          <w:sz w:val="24"/>
          <w:szCs w:val="24"/>
        </w:rPr>
        <w:t>2011</w:t>
      </w:r>
      <w:r w:rsidRPr="00810A4A">
        <w:rPr>
          <w:rFonts w:ascii="Times New Roman" w:eastAsia="Times New Roman" w:hAnsi="Times New Roman" w:cs="Times New Roman"/>
          <w:sz w:val="24"/>
          <w:szCs w:val="24"/>
        </w:rPr>
        <w:t>;378(9806):1874-84</w:t>
      </w:r>
    </w:p>
    <w:p w14:paraId="19B934EE" w14:textId="77777777" w:rsidR="00810A4A" w:rsidRPr="00EE40ED" w:rsidRDefault="00810A4A" w:rsidP="009621ED">
      <w:pPr>
        <w:pStyle w:val="BodyText2"/>
        <w:spacing w:line="480" w:lineRule="auto"/>
        <w:ind w:left="720" w:hanging="720"/>
        <w:jc w:val="left"/>
        <w:rPr>
          <w:b w:val="0"/>
          <w:szCs w:val="24"/>
        </w:rPr>
      </w:pPr>
    </w:p>
    <w:p w14:paraId="71305A23" w14:textId="77777777" w:rsidR="009621ED" w:rsidRDefault="009621ED" w:rsidP="009621ED">
      <w:pPr>
        <w:pStyle w:val="BodyText2"/>
        <w:spacing w:line="480" w:lineRule="auto"/>
        <w:ind w:left="720" w:hanging="720"/>
        <w:jc w:val="left"/>
        <w:rPr>
          <w:b w:val="0"/>
          <w:szCs w:val="24"/>
        </w:rPr>
      </w:pPr>
      <w:r w:rsidRPr="009621ED">
        <w:rPr>
          <w:b w:val="0"/>
          <w:szCs w:val="24"/>
        </w:rPr>
        <w:t>Howes OD, Whitehurst T, Shatalina E, Townsend L, Onwordi EC, Mak TLA, Arumuham A, O'Brien O, Lobo M, Vano L, Zahid U, Butler E, Osugo M. The clinical significance of duration of untreated psychosis: an umbrella review and random-effects meta-analysis. World Psychiatry. 2021 Feb;20(1):75-95. doi: 10.1002/wps.20822. PMID: 33432766; PMCID: PMC7801839.</w:t>
      </w:r>
    </w:p>
    <w:p w14:paraId="66FEDC16" w14:textId="77777777" w:rsidR="009621ED" w:rsidRDefault="009621ED" w:rsidP="009621ED">
      <w:pPr>
        <w:pStyle w:val="BodyText2"/>
        <w:spacing w:line="480" w:lineRule="auto"/>
        <w:ind w:left="720" w:hanging="720"/>
        <w:jc w:val="left"/>
        <w:rPr>
          <w:b w:val="0"/>
          <w:szCs w:val="24"/>
        </w:rPr>
      </w:pPr>
    </w:p>
    <w:p w14:paraId="5A4E1D12" w14:textId="77777777" w:rsidR="0086104B" w:rsidRPr="00EE40ED" w:rsidRDefault="0086104B" w:rsidP="009621ED">
      <w:pPr>
        <w:pStyle w:val="BodyText2"/>
        <w:spacing w:line="480" w:lineRule="auto"/>
        <w:ind w:left="720" w:hanging="720"/>
        <w:jc w:val="left"/>
        <w:rPr>
          <w:b w:val="0"/>
          <w:szCs w:val="24"/>
        </w:rPr>
      </w:pPr>
      <w:r w:rsidRPr="00EE40ED">
        <w:rPr>
          <w:b w:val="0"/>
          <w:szCs w:val="24"/>
        </w:rPr>
        <w:t>Hrobjartsson A, Gotzsche PC. Is the placebo powerless? N Engl J Med. 2001;344:1594–1602</w:t>
      </w:r>
    </w:p>
    <w:p w14:paraId="01BE16A8" w14:textId="77777777" w:rsidR="00EE40ED" w:rsidRDefault="00EE40ED" w:rsidP="009621ED">
      <w:pPr>
        <w:spacing w:after="0" w:line="480" w:lineRule="auto"/>
        <w:rPr>
          <w:rFonts w:ascii="Times New Roman" w:eastAsia="Times New Roman" w:hAnsi="Times New Roman" w:cs="Times New Roman"/>
          <w:sz w:val="24"/>
          <w:szCs w:val="24"/>
        </w:rPr>
      </w:pPr>
    </w:p>
    <w:p w14:paraId="7477D9B5" w14:textId="77777777" w:rsidR="0088073E" w:rsidRPr="00EE40ED" w:rsidRDefault="0088073E" w:rsidP="009621ED">
      <w:pPr>
        <w:spacing w:after="0" w:line="480" w:lineRule="auto"/>
        <w:rPr>
          <w:rFonts w:ascii="Times New Roman" w:eastAsia="Times New Roman" w:hAnsi="Times New Roman" w:cs="Times New Roman"/>
          <w:sz w:val="24"/>
          <w:szCs w:val="24"/>
        </w:rPr>
      </w:pPr>
      <w:r w:rsidRPr="00EE40ED">
        <w:rPr>
          <w:rFonts w:ascii="Times New Roman" w:eastAsia="Times New Roman" w:hAnsi="Times New Roman" w:cs="Times New Roman"/>
          <w:sz w:val="24"/>
          <w:szCs w:val="24"/>
        </w:rPr>
        <w:t>Jubb J, Bensing JM. The sweetest pill to swallow: how patient neurobiology can be harnessed to maximise placebo effects.</w:t>
      </w:r>
      <w:r w:rsidRPr="00EE40ED">
        <w:rPr>
          <w:rFonts w:ascii="Times New Roman" w:hAnsi="Times New Roman" w:cs="Times New Roman"/>
          <w:sz w:val="24"/>
          <w:szCs w:val="24"/>
        </w:rPr>
        <w:t xml:space="preserve"> </w:t>
      </w:r>
      <w:r w:rsidRPr="00EE40ED">
        <w:rPr>
          <w:rFonts w:ascii="Times New Roman" w:eastAsia="Times New Roman" w:hAnsi="Times New Roman" w:cs="Times New Roman"/>
          <w:sz w:val="24"/>
          <w:szCs w:val="24"/>
        </w:rPr>
        <w:t xml:space="preserve">Neurosci Biobehav Rev. 2013 Dec;37(10 Pt 2):2709-20. </w:t>
      </w:r>
    </w:p>
    <w:p w14:paraId="34E7FB2E" w14:textId="77777777" w:rsidR="0088073E" w:rsidRPr="00EE40ED" w:rsidRDefault="0088073E" w:rsidP="009621ED">
      <w:pPr>
        <w:spacing w:after="0" w:line="480" w:lineRule="auto"/>
        <w:rPr>
          <w:rFonts w:ascii="Times New Roman" w:eastAsia="Times New Roman" w:hAnsi="Times New Roman" w:cs="Times New Roman"/>
          <w:sz w:val="24"/>
          <w:szCs w:val="24"/>
        </w:rPr>
      </w:pPr>
    </w:p>
    <w:p w14:paraId="429BD905" w14:textId="77777777" w:rsidR="00810A4A" w:rsidRPr="00EE40ED" w:rsidRDefault="00810A4A" w:rsidP="009621ED">
      <w:pPr>
        <w:spacing w:after="0" w:line="480" w:lineRule="auto"/>
        <w:rPr>
          <w:rFonts w:ascii="Times New Roman" w:eastAsia="Times New Roman" w:hAnsi="Times New Roman" w:cs="Times New Roman"/>
          <w:sz w:val="24"/>
          <w:szCs w:val="24"/>
        </w:rPr>
      </w:pPr>
      <w:r w:rsidRPr="00EE40ED">
        <w:rPr>
          <w:rFonts w:ascii="Times New Roman" w:eastAsia="Times New Roman" w:hAnsi="Times New Roman" w:cs="Times New Roman"/>
          <w:sz w:val="24"/>
          <w:szCs w:val="24"/>
        </w:rPr>
        <w:t>Kim SW, Grant JE, Adson DE, Shin YC.</w:t>
      </w:r>
      <w:r w:rsidRPr="00EE40ED">
        <w:rPr>
          <w:rFonts w:ascii="Times New Roman" w:hAnsi="Times New Roman" w:cs="Times New Roman"/>
          <w:sz w:val="24"/>
          <w:szCs w:val="24"/>
        </w:rPr>
        <w:t xml:space="preserve"> </w:t>
      </w:r>
      <w:r w:rsidRPr="00EE40ED">
        <w:rPr>
          <w:rFonts w:ascii="Times New Roman" w:eastAsia="Times New Roman" w:hAnsi="Times New Roman" w:cs="Times New Roman"/>
          <w:sz w:val="24"/>
          <w:szCs w:val="24"/>
        </w:rPr>
        <w:t>Double-blind naltrexone and placebo comparison study in the treatment of pathological gambling. Biol Psychiatry. 2001;49(11):914-21.</w:t>
      </w:r>
    </w:p>
    <w:p w14:paraId="6FE16F54" w14:textId="77777777" w:rsidR="00810A4A" w:rsidRPr="00EE40ED" w:rsidRDefault="00810A4A" w:rsidP="009621ED">
      <w:pPr>
        <w:spacing w:after="0" w:line="480" w:lineRule="auto"/>
        <w:rPr>
          <w:rFonts w:ascii="Times New Roman" w:eastAsia="Times New Roman" w:hAnsi="Times New Roman" w:cs="Times New Roman"/>
          <w:sz w:val="24"/>
          <w:szCs w:val="24"/>
        </w:rPr>
      </w:pPr>
    </w:p>
    <w:p w14:paraId="3678D38A" w14:textId="77777777" w:rsidR="00810A4A" w:rsidRPr="00EE40ED" w:rsidRDefault="00810A4A" w:rsidP="009621ED">
      <w:pPr>
        <w:spacing w:after="0" w:line="480" w:lineRule="auto"/>
        <w:rPr>
          <w:rFonts w:ascii="Times New Roman" w:eastAsia="Times New Roman" w:hAnsi="Times New Roman" w:cs="Times New Roman"/>
          <w:sz w:val="24"/>
          <w:szCs w:val="24"/>
        </w:rPr>
      </w:pPr>
      <w:r w:rsidRPr="00EE40ED">
        <w:rPr>
          <w:rFonts w:ascii="Times New Roman" w:eastAsia="Times New Roman" w:hAnsi="Times New Roman" w:cs="Times New Roman"/>
          <w:sz w:val="24"/>
          <w:szCs w:val="24"/>
        </w:rPr>
        <w:t>Kim SW, Grant JE, Adson DE, Shin YC, Zaninelli R.</w:t>
      </w:r>
      <w:r w:rsidRPr="00EE40ED">
        <w:rPr>
          <w:rFonts w:ascii="Times New Roman" w:hAnsi="Times New Roman" w:cs="Times New Roman"/>
          <w:sz w:val="24"/>
          <w:szCs w:val="24"/>
        </w:rPr>
        <w:t xml:space="preserve"> </w:t>
      </w:r>
      <w:r w:rsidRPr="00EE40ED">
        <w:rPr>
          <w:rFonts w:ascii="Times New Roman" w:eastAsia="Times New Roman" w:hAnsi="Times New Roman" w:cs="Times New Roman"/>
          <w:sz w:val="24"/>
          <w:szCs w:val="24"/>
        </w:rPr>
        <w:t>A double-blind placebo-controlled study of the efficacy and safety of paroxetine in the treatment of pathological gambling. J Clin Psychiatry. 2002;63(6):501-7.</w:t>
      </w:r>
    </w:p>
    <w:p w14:paraId="54582FDF" w14:textId="77777777" w:rsidR="00810A4A" w:rsidRPr="00EE40ED" w:rsidRDefault="00810A4A" w:rsidP="009621ED">
      <w:pPr>
        <w:spacing w:after="0" w:line="480" w:lineRule="auto"/>
        <w:rPr>
          <w:rFonts w:ascii="Times New Roman" w:eastAsia="Times New Roman" w:hAnsi="Times New Roman" w:cs="Times New Roman"/>
          <w:sz w:val="24"/>
          <w:szCs w:val="24"/>
        </w:rPr>
      </w:pPr>
    </w:p>
    <w:p w14:paraId="56315693" w14:textId="77777777" w:rsidR="00810A4A" w:rsidRPr="00EE40ED" w:rsidRDefault="00810A4A" w:rsidP="009621ED">
      <w:pPr>
        <w:spacing w:after="0" w:line="480" w:lineRule="auto"/>
        <w:rPr>
          <w:rFonts w:ascii="Times New Roman" w:eastAsia="Times New Roman" w:hAnsi="Times New Roman" w:cs="Times New Roman"/>
          <w:sz w:val="24"/>
          <w:szCs w:val="24"/>
        </w:rPr>
      </w:pPr>
      <w:r w:rsidRPr="00EE40ED">
        <w:rPr>
          <w:rFonts w:ascii="Times New Roman" w:eastAsia="Times New Roman" w:hAnsi="Times New Roman" w:cs="Times New Roman"/>
          <w:sz w:val="24"/>
          <w:szCs w:val="24"/>
        </w:rPr>
        <w:t>Kim SW, Grant JE, Potenza MN, Blanco C, Hollander E.</w:t>
      </w:r>
      <w:r w:rsidRPr="00EE40ED">
        <w:rPr>
          <w:rFonts w:ascii="Times New Roman" w:hAnsi="Times New Roman" w:cs="Times New Roman"/>
          <w:sz w:val="24"/>
          <w:szCs w:val="24"/>
        </w:rPr>
        <w:t xml:space="preserve"> </w:t>
      </w:r>
      <w:r w:rsidRPr="00EE40ED">
        <w:rPr>
          <w:rFonts w:ascii="Times New Roman" w:eastAsia="Times New Roman" w:hAnsi="Times New Roman" w:cs="Times New Roman"/>
          <w:sz w:val="24"/>
          <w:szCs w:val="24"/>
        </w:rPr>
        <w:t>The Gambling Symptom Assessment Scale (G-SAS): a reliability and validity study. Psychiatry Res. 2009;166(1):76-84.</w:t>
      </w:r>
    </w:p>
    <w:p w14:paraId="3DD33A11" w14:textId="77777777" w:rsidR="00EE40ED" w:rsidRPr="00EE40ED" w:rsidRDefault="00EE40ED" w:rsidP="009621ED">
      <w:pPr>
        <w:spacing w:after="0" w:line="480" w:lineRule="auto"/>
        <w:rPr>
          <w:rFonts w:ascii="Times New Roman" w:eastAsia="Times New Roman" w:hAnsi="Times New Roman" w:cs="Times New Roman"/>
          <w:sz w:val="24"/>
          <w:szCs w:val="24"/>
        </w:rPr>
      </w:pPr>
    </w:p>
    <w:p w14:paraId="6B6770E5" w14:textId="77777777" w:rsidR="003E1917" w:rsidRPr="00EE40ED" w:rsidRDefault="00EE40ED" w:rsidP="009621ED">
      <w:pPr>
        <w:spacing w:after="0" w:line="480" w:lineRule="auto"/>
        <w:rPr>
          <w:rFonts w:ascii="Times New Roman" w:eastAsia="Times New Roman" w:hAnsi="Times New Roman" w:cs="Times New Roman"/>
          <w:sz w:val="24"/>
          <w:szCs w:val="24"/>
        </w:rPr>
      </w:pPr>
      <w:r w:rsidRPr="00EE40ED">
        <w:rPr>
          <w:rFonts w:ascii="Times New Roman" w:eastAsia="Times New Roman" w:hAnsi="Times New Roman" w:cs="Times New Roman"/>
          <w:sz w:val="24"/>
          <w:szCs w:val="24"/>
        </w:rPr>
        <w:t>Leuchter AF, Cook IA, Witte EA, Morgan M, Abrams M.</w:t>
      </w:r>
      <w:r w:rsidRPr="00EE40ED">
        <w:rPr>
          <w:rFonts w:ascii="Times New Roman" w:hAnsi="Times New Roman" w:cs="Times New Roman"/>
          <w:sz w:val="24"/>
          <w:szCs w:val="24"/>
        </w:rPr>
        <w:t xml:space="preserve"> </w:t>
      </w:r>
      <w:r w:rsidRPr="00EE40ED">
        <w:rPr>
          <w:rFonts w:ascii="Times New Roman" w:eastAsia="Times New Roman" w:hAnsi="Times New Roman" w:cs="Times New Roman"/>
          <w:sz w:val="24"/>
          <w:szCs w:val="24"/>
        </w:rPr>
        <w:t>Changes in brain function of depressed subjects during treatment with placebo. Am J Psychiatry. 2002;159(1):122-9.</w:t>
      </w:r>
    </w:p>
    <w:p w14:paraId="7A62EF68" w14:textId="77777777" w:rsidR="00EE40ED" w:rsidRPr="00EE40ED" w:rsidRDefault="00EE40ED" w:rsidP="009621ED">
      <w:pPr>
        <w:spacing w:after="0" w:line="480" w:lineRule="auto"/>
        <w:rPr>
          <w:rFonts w:ascii="Times New Roman" w:eastAsia="Times New Roman" w:hAnsi="Times New Roman" w:cs="Times New Roman"/>
          <w:sz w:val="24"/>
          <w:szCs w:val="24"/>
        </w:rPr>
      </w:pPr>
    </w:p>
    <w:p w14:paraId="4087707A" w14:textId="77777777" w:rsidR="00EE40ED" w:rsidRPr="00EE40ED" w:rsidRDefault="00EE40ED" w:rsidP="009621ED">
      <w:pPr>
        <w:spacing w:after="0" w:line="480" w:lineRule="auto"/>
        <w:rPr>
          <w:rFonts w:ascii="Times New Roman" w:eastAsia="Times New Roman" w:hAnsi="Times New Roman" w:cs="Times New Roman"/>
          <w:sz w:val="24"/>
          <w:szCs w:val="24"/>
        </w:rPr>
      </w:pPr>
      <w:r w:rsidRPr="00EE40ED">
        <w:rPr>
          <w:rFonts w:ascii="Times New Roman" w:eastAsia="Times New Roman" w:hAnsi="Times New Roman" w:cs="Times New Roman"/>
          <w:sz w:val="24"/>
          <w:szCs w:val="24"/>
        </w:rPr>
        <w:t>Linden M.</w:t>
      </w:r>
      <w:r w:rsidRPr="00EE40ED">
        <w:rPr>
          <w:rFonts w:ascii="Times New Roman" w:hAnsi="Times New Roman" w:cs="Times New Roman"/>
          <w:sz w:val="24"/>
          <w:szCs w:val="24"/>
        </w:rPr>
        <w:t xml:space="preserve"> </w:t>
      </w:r>
      <w:r w:rsidRPr="00EE40ED">
        <w:rPr>
          <w:rFonts w:ascii="Times New Roman" w:eastAsia="Times New Roman" w:hAnsi="Times New Roman" w:cs="Times New Roman"/>
          <w:sz w:val="24"/>
          <w:szCs w:val="24"/>
        </w:rPr>
        <w:t>Placebo: Unsolved Problems for Science, and Simple Conclusions for Clinical Practice. Am J Psychiatry. 2017;174(2):91-92</w:t>
      </w:r>
    </w:p>
    <w:p w14:paraId="26F2D05D" w14:textId="77777777" w:rsidR="00EE40ED" w:rsidRPr="00EE40ED" w:rsidRDefault="00EE40ED" w:rsidP="009621ED">
      <w:pPr>
        <w:spacing w:after="0" w:line="480" w:lineRule="auto"/>
        <w:rPr>
          <w:rFonts w:ascii="Times New Roman" w:eastAsia="Times New Roman" w:hAnsi="Times New Roman" w:cs="Times New Roman"/>
          <w:sz w:val="24"/>
          <w:szCs w:val="24"/>
        </w:rPr>
      </w:pPr>
    </w:p>
    <w:p w14:paraId="4C3043AB" w14:textId="77777777" w:rsidR="003E1917" w:rsidRPr="00EE40ED" w:rsidRDefault="003E1917" w:rsidP="009621ED">
      <w:pPr>
        <w:spacing w:after="0" w:line="480" w:lineRule="auto"/>
        <w:rPr>
          <w:rFonts w:ascii="Times New Roman" w:eastAsia="Times New Roman" w:hAnsi="Times New Roman" w:cs="Times New Roman"/>
          <w:sz w:val="24"/>
          <w:szCs w:val="24"/>
        </w:rPr>
      </w:pPr>
      <w:r w:rsidRPr="00EE40ED">
        <w:rPr>
          <w:rFonts w:ascii="Times New Roman" w:eastAsia="Times New Roman" w:hAnsi="Times New Roman" w:cs="Times New Roman"/>
          <w:sz w:val="24"/>
          <w:szCs w:val="24"/>
        </w:rPr>
        <w:t>Litten RZ, Castle IJ, Falk D, Ryan M, Fertig J, Chen CM, Yi HY.</w:t>
      </w:r>
      <w:r w:rsidRPr="00EE40ED">
        <w:rPr>
          <w:rFonts w:ascii="Times New Roman" w:hAnsi="Times New Roman" w:cs="Times New Roman"/>
          <w:sz w:val="24"/>
          <w:szCs w:val="24"/>
        </w:rPr>
        <w:t xml:space="preserve"> </w:t>
      </w:r>
      <w:r w:rsidRPr="00EE40ED">
        <w:rPr>
          <w:rFonts w:ascii="Times New Roman" w:eastAsia="Times New Roman" w:hAnsi="Times New Roman" w:cs="Times New Roman"/>
          <w:sz w:val="24"/>
          <w:szCs w:val="24"/>
        </w:rPr>
        <w:t>The placebo effect in clinical trials for alcohol dependence: an exploratory analysis of 51 naltrexone and acamprosate studies.</w:t>
      </w:r>
      <w:r w:rsidR="00EE40ED">
        <w:rPr>
          <w:rFonts w:ascii="Times New Roman" w:eastAsia="Times New Roman" w:hAnsi="Times New Roman" w:cs="Times New Roman"/>
          <w:sz w:val="24"/>
          <w:szCs w:val="24"/>
        </w:rPr>
        <w:t xml:space="preserve"> </w:t>
      </w:r>
      <w:r w:rsidRPr="00EE40ED">
        <w:rPr>
          <w:rFonts w:ascii="Times New Roman" w:eastAsia="Times New Roman" w:hAnsi="Times New Roman" w:cs="Times New Roman"/>
          <w:sz w:val="24"/>
          <w:szCs w:val="24"/>
        </w:rPr>
        <w:t>Alcohol Clin Exp Res. 2013;37(12):2128-37</w:t>
      </w:r>
    </w:p>
    <w:p w14:paraId="72A0E6B0" w14:textId="77777777" w:rsidR="003E1917" w:rsidRPr="00EE40ED" w:rsidRDefault="003E1917" w:rsidP="009621ED">
      <w:pPr>
        <w:spacing w:after="0" w:line="480" w:lineRule="auto"/>
        <w:rPr>
          <w:rFonts w:ascii="Times New Roman" w:eastAsia="Times New Roman" w:hAnsi="Times New Roman" w:cs="Times New Roman"/>
          <w:sz w:val="24"/>
          <w:szCs w:val="24"/>
        </w:rPr>
      </w:pPr>
    </w:p>
    <w:p w14:paraId="21BED989" w14:textId="77777777" w:rsidR="00CE1F29" w:rsidRDefault="00CE1F29" w:rsidP="009621ED">
      <w:pPr>
        <w:spacing w:after="0" w:line="480" w:lineRule="auto"/>
        <w:rPr>
          <w:rFonts w:ascii="Times New Roman" w:eastAsia="Times New Roman" w:hAnsi="Times New Roman" w:cs="Times New Roman"/>
          <w:sz w:val="24"/>
          <w:szCs w:val="24"/>
        </w:rPr>
      </w:pPr>
      <w:r w:rsidRPr="00CE1F29">
        <w:rPr>
          <w:rFonts w:ascii="Times New Roman" w:eastAsia="Times New Roman" w:hAnsi="Times New Roman" w:cs="Times New Roman"/>
          <w:sz w:val="24"/>
          <w:szCs w:val="24"/>
        </w:rPr>
        <w:t>Metcalfe C. Gambling addiction in the UK: the long road to public health recognition. BMJ. 2023 Apr 6;381:748. doi: 10.1136/bmj.p748. PMID: 37024120.</w:t>
      </w:r>
    </w:p>
    <w:p w14:paraId="31AC3051" w14:textId="77777777" w:rsidR="00CE1F29" w:rsidRDefault="00CE1F29" w:rsidP="009621ED">
      <w:pPr>
        <w:spacing w:after="0" w:line="480" w:lineRule="auto"/>
        <w:rPr>
          <w:rFonts w:ascii="Times New Roman" w:eastAsia="Times New Roman" w:hAnsi="Times New Roman" w:cs="Times New Roman"/>
          <w:sz w:val="24"/>
          <w:szCs w:val="24"/>
        </w:rPr>
      </w:pPr>
    </w:p>
    <w:p w14:paraId="35C65B35" w14:textId="77777777" w:rsidR="00810A4A" w:rsidRPr="00EE40ED" w:rsidRDefault="00810A4A" w:rsidP="009621ED">
      <w:pPr>
        <w:spacing w:after="0" w:line="480" w:lineRule="auto"/>
        <w:rPr>
          <w:rFonts w:ascii="Times New Roman" w:eastAsia="Times New Roman" w:hAnsi="Times New Roman" w:cs="Times New Roman"/>
          <w:sz w:val="24"/>
          <w:szCs w:val="24"/>
        </w:rPr>
      </w:pPr>
      <w:r w:rsidRPr="00EE40ED">
        <w:rPr>
          <w:rFonts w:ascii="Times New Roman" w:eastAsia="Times New Roman" w:hAnsi="Times New Roman" w:cs="Times New Roman"/>
          <w:sz w:val="24"/>
          <w:szCs w:val="24"/>
        </w:rPr>
        <w:t>Morasco BJ, Pietrzak RH, Blanco C, Grant BF, Hasin D, Petry NM.</w:t>
      </w:r>
      <w:r w:rsidRPr="00EE40ED">
        <w:rPr>
          <w:rFonts w:ascii="Times New Roman" w:hAnsi="Times New Roman" w:cs="Times New Roman"/>
          <w:sz w:val="24"/>
          <w:szCs w:val="24"/>
        </w:rPr>
        <w:t xml:space="preserve"> </w:t>
      </w:r>
      <w:r w:rsidRPr="00EE40ED">
        <w:rPr>
          <w:rFonts w:ascii="Times New Roman" w:eastAsia="Times New Roman" w:hAnsi="Times New Roman" w:cs="Times New Roman"/>
          <w:sz w:val="24"/>
          <w:szCs w:val="24"/>
        </w:rPr>
        <w:t>Health problems and medical utilization associated with gambling disorders: results from the National Epidemiologic Survey on Alcohol and Related Conditions. Psychosom Med. 2006;68(6):976-84.</w:t>
      </w:r>
    </w:p>
    <w:p w14:paraId="15A5DA8C" w14:textId="77777777" w:rsidR="0088073E" w:rsidRPr="00EE40ED" w:rsidRDefault="0088073E" w:rsidP="009621ED">
      <w:pPr>
        <w:spacing w:after="0" w:line="480" w:lineRule="auto"/>
        <w:rPr>
          <w:rFonts w:ascii="Times New Roman" w:eastAsia="Times New Roman" w:hAnsi="Times New Roman" w:cs="Times New Roman"/>
          <w:sz w:val="24"/>
          <w:szCs w:val="24"/>
        </w:rPr>
      </w:pPr>
    </w:p>
    <w:p w14:paraId="16BDDB9E" w14:textId="77777777" w:rsidR="00810A4A" w:rsidRPr="00EE40ED" w:rsidRDefault="0088073E" w:rsidP="009621ED">
      <w:pPr>
        <w:spacing w:after="0" w:line="480" w:lineRule="auto"/>
        <w:rPr>
          <w:rFonts w:ascii="Times New Roman" w:eastAsia="Times New Roman" w:hAnsi="Times New Roman" w:cs="Times New Roman"/>
          <w:sz w:val="24"/>
          <w:szCs w:val="24"/>
        </w:rPr>
      </w:pPr>
      <w:r w:rsidRPr="00EE40ED">
        <w:rPr>
          <w:rFonts w:ascii="Times New Roman" w:eastAsia="Times New Roman" w:hAnsi="Times New Roman" w:cs="Times New Roman"/>
          <w:sz w:val="24"/>
          <w:szCs w:val="24"/>
        </w:rPr>
        <w:t>Nierenberg AA, Østergaard SD, Iovieno N, Walker RS, Fava M, Papakostas GI.</w:t>
      </w:r>
      <w:r w:rsidRPr="00EE40ED">
        <w:rPr>
          <w:rFonts w:ascii="Times New Roman" w:hAnsi="Times New Roman" w:cs="Times New Roman"/>
          <w:sz w:val="24"/>
          <w:szCs w:val="24"/>
        </w:rPr>
        <w:t xml:space="preserve"> </w:t>
      </w:r>
      <w:r w:rsidRPr="00EE40ED">
        <w:rPr>
          <w:rFonts w:ascii="Times New Roman" w:eastAsia="Times New Roman" w:hAnsi="Times New Roman" w:cs="Times New Roman"/>
          <w:sz w:val="24"/>
          <w:szCs w:val="24"/>
        </w:rPr>
        <w:t>Predictors of placebo response in bipolar depression. Int Clin Psychopharmacol 2015;30(2):59-66.</w:t>
      </w:r>
    </w:p>
    <w:p w14:paraId="0C9EFD11" w14:textId="77777777" w:rsidR="00810A4A" w:rsidRPr="00EE40ED" w:rsidRDefault="00810A4A" w:rsidP="009621ED">
      <w:pPr>
        <w:spacing w:after="0" w:line="480" w:lineRule="auto"/>
        <w:rPr>
          <w:rFonts w:ascii="Times New Roman" w:eastAsia="Times New Roman" w:hAnsi="Times New Roman" w:cs="Times New Roman"/>
          <w:sz w:val="24"/>
          <w:szCs w:val="24"/>
        </w:rPr>
      </w:pPr>
    </w:p>
    <w:p w14:paraId="4A5F1F49" w14:textId="77777777" w:rsidR="00810A4A" w:rsidRPr="00EE40ED" w:rsidRDefault="00810A4A" w:rsidP="009621ED">
      <w:pPr>
        <w:spacing w:after="0" w:line="480" w:lineRule="auto"/>
        <w:rPr>
          <w:rFonts w:ascii="Times New Roman" w:eastAsia="Times New Roman" w:hAnsi="Times New Roman" w:cs="Times New Roman"/>
          <w:sz w:val="24"/>
          <w:szCs w:val="24"/>
        </w:rPr>
      </w:pPr>
      <w:r w:rsidRPr="00EE40ED">
        <w:rPr>
          <w:rFonts w:ascii="Times New Roman" w:eastAsia="Times New Roman" w:hAnsi="Times New Roman" w:cs="Times New Roman"/>
          <w:sz w:val="24"/>
          <w:szCs w:val="24"/>
        </w:rPr>
        <w:t>Pallanti S, Bernardi S, Quercioli L, DeCaria C, Hollander E.</w:t>
      </w:r>
      <w:r w:rsidRPr="00EE40ED">
        <w:rPr>
          <w:rFonts w:ascii="Times New Roman" w:hAnsi="Times New Roman" w:cs="Times New Roman"/>
          <w:sz w:val="24"/>
          <w:szCs w:val="24"/>
        </w:rPr>
        <w:t xml:space="preserve"> </w:t>
      </w:r>
      <w:r w:rsidRPr="00EE40ED">
        <w:rPr>
          <w:rFonts w:ascii="Times New Roman" w:eastAsia="Times New Roman" w:hAnsi="Times New Roman" w:cs="Times New Roman"/>
          <w:sz w:val="24"/>
          <w:szCs w:val="24"/>
        </w:rPr>
        <w:t>Serotonin dysfunction in pathological gamblers: increased prolactin response to oral m-CPP versus placebo. CNS Spectr. 2006;11(12):956-64.</w:t>
      </w:r>
    </w:p>
    <w:p w14:paraId="3E401082" w14:textId="77777777" w:rsidR="00810A4A" w:rsidRPr="00EE40ED" w:rsidRDefault="00810A4A" w:rsidP="009621ED">
      <w:pPr>
        <w:spacing w:after="0" w:line="480" w:lineRule="auto"/>
        <w:rPr>
          <w:rFonts w:ascii="Times New Roman" w:eastAsia="Times New Roman" w:hAnsi="Times New Roman" w:cs="Times New Roman"/>
          <w:sz w:val="24"/>
          <w:szCs w:val="24"/>
        </w:rPr>
      </w:pPr>
    </w:p>
    <w:p w14:paraId="3AC60EAA" w14:textId="77777777" w:rsidR="009621ED" w:rsidRDefault="009621ED" w:rsidP="009621ED">
      <w:pPr>
        <w:spacing w:after="0" w:line="480" w:lineRule="auto"/>
        <w:rPr>
          <w:rFonts w:ascii="Times New Roman" w:eastAsia="Times New Roman" w:hAnsi="Times New Roman" w:cs="Times New Roman"/>
          <w:sz w:val="24"/>
          <w:szCs w:val="24"/>
        </w:rPr>
      </w:pPr>
      <w:r w:rsidRPr="009621ED">
        <w:rPr>
          <w:rFonts w:ascii="Times New Roman" w:eastAsia="Times New Roman" w:hAnsi="Times New Roman" w:cs="Times New Roman"/>
          <w:sz w:val="24"/>
          <w:szCs w:val="24"/>
        </w:rPr>
        <w:t>Perris F, Sampogna G, Giallonardo V, Agnese S, Palummo C, Luciano M, Fabrazzo M, Fiorillo A, Catapano F. Duration of untreated illness predicts 3-year outcome in patients with obsessive-compulsive disorder: A real-world, naturalistic, follow-up study. Psychiatry Res. 2021 May;299:113872. doi: 10.1016/j.psychres.2021.113872. Epub 2021 Mar 15. PMID: 33770711.</w:t>
      </w:r>
    </w:p>
    <w:p w14:paraId="5B2D5584" w14:textId="77777777" w:rsidR="009621ED" w:rsidRDefault="009621ED" w:rsidP="009621ED">
      <w:pPr>
        <w:spacing w:after="0" w:line="480" w:lineRule="auto"/>
        <w:rPr>
          <w:rFonts w:ascii="Times New Roman" w:eastAsia="Times New Roman" w:hAnsi="Times New Roman" w:cs="Times New Roman"/>
          <w:sz w:val="24"/>
          <w:szCs w:val="24"/>
        </w:rPr>
      </w:pPr>
    </w:p>
    <w:p w14:paraId="753686E9" w14:textId="77777777" w:rsidR="00810A4A" w:rsidRPr="00EE40ED" w:rsidRDefault="00810A4A" w:rsidP="009621ED">
      <w:pPr>
        <w:spacing w:after="0" w:line="480" w:lineRule="auto"/>
        <w:rPr>
          <w:rFonts w:ascii="Times New Roman" w:eastAsia="Times New Roman" w:hAnsi="Times New Roman" w:cs="Times New Roman"/>
          <w:sz w:val="24"/>
          <w:szCs w:val="24"/>
        </w:rPr>
      </w:pPr>
      <w:r w:rsidRPr="00EE40ED">
        <w:rPr>
          <w:rFonts w:ascii="Times New Roman" w:eastAsia="Times New Roman" w:hAnsi="Times New Roman" w:cs="Times New Roman"/>
          <w:sz w:val="24"/>
          <w:szCs w:val="24"/>
        </w:rPr>
        <w:t xml:space="preserve">Potenza MN. Neurobiology of gambling behaviors. Curr Opin Neurobiol. 2013;23(4):660-7. </w:t>
      </w:r>
    </w:p>
    <w:p w14:paraId="47E2904E" w14:textId="77777777" w:rsidR="00EE40ED" w:rsidRPr="00EE40ED" w:rsidRDefault="00EE40ED" w:rsidP="009621ED">
      <w:pPr>
        <w:pStyle w:val="BodyText2"/>
        <w:spacing w:line="480" w:lineRule="auto"/>
        <w:ind w:left="720" w:hanging="720"/>
        <w:jc w:val="left"/>
        <w:rPr>
          <w:b w:val="0"/>
          <w:szCs w:val="24"/>
        </w:rPr>
      </w:pPr>
    </w:p>
    <w:p w14:paraId="59C6DD52" w14:textId="77777777" w:rsidR="00CD2759" w:rsidRDefault="00CD2759" w:rsidP="009621ED">
      <w:pPr>
        <w:pStyle w:val="BodyText2"/>
        <w:spacing w:line="480" w:lineRule="auto"/>
        <w:ind w:left="720" w:hanging="720"/>
        <w:jc w:val="left"/>
        <w:rPr>
          <w:b w:val="0"/>
          <w:szCs w:val="24"/>
        </w:rPr>
      </w:pPr>
      <w:r w:rsidRPr="00CD2759">
        <w:rPr>
          <w:b w:val="0"/>
          <w:szCs w:val="24"/>
        </w:rPr>
        <w:t>Quinn A, Chamberlain SR, Grant JE. Age of gambling onset and resultant gambling behavior during young adulthood in the United States. Am J Addict. 2023 May;32(3):268-273. doi: 10.1111/ajad.13368. Epub 2022 Dec 22. PMID: 36546532.</w:t>
      </w:r>
    </w:p>
    <w:p w14:paraId="3D257C97" w14:textId="77777777" w:rsidR="00CD2759" w:rsidRDefault="00CD2759" w:rsidP="009621ED">
      <w:pPr>
        <w:pStyle w:val="BodyText2"/>
        <w:spacing w:line="480" w:lineRule="auto"/>
        <w:ind w:left="720" w:hanging="720"/>
        <w:jc w:val="left"/>
        <w:rPr>
          <w:b w:val="0"/>
          <w:szCs w:val="24"/>
        </w:rPr>
      </w:pPr>
    </w:p>
    <w:p w14:paraId="6229729D" w14:textId="77777777" w:rsidR="00EE40ED" w:rsidRDefault="00EE40ED" w:rsidP="009621ED">
      <w:pPr>
        <w:pStyle w:val="BodyText2"/>
        <w:spacing w:line="480" w:lineRule="auto"/>
        <w:ind w:left="720" w:hanging="720"/>
        <w:jc w:val="left"/>
        <w:rPr>
          <w:b w:val="0"/>
          <w:szCs w:val="24"/>
        </w:rPr>
      </w:pPr>
      <w:r w:rsidRPr="00EE40ED">
        <w:rPr>
          <w:b w:val="0"/>
          <w:szCs w:val="24"/>
        </w:rPr>
        <w:t xml:space="preserve">Quitkin FM, Stewart JW, McGrath PJ, Nunes E, Ocepek-Welikson K, Tricamo E, Rabkin JG, </w:t>
      </w:r>
    </w:p>
    <w:p w14:paraId="6B1ECEFE" w14:textId="77777777" w:rsidR="00EE40ED" w:rsidRDefault="00EE40ED" w:rsidP="009621ED">
      <w:pPr>
        <w:pStyle w:val="BodyText2"/>
        <w:spacing w:line="480" w:lineRule="auto"/>
        <w:ind w:left="720" w:hanging="720"/>
        <w:jc w:val="left"/>
        <w:rPr>
          <w:b w:val="0"/>
          <w:szCs w:val="24"/>
        </w:rPr>
      </w:pPr>
      <w:r w:rsidRPr="00EE40ED">
        <w:rPr>
          <w:b w:val="0"/>
          <w:szCs w:val="24"/>
        </w:rPr>
        <w:t>Klein DF.</w:t>
      </w:r>
      <w:r w:rsidRPr="00EE40ED">
        <w:rPr>
          <w:szCs w:val="24"/>
        </w:rPr>
        <w:t xml:space="preserve"> </w:t>
      </w:r>
      <w:r w:rsidRPr="00EE40ED">
        <w:rPr>
          <w:b w:val="0"/>
          <w:szCs w:val="24"/>
        </w:rPr>
        <w:t xml:space="preserve">Further evidence that a placebo response to antidepressants can be identified. Am J </w:t>
      </w:r>
    </w:p>
    <w:p w14:paraId="17F7DDF0" w14:textId="77777777" w:rsidR="0088073E" w:rsidRPr="00EE40ED" w:rsidRDefault="00EE40ED" w:rsidP="009621ED">
      <w:pPr>
        <w:pStyle w:val="BodyText2"/>
        <w:spacing w:line="480" w:lineRule="auto"/>
        <w:ind w:left="720" w:hanging="720"/>
        <w:jc w:val="left"/>
        <w:rPr>
          <w:b w:val="0"/>
          <w:szCs w:val="24"/>
        </w:rPr>
      </w:pPr>
      <w:r w:rsidRPr="00EE40ED">
        <w:rPr>
          <w:b w:val="0"/>
          <w:szCs w:val="24"/>
        </w:rPr>
        <w:t>Psychiatry. 1993;150(4):566-70.</w:t>
      </w:r>
    </w:p>
    <w:p w14:paraId="1B09F6D0" w14:textId="77777777" w:rsidR="00EE40ED" w:rsidRPr="00EE40ED" w:rsidRDefault="00EE40ED" w:rsidP="009621ED">
      <w:pPr>
        <w:pStyle w:val="BodyText2"/>
        <w:spacing w:line="480" w:lineRule="auto"/>
        <w:ind w:left="720" w:hanging="720"/>
        <w:jc w:val="left"/>
        <w:rPr>
          <w:b w:val="0"/>
          <w:szCs w:val="24"/>
        </w:rPr>
      </w:pPr>
    </w:p>
    <w:p w14:paraId="684E4CFF" w14:textId="77777777" w:rsidR="00EE40ED" w:rsidRDefault="0088073E" w:rsidP="009621ED">
      <w:pPr>
        <w:pStyle w:val="BodyText2"/>
        <w:spacing w:line="480" w:lineRule="auto"/>
        <w:ind w:left="720" w:hanging="720"/>
        <w:jc w:val="left"/>
        <w:rPr>
          <w:b w:val="0"/>
          <w:szCs w:val="24"/>
        </w:rPr>
      </w:pPr>
      <w:r w:rsidRPr="00EE40ED">
        <w:rPr>
          <w:b w:val="0"/>
          <w:szCs w:val="24"/>
        </w:rPr>
        <w:t>Saiz-Ruiz J, Blanco C, Ibáñez A, Masramon X, Gómez MM, Madrigal M, Díez T.</w:t>
      </w:r>
      <w:r w:rsidRPr="00EE40ED">
        <w:rPr>
          <w:szCs w:val="24"/>
        </w:rPr>
        <w:t xml:space="preserve"> </w:t>
      </w:r>
      <w:r w:rsidRPr="00EE40ED">
        <w:rPr>
          <w:b w:val="0"/>
          <w:szCs w:val="24"/>
        </w:rPr>
        <w:t xml:space="preserve">Sertraline </w:t>
      </w:r>
    </w:p>
    <w:p w14:paraId="1EECBEC3" w14:textId="77777777" w:rsidR="0088073E" w:rsidRPr="00EE40ED" w:rsidRDefault="0088073E" w:rsidP="009621ED">
      <w:pPr>
        <w:pStyle w:val="BodyText2"/>
        <w:spacing w:line="480" w:lineRule="auto"/>
        <w:ind w:left="720" w:hanging="720"/>
        <w:jc w:val="left"/>
        <w:rPr>
          <w:b w:val="0"/>
          <w:szCs w:val="24"/>
        </w:rPr>
      </w:pPr>
      <w:r w:rsidRPr="00EE40ED">
        <w:rPr>
          <w:b w:val="0"/>
          <w:szCs w:val="24"/>
        </w:rPr>
        <w:t>treatment of pathological gambling: a pilot study. J Clin Psychiatry. 2005;66(1):28-33.</w:t>
      </w:r>
    </w:p>
    <w:p w14:paraId="7B5EF66F" w14:textId="77777777" w:rsidR="0088073E" w:rsidRPr="00EE40ED" w:rsidRDefault="0088073E" w:rsidP="009621ED">
      <w:pPr>
        <w:pStyle w:val="BodyText2"/>
        <w:spacing w:line="480" w:lineRule="auto"/>
        <w:ind w:left="720" w:hanging="720"/>
        <w:jc w:val="left"/>
        <w:rPr>
          <w:b w:val="0"/>
          <w:szCs w:val="24"/>
        </w:rPr>
      </w:pPr>
    </w:p>
    <w:p w14:paraId="0520F7FD" w14:textId="77777777" w:rsidR="006669FB" w:rsidRPr="00EE40ED" w:rsidRDefault="006669FB" w:rsidP="009621ED">
      <w:pPr>
        <w:pStyle w:val="BodyText2"/>
        <w:spacing w:line="480" w:lineRule="auto"/>
        <w:ind w:left="720" w:hanging="720"/>
        <w:jc w:val="left"/>
        <w:rPr>
          <w:b w:val="0"/>
          <w:szCs w:val="24"/>
        </w:rPr>
      </w:pPr>
      <w:r w:rsidRPr="00EE40ED">
        <w:rPr>
          <w:b w:val="0"/>
          <w:szCs w:val="24"/>
        </w:rPr>
        <w:t>Sheehan DV (1983). The Anxiety Disease. New York, NY: Scribner.</w:t>
      </w:r>
    </w:p>
    <w:p w14:paraId="5CD65B88" w14:textId="77777777" w:rsidR="00EE40ED" w:rsidRDefault="00EE40ED" w:rsidP="009621ED">
      <w:pPr>
        <w:pStyle w:val="Title1"/>
        <w:spacing w:before="0" w:beforeAutospacing="0" w:after="0" w:afterAutospacing="0" w:line="480" w:lineRule="auto"/>
        <w:rPr>
          <w:bCs/>
        </w:rPr>
      </w:pPr>
    </w:p>
    <w:p w14:paraId="26825A35" w14:textId="77777777" w:rsidR="00EE40ED" w:rsidRDefault="00557384" w:rsidP="009621ED">
      <w:pPr>
        <w:pStyle w:val="Title1"/>
        <w:spacing w:before="0" w:beforeAutospacing="0" w:after="0" w:afterAutospacing="0" w:line="480" w:lineRule="auto"/>
      </w:pPr>
      <w:r w:rsidRPr="00EE40ED">
        <w:rPr>
          <w:bCs/>
        </w:rPr>
        <w:t>Sonawalla</w:t>
      </w:r>
      <w:r w:rsidRPr="00EE40ED">
        <w:t xml:space="preserve"> SB, Rosenbaum JF. Placebo response in depression. </w:t>
      </w:r>
      <w:r w:rsidRPr="00EE40ED">
        <w:rPr>
          <w:rStyle w:val="jrnl"/>
        </w:rPr>
        <w:t>Dialogues Clin Neurosci</w:t>
      </w:r>
      <w:r w:rsidRPr="00EE40ED">
        <w:t>. 2002</w:t>
      </w:r>
      <w:r w:rsidR="00EE40ED">
        <w:t>;</w:t>
      </w:r>
    </w:p>
    <w:p w14:paraId="71CB6902" w14:textId="77777777" w:rsidR="00557384" w:rsidRPr="00EE40ED" w:rsidRDefault="00557384" w:rsidP="009621ED">
      <w:pPr>
        <w:pStyle w:val="Title1"/>
        <w:spacing w:before="0" w:beforeAutospacing="0" w:after="0" w:afterAutospacing="0" w:line="480" w:lineRule="auto"/>
      </w:pPr>
      <w:r w:rsidRPr="00EE40ED">
        <w:t>4(1):105-13.</w:t>
      </w:r>
    </w:p>
    <w:p w14:paraId="2388760D" w14:textId="77777777" w:rsidR="00557384" w:rsidRPr="00EE40ED" w:rsidRDefault="00557384" w:rsidP="009621ED">
      <w:pPr>
        <w:spacing w:after="0" w:line="480" w:lineRule="auto"/>
        <w:rPr>
          <w:rFonts w:ascii="Times New Roman" w:hAnsi="Times New Roman" w:cs="Times New Roman"/>
          <w:sz w:val="24"/>
          <w:szCs w:val="24"/>
        </w:rPr>
      </w:pPr>
    </w:p>
    <w:p w14:paraId="4525A22B" w14:textId="77777777" w:rsidR="00024A38" w:rsidRPr="00EE40ED" w:rsidRDefault="0088073E" w:rsidP="009621ED">
      <w:pPr>
        <w:spacing w:after="0" w:line="480" w:lineRule="auto"/>
        <w:rPr>
          <w:rFonts w:ascii="Times New Roman" w:hAnsi="Times New Roman" w:cs="Times New Roman"/>
          <w:sz w:val="24"/>
          <w:szCs w:val="24"/>
        </w:rPr>
      </w:pPr>
      <w:r w:rsidRPr="00EE40ED">
        <w:rPr>
          <w:rFonts w:ascii="Times New Roman" w:hAnsi="Times New Roman" w:cs="Times New Roman"/>
          <w:sz w:val="24"/>
          <w:szCs w:val="24"/>
        </w:rPr>
        <w:t>Stein DJ, Baldwin DS, Dolberg OT, Despiegel N, Bandelow B. Which factors predict placebo response in anxiety disorders and major depression? An analysis of placebo-controlled studies of escitalopram. J Clin Psychiatry. 2006;67(11):1741-6.</w:t>
      </w:r>
    </w:p>
    <w:p w14:paraId="4FCB3678" w14:textId="77777777" w:rsidR="00EE40ED" w:rsidRDefault="00EE40ED" w:rsidP="009621ED">
      <w:pPr>
        <w:spacing w:after="0" w:line="480" w:lineRule="auto"/>
        <w:rPr>
          <w:rFonts w:ascii="Times New Roman" w:hAnsi="Times New Roman" w:cs="Times New Roman"/>
          <w:sz w:val="24"/>
          <w:szCs w:val="24"/>
        </w:rPr>
      </w:pPr>
    </w:p>
    <w:p w14:paraId="41F5742F" w14:textId="77777777" w:rsidR="0088073E" w:rsidRPr="00EE40ED" w:rsidRDefault="00EE40ED" w:rsidP="009621ED">
      <w:pPr>
        <w:spacing w:after="0" w:line="480" w:lineRule="auto"/>
        <w:rPr>
          <w:rFonts w:ascii="Times New Roman" w:hAnsi="Times New Roman" w:cs="Times New Roman"/>
          <w:sz w:val="24"/>
          <w:szCs w:val="24"/>
        </w:rPr>
      </w:pPr>
      <w:r w:rsidRPr="00EE40ED">
        <w:rPr>
          <w:rFonts w:ascii="Times New Roman" w:hAnsi="Times New Roman" w:cs="Times New Roman"/>
          <w:sz w:val="24"/>
          <w:szCs w:val="24"/>
        </w:rPr>
        <w:t>Walker M, Toneatto T, Potenza MN, Petry N, Ladouceur R, Hodgins DC, el-Guebaly N, Echeburua E, Blaszczynski A. A framework for reporting outcomes in problem gambling treatment research: the Banff, Alberta Consensus. Addiction. 2006;101(4):504-11.</w:t>
      </w:r>
    </w:p>
    <w:p w14:paraId="0076F9B5" w14:textId="77777777" w:rsidR="0088073E" w:rsidRPr="00EE40ED" w:rsidRDefault="0088073E" w:rsidP="009621ED">
      <w:pPr>
        <w:spacing w:after="0" w:line="480" w:lineRule="auto"/>
        <w:rPr>
          <w:rFonts w:ascii="Times New Roman" w:hAnsi="Times New Roman" w:cs="Times New Roman"/>
          <w:sz w:val="24"/>
          <w:szCs w:val="24"/>
        </w:rPr>
      </w:pPr>
    </w:p>
    <w:p w14:paraId="6F5644EE" w14:textId="77777777" w:rsidR="0088073E" w:rsidRPr="00EE40ED" w:rsidRDefault="0088073E" w:rsidP="009621ED">
      <w:pPr>
        <w:spacing w:after="0" w:line="480" w:lineRule="auto"/>
        <w:rPr>
          <w:rFonts w:ascii="Times New Roman" w:hAnsi="Times New Roman" w:cs="Times New Roman"/>
          <w:sz w:val="24"/>
          <w:szCs w:val="24"/>
        </w:rPr>
      </w:pPr>
      <w:r w:rsidRPr="00EE40ED">
        <w:rPr>
          <w:rFonts w:ascii="Times New Roman" w:hAnsi="Times New Roman" w:cs="Times New Roman"/>
          <w:sz w:val="24"/>
          <w:szCs w:val="24"/>
        </w:rPr>
        <w:t>Weimer K, Colloca L, Enck P. Placebo effects in psychiatry: mediators and moderators. Lancet Psychiatry. 2015;2(3):246-57.</w:t>
      </w:r>
    </w:p>
    <w:p w14:paraId="5B9F56CC" w14:textId="77777777" w:rsidR="0088073E" w:rsidRPr="00EE40ED" w:rsidRDefault="0088073E" w:rsidP="009621ED">
      <w:pPr>
        <w:spacing w:after="0" w:line="480" w:lineRule="auto"/>
        <w:rPr>
          <w:rFonts w:ascii="Times New Roman" w:hAnsi="Times New Roman" w:cs="Times New Roman"/>
          <w:sz w:val="24"/>
          <w:szCs w:val="24"/>
        </w:rPr>
      </w:pPr>
    </w:p>
    <w:p w14:paraId="0AD1AA8D" w14:textId="77777777" w:rsidR="003E1917" w:rsidRDefault="003E1917" w:rsidP="009621ED">
      <w:pPr>
        <w:spacing w:after="0" w:line="480" w:lineRule="auto"/>
        <w:rPr>
          <w:rFonts w:ascii="Times New Roman" w:hAnsi="Times New Roman" w:cs="Times New Roman"/>
          <w:sz w:val="24"/>
          <w:szCs w:val="24"/>
        </w:rPr>
      </w:pPr>
      <w:r w:rsidRPr="00EE40ED">
        <w:rPr>
          <w:rFonts w:ascii="Times New Roman" w:hAnsi="Times New Roman" w:cs="Times New Roman"/>
          <w:sz w:val="24"/>
          <w:szCs w:val="24"/>
        </w:rPr>
        <w:t>Weiss RD, O'malley SS, Hosking JD, Locastro JS, Swift R; COMBINE Study Research Group. Do patients with alcohol dependence respond to placebo? Results from the COMBINE Study. J Stud Alcohol Drugs. 2008;69(6):878-84.</w:t>
      </w:r>
    </w:p>
    <w:p w14:paraId="28889FEB" w14:textId="77777777" w:rsidR="009621ED" w:rsidRDefault="009621ED" w:rsidP="009621ED">
      <w:pPr>
        <w:spacing w:after="0" w:line="480" w:lineRule="auto"/>
        <w:rPr>
          <w:rFonts w:ascii="Times New Roman" w:hAnsi="Times New Roman" w:cs="Times New Roman"/>
          <w:sz w:val="24"/>
          <w:szCs w:val="24"/>
        </w:rPr>
      </w:pPr>
    </w:p>
    <w:p w14:paraId="1C6BB2CB" w14:textId="77777777" w:rsidR="009621ED" w:rsidRDefault="009621ED" w:rsidP="009621ED">
      <w:pPr>
        <w:pStyle w:val="BodyText2"/>
        <w:tabs>
          <w:tab w:val="left" w:pos="5715"/>
        </w:tabs>
        <w:spacing w:line="480" w:lineRule="auto"/>
        <w:jc w:val="left"/>
        <w:rPr>
          <w:b w:val="0"/>
          <w:szCs w:val="24"/>
        </w:rPr>
      </w:pPr>
      <w:r w:rsidRPr="00734CBB">
        <w:rPr>
          <w:b w:val="0"/>
          <w:szCs w:val="24"/>
        </w:rPr>
        <w:t>Zheng H, Luo G, Yao S, Wang S, Guo G, Quan D, Gao J. Predictors for 12-month long-term outcome in patients with obsessive-compulsive disorder: The influence of duration of untreated illness and age at onset. J Psychiatr Res. 2021 Dec;144:202-207. doi: 10.1016/j.jpsychires.2021.10.019. Epub 2021 Oct 19. PMID: 34700207.</w:t>
      </w:r>
    </w:p>
    <w:p w14:paraId="6AB6E6F7" w14:textId="77777777" w:rsidR="009621ED" w:rsidRPr="00EE40ED" w:rsidRDefault="009621ED" w:rsidP="009621ED">
      <w:pPr>
        <w:spacing w:after="0" w:line="480" w:lineRule="auto"/>
        <w:rPr>
          <w:rFonts w:ascii="Times New Roman" w:hAnsi="Times New Roman" w:cs="Times New Roman"/>
          <w:sz w:val="24"/>
          <w:szCs w:val="24"/>
        </w:rPr>
      </w:pPr>
    </w:p>
    <w:sectPr w:rsidR="009621ED" w:rsidRPr="00EE40E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6708E" w14:textId="77777777" w:rsidR="00595BDD" w:rsidRDefault="00595BDD" w:rsidP="00EE40ED">
      <w:pPr>
        <w:spacing w:after="0" w:line="240" w:lineRule="auto"/>
      </w:pPr>
      <w:r>
        <w:separator/>
      </w:r>
    </w:p>
  </w:endnote>
  <w:endnote w:type="continuationSeparator" w:id="0">
    <w:p w14:paraId="2DEA661E" w14:textId="77777777" w:rsidR="00595BDD" w:rsidRDefault="00595BDD" w:rsidP="00EE4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422297"/>
      <w:docPartObj>
        <w:docPartGallery w:val="Page Numbers (Bottom of Page)"/>
        <w:docPartUnique/>
      </w:docPartObj>
    </w:sdtPr>
    <w:sdtEndPr>
      <w:rPr>
        <w:noProof/>
      </w:rPr>
    </w:sdtEndPr>
    <w:sdtContent>
      <w:p w14:paraId="36CA3EC0" w14:textId="77777777" w:rsidR="00595BDD" w:rsidRDefault="00595BDD">
        <w:pPr>
          <w:pStyle w:val="Footer"/>
          <w:jc w:val="right"/>
        </w:pPr>
        <w:r>
          <w:fldChar w:fldCharType="begin"/>
        </w:r>
        <w:r>
          <w:instrText xml:space="preserve"> PAGE   \* MERGEFORMAT </w:instrText>
        </w:r>
        <w:r>
          <w:fldChar w:fldCharType="separate"/>
        </w:r>
        <w:r w:rsidR="002012B9">
          <w:rPr>
            <w:noProof/>
          </w:rPr>
          <w:t>26</w:t>
        </w:r>
        <w:r>
          <w:rPr>
            <w:noProof/>
          </w:rPr>
          <w:fldChar w:fldCharType="end"/>
        </w:r>
      </w:p>
    </w:sdtContent>
  </w:sdt>
  <w:p w14:paraId="07D60AC5" w14:textId="77777777" w:rsidR="00595BDD" w:rsidRDefault="00595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71236" w14:textId="77777777" w:rsidR="00595BDD" w:rsidRDefault="00595BDD" w:rsidP="00EE40ED">
      <w:pPr>
        <w:spacing w:after="0" w:line="240" w:lineRule="auto"/>
      </w:pPr>
      <w:r>
        <w:separator/>
      </w:r>
    </w:p>
  </w:footnote>
  <w:footnote w:type="continuationSeparator" w:id="0">
    <w:p w14:paraId="68ADDCA1" w14:textId="77777777" w:rsidR="00595BDD" w:rsidRDefault="00595BDD" w:rsidP="00EE4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814EE"/>
    <w:multiLevelType w:val="hybridMultilevel"/>
    <w:tmpl w:val="FE2446C2"/>
    <w:lvl w:ilvl="0" w:tplc="F3883566">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6C711E5"/>
    <w:multiLevelType w:val="hybridMultilevel"/>
    <w:tmpl w:val="1FC89FA4"/>
    <w:lvl w:ilvl="0" w:tplc="C3343E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3715225">
    <w:abstractNumId w:val="1"/>
  </w:num>
  <w:num w:numId="2" w16cid:durableId="188633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E4B"/>
    <w:rsid w:val="00002CDD"/>
    <w:rsid w:val="00013BED"/>
    <w:rsid w:val="00021B02"/>
    <w:rsid w:val="00024A38"/>
    <w:rsid w:val="00025412"/>
    <w:rsid w:val="00032086"/>
    <w:rsid w:val="000626B8"/>
    <w:rsid w:val="00070316"/>
    <w:rsid w:val="0007355A"/>
    <w:rsid w:val="0008318E"/>
    <w:rsid w:val="000851B8"/>
    <w:rsid w:val="00086C49"/>
    <w:rsid w:val="00092B8C"/>
    <w:rsid w:val="00096D6A"/>
    <w:rsid w:val="000A0615"/>
    <w:rsid w:val="000A4542"/>
    <w:rsid w:val="000A4F9E"/>
    <w:rsid w:val="000A6F21"/>
    <w:rsid w:val="000A74F2"/>
    <w:rsid w:val="000B425A"/>
    <w:rsid w:val="000B6D2F"/>
    <w:rsid w:val="000B7309"/>
    <w:rsid w:val="000C218A"/>
    <w:rsid w:val="000D4D1A"/>
    <w:rsid w:val="000D542F"/>
    <w:rsid w:val="000E1A8C"/>
    <w:rsid w:val="000E7745"/>
    <w:rsid w:val="00104A39"/>
    <w:rsid w:val="001076AD"/>
    <w:rsid w:val="00116A49"/>
    <w:rsid w:val="001327F6"/>
    <w:rsid w:val="00151FA5"/>
    <w:rsid w:val="00152725"/>
    <w:rsid w:val="00165501"/>
    <w:rsid w:val="00175597"/>
    <w:rsid w:val="00194DBE"/>
    <w:rsid w:val="00195AF2"/>
    <w:rsid w:val="001B053C"/>
    <w:rsid w:val="001C2480"/>
    <w:rsid w:val="001E2978"/>
    <w:rsid w:val="001F102D"/>
    <w:rsid w:val="001F570A"/>
    <w:rsid w:val="002012B9"/>
    <w:rsid w:val="00205142"/>
    <w:rsid w:val="002123BA"/>
    <w:rsid w:val="00220D79"/>
    <w:rsid w:val="002368A8"/>
    <w:rsid w:val="0024236E"/>
    <w:rsid w:val="0024246E"/>
    <w:rsid w:val="00252303"/>
    <w:rsid w:val="0025423E"/>
    <w:rsid w:val="00260410"/>
    <w:rsid w:val="00260E9B"/>
    <w:rsid w:val="0027449D"/>
    <w:rsid w:val="002751A9"/>
    <w:rsid w:val="00276346"/>
    <w:rsid w:val="00276945"/>
    <w:rsid w:val="00282A8A"/>
    <w:rsid w:val="00292C9E"/>
    <w:rsid w:val="00293F16"/>
    <w:rsid w:val="0029710B"/>
    <w:rsid w:val="002A35CE"/>
    <w:rsid w:val="002A4B9B"/>
    <w:rsid w:val="002B26FA"/>
    <w:rsid w:val="002B572F"/>
    <w:rsid w:val="002B628D"/>
    <w:rsid w:val="002D6D27"/>
    <w:rsid w:val="002F37B0"/>
    <w:rsid w:val="003041D2"/>
    <w:rsid w:val="00310FE6"/>
    <w:rsid w:val="00340195"/>
    <w:rsid w:val="00341EE5"/>
    <w:rsid w:val="00364459"/>
    <w:rsid w:val="00367D5C"/>
    <w:rsid w:val="003701A1"/>
    <w:rsid w:val="00390DD9"/>
    <w:rsid w:val="003949C0"/>
    <w:rsid w:val="003B6381"/>
    <w:rsid w:val="003C11E8"/>
    <w:rsid w:val="003C5405"/>
    <w:rsid w:val="003C6DB1"/>
    <w:rsid w:val="003E1917"/>
    <w:rsid w:val="003E2E68"/>
    <w:rsid w:val="003E73DE"/>
    <w:rsid w:val="003E761A"/>
    <w:rsid w:val="0042601E"/>
    <w:rsid w:val="00426FC0"/>
    <w:rsid w:val="00431C30"/>
    <w:rsid w:val="00456DC7"/>
    <w:rsid w:val="004645D0"/>
    <w:rsid w:val="00470AEA"/>
    <w:rsid w:val="0047442E"/>
    <w:rsid w:val="00474614"/>
    <w:rsid w:val="00477BE9"/>
    <w:rsid w:val="00482778"/>
    <w:rsid w:val="00484D5B"/>
    <w:rsid w:val="004851DA"/>
    <w:rsid w:val="0049782D"/>
    <w:rsid w:val="004B4C61"/>
    <w:rsid w:val="004C22E8"/>
    <w:rsid w:val="004C3228"/>
    <w:rsid w:val="004C4478"/>
    <w:rsid w:val="004C620E"/>
    <w:rsid w:val="004D15AA"/>
    <w:rsid w:val="004D25BB"/>
    <w:rsid w:val="004E1C13"/>
    <w:rsid w:val="004E564F"/>
    <w:rsid w:val="0050479C"/>
    <w:rsid w:val="00511243"/>
    <w:rsid w:val="005170AF"/>
    <w:rsid w:val="0052142C"/>
    <w:rsid w:val="00522ED1"/>
    <w:rsid w:val="00553701"/>
    <w:rsid w:val="00557384"/>
    <w:rsid w:val="005609E0"/>
    <w:rsid w:val="0056333C"/>
    <w:rsid w:val="0057630C"/>
    <w:rsid w:val="00595BDD"/>
    <w:rsid w:val="005A3AE1"/>
    <w:rsid w:val="005B1FCF"/>
    <w:rsid w:val="005B687D"/>
    <w:rsid w:val="005C5AE8"/>
    <w:rsid w:val="005D0CBC"/>
    <w:rsid w:val="005E766E"/>
    <w:rsid w:val="005F1728"/>
    <w:rsid w:val="00600F4C"/>
    <w:rsid w:val="006051D9"/>
    <w:rsid w:val="0061124B"/>
    <w:rsid w:val="00612724"/>
    <w:rsid w:val="006152B7"/>
    <w:rsid w:val="00624F5E"/>
    <w:rsid w:val="0062684E"/>
    <w:rsid w:val="006279B8"/>
    <w:rsid w:val="006325F4"/>
    <w:rsid w:val="00646C41"/>
    <w:rsid w:val="006536A1"/>
    <w:rsid w:val="00657F16"/>
    <w:rsid w:val="006669FB"/>
    <w:rsid w:val="0067198F"/>
    <w:rsid w:val="00672C6E"/>
    <w:rsid w:val="006743CA"/>
    <w:rsid w:val="0067450F"/>
    <w:rsid w:val="00682249"/>
    <w:rsid w:val="00695454"/>
    <w:rsid w:val="006A26E2"/>
    <w:rsid w:val="006B3503"/>
    <w:rsid w:val="006C346C"/>
    <w:rsid w:val="006E113A"/>
    <w:rsid w:val="006F2F5F"/>
    <w:rsid w:val="006F375B"/>
    <w:rsid w:val="006F46B7"/>
    <w:rsid w:val="00705C8B"/>
    <w:rsid w:val="00705CD7"/>
    <w:rsid w:val="00713612"/>
    <w:rsid w:val="007163EA"/>
    <w:rsid w:val="00725C57"/>
    <w:rsid w:val="0072695E"/>
    <w:rsid w:val="00734CBB"/>
    <w:rsid w:val="0074107F"/>
    <w:rsid w:val="00743E46"/>
    <w:rsid w:val="00757ABA"/>
    <w:rsid w:val="00761761"/>
    <w:rsid w:val="0077024A"/>
    <w:rsid w:val="0077210B"/>
    <w:rsid w:val="007727D1"/>
    <w:rsid w:val="0077313E"/>
    <w:rsid w:val="007768C8"/>
    <w:rsid w:val="00776A2B"/>
    <w:rsid w:val="007821FF"/>
    <w:rsid w:val="00787DAB"/>
    <w:rsid w:val="007A3922"/>
    <w:rsid w:val="007D63B7"/>
    <w:rsid w:val="007D68A8"/>
    <w:rsid w:val="007E026E"/>
    <w:rsid w:val="007F417B"/>
    <w:rsid w:val="0080186D"/>
    <w:rsid w:val="008021D0"/>
    <w:rsid w:val="008026A3"/>
    <w:rsid w:val="0080510A"/>
    <w:rsid w:val="00805CAD"/>
    <w:rsid w:val="00810A4A"/>
    <w:rsid w:val="0081385C"/>
    <w:rsid w:val="00825C22"/>
    <w:rsid w:val="00830D80"/>
    <w:rsid w:val="00860846"/>
    <w:rsid w:val="0086104B"/>
    <w:rsid w:val="00861BE7"/>
    <w:rsid w:val="00861EB9"/>
    <w:rsid w:val="008670A3"/>
    <w:rsid w:val="008749FF"/>
    <w:rsid w:val="00876565"/>
    <w:rsid w:val="0088073E"/>
    <w:rsid w:val="00894606"/>
    <w:rsid w:val="008B5519"/>
    <w:rsid w:val="008C2E95"/>
    <w:rsid w:val="008C7C01"/>
    <w:rsid w:val="008D08DA"/>
    <w:rsid w:val="008F0E7C"/>
    <w:rsid w:val="008F7483"/>
    <w:rsid w:val="00917555"/>
    <w:rsid w:val="00937D8C"/>
    <w:rsid w:val="009524A3"/>
    <w:rsid w:val="0095343A"/>
    <w:rsid w:val="0096158E"/>
    <w:rsid w:val="00962002"/>
    <w:rsid w:val="009621ED"/>
    <w:rsid w:val="00964BF8"/>
    <w:rsid w:val="00967B78"/>
    <w:rsid w:val="00971FB7"/>
    <w:rsid w:val="00984A16"/>
    <w:rsid w:val="00984A8B"/>
    <w:rsid w:val="00985476"/>
    <w:rsid w:val="009902C1"/>
    <w:rsid w:val="00992295"/>
    <w:rsid w:val="00997751"/>
    <w:rsid w:val="00997D47"/>
    <w:rsid w:val="009A56A7"/>
    <w:rsid w:val="009B1DC0"/>
    <w:rsid w:val="009C7128"/>
    <w:rsid w:val="009E3CF4"/>
    <w:rsid w:val="009F1BB2"/>
    <w:rsid w:val="009F451E"/>
    <w:rsid w:val="00A06174"/>
    <w:rsid w:val="00A3636A"/>
    <w:rsid w:val="00A3667C"/>
    <w:rsid w:val="00A50DB0"/>
    <w:rsid w:val="00A52B0F"/>
    <w:rsid w:val="00A52B73"/>
    <w:rsid w:val="00A55955"/>
    <w:rsid w:val="00A666E6"/>
    <w:rsid w:val="00A74A95"/>
    <w:rsid w:val="00A9170D"/>
    <w:rsid w:val="00A94D0F"/>
    <w:rsid w:val="00AA39DC"/>
    <w:rsid w:val="00AB670F"/>
    <w:rsid w:val="00AB7E6D"/>
    <w:rsid w:val="00AC4606"/>
    <w:rsid w:val="00AD4491"/>
    <w:rsid w:val="00AE28B5"/>
    <w:rsid w:val="00B05C45"/>
    <w:rsid w:val="00B06CF9"/>
    <w:rsid w:val="00B21A47"/>
    <w:rsid w:val="00B32099"/>
    <w:rsid w:val="00B45CB6"/>
    <w:rsid w:val="00B60E17"/>
    <w:rsid w:val="00B73C7C"/>
    <w:rsid w:val="00B81A16"/>
    <w:rsid w:val="00B8445A"/>
    <w:rsid w:val="00B9774A"/>
    <w:rsid w:val="00BA55D2"/>
    <w:rsid w:val="00BA5A2B"/>
    <w:rsid w:val="00BC4F77"/>
    <w:rsid w:val="00BD327B"/>
    <w:rsid w:val="00BD6D46"/>
    <w:rsid w:val="00BF0E1B"/>
    <w:rsid w:val="00BF42D6"/>
    <w:rsid w:val="00C1535E"/>
    <w:rsid w:val="00C25018"/>
    <w:rsid w:val="00C270C8"/>
    <w:rsid w:val="00C3162B"/>
    <w:rsid w:val="00C32F32"/>
    <w:rsid w:val="00C41D71"/>
    <w:rsid w:val="00C41F73"/>
    <w:rsid w:val="00C45481"/>
    <w:rsid w:val="00C60959"/>
    <w:rsid w:val="00C63B1C"/>
    <w:rsid w:val="00C64EBF"/>
    <w:rsid w:val="00C64F58"/>
    <w:rsid w:val="00C71BA1"/>
    <w:rsid w:val="00C72BCF"/>
    <w:rsid w:val="00CA16C4"/>
    <w:rsid w:val="00CA6EAE"/>
    <w:rsid w:val="00CB1727"/>
    <w:rsid w:val="00CC07B5"/>
    <w:rsid w:val="00CC3530"/>
    <w:rsid w:val="00CC57FA"/>
    <w:rsid w:val="00CD2759"/>
    <w:rsid w:val="00CE1F29"/>
    <w:rsid w:val="00CE26EC"/>
    <w:rsid w:val="00CF69DB"/>
    <w:rsid w:val="00D0022B"/>
    <w:rsid w:val="00D03252"/>
    <w:rsid w:val="00D11A8F"/>
    <w:rsid w:val="00D16E4B"/>
    <w:rsid w:val="00D20A7A"/>
    <w:rsid w:val="00D25227"/>
    <w:rsid w:val="00D35BDF"/>
    <w:rsid w:val="00D371B3"/>
    <w:rsid w:val="00D4028B"/>
    <w:rsid w:val="00D61A97"/>
    <w:rsid w:val="00D67A24"/>
    <w:rsid w:val="00D7334F"/>
    <w:rsid w:val="00D80AD0"/>
    <w:rsid w:val="00D83CB5"/>
    <w:rsid w:val="00D91E39"/>
    <w:rsid w:val="00D93278"/>
    <w:rsid w:val="00D9422F"/>
    <w:rsid w:val="00DA7E33"/>
    <w:rsid w:val="00DB148D"/>
    <w:rsid w:val="00DB4585"/>
    <w:rsid w:val="00DB6FB0"/>
    <w:rsid w:val="00DD6FF0"/>
    <w:rsid w:val="00E0063A"/>
    <w:rsid w:val="00E02D57"/>
    <w:rsid w:val="00E468E6"/>
    <w:rsid w:val="00E50561"/>
    <w:rsid w:val="00E60BFE"/>
    <w:rsid w:val="00E6380F"/>
    <w:rsid w:val="00E81420"/>
    <w:rsid w:val="00E84E32"/>
    <w:rsid w:val="00E94341"/>
    <w:rsid w:val="00EA4667"/>
    <w:rsid w:val="00EA672F"/>
    <w:rsid w:val="00EB21F1"/>
    <w:rsid w:val="00EC3595"/>
    <w:rsid w:val="00EE40ED"/>
    <w:rsid w:val="00EE65A7"/>
    <w:rsid w:val="00EF49D8"/>
    <w:rsid w:val="00EF5B50"/>
    <w:rsid w:val="00EF67B2"/>
    <w:rsid w:val="00F03E9A"/>
    <w:rsid w:val="00F0471A"/>
    <w:rsid w:val="00F05EFD"/>
    <w:rsid w:val="00F112B6"/>
    <w:rsid w:val="00F112DE"/>
    <w:rsid w:val="00F3733A"/>
    <w:rsid w:val="00F5185C"/>
    <w:rsid w:val="00F67990"/>
    <w:rsid w:val="00F729FC"/>
    <w:rsid w:val="00F870F0"/>
    <w:rsid w:val="00F90EA9"/>
    <w:rsid w:val="00F92552"/>
    <w:rsid w:val="00FA1200"/>
    <w:rsid w:val="00FB2FC6"/>
    <w:rsid w:val="00FB5FC3"/>
    <w:rsid w:val="00FC3A8B"/>
    <w:rsid w:val="00FC5F5F"/>
    <w:rsid w:val="00FD31F3"/>
    <w:rsid w:val="00FE784A"/>
    <w:rsid w:val="00FF3144"/>
    <w:rsid w:val="00FF4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B91E1"/>
  <w15:docId w15:val="{F0AAE89E-6C6E-443A-902E-ED09CCEF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71B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16E4B"/>
    <w:pPr>
      <w:spacing w:after="0" w:line="240" w:lineRule="auto"/>
      <w:jc w:val="center"/>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D16E4B"/>
    <w:rPr>
      <w:rFonts w:ascii="Times New Roman" w:eastAsia="Times New Roman" w:hAnsi="Times New Roman" w:cs="Times New Roman"/>
      <w:b/>
      <w:sz w:val="24"/>
      <w:szCs w:val="20"/>
    </w:rPr>
  </w:style>
  <w:style w:type="table" w:styleId="TableGrid">
    <w:name w:val="Table Grid"/>
    <w:basedOn w:val="TableNormal"/>
    <w:uiPriority w:val="59"/>
    <w:rsid w:val="007A3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7D5C"/>
    <w:pPr>
      <w:spacing w:after="0" w:line="240" w:lineRule="auto"/>
    </w:pPr>
  </w:style>
  <w:style w:type="character" w:styleId="CommentReference">
    <w:name w:val="annotation reference"/>
    <w:basedOn w:val="DefaultParagraphFont"/>
    <w:uiPriority w:val="99"/>
    <w:semiHidden/>
    <w:unhideWhenUsed/>
    <w:rsid w:val="00876565"/>
    <w:rPr>
      <w:sz w:val="16"/>
      <w:szCs w:val="16"/>
    </w:rPr>
  </w:style>
  <w:style w:type="paragraph" w:styleId="CommentText">
    <w:name w:val="annotation text"/>
    <w:basedOn w:val="Normal"/>
    <w:link w:val="CommentTextChar"/>
    <w:uiPriority w:val="99"/>
    <w:semiHidden/>
    <w:unhideWhenUsed/>
    <w:rsid w:val="00876565"/>
    <w:pPr>
      <w:spacing w:line="240" w:lineRule="auto"/>
    </w:pPr>
    <w:rPr>
      <w:sz w:val="20"/>
      <w:szCs w:val="20"/>
    </w:rPr>
  </w:style>
  <w:style w:type="character" w:customStyle="1" w:styleId="CommentTextChar">
    <w:name w:val="Comment Text Char"/>
    <w:basedOn w:val="DefaultParagraphFont"/>
    <w:link w:val="CommentText"/>
    <w:uiPriority w:val="99"/>
    <w:semiHidden/>
    <w:rsid w:val="00876565"/>
    <w:rPr>
      <w:sz w:val="20"/>
      <w:szCs w:val="20"/>
    </w:rPr>
  </w:style>
  <w:style w:type="paragraph" w:styleId="CommentSubject">
    <w:name w:val="annotation subject"/>
    <w:basedOn w:val="CommentText"/>
    <w:next w:val="CommentText"/>
    <w:link w:val="CommentSubjectChar"/>
    <w:uiPriority w:val="99"/>
    <w:semiHidden/>
    <w:unhideWhenUsed/>
    <w:rsid w:val="00876565"/>
    <w:rPr>
      <w:b/>
      <w:bCs/>
    </w:rPr>
  </w:style>
  <w:style w:type="character" w:customStyle="1" w:styleId="CommentSubjectChar">
    <w:name w:val="Comment Subject Char"/>
    <w:basedOn w:val="CommentTextChar"/>
    <w:link w:val="CommentSubject"/>
    <w:uiPriority w:val="99"/>
    <w:semiHidden/>
    <w:rsid w:val="00876565"/>
    <w:rPr>
      <w:b/>
      <w:bCs/>
      <w:sz w:val="20"/>
      <w:szCs w:val="20"/>
    </w:rPr>
  </w:style>
  <w:style w:type="paragraph" w:styleId="BalloonText">
    <w:name w:val="Balloon Text"/>
    <w:basedOn w:val="Normal"/>
    <w:link w:val="BalloonTextChar"/>
    <w:uiPriority w:val="99"/>
    <w:semiHidden/>
    <w:unhideWhenUsed/>
    <w:rsid w:val="00876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565"/>
    <w:rPr>
      <w:rFonts w:ascii="Tahoma" w:hAnsi="Tahoma" w:cs="Tahoma"/>
      <w:sz w:val="16"/>
      <w:szCs w:val="16"/>
    </w:rPr>
  </w:style>
  <w:style w:type="paragraph" w:styleId="Footer">
    <w:name w:val="footer"/>
    <w:basedOn w:val="Normal"/>
    <w:link w:val="FooterChar"/>
    <w:uiPriority w:val="99"/>
    <w:rsid w:val="006051D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051D9"/>
    <w:rPr>
      <w:rFonts w:ascii="Times New Roman" w:eastAsia="Times New Roman" w:hAnsi="Times New Roman" w:cs="Times New Roman"/>
      <w:sz w:val="24"/>
      <w:szCs w:val="24"/>
    </w:rPr>
  </w:style>
  <w:style w:type="character" w:styleId="Emphasis">
    <w:name w:val="Emphasis"/>
    <w:basedOn w:val="DefaultParagraphFont"/>
    <w:uiPriority w:val="20"/>
    <w:qFormat/>
    <w:rsid w:val="00E468E6"/>
    <w:rPr>
      <w:i/>
      <w:iCs/>
    </w:rPr>
  </w:style>
  <w:style w:type="paragraph" w:styleId="ListParagraph">
    <w:name w:val="List Paragraph"/>
    <w:basedOn w:val="Normal"/>
    <w:uiPriority w:val="34"/>
    <w:qFormat/>
    <w:rsid w:val="00AD4491"/>
    <w:pPr>
      <w:spacing w:after="160" w:line="259" w:lineRule="auto"/>
      <w:ind w:left="720"/>
      <w:contextualSpacing/>
    </w:pPr>
    <w:rPr>
      <w:rFonts w:ascii="Calibri" w:eastAsia="Calibri" w:hAnsi="Calibri" w:cs="Times New Roman"/>
    </w:rPr>
  </w:style>
  <w:style w:type="paragraph" w:customStyle="1" w:styleId="Title1">
    <w:name w:val="Title1"/>
    <w:basedOn w:val="Normal"/>
    <w:rsid w:val="00D371B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D371B3"/>
    <w:rPr>
      <w:color w:val="0000FF"/>
      <w:u w:val="single"/>
    </w:rPr>
  </w:style>
  <w:style w:type="paragraph" w:customStyle="1" w:styleId="desc">
    <w:name w:val="desc"/>
    <w:basedOn w:val="Normal"/>
    <w:rsid w:val="00D371B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D371B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rnl">
    <w:name w:val="jrnl"/>
    <w:basedOn w:val="DefaultParagraphFont"/>
    <w:rsid w:val="00D371B3"/>
  </w:style>
  <w:style w:type="character" w:customStyle="1" w:styleId="Heading1Char">
    <w:name w:val="Heading 1 Char"/>
    <w:basedOn w:val="DefaultParagraphFont"/>
    <w:link w:val="Heading1"/>
    <w:uiPriority w:val="9"/>
    <w:rsid w:val="00D371B3"/>
    <w:rPr>
      <w:rFonts w:ascii="Times New Roman" w:eastAsia="Times New Roman" w:hAnsi="Times New Roman" w:cs="Times New Roman"/>
      <w:b/>
      <w:bCs/>
      <w:kern w:val="36"/>
      <w:sz w:val="48"/>
      <w:szCs w:val="48"/>
      <w:lang w:val="en-GB" w:eastAsia="en-GB"/>
    </w:rPr>
  </w:style>
  <w:style w:type="character" w:customStyle="1" w:styleId="highlight">
    <w:name w:val="highlight"/>
    <w:basedOn w:val="DefaultParagraphFont"/>
    <w:rsid w:val="00D371B3"/>
  </w:style>
  <w:style w:type="paragraph" w:styleId="Header">
    <w:name w:val="header"/>
    <w:basedOn w:val="Normal"/>
    <w:link w:val="HeaderChar"/>
    <w:uiPriority w:val="99"/>
    <w:unhideWhenUsed/>
    <w:rsid w:val="00EE40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5926">
      <w:bodyDiv w:val="1"/>
      <w:marLeft w:val="0"/>
      <w:marRight w:val="0"/>
      <w:marTop w:val="0"/>
      <w:marBottom w:val="0"/>
      <w:divBdr>
        <w:top w:val="none" w:sz="0" w:space="0" w:color="auto"/>
        <w:left w:val="none" w:sz="0" w:space="0" w:color="auto"/>
        <w:bottom w:val="none" w:sz="0" w:space="0" w:color="auto"/>
        <w:right w:val="none" w:sz="0" w:space="0" w:color="auto"/>
      </w:divBdr>
      <w:divsChild>
        <w:div w:id="1850019436">
          <w:marLeft w:val="0"/>
          <w:marRight w:val="0"/>
          <w:marTop w:val="0"/>
          <w:marBottom w:val="0"/>
          <w:divBdr>
            <w:top w:val="none" w:sz="0" w:space="0" w:color="auto"/>
            <w:left w:val="none" w:sz="0" w:space="0" w:color="auto"/>
            <w:bottom w:val="none" w:sz="0" w:space="0" w:color="auto"/>
            <w:right w:val="none" w:sz="0" w:space="0" w:color="auto"/>
          </w:divBdr>
        </w:div>
        <w:div w:id="1249651058">
          <w:marLeft w:val="0"/>
          <w:marRight w:val="0"/>
          <w:marTop w:val="0"/>
          <w:marBottom w:val="0"/>
          <w:divBdr>
            <w:top w:val="none" w:sz="0" w:space="0" w:color="auto"/>
            <w:left w:val="none" w:sz="0" w:space="0" w:color="auto"/>
            <w:bottom w:val="none" w:sz="0" w:space="0" w:color="auto"/>
            <w:right w:val="none" w:sz="0" w:space="0" w:color="auto"/>
          </w:divBdr>
        </w:div>
      </w:divsChild>
    </w:div>
    <w:div w:id="219633430">
      <w:bodyDiv w:val="1"/>
      <w:marLeft w:val="0"/>
      <w:marRight w:val="0"/>
      <w:marTop w:val="0"/>
      <w:marBottom w:val="0"/>
      <w:divBdr>
        <w:top w:val="none" w:sz="0" w:space="0" w:color="auto"/>
        <w:left w:val="none" w:sz="0" w:space="0" w:color="auto"/>
        <w:bottom w:val="none" w:sz="0" w:space="0" w:color="auto"/>
        <w:right w:val="none" w:sz="0" w:space="0" w:color="auto"/>
      </w:divBdr>
      <w:divsChild>
        <w:div w:id="32659196">
          <w:marLeft w:val="0"/>
          <w:marRight w:val="0"/>
          <w:marTop w:val="0"/>
          <w:marBottom w:val="0"/>
          <w:divBdr>
            <w:top w:val="none" w:sz="0" w:space="0" w:color="auto"/>
            <w:left w:val="none" w:sz="0" w:space="0" w:color="auto"/>
            <w:bottom w:val="none" w:sz="0" w:space="0" w:color="auto"/>
            <w:right w:val="none" w:sz="0" w:space="0" w:color="auto"/>
          </w:divBdr>
        </w:div>
        <w:div w:id="416832165">
          <w:marLeft w:val="0"/>
          <w:marRight w:val="0"/>
          <w:marTop w:val="0"/>
          <w:marBottom w:val="0"/>
          <w:divBdr>
            <w:top w:val="none" w:sz="0" w:space="0" w:color="auto"/>
            <w:left w:val="none" w:sz="0" w:space="0" w:color="auto"/>
            <w:bottom w:val="none" w:sz="0" w:space="0" w:color="auto"/>
            <w:right w:val="none" w:sz="0" w:space="0" w:color="auto"/>
          </w:divBdr>
        </w:div>
      </w:divsChild>
    </w:div>
    <w:div w:id="367923306">
      <w:bodyDiv w:val="1"/>
      <w:marLeft w:val="0"/>
      <w:marRight w:val="0"/>
      <w:marTop w:val="0"/>
      <w:marBottom w:val="0"/>
      <w:divBdr>
        <w:top w:val="none" w:sz="0" w:space="0" w:color="auto"/>
        <w:left w:val="none" w:sz="0" w:space="0" w:color="auto"/>
        <w:bottom w:val="none" w:sz="0" w:space="0" w:color="auto"/>
        <w:right w:val="none" w:sz="0" w:space="0" w:color="auto"/>
      </w:divBdr>
      <w:divsChild>
        <w:div w:id="1547444430">
          <w:marLeft w:val="0"/>
          <w:marRight w:val="0"/>
          <w:marTop w:val="0"/>
          <w:marBottom w:val="0"/>
          <w:divBdr>
            <w:top w:val="none" w:sz="0" w:space="0" w:color="auto"/>
            <w:left w:val="none" w:sz="0" w:space="0" w:color="auto"/>
            <w:bottom w:val="none" w:sz="0" w:space="0" w:color="auto"/>
            <w:right w:val="none" w:sz="0" w:space="0" w:color="auto"/>
          </w:divBdr>
        </w:div>
      </w:divsChild>
    </w:div>
    <w:div w:id="432821335">
      <w:bodyDiv w:val="1"/>
      <w:marLeft w:val="0"/>
      <w:marRight w:val="0"/>
      <w:marTop w:val="0"/>
      <w:marBottom w:val="0"/>
      <w:divBdr>
        <w:top w:val="none" w:sz="0" w:space="0" w:color="auto"/>
        <w:left w:val="none" w:sz="0" w:space="0" w:color="auto"/>
        <w:bottom w:val="none" w:sz="0" w:space="0" w:color="auto"/>
        <w:right w:val="none" w:sz="0" w:space="0" w:color="auto"/>
      </w:divBdr>
    </w:div>
    <w:div w:id="788744512">
      <w:bodyDiv w:val="1"/>
      <w:marLeft w:val="0"/>
      <w:marRight w:val="0"/>
      <w:marTop w:val="0"/>
      <w:marBottom w:val="0"/>
      <w:divBdr>
        <w:top w:val="none" w:sz="0" w:space="0" w:color="auto"/>
        <w:left w:val="none" w:sz="0" w:space="0" w:color="auto"/>
        <w:bottom w:val="none" w:sz="0" w:space="0" w:color="auto"/>
        <w:right w:val="none" w:sz="0" w:space="0" w:color="auto"/>
      </w:divBdr>
      <w:divsChild>
        <w:div w:id="175001615">
          <w:marLeft w:val="0"/>
          <w:marRight w:val="0"/>
          <w:marTop w:val="0"/>
          <w:marBottom w:val="0"/>
          <w:divBdr>
            <w:top w:val="none" w:sz="0" w:space="0" w:color="auto"/>
            <w:left w:val="none" w:sz="0" w:space="0" w:color="auto"/>
            <w:bottom w:val="none" w:sz="0" w:space="0" w:color="auto"/>
            <w:right w:val="none" w:sz="0" w:space="0" w:color="auto"/>
          </w:divBdr>
        </w:div>
        <w:div w:id="1955595459">
          <w:marLeft w:val="0"/>
          <w:marRight w:val="0"/>
          <w:marTop w:val="0"/>
          <w:marBottom w:val="0"/>
          <w:divBdr>
            <w:top w:val="none" w:sz="0" w:space="0" w:color="auto"/>
            <w:left w:val="none" w:sz="0" w:space="0" w:color="auto"/>
            <w:bottom w:val="none" w:sz="0" w:space="0" w:color="auto"/>
            <w:right w:val="none" w:sz="0" w:space="0" w:color="auto"/>
          </w:divBdr>
        </w:div>
      </w:divsChild>
    </w:div>
    <w:div w:id="1077553465">
      <w:bodyDiv w:val="1"/>
      <w:marLeft w:val="0"/>
      <w:marRight w:val="0"/>
      <w:marTop w:val="0"/>
      <w:marBottom w:val="0"/>
      <w:divBdr>
        <w:top w:val="none" w:sz="0" w:space="0" w:color="auto"/>
        <w:left w:val="none" w:sz="0" w:space="0" w:color="auto"/>
        <w:bottom w:val="none" w:sz="0" w:space="0" w:color="auto"/>
        <w:right w:val="none" w:sz="0" w:space="0" w:color="auto"/>
      </w:divBdr>
      <w:divsChild>
        <w:div w:id="481044799">
          <w:marLeft w:val="0"/>
          <w:marRight w:val="0"/>
          <w:marTop w:val="0"/>
          <w:marBottom w:val="0"/>
          <w:divBdr>
            <w:top w:val="none" w:sz="0" w:space="0" w:color="auto"/>
            <w:left w:val="none" w:sz="0" w:space="0" w:color="auto"/>
            <w:bottom w:val="none" w:sz="0" w:space="0" w:color="auto"/>
            <w:right w:val="none" w:sz="0" w:space="0" w:color="auto"/>
          </w:divBdr>
        </w:div>
        <w:div w:id="1548030262">
          <w:marLeft w:val="0"/>
          <w:marRight w:val="0"/>
          <w:marTop w:val="0"/>
          <w:marBottom w:val="0"/>
          <w:divBdr>
            <w:top w:val="none" w:sz="0" w:space="0" w:color="auto"/>
            <w:left w:val="none" w:sz="0" w:space="0" w:color="auto"/>
            <w:bottom w:val="none" w:sz="0" w:space="0" w:color="auto"/>
            <w:right w:val="none" w:sz="0" w:space="0" w:color="auto"/>
          </w:divBdr>
        </w:div>
      </w:divsChild>
    </w:div>
    <w:div w:id="1079672771">
      <w:bodyDiv w:val="1"/>
      <w:marLeft w:val="0"/>
      <w:marRight w:val="0"/>
      <w:marTop w:val="0"/>
      <w:marBottom w:val="0"/>
      <w:divBdr>
        <w:top w:val="none" w:sz="0" w:space="0" w:color="auto"/>
        <w:left w:val="none" w:sz="0" w:space="0" w:color="auto"/>
        <w:bottom w:val="none" w:sz="0" w:space="0" w:color="auto"/>
        <w:right w:val="none" w:sz="0" w:space="0" w:color="auto"/>
      </w:divBdr>
      <w:divsChild>
        <w:div w:id="877207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BD4B3-EEA9-48E6-B62E-26043B41C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5122</Words>
  <Characters>29202</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Chicago Medicine &amp; Biological Sciences</Company>
  <LinksUpToDate>false</LinksUpToDate>
  <CharactersWithSpaces>34256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Redden, Sarah [BSD] - PSY</dc:creator>
  <cp:lastModifiedBy>Mary Houston</cp:lastModifiedBy>
  <cp:revision>2</cp:revision>
  <dcterms:created xsi:type="dcterms:W3CDTF">2023-09-08T14:06:00Z</dcterms:created>
  <dcterms:modified xsi:type="dcterms:W3CDTF">2023-09-08T14:06:00Z</dcterms:modified>
</cp:coreProperties>
</file>