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08F5" w14:textId="77777777" w:rsidR="00D60723" w:rsidRPr="009C5297" w:rsidRDefault="00D60723" w:rsidP="00A53CF1">
      <w:pPr>
        <w:pStyle w:val="MDPI11articletype"/>
      </w:pPr>
      <w:bookmarkStart w:id="0" w:name="_Hlk139279532"/>
      <w:bookmarkEnd w:id="0"/>
      <w:r w:rsidRPr="009C5297">
        <w:t>Article</w:t>
      </w:r>
    </w:p>
    <w:p w14:paraId="09DA53D5" w14:textId="77777777" w:rsidR="00D60723" w:rsidRPr="009C5297" w:rsidRDefault="00D60723" w:rsidP="00A53CF1">
      <w:pPr>
        <w:pStyle w:val="MDPI12title"/>
      </w:pPr>
      <w:r w:rsidRPr="009C5297">
        <w:t>Examining the Use of Autonomous Systems for Home Health Support using a Smart Mirror</w:t>
      </w:r>
    </w:p>
    <w:p w14:paraId="231AC9FF" w14:textId="2DFE5175" w:rsidR="005227D3" w:rsidRPr="009C5297" w:rsidRDefault="00D60723" w:rsidP="00A53CF1">
      <w:pPr>
        <w:pStyle w:val="MDPI13authornames"/>
        <w:rPr>
          <w:vertAlign w:val="superscript"/>
        </w:rPr>
      </w:pPr>
      <w:r w:rsidRPr="00A53CF1">
        <w:t>Liz Dowthwaite</w:t>
      </w:r>
      <w:r w:rsidR="00A53CF1" w:rsidRPr="00A53CF1">
        <w:t xml:space="preserve"> </w:t>
      </w:r>
      <w:r w:rsidRPr="00A53CF1">
        <w:rPr>
          <w:vertAlign w:val="superscript"/>
        </w:rPr>
        <w:t>1,</w:t>
      </w:r>
      <w:proofErr w:type="gramStart"/>
      <w:r w:rsidRPr="00A53CF1">
        <w:rPr>
          <w:vertAlign w:val="superscript"/>
        </w:rPr>
        <w:t>2</w:t>
      </w:r>
      <w:r w:rsidR="00A53CF1">
        <w:rPr>
          <w:vertAlign w:val="superscript"/>
        </w:rPr>
        <w:t>,</w:t>
      </w:r>
      <w:r w:rsidRPr="00A53CF1">
        <w:t>*</w:t>
      </w:r>
      <w:proofErr w:type="gramEnd"/>
      <w:r w:rsidRPr="00A53CF1">
        <w:t xml:space="preserve">, Gisela </w:t>
      </w:r>
      <w:proofErr w:type="spellStart"/>
      <w:r w:rsidRPr="00A53CF1">
        <w:t>Reyez</w:t>
      </w:r>
      <w:proofErr w:type="spellEnd"/>
      <w:r w:rsidRPr="00A53CF1">
        <w:t xml:space="preserve"> Cruz</w:t>
      </w:r>
      <w:r w:rsidR="00A53CF1" w:rsidRPr="00A53CF1">
        <w:t xml:space="preserve"> </w:t>
      </w:r>
      <w:r w:rsidRPr="00A53CF1">
        <w:rPr>
          <w:vertAlign w:val="superscript"/>
        </w:rPr>
        <w:t>1,2</w:t>
      </w:r>
      <w:r w:rsidRPr="00A53CF1">
        <w:t>, Ana Rita Pena</w:t>
      </w:r>
      <w:r w:rsidR="00A53CF1" w:rsidRPr="00A53CF1">
        <w:t xml:space="preserve"> </w:t>
      </w:r>
      <w:r w:rsidRPr="00A53CF1">
        <w:rPr>
          <w:vertAlign w:val="superscript"/>
        </w:rPr>
        <w:t>3</w:t>
      </w:r>
      <w:r w:rsidRPr="00A53CF1">
        <w:t>, Cecily Pepper</w:t>
      </w:r>
      <w:r w:rsidR="00A53CF1" w:rsidRPr="00A53CF1">
        <w:t xml:space="preserve"> </w:t>
      </w:r>
      <w:r w:rsidRPr="00A53CF1">
        <w:rPr>
          <w:vertAlign w:val="superscript"/>
        </w:rPr>
        <w:t>3</w:t>
      </w:r>
      <w:r w:rsidRPr="00A53CF1">
        <w:t xml:space="preserve">, Nils </w:t>
      </w:r>
      <w:proofErr w:type="spellStart"/>
      <w:r w:rsidRPr="00A53CF1">
        <w:t>Jäger</w:t>
      </w:r>
      <w:proofErr w:type="spellEnd"/>
      <w:r w:rsidR="00A53CF1" w:rsidRPr="00A53CF1">
        <w:t xml:space="preserve"> </w:t>
      </w:r>
      <w:r w:rsidRPr="00A53CF1">
        <w:rPr>
          <w:vertAlign w:val="superscript"/>
        </w:rPr>
        <w:t>4</w:t>
      </w:r>
      <w:r w:rsidRPr="00A53CF1">
        <w:t>, Pepita Barnard</w:t>
      </w:r>
      <w:r w:rsidR="00A53CF1" w:rsidRPr="00A53CF1">
        <w:t xml:space="preserve"> </w:t>
      </w:r>
      <w:r w:rsidRPr="00A53CF1">
        <w:rPr>
          <w:vertAlign w:val="superscript"/>
        </w:rPr>
        <w:t>1,2</w:t>
      </w:r>
      <w:r w:rsidRPr="00A53CF1">
        <w:t>, Ann-Marie Hughes</w:t>
      </w:r>
      <w:r w:rsidR="00A53CF1" w:rsidRPr="00A53CF1">
        <w:t xml:space="preserve"> </w:t>
      </w:r>
      <w:r w:rsidRPr="00A53CF1">
        <w:rPr>
          <w:vertAlign w:val="superscript"/>
        </w:rPr>
        <w:t>5</w:t>
      </w:r>
      <w:r w:rsidRPr="00A53CF1">
        <w:t>, Roshan das Nair</w:t>
      </w:r>
      <w:r w:rsidR="00A53CF1" w:rsidRPr="00A53CF1">
        <w:t xml:space="preserve"> </w:t>
      </w:r>
      <w:r w:rsidRPr="00A53CF1">
        <w:rPr>
          <w:vertAlign w:val="superscript"/>
        </w:rPr>
        <w:t>6,9</w:t>
      </w:r>
      <w:r w:rsidRPr="00A53CF1">
        <w:t>, David Crepaz-Keay</w:t>
      </w:r>
      <w:r w:rsidR="00A53CF1" w:rsidRPr="00A53CF1">
        <w:t xml:space="preserve"> </w:t>
      </w:r>
      <w:r w:rsidRPr="00A53CF1">
        <w:rPr>
          <w:vertAlign w:val="superscript"/>
        </w:rPr>
        <w:t>7</w:t>
      </w:r>
      <w:r w:rsidRPr="00A53CF1">
        <w:t>, Sue Cobb</w:t>
      </w:r>
      <w:r w:rsidR="00A53CF1" w:rsidRPr="00A53CF1">
        <w:t xml:space="preserve"> </w:t>
      </w:r>
      <w:r w:rsidRPr="00A53CF1">
        <w:rPr>
          <w:vertAlign w:val="superscript"/>
        </w:rPr>
        <w:t>8</w:t>
      </w:r>
      <w:r w:rsidR="0068162E">
        <w:t>, Alex</w:t>
      </w:r>
      <w:r w:rsidR="5500D2E5">
        <w:t>andra</w:t>
      </w:r>
      <w:r w:rsidR="0068162E">
        <w:t xml:space="preserve"> Lang</w:t>
      </w:r>
      <w:r w:rsidR="399C0519" w:rsidRPr="77FF0513">
        <w:rPr>
          <w:bCs/>
          <w:color w:val="000000" w:themeColor="text1"/>
          <w:vertAlign w:val="superscript"/>
        </w:rPr>
        <w:t>8</w:t>
      </w:r>
      <w:r w:rsidRPr="00A53CF1">
        <w:t>and Steve Benford</w:t>
      </w:r>
      <w:r w:rsidR="00A53CF1" w:rsidRPr="00A53CF1">
        <w:t xml:space="preserve"> </w:t>
      </w:r>
      <w:r w:rsidRPr="00A53CF1">
        <w:rPr>
          <w:vertAlign w:val="superscript"/>
        </w:rPr>
        <w:t>2</w:t>
      </w:r>
    </w:p>
    <w:tbl>
      <w:tblPr>
        <w:tblStyle w:val="MDPITable"/>
        <w:tblpPr w:leftFromText="198" w:rightFromText="198" w:vertAnchor="page" w:horzAnchor="margin" w:tblpY="9833"/>
        <w:tblW w:w="2409" w:type="dxa"/>
        <w:tblLayout w:type="fixed"/>
        <w:tblLook w:val="04A0" w:firstRow="1" w:lastRow="0" w:firstColumn="1" w:lastColumn="0" w:noHBand="0" w:noVBand="1"/>
      </w:tblPr>
      <w:tblGrid>
        <w:gridCol w:w="2409"/>
      </w:tblGrid>
      <w:tr w:rsidR="005227D3" w:rsidRPr="005227D3" w14:paraId="217A12D7" w14:textId="77777777" w:rsidTr="00187E2F">
        <w:trPr>
          <w:cantSplit/>
        </w:trPr>
        <w:tc>
          <w:tcPr>
            <w:tcW w:w="2409" w:type="dxa"/>
          </w:tcPr>
          <w:p w14:paraId="55C3F6D4" w14:textId="77777777" w:rsidR="005227D3" w:rsidRPr="005227D3" w:rsidRDefault="005227D3" w:rsidP="00187E2F">
            <w:pPr>
              <w:pStyle w:val="MDPI61Citation"/>
            </w:pPr>
            <w:r w:rsidRPr="005227D3">
              <w:rPr>
                <w:b/>
              </w:rPr>
              <w:t>Citation:</w:t>
            </w:r>
            <w:r w:rsidRPr="005227D3">
              <w:t xml:space="preserve"> Dowthwaite, L.; Cruz, G.R.; Pena, A.R.; Pepper, C.; </w:t>
            </w:r>
            <w:proofErr w:type="spellStart"/>
            <w:r w:rsidRPr="005227D3">
              <w:t>Jäger</w:t>
            </w:r>
            <w:proofErr w:type="spellEnd"/>
            <w:r w:rsidRPr="005227D3">
              <w:t xml:space="preserve">, N.; Barnard, P.; Hughes, A-M.; Nair, R.D.; Crepaz-Keay, D.; Cobb, S.; et al. Examining the Use of Autonomous Systems for Home Health Support using a Smart Mirror. </w:t>
            </w:r>
            <w:r w:rsidRPr="005227D3">
              <w:rPr>
                <w:i/>
              </w:rPr>
              <w:t xml:space="preserve">Healthcare </w:t>
            </w:r>
            <w:r w:rsidRPr="005227D3">
              <w:rPr>
                <w:b/>
              </w:rPr>
              <w:t>2023</w:t>
            </w:r>
            <w:r w:rsidRPr="005227D3">
              <w:t xml:space="preserve">, </w:t>
            </w:r>
            <w:r w:rsidRPr="005227D3">
              <w:rPr>
                <w:i/>
              </w:rPr>
              <w:t>9</w:t>
            </w:r>
            <w:r w:rsidRPr="005227D3">
              <w:t>, x. https://doi.org/10.3390/xxxxx</w:t>
            </w:r>
          </w:p>
          <w:p w14:paraId="59E10FE3" w14:textId="77777777" w:rsidR="005227D3" w:rsidRPr="005227D3" w:rsidRDefault="005227D3" w:rsidP="00187E2F">
            <w:pPr>
              <w:pStyle w:val="MDPI15academiceditor"/>
              <w:spacing w:after="120"/>
            </w:pPr>
            <w:r w:rsidRPr="005227D3">
              <w:t xml:space="preserve">Academic Editor(s): </w:t>
            </w:r>
          </w:p>
          <w:p w14:paraId="2A2B4E62" w14:textId="77777777" w:rsidR="005227D3" w:rsidRPr="005227D3" w:rsidRDefault="005227D3" w:rsidP="00187E2F">
            <w:pPr>
              <w:pStyle w:val="MDPI14history"/>
            </w:pPr>
            <w:r w:rsidRPr="005227D3">
              <w:t>Received: date</w:t>
            </w:r>
          </w:p>
          <w:p w14:paraId="5A6AD40D" w14:textId="77777777" w:rsidR="005227D3" w:rsidRPr="005227D3" w:rsidRDefault="005227D3" w:rsidP="00187E2F">
            <w:pPr>
              <w:pStyle w:val="MDPI14history"/>
            </w:pPr>
            <w:r w:rsidRPr="005227D3">
              <w:t>Revised: date</w:t>
            </w:r>
          </w:p>
          <w:p w14:paraId="4F55D761" w14:textId="77777777" w:rsidR="005227D3" w:rsidRPr="005227D3" w:rsidRDefault="005227D3" w:rsidP="00187E2F">
            <w:pPr>
              <w:pStyle w:val="MDPI14history"/>
            </w:pPr>
            <w:r w:rsidRPr="005227D3">
              <w:t>Accepted: date</w:t>
            </w:r>
          </w:p>
          <w:p w14:paraId="2B348A38" w14:textId="77777777" w:rsidR="005227D3" w:rsidRPr="005227D3" w:rsidRDefault="005227D3" w:rsidP="00187E2F">
            <w:pPr>
              <w:pStyle w:val="MDPI14history"/>
              <w:spacing w:after="120"/>
            </w:pPr>
            <w:r w:rsidRPr="005227D3">
              <w:t>Published: date</w:t>
            </w:r>
          </w:p>
          <w:p w14:paraId="19A741FD" w14:textId="77777777" w:rsidR="005227D3" w:rsidRPr="005227D3" w:rsidRDefault="005227D3" w:rsidP="00187E2F">
            <w:pPr>
              <w:pStyle w:val="MDPI14history"/>
              <w:spacing w:before="120"/>
            </w:pPr>
            <w:r w:rsidRPr="005227D3">
              <w:rPr>
                <w:noProof/>
                <w14:ligatures w14:val="none"/>
              </w:rPr>
              <w:drawing>
                <wp:inline distT="0" distB="0" distL="0" distR="0" wp14:anchorId="633192CD" wp14:editId="7FD9B45C">
                  <wp:extent cx="694800" cy="248400"/>
                  <wp:effectExtent l="0" t="0" r="0" b="0"/>
                  <wp:docPr id="765239688" name="Picture 765239688" descr="A grey and black sign with a person in a circl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65239688" name="Picture 1" descr="A grey and black sign with a person in a circl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409B50DD" w14:textId="77777777" w:rsidR="005227D3" w:rsidRPr="005227D3" w:rsidRDefault="005227D3" w:rsidP="00187E2F">
            <w:pPr>
              <w:pStyle w:val="MDPI72Copyright"/>
            </w:pPr>
            <w:r w:rsidRPr="005227D3">
              <w:rPr>
                <w:b/>
              </w:rPr>
              <w:t>Copyright:</w:t>
            </w:r>
            <w:r w:rsidRPr="005227D3">
              <w:t xml:space="preserve"> © 2023 by the authors. Submitted for possible open access publication under the terms and conditions of the Creative Commons Attribution (CC BY) license (https://creativecommons.org/licenses/by/4.0/).</w:t>
            </w:r>
          </w:p>
        </w:tc>
      </w:tr>
    </w:tbl>
    <w:p w14:paraId="7439C1C2" w14:textId="77777777" w:rsidR="00D60723" w:rsidRPr="009C5297" w:rsidRDefault="00D60723" w:rsidP="00A53CF1">
      <w:pPr>
        <w:pStyle w:val="MDPI16affiliation"/>
      </w:pPr>
      <w:r w:rsidRPr="00A53CF1">
        <w:rPr>
          <w:vertAlign w:val="superscript"/>
        </w:rPr>
        <w:t>1</w:t>
      </w:r>
      <w:r w:rsidRPr="00A53CF1">
        <w:tab/>
      </w:r>
      <w:r w:rsidRPr="009C5297">
        <w:t>Horizon Digital Economy Research, University of Nottingham, UK; firstname.lastname@nottingham.ac.uk</w:t>
      </w:r>
    </w:p>
    <w:p w14:paraId="66CB1EAB" w14:textId="77777777" w:rsidR="00D60723" w:rsidRPr="009C5297" w:rsidRDefault="00D60723" w:rsidP="00A53CF1">
      <w:pPr>
        <w:pStyle w:val="MDPI16affiliation"/>
      </w:pPr>
      <w:r w:rsidRPr="00A53CF1">
        <w:rPr>
          <w:vertAlign w:val="superscript"/>
        </w:rPr>
        <w:t>2</w:t>
      </w:r>
      <w:r w:rsidRPr="00A53CF1">
        <w:tab/>
      </w:r>
      <w:r w:rsidRPr="009C5297">
        <w:t>School of Computer Science, University of Nottingham, UK; firstname.lastname@nottingham.ac.uk</w:t>
      </w:r>
    </w:p>
    <w:p w14:paraId="1964753E" w14:textId="77777777" w:rsidR="00D60723" w:rsidRPr="009C5297" w:rsidRDefault="00D60723" w:rsidP="00A53CF1">
      <w:pPr>
        <w:pStyle w:val="MDPI16affiliation"/>
      </w:pPr>
      <w:r w:rsidRPr="00A53CF1">
        <w:rPr>
          <w:vertAlign w:val="superscript"/>
        </w:rPr>
        <w:t>3</w:t>
      </w:r>
      <w:r w:rsidRPr="00A53CF1">
        <w:tab/>
      </w:r>
      <w:r w:rsidRPr="009C5297">
        <w:t>Horizon CDT, University of Nottingham, UK; firstname.lastname@nottingham.ac.uk</w:t>
      </w:r>
    </w:p>
    <w:p w14:paraId="3DF28D50" w14:textId="77777777" w:rsidR="00D60723" w:rsidRPr="009C5297" w:rsidRDefault="00D60723" w:rsidP="00A53CF1">
      <w:pPr>
        <w:pStyle w:val="MDPI16affiliation"/>
      </w:pPr>
      <w:r w:rsidRPr="00A53CF1">
        <w:rPr>
          <w:vertAlign w:val="superscript"/>
        </w:rPr>
        <w:t>4</w:t>
      </w:r>
      <w:r w:rsidRPr="00A53CF1">
        <w:tab/>
      </w:r>
      <w:r w:rsidRPr="009C5297">
        <w:t>Department of Architecture and Built Environment, University of Nottingham, UK; firstname.lastname@nottingham.ac.uk</w:t>
      </w:r>
    </w:p>
    <w:p w14:paraId="1D23FBF9" w14:textId="77777777" w:rsidR="00D60723" w:rsidRPr="009C5297" w:rsidRDefault="00D60723" w:rsidP="00A53CF1">
      <w:pPr>
        <w:pStyle w:val="MDPI16affiliation"/>
      </w:pPr>
      <w:r w:rsidRPr="00A53CF1">
        <w:rPr>
          <w:vertAlign w:val="superscript"/>
        </w:rPr>
        <w:t>5</w:t>
      </w:r>
      <w:r w:rsidRPr="00A53CF1">
        <w:tab/>
      </w:r>
      <w:r w:rsidRPr="009C5297">
        <w:t>School of Health Sciences, University of Southampton, UK; a.hughes@soton.ac.uk</w:t>
      </w:r>
    </w:p>
    <w:p w14:paraId="088644FF" w14:textId="77777777" w:rsidR="00D60723" w:rsidRPr="009C5297" w:rsidRDefault="00D60723" w:rsidP="00A53CF1">
      <w:pPr>
        <w:pStyle w:val="MDPI16affiliation"/>
      </w:pPr>
      <w:r w:rsidRPr="00A53CF1">
        <w:rPr>
          <w:vertAlign w:val="superscript"/>
        </w:rPr>
        <w:t>6</w:t>
      </w:r>
      <w:r w:rsidRPr="00A53CF1">
        <w:tab/>
      </w:r>
      <w:r w:rsidRPr="009C5297">
        <w:t>Faculty of Medicine and Health Sciences, University of Nottingham, UK; firstname.lastname@nottingham.ac.uk</w:t>
      </w:r>
    </w:p>
    <w:p w14:paraId="22118D55" w14:textId="77777777" w:rsidR="00D60723" w:rsidRPr="009C5297" w:rsidRDefault="00D60723" w:rsidP="00A53CF1">
      <w:pPr>
        <w:pStyle w:val="MDPI16affiliation"/>
      </w:pPr>
      <w:r w:rsidRPr="00A53CF1">
        <w:rPr>
          <w:vertAlign w:val="superscript"/>
        </w:rPr>
        <w:t>7</w:t>
      </w:r>
      <w:r w:rsidRPr="00A53CF1">
        <w:tab/>
      </w:r>
      <w:r w:rsidRPr="009C5297">
        <w:t>Mental Health Foundation, UK; dcrepaz-keay@mentalhealth.org.uk</w:t>
      </w:r>
    </w:p>
    <w:p w14:paraId="1667AD2E" w14:textId="77777777" w:rsidR="00D60723" w:rsidRPr="009C5297" w:rsidRDefault="00D60723" w:rsidP="00A53CF1">
      <w:pPr>
        <w:pStyle w:val="MDPI16affiliation"/>
      </w:pPr>
      <w:r w:rsidRPr="00A53CF1">
        <w:rPr>
          <w:vertAlign w:val="superscript"/>
        </w:rPr>
        <w:t>8</w:t>
      </w:r>
      <w:r w:rsidRPr="00A53CF1">
        <w:tab/>
      </w:r>
      <w:r w:rsidRPr="009C5297">
        <w:t>Faculty of Engineering, University of Nottingham, UK; firstname.lastname@nottingham.ac.uk</w:t>
      </w:r>
    </w:p>
    <w:p w14:paraId="0F2CCCC0" w14:textId="769DE139" w:rsidR="00D60723" w:rsidRPr="009C5297" w:rsidRDefault="00D60723" w:rsidP="00A53CF1">
      <w:pPr>
        <w:pStyle w:val="MDPI16affiliation"/>
      </w:pPr>
      <w:r w:rsidRPr="00A53CF1">
        <w:rPr>
          <w:vertAlign w:val="superscript"/>
        </w:rPr>
        <w:t xml:space="preserve">9 </w:t>
      </w:r>
      <w:r w:rsidRPr="00A53CF1">
        <w:tab/>
      </w:r>
      <w:r w:rsidRPr="009C5297">
        <w:t>Health Division, SINTEF, Norway; roshan.nair@sintef.no</w:t>
      </w:r>
    </w:p>
    <w:p w14:paraId="530416CF" w14:textId="087B87E1" w:rsidR="00D60723" w:rsidRPr="00A53CF1" w:rsidRDefault="00A53CF1" w:rsidP="00A53CF1">
      <w:pPr>
        <w:pStyle w:val="MDPI16affiliation"/>
        <w:rPr>
          <w:lang w:val="pt-BR"/>
        </w:rPr>
      </w:pPr>
      <w:r w:rsidRPr="00A53CF1">
        <w:rPr>
          <w:b/>
          <w:lang w:val="pt-BR"/>
        </w:rPr>
        <w:t>*</w:t>
      </w:r>
      <w:r w:rsidRPr="00A53CF1">
        <w:rPr>
          <w:lang w:val="pt-BR"/>
        </w:rPr>
        <w:tab/>
        <w:t xml:space="preserve">Correspondence: </w:t>
      </w:r>
      <w:r w:rsidR="00D60723" w:rsidRPr="00A53CF1">
        <w:rPr>
          <w:lang w:val="pt-BR"/>
        </w:rPr>
        <w:t>liz.dowthwaite@nottingham.ac.uk</w:t>
      </w:r>
    </w:p>
    <w:p w14:paraId="5EEBE67A" w14:textId="1087D018" w:rsidR="00D60723" w:rsidRPr="00A53CF1" w:rsidRDefault="06023F47" w:rsidP="00A53CF1">
      <w:pPr>
        <w:pStyle w:val="MDPI17abstract"/>
      </w:pPr>
      <w:r w:rsidRPr="65F160EB">
        <w:rPr>
          <w:b/>
          <w:bCs/>
        </w:rPr>
        <w:t xml:space="preserve">Abstract: </w:t>
      </w:r>
      <w:r>
        <w:t>The home is becoming a</w:t>
      </w:r>
      <w:r w:rsidRPr="65F160EB">
        <w:rPr>
          <w:color w:val="FF0000"/>
        </w:rPr>
        <w:t xml:space="preserve"> </w:t>
      </w:r>
      <w:r>
        <w:t xml:space="preserve">key location for healthcare delivery, including the use of technology driven by autonomous systems (AS) to monitor and support healthcare plans. Using the example of a smart mirror, this paper describes the outcomes of focus groups with people with multiple sclerosis (MS; n=6) and people who have had a stroke (n=15) to understand their attitudes towards the use of AS for healthcare in the home. </w:t>
      </w:r>
      <w:r w:rsidR="00355854">
        <w:t>Qualitative d</w:t>
      </w:r>
      <w:r w:rsidR="274CE970">
        <w:t xml:space="preserve">ata was </w:t>
      </w:r>
      <w:proofErr w:type="spellStart"/>
      <w:r w:rsidR="274CE970">
        <w:t>analysed</w:t>
      </w:r>
      <w:proofErr w:type="spellEnd"/>
      <w:r w:rsidR="274CE970">
        <w:t xml:space="preserve"> using thematic analysis</w:t>
      </w:r>
      <w:r>
        <w:t xml:space="preserve">. The results indicate that the use of such technology depends on the level of adaptability and responsiveness to the users’ specific circumstances, including their relationships with the healthcare system. A smart mirror would need to support manual entry, responsive goal setting, effective aggregation of data sources and integration with other technology, have a range of input methods, be supportive rather than prescriptive in messaging, and give the user full control of their data. Barriers to adoption include a perceived lack of portability and practicality, lack of accessibility and inclusivity, a sense of redundancy, being overwhelmed by multiple technological devices, and a lack of trust in data sharing. These results inform the development and deployment of future health technologies based on the lived experiences of people with health conditions who require ongoing care. </w:t>
      </w:r>
    </w:p>
    <w:p w14:paraId="1AF5CA03" w14:textId="36F7DDB0" w:rsidR="00D60723" w:rsidRPr="00A53CF1" w:rsidRDefault="00A53CF1" w:rsidP="00A53CF1">
      <w:pPr>
        <w:pStyle w:val="MDPI18keywords"/>
        <w:rPr>
          <w:b/>
        </w:rPr>
      </w:pPr>
      <w:r w:rsidRPr="00A53CF1">
        <w:rPr>
          <w:b/>
          <w:bCs/>
        </w:rPr>
        <w:t>Keywords:</w:t>
      </w:r>
      <w:r w:rsidR="00D60723" w:rsidRPr="00A53CF1">
        <w:rPr>
          <w:b/>
          <w:bCs/>
        </w:rPr>
        <w:t xml:space="preserve"> </w:t>
      </w:r>
      <w:r w:rsidR="00D60723" w:rsidRPr="00A53CF1">
        <w:t>autonomous systems; multiple sclerosis; stroke; smart mirror; autonomy; lived experience; home healthcare; digital health technology; data sharing</w:t>
      </w:r>
    </w:p>
    <w:p w14:paraId="625399F2" w14:textId="77777777" w:rsidR="00D60723" w:rsidRPr="009C5297" w:rsidRDefault="00D60723" w:rsidP="00A53CF1">
      <w:pPr>
        <w:pStyle w:val="MDPI19line"/>
        <w:pBdr>
          <w:bottom w:val="single" w:sz="4" w:space="1" w:color="000000"/>
        </w:pBdr>
      </w:pPr>
    </w:p>
    <w:p w14:paraId="3C45D658" w14:textId="0420F1C4" w:rsidR="00D60723" w:rsidRPr="009C5297" w:rsidRDefault="00A53CF1" w:rsidP="00A53CF1">
      <w:pPr>
        <w:pStyle w:val="MDPI21heading1"/>
      </w:pPr>
      <w:r>
        <w:t xml:space="preserve">1. </w:t>
      </w:r>
      <w:r w:rsidR="00D60723" w:rsidRPr="009C5297">
        <w:t>Introduction</w:t>
      </w:r>
    </w:p>
    <w:p w14:paraId="5E3CCA5B" w14:textId="078EBDFB" w:rsidR="00D60723" w:rsidRPr="009C5297" w:rsidRDefault="443E0BF6" w:rsidP="00A53CF1">
      <w:pPr>
        <w:pStyle w:val="MDPI31text"/>
      </w:pPr>
      <w:r>
        <w:t xml:space="preserve">Exacerbated by the Covid-19 pandemic, many previously ‘elsewhere-located’ activities now take place within the home, including work, education, and healthcare. Home healthcare technologies have become increasingly popular, for example </w:t>
      </w:r>
      <w:r w:rsidR="1B1E63FD">
        <w:t xml:space="preserve">devices for </w:t>
      </w:r>
      <w:r>
        <w:t>monitoring blood pressure</w:t>
      </w:r>
      <w:r w:rsidR="6B62434A">
        <w:t xml:space="preserve">, </w:t>
      </w:r>
      <w:r>
        <w:t xml:space="preserve">heart rate, </w:t>
      </w:r>
      <w:r w:rsidR="61207411">
        <w:t xml:space="preserve">and </w:t>
      </w:r>
      <w:r>
        <w:t xml:space="preserve">diabetes, </w:t>
      </w:r>
      <w:r w:rsidR="6953B258">
        <w:t xml:space="preserve">smart toothbrushes for supporting </w:t>
      </w:r>
      <w:r>
        <w:t xml:space="preserve">oral health, and </w:t>
      </w:r>
      <w:r w:rsidR="670A20C2">
        <w:t xml:space="preserve">a range of mobile apps and wearables to aid </w:t>
      </w:r>
      <w:r>
        <w:t>general fitness.</w:t>
      </w:r>
      <w:r w:rsidR="5443F96B">
        <w:t xml:space="preserve"> </w:t>
      </w:r>
      <w:r w:rsidR="0059637D">
        <w:t xml:space="preserve">The </w:t>
      </w:r>
      <w:r w:rsidR="00060D51">
        <w:t xml:space="preserve">collection and </w:t>
      </w:r>
      <w:r w:rsidR="0059637D">
        <w:t xml:space="preserve">provision of data pertaining to personal health and wellbeing </w:t>
      </w:r>
      <w:r w:rsidR="001B3A4E">
        <w:t xml:space="preserve">with </w:t>
      </w:r>
      <w:r w:rsidR="002906F9">
        <w:t>an</w:t>
      </w:r>
      <w:r w:rsidR="001B3A4E">
        <w:t xml:space="preserve"> absence of </w:t>
      </w:r>
      <w:r w:rsidR="002906F9">
        <w:t xml:space="preserve">professional clinical support </w:t>
      </w:r>
      <w:r w:rsidR="000D528B">
        <w:t xml:space="preserve">could be </w:t>
      </w:r>
      <w:r w:rsidR="00423882">
        <w:t xml:space="preserve">considered </w:t>
      </w:r>
      <w:r w:rsidR="00E7566A">
        <w:t>a limitation of these products</w:t>
      </w:r>
      <w:r w:rsidR="00584371">
        <w:t>.</w:t>
      </w:r>
      <w:r w:rsidR="00E7566A">
        <w:t xml:space="preserve"> </w:t>
      </w:r>
      <w:proofErr w:type="gramStart"/>
      <w:r w:rsidR="00FA7DB9">
        <w:t xml:space="preserve">However </w:t>
      </w:r>
      <w:r w:rsidR="5D60C56C">
        <w:t xml:space="preserve"> </w:t>
      </w:r>
      <w:r w:rsidR="53D94C96">
        <w:t>these</w:t>
      </w:r>
      <w:proofErr w:type="gramEnd"/>
      <w:r w:rsidR="53D94C96">
        <w:t xml:space="preserve"> technologies give people </w:t>
      </w:r>
      <w:r w:rsidR="00584371">
        <w:t xml:space="preserve">ownership of </w:t>
      </w:r>
      <w:r w:rsidR="53D94C96">
        <w:t xml:space="preserve">information about their own activities, </w:t>
      </w:r>
      <w:r w:rsidR="00871429">
        <w:t xml:space="preserve">providing opportunity to </w:t>
      </w:r>
      <w:r w:rsidR="53D94C96">
        <w:t>raise awareness of their lifestyle</w:t>
      </w:r>
      <w:r w:rsidR="00AA494A">
        <w:t xml:space="preserve"> patterns</w:t>
      </w:r>
      <w:r w:rsidR="53D94C96">
        <w:t>, and even suggest changes to improve them</w:t>
      </w:r>
      <w:r w:rsidR="00C303BA">
        <w:t>. They are</w:t>
      </w:r>
      <w:r w:rsidR="53D94C96">
        <w:t xml:space="preserve"> often </w:t>
      </w:r>
      <w:r w:rsidR="00C303BA">
        <w:t xml:space="preserve">used to </w:t>
      </w:r>
      <w:r w:rsidR="53D94C96">
        <w:t>facilitat</w:t>
      </w:r>
      <w:r w:rsidR="00C303BA">
        <w:t xml:space="preserve">e </w:t>
      </w:r>
      <w:r w:rsidR="53D94C96">
        <w:t>and mak</w:t>
      </w:r>
      <w:r w:rsidR="00C303BA">
        <w:t>e</w:t>
      </w:r>
      <w:r w:rsidR="53D94C96">
        <w:t xml:space="preserve"> autonomous decisions regarding healthcare delivery</w:t>
      </w:r>
      <w:r w:rsidR="00C303BA">
        <w:t xml:space="preserve"> for </w:t>
      </w:r>
      <w:r w:rsidR="53D94C96">
        <w:t xml:space="preserve">both healthy populations and people with a variety of health </w:t>
      </w:r>
      <w:r w:rsidR="53D94C96">
        <w:lastRenderedPageBreak/>
        <w:t>conditions.</w:t>
      </w:r>
      <w:r w:rsidR="1272E595">
        <w:t xml:space="preserve"> </w:t>
      </w:r>
      <w:r w:rsidR="00F044F1">
        <w:t xml:space="preserve">Despite </w:t>
      </w:r>
      <w:r w:rsidR="00FE19C8">
        <w:t xml:space="preserve">the potential for concerns around privacy and security associated with these technologies, they are starting to contribute </w:t>
      </w:r>
      <w:r w:rsidR="00A55B9F">
        <w:t xml:space="preserve">tangibly </w:t>
      </w:r>
      <w:r w:rsidR="00FE19C8">
        <w:t>to the healthcare sector by offering novel data sets</w:t>
      </w:r>
      <w:r w:rsidR="00AB5BCA">
        <w:t xml:space="preserve"> for use in</w:t>
      </w:r>
      <w:r w:rsidR="00FE19C8">
        <w:t xml:space="preserve"> </w:t>
      </w:r>
      <w:r w:rsidR="006449DD">
        <w:t>service user- clinician interaction</w:t>
      </w:r>
      <w:r w:rsidR="00D13F0B">
        <w:t xml:space="preserve">s and consultation. </w:t>
      </w:r>
      <w:r>
        <w:t>In addition, many general practitioners (GPs) and other healthcare professionals now offer routine appointments via video conference. Th</w:t>
      </w:r>
      <w:r w:rsidR="00D13F0B">
        <w:t xml:space="preserve">ese technology enabled and </w:t>
      </w:r>
      <w:proofErr w:type="gramStart"/>
      <w:r w:rsidR="00D13F0B">
        <w:t xml:space="preserve">enhanced </w:t>
      </w:r>
      <w:r>
        <w:t xml:space="preserve"> approach</w:t>
      </w:r>
      <w:r w:rsidR="00D13F0B">
        <w:t>es</w:t>
      </w:r>
      <w:proofErr w:type="gramEnd"/>
      <w:r>
        <w:t xml:space="preserve"> to healthcare delivery offer new opportunities for research into the experience and design of healthcare experiences at home. </w:t>
      </w:r>
    </w:p>
    <w:p w14:paraId="5D2BDD79" w14:textId="52A63286" w:rsidR="00D60723" w:rsidRPr="009C5297" w:rsidRDefault="1FA9102D" w:rsidP="00A53CF1">
      <w:pPr>
        <w:pStyle w:val="MDPI31text"/>
        <w:rPr>
          <w:color w:val="FF0000"/>
        </w:rPr>
      </w:pPr>
      <w:r>
        <w:t>Notably</w:t>
      </w:r>
      <w:r w:rsidR="4729E49B">
        <w:t>,</w:t>
      </w:r>
      <w:r w:rsidR="70E604E9">
        <w:t xml:space="preserve"> </w:t>
      </w:r>
      <w:r w:rsidR="4729E49B">
        <w:t>healthcare technolog</w:t>
      </w:r>
      <w:r w:rsidR="6B03A0A7">
        <w:t>ies</w:t>
      </w:r>
      <w:r w:rsidR="4729E49B">
        <w:t xml:space="preserve"> used at home </w:t>
      </w:r>
      <w:r w:rsidR="7DB331B1">
        <w:t xml:space="preserve">are usually </w:t>
      </w:r>
      <w:r w:rsidR="4729E49B">
        <w:t>portable</w:t>
      </w:r>
      <w:r w:rsidR="69677227">
        <w:t xml:space="preserve"> or wearable</w:t>
      </w:r>
      <w:r w:rsidR="18ED2381">
        <w:t xml:space="preserve">, </w:t>
      </w:r>
      <w:r w:rsidR="1120EF32">
        <w:t>whereas</w:t>
      </w:r>
      <w:r w:rsidR="67321BB6">
        <w:t xml:space="preserve"> </w:t>
      </w:r>
      <w:r w:rsidR="1120EF32">
        <w:t>devices</w:t>
      </w:r>
      <w:r w:rsidR="76288B53">
        <w:t xml:space="preserve"> embedded in the home space</w:t>
      </w:r>
      <w:r w:rsidR="1120EF32">
        <w:t xml:space="preserve"> remain underexplored</w:t>
      </w:r>
      <w:r w:rsidR="4191E47D">
        <w:t xml:space="preserve"> and are </w:t>
      </w:r>
      <w:r w:rsidR="00D34D9C">
        <w:t xml:space="preserve">not </w:t>
      </w:r>
      <w:r w:rsidR="4191E47D">
        <w:t>yet widely adopted</w:t>
      </w:r>
      <w:r w:rsidR="4729E49B">
        <w:t xml:space="preserve">. </w:t>
      </w:r>
      <w:r w:rsidR="443E0BF6">
        <w:t xml:space="preserve">This paper describes the results of a study exploring how </w:t>
      </w:r>
      <w:r w:rsidR="00AE4359">
        <w:t xml:space="preserve">such embedded </w:t>
      </w:r>
      <w:r w:rsidR="443E0BF6">
        <w:t xml:space="preserve">autonomous systems (AS) can support decision-making about health and wellbeing, and what makes these devices acceptable to users. By engaging with people who have had a stroke </w:t>
      </w:r>
      <w:r w:rsidR="00AE4359">
        <w:t>and</w:t>
      </w:r>
      <w:r w:rsidR="443E0BF6">
        <w:t xml:space="preserve"> those who have multiple sclerosis (MS), the study examined attitudes towards the use of AS in decision-making related to their health and wellbeing, and especially how this relates to shared values such as trust, self-efficacy, and privacy</w:t>
      </w:r>
      <w:r w:rsidR="443E0BF6" w:rsidRPr="055CB31B">
        <w:rPr>
          <w:color w:val="000000" w:themeColor="text1"/>
        </w:rPr>
        <w:t>. These two populations were chosen because they experience distinct but similar health management challenges in their everyday lives and need to manage their multiple symptoms daily. People in both groups often experience to a greater or lesser extent: memory problems, gait and mobility challenges, mental health issues, fatigue, c</w:t>
      </w:r>
      <w:r w:rsidR="443E0BF6">
        <w:t xml:space="preserve">ommunication problems, </w:t>
      </w:r>
      <w:r w:rsidR="00EB1054">
        <w:t xml:space="preserve">and </w:t>
      </w:r>
      <w:r w:rsidR="443E0BF6">
        <w:t>muscle and neuropathic pain.</w:t>
      </w:r>
    </w:p>
    <w:p w14:paraId="76DC51AE" w14:textId="49ADC19D" w:rsidR="00D60723" w:rsidRPr="009C5297" w:rsidRDefault="00D60723" w:rsidP="00A53CF1">
      <w:pPr>
        <w:pStyle w:val="MDPI31text"/>
        <w:rPr>
          <w:rFonts w:eastAsia="Palatino Linotype"/>
        </w:rPr>
      </w:pPr>
      <w:r w:rsidRPr="009C5297">
        <w:t>To explore how AS could and should be designed to support healthcare at home, and to make engagement with this topic more tangible, online focus groups using the idea of a ‘smart mirror’ as a technology probe</w:t>
      </w:r>
      <w:r w:rsidR="00657CB6">
        <w:t xml:space="preserve"> were conducted</w:t>
      </w:r>
      <w:r w:rsidRPr="009C5297">
        <w:t xml:space="preserve">. This mirror was envisioned as a piece of technology installed in a user’s home, </w:t>
      </w:r>
      <w:r w:rsidR="003B2CBA">
        <w:t>in areas such as</w:t>
      </w:r>
      <w:r w:rsidRPr="009C5297">
        <w:t xml:space="preserve"> the bathroom, bedroom, or entrance hall, that would be able to visually assess a person with a medical condition and </w:t>
      </w:r>
      <w:r w:rsidR="00CC14A7">
        <w:t xml:space="preserve">carry out a range of </w:t>
      </w:r>
      <w:r w:rsidR="00136DD8">
        <w:t xml:space="preserve">tasks to </w:t>
      </w:r>
      <w:r w:rsidRPr="009C5297">
        <w:t>support them in their management of symptoms</w:t>
      </w:r>
      <w:r w:rsidR="00136DD8">
        <w:t>:</w:t>
      </w:r>
      <w:r w:rsidRPr="009C5297">
        <w:t xml:space="preserve"> monitor</w:t>
      </w:r>
      <w:r w:rsidR="00136DD8">
        <w:t>ing</w:t>
      </w:r>
      <w:r w:rsidRPr="009C5297">
        <w:t xml:space="preserve"> their physical and psychological state, suggest</w:t>
      </w:r>
      <w:r w:rsidR="00136DD8">
        <w:t>ing</w:t>
      </w:r>
      <w:r w:rsidRPr="009C5297">
        <w:t xml:space="preserve"> modifications to their treatment plan, interfac</w:t>
      </w:r>
      <w:r w:rsidR="00136DD8">
        <w:t>ing</w:t>
      </w:r>
      <w:r w:rsidRPr="009C5297">
        <w:t xml:space="preserve"> with carers (medical professionals, family, close friends), and help</w:t>
      </w:r>
      <w:r w:rsidR="00136DD8">
        <w:t>ing</w:t>
      </w:r>
      <w:r w:rsidRPr="009C5297">
        <w:t xml:space="preserve"> with daily activities such as providing reminders for </w:t>
      </w:r>
      <w:r w:rsidR="00DE0DA1">
        <w:t>appointment</w:t>
      </w:r>
      <w:r w:rsidR="00DE0DA1" w:rsidRPr="009C5297">
        <w:t>s</w:t>
      </w:r>
      <w:r w:rsidRPr="009C5297">
        <w:t>, activities, and medicatio</w:t>
      </w:r>
      <w:r w:rsidR="00DE0DA1">
        <w:t>n</w:t>
      </w:r>
      <w:r w:rsidRPr="009C5297">
        <w:t xml:space="preserve">. The focus groups revealed a range of </w:t>
      </w:r>
      <w:r w:rsidR="00DE0DA1">
        <w:t xml:space="preserve">important </w:t>
      </w:r>
      <w:r w:rsidRPr="009C5297">
        <w:t>considerations for the deployment of any AS in the home, broadly considered within the contexts of digital healthcare an</w:t>
      </w:r>
      <w:r w:rsidR="00EF332F">
        <w:t>d</w:t>
      </w:r>
      <w:r w:rsidRPr="009C5297">
        <w:t xml:space="preserve"> self-management,</w:t>
      </w:r>
      <w:r w:rsidRPr="009C5297">
        <w:rPr>
          <w:rFonts w:eastAsia="Palatino Linotype"/>
        </w:rPr>
        <w:t xml:space="preserve"> and </w:t>
      </w:r>
      <w:r w:rsidRPr="009C5297">
        <w:t>the home as a space for wellbeing.</w:t>
      </w:r>
    </w:p>
    <w:p w14:paraId="7D368189" w14:textId="65514457" w:rsidR="00D60723" w:rsidRPr="00A53CF1" w:rsidRDefault="00D60723" w:rsidP="00A53CF1">
      <w:pPr>
        <w:pStyle w:val="MDPI22heading2"/>
        <w:spacing w:before="240"/>
      </w:pPr>
      <w:r w:rsidRPr="00A53CF1">
        <w:t>1.1 Digital healthcare</w:t>
      </w:r>
    </w:p>
    <w:p w14:paraId="2F145264" w14:textId="3BFB7BE9" w:rsidR="00D60723" w:rsidRPr="009C5297" w:rsidRDefault="00D60723" w:rsidP="00A53CF1">
      <w:pPr>
        <w:pStyle w:val="MDPI31text"/>
        <w:rPr>
          <w:rFonts w:eastAsia="Palatino Linotype"/>
        </w:rPr>
      </w:pPr>
      <w:r w:rsidRPr="009C5297">
        <w:rPr>
          <w:rFonts w:eastAsia="Palatino Linotype"/>
        </w:rPr>
        <w:t xml:space="preserve">Both inside and outside the home, people make wide use of technology such as smartphones and wearable technology for self-tracking of their health and enhancing their self-knowledge, termed the ‘quantified self’ </w:t>
      </w:r>
      <w:r w:rsidRPr="009C5297">
        <w:rPr>
          <w:rFonts w:eastAsia="Palatino Linotype"/>
        </w:rPr>
        <w:fldChar w:fldCharType="begin"/>
      </w:r>
      <w:r w:rsidRPr="009C5297">
        <w:rPr>
          <w:rFonts w:eastAsia="Palatino Linotype"/>
        </w:rPr>
        <w:instrText xml:space="preserve"> ADDIN ZOTERO_ITEM CSL_CITATION {"citationID":"wUTesPiN","properties":{"formattedCitation":"[1\\uc0\\u8211{}3]","plainCitation":"[1–3]","noteIndex":0},"citationItems":[{"id":2853,"uris":["http://zotero.org/users/4353455/items/VJEFW2IW"],"itemData":{"id":2853,"type":"article-journal","abstract":"Article From Quantified to Qualified Self was published on March 1, 2016 in the journal Digital Culture &amp; Society (volume 2, issue 1).","container-title":"Digital Culture &amp; Society","DOI":"10.14361/dcs-2016-0103","ISSN":"2364-2122","issue":"1","language":"en","note":"publisher: transcript Verlag","page":"25-40","source":"www.degruyter.com","title":"From Quantified to Qualified Self: A Fictional Dialogue at the Mall","title-short":"From Quantified to Qualified Self","volume":"2","author":[{"family":"Belliger","given":"Andréa"},{"family":"Krieger","given":"David J."}],"issued":{"date-parts":[["2016",3,1]]}}},{"id":2854,"uris":["http://zotero.org/users/4353455/items/9MN6PIHY"],"itemData":{"id":2854,"type":"book","abstract":"The idea of Quantified Self considers the idea of self knowledge through numbers. Technology is allowing us to see and measure things in our bodies in ever increasing detail, but has this science moved ahead of our ability to understand the significance of the data and new observations? In order to try to understand the data available, we need to share the information with others. This exhibition and the complementary events programme questions the relationship between intelligent systems for the monitoring and collecting human-generated content, (including psychographic, geographic and biometric data), what new forms of self-knowledge might emerge from bringing this information together, and what future implications might be for human cognition. Shimmer Research develops wearable sensors that capture kinematic and biophysical data. This data can be wirelessly transmitted in realtime to relevant parties be they clinicians, caregivers or indeed the wearer of the devices. The technology is used worldwide in over 50 countries for a variety of applications in areas such as academic/clinical research, healthcare, wellness and sports.--www.dublincityartsoffice.ie.","ISBN":"978-0-9554281-5-9","language":"en","note":"Google-Books-ID: TddsMwEACAAJ","number-of-pages":"24","publisher":"Dublin City Council (Arts Office)","source":"Google Books","title":"Quantified Self","author":[{"family":"Browne","given":"Michelle"}],"issued":{"date-parts":[["2011"]]}}},{"id":2856,"uris":["http://zotero.org/users/4353455/items/756YRUV5"],"itemData":{"id":2856,"type":"book","abstract":"With the advent of digital devices and software, self-tracking practices have gained new adherents and have spread into a wide array of social domains. The Quantified Self movement has emerged to promote 'self-knowledge through numbers'.  In this groundbreaking book Deborah Lupton critically analyses the social, cultural and political dimensions of contemporary self-tracking and identifies the concepts of selfhood and human embodiment and the value of the data that underpin them.  The book incorporates discussion of the consolations and frustrations of self-tracking, as well as about the proliferating ways in which people's personal data are now used beyond their private rationales. Lupton outlines how the information that is generated through self-tracking is taken up and repurposed for commercial, governmental, managerial and research purposes. In the relationship between personal data practices and big data politics, the implications of self-tracking are becoming ever more crucial.","ISBN":"978-1-5095-0060-4","language":"en","note":"Google-Books-ID: O90BswEACAAJ","number-of-pages":"240","publisher":"John Wiley &amp; Sons","source":"Google Books","title":"The Quantified Self","author":[{"family":"Lupton","given":"Deborah"}],"issued":{"date-parts":[["2016",4,25]]}}}],"schema":"https://github.com/citation-style-language/schema/raw/master/csl-citation.json"} </w:instrText>
      </w:r>
      <w:r w:rsidRPr="009C5297">
        <w:rPr>
          <w:rFonts w:eastAsia="Palatino Linotype"/>
        </w:rPr>
        <w:fldChar w:fldCharType="separate"/>
      </w:r>
      <w:r w:rsidRPr="009C5297">
        <w:rPr>
          <w:szCs w:val="24"/>
        </w:rPr>
        <w:t>[1–3]</w:t>
      </w:r>
      <w:r w:rsidRPr="009C5297">
        <w:rPr>
          <w:rFonts w:eastAsia="Palatino Linotype"/>
        </w:rPr>
        <w:fldChar w:fldCharType="end"/>
      </w:r>
      <w:r w:rsidRPr="009C5297">
        <w:rPr>
          <w:rFonts w:eastAsia="Palatino Linotype"/>
        </w:rPr>
        <w:t xml:space="preserve">. Numerous aspects of health can be tracked using smart technology, including </w:t>
      </w:r>
      <w:r w:rsidR="00145956">
        <w:rPr>
          <w:rFonts w:eastAsia="Palatino Linotype"/>
        </w:rPr>
        <w:t>activity levels</w:t>
      </w:r>
      <w:r w:rsidRPr="009C5297">
        <w:rPr>
          <w:rFonts w:eastAsia="Palatino Linotype"/>
        </w:rPr>
        <w:t>, heart rate, hours of sleep, and even stress levels; many people use these to maintain their general health or to assist in reaching fitness or health-related goals. T</w:t>
      </w:r>
      <w:r w:rsidR="001F7458">
        <w:rPr>
          <w:rFonts w:eastAsia="Palatino Linotype"/>
        </w:rPr>
        <w:t xml:space="preserve">he technology sector encourages this idea of the </w:t>
      </w:r>
      <w:r w:rsidRPr="009C5297">
        <w:rPr>
          <w:rFonts w:eastAsia="Palatino Linotype"/>
        </w:rPr>
        <w:t>quantified self</w:t>
      </w:r>
      <w:r w:rsidR="001F7458">
        <w:rPr>
          <w:rFonts w:eastAsia="Palatino Linotype"/>
        </w:rPr>
        <w:t>, with</w:t>
      </w:r>
      <w:r w:rsidRPr="009C5297">
        <w:rPr>
          <w:rFonts w:eastAsia="Palatino Linotype"/>
        </w:rPr>
        <w:t xml:space="preserve"> all smartphones now equipped with GPS (global positioning system) technology and health-related apps</w:t>
      </w:r>
      <w:r w:rsidR="001F7458">
        <w:rPr>
          <w:rFonts w:eastAsia="Palatino Linotype"/>
        </w:rPr>
        <w:t xml:space="preserve"> to </w:t>
      </w:r>
      <w:r w:rsidRPr="009C5297">
        <w:rPr>
          <w:rFonts w:eastAsia="Palatino Linotype"/>
        </w:rPr>
        <w:t>facilitat</w:t>
      </w:r>
      <w:r w:rsidR="001F7458">
        <w:rPr>
          <w:rFonts w:eastAsia="Palatino Linotype"/>
        </w:rPr>
        <w:t>e</w:t>
      </w:r>
      <w:r w:rsidRPr="009C5297">
        <w:rPr>
          <w:rFonts w:eastAsia="Palatino Linotype"/>
        </w:rPr>
        <w:t xml:space="preserve"> self-tracking </w:t>
      </w:r>
      <w:r w:rsidRPr="009C5297">
        <w:rPr>
          <w:rFonts w:eastAsia="Palatino Linotype"/>
        </w:rPr>
        <w:fldChar w:fldCharType="begin"/>
      </w:r>
      <w:r w:rsidRPr="009C5297">
        <w:rPr>
          <w:rFonts w:eastAsia="Palatino Linotype"/>
        </w:rPr>
        <w:instrText xml:space="preserve"> ADDIN ZOTERO_ITEM CSL_CITATION {"citationID":"pbXuPPd7","properties":{"formattedCitation":"[4]","plainCitation":"[4]","noteIndex":0},"citationItems":[{"id":2858,"uris":["http://zotero.org/users/4353455/items/UTQUPCVW"],"itemData":{"id":2858,"type":"chapter","abstract":"The paper focuses on the shaping or even transformation of the self, or, more generally, on changing self-relationships through observation and comparison with accumulated data about the self.","container-title":"Lifelogging: Digital self-tracking and Lifelogging - between disruptive technology and cultural transformation","event-place":"Wiesbaden","ISBN":"978-3-658-13137-1","language":"en","note":"DOI: 10.1007/978-3-658-13137-1_13","page":"235-248","publisher":"Springer Fachmedien","publisher-place":"Wiesbaden","source":"Springer Link","title":"Effects of Quantified Self Beyond Self-Optimization","URL":"https://doi.org/10.1007/978-3-658-13137-1_13","author":[{"family":"Meißner","given":"Stefan"}],"editor":[{"family":"Selke","given":"Stefan"}],"accessed":{"date-parts":[["2023",6,26]]},"issued":{"date-parts":[["2016"]]}}}],"schema":"https://github.com/citation-style-language/schema/raw/master/csl-citation.json"} </w:instrText>
      </w:r>
      <w:r w:rsidRPr="009C5297">
        <w:rPr>
          <w:rFonts w:eastAsia="Palatino Linotype"/>
        </w:rPr>
        <w:fldChar w:fldCharType="separate"/>
      </w:r>
      <w:r w:rsidRPr="009C5297">
        <w:rPr>
          <w:rFonts w:eastAsia="Palatino Linotype"/>
        </w:rPr>
        <w:t>[4]</w:t>
      </w:r>
      <w:r w:rsidRPr="009C5297">
        <w:rPr>
          <w:rFonts w:eastAsia="Palatino Linotype"/>
        </w:rPr>
        <w:fldChar w:fldCharType="end"/>
      </w:r>
      <w:r w:rsidRPr="009C5297">
        <w:rPr>
          <w:rFonts w:eastAsia="Palatino Linotype"/>
        </w:rPr>
        <w:t xml:space="preserve">. While this has multiple benefits in the promotion of health, novel smart technology presents challenges in the areas of security, privacy, and trust </w:t>
      </w:r>
      <w:r w:rsidRPr="009C5297">
        <w:rPr>
          <w:rFonts w:eastAsia="Palatino Linotype"/>
        </w:rPr>
        <w:fldChar w:fldCharType="begin"/>
      </w:r>
      <w:r w:rsidRPr="009C5297">
        <w:rPr>
          <w:rFonts w:eastAsia="Palatino Linotype"/>
        </w:rPr>
        <w:instrText xml:space="preserve"> ADDIN ZOTERO_ITEM CSL_CITATION {"citationID":"RSzDYFWo","properties":{"formattedCitation":"[5]","plainCitation":"[5]","noteIndex":0},"citationItems":[{"id":2859,"uris":["http://zotero.org/users/4353455/items/YMQG3T69"],"itemData":{"id":2859,"type":"article-journal","abstract":"Background: New community-based arrangements and novel technologies can empower individuals to be active participants in their health maintenance, enabling people to control and self-regulate their health and wellness and make better health- and lifestyle-related decisions. Mobile sensing technology and health systems responsive to individual profiles combined with cloud computing can expand innovation for new types of interoperable services that are consumer-oriented and community-based. This could fuel a paradigm shift in the way health care can be, or should be, provided and received, while lessening the burden on exhausted health and social care systems. Objective: Our goal is to identify and discuss the main scientific and engineering challenges that need to be successfully addressed in delivering state-of-the-art, ubiquitous eHealth and mHealth services, including citizen-centered wellness management services, and reposition their role and potential within a broader context of diverse sociotechnical drivers, agents, and stakeholders. Methods: We review the state-of-the-art relevant to the development and implementation of eHealth and mHealth services in critical domains. We identify and discuss scientific, engineering, and implementation-related challenges that need to be overcome to move research, development, and the market forward. Results: Several important advances have been identified in the fields of systems for personalized health monitoring, such as smartphone platforms and intelligent ubiquitous services. Sensors embedded in smartphones and clothes are making the unobtrusive recognition of physical activity, behavior, and lifestyle possible, and thus the deployment of platforms for health assistance and citizen empowerment. Similarly, significant advances are observed in the domain of infrastructure supporting services. Still, many technical problems remain to be solved, combined with no less challenging issues related to security, privacy, trust, and organizational dynamics. Conclusions: Delivering innovative ubiquitous eHealth and mHealth services, including citizen-centered wellness and lifestyle management services, goes well beyond the development of technical solutions. For the large-scale information and communication technology-supported adoption of healthier lifestyles to take place, crucial innovations are needed in the process of making and deploying usable empowering end-user services that are trusted and user-acceptable. Such innovations require multidomain, multilevel, transdisciplinary work, grounded in theory but driven by citizens’ and health care professionals’ needs, expectations, and capabilities and matched by business ability to bring innovation to the market.","container-title":"Journal of Medical Internet Research","DOI":"10.2196/jmir.4863","issue":"6","language":"EN","note":"Company: Journal of Medical Internet Research\nDistributor: Journal of Medical Internet Research\nInstitution: Journal of Medical Internet Research\nLabel: Journal of Medical Internet Research\npublisher: JMIR Publications Inc., Toronto, Canada","page":"e4863","source":"www.jmir.org","title":"Technology-Based Innovations to Foster Personalized Healthy Lifestyles and Well-Being: A Targeted Review","title-short":"Technology-Based Innovations to Foster Personalized Healthy Lifestyles and Well-Being","volume":"18","author":[{"family":"Spanakis","given":"Emmanouil G."},{"family":"Santana","given":"Silvina"},{"family":"Tsiknakis","given":"Manolis"},{"family":"Marias","given":"Kostas"},{"family":"Sakkalis","given":"Vangelis"},{"family":"Teixeira","given":"António"},{"family":"Janssen","given":"Joris H."},{"family":"Jong","given":"Henri","dropping-particle":"de"},{"family":"Tziraki","given":"Chariklia"}],"issued":{"date-parts":[["2016",6,24]]}}}],"schema":"https://github.com/citation-style-language/schema/raw/master/csl-citation.json"} </w:instrText>
      </w:r>
      <w:r w:rsidRPr="009C5297">
        <w:rPr>
          <w:rFonts w:eastAsia="Palatino Linotype"/>
        </w:rPr>
        <w:fldChar w:fldCharType="separate"/>
      </w:r>
      <w:r w:rsidRPr="009C5297">
        <w:rPr>
          <w:rFonts w:eastAsia="Palatino Linotype"/>
        </w:rPr>
        <w:t>[5]</w:t>
      </w:r>
      <w:r w:rsidRPr="009C5297">
        <w:rPr>
          <w:rFonts w:eastAsia="Palatino Linotype"/>
        </w:rPr>
        <w:fldChar w:fldCharType="end"/>
      </w:r>
      <w:r w:rsidRPr="009C5297">
        <w:rPr>
          <w:rFonts w:eastAsia="Palatino Linotype"/>
        </w:rPr>
        <w:t xml:space="preserve">. Thus, research exploring these facets of novel technology that aims to improve digital healthcare is crucial. </w:t>
      </w:r>
    </w:p>
    <w:p w14:paraId="39A99647" w14:textId="1D2DB11F" w:rsidR="00D60723" w:rsidRPr="009C5297" w:rsidRDefault="00D60723" w:rsidP="00A53CF1">
      <w:pPr>
        <w:pStyle w:val="MDPI31text"/>
        <w:rPr>
          <w:rFonts w:eastAsia="Palatino Linotype"/>
        </w:rPr>
      </w:pPr>
      <w:r w:rsidRPr="009C5297">
        <w:rPr>
          <w:rFonts w:eastAsia="Palatino Linotype"/>
        </w:rPr>
        <w:t xml:space="preserve">AS hold </w:t>
      </w:r>
      <w:r w:rsidR="002509D3">
        <w:rPr>
          <w:rFonts w:eastAsia="Palatino Linotype"/>
        </w:rPr>
        <w:t>great</w:t>
      </w:r>
      <w:r w:rsidR="002509D3" w:rsidRPr="009C5297">
        <w:rPr>
          <w:rFonts w:eastAsia="Palatino Linotype"/>
        </w:rPr>
        <w:t xml:space="preserve"> </w:t>
      </w:r>
      <w:r w:rsidRPr="009C5297">
        <w:rPr>
          <w:rFonts w:eastAsia="Palatino Linotype"/>
        </w:rPr>
        <w:t xml:space="preserve">promise for improving healthcare, including patient outcomes, </w:t>
      </w:r>
      <w:r w:rsidR="002509D3">
        <w:rPr>
          <w:rFonts w:eastAsia="Palatino Linotype"/>
        </w:rPr>
        <w:t>cost reductions</w:t>
      </w:r>
      <w:r w:rsidRPr="009C5297">
        <w:rPr>
          <w:rFonts w:eastAsia="Palatino Linotype"/>
        </w:rPr>
        <w:t xml:space="preserve">, and enabling new </w:t>
      </w:r>
      <w:r w:rsidR="002509D3">
        <w:rPr>
          <w:rFonts w:eastAsia="Palatino Linotype"/>
        </w:rPr>
        <w:t>medical</w:t>
      </w:r>
      <w:r w:rsidRPr="009C5297">
        <w:rPr>
          <w:rFonts w:eastAsia="Palatino Linotype"/>
        </w:rPr>
        <w:t xml:space="preserve"> discoveries </w:t>
      </w:r>
      <w:r w:rsidRPr="009C5297">
        <w:rPr>
          <w:rFonts w:eastAsia="Palatino Linotype"/>
        </w:rPr>
        <w:fldChar w:fldCharType="begin"/>
      </w:r>
      <w:r w:rsidRPr="009C5297">
        <w:rPr>
          <w:rFonts w:eastAsia="Palatino Linotype"/>
        </w:rPr>
        <w:instrText xml:space="preserve"> ADDIN ZOTERO_ITEM CSL_CITATION {"citationID":"3YXYyaHE","properties":{"formattedCitation":"[6]","plainCitation":"[6]","noteIndex":0},"citationItems":[{"id":2861,"uris":["http://zotero.org/users/4353455/items/WP4XCTB3"],"itemData":{"id":2861,"type":"book","note":"DOI: 10.18742/pub01-062","source":"King's College London","title":"Trusted autonomous systems in healthcare: A policy landscape review","title-short":"Trusted autonomous systems in healthcare","author":[{"family":"Hesketh","given":"Rachel"}],"issued":{"date-parts":[["2021",11,4]]}}}],"schema":"https://github.com/citation-style-language/schema/raw/master/csl-citation.json"} </w:instrText>
      </w:r>
      <w:r w:rsidRPr="009C5297">
        <w:rPr>
          <w:rFonts w:eastAsia="Palatino Linotype"/>
        </w:rPr>
        <w:fldChar w:fldCharType="separate"/>
      </w:r>
      <w:r w:rsidRPr="009C5297">
        <w:rPr>
          <w:rFonts w:eastAsia="Palatino Linotype"/>
        </w:rPr>
        <w:t>[6]</w:t>
      </w:r>
      <w:r w:rsidRPr="009C5297">
        <w:rPr>
          <w:rFonts w:eastAsia="Palatino Linotype"/>
        </w:rPr>
        <w:fldChar w:fldCharType="end"/>
      </w:r>
      <w:r w:rsidRPr="009C5297">
        <w:rPr>
          <w:rFonts w:eastAsia="Palatino Linotype"/>
        </w:rPr>
        <w:t xml:space="preserve">. </w:t>
      </w:r>
      <w:r w:rsidR="001F2D37">
        <w:rPr>
          <w:rFonts w:eastAsia="Palatino Linotype"/>
        </w:rPr>
        <w:t>T</w:t>
      </w:r>
      <w:r w:rsidRPr="009C5297">
        <w:rPr>
          <w:rFonts w:eastAsia="Palatino Linotype"/>
        </w:rPr>
        <w:t xml:space="preserve">hese technologies have the potential to </w:t>
      </w:r>
      <w:proofErr w:type="spellStart"/>
      <w:r w:rsidRPr="009C5297">
        <w:rPr>
          <w:rFonts w:eastAsia="Palatino Linotype"/>
        </w:rPr>
        <w:t>analyse</w:t>
      </w:r>
      <w:proofErr w:type="spellEnd"/>
      <w:r w:rsidRPr="009C5297">
        <w:rPr>
          <w:rFonts w:eastAsia="Palatino Linotype"/>
        </w:rPr>
        <w:t xml:space="preserve"> tasks beyond human capability </w:t>
      </w:r>
      <w:r w:rsidRPr="009C5297">
        <w:rPr>
          <w:rFonts w:eastAsia="Palatino Linotype"/>
        </w:rPr>
        <w:fldChar w:fldCharType="begin"/>
      </w:r>
      <w:r w:rsidRPr="009C5297">
        <w:rPr>
          <w:rFonts w:eastAsia="Palatino Linotype"/>
        </w:rPr>
        <w:instrText xml:space="preserve"> ADDIN ZOTERO_ITEM CSL_CITATION {"citationID":"qfjuzOdW","properties":{"formattedCitation":"[7]","plainCitation":"[7]","noteIndex":0},"citationItems":[{"id":2863,"uris":["http://zotero.org/users/4353455/items/IZPI76DL"],"itemData":{"id":2863,"type":"report","event-place":"Saudi Arabia","publisher-place":"Saudi Arabia","title":"Trustworthy AI in Health: Background paper for the G20 AI Dialogue, Digital Economy Task Force","URL":"https://www.oecd.org/health/trustworthy-artificial-intelligence-in-health.pdf","author":[{"literal":"OECD"}],"accessed":{"date-parts":[["2023",6,26]]},"issued":{"date-parts":[["2020"]]}}}],"schema":"https://github.com/citation-style-language/schema/raw/master/csl-citation.json"} </w:instrText>
      </w:r>
      <w:r w:rsidRPr="009C5297">
        <w:rPr>
          <w:rFonts w:eastAsia="Palatino Linotype"/>
        </w:rPr>
        <w:fldChar w:fldCharType="separate"/>
      </w:r>
      <w:r w:rsidRPr="009C5297">
        <w:rPr>
          <w:rFonts w:eastAsia="Palatino Linotype"/>
        </w:rPr>
        <w:t>[7]</w:t>
      </w:r>
      <w:r w:rsidRPr="009C5297">
        <w:rPr>
          <w:rFonts w:eastAsia="Palatino Linotype"/>
        </w:rPr>
        <w:fldChar w:fldCharType="end"/>
      </w:r>
      <w:r w:rsidRPr="009C5297">
        <w:rPr>
          <w:rFonts w:eastAsia="Palatino Linotype"/>
        </w:rPr>
        <w:t xml:space="preserve">, </w:t>
      </w:r>
      <w:r w:rsidR="001F2D37">
        <w:rPr>
          <w:rFonts w:eastAsia="Palatino Linotype"/>
        </w:rPr>
        <w:t xml:space="preserve">as well as </w:t>
      </w:r>
      <w:r w:rsidRPr="009C5297">
        <w:rPr>
          <w:rFonts w:eastAsia="Palatino Linotype"/>
        </w:rPr>
        <w:t xml:space="preserve">the potential to reduce the high demand of </w:t>
      </w:r>
      <w:r w:rsidR="003C3518">
        <w:rPr>
          <w:rFonts w:eastAsia="Palatino Linotype"/>
        </w:rPr>
        <w:t xml:space="preserve">health and </w:t>
      </w:r>
      <w:r w:rsidRPr="009C5297">
        <w:rPr>
          <w:rFonts w:eastAsia="Palatino Linotype"/>
        </w:rPr>
        <w:t xml:space="preserve">social care needs </w:t>
      </w:r>
      <w:r w:rsidR="005A29D0">
        <w:rPr>
          <w:rFonts w:eastAsia="Palatino Linotype"/>
        </w:rPr>
        <w:t xml:space="preserve">associated with </w:t>
      </w:r>
      <w:r w:rsidR="00D9316F">
        <w:rPr>
          <w:rFonts w:eastAsia="Palatino Linotype"/>
        </w:rPr>
        <w:t xml:space="preserve">increasing </w:t>
      </w:r>
      <w:r w:rsidR="00F37359">
        <w:rPr>
          <w:rFonts w:eastAsia="Palatino Linotype"/>
        </w:rPr>
        <w:t xml:space="preserve">populations with </w:t>
      </w:r>
      <w:r w:rsidR="005A29D0">
        <w:rPr>
          <w:rFonts w:eastAsia="Palatino Linotype"/>
        </w:rPr>
        <w:t xml:space="preserve">complex and long term conditions </w:t>
      </w:r>
      <w:r w:rsidR="00F43A6B">
        <w:rPr>
          <w:rFonts w:eastAsia="Palatino Linotype"/>
        </w:rPr>
        <w:t xml:space="preserve">and an </w:t>
      </w:r>
      <w:r w:rsidRPr="009C5297">
        <w:rPr>
          <w:rFonts w:eastAsia="Palatino Linotype"/>
        </w:rPr>
        <w:t xml:space="preserve">ageing population </w:t>
      </w:r>
      <w:r w:rsidRPr="009C5297">
        <w:rPr>
          <w:rFonts w:eastAsia="Palatino Linotype"/>
        </w:rPr>
        <w:fldChar w:fldCharType="begin"/>
      </w:r>
      <w:r w:rsidRPr="009C5297">
        <w:rPr>
          <w:rFonts w:eastAsia="Palatino Linotype"/>
        </w:rPr>
        <w:instrText xml:space="preserve"> ADDIN ZOTERO_ITEM CSL_CITATION {"citationID":"ccutctz6","properties":{"formattedCitation":"[8]","plainCitation":"[8]","noteIndex":0},"citationItems":[{"id":2864,"uris":["http://zotero.org/users/4353455/items/TRRCSRBJ"],"itemData":{"id":2864,"type":"article-journal","abstract":"Robotics and autonomous systems have been dubbed as viable technological solutions to address the incessant demand for long-term care (LTC) across the world, which is exacerbated by ageing populations. However, similar to other emerging technologies, the adoption of robotics and autonomous systems in LTC pose risks and unintended consequences. In the health and LTC sectors, there are additional bioethics concerns that are associated with novel technology applications. Using an in-depth case study, we examined the adoption of novel technologies such as robotics and autonomous systems in LTC to meet the rising social care demand in Singapore consequent to its ageing population. We first described the LTC sector in Singapore and traced the development of robotics and autonomous systems deployed in the LTC setting. We then examined technological risks and ethical issues that are associated with their applications. In addressing these technological risks and ethical concerns, Singapore has adopted a regulatory sandbox approach that fosters experimentation through the creation of a robotics test-bed and the initiation of various robotics pilots in different health clusters. The stakeholders largely envision positive scenarios of human-robot coexistence in the LTC setting. When robots can take over routine and manual care duties in the future, human care workers can be freed up to provide more personalised care to the care recipients. We also highlighted existing gaps in the governance of technological risks and ethical issues surrounding the deployment of robotics and autonomous systems in LTC that can be advanced as future research agendas.","container-title":"Policy and Society","DOI":"10.1080/14494035.2020.1782627","ISSN":"1449-4035","issue":"2","journalAbbreviation":"Policy and Society","page":"211-231","source":"Silverchair","title":"Governing the adoption of robotics and autonomous systems in long-term care in Singapore","volume":"40","author":[{"family":"Tan","given":"Si Ying"},{"family":"Taeihagh","given":"Araz"}],"issued":{"date-parts":[["2021",6,1]]}}}],"schema":"https://github.com/citation-style-language/schema/raw/master/csl-citation.json"} </w:instrText>
      </w:r>
      <w:r w:rsidRPr="009C5297">
        <w:rPr>
          <w:rFonts w:eastAsia="Palatino Linotype"/>
        </w:rPr>
        <w:fldChar w:fldCharType="separate"/>
      </w:r>
      <w:r w:rsidRPr="009C5297">
        <w:rPr>
          <w:rFonts w:eastAsia="Palatino Linotype"/>
        </w:rPr>
        <w:t>[8]</w:t>
      </w:r>
      <w:r w:rsidRPr="009C5297">
        <w:rPr>
          <w:rFonts w:eastAsia="Palatino Linotype"/>
        </w:rPr>
        <w:fldChar w:fldCharType="end"/>
      </w:r>
      <w:r w:rsidRPr="009C5297">
        <w:rPr>
          <w:rFonts w:eastAsia="Palatino Linotype"/>
        </w:rPr>
        <w:t xml:space="preserve">. There are various health conditions that can be assessed and tracked by wearable technology and apps, including type 2 diabetes, hypertension, fertility, concussion detection, traumatic brain injury, skin cancer, and mental health issues </w:t>
      </w:r>
      <w:r w:rsidRPr="009C5297">
        <w:rPr>
          <w:rFonts w:eastAsia="Palatino Linotype"/>
        </w:rPr>
        <w:fldChar w:fldCharType="begin"/>
      </w:r>
      <w:r w:rsidRPr="009C5297">
        <w:rPr>
          <w:rFonts w:eastAsia="Palatino Linotype"/>
        </w:rPr>
        <w:instrText xml:space="preserve"> ADDIN ZOTERO_ITEM CSL_CITATION {"citationID":"tfQnILxl","properties":{"formattedCitation":"[9\\uc0\\u8211{}14]","plainCitation":"[9–14]","noteIndex":0},"citationItems":[{"id":2867,"uris":["http://zotero.org/users/4353455/items/GGPSE3WF"],"itemData":{"id":2867,"type":"article-journal","abstract":"The global burden of diabetes is rapidly increasing, from 451 million people in 2019 to 693 million by 20451. The insidious onset of type 2 diabetes delays diagnosis and increases morbidity2. Given the multifactorial vascular effects of diabetes, we hypothesized that smartphone-based photoplethysmography could provide a widely accessible digital biomarker for diabetes. Here we developed a deep neural network (DNN) to detect prevalent diabetes using smartphone-based photoplethysmography from an initial cohort of 53,870 individuals (the ‘primary cohort’), which we then validated in a separate cohort of 7,806 individuals (the ‘contemporary cohort’) and a cohort of 181 prospectively enrolled individuals from three clinics (the ‘clinic cohort’). The DNN achieved an area under the curve for prevalent diabetes of 0.766 in the primary cohort (95% confidence interval: 0.750–0.782; sensitivity 75%, specificity 65%) and 0.740 in the contemporary cohort (95% confidence interval: 0.723–0.758; sensitivity 81%, specificity 54%). When the output of the DNN, called the DNN score, was included in a regression analysis alongside age, gender, race/ethnicity and body mass index, the area under the curve was 0.830 and the DNN score remained independently predictive of diabetes. The performance of the DNN in the clinic cohort was similar to that in other validation datasets. There was a significant and positive association between the continuous DNN score and hemoglobin A1c (P ≤ 0.001) among those with hemoglobin A1c data. These findings demonstrate that smartphone-based photoplethysmography provides a readily attainable, non-invasive digital biomarker of prevalent diabetes.","container-title":"Nature Medicine","DOI":"10.1038/s41591-020-1010-5","ISSN":"1546-170X","issue":"10","journalAbbreviation":"Nat Med","language":"en","license":"2020 The Author(s), under exclusive licence to Springer Nature America, Inc.","note":"number: 10\npublisher: Nature Publishing Group","page":"1576-1582","source":"www.nature.com","title":"A digital biomarker of diabetes from smartphone-based vascular signals","volume":"26","author":[{"family":"Avram","given":"Robert"},{"family":"Olgin","given":"Jeffrey E."},{"family":"Kuhar","given":"Peter"},{"family":"Hughes","given":"J. Weston"},{"family":"Marcus","given":"Gregory M."},{"family":"Pletcher","given":"Mark J."},{"family":"Aschbacher","given":"Kirstin"},{"family":"Tison","given":"Geoffrey H."}],"issued":{"date-parts":[["2020",10]]}}},{"id":2869,"uris":["http://zotero.org/users/4353455/items/NCRMVZA7"],"itemData":{"id":2869,"type":"webpage","abstract":"View recent and archived press releases from Brigham and Women’s Hospital.","container-title":"Brigham and Women's Hospital","genre":"Press Release","language":"en","title":"Brigham Researchers Develop Smartphone-Based Ovulation Test","URL":"https://www.brighamandwomens.org/about-bwh/newsroom/press-releases-detail?id=3221","author":[{"literal":"Brigham and Women's Hospital"}],"accessed":{"date-parts":[["2023",6,26]]},"issued":{"date-parts":[["2018",12,11]]}}},{"id":2871,"uris":["http://zotero.org/users/4353455/items/4L336A58"],"itemData":{"id":2871,"type":"article-journal","abstract":"Home health monitoring can facilitate patient monitoring remotely for diabetes and blood pressure patients. Early detection of hypertension and diabetes is extremely important, as these chronic diseases often result in life-threatening complications when found at a later stage. This work proposes a smart home health monitoring system that helps to analyze the patient’s blood pressure and glucose readings at home and notifies the healthcare provider in case of any abnormality detected. A combination of conditional decision-making and machine-learning approaches is used to predict hypertension and diabetes status, respectively. The goal is to predict the hypertension and diabetes status using the patient’s glucose and blood pressure readings. Using supervised machine learning classification algorithms, herein a system is trained to predict the patient’s diabetes and hypertension status. After analyzing all the classification algorithms, support vector machine classification algorithm was found to be most accurate and thus chosen to train the model. This proposed work develops an application for a home health monitoring system with a user-friendly easy-to-use graphical user interface to diagnose blood pressure and diabetes status of patients along with sending categorized alerts and real-time notifications to their registered physician or clinic all from home.","container-title":"Journal of King Saud University - Computer and Information Sciences","DOI":"10.1016/j.jksuci.2020.01.010","ISSN":"1319-1578","issue":"3","journalAbbreviation":"Journal of King Saud University - Computer and Information Sciences","language":"en","page":"862-870","source":"ScienceDirect","title":"Smart home health monitoring system for predicting type 2 diabetes and hypertension","volume":"34","author":[{"family":"Chatrati","given":"Saiteja Prasad"},{"family":"Hossain","given":"Gahangir"},{"family":"Goyal","given":"Ayush"},{"family":"Bhan","given":"Anupama"},{"family":"Bhattacharya","given":"Sayantan"},{"family":"Gaurav","given":"Devottam"},{"family":"Tiwari","given":"Sanju Mishra"}],"issued":{"date-parts":[["2022",3,1]]}}},{"id":2874,"uris":["http://zotero.org/users/4353455/items/WZSRBLHD"],"itemData":{"id":2874,"type":"article-journal","abstract":"An artificial intelligence trained to classify images of skin lesions as benign lesions or malignant skin cancers achieves the accuracy of board-certified dermatologists.","container-title":"Nature","DOI":"10.1038/nature21056","ISSN":"1476-4687","issue":"7639","language":"en","license":"2017 Macmillan Publishers Limited, part of Springer Nature. All rights reserved.","note":"number: 7639\npublisher: Nature Publishing Group","page":"115-118","source":"www.nature.com","title":"Dermatologist-level classification of skin cancer with deep neural networks","volume":"542","author":[{"family":"Esteva","given":"Andre"},{"family":"Kuprel","given":"Brett"},{"family":"Novoa","given":"Roberto A."},{"family":"Ko","given":"Justin"},{"family":"Swetter","given":"Susan M."},{"family":"Blau","given":"Helen M."},{"family":"Thrun","given":"Sebastian"}],"issued":{"date-parts":[["2017",2]]}}},{"id":2875,"uris":["http://zotero.org/users/4353455/items/C8I94PYY"],"itemData":{"id":2875,"type":"article-journal","abstract":"Before a person suffering from a traumatic brain injury reaches a medical facility, measuring their pupillary light reflex (PLR) is one of the few quantitative measures a clinician can use to predict their outcome. We propose PupilScreen, a smartphone app and accompanying 3D-printed box that combines the repeatability, accuracy, and precision of a clinical device with the ubiquity and convenience of the penlight test that clinicians regularly use in emergency situations. The PupilScreen app stimulates the patient's eyes using the smartphone's flash and records the response using the camera. The PupilScreen box, akin to a head-mounted virtual reality display, controls the eyes' exposure to light. The recorded video is processed using convolutional neural networks that track the pupil diameter over time, allowing for the derivation of clinically relevant measures. We tested two different network architectures and found that a fully convolutional neural network was able to track pupil diameter with a median error of 0.30 mm. We also conducted a pilot clinical evaluation with six patients who had suffered a TBI and found that clinicians were almost perfect when separating unhealthy pupillary light reflexes from healthy ones using PupilScreen alone.","container-title":"Proceedings of the ACM on Interactive, Mobile, Wearable and Ubiquitous Technologies","DOI":"10.1145/3131896","issue":"3","journalAbbreviation":"Proc. ACM Interact. Mob. Wearable Ubiquitous Technol.","page":"81:1–81:27","source":"ACM Digital Library","title":"PupilScreen: Using Smartphones to Assess Traumatic Brain Injury","title-short":"PupilScreen","volume":"1","author":[{"family":"Mariakakis","given":"Alex"},{"family":"Baudin","given":"Jacob"},{"family":"Whitmire","given":"Eric"},{"family":"Mehta","given":"Vardhman"},{"family":"Banks","given":"Megan A."},{"family":"Law","given":"Anthony"},{"family":"Mcgrath","given":"Lynn"},{"family":"Patel","given":"Shwetak N."}],"issued":{"date-parts":[["2017",9,11]]}}},{"id":2876,"uris":["http://zotero.org/users/4353455/items/C2HUWGWZ"],"itemData":{"id":2876,"type":"article-journal","abstract":"Background\nThere are a growing number of mobile apps available for monitoring and management of mental health symptoms or disorders. However, clinically validated evidence for most of them is unclear; their benefits to patients on long term use are thus debatable.\nObjective\nThis updated review aimed to systematically appraise the available research evidence of the efficacy and acceptability of mobile apps for mental health in all ages.\nMethods\nA comprehensive literature search (May 2013 to December 2017) in PubMed, Cochrane Library, EMBASE, Web of Science, and Google Scholar was conducted. Abstracts were included if they described mental health apps (targeting depression, anxiety, bipolar disorder, psychosis, post-traumatic stress disorders (PTSD), substance use disorders, sleep disorders, and suicidal behaviors) delivered on mobile devices for all ages.\nResults\nIn total, 1501 abstracts were identified. Of these, 17 publications describing 16 apps targeting anxiety/stress, alcohol disorder, sleep disorder, depression, suicidal behaviors, and PTSD met the inclusion criteria. Five studies randomized individuals to trial conditions, and 14 apps were proven to have clinically validated evidence in reducing mental health symptoms or disorder.\nConclusions\nMental health apps have potentials in improving the monitoring and management of mental health symptoms or disorders. However, majority of the apps that are currently available lack clinically validated evidence of their efficacy. Given the number and pace at which mobile Health (mHealth) apps are being released, further robust research is warranted to develop and test evidence-based programs.","container-title":"Journal of Psychiatric Research","DOI":"10.1016/j.jpsychires.2018.10.006","ISSN":"0022-3956","journalAbbreviation":"Journal of Psychiatric Research","language":"en","page":"73-78","source":"ScienceDirect","title":"A systematic review of the effectiveness of mobile apps for monitoring and management of mental health symptoms or disorders","volume":"107","author":[{"family":"Wang","given":"Kai"},{"family":"Varma","given":"Deepthi S."},{"family":"Prosperi","given":"Mattia"}],"issued":{"date-parts":[["2018",12,1]]}}}],"schema":"https://github.com/citation-style-language/schema/raw/master/csl-citation.json"} </w:instrText>
      </w:r>
      <w:r w:rsidRPr="009C5297">
        <w:rPr>
          <w:rFonts w:eastAsia="Palatino Linotype"/>
        </w:rPr>
        <w:fldChar w:fldCharType="separate"/>
      </w:r>
      <w:r w:rsidRPr="009C5297">
        <w:rPr>
          <w:szCs w:val="24"/>
        </w:rPr>
        <w:t>[9–14]</w:t>
      </w:r>
      <w:r w:rsidRPr="009C5297">
        <w:rPr>
          <w:rFonts w:eastAsia="Palatino Linotype"/>
        </w:rPr>
        <w:fldChar w:fldCharType="end"/>
      </w:r>
      <w:r w:rsidRPr="009C5297">
        <w:rPr>
          <w:rFonts w:eastAsia="Palatino Linotype"/>
        </w:rPr>
        <w:t xml:space="preserve">. </w:t>
      </w:r>
    </w:p>
    <w:p w14:paraId="39F6F45D" w14:textId="3039960D" w:rsidR="00D60723" w:rsidRPr="009C5297" w:rsidRDefault="00D60723" w:rsidP="00A53CF1">
      <w:pPr>
        <w:pStyle w:val="MDPI31text"/>
        <w:rPr>
          <w:rFonts w:eastAsia="Palatino Linotype"/>
        </w:rPr>
      </w:pPr>
      <w:r w:rsidRPr="009C5297">
        <w:rPr>
          <w:rFonts w:eastAsia="Palatino Linotype"/>
        </w:rPr>
        <w:lastRenderedPageBreak/>
        <w:t xml:space="preserve">This paper describes a study exploring two populations: people who have MS and </w:t>
      </w:r>
      <w:r w:rsidR="000F5F18">
        <w:rPr>
          <w:rFonts w:eastAsia="Palatino Linotype"/>
        </w:rPr>
        <w:t>people</w:t>
      </w:r>
      <w:r w:rsidRPr="009C5297">
        <w:rPr>
          <w:rFonts w:eastAsia="Palatino Linotype"/>
        </w:rPr>
        <w:t xml:space="preserve"> who have had a stroke. Digital healthcare technology (primarily sensor-based equipment or wearable technology) </w:t>
      </w:r>
      <w:r w:rsidR="00C06C39">
        <w:rPr>
          <w:rFonts w:eastAsia="Palatino Linotype"/>
        </w:rPr>
        <w:t>is used</w:t>
      </w:r>
      <w:r w:rsidRPr="009C5297">
        <w:rPr>
          <w:rFonts w:eastAsia="Palatino Linotype"/>
        </w:rPr>
        <w:t xml:space="preserve"> to monitor specific MS symptoms such as poor mobility and balance, which contribute to increased chances of falls and decreased quality of life </w:t>
      </w:r>
      <w:r w:rsidRPr="009C5297">
        <w:rPr>
          <w:rFonts w:eastAsia="Palatino Linotype"/>
        </w:rPr>
        <w:fldChar w:fldCharType="begin"/>
      </w:r>
      <w:r w:rsidRPr="009C5297">
        <w:rPr>
          <w:rFonts w:eastAsia="Palatino Linotype"/>
        </w:rPr>
        <w:instrText xml:space="preserve"> ADDIN ZOTERO_ITEM CSL_CITATION {"citationID":"FiEujaEV","properties":{"formattedCitation":"[15]","plainCitation":"[15]","noteIndex":0},"citationItems":[{"id":2878,"uris":["http://zotero.org/users/4353455/items/6XIW8IWP"],"itemData":{"id":2878,"type":"article-journal","abstract":"Background\nOne in two people with multiple sclerosis (PwMS) will fall in a three-month period. Predicting which patients will fall remains a challenge for clinicians. Standardized functional assessments provide insight into balance deficits and fall risk but their use has been limited to supervised visits.\nResearch question\nThe study aim was to characterize unsupervised 30-second chair stand test (30CST) performance using accelerometer-derived metrics and assess its ability to classify fall status in PwMS compared to supervised 30CST.\nMethods\nThirty-seven PwMS (21 fallers) performed instrumented supervised and unsupervised 30CSTs with a single wearable sensor on the thigh. In unsupervised conditions, participants performed bi-hourly 30CSTs and rated their balance confidence and fatigue over 48-hours. ROC analysis was used to classify fall status for 30CST performance.\nResults\nNon-fallers (p = 0.02) but not fallers (p = 0.23) differed in their average unsupervised 30CST performance (repetitions) compared to their supervised performance. The unsupervised maximum number of 30CST repetitions performed optimized ROC classification AUC (0.79), accuracy (78.4%) and specificity (90.0%) for fall status with an optimal cutoff of 17 repetitions.\nSignificance\nBrief durations of instrumented unsupervised monitoring as an adjunct to routine clinical assessments could improve the ability for predicting fall risk and fluctuations in functional mobility in PwMS.","container-title":"Gait &amp; Posture","DOI":"10.1016/j.gaitpost.2022.02.016","ISSN":"0966-6362","journalAbbreviation":"Gait &amp; Posture","language":"en","page":"19-25","source":"ScienceDirect","title":"Evaluation of unsupervised 30-second chair stand test performance assessed by wearable sensors to predict fall status in multiple sclerosis","volume":"94","author":[{"family":"Tulipani","given":"Lindsey J."},{"family":"Meyer","given":"Brett"},{"family":"Allen","given":"Dakota"},{"family":"Solomon","given":"Andrew J."},{"family":"McGinnis","given":"Ryan S."}],"issued":{"date-parts":[["2022",5,1]]}}}],"schema":"https://github.com/citation-style-language/schema/raw/master/csl-citation.json"} </w:instrText>
      </w:r>
      <w:r w:rsidRPr="009C5297">
        <w:rPr>
          <w:rFonts w:eastAsia="Palatino Linotype"/>
        </w:rPr>
        <w:fldChar w:fldCharType="separate"/>
      </w:r>
      <w:r w:rsidRPr="009C5297">
        <w:rPr>
          <w:rFonts w:eastAsia="Palatino Linotype"/>
        </w:rPr>
        <w:t>[15]</w:t>
      </w:r>
      <w:r w:rsidRPr="009C5297">
        <w:rPr>
          <w:rFonts w:eastAsia="Palatino Linotype"/>
        </w:rPr>
        <w:fldChar w:fldCharType="end"/>
      </w:r>
      <w:r w:rsidRPr="009C5297">
        <w:rPr>
          <w:rFonts w:eastAsia="Palatino Linotype"/>
        </w:rPr>
        <w:t xml:space="preserve">, conveying promising results </w:t>
      </w:r>
      <w:r w:rsidRPr="009C5297">
        <w:rPr>
          <w:rFonts w:eastAsia="Palatino Linotype"/>
        </w:rPr>
        <w:fldChar w:fldCharType="begin"/>
      </w:r>
      <w:r w:rsidRPr="009C5297">
        <w:rPr>
          <w:rFonts w:eastAsia="Palatino Linotype"/>
        </w:rPr>
        <w:instrText xml:space="preserve"> ADDIN ZOTERO_ITEM CSL_CITATION {"citationID":"hG4uyx10","properties":{"formattedCitation":"[16]","plainCitation":"[16]","noteIndex":0},"citationItems":[{"id":2881,"uris":["http://zotero.org/users/4353455/items/ABCJSV6T"],"itemData":{"id":2881,"type":"article-journal","abstract":"Introduction: Mobility and balance impairments in patients with multiple sclerosis (MS) are major factors for decreased quality of life. Novel sensing technologies have great potential to efficiently capture subtle changes in mobility and balance performance, and thus improve current practices by providing an easy-to-implement, objective, and continuous functional tracking in MS population.Areas covered: This review details the collective findings of novel technology utilization in mobility and balance tracking in patients with MS. Thirty-three were systematically identified and included in this review. Pertinent methodological features (participant demographics, sensing technology, study aims, functional assessment protocols, and outcome measures) were extracted from each article. The construct validity, reliability, clinical relevance, and discriminative ability of sensor-based assessment in the MS population were summarized.Expert commentary: Sensor-based balance and mobility assessment are valid in comparison with reference standard techniques and are reliable to measure performance in the MS population. Sensor-based measures are also associated with validated clinical outcomes and are sensitive to functional deficits in individuals with MS. Such technologies may greatly improve the likelihood of detecting mobility and balance dysfunctions in real-world environments, thus allowing healthcare professionals to monitor interventions and manage disease progression precisely and efficientlyAbbreviations: PwMS: Patients with Multiple Sclerosis; BBS: Berg Balance Scale; DGI: Dynamic Gait Index; ABC: Activity-specific Balance Confidence; T25FW: Timed 25 Foot Walk; 6MWT: 6 minute walk test; TUG: Timed Up and Go test; EO: Eyes Open; EC: Eyes Closed; ICC: Intraclass Correlation Coefficient; EDSS: Expanded Disability Status Scale; MFIS: Modified Fatigue Impact Scale; MSWS: Multiple Sclerosis Walking Scale; MSIS: Mutliple Sclerosis Impact Scale; PPA: Physiological Profile Assessment; HC: Healthy Control; AP: Anterior-posterior direction; ML: Mediolateral direction","container-title":"Expert Review of Neurotherapeutics","DOI":"10.1080/14737175.2018.1533816","ISSN":"1473-7175","issue":"11","note":"publisher: Taylor &amp; Francis\n_eprint: https://doi.org/10.1080/14737175.2018.1533816\nPMID: 30301382","page":"887-898","source":"Taylor and Francis+NEJM","title":"Novel technology for mobility and balance tracking in patients with multiple sclerosis: a systematic review","title-short":"Novel technology for mobility and balance tracking in patients with multiple sclerosis","volume":"18","author":[{"family":"Sun","given":"Ruopeng"},{"family":"McGinnis","given":"Ryan"},{"family":"Sosnoff","given":"Jacob J."}],"issued":{"date-parts":[["2018",11,2]]}}}],"schema":"https://github.com/citation-style-language/schema/raw/master/csl-citation.json"} </w:instrText>
      </w:r>
      <w:r w:rsidRPr="009C5297">
        <w:rPr>
          <w:rFonts w:eastAsia="Palatino Linotype"/>
        </w:rPr>
        <w:fldChar w:fldCharType="separate"/>
      </w:r>
      <w:r w:rsidRPr="009C5297">
        <w:rPr>
          <w:rFonts w:eastAsia="Palatino Linotype"/>
        </w:rPr>
        <w:t>[16]</w:t>
      </w:r>
      <w:r w:rsidRPr="009C5297">
        <w:rPr>
          <w:rFonts w:eastAsia="Palatino Linotype"/>
        </w:rPr>
        <w:fldChar w:fldCharType="end"/>
      </w:r>
      <w:r w:rsidRPr="009C5297">
        <w:rPr>
          <w:rFonts w:eastAsia="Palatino Linotype"/>
        </w:rPr>
        <w:t xml:space="preserve">. Other research has shown that individuals with MS may benefit from such technologies due to the feeling of regaining control over an unpredictable condition through self-tracking and improved self-knowledge </w:t>
      </w:r>
      <w:r w:rsidRPr="009C5297">
        <w:rPr>
          <w:rFonts w:eastAsia="Palatino Linotype"/>
        </w:rPr>
        <w:fldChar w:fldCharType="begin"/>
      </w:r>
      <w:r w:rsidRPr="009C5297">
        <w:rPr>
          <w:rFonts w:eastAsia="Palatino Linotype"/>
        </w:rPr>
        <w:instrText xml:space="preserve"> ADDIN ZOTERO_ITEM CSL_CITATION {"citationID":"DQYzgx81","properties":{"formattedCitation":"[17]","plainCitation":"[17]","noteIndex":0},"citationItems":[{"id":2882,"uris":["http://zotero.org/users/4353455/items/G2DPUMS3"],"itemData":{"id":2882,"type":"paper-conference","abstract":"Consumer health technologies have an enormous potential to transform the self-management of chronic conditions. However, it is unclear how individuals use self-tracking technologies to manage them. This in-depth interview study explores self-tracking practices in multiple sclerosis (MS), a complex neurological disease that causes physical, cognitive, and psychological symptoms. Our findings illustrate that when faced the unpredictable and degenerative nature of MS, individuals regained a sense of control by intertwining self-care practices with different self-tracking technologies. They engaged in disease monitoring, fitness tracking, and life journaling to quantify the body and care for the mind. We focus attention on the role of emotional wellbeing and the experience of control in self-tracking and managing MS. Finally, we discuss in which ways self-tracking technologies could support the experiential nature of control and foster mindful experiences rather than focusing only on tracking primary disease indicators.","collection-title":"CHI '17","container-title":"Proceedings of the 2017 CHI Conference on Human Factors in Computing Systems","DOI":"10.1145/3025453.3025869","event-place":"New York, NY, USA","ISBN":"978-1-4503-4655-9","page":"6889–6901","publisher":"Association for Computing Machinery","publisher-place":"New York, NY, USA","source":"ACM Digital Library","title":"Quantifying the Body and Caring for the Mind: Self-Tracking in Multiple Sclerosis","title-short":"Quantifying the Body and Caring for the Mind","URL":"https://doi.org/10.1145/3025453.3025869","author":[{"family":"Ayobi","given":"Amid"},{"family":"Marshall","given":"Paul"},{"family":"Cox","given":"Anna L."},{"family":"Chen","given":"Yunan"}],"accessed":{"date-parts":[["2023",6,26]]},"issued":{"date-parts":[["2017",5,2]]}}}],"schema":"https://github.com/citation-style-language/schema/raw/master/csl-citation.json"} </w:instrText>
      </w:r>
      <w:r w:rsidRPr="009C5297">
        <w:rPr>
          <w:rFonts w:eastAsia="Palatino Linotype"/>
        </w:rPr>
        <w:fldChar w:fldCharType="separate"/>
      </w:r>
      <w:r w:rsidRPr="009C5297">
        <w:rPr>
          <w:rFonts w:eastAsia="Palatino Linotype"/>
        </w:rPr>
        <w:t>[17]</w:t>
      </w:r>
      <w:r w:rsidRPr="009C5297">
        <w:rPr>
          <w:rFonts w:eastAsia="Palatino Linotype"/>
        </w:rPr>
        <w:fldChar w:fldCharType="end"/>
      </w:r>
      <w:r w:rsidRPr="009C5297">
        <w:rPr>
          <w:rFonts w:eastAsia="Palatino Linotype"/>
        </w:rPr>
        <w:t>. Likewise, technologies have advanced in post-stroke care, including detect</w:t>
      </w:r>
      <w:r w:rsidR="004966A0">
        <w:rPr>
          <w:rFonts w:eastAsia="Palatino Linotype"/>
        </w:rPr>
        <w:t>ing</w:t>
      </w:r>
      <w:r w:rsidRPr="009C5297">
        <w:rPr>
          <w:rFonts w:eastAsia="Palatino Linotype"/>
        </w:rPr>
        <w:t xml:space="preserve"> gait and </w:t>
      </w:r>
      <w:proofErr w:type="spellStart"/>
      <w:r w:rsidRPr="009C5297">
        <w:rPr>
          <w:rFonts w:eastAsia="Palatino Linotype"/>
        </w:rPr>
        <w:t>analys</w:t>
      </w:r>
      <w:r w:rsidR="004966A0">
        <w:rPr>
          <w:rFonts w:eastAsia="Palatino Linotype"/>
        </w:rPr>
        <w:t>ing</w:t>
      </w:r>
      <w:proofErr w:type="spellEnd"/>
      <w:r w:rsidRPr="009C5297">
        <w:rPr>
          <w:rFonts w:eastAsia="Palatino Linotype"/>
        </w:rPr>
        <w:t xml:space="preserve"> movement, assess</w:t>
      </w:r>
      <w:r w:rsidR="004966A0">
        <w:rPr>
          <w:rFonts w:eastAsia="Palatino Linotype"/>
        </w:rPr>
        <w:t>ing</w:t>
      </w:r>
      <w:r w:rsidRPr="009C5297">
        <w:rPr>
          <w:rFonts w:eastAsia="Palatino Linotype"/>
        </w:rPr>
        <w:t xml:space="preserve"> and guid</w:t>
      </w:r>
      <w:r w:rsidR="004966A0">
        <w:rPr>
          <w:rFonts w:eastAsia="Palatino Linotype"/>
        </w:rPr>
        <w:t>ing</w:t>
      </w:r>
      <w:r w:rsidRPr="009C5297">
        <w:rPr>
          <w:rFonts w:eastAsia="Palatino Linotype"/>
        </w:rPr>
        <w:t xml:space="preserve"> exercises to help with balance complications, and track</w:t>
      </w:r>
      <w:r w:rsidR="004966A0">
        <w:rPr>
          <w:rFonts w:eastAsia="Palatino Linotype"/>
        </w:rPr>
        <w:t>ing</w:t>
      </w:r>
      <w:r w:rsidRPr="009C5297">
        <w:rPr>
          <w:rFonts w:eastAsia="Palatino Linotype"/>
        </w:rPr>
        <w:t xml:space="preserve"> upper limb rehabilitation </w:t>
      </w:r>
      <w:r w:rsidRPr="009C5297">
        <w:rPr>
          <w:rFonts w:eastAsia="Palatino Linotype"/>
        </w:rPr>
        <w:fldChar w:fldCharType="begin"/>
      </w:r>
      <w:r w:rsidRPr="009C5297">
        <w:rPr>
          <w:rFonts w:eastAsia="Palatino Linotype"/>
        </w:rPr>
        <w:instrText xml:space="preserve"> ADDIN ZOTERO_ITEM CSL_CITATION {"citationID":"UG7FRWYh","properties":{"formattedCitation":"[18\\uc0\\u8211{}20]","plainCitation":"[18–20]","noteIndex":0},"citationItems":[{"id":2883,"uris":["http://zotero.org/users/4353455/items/LXQHMHAZ"],"itemData":{"id":2883,"type":"article-journal","abstract":"The transfer of the behaviors of a human’s upper limbs to an avatar is widely used in the field of virtual reality rehabilitation. To perform the transfer, movement tracking technology is required. Traditionally, wearable tracking devices are used for tracking; however, these devices are expensive and cumbersome. Recently, non-wearable upper-limb tracking solutions have been proposed, which are less expensive and more comfortable. However, most products cannot track the upper limbs, including the arms and all the fingers at the same time, which limits the limb parts for tracking in a virtual environment and may lead to a limited rehabilitation effect.","container-title":"Journal of NeuroEngineering and Rehabilitation","DOI":"10.1186/s12984-021-00957-6","ISSN":"1743-0003","issue":"1","journalAbbreviation":"Journal of NeuroEngineering and Rehabilitation","page":"166","source":"BioMed Central","title":"A novel upper-limb tracking system in a virtual environment for stroke rehabilitation","volume":"18","author":[{"family":"Cha","given":"Kuan"},{"family":"Wang","given":"Jinying"},{"family":"Li","given":"Yan"},{"family":"Shen","given":"Longbin"},{"family":"Chen","given":"Zhuoming"},{"family":"Long","given":"Jinyi"}],"issued":{"date-parts":[["2021",11,27]]}}},{"id":2886,"uris":["http://zotero.org/users/4353455/items/BUMYVSBJ"],"itemData":{"id":2886,"type":"chapter","container-title":"Annual Review of Cybertherapy and Telemedicine 2012","note":"DOI: 10.3233/978-1-61499-121-2-108","page":"108-112","publisher":"IOS Press","source":"ebooks.iospress.nl","title":"Balance Recovery Through Virtual Stepping Exercises Using Kinect Skeleton Tracking: A Follow-Up Study With Chronic Stroke Patients","title-short":"Balance Recovery Through Virtual Stepping Exercises Using Kinect Skeleton Tracking","URL":"https://ebooks.iospress.nl/doi/10.3233/978-1-61499-121-2-108","author":[{"family":"Lloréns","given":"Roberto"},{"family":"Alcañiz","given":"Mariano"},{"family":"Colomer","given":"Carolina"},{"family":"Navarro","given":"María Dolores"}],"accessed":{"date-parts":[["2023",6,26]]},"issued":{"date-parts":[["2012"]]}}},{"id":2887,"uris":["http://zotero.org/users/4353455/items/YGPI8SVW"],"itemData":{"id":2887,"type":"article-journal","abstract":"Research has focused on improvement of the quality of life of stroke patients. Gait detection, kinematics and kinetics analysis, home-based rehabilitation and telerehabilitation are the areas where there has been increasing research interest. The paper reviews position-sensing technologies and their application for human movement tracking and stroke rehabilitation. The review suggests that it is feasible to build a home-based telerehabilitation system for sensing and tracking the motion of stroke patients.","container-title":"Medical and Biological Engineering and Computing","DOI":"10.1007/BF02344720","ISSN":"1741-0444","issue":"4","journalAbbreviation":"Med. Biol. Eng. Comput.","language":"en","page":"413-420","source":"Springer Link","title":"Position-sensing technologies for movement analysis in stroke rehabilitation","volume":"43","author":[{"family":"Zheng","given":"H."},{"family":"Black","given":"N. D."},{"family":"Harris","given":"N. D."}],"issued":{"date-parts":[["2005",8,1]]}}}],"schema":"https://github.com/citation-style-language/schema/raw/master/csl-citation.json"} </w:instrText>
      </w:r>
      <w:r w:rsidRPr="009C5297">
        <w:rPr>
          <w:rFonts w:eastAsia="Palatino Linotype"/>
        </w:rPr>
        <w:fldChar w:fldCharType="separate"/>
      </w:r>
      <w:r w:rsidRPr="009C5297">
        <w:t>[18–20]</w:t>
      </w:r>
      <w:r w:rsidRPr="009C5297">
        <w:rPr>
          <w:rFonts w:eastAsia="Palatino Linotype"/>
        </w:rPr>
        <w:fldChar w:fldCharType="end"/>
      </w:r>
      <w:r w:rsidRPr="009C5297">
        <w:rPr>
          <w:rFonts w:eastAsia="Palatino Linotype"/>
        </w:rPr>
        <w:t xml:space="preserve">. </w:t>
      </w:r>
    </w:p>
    <w:p w14:paraId="52097411" w14:textId="29990E91" w:rsidR="00D60723" w:rsidRPr="009C5297" w:rsidRDefault="00D60723" w:rsidP="00A53CF1">
      <w:pPr>
        <w:pStyle w:val="MDPI31text"/>
        <w:rPr>
          <w:rFonts w:eastAsia="Palatino Linotype"/>
        </w:rPr>
      </w:pPr>
      <w:r w:rsidRPr="009C5297">
        <w:rPr>
          <w:rFonts w:eastAsia="Palatino Linotype"/>
        </w:rPr>
        <w:t xml:space="preserve">In addition to enabling tracking of these conditions, smart technology can alert users and/or healthcare providers to health deterioration, which </w:t>
      </w:r>
      <w:r w:rsidR="00C85370">
        <w:rPr>
          <w:rFonts w:eastAsia="Palatino Linotype"/>
        </w:rPr>
        <w:t>ha</w:t>
      </w:r>
      <w:r w:rsidRPr="009C5297">
        <w:rPr>
          <w:rFonts w:eastAsia="Palatino Linotype"/>
        </w:rPr>
        <w:t xml:space="preserve">s potential for neurodegenerative health conditions like MS, or health conditions that require long-term rehabilitation, such as a stroke. People who experience these health conditions also often develop mental health issues such as depression and anxiety that can impair their quality of life </w:t>
      </w:r>
      <w:r w:rsidRPr="009C5297">
        <w:rPr>
          <w:rFonts w:eastAsia="Palatino Linotype"/>
        </w:rPr>
        <w:fldChar w:fldCharType="begin"/>
      </w:r>
      <w:r w:rsidRPr="009C5297">
        <w:rPr>
          <w:rFonts w:eastAsia="Palatino Linotype"/>
        </w:rPr>
        <w:instrText xml:space="preserve"> ADDIN ZOTERO_ITEM CSL_CITATION {"citationID":"cfWZ63ss","properties":{"formattedCitation":"[21,22]","plainCitation":"[21,22]","noteIndex":0},"citationItems":[{"id":2888,"uris":["http://zotero.org/users/4353455/items/PCVH6QCC"],"itemData":{"id":2888,"type":"article-journal","abstract":"Multiple sclerosis is a neuroinflammatory and neurodegenerative disease causing several psychosocial problems that significantly impairs quality of life. The most common physical and mental symptoms are anxiety, depression, stress, fatigue, and pain. Several studies investigated the effectiveness of non-pharmacological approaches in improving psychological well-being. This review focused on the impact of mindfulness interventions in patients with multiple sclerosis to reduce psychopathological symptoms and improve well-being. We searched on PubMed database and screening references of included studies and review articles for additional citations. From initial 107 studies, only 8 met search criteria. Our studies showed the efficacy of mindfulness treatment with a reduction in depressive symptoms, a better quality of life (both mental and physical), and a decreased level of fatigue. Findings demonstrated that mindfulness is useful for the improvement of psychological symptoms and pain management and this improvement has also been shown to have a positive impact on the quality of life and coping and adaptation strategies. However, according to the poor available clinics evidence, on cannot conclude that mindfulness interventions are superior to other active interventions in the treatment of psychological symptoms of SM.","container-title":"Neurological Sciences","DOI":"10.1007/s10072-021-05686-1","ISSN":"1590-3478","issue":"1","journalAbbreviation":"Neurol Sci","language":"en","page":"211-217","source":"Springer Link","title":"Psychological well-being in people with multiple sclerosis: a descriptive review of the effects obtained with mindfulness interventions","title-short":"Psychological well-being in people with multiple sclerosis","volume":"43","author":[{"family":"Di Cara","given":"Marcella"},{"family":"Grezzo","given":"Denise"},{"family":"Palmeri","given":"Rosanna"},{"family":"Lo Buono","given":"Viviana"},{"family":"Cartella","given":"Emanuele"},{"family":"Micchia","given":"Katia"},{"family":"Formica","given":"Caterina"},{"family":"Rifici","given":"Carmela"},{"family":"Sessa","given":"Edoardo"},{"family":"D’Aleo","given":"Giangaetano"},{"family":"Maresca","given":"Giuseppa"},{"family":"Bramanti","given":"Placido"},{"family":"Corallo","given":"Francesco"}],"issued":{"date-parts":[["2022",1,1]]}}},{"id":2890,"uris":["http://zotero.org/users/4353455/items/M5IQHJBZ"],"itemData":{"id":2890,"type":"article-journal","abstract":"Ischemic Stroke precedes depression. Post-stroke depression (PSD) is a major driver for poor recovery, negative quality of life, poor rehabilitation outcomes and poor functional ability. In this systematic review, we analysed the inflammatory basis of post-stroke depression, which involves bioenergetic failure, deranged iron homeostasis (calcium influx, Na influx, potassium efflux etc), excitotoxicity, acidotoxicity, disruption of the blood brain barrier, cytokine-mediated cytotoxicity, reactive oxygen mediated toxicity, activation of cyclooxygenase pathway and generation of toxic products. This process subsequently results in cell death, maladapted, persistent neuro-inflammation and deranged neuronal networks in mood-related brain regions. Furthermore, an in-depth review likewise reveals that anatomic structures related to post-stroke depression may be localized to complex circuitries involving the cortical and subcortical regions.","container-title":"Journal of Clinical Medicine","DOI":"10.3390/jcm10081674","ISSN":"2077-0383","issue":"8","language":"en","license":"http://creativecommons.org/licenses/by/3.0/","note":"number: 8\npublisher: Multidisciplinary Digital Publishing Institute","page":"1674","source":"www.mdpi.com","title":"Understanding Why Post-Stroke Depression May Be the Norm Rather Than the Exception: The Anatomical and Neuroinflammatory Correlates of Post-Stroke Depression","title-short":"Understanding Why Post-Stroke Depression May Be the Norm Rather Than the Exception","volume":"10","author":[{"family":"Wijeratne","given":"Tissa"},{"family":"Sales","given":"Carmela"}],"issued":{"date-parts":[["2021",1]]}}}],"schema":"https://github.com/citation-style-language/schema/raw/master/csl-citation.json"} </w:instrText>
      </w:r>
      <w:r w:rsidRPr="009C5297">
        <w:rPr>
          <w:rFonts w:eastAsia="Palatino Linotype"/>
        </w:rPr>
        <w:fldChar w:fldCharType="separate"/>
      </w:r>
      <w:r w:rsidRPr="009C5297">
        <w:rPr>
          <w:rFonts w:eastAsia="Palatino Linotype"/>
        </w:rPr>
        <w:t>[21,22]</w:t>
      </w:r>
      <w:r w:rsidRPr="009C5297">
        <w:rPr>
          <w:rFonts w:eastAsia="Palatino Linotype"/>
        </w:rPr>
        <w:fldChar w:fldCharType="end"/>
      </w:r>
      <w:r w:rsidRPr="009C5297">
        <w:rPr>
          <w:rFonts w:eastAsia="Palatino Linotype"/>
        </w:rPr>
        <w:t xml:space="preserve">. </w:t>
      </w:r>
      <w:r w:rsidR="00EB7FB4">
        <w:rPr>
          <w:rFonts w:eastAsia="Palatino Linotype"/>
        </w:rPr>
        <w:t>H</w:t>
      </w:r>
      <w:r w:rsidRPr="009C5297">
        <w:rPr>
          <w:rFonts w:eastAsia="Palatino Linotype"/>
        </w:rPr>
        <w:t xml:space="preserve">aving access to a smart device that enables monitoring of stress levels or promotes wellbeing activities such as mindfulness may </w:t>
      </w:r>
      <w:r w:rsidR="00133334">
        <w:rPr>
          <w:rFonts w:eastAsia="Palatino Linotype"/>
        </w:rPr>
        <w:t xml:space="preserve">also therefore </w:t>
      </w:r>
      <w:r w:rsidRPr="009C5297">
        <w:rPr>
          <w:rFonts w:eastAsia="Palatino Linotype"/>
        </w:rPr>
        <w:t xml:space="preserve">be beneficial. The effectiveness of mindfulness for psychological symptoms and pain management has previously been shown for people with MS </w:t>
      </w:r>
      <w:r w:rsidRPr="009C5297">
        <w:rPr>
          <w:rFonts w:eastAsia="Palatino Linotype"/>
        </w:rPr>
        <w:fldChar w:fldCharType="begin"/>
      </w:r>
      <w:r w:rsidRPr="009C5297">
        <w:rPr>
          <w:rFonts w:eastAsia="Palatino Linotype"/>
        </w:rPr>
        <w:instrText xml:space="preserve"> ADDIN ZOTERO_ITEM CSL_CITATION {"citationID":"AFudfWbW","properties":{"formattedCitation":"[21]","plainCitation":"[21]","noteIndex":0},"citationItems":[{"id":2888,"uris":["http://zotero.org/users/4353455/items/PCVH6QCC"],"itemData":{"id":2888,"type":"article-journal","abstract":"Multiple sclerosis is a neuroinflammatory and neurodegenerative disease causing several psychosocial problems that significantly impairs quality of life. The most common physical and mental symptoms are anxiety, depression, stress, fatigue, and pain. Several studies investigated the effectiveness of non-pharmacological approaches in improving psychological well-being. This review focused on the impact of mindfulness interventions in patients with multiple sclerosis to reduce psychopathological symptoms and improve well-being. We searched on PubMed database and screening references of included studies and review articles for additional citations. From initial 107 studies, only 8 met search criteria. Our studies showed the efficacy of mindfulness treatment with a reduction in depressive symptoms, a better quality of life (both mental and physical), and a decreased level of fatigue. Findings demonstrated that mindfulness is useful for the improvement of psychological symptoms and pain management and this improvement has also been shown to have a positive impact on the quality of life and coping and adaptation strategies. However, according to the poor available clinics evidence, on cannot conclude that mindfulness interventions are superior to other active interventions in the treatment of psychological symptoms of SM.","container-title":"Neurological Sciences","DOI":"10.1007/s10072-021-05686-1","ISSN":"1590-3478","issue":"1","journalAbbreviation":"Neurol Sci","language":"en","page":"211-217","source":"Springer Link","title":"Psychological well-being in people with multiple sclerosis: a descriptive review of the effects obtained with mindfulness interventions","title-short":"Psychological well-being in people with multiple sclerosis","volume":"43","author":[{"family":"Di Cara","given":"Marcella"},{"family":"Grezzo","given":"Denise"},{"family":"Palmeri","given":"Rosanna"},{"family":"Lo Buono","given":"Viviana"},{"family":"Cartella","given":"Emanuele"},{"family":"Micchia","given":"Katia"},{"family":"Formica","given":"Caterina"},{"family":"Rifici","given":"Carmela"},{"family":"Sessa","given":"Edoardo"},{"family":"D’Aleo","given":"Giangaetano"},{"family":"Maresca","given":"Giuseppa"},{"family":"Bramanti","given":"Placido"},{"family":"Corallo","given":"Francesco"}],"issued":{"date-parts":[["2022",1,1]]}}}],"schema":"https://github.com/citation-style-language/schema/raw/master/csl-citation.json"} </w:instrText>
      </w:r>
      <w:r w:rsidRPr="009C5297">
        <w:rPr>
          <w:rFonts w:eastAsia="Palatino Linotype"/>
        </w:rPr>
        <w:fldChar w:fldCharType="separate"/>
      </w:r>
      <w:r w:rsidRPr="009C5297">
        <w:rPr>
          <w:rFonts w:eastAsia="Palatino Linotype"/>
        </w:rPr>
        <w:t>[21]</w:t>
      </w:r>
      <w:r w:rsidRPr="009C5297">
        <w:rPr>
          <w:rFonts w:eastAsia="Palatino Linotype"/>
        </w:rPr>
        <w:fldChar w:fldCharType="end"/>
      </w:r>
      <w:r w:rsidRPr="009C5297">
        <w:rPr>
          <w:rFonts w:eastAsia="Palatino Linotype"/>
        </w:rPr>
        <w:t xml:space="preserve">, </w:t>
      </w:r>
      <w:r w:rsidR="00586771">
        <w:rPr>
          <w:rFonts w:eastAsia="Palatino Linotype"/>
        </w:rPr>
        <w:t xml:space="preserve">so such </w:t>
      </w:r>
      <w:r w:rsidRPr="009C5297">
        <w:rPr>
          <w:rFonts w:eastAsia="Palatino Linotype"/>
        </w:rPr>
        <w:t xml:space="preserve">components could be a desirable feature of a smart device aimed </w:t>
      </w:r>
      <w:r w:rsidR="005517F0">
        <w:rPr>
          <w:rFonts w:eastAsia="Palatino Linotype"/>
        </w:rPr>
        <w:t>at holistically improving</w:t>
      </w:r>
      <w:r w:rsidRPr="009C5297">
        <w:rPr>
          <w:rFonts w:eastAsia="Palatino Linotype"/>
        </w:rPr>
        <w:t xml:space="preserve"> health and wellbeing. </w:t>
      </w:r>
    </w:p>
    <w:p w14:paraId="4FB699AD" w14:textId="0EB3873D" w:rsidR="00D60723" w:rsidRPr="00A53CF1" w:rsidRDefault="00A53CF1" w:rsidP="00A53CF1">
      <w:pPr>
        <w:pStyle w:val="MDPI22heading2"/>
        <w:spacing w:before="240"/>
      </w:pPr>
      <w:r w:rsidRPr="00A53CF1">
        <w:t xml:space="preserve">1.2. </w:t>
      </w:r>
      <w:r w:rsidR="00D60723" w:rsidRPr="00A53CF1">
        <w:t>Using technology for self-management</w:t>
      </w:r>
    </w:p>
    <w:p w14:paraId="2B325219" w14:textId="2ACF7159" w:rsidR="00D60723" w:rsidRPr="009C5297" w:rsidRDefault="00D60723" w:rsidP="00A53CF1">
      <w:pPr>
        <w:pStyle w:val="MDPI31text"/>
      </w:pPr>
      <w:r w:rsidRPr="009C5297">
        <w:t xml:space="preserve">In addition to management of specific health conditions, people often use technology for self-management. AS designed for a plethora of different tasks enable users to carry out everyday tasks effectively and efficiently. This might include calendar and reminder apps, smart home technologies, financial, banking and shopping apps, and so on. Such technologies give more control to users and consequently lead to a reduction of stress. AS for home sensing and environment control, highlighted in Section 1.3., </w:t>
      </w:r>
      <w:r w:rsidR="002B380B">
        <w:t xml:space="preserve">can also be incorporated into digital </w:t>
      </w:r>
      <w:proofErr w:type="spellStart"/>
      <w:r w:rsidR="002B380B">
        <w:t>lifestly</w:t>
      </w:r>
      <w:proofErr w:type="spellEnd"/>
      <w:r w:rsidR="002B380B">
        <w:t xml:space="preserve"> management, giving</w:t>
      </w:r>
      <w:r w:rsidRPr="009C5297">
        <w:t xml:space="preserve"> people </w:t>
      </w:r>
      <w:r w:rsidR="00477F79">
        <w:t xml:space="preserve">greater </w:t>
      </w:r>
      <w:r w:rsidRPr="009C5297">
        <w:t xml:space="preserve">control </w:t>
      </w:r>
      <w:r w:rsidR="00477F79">
        <w:t xml:space="preserve">over their </w:t>
      </w:r>
      <w:r w:rsidRPr="009C5297">
        <w:t>home environment</w:t>
      </w:r>
      <w:r w:rsidR="00477F79">
        <w:t>,</w:t>
      </w:r>
      <w:r w:rsidRPr="009C5297">
        <w:t xml:space="preserve"> </w:t>
      </w:r>
      <w:r w:rsidR="002B380B">
        <w:t>and</w:t>
      </w:r>
      <w:r w:rsidRPr="009C5297">
        <w:t xml:space="preserve"> creating a better space for their health and wellbein</w:t>
      </w:r>
      <w:r w:rsidR="002B380B">
        <w:t>g</w:t>
      </w:r>
      <w:r w:rsidRPr="009C5297">
        <w:t>.</w:t>
      </w:r>
    </w:p>
    <w:p w14:paraId="4484512A" w14:textId="4AC1938D" w:rsidR="00D60723" w:rsidRPr="00A53CF1" w:rsidRDefault="00D60723" w:rsidP="00A53CF1">
      <w:pPr>
        <w:pStyle w:val="MDPI31text"/>
        <w:rPr>
          <w:lang w:val="pt-BR"/>
        </w:rPr>
      </w:pPr>
      <w:r w:rsidRPr="009C5297">
        <w:t xml:space="preserve">More directly related to the health context, ‘lifestyle management’, </w:t>
      </w:r>
      <w:r w:rsidR="00C25ED9">
        <w:t xml:space="preserve">a form of self-management that </w:t>
      </w:r>
      <w:r w:rsidR="00696362">
        <w:t>involves</w:t>
      </w:r>
      <w:r w:rsidRPr="009C5297">
        <w:t xml:space="preserve"> implementing and/or maintaining lifestyle habits such as regular exercise, healthy diet, </w:t>
      </w:r>
      <w:r w:rsidR="00696362">
        <w:t xml:space="preserve">or </w:t>
      </w:r>
      <w:r w:rsidRPr="009C5297">
        <w:t>reduction of stress,</w:t>
      </w:r>
      <w:r w:rsidR="00F506DB">
        <w:t xml:space="preserve"> can</w:t>
      </w:r>
      <w:r w:rsidRPr="009C5297">
        <w:t xml:space="preserve"> help control symptoms and prevent certain health conditions </w:t>
      </w:r>
      <w:r w:rsidRPr="009C5297">
        <w:fldChar w:fldCharType="begin"/>
      </w:r>
      <w:r w:rsidRPr="009C5297">
        <w:instrText xml:space="preserve"> ADDIN ZOTERO_ITEM CSL_CITATION {"citationID":"inNOt8El","properties":{"formattedCitation":"[23]","plainCitation":"[23]","noteIndex":0},"citationItems":[{"id":2897,"uris":["http://zotero.org/users/4353455/items/X2BVXDUW"],"itemData":{"id":2897,"type":"article-journal","abstract":"&lt;em&gt;Gale&lt;/em&gt; Academic OneFile includes Lifestyle management by Neil S. Skolnik and Deborah Bade Horn. Read the beginning or sign in for the full text.","container-title":"Journal of Family Practice","ISSN":"00943509","issue":"7","language":"English","note":"publisher: Jobson Medical Information LLC","page":"SS13-SS13","source":"go.gale.com","title":"Lifestyle management","volume":"65","author":[{"family":"Skolnik","given":"Neil S."},{"family":"Horn","given":"Deborah Bade"}],"issued":{"date-parts":[["2016",7,1]]}}}],"schema":"https://github.com/citation-style-language/schema/raw/master/csl-citation.json"} </w:instrText>
      </w:r>
      <w:r w:rsidRPr="009C5297">
        <w:fldChar w:fldCharType="separate"/>
      </w:r>
      <w:r w:rsidRPr="009C5297">
        <w:t>[23]</w:t>
      </w:r>
      <w:r w:rsidRPr="009C5297">
        <w:fldChar w:fldCharType="end"/>
      </w:r>
      <w:r w:rsidRPr="009C5297">
        <w:t xml:space="preserve">. It is a commonly used practice to help control and address symptoms of obesity </w:t>
      </w:r>
      <w:r w:rsidRPr="009C5297">
        <w:fldChar w:fldCharType="begin"/>
      </w:r>
      <w:r w:rsidRPr="009C5297">
        <w:instrText xml:space="preserve"> ADDIN ZOTERO_ITEM CSL_CITATION {"citationID":"hvLHHIet","properties":{"formattedCitation":"[24]","plainCitation":"[24]","noteIndex":0},"citationItems":[{"id":2899,"uris":["http://zotero.org/users/4353455/items/JSCXBU39"],"itemData":{"id":2899,"type":"article-journal","abstract":"The United States is in the midst of an epidemic of obesity involving more than one third of the adult population. The prevalence of obesity increased by 40% between 1980 and 1990. Obesity is a chronic disease with a multifactorial etiology including genetics, environment, metabolism, lifestyle, and behavioral components. A chronic disease treatment model involving both lifestyle interventions and, when appropriate, additional medical therapies delivered by an interdisciplinary team including physicians, dietitians, exercise specialists, and behavior therapists offers the best chance for effective obesity treatment. Lifestyle factors such as proper nutrition, regular physical activity, and changes in eating behaviors should be coordinated by this team. This review addresses the modern epidemic of obesity, the strong association between obesity and comorbidities such as coronary heart disease, type 2 diabetes, hypertension, and dyslipidemia. In addition to obesity, the health risks of abdominal obesity and adult weight gain are discussed. The evidence that supports health benefits from modest weight loss (between 5% and 10% of body weight) is evaluated and the 5 key principles of effective obesity therapy are put forward. Obesity is a therapeutic challenge best met by teams of health care professionals, including dietitians and physicians, working together to deliver optimal treatment.","container-title":"Journal of the American Dietetic Association","DOI":"10.1016/s0002-8223(98)00704-4","ISSN":"0002-8223","issue":"10 Suppl 2","journalAbbreviation":"J Am Diet Assoc","language":"eng","note":"PMID: 9787730","page":"S9-15","source":"PubMed","title":"Obesity as a chronic disease: modern medical and lifestyle management","title-short":"Obesity as a chronic disease","volume":"98","author":[{"family":"Rippe","given":"J. M."},{"family":"Crossley","given":"S."},{"family":"Ringer","given":"R."}],"issued":{"date-parts":[["1998",10]]}}}],"schema":"https://github.com/citation-style-language/schema/raw/master/csl-citation.json"} </w:instrText>
      </w:r>
      <w:r w:rsidRPr="009C5297">
        <w:fldChar w:fldCharType="separate"/>
      </w:r>
      <w:r w:rsidRPr="009C5297">
        <w:t>[24]</w:t>
      </w:r>
      <w:r w:rsidRPr="009C5297">
        <w:fldChar w:fldCharType="end"/>
      </w:r>
      <w:r w:rsidRPr="009C5297">
        <w:t xml:space="preserve">, diabetes </w:t>
      </w:r>
      <w:r w:rsidRPr="009C5297">
        <w:fldChar w:fldCharType="begin"/>
      </w:r>
      <w:r w:rsidRPr="009C5297">
        <w:instrText xml:space="preserve"> ADDIN ZOTERO_ITEM CSL_CITATION {"citationID":"LiJYxIb6","properties":{"formattedCitation":"[25]","plainCitation":"[25]","noteIndex":0},"citationItems":[{"id":2901,"uris":["http://zotero.org/users/4353455/items/SGR8KNZ3"],"itemData":{"id":2901,"type":"article-journal","abstract":"The American Diabetes Association (ADA) “Standards of Medical Care in Diabetes” includes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Readers who wish to comment on the Standards of Care are invited to do so at professional.diabetes.org/SOC.","container-title":"Diabetes Care","DOI":"10.2337/dc18-S004","ISSN":"0149-5992","issue":"Supplement_1","journalAbbreviation":"Diabetes Care","page":"S38-S50","source":"Silverchair","title":"4. Lifestyle Management: Standards of Medical Care in Diabetes—2018","title-short":"4. Lifestyle Management","volume":"41","author":[{"literal":"American Diabetes Association"}],"issued":{"date-parts":[["2017",11,24]]}}}],"schema":"https://github.com/citation-style-language/schema/raw/master/csl-citation.json"} </w:instrText>
      </w:r>
      <w:r w:rsidRPr="009C5297">
        <w:fldChar w:fldCharType="separate"/>
      </w:r>
      <w:r w:rsidRPr="009C5297">
        <w:t>[25]</w:t>
      </w:r>
      <w:r w:rsidRPr="009C5297">
        <w:fldChar w:fldCharType="end"/>
      </w:r>
      <w:r w:rsidRPr="009C5297">
        <w:t xml:space="preserve">, hypertension </w:t>
      </w:r>
      <w:r w:rsidRPr="009C5297">
        <w:fldChar w:fldCharType="begin"/>
      </w:r>
      <w:r w:rsidRPr="009C5297">
        <w:instrText xml:space="preserve"> ADDIN ZOTERO_ITEM CSL_CITATION {"citationID":"uKplM6Hs","properties":{"formattedCitation":"[26]","plainCitation":"[26]","noteIndex":0},"citationItems":[{"id":2905,"uris":["http://zotero.org/users/4353455/items/3HKVI25U"],"itemData":{"id":2905,"type":"article-journal","abstract":"Recently updated Australian guidelines recommend that advice on smoking, nutrition, alcohol use, physical activity and body weight should be part of routine management of hypertension for all patients, regardless of drug therapy. Smoking cessation is recommended to reduce overall cardiovascular risk. Healthy eating, reducing dietary sodium and alcohol intake, regular physical activity and achieving a healthy body weight are all effective in lowering blood pressure.","container-title":"Australian Prescriber","DOI":"10.18773/austprescr.2008.085","ISSN":"03128008, 18393942","issue":"6","journalAbbreviation":"Aust Prescr","language":"en","page":"150-153","source":"DOI.org (Crossref)","title":"Lifestyle management of hypertension","volume":"31","author":[{"family":"Huang","given":"Nancy"},{"family":"Duggan","given":"Karen"},{"family":"Harman","given":"Jenni"}],"issued":{"date-parts":[["2008",12,1]]}}}],"schema":"https://github.com/citation-style-language/schema/raw/master/csl-citation.json"} </w:instrText>
      </w:r>
      <w:r w:rsidRPr="009C5297">
        <w:fldChar w:fldCharType="separate"/>
      </w:r>
      <w:r w:rsidRPr="009C5297">
        <w:t>[26]</w:t>
      </w:r>
      <w:r w:rsidRPr="009C5297">
        <w:fldChar w:fldCharType="end"/>
      </w:r>
      <w:r w:rsidRPr="009C5297">
        <w:t xml:space="preserve">, depression </w:t>
      </w:r>
      <w:r w:rsidRPr="009C5297">
        <w:fldChar w:fldCharType="begin"/>
      </w:r>
      <w:r w:rsidRPr="009C5297">
        <w:instrText xml:space="preserve"> ADDIN ZOTERO_ITEM CSL_CITATION {"citationID":"63vl8Ywe","properties":{"formattedCitation":"[27]","plainCitation":"[27]","noteIndex":0},"citationItems":[{"id":2906,"uris":["http://zotero.org/users/4353455/items/Q9PKVPZJ"],"itemData":{"id":2906,"type":"article-journal","abstract":"OBJECTIVE: To be used in conjunction with 'Pharmacological management of unipolar depression' [Malhi et al. Acta Psychiatr Scand 2013;127(Suppl. 443):6-23] and 'Psychological management of unipolar depression' [Lampe et al. Acta Psychiatr Scand 2013;127(Suppl. 443):24-37]. To provide clinically relevant recommendations for lifestyle modifications in depression, derived from a literature review.\nMETHOD: A search of pertinent literature was conducted up to August 2012 in the area of lifestyle factors and depression. A narrative review was then conducted.\nRESULTS: There is evidence that level of physical activity plays a role in the risk of depression, and there is a large and validated evidence base for exercise as a therapeutic modality. Smoking and alcohol and substance misuse appear to be independent risk factors for depression, while the new epidemiological evidence supports the contention that diet is a risk factor for depression; good quality diets appear protective and poor diets increase risk.\nCONCLUSION: Lifestyle modification, with a focus on exercise, diet, smoking and alcohol, may be of substantial value in reducing the burden of depression in individuals and the community.","container-title":"Acta Psychiatrica Scandinavica. Supplementum","DOI":"10.1111/acps.12124","ISSN":"1600-5473","issue":"443","journalAbbreviation":"Acta Psychiatr Scand Suppl","language":"eng","note":"PMID: 23586875","page":"38-54","source":"PubMed","title":"Lifestyle management of unipolar depression","author":[{"family":"Berk","given":"M."},{"family":"Sarris","given":"J."},{"family":"Coulson","given":"C. E."},{"family":"Jacka","given":"F. N."}],"issued":{"date-parts":[["2013"]]}}}],"schema":"https://github.com/citation-style-language/schema/raw/master/csl-citation.json"} </w:instrText>
      </w:r>
      <w:r w:rsidRPr="009C5297">
        <w:fldChar w:fldCharType="separate"/>
      </w:r>
      <w:r w:rsidRPr="009C5297">
        <w:t>[27]</w:t>
      </w:r>
      <w:r w:rsidRPr="009C5297">
        <w:fldChar w:fldCharType="end"/>
      </w:r>
      <w:r w:rsidRPr="009C5297">
        <w:t xml:space="preserve">, PCOS </w:t>
      </w:r>
      <w:r w:rsidRPr="009C5297">
        <w:fldChar w:fldCharType="begin"/>
      </w:r>
      <w:r w:rsidRPr="009C5297">
        <w:instrText xml:space="preserve"> ADDIN ZOTERO_ITEM CSL_CITATION {"citationID":"Xi5tBZiH","properties":{"formattedCitation":"[28,29]","plainCitation":"[28,29]","noteIndex":0},"citationItems":[{"id":2909,"uris":["http://zotero.org/users/4353455/items/WZ9SV82I"],"itemData":{"id":2909,"type":"article-journal","abstract":"Polycystic ovary syndrome is frequently associated with obesity, with at least 50% of women with polycystic ovary syndrome demonstrating overweight or obesity defined by body mass index &gt;25 or &gt;30 kg/m. Overweight and obesity impact the clinical reproductive and metabolic features of the syndrome. Long-term complications of obesity such as cardiovascular risk and diabetes, as well as those over the short term in reproductive function, are significantly improved by lifestyle modification. Weight reduction is difficult to achieve over the long-term and programs designed for modest reduction in overall body weight (5% to 10%) with improvements in fitness are as effective as severe weight reduction in reducing metabolic disease and improving ovulatory potential. Further research is needed into the best approach for successful interventions that result in long-term sustained weight loss.","container-title":"Clinical Obstetrics and Gynecology","DOI":"10.1097/GRF.0b013e31802f54c8","ISSN":"0009-9201","issue":"1","journalAbbreviation":"Clin Obstet Gynecol","language":"eng","note":"PMID: 17304042","page":"277-294","source":"PubMed","title":"Obesity and lifestyle management in polycystic ovary syndrome","volume":"50","author":[{"family":"Hoeger","given":"Kathleen M."}],"issued":{"date-parts":[["2007",3]]}}},{"id":2911,"uris":["http://zotero.org/users/4353455/items/KCWBHHUR"],"itemData":{"id":2911,"type":"article-journal","abstract":"Objective: Polycystic ovarian syndrome (PCOS) is a prevalent endocrinological disorder in reproductive-age women. Due to varied presentations, it's often difficult to diagnose and manage women with PCOS. Management usually focuses on treating the symptoms and preventing long-term sequelae of the disease. This study was planned to assess the knowledge among reproductive-age women (15-44 years) regarding the risk factors, symptoms, complications, and management of PCOS.\n\nMaterial and methods: This is a hospital-based descriptive cross-sectional study. A pre-validated well-structured questionnaire which included basic demographic data, menstrual history, knowledge about PCOS symptoms, risk factors, complications, prevention, and treatment, was administered. Completed questionnaires were analyzed to calculate the knowledge score of the participants and its association with their education level and occupation was seen.\n\nResults: A total of 350 women participated but only 334 completed questionnaires were included for final evaluation. The mean age of the study population was 28.70±6.29 years. Around 9.3% of the participants were already diagnosed with PCOS. Most of the women (43.4%) had heard about PCOS. The source of information was doctors (26.6%), the internet (6.28%), teachers (5.6%), and friends (4.7%). Obesity (33.5%), unhealthy dietary habits (35%), and genetic predisposition (40.7%) were thought as risk factors for PCOS. Most of the participants were aware that subfertility (40.1%), abortions (34.4%), diabetes (28.7%), hypertension (31.7%), cardiovascular disease (33.5%), endometrial carcinoma (35.9%), and psychological disturbances (37.1%) are among the known PCOS related complications. Eating a healthy diet (37.1%) and weight reduction (41%) can help in the management of PCOS. Around 60.5% of women showed poor knowledge, 14.7% fair knowledge, and 24.9% good knowledge regarding PCOS. Education level and occupation status were found to be significantly related to the know</w:instrText>
      </w:r>
      <w:r w:rsidRPr="00A53CF1">
        <w:rPr>
          <w:lang w:val="pt-BR"/>
        </w:rPr>
        <w:instrText xml:space="preserve">ledge score (P≤0.001).\n\nConclusion: PCOS is a prevalent condition with varied presentations which significantly affects one's quality of life. Since there is no definitive treatment for PCOS the management generally aims at managing symptoms and reducing the risk of long-term complications. To reduce the burden of PCOS-related long-term complications behavioral changes in terms of regular exercise and healthy dietary habits need to be incorporated from childhood.","container-title":"Cureus","DOI":"10.7759/cureus.36889","ISSN":"2168-8184","issue":"3","language":"en","note":"publisher: Cureus","source":"www.cureus.com","title":"Awareness of Lifestyle Modifications in the Management of Polycystic Ovarian Syndrome: A Hospital-Based Descriptive Cross-Sectional Study","title-short":"Awareness of Lifestyle Modifications in the Management of Polycystic Ovarian Syndrome","URL":"https://www.cureus.com/articles/145592-awareness-of-lifestyle-modifications-in-the-management-of-polycystic-ovarian-syndrome-a-hospital-based-descriptive-cross-sectional-study","volume":"15","author":[{"family":"Kaundal","given":"Asmita"},{"family":"Renjhen","given":"Prachi"},{"family":"Kumari","given":"Rajeshwari"},{"family":"Kaundal","given":"Asmita"},{"family":"Renjhen","given":"Prachi"},{"family":"Sr","given":"Rajeshwari Kumari"}],"accessed":{"date-parts":[["2023",6,26]]},"issued":{"date-parts":[["2023",3,29]]}}}],"schema":"https://github.com/citation-style-language/schema/raw/master/csl-citation.json"} </w:instrText>
      </w:r>
      <w:r w:rsidRPr="009C5297">
        <w:fldChar w:fldCharType="separate"/>
      </w:r>
      <w:r w:rsidRPr="00A53CF1">
        <w:rPr>
          <w:lang w:val="pt-BR"/>
        </w:rPr>
        <w:t>[28,29]</w:t>
      </w:r>
      <w:r w:rsidRPr="009C5297">
        <w:fldChar w:fldCharType="end"/>
      </w:r>
      <w:r w:rsidRPr="00A53CF1">
        <w:rPr>
          <w:lang w:val="pt-BR"/>
        </w:rPr>
        <w:t xml:space="preserve">, endometriosis </w:t>
      </w:r>
      <w:r w:rsidRPr="009C5297">
        <w:fldChar w:fldCharType="begin"/>
      </w:r>
      <w:r w:rsidRPr="00A53CF1">
        <w:rPr>
          <w:lang w:val="pt-BR"/>
        </w:rPr>
        <w:instrText xml:space="preserve"> ADDIN ZOTERO_ITEM CSL_CITATION {"citationID":"q3ozgKod","properties":{"formattedCitation":"[30]","plainCitation":"[30]","noteIndex":0},"citationItems":[{"id":2913,"uris":["http://zotero.org/users/4353455/items/L8XCA3EV"],"itemData":{"id":2913,"type":"article-journal","abstract":"Endometriosis is a chronic inflammatory disorder with a prevalence of six to ten percent in women of childbearing age. As long as the aetiology of endometriosis is not fully understood and the disease has no definitive treatment, an examination of the environmental factors or interventions that could modify or cure endometriosis would greatly benefit women suffering from this chronic condition. This literature review utilized the electronic databases PubMed, EMBASE, and MEDLINE until February 2021. Studies indicate that fish oil may have a positive effect on reducing endometriosis-related pain due to the effects of pro-inflammatory prostaglandins derived from omega-3 fatty acids. The same effect was seen with the introduction of antioxidant vitamins C, D, and E. There is clinical viability of a low fermentable oligo-, di-, and mono-saccharides and polyols diet to successfully reduce the symptoms of patients who suffer from both endometriosis and irritable bowel syndrome. Despite the low level of evidence, there are frequent associations between endometriosis and gastrointestinal conditions in addition to the influence of various nutritional factors on the disease. The management of endometriosis requires a holistic approach focused on reducing overall inflammation, increasing detoxification, and attenuating troublesome symptoms. A dietician may provide great benefit in the management of these patients, especially at younger ages and in early stages. High-level evidence and well-designed randomized studies are lacking when it comes to studying the effect of lifestyle and dietary intake on endometriosis. Inarguably, further research with a more extensive focus is needed.","container-title":"Przeglad Menopauzalny = Menopause Review","DOI":"10.5114/pm.2022.116437","ISSN":"1643-8876","issue":"2","journalAbbreviation":"Prz Menopauzalny","language":"eng","note":"PMID: 36199735\nPMCID: PMC9528818","page":"124-132","source":"PubMed","title":"Impact of lifestyle and diet on endometriosis: a fresh look to a busy corner","title-short":"Impact of lifestyle and diet on endometriosis","volume":"21","author":[{"family":"Habib","given":"Nassir"},{"family":"Buzzaccarini","given":"Giovanni"},{"family":"Centini","given":"Gabriele"},{"family":"Moawad","given":"Gaby N."},{"family":"Ceccaldi","given":"Pierre-Francois"},{"family":"Gitas","given":"Georgios"},{"family":"Alkatout","given":"Ibrahim"},{"family":"Gullo","given":"Giuseppe"},{"family":"Terzic","given":"Sanja"},{"family":"Sleiman","given":"Zaki"}],"issued":{"date-parts":[["2022",6]]}}}],"schema":"https://github.com/citation-style-language/schema/raw/master/csl-citation.json"} </w:instrText>
      </w:r>
      <w:r w:rsidRPr="009C5297">
        <w:fldChar w:fldCharType="separate"/>
      </w:r>
      <w:r w:rsidRPr="00A53CF1">
        <w:rPr>
          <w:lang w:val="pt-BR"/>
        </w:rPr>
        <w:t>[30]</w:t>
      </w:r>
      <w:r w:rsidRPr="009C5297">
        <w:fldChar w:fldCharType="end"/>
      </w:r>
      <w:r w:rsidRPr="00A53CF1">
        <w:rPr>
          <w:lang w:val="pt-BR"/>
        </w:rPr>
        <w:t xml:space="preserve">, </w:t>
      </w:r>
      <w:r w:rsidR="00F55BCF">
        <w:rPr>
          <w:lang w:val="pt-BR"/>
        </w:rPr>
        <w:t>and</w:t>
      </w:r>
      <w:r w:rsidR="00F55BCF" w:rsidRPr="00A53CF1">
        <w:rPr>
          <w:lang w:val="pt-BR"/>
        </w:rPr>
        <w:t xml:space="preserve"> </w:t>
      </w:r>
      <w:r w:rsidRPr="00A53CF1">
        <w:rPr>
          <w:lang w:val="pt-BR"/>
        </w:rPr>
        <w:t xml:space="preserve">other conditions. </w:t>
      </w:r>
      <w:r w:rsidR="00B16669">
        <w:rPr>
          <w:lang w:val="pt-BR"/>
        </w:rPr>
        <w:t>L</w:t>
      </w:r>
      <w:r w:rsidRPr="00A53CF1">
        <w:rPr>
          <w:lang w:val="pt-BR"/>
        </w:rPr>
        <w:t xml:space="preserve">ifestyle management can be used by itself or with other treatments such as pharmacological and behavioral treatments </w:t>
      </w:r>
      <w:r w:rsidR="0012631C">
        <w:rPr>
          <w:lang w:val="pt-BR"/>
        </w:rPr>
        <w:t>such as</w:t>
      </w:r>
      <w:r w:rsidRPr="00A53CF1">
        <w:rPr>
          <w:lang w:val="pt-BR"/>
        </w:rPr>
        <w:t xml:space="preserve"> intensive behavioral therapy (IBT) </w:t>
      </w:r>
      <w:r w:rsidRPr="009C5297">
        <w:fldChar w:fldCharType="begin"/>
      </w:r>
      <w:r w:rsidRPr="00A53CF1">
        <w:rPr>
          <w:lang w:val="pt-BR"/>
        </w:rPr>
        <w:instrText xml:space="preserve"> ADDIN ZOTERO_ITEM CSL_CITATION {"citationID":"LD9VVoQD","properties":{"formattedCitation":"[23]","plainCitation":"[23]","noteIndex":0},"citationItems":[{"id":2897,"uris":["http://zotero.org/users/4353455/items/X2BVXDUW"],"itemData":{"id":2897,"type":"article-journal","abstract":"&lt;em&gt;Gale&lt;/em&gt; Academic OneFile includes Lifestyle management by Neil S. Skolnik and Deborah Bade Horn. Read the beginning or sign in for the full text.","container-title":"Journal of Family Practice","ISSN":"00943509","issue":"7","language":"English","note":"publisher: Jobson Medical Information LLC","page":"SS13-SS13","source":"go.gale.com","title":"Lifestyle management","volume":"65","author":[{"family":"Skolnik","given":"Neil S."},{"family":"Horn","given":"Deborah Bade"}],"issued":{"date-parts":[["2016",7,1]]}}}],"schema":"https://github.com/citation-style-language/schema/raw/master/csl-citation.json"} </w:instrText>
      </w:r>
      <w:r w:rsidRPr="009C5297">
        <w:fldChar w:fldCharType="separate"/>
      </w:r>
      <w:r w:rsidRPr="00A53CF1">
        <w:rPr>
          <w:lang w:val="pt-BR"/>
        </w:rPr>
        <w:t>[23]</w:t>
      </w:r>
      <w:r w:rsidRPr="009C5297">
        <w:fldChar w:fldCharType="end"/>
      </w:r>
      <w:r w:rsidRPr="00A53CF1">
        <w:rPr>
          <w:lang w:val="pt-BR"/>
        </w:rPr>
        <w:t xml:space="preserve">. </w:t>
      </w:r>
    </w:p>
    <w:p w14:paraId="232A880F" w14:textId="7F4664E8" w:rsidR="00D60723" w:rsidRPr="009C5297" w:rsidRDefault="00D60723" w:rsidP="00A53CF1">
      <w:pPr>
        <w:pStyle w:val="MDPI31text"/>
        <w:rPr>
          <w:color w:val="000000" w:themeColor="text1"/>
        </w:rPr>
      </w:pPr>
      <w:r w:rsidRPr="009C5297">
        <w:t>As behavioral approaches have limited access, can be expensive</w:t>
      </w:r>
      <w:r w:rsidR="0012631C">
        <w:t>,</w:t>
      </w:r>
      <w:r w:rsidRPr="009C5297">
        <w:t xml:space="preserve"> and require the person to engage face-to-face, the use of AS for lifestyle management offers an alternative solution to the challenges </w:t>
      </w:r>
      <w:r w:rsidR="0012631C">
        <w:t>of</w:t>
      </w:r>
      <w:r w:rsidRPr="009C5297">
        <w:t xml:space="preserve"> sustainable and long-term implementation of lifestyle habits. </w:t>
      </w:r>
      <w:r w:rsidRPr="009C5297">
        <w:rPr>
          <w:color w:val="000000" w:themeColor="text1"/>
        </w:rPr>
        <w:t xml:space="preserve">These AS tend to be based on goal setting and evaluation (via the quantified self), as well as nudging for encouragement and motivation (a challenge in long-term adoption of habits) </w:t>
      </w:r>
      <w:r w:rsidRPr="009C5297">
        <w:rPr>
          <w:color w:val="000000" w:themeColor="text1"/>
        </w:rPr>
        <w:fldChar w:fldCharType="begin"/>
      </w:r>
      <w:r w:rsidRPr="009C5297">
        <w:rPr>
          <w:color w:val="000000" w:themeColor="text1"/>
        </w:rPr>
        <w:instrText xml:space="preserve"> ADDIN ZOTERO_ITEM CSL_CITATION {"citationID":"XGha7JHS","properties":{"formattedCitation":"[31]","plainCitation":"[31]","noteIndex":0},"citationItems":[{"id":2916,"uris":["http://zotero.org/users/4353455/items/LW9GXUSV"],"itemData":{"id":2916,"type":"article-journal","abstract":"BACKGROUND: Digital interventions have tremendous potential to improve well-being and health care conveyance by improving adequacy, proficiency, availability, and personalization. They have gained acknowledgment in interventions for the management of a healthy lifestyle. Therefore, we are reviewing existing conceptual frameworks, digital intervention approaches, and associated methods to identify the impact of digital intervention on adopting a healthier lifestyle.\nOBJECTIVE: This study aims to evaluate the impact of digital interventions on weight management in maintaining a healthy lifestyle (eg, regular physical activity, healthy habits, and proper dietary patterns).\nMETHODS: We conducted a systematic literature review to search the scientific databases (Nature, SpringerLink, Elsevier, IEEE Xplore, and PubMed) that included digital interventions on healthy lifestyle, focusing on preventing obesity and being overweight as a prime objective. Peer-reviewed articles published between 2015 and 2020 were included. We used the PRISMA (Preferred Reporting Items for Systematic Reviews and Meta-Analyses) guidelines and a framework for an evidence-based systematic review. Furthermore, we improved the review process by adopting the Rayyan tool and the Scale for the Assessment of Narrative Review Articles.\nRESULTS: Our initial searches identified 780 potential studies through electronic and manual searches; however, 107 articles in the final stage were cited following the specified inclusion and exclusion criteria. The identified methods for a successful digital intervention to promote a healthy lifestyle are self-monitoring, self-motivation, goal setting, personalized feedback, participant engagement, psychological empowerment, persuasion, digital literacy, efficacy, and credibility. In this study, we identified existing conceptual frameworks for digital interventions, different approaches to provide digital interventions, associated methods, and execution challenges and their impact on the promotion of healthy lifestyle management.\nCONCLUSIONS: This systematic literature review selected intervention principles (rules), theories, design features, ways to determine efficient interventions, and weaknesses in healthy lifestyle management from established digital intervention approaches. The results help us understand how digital interventions influence lifestyle management and overcome the existing shortcomings. It serves as a basis for further research with a focus on designing, developing, testing, and evaluating the generation of personalized lifestyle recommendations as a part of digital health interventions.","container-title":"Journal of Medical Internet Research","DOI":"10.2196/26931","ISSN":"1438-8871","issue":"11","journalAbbreviation":"J Med Internet Res","language":"eng","note":"PMID: 34787575\nPMCID: PMC8663673","page":"e26931","source":"PubMed","title":"Digital Interventions on Healthy Lifestyle Management: Systematic Review","title-short":"Digital Interventions on Healthy Lifestyle Management","volume":"23","author":[{"family":"Chatterjee","given":"Ayan"},{"family":"Prinz","given":"Andreas"},{"family":"Gerdes","given":"Martin"},{"family":"Martinez","given":"Santiago"}],"issued":{"date-parts":[["2021",11,17]]}}}],"schema":"https://github.com/citation-style-language/schema/raw/master/csl-citation.json"} </w:instrText>
      </w:r>
      <w:r w:rsidRPr="009C5297">
        <w:rPr>
          <w:color w:val="000000" w:themeColor="text1"/>
        </w:rPr>
        <w:fldChar w:fldCharType="separate"/>
      </w:r>
      <w:r w:rsidRPr="009C5297">
        <w:t>[31]</w:t>
      </w:r>
      <w:r w:rsidRPr="009C5297">
        <w:rPr>
          <w:color w:val="000000" w:themeColor="text1"/>
        </w:rPr>
        <w:fldChar w:fldCharType="end"/>
      </w:r>
      <w:r w:rsidRPr="009C5297">
        <w:rPr>
          <w:color w:val="000000" w:themeColor="text1"/>
        </w:rPr>
        <w:t xml:space="preserve">. </w:t>
      </w:r>
      <w:r w:rsidRPr="009C5297">
        <w:t>Traditionally there are two main approaches to d</w:t>
      </w:r>
      <w:r w:rsidRPr="009C5297">
        <w:rPr>
          <w:color w:val="000000" w:themeColor="text1"/>
        </w:rPr>
        <w:t xml:space="preserve">igital interventions for lifestyle management: app-based and web-based. Both approaches are adaptive, feedback-based and multi-media however app-based approaches have the further possibility of integrating wearable technology, GPS data, and chat boxes </w:t>
      </w:r>
      <w:r w:rsidRPr="009C5297">
        <w:rPr>
          <w:color w:val="000000" w:themeColor="text1"/>
        </w:rPr>
        <w:fldChar w:fldCharType="begin"/>
      </w:r>
      <w:r w:rsidRPr="009C5297">
        <w:rPr>
          <w:color w:val="000000" w:themeColor="text1"/>
        </w:rPr>
        <w:instrText xml:space="preserve"> ADDIN ZOTERO_ITEM CSL_CITATION {"citationID":"OfhL6j4T","properties":{"formattedCitation":"[31]","plainCitation":"[31]","noteIndex":0},"citationItems":[{"id":2916,"uris":["http://zotero.org/users/4353455/items/LW9GXUSV"],"itemData":{"id":2916,"type":"article-journal","abstract":"BACKGROUND: Digital interventions have tremendous potential to improve well-being and health care conveyance by improving adequacy, proficiency, availability, and personalization. They have gained acknowledgment in interventions for the management of a healthy lifestyle. Therefore, we are reviewing existing conceptual frameworks, digital intervention approaches, and associated methods to identify the impact of digital intervention on adopting a healthier lifestyle.\nOBJECTIVE: This study aims to evaluate the impact of digital interventions on weight management in maintaining a healthy lifestyle (eg, regular physical activity, healthy habits, and proper dietary patterns).\nMETHODS: We conducted a systematic literature review to search the scientific databases (Nature, SpringerLink, Elsevier, IEEE Xplore, and PubMed) that included digital interventions on healthy lifestyle, focusing on preventing obesity and being overweight as a prime objective. Peer-reviewed articles published between 2015 and 2020 were included. We used the PRISMA (Preferred Reporting Items for Systematic Reviews and Meta-Analyses) guidelines and a framework for an evidence-based systematic review. Furthermore, we improved the review process by adopting the Rayyan tool and the Scale for the Assessment of Narrative Review Articles.\nRESULTS: Our initial searches identified 780 potential studies through electronic and manual searches; however, 107 articles in the final stage were cited following the specified inclusion and exclusion criteria. The identified methods for a successful digital intervention to promote a healthy lifestyle are self-monitoring, self-motivation, goal setting, personalized feedback, participant engagement, psychological empowerment, persuasion, digital literacy, efficacy, and credibility. In this study, we identified existing conceptual frameworks for digital interventions, different approaches to provide digital interventions, associated methods, and execution challenges and their impact on the promotion of healthy lifestyle management.\nCONCLUSIONS: This systematic literature review selected intervention principles (rules), theories, design features, ways to determine efficient interventions, and weaknesses in healthy lifestyle management from established digital intervention approaches. The results help us understand how digital interventions influence lifestyle management and overcome the existing shortcomings. It serves as a basis for further research with a focus on designing, developing, testing, and evaluating the generation of personalized lifestyle recommendations as a part of digital health interventions.","container-title":"Journal of Medical Internet Research","DOI":"10.2196/26931","ISSN":"1438-8871","issue":"11","journalAbbreviation":"J Med Internet Res","language":"eng","note":"PMID: 34787575\nPMCID: PMC8663673","page":"e26931","source":"PubMed","title":"Digital Interventions on Healthy Lifestyle Management: Systematic Review","title-short":"Digital Interventions on Healthy Lifestyle Management","volume":"23","author":[{"family":"Chatterjee","given":"Ayan"},{"family":"Prinz","given":"Andreas"},{"family":"Gerdes","given":"Martin"},{"family":"Martinez","given":"Santiago"}],"issued":{"date-parts":[["2021",11,17]]}}}],"schema":"https://github.com/citation-style-language/schema/raw/master/csl-citation.json"} </w:instrText>
      </w:r>
      <w:r w:rsidRPr="009C5297">
        <w:rPr>
          <w:color w:val="000000" w:themeColor="text1"/>
        </w:rPr>
        <w:fldChar w:fldCharType="separate"/>
      </w:r>
      <w:r w:rsidRPr="009C5297">
        <w:t>[31]</w:t>
      </w:r>
      <w:r w:rsidRPr="009C5297">
        <w:rPr>
          <w:color w:val="000000" w:themeColor="text1"/>
        </w:rPr>
        <w:fldChar w:fldCharType="end"/>
      </w:r>
      <w:r w:rsidRPr="009C5297">
        <w:rPr>
          <w:color w:val="000000" w:themeColor="text1"/>
        </w:rPr>
        <w:t xml:space="preserve">. Other approaches include interactive TVs </w:t>
      </w:r>
      <w:r w:rsidRPr="009C5297">
        <w:rPr>
          <w:color w:val="000000" w:themeColor="text1"/>
        </w:rPr>
        <w:fldChar w:fldCharType="begin"/>
      </w:r>
      <w:r w:rsidRPr="009C5297">
        <w:rPr>
          <w:color w:val="000000" w:themeColor="text1"/>
        </w:rPr>
        <w:instrText xml:space="preserve"> ADDIN ZOTERO_ITEM CSL_CITATION {"citationID":"gjahP2nN","properties":{"formattedCitation":"[32,33]","plainCitation":"[32,33]","noteIndex":0},"citationItems":[{"id":2919,"uris":["http://zotero.org/users/4353455/items/CR57SW83"],"itemData":{"id":2919,"type":"paper-conference","container-title":"AMIA 2003 Symposium Proceedings","page":"415-419","title":"Citizen centered health and lifestyle management via interactive TV: The PANACEIA-ITV health system","URL":"https://www.academia.edu/44284832/Citizen_centered_health_and_lifestyle_management_via_interactive_TV_The_PANACEIA_ITV_health_system","author":[{"family":"Maglaveras","given":"N"},{"family":"Chouvarda","given":"I"},{"family":"Koutkias","given":"V"},{"family":"Lekka","given":"I"},{"family":"Tsakali","given":"M"},{"family":"Tsetoglou","given":"S"},{"family":"Maglavera","given":"S"},{"family":"Leondaridis","given":"L"},{"family":"Zeevi","given":"B"},{"family":"Danelli","given":"V"},{"family":"Kotis","given":"T"},{"family":"Moore","given":"G","non-dropping-particle":"de"},{"family":"Balas","given":"E.A"}],"accessed":{"date-parts":[["2023",6,26]]},"issued":{"date-parts":[["2003"]]}}},{"id":2921,"uris":["http://zotero.org/users/4353455/items/UXHTNQNK"],"itemData":{"id":2921,"type":"article-journal","abstract":"A pilot trial of an interactive TV system took place at the Royal Brampton Hospital, involving nine hospitalized and 12 non-hospitalized patients with adult congenital heart disease. Following a short training session, patients took their measurements (blood pressure, ECG measurement, oxygen saturation, bodyweight) and submitted their data through the interactive TV system. The majority perceived the system as useful, efficient and appropriate for use with their condition (67%), and they were satisfied with the usability of the system (71%). They considered that the information provided by the system was easy to understand and they liked using the system (62%). Overall, most patients (20) were satisfied with the system. The majority of the participants did not feel that the system affected their relationship with their doctor.","container-title":"Journal of Telemedicine and Telecare","DOI":"10.1258/135763306777978489","ISSN":"1357-633X","issue":"1_suppl","journalAbbreviation":"J Telemed Telecare","language":"en","note":"publisher: SAGE Publications","page":"17-19","source":"SAGE Journals","title":"Health and lifestyle management via interactive TV in patients with severe chronic cardiovascular diseases","volume":"12","author":[{"family":"Karagiannis","given":"George E"},{"family":"Stamatopoulos","given":"Vasileios G"},{"family":"Roussos","given":"George"},{"family":"Kotis","given":"Takis"},{"family":"Gatzoulis","given":"Michael A"}],"issued":{"date-parts":[["2006",7,1]]}}}],"schema":"https://github.com/citation-style-language/schema/raw/master/csl-citation.json"} </w:instrText>
      </w:r>
      <w:r w:rsidRPr="009C5297">
        <w:rPr>
          <w:color w:val="000000" w:themeColor="text1"/>
        </w:rPr>
        <w:fldChar w:fldCharType="separate"/>
      </w:r>
      <w:r w:rsidRPr="009C5297">
        <w:t>[32,33]</w:t>
      </w:r>
      <w:r w:rsidRPr="009C5297">
        <w:rPr>
          <w:color w:val="000000" w:themeColor="text1"/>
        </w:rPr>
        <w:fldChar w:fldCharType="end"/>
      </w:r>
      <w:r w:rsidRPr="009C5297">
        <w:rPr>
          <w:color w:val="000000" w:themeColor="text1"/>
        </w:rPr>
        <w:t>, Voice Assistant</w:t>
      </w:r>
      <w:r w:rsidR="00934FA4">
        <w:rPr>
          <w:color w:val="000000" w:themeColor="text1"/>
        </w:rPr>
        <w:t>s</w:t>
      </w:r>
      <w:r w:rsidRPr="009C5297">
        <w:rPr>
          <w:color w:val="000000" w:themeColor="text1"/>
        </w:rPr>
        <w:t xml:space="preserve"> (VA) </w:t>
      </w:r>
      <w:r w:rsidRPr="009C5297">
        <w:rPr>
          <w:color w:val="000000" w:themeColor="text1"/>
        </w:rPr>
        <w:fldChar w:fldCharType="begin"/>
      </w:r>
      <w:r w:rsidRPr="009C5297">
        <w:rPr>
          <w:color w:val="000000" w:themeColor="text1"/>
        </w:rPr>
        <w:instrText xml:space="preserve"> ADDIN ZOTERO_ITEM CSL_CITATION {"citationID":"Z0WvGGO3","properties":{"formattedCitation":"[34]","plainCitation":"[34]","noteIndex":0},"citationItems":[{"id":2922,"uris":["http://zotero.org/users/4353455/items/AMLMGFUC"],"itemData":{"id":2922,"type":"article-journal","abstract":"Engaging in positive healthy lifestyle behaviors continues to be a public health challenge, requiring innovative solutions. As the market for voice assistants (Amazon Alexa, Google Assistant, and Apple Siri) grows and people increasingly use them to assist their daily tasks, there is a pressing need to explore how voice assistant (VA) technology may be used in behavioral health interventions. A scoping review of literature was conducted to address a PICO (Population, Intervention, Comparison, and Outcome) question: across populations, how does the use of voice assistants in behavioral health research/interventions influence healthy lifestyle behaviors versus control or comparison interventions? To inform the science, a secondary aim of this review was to explore characteristics of VAs used in behavioral health research. The review was conducted following Preferred Reporting Items for Systematic Review and Meta-Analysis guidelines with scoping review extension (PRISMA-ScR). Ten studies satisfied the inclusion criteria, representing research published through February 2019. Studies spanned pediatric to elderly populations, covering a vast array of self-management and healthy lifestyle behaviors. The majority of interventions were multicomponent, involving more than one of the following behavior change techniques grouped by cluster: shaping knowledge, self-belief, repetition and substitution, feedback and monitoring, goals and planning, antecedents, natural consequences, comparison of behavior, and identification. However, most studies were in early stages of development, with limited efficacy trials. VA technology continues to evolve and support behavioral interventions using various platforms (e.g., Interactive Voice Response [IVR] systems, smartphones, and smart speakers) which are used alone or in conjunction with other platforms. Feasibility, usability, preliminary efficacy, along with high user satisfaction of research adapted VAs, in contrast to standalone commercially available VAs, suggest a role for VAs in behavioral health intervention research.","container-title":"Translational Behavioral Medicine","DOI":"10.1093/tbm/ibz141","ISSN":"1613-9860","issue":"3","journalAbbreviation":"Transl Behav Med","language":"eng","note":"PMID: 32766865","page":"606-628","source":"PubMed","title":"A scoping review of patient-facing, behavioral health interventions with voice assistant technology targeting self-management and healthy lifestyle behaviors","volume":"10","author":[{"family":"Sezgin","given":"Emre"},{"family":"Militello","given":"Lisa K."},{"family":"Huang","given":"Yungui"},{"family":"Lin","given":"Simon"}],"issued":{"date-parts":[["2020",8,7]]}}}],"schema":"https://github.com/citation-style-language/schema/raw/master/csl-citation.json"} </w:instrText>
      </w:r>
      <w:r w:rsidRPr="009C5297">
        <w:rPr>
          <w:color w:val="000000" w:themeColor="text1"/>
        </w:rPr>
        <w:fldChar w:fldCharType="separate"/>
      </w:r>
      <w:r w:rsidRPr="009C5297">
        <w:t>[34]</w:t>
      </w:r>
      <w:r w:rsidRPr="009C5297">
        <w:rPr>
          <w:color w:val="000000" w:themeColor="text1"/>
        </w:rPr>
        <w:fldChar w:fldCharType="end"/>
      </w:r>
      <w:r w:rsidRPr="009C5297">
        <w:rPr>
          <w:color w:val="000000" w:themeColor="text1"/>
        </w:rPr>
        <w:t xml:space="preserve">, and Smart mirror technologies </w:t>
      </w:r>
      <w:r w:rsidRPr="009C5297">
        <w:rPr>
          <w:color w:val="000000" w:themeColor="text1"/>
        </w:rPr>
        <w:fldChar w:fldCharType="begin"/>
      </w:r>
      <w:r w:rsidRPr="009C5297">
        <w:rPr>
          <w:color w:val="000000" w:themeColor="text1"/>
        </w:rPr>
        <w:instrText xml:space="preserve"> ADDIN ZOTERO_ITEM CSL_CITATION {"citationID":"P2jSJ83s","properties":{"formattedCitation":"[35,36]","plainCitation":"[35,36]","noteIndex":0},"citationItems":[{"id":2924,"uris":["http://zotero.org/users/4353455/items/WHAG9Z2N"],"itemData":{"id":2924,"type":"paper-conference","abstract":"Today there exist many different types of smart assistants and devices, such as virtual assistants, smartphones and wearables, which have a purpose to coordinate and optimize the daily activities of the people worldwide. The smart assistants' focus is mainly on basic human needs, e.g. browsing, scheduling, navigating and other similar activities. However, not many smart assistants are concerned with the human health overall. In this paper, we focus on the possibility of using a smart mirror to detect health issues. A new Smart eHealth Mirror model is proposed, that consists of a smart mirror which works on its own algorithm and behaves as smart assistant. This proposed model uses face recognition authentication, posture problem detection, and proper posture guidance, followed with suggestions for preventive healthcare. The algorithm identifies the person's posture and carefully analyses the posture and body changes over time. The obtained results from the analysis satisfied our expectations by improving the upright posture of the tested individual by considerable rate. The benefit of the proposed smart algorithm is proven by the evaluation results, which improved with each new individual analysis.","container-title":"IEEE EUROCON 2017 -17th International Conference on Smart Technologies","DOI":"10.1109/EUROCON.2017.8011163","event-title":"IEEE EUROCON 2017 -17th International Conference on Smart Technologies","page":"507-512","source":"IEEE Xplore","title":"Smart mirror E-health assistant — Posture analyze algorithm proposed model for upright posture","author":[{"family":"Cvetkoska","given":"Biljana"},{"family":"Marina","given":"Ninoslav"},{"family":"Bogatinoska","given":"Dijana Capeska"},{"family":"Mitreski","given":"Zhanko"}],"issued":{"date-parts":[["2017",7]]}}},{"id":2926,"uris":["http://zotero.org/users/4353455/items/MJM2UEHZ"],"itemData":{"id":2926,"type":"paper-conference","abstract":"For any organization to be successful, key factors are the employees and managers working for it. If the manpower is not mentally strong, then progress may not be up to the mark. Having everything smart inside an organization won't be able to heal the mental health of employees. Healing mental health could only be achieved by smart utilization of smart infrastructure. Every individual is stressed or effected by the current lifestyle, let alone pandemics or other major events. Through everything, for an individual to move forward, a little encouragement with technology shouldn't be difficult. Being able to analyze the emotions, understand the sudden yet major lluctuations or slow yet harmful changes in the stress levels is very important in order to stay mentally healthy. Keeping everything in consideration, iMirror, a device to maintain the healthy stress response among individuals is proposed in this research. Experimental results show that the proposed iMirror has an accuracy of 97% in automatically determining stress level.","container-title":"2020 IEEE International Smart Cities Conference (ISC2)","DOI":"10.1109/ISC251055.2020.9239081","event-title":"2020 IEEE International Smart Cities Conference (ISC2)","note":"ISSN: 2687-8860","page":"1-7","source":"IEEE Xplore","title":"iMirror: A Smart Mirror for Stress Detection in the IoMT Framework for Advancements in Smart Cities","title-short":"iMirror","author":[{"family":"Rachakonda","given":"Laavanya"},{"family":"Rajkumar","given":"Pritivi"},{"family":"Mohanty","given":"Saraju P."},{"family":"Kougianos","given":"Elias"}],"issued":{"date-parts":[["2020",9]]}}}],"schema":"https://github.com/citation-style-language/schema/raw/master/csl-citation.json"} </w:instrText>
      </w:r>
      <w:r w:rsidRPr="009C5297">
        <w:rPr>
          <w:color w:val="000000" w:themeColor="text1"/>
        </w:rPr>
        <w:fldChar w:fldCharType="separate"/>
      </w:r>
      <w:r w:rsidRPr="009C5297">
        <w:t>[35,36]</w:t>
      </w:r>
      <w:r w:rsidRPr="009C5297">
        <w:rPr>
          <w:color w:val="000000" w:themeColor="text1"/>
        </w:rPr>
        <w:fldChar w:fldCharType="end"/>
      </w:r>
      <w:r w:rsidRPr="009C5297">
        <w:rPr>
          <w:color w:val="000000" w:themeColor="text1"/>
        </w:rPr>
        <w:t>.</w:t>
      </w:r>
    </w:p>
    <w:p w14:paraId="31B26C16" w14:textId="585C5C0A" w:rsidR="00D60723" w:rsidRPr="009C5297" w:rsidRDefault="00D60723" w:rsidP="00A53CF1">
      <w:pPr>
        <w:pStyle w:val="MDPI31text"/>
        <w:rPr>
          <w:rFonts w:eastAsia="Palatino Linotype"/>
        </w:rPr>
      </w:pPr>
      <w:r w:rsidRPr="009C5297">
        <w:rPr>
          <w:color w:val="000000" w:themeColor="text1"/>
        </w:rPr>
        <w:t xml:space="preserve">This paper focuses on the latter of these technologies, a smart mirror used to </w:t>
      </w:r>
      <w:r w:rsidRPr="009C5297">
        <w:rPr>
          <w:rFonts w:eastAsia="Palatino Linotype"/>
        </w:rPr>
        <w:t xml:space="preserve">examine health monitoring and management. This differs from the wearable-type technology </w:t>
      </w:r>
      <w:r w:rsidR="007B3C30">
        <w:rPr>
          <w:rFonts w:eastAsia="Palatino Linotype"/>
        </w:rPr>
        <w:t xml:space="preserve">discussed </w:t>
      </w:r>
      <w:r w:rsidRPr="009C5297">
        <w:rPr>
          <w:rFonts w:eastAsia="Palatino Linotype"/>
        </w:rPr>
        <w:t xml:space="preserve">so far in that it is embedded in the home. </w:t>
      </w:r>
      <w:r w:rsidR="009C529E" w:rsidRPr="009C5297">
        <w:rPr>
          <w:rFonts w:eastAsia="Palatino Linotype"/>
        </w:rPr>
        <w:t xml:space="preserve">Smart mirror technologies fall into two camps, </w:t>
      </w:r>
      <w:r w:rsidR="009C529E" w:rsidRPr="009C5297">
        <w:rPr>
          <w:rFonts w:eastAsia="Palatino Linotype"/>
          <w:i/>
          <w:iCs/>
        </w:rPr>
        <w:t>digital mirrors</w:t>
      </w:r>
      <w:r w:rsidR="009C529E" w:rsidRPr="009C5297">
        <w:rPr>
          <w:rFonts w:eastAsia="Palatino Linotype"/>
        </w:rPr>
        <w:t xml:space="preserve"> which simulate mirrors on camera-enabled digital devices such as tablets, phones and wall mounted displays, and </w:t>
      </w:r>
      <w:r w:rsidR="009C529E" w:rsidRPr="009C5297">
        <w:rPr>
          <w:rFonts w:eastAsia="Palatino Linotype"/>
          <w:i/>
          <w:iCs/>
        </w:rPr>
        <w:t>augmented mirrors</w:t>
      </w:r>
      <w:r w:rsidR="009C529E" w:rsidRPr="009C5297">
        <w:rPr>
          <w:rFonts w:eastAsia="Palatino Linotype"/>
        </w:rPr>
        <w:t xml:space="preserve"> that enhance conventional mirrors with digital capabilities, for example by placing digital displays behind </w:t>
      </w:r>
      <w:r w:rsidR="009C529E" w:rsidRPr="009C5297">
        <w:rPr>
          <w:rFonts w:eastAsia="Palatino Linotype"/>
        </w:rPr>
        <w:lastRenderedPageBreak/>
        <w:t xml:space="preserve">half-silvered mirrors as explored here. </w:t>
      </w:r>
      <w:r w:rsidRPr="009C5297">
        <w:rPr>
          <w:rFonts w:eastAsia="Palatino Linotype"/>
        </w:rPr>
        <w:t xml:space="preserve">Research into digital and augmented mirrors has explored a variety of applications, including </w:t>
      </w:r>
      <w:proofErr w:type="gramStart"/>
      <w:r w:rsidRPr="009C5297">
        <w:rPr>
          <w:rFonts w:eastAsia="Palatino Linotype"/>
        </w:rPr>
        <w:t>motivating</w:t>
      </w:r>
      <w:proofErr w:type="gramEnd"/>
      <w:r w:rsidRPr="009C5297">
        <w:rPr>
          <w:rFonts w:eastAsia="Palatino Linotype"/>
        </w:rPr>
        <w:t xml:space="preserve"> and guiding daily tasks</w:t>
      </w:r>
      <w:r w:rsidR="00805470">
        <w:rPr>
          <w:rFonts w:eastAsia="Palatino Linotype"/>
        </w:rPr>
        <w:t>. T</w:t>
      </w:r>
      <w:r w:rsidRPr="009C5297">
        <w:rPr>
          <w:rFonts w:eastAsia="Palatino Linotype"/>
        </w:rPr>
        <w:t xml:space="preserve">he </w:t>
      </w:r>
      <w:proofErr w:type="spellStart"/>
      <w:r w:rsidRPr="009C5297">
        <w:rPr>
          <w:rFonts w:eastAsia="Palatino Linotype"/>
        </w:rPr>
        <w:t>AwareMirror</w:t>
      </w:r>
      <w:proofErr w:type="spellEnd"/>
      <w:r w:rsidRPr="009C5297">
        <w:rPr>
          <w:rFonts w:eastAsia="Palatino Linotype"/>
        </w:rPr>
        <w:t xml:space="preserve"> </w:t>
      </w:r>
      <w:r w:rsidRPr="009C5297">
        <w:rPr>
          <w:rFonts w:eastAsia="Palatino Linotype"/>
        </w:rPr>
        <w:fldChar w:fldCharType="begin"/>
      </w:r>
      <w:r w:rsidRPr="009C5297">
        <w:rPr>
          <w:rFonts w:eastAsia="Palatino Linotype"/>
        </w:rPr>
        <w:instrText xml:space="preserve"> ADDIN ZOTERO_ITEM CSL_CITATION {"citationID":"GV4I8GCR","properties":{"formattedCitation":"[37]","plainCitation":"[37]","noteIndex":0},"citationItems":[{"id":2892,"uris":["http://zotero.org/users/4353455/items/HPVMYN9Q"],"itemData":{"id":2892,"type":"paper-conference","abstract":"In this paper, we propose a personalized display, “AwareMirror: an augmented mirror”. AwareMirror presents information relevant to a person in front of it by super-imposing his/her image. A toothbrush has been chosen as an identification tool while proximity sensors have been utilized to detect a person’s position (in front of the mirror). Also, three types of information that can affect a user’s decision have been selected. The mirror has been constructed using an acrylic magic mirror board and ordinal computer monitor. The acrylic board has been attached in front of the monitor, and only bright color from the display can penetrate the board. As a result of preliminary evaluation, we found that the mirror is useful to offer information in an unobtrusive manner while preserving its metaphor.","collection-title":"Lecture Notes in Computer Science","container-title":"Pervasive Computing","DOI":"10.1007/11428572_19","event-place":"Berlin, Heidelberg","ISBN":"978-3-540-32034-0","language":"en","page":"315-332","publisher":"Springer","publisher-place":"Berlin, Heidelberg","source":"Springer Link","title":"AwareMirror: A Personalized Display Using a Mirror","title-short":"AwareMirror","author":[{"family":"Fujinami","given":"Kaori"},{"family":"Kawsar","given":"Fahim"},{"family":"Nakajima","given":"Tatsuo"}],"editor":[{"family":"Gellersen","given":"Hans -W."},{"family":"Want","given":"Roy"},{"family":"Schmidt","given":"Albrecht"}],"issued":{"date-parts":[["2005"]]}}}],"schema":"https://github.com/citation-style-language/schema/raw/master/csl-citation.json"} </w:instrText>
      </w:r>
      <w:r w:rsidRPr="009C5297">
        <w:rPr>
          <w:rFonts w:eastAsia="Palatino Linotype"/>
        </w:rPr>
        <w:fldChar w:fldCharType="separate"/>
      </w:r>
      <w:r w:rsidRPr="009C5297">
        <w:rPr>
          <w:rFonts w:eastAsia="Palatino Linotype"/>
        </w:rPr>
        <w:t>[37]</w:t>
      </w:r>
      <w:r w:rsidRPr="009C5297">
        <w:rPr>
          <w:rFonts w:eastAsia="Palatino Linotype"/>
        </w:rPr>
        <w:fldChar w:fldCharType="end"/>
      </w:r>
      <w:r w:rsidRPr="009C5297">
        <w:rPr>
          <w:rFonts w:eastAsia="Palatino Linotype"/>
        </w:rPr>
        <w:t xml:space="preserve"> provides a </w:t>
      </w:r>
      <w:proofErr w:type="spellStart"/>
      <w:r w:rsidRPr="009C5297">
        <w:rPr>
          <w:rFonts w:eastAsia="Palatino Linotype"/>
        </w:rPr>
        <w:t>personalised</w:t>
      </w:r>
      <w:proofErr w:type="spellEnd"/>
      <w:r w:rsidRPr="009C5297">
        <w:rPr>
          <w:rFonts w:eastAsia="Palatino Linotype"/>
        </w:rPr>
        <w:t xml:space="preserve"> display during tooth brushing and the </w:t>
      </w:r>
      <w:proofErr w:type="spellStart"/>
      <w:r w:rsidRPr="009C5297">
        <w:rPr>
          <w:rFonts w:eastAsia="Palatino Linotype"/>
        </w:rPr>
        <w:t>FitMirror</w:t>
      </w:r>
      <w:proofErr w:type="spellEnd"/>
      <w:r w:rsidRPr="009C5297">
        <w:rPr>
          <w:rFonts w:eastAsia="Palatino Linotype"/>
        </w:rPr>
        <w:t xml:space="preserve"> aims to improve mood and fitness during morning routines </w:t>
      </w:r>
      <w:r w:rsidRPr="009C5297">
        <w:rPr>
          <w:rFonts w:eastAsia="Palatino Linotype"/>
        </w:rPr>
        <w:fldChar w:fldCharType="begin"/>
      </w:r>
      <w:r w:rsidRPr="009C5297">
        <w:rPr>
          <w:rFonts w:eastAsia="Palatino Linotype"/>
        </w:rPr>
        <w:instrText xml:space="preserve"> ADDIN ZOTERO_ITEM CSL_CITATION {"citationID":"xUpuHCSn","properties":{"formattedCitation":"[38]","plainCitation":"[38]","noteIndex":0},"citationItems":[{"id":2894,"uris":["http://zotero.org/users/4353455/items/Q3SQLG5V"],"itemData":{"id":2894,"type":"paper-conference","abstract":"This paper will discuss the concept of a smart mirror for healthier living, the FitMirror. Many people have serious problems to get up after sleeping, to get motivated for the day, or are tired and in a bad mood in the morning. The goal of FitMirror is to positively affect the user's feelings by increasing his/her motivation, mood and feeling of fitness. While concepts for these isolated problems exist, none of these combine them into one system. FitMirror is implemented to combine them and evaluate them in a study. It consists of a monitor with spy-foil, a Microsoft Kinect v2 and a Wii Balance Board and can recognize users and their gestures with these elements. Several hypotheses about the system regarding motivation, fun, difficulty and getting awake were investigated. Participants were grouped by the factors sportspersons and morning persons to investigate the effect based on these aspects. Results show that FitMirror can help users get awake in the morning, raise their motivation to do sports and motivate them for the day.","collection-title":"MA3HMI '16","container-title":"Proceedings of the Workshop on Multimodal Analyses enabling Artificial Agents in Human-Machine Interaction","DOI":"10.1145/3011263.3011265","event-place":"New York, NY, USA","ISBN":"978-1-4503-4562-0","page":"48–55","publisher":"Association for Computing Machinery","publisher-place":"New York, NY, USA","source":"ACM Digital Library","title":"Fitmirror: a smart mirror for positive affect in everyday user morning routines","title-short":"Fitmirror","URL":"https://doi.org/10.1145/3011263.3011265","author":[{"family":"Besserer","given":"Daniel"},{"family":"Bäurle","given":"Johannes"},{"family":"Nikic","given":"Alexander"},{"family":"Honold","given":"Frank"},{"family":"Schüssel","given":"Felix"},{"family":"Weber","given":"Michael"}],"accessed":{"date-parts":[["2023",6,26]]},"issued":{"date-parts":[["2016",11,12]]}}}],"schema":"https://github.com/citation-style-language/schema/raw/master/csl-citation.json"} </w:instrText>
      </w:r>
      <w:r w:rsidRPr="009C5297">
        <w:rPr>
          <w:rFonts w:eastAsia="Palatino Linotype"/>
        </w:rPr>
        <w:fldChar w:fldCharType="separate"/>
      </w:r>
      <w:r w:rsidRPr="009C5297">
        <w:rPr>
          <w:rFonts w:eastAsia="Palatino Linotype"/>
        </w:rPr>
        <w:t>[38]</w:t>
      </w:r>
      <w:r w:rsidRPr="009C5297">
        <w:rPr>
          <w:rFonts w:eastAsia="Palatino Linotype"/>
        </w:rPr>
        <w:fldChar w:fldCharType="end"/>
      </w:r>
      <w:r w:rsidR="009C529E">
        <w:rPr>
          <w:rFonts w:eastAsia="Palatino Linotype"/>
        </w:rPr>
        <w:t xml:space="preserve"> Other uses include</w:t>
      </w:r>
      <w:r w:rsidRPr="009C5297">
        <w:rPr>
          <w:rFonts w:eastAsia="Palatino Linotype"/>
        </w:rPr>
        <w:t xml:space="preserve"> posture improvement </w:t>
      </w:r>
      <w:r w:rsidRPr="009C5297">
        <w:rPr>
          <w:rFonts w:eastAsia="Palatino Linotype"/>
        </w:rPr>
        <w:fldChar w:fldCharType="begin"/>
      </w:r>
      <w:r w:rsidRPr="009C5297">
        <w:rPr>
          <w:rFonts w:eastAsia="Palatino Linotype"/>
        </w:rPr>
        <w:instrText xml:space="preserve"> ADDIN ZOTERO_ITEM CSL_CITATION {"citationID":"LoSNLAvD","properties":{"formattedCitation":"[35]","plainCitation":"[35]","noteIndex":0},"citationItems":[{"id":2924,"uris":["http://zotero.org/users/4353455/items/WHAG9Z2N"],"itemData":{"id":2924,"type":"paper-conference","abstract":"Today there exist many different types of smart assistants and devices, such as virtual assistants, smartphones and wearables, which have a purpose to coordinate and optimize the daily activities of the people worldwide. The smart assistants' focus is mainly on basic human needs, e.g. browsing, scheduling, navigating and other similar activities. However, not many smart assistants are concerned with the human health overall. In this paper, we focus on the possibility of using a smart mirror to detect health issues. A new Smart eHealth Mirror model is proposed, that consists of a smart mirror which works on its own algorithm and behaves as smart assistant. This proposed model uses face recognition authentication, posture problem detection, and proper posture guidance, followed with suggestions for preventive healthcare. The algorithm identifies the person's posture and carefully analyses the posture and body changes over time. The obtained results from the analysis satisfied our expectations by improving the upright posture of the tested individual by considerable rate. The benefit of the proposed smart algorithm is proven by the evaluation results, which improved with each new individual analysis.","container-title":"IEEE EUROCON 2017 -17th International Conference on Smart Technologies","DOI":"10.1109/EUROCON.2017.8011163","event-title":"IEEE EUROCON 2017 -17th International Conference on Smart Technologies","page":"507-512","source":"IEEE Xplore","title":"Smart mirror E-health assistant — Posture analyze algorithm proposed model for upright posture","author":[{"family":"Cvetkoska","given":"Biljana"},{"family":"Marina","given":"Ninoslav"},{"family":"Bogatinoska","given":"Dijana Capeska"},{"family":"Mitreski","given":"Zhanko"}],"issued":{"date-parts":[["2017",7]]}}}],"schema":"https://github.com/citation-style-language/schema/raw/master/csl-citation.json"} </w:instrText>
      </w:r>
      <w:r w:rsidRPr="009C5297">
        <w:rPr>
          <w:rFonts w:eastAsia="Palatino Linotype"/>
        </w:rPr>
        <w:fldChar w:fldCharType="separate"/>
      </w:r>
      <w:r w:rsidRPr="009C5297">
        <w:rPr>
          <w:rFonts w:eastAsia="Palatino Linotype"/>
        </w:rPr>
        <w:t>[35]</w:t>
      </w:r>
      <w:r w:rsidRPr="009C5297">
        <w:rPr>
          <w:rFonts w:eastAsia="Palatino Linotype"/>
        </w:rPr>
        <w:fldChar w:fldCharType="end"/>
      </w:r>
      <w:r w:rsidRPr="009C5297">
        <w:rPr>
          <w:rFonts w:eastAsia="Palatino Linotype"/>
        </w:rPr>
        <w:t xml:space="preserve">; stress detection </w:t>
      </w:r>
      <w:r w:rsidRPr="009C5297">
        <w:rPr>
          <w:rFonts w:eastAsia="Palatino Linotype"/>
        </w:rPr>
        <w:fldChar w:fldCharType="begin"/>
      </w:r>
      <w:r w:rsidRPr="009C5297">
        <w:rPr>
          <w:rFonts w:eastAsia="Palatino Linotype"/>
        </w:rPr>
        <w:instrText xml:space="preserve"> ADDIN ZOTERO_ITEM CSL_CITATION {"citationID":"f3TeFOeR","properties":{"formattedCitation":"[36]","plainCitation":"[36]","noteIndex":0},"citationItems":[{"id":2926,"uris":["http://zotero.org/users/4353455/items/MJM2UEHZ"],"itemData":{"id":2926,"type":"paper-conference","abstract":"For any organization to be successful, key factors are the employees and managers working for it. If the manpower is not mentally strong, then progress may not be up to the mark. Having everything smart inside an organization won't be able to heal the mental health of employees. Healing mental health could only be achieved by smart utilization of smart infrastructure. Every individual is stressed or effected by the current lifestyle, let alone pandemics or other major events. Through everything, for an individual to move forward, a little encouragement with technology shouldn't be difficult. Being able to analyze the emotions, understand the sudden yet major lluctuations or slow yet harmful changes in the stress levels is very important in order to stay mentally healthy. Keeping everything in consideration, iMirror, a device to maintain the healthy stress response among individuals is proposed in this research. Experimental results show that the proposed iMirror has an accuracy of 97% in automatically determining stress level.","container-title":"2020 IEEE International Smart Cities Conference (ISC2)","DOI":"10.1109/ISC251055.2020.9239081","event-title":"2020 IEEE International Smart Cities Conference (ISC2)","note":"ISSN: 2687-8860","page":"1-7","source":"IEEE Xplore","title":"iMirror: A Smart Mirror for Stress Detection in the IoMT Framework for Advancements in Smart Cities","title-short":"iMirror","author":[{"family":"Rachakonda","given":"Laavanya"},{"family":"Rajkumar","given":"Pritivi"},{"family":"Mohanty","given":"Saraju P."},{"family":"Kougianos","given":"Elias"}],"issued":{"date-parts":[["2020",9]]}}}],"schema":"https://github.com/citation-style-language/schema/raw/master/csl-citation.json"} </w:instrText>
      </w:r>
      <w:r w:rsidRPr="009C5297">
        <w:rPr>
          <w:rFonts w:eastAsia="Palatino Linotype"/>
        </w:rPr>
        <w:fldChar w:fldCharType="separate"/>
      </w:r>
      <w:r w:rsidRPr="009C5297">
        <w:rPr>
          <w:rFonts w:eastAsia="Palatino Linotype"/>
        </w:rPr>
        <w:t>[36]</w:t>
      </w:r>
      <w:r w:rsidRPr="009C5297">
        <w:rPr>
          <w:rFonts w:eastAsia="Palatino Linotype"/>
        </w:rPr>
        <w:fldChar w:fldCharType="end"/>
      </w:r>
      <w:r w:rsidRPr="009C5297">
        <w:rPr>
          <w:rFonts w:eastAsia="Palatino Linotype"/>
        </w:rPr>
        <w:t xml:space="preserve">; and on-going medical monitoring </w:t>
      </w:r>
      <w:r w:rsidRPr="009C5297">
        <w:rPr>
          <w:rFonts w:eastAsia="Palatino Linotype"/>
        </w:rPr>
        <w:fldChar w:fldCharType="begin"/>
      </w:r>
      <w:r w:rsidRPr="009C5297">
        <w:rPr>
          <w:rFonts w:eastAsia="Palatino Linotype"/>
        </w:rPr>
        <w:instrText xml:space="preserve"> ADDIN ZOTERO_ITEM CSL_CITATION {"citationID":"YqILmmBO","properties":{"formattedCitation":"[39]","plainCitation":"[39]","noteIndex":0},"citationItems":[{"id":2895,"uris":["http://zotero.org/users/4353455/items/2WB3HPIX"],"itemData":{"id":2895,"type":"paper-conference","abstract":"Digital medical devices promise to transform the future of medicine because of their ability to produce exquisitely detailed individual physiological data. As ordinary people start to have access and control over their own physiological data, they can play a more active role in the management of their health. This revolution must take place in our everyday lives, not just in the doctor's office or research lab. However, current techniques for physiological monitoring typically require users to strap on bulky sensors, chest straps or sticky electrodes. This discourages regular use because the sensors can be uncomfortable or encumbering. In this work, we propose a new mirror interface for real-time, contact-free measurements of heart rate without the need for external sensors. Users can have the experience of remote health monitoring by simply looking into the Medical Mirror.","collection-title":"SIGGRAPH '11","container-title":"ACM SIGGRAPH 2011 Emerging Technologies","DOI":"10.1145/2048259.2048261","event-place":"New York, NY, USA","ISBN":"978-1-4503-0969-1","page":"1","publisher":"Association for Computing Machinery","publisher-place":"New York, NY, USA","source":"ACM Digital Library","title":"A medical mirror for non-contact health monitoring","URL":"https://doi.org/10.1145/2048259.2048261","author":[{"family":"Poh","given":"Ming-Zher"},{"family":"McDuff","given":"Daniel"},{"family":"Picard","given":"Rosalind"}],"accessed":{"date-parts":[["2023",6,26]]},"issued":{"date-parts":[["2011",8,7]]}}}],"schema":"https://github.com/citation-style-language/schema/raw/master/csl-citation.json"} </w:instrText>
      </w:r>
      <w:r w:rsidRPr="009C5297">
        <w:rPr>
          <w:rFonts w:eastAsia="Palatino Linotype"/>
        </w:rPr>
        <w:fldChar w:fldCharType="separate"/>
      </w:r>
      <w:r w:rsidRPr="009C5297">
        <w:rPr>
          <w:rFonts w:eastAsia="Palatino Linotype"/>
        </w:rPr>
        <w:t>[39]</w:t>
      </w:r>
      <w:r w:rsidRPr="009C5297">
        <w:rPr>
          <w:rFonts w:eastAsia="Palatino Linotype"/>
        </w:rPr>
        <w:fldChar w:fldCharType="end"/>
      </w:r>
      <w:r w:rsidRPr="009C5297">
        <w:rPr>
          <w:rFonts w:eastAsia="Palatino Linotype"/>
        </w:rPr>
        <w:t xml:space="preserve">. With a reflective, mirror quality that enables self-monitoring of physical abilities, an interactive interface, and additional health monitoring, along with integration of additional data from other personal devices such as smartphones and other wearables for optimum decision-making, a smart mirror has the potential to effectively monitor health conditions in a novel way. Additionally, user wellbeing would have to be central in the mirror’s design, to promote psychologically respectful technological developments </w:t>
      </w:r>
      <w:r w:rsidRPr="009C5297">
        <w:rPr>
          <w:rFonts w:eastAsia="Palatino Linotype"/>
        </w:rPr>
        <w:fldChar w:fldCharType="begin"/>
      </w:r>
      <w:r w:rsidRPr="009C5297">
        <w:rPr>
          <w:rFonts w:eastAsia="Palatino Linotype"/>
        </w:rPr>
        <w:instrText xml:space="preserve"> ADDIN ZOTERO_ITEM CSL_CITATION {"citationID":"ainrfftb","properties":{"formattedCitation":"[40]","plainCitation":"[40]","noteIndex":0},"citationItems":[{"id":2896,"uris":["http://zotero.org/users/4353455/items/HH4TM6RJ"],"itemData":{"id":2896,"type":"paper-conference","abstract":"Any move towards more ethical design and technologies that genuinely improve our lives requires that those technologies respect our psychological needs. Currently, there is no systematic integration of wellbeing science into tech development, and the many technology-induced harms to mental health, reported in the media daily, attest to this deficit. But the status quo is changing. A demand for more \"Humane Technologies\" [12] is forcing companies to rethink digital business as usual. Fortunately, recent research has uncovered new ways to make psychologically respectful technologies possible. Just as we can design ergonomically to support physical wellness, we can design psycho-ergonomically to support psychological health. By integrating well-evidenced theory and methods from multiple disciplines, we can design and develop new technologies to \"do no harm\" and even increase psychological wellbeing [1]. In this course we will introduce frameworks for designing technologies that respect human values and wellbeing [6,7,8,9,10] together with an established ethical framework within which to situate this design for flourishing [11]. We also provide practical tools for ideation, design, and the evaluation of the psychological impact of products.","collection-title":"CHI EA '19","container-title":"Extended Abstracts of the 2019 CHI Conference on Human Factors in Computing Systems","DOI":"10.1145/3290607.3298800","event-place":"New York, NY, USA","ISBN":"978-1-4503-5971-9","page":"1–5","publisher":"Association for Computing Machinery","publisher-place":"New York, NY, USA","source":"ACM Digital Library","title":"Design for Wellbeing - Tools for Research, Practice and Ethics","URL":"https://doi.org/10.1145/3290607.3298800","author":[{"family":"Calvo","given":"Rafael A."},{"family":"Peters","given":"Dorian"}],"accessed":{"date-parts":[["2023",6,26]]},"issued":{"date-parts":[["2019",5,2]]}}}],"schema":"https://github.com/citation-style-language/schema/raw/master/csl-citation.json"} </w:instrText>
      </w:r>
      <w:r w:rsidRPr="009C5297">
        <w:rPr>
          <w:rFonts w:eastAsia="Palatino Linotype"/>
        </w:rPr>
        <w:fldChar w:fldCharType="separate"/>
      </w:r>
      <w:r w:rsidRPr="009C5297">
        <w:rPr>
          <w:rFonts w:eastAsia="Palatino Linotype"/>
        </w:rPr>
        <w:t>[40]</w:t>
      </w:r>
      <w:r w:rsidRPr="009C5297">
        <w:rPr>
          <w:rFonts w:eastAsia="Palatino Linotype"/>
        </w:rPr>
        <w:fldChar w:fldCharType="end"/>
      </w:r>
      <w:r w:rsidRPr="009C5297">
        <w:rPr>
          <w:rFonts w:eastAsia="Palatino Linotype"/>
        </w:rPr>
        <w:t>.</w:t>
      </w:r>
    </w:p>
    <w:p w14:paraId="24E94A28" w14:textId="1FCC9A1A" w:rsidR="00D60723" w:rsidRPr="00A53CF1" w:rsidRDefault="00A53CF1" w:rsidP="00A53CF1">
      <w:pPr>
        <w:pStyle w:val="MDPI22heading2"/>
        <w:spacing w:before="240"/>
      </w:pPr>
      <w:r w:rsidRPr="00A53CF1">
        <w:t xml:space="preserve">1.3. </w:t>
      </w:r>
      <w:r w:rsidR="00D60723" w:rsidRPr="00A53CF1">
        <w:t>The home as a space for wellbeing</w:t>
      </w:r>
    </w:p>
    <w:p w14:paraId="24CEA2EB" w14:textId="34F73486" w:rsidR="00D60723" w:rsidRPr="009C5297" w:rsidRDefault="00D60723" w:rsidP="00A53CF1">
      <w:pPr>
        <w:pStyle w:val="MDPI31text"/>
        <w:rPr>
          <w:rFonts w:eastAsia="Palatino Linotype"/>
        </w:rPr>
      </w:pPr>
      <w:r w:rsidRPr="009C5297">
        <w:rPr>
          <w:rFonts w:eastAsia="Palatino Linotype"/>
        </w:rPr>
        <w:t xml:space="preserve">The built environment strongly shapes social and individual </w:t>
      </w:r>
      <w:proofErr w:type="spellStart"/>
      <w:r w:rsidRPr="009C5297">
        <w:rPr>
          <w:rFonts w:eastAsia="Palatino Linotype"/>
        </w:rPr>
        <w:t>behaviours</w:t>
      </w:r>
      <w:proofErr w:type="spellEnd"/>
      <w:r w:rsidRPr="009C5297">
        <w:rPr>
          <w:rFonts w:eastAsia="Palatino Linotype"/>
        </w:rPr>
        <w:t xml:space="preserve"> and lifestyles, becoming a significant factor contributing to individuals’ health </w:t>
      </w:r>
      <w:r w:rsidRPr="009C5297">
        <w:rPr>
          <w:rFonts w:eastAsia="Palatino Linotype"/>
        </w:rPr>
        <w:fldChar w:fldCharType="begin"/>
      </w:r>
      <w:r w:rsidRPr="009C5297">
        <w:rPr>
          <w:rFonts w:eastAsia="Palatino Linotype"/>
        </w:rPr>
        <w:instrText xml:space="preserve"> ADDIN ZOTERO_ITEM CSL_CITATION {"citationID":"HT48rSfR","properties":{"formattedCitation":"[41]","plainCitation":"[41]","noteIndex":0},"citationItems":[{"id":2802,"uris":["http://zotero.org/users/4353455/items/WB2XYXB6"],"itemData":{"id":2802,"type":"book","abstract":"Architecture and Health recognizes the built environment and health as inextricable encouraging a new mind-set for the profession. Over 40 international award-winning projects are included to explore innovative design principles linked to health outcomes. The book is organized into three interdependent health domains—individual, community, and global—in which each case study proposes context-specific architectural responses. Case studies include children’s hospitals, rehabilitation facilities, elderly housing, mental health facilities, cancer support centers, clinics, healthy communities, healthcare campuses, wellness centers, healing gardens, commercial offices, infrastructure for developing countries, sustainable design, and more. Representing the United States, Africa, Asia, Europe, and Australia, each author brings a new perspective to health and its related architectural response. \n\nThis book brings a timely focus to a subject matter commonly constricted by normative building practices and transforms the dialogue into one of creativity and innovation. With over 200 color images, this book is an essential read for architects, designers, and students to explore and analyze designed environments that promote health and well-being.","event-place":"New York","ISBN":"978-0-429-02116-9","note":"DOI: 10.4324/9780429021169","number-of-pages":"412","publisher":"Routledge","publisher-place":"New York","title":"Architecture and Health: Guiding Principles for Practice","title-short":"Architecture and Health","editor":[{"family":"Battisto","given":"Dina"},{"family":"Wilhelm","given":"Jacon J"}],"issued":{"date-parts":[["2019",10,30]]}}}],"schema":"https://github.com/citation-style-language/schema/raw/master/csl-citation.json"} </w:instrText>
      </w:r>
      <w:r w:rsidRPr="009C5297">
        <w:rPr>
          <w:rFonts w:eastAsia="Palatino Linotype"/>
        </w:rPr>
        <w:fldChar w:fldCharType="separate"/>
      </w:r>
      <w:r w:rsidRPr="009C5297">
        <w:rPr>
          <w:rFonts w:eastAsia="Palatino Linotype"/>
        </w:rPr>
        <w:t>[41]</w:t>
      </w:r>
      <w:r w:rsidRPr="009C5297">
        <w:rPr>
          <w:rFonts w:eastAsia="Palatino Linotype"/>
        </w:rPr>
        <w:fldChar w:fldCharType="end"/>
      </w:r>
      <w:r w:rsidRPr="009C5297">
        <w:rPr>
          <w:rFonts w:eastAsia="Palatino Linotype"/>
        </w:rPr>
        <w:t xml:space="preserve">. </w:t>
      </w:r>
      <w:proofErr w:type="spellStart"/>
      <w:r w:rsidRPr="009C5297">
        <w:rPr>
          <w:rFonts w:eastAsia="Palatino Linotype"/>
        </w:rPr>
        <w:t>Recognising</w:t>
      </w:r>
      <w:proofErr w:type="spellEnd"/>
      <w:r w:rsidRPr="009C5297">
        <w:rPr>
          <w:rFonts w:eastAsia="Palatino Linotype"/>
        </w:rPr>
        <w:t xml:space="preserve"> this important role, architecture and related building design disciplines are moving towards designing spaces for wellbeing. For instance, having access to green areas and the integration of nature aspects within and surrounding buildings has been shown to improve and support physical and mental health </w:t>
      </w:r>
      <w:r w:rsidRPr="009C5297">
        <w:rPr>
          <w:rFonts w:eastAsia="Palatino Linotype"/>
        </w:rPr>
        <w:fldChar w:fldCharType="begin"/>
      </w:r>
      <w:r w:rsidRPr="009C5297">
        <w:rPr>
          <w:rFonts w:eastAsia="Palatino Linotype"/>
        </w:rPr>
        <w:instrText xml:space="preserve"> ADDIN ZOTERO_ITEM CSL_CITATION {"citationID":"2DxBvRZD","properties":{"formattedCitation":"[42\\uc0\\u8211{}44]","plainCitation":"[42–44]","noteIndex":0},"citationItems":[{"id":2803,"uris":["http://zotero.org/users/4353455/items/6T6Q2C9K"],"itemData":{"id":2803,"type":"article-journal","abstract":"Recent studies indicate that living near more green space may support mental  and general health and may also prevent depression. However, most studies are cross-sectional, and few have considered whether some types of green space matter more for mental health.To assess whether total green space or specific types of green space are associated with better mental health.This cohort study included a residentially stable, city-dwelling sample of 46</w:instrText>
      </w:r>
      <w:r w:rsidRPr="009C5297">
        <w:rPr>
          <w:rFonts w:ascii="Times New Roman" w:eastAsia="Palatino Linotype" w:hAnsi="Times New Roman"/>
        </w:rPr>
        <w:instrText> </w:instrText>
      </w:r>
      <w:r w:rsidRPr="009C5297">
        <w:rPr>
          <w:rFonts w:eastAsia="Palatino Linotype"/>
        </w:rPr>
        <w:instrText>786 participants from Sydney, Wollongong, and Newcastle, Australia, in the baseline of the Sax Institute’s 45 and Up Study (data collected from January 1, 2006, to December 31, 2009). Follow-up was conducted from January 1, 2012, to December 31, 2015. Analyses were conducted in January 2019.Percentage of total green space, tree canopy, grass, and other low-lying vegetation measured within 1.6-km (1-mile) road network distance buffers around residential addresses at baseline.Three outcome variables were examined at baseline (prevalence) and follow-up (incidence without baseline affirmatives): (1) risk of psychological distress (10-item Kessler Psychological Distress Scale), (2) self-reported physician-diagnosed depression or anxiety, and (3) fair to poor self-rated general health.This study included 46</w:instrText>
      </w:r>
      <w:r w:rsidRPr="009C5297">
        <w:rPr>
          <w:rFonts w:ascii="Times New Roman" w:eastAsia="Palatino Linotype" w:hAnsi="Times New Roman"/>
        </w:rPr>
        <w:instrText> </w:instrText>
      </w:r>
      <w:r w:rsidRPr="009C5297">
        <w:rPr>
          <w:rFonts w:eastAsia="Palatino Linotype"/>
        </w:rPr>
        <w:instrText>786 participants (mean [SD] age, 61.0 [10.2] years; 25 171 [53.8%] female). At baseline, 5.1% of 37</w:instrText>
      </w:r>
      <w:r w:rsidRPr="009C5297">
        <w:rPr>
          <w:rFonts w:ascii="Times New Roman" w:eastAsia="Palatino Linotype" w:hAnsi="Times New Roman"/>
        </w:rPr>
        <w:instrText> </w:instrText>
      </w:r>
      <w:r w:rsidRPr="009C5297">
        <w:rPr>
          <w:rFonts w:eastAsia="Palatino Linotype"/>
        </w:rPr>
        <w:instrText>775 reported a high risk of psychological distress, 16.0% of 46</w:instrText>
      </w:r>
      <w:r w:rsidRPr="009C5297">
        <w:rPr>
          <w:rFonts w:ascii="Times New Roman" w:eastAsia="Palatino Linotype" w:hAnsi="Times New Roman"/>
        </w:rPr>
        <w:instrText> </w:instrText>
      </w:r>
      <w:r w:rsidRPr="009C5297">
        <w:rPr>
          <w:rFonts w:eastAsia="Palatino Linotype"/>
        </w:rPr>
        <w:instrText>786 reported depression or anxiety, and 9.0% of 45</w:instrText>
      </w:r>
      <w:r w:rsidRPr="009C5297">
        <w:rPr>
          <w:rFonts w:ascii="Times New Roman" w:eastAsia="Palatino Linotype" w:hAnsi="Times New Roman"/>
        </w:rPr>
        <w:instrText> </w:instrText>
      </w:r>
      <w:r w:rsidRPr="009C5297">
        <w:rPr>
          <w:rFonts w:eastAsia="Palatino Linotype"/>
        </w:rPr>
        <w:instrText>577 reported fair to poor self-rated health. An additional 3.3% of 32</w:instrText>
      </w:r>
      <w:r w:rsidRPr="009C5297">
        <w:rPr>
          <w:rFonts w:ascii="Times New Roman" w:eastAsia="Palatino Linotype" w:hAnsi="Times New Roman"/>
        </w:rPr>
        <w:instrText> </w:instrText>
      </w:r>
      <w:r w:rsidRPr="009C5297">
        <w:rPr>
          <w:rFonts w:eastAsia="Palatino Linotype"/>
        </w:rPr>
        <w:instrText>991 experienced psychological distress incidence, 7.5% of 39</w:instrText>
      </w:r>
      <w:r w:rsidRPr="009C5297">
        <w:rPr>
          <w:rFonts w:ascii="Times New Roman" w:eastAsia="Palatino Linotype" w:hAnsi="Times New Roman"/>
        </w:rPr>
        <w:instrText> </w:instrText>
      </w:r>
      <w:r w:rsidRPr="009C5297">
        <w:rPr>
          <w:rFonts w:eastAsia="Palatino Linotype"/>
        </w:rPr>
        <w:instrText>277 experienced depression or anxiety incidence, and 7.3% of 40</w:instrText>
      </w:r>
      <w:r w:rsidRPr="009C5297">
        <w:rPr>
          <w:rFonts w:ascii="Times New Roman" w:eastAsia="Palatino Linotype" w:hAnsi="Times New Roman"/>
        </w:rPr>
        <w:instrText> </w:instrText>
      </w:r>
      <w:r w:rsidRPr="009C5297">
        <w:rPr>
          <w:rFonts w:eastAsia="Palatino Linotype"/>
        </w:rPr>
        <w:instrText xml:space="preserve">741 experienced fair to poor self-rated health incidence by follow-up (mean [SD] of 6.2 [1.62] years later). Odds ratios (ORs) adjusted for age, sex, income, economic status, couple status, and educational level indicated that exposures of 30% or more total green space (OR, 0.46; 95% CI, 0.29-0.69) and tree canopy specifically (OR, 0.69; 95% CI, 0.54-0.88) were associated with lower incidence of psychological distress. Exposure to tree canopy of 30% or more, compared with 0% to 9%, was also associated with lower incidence of fair to poor general health (OR, 0.67; 95% CI, 0.57-0.80). Exposure to grass of 30% or more, compared with 0% to 4%, was associated with higher odds of incident fair to poor general health (OR, 1.47; 95% CI, 1.12-1.91) and prevalent psychological distress (OR, 1.71; 95% CI, 1.25-2.28). Exposure to low-lying vegetation was not consistently associated with any outcome. No green space indicator was associated with prevalent or incident depression or anxiety.Protection and restoration of urban tree canopy specifically, rather than any urban greening, may be a good option for promotion of community mental health.","container-title":"JAMA Network Open","DOI":"10.1001/jamanetworkopen.2019.8209","ISSN":"2574-3805","issue":"7","journalAbbreviation":"JAMA Network Open","page":"e198209","source":"Silverchair","title":"Association of Urban Green Space With Mental Health and General Health Among Adults in Australia","volume":"2","author":[{"family":"Astell-Burt","given":"Thomas"},{"family":"Feng","given":"Xiaoqi"}],"issued":{"date-parts":[["2019",7,26]]}}},{"id":2806,"uris":["http://zotero.org/users/4353455/items/GFQJDVTJ"],"itemData":{"id":2806,"type":"article-journal","abstract":"AbstractEvidence shows that maintaining a relationship with nature is essential for human health and wellbeing. This is of great importance when migration to urban areas is increasing globally and the need for nature as well as green and blue spaces as a source of recreation and relaxation is highly regarded for the health and wellbeing of local communities. Sustainable urban development and alternative design solutions to address urban compactness and densification are becoming increasingly important tools to counteract the adverse effects of urban sprawl. In the context of the highly compact bicultural capital city of Wellington, Aotearoa-New Zealand, this paper examines the effects of urban densification and compact city development in urban green spaces. It explores how architecture and landscape architecture can transform urban environments into desirable places to live and capitalise on the potentials of interstitial spaces, outdated zoning and changing land-use. To achieve that, it looks at green and blue infrastructure design solutions and opportunities that foster sustainable intensification and by offering new views for health and wellbeing that improve the social, cultural and environmental health of the city.","container-title":"Acta Horticulturae et Regiotecturae","DOI":"10.2478/ahr-2020-0020","issue":"2","language":"en","page":"101-107","source":"sciendo.com","title":"Improving Community Health and Wellbeing Through Multi-Functional Green Infrastructure in Cities Undergoing Densification","volume":"23","author":[{"family":"Marques","given":"Bruno"},{"family":"McIntosh","given":"Jacqueline"},{"family":"Chanse","given":"Victoria"}],"issued":{"date-parts":[["2020",11,1]]}}},{"id":2808,"uris":["http://zotero.org/users/4353455/items/HWEXQJZA"],"itemData":{"id":2808,"type":"article-journal","abstract":"The article presents the result from a Danish survey on access and use of green areas and the impact on experienced stress and obesity. The statistical results indicate that access to a garden or short distances to green areas from the dwelling are associated with less stress and a lower likelihood of obesity. The number of visits cannot explain the effects of green areas on the health indicators. It is suggested that the significance of distance to green areas is mainly derived from its correlation with the character of the neighbourhood and its conduciveness to outdoor activities and “healthy” modes of travel.","container-title":"Health &amp; Place","DOI":"10.1016/j.healthplace.2007.02.001","ISSN":"1353-8292","issue":"4","journalAbbreviation":"Health &amp; Place","language":"en","page":"839-850","source":"ScienceDirect","title":"Do green areas affect health? Results from a Danish survey on the use of green areas and health indicators","title-short":"Do green areas affect health?","volume":"13","author":[{"family":"Nielsen","given":"Thomas Sick"},{"family":"Hansen","given":"Karsten Bruun"}],"issued":{"date-parts":[["2007",12,1]]}}}],"schema":"https://github.com/citation-style-language/schema/raw/master/csl-citation.json"} </w:instrText>
      </w:r>
      <w:r w:rsidRPr="009C5297">
        <w:rPr>
          <w:rFonts w:eastAsia="Palatino Linotype"/>
        </w:rPr>
        <w:fldChar w:fldCharType="separate"/>
      </w:r>
      <w:r w:rsidRPr="009C5297">
        <w:t>[42–44]</w:t>
      </w:r>
      <w:r w:rsidRPr="009C5297">
        <w:rPr>
          <w:rFonts w:eastAsia="Palatino Linotype"/>
        </w:rPr>
        <w:fldChar w:fldCharType="end"/>
      </w:r>
      <w:r w:rsidRPr="009C5297">
        <w:rPr>
          <w:rFonts w:eastAsia="Palatino Linotype"/>
        </w:rPr>
        <w:t>. The convergence of computing and architecture ha</w:t>
      </w:r>
      <w:r w:rsidR="00BE152C">
        <w:rPr>
          <w:rFonts w:eastAsia="Palatino Linotype"/>
        </w:rPr>
        <w:t>s</w:t>
      </w:r>
      <w:r w:rsidRPr="009C5297">
        <w:rPr>
          <w:rFonts w:eastAsia="Palatino Linotype"/>
        </w:rPr>
        <w:t xml:space="preserve"> created exciting opportunities for the creation of spaces where environment</w:t>
      </w:r>
      <w:r w:rsidR="001621B5">
        <w:rPr>
          <w:rFonts w:eastAsia="Palatino Linotype"/>
        </w:rPr>
        <w:t>al</w:t>
      </w:r>
      <w:r w:rsidRPr="009C5297">
        <w:rPr>
          <w:rFonts w:eastAsia="Palatino Linotype"/>
        </w:rPr>
        <w:t xml:space="preserve"> conditions such as air quality, temperature, and lighting, can be sensed and adjusted to ensure comfort and ideal conditions for occupants </w:t>
      </w:r>
      <w:r w:rsidRPr="009C5297">
        <w:rPr>
          <w:rFonts w:eastAsia="Palatino Linotype"/>
        </w:rPr>
        <w:fldChar w:fldCharType="begin"/>
      </w:r>
      <w:r w:rsidRPr="009C5297">
        <w:rPr>
          <w:rFonts w:eastAsia="Palatino Linotype"/>
        </w:rPr>
        <w:instrText xml:space="preserve"> ADDIN ZOTERO_ITEM CSL_CITATION {"citationID":"2rKwsIxv","properties":{"formattedCitation":"[45,46]","plainCitation":"[45,46]","noteIndex":0},"citationItems":[{"id":2810,"uris":["http://zotero.org/users/4353455/items/4TKP84MZ"],"itemData":{"id":2810,"type":"article-journal","DOI":"10.1061/41182(416)20","language":"EN","note":"publisher: American Society of Civil Engineers","page":"161-168","source":"ASCE","title":"Continuous Sensing of Occupant Perception of Indoor Ambient Factors","author":[{"family":"Jazizadeh","given":"Farrokh"},{"family":"Kavulya","given":"Geoffrey"},{"family":"Klein","given":"Laura"},{"family":"Becerik-Gerber","given":"Burcin"}],"issued":{"date-parts":[["2012",4,26]]}}},{"id":2811,"uris":["http://zotero.org/users/4353455/items/YXM2YJZ7"],"itemData":{"id":2811,"type":"article-journal","abstract":"This paper aims to provide a systemic review of how indoor sensors influence in managing optimal energy saving, thermal comfort, visual comfort, and indoor air quality in the built environment. The optimal management of energy saving and occupant comfort plays a vital role in the built environment because the occupant's productivity and health are highly influenced by indoor environmental quality. In order to do this, there must be a functional sensing system that connects the environment variables (e.g., temperature) with building environmental control systems such as the heating, ventilation, and air-conditioning system. This paper starts with an overview of the importance of energy saving and occupant comfort in the built environment. It then discusses sensors and their importance in the built environment and reviews the different types of sensors, which explains them in terms of how they influence the indoor built environment and occupant productivity. The paper further explores the application of sensors in the built environment and analyzes this in terms of energy saving, thermal comfort, visual comfort, and indoor air quality. Following this, the data analysis is discussed in terms of data, information, and knowledge accrued from the sensors. Lastly, the paper discusses the future challenges for the improvement of building indoor environmental quality and energy saving by the application of sensors.","container-title":"Energy and Buildings","DOI":"10.1016/j.enbuild.2019.06.025","ISSN":"0378-7788","journalAbbreviation":"Energy and Buildings","language":"en","page":"29-46","source":"ScienceDirect","title":"A review of smart building sensing system for better indoor environment control","volume":"199","author":[{"family":"Dong","given":"Bing"},{"family":"Prakash","given":"Vishnu"},{"family":"Feng","given":"Fan"},{"family":"O'Neill","given":"Zheng"}],"issued":{"date-parts":[["2019",9,15]]}}}],"schema":"https://github.com/citation-style-language/schema/raw/master/csl-citation.json"} </w:instrText>
      </w:r>
      <w:r w:rsidRPr="009C5297">
        <w:rPr>
          <w:rFonts w:eastAsia="Palatino Linotype"/>
        </w:rPr>
        <w:fldChar w:fldCharType="separate"/>
      </w:r>
      <w:r w:rsidRPr="009C5297">
        <w:rPr>
          <w:rFonts w:eastAsia="Palatino Linotype"/>
        </w:rPr>
        <w:t>[45,46]</w:t>
      </w:r>
      <w:r w:rsidRPr="009C5297">
        <w:rPr>
          <w:rFonts w:eastAsia="Palatino Linotype"/>
        </w:rPr>
        <w:fldChar w:fldCharType="end"/>
      </w:r>
      <w:r w:rsidRPr="009C5297">
        <w:rPr>
          <w:rFonts w:eastAsia="Palatino Linotype"/>
        </w:rPr>
        <w:t xml:space="preserve">. Moreover, fast-paced advancements in sensing technologies embedded in the built environment, coupled with </w:t>
      </w:r>
      <w:r w:rsidR="00997CFA">
        <w:rPr>
          <w:rFonts w:eastAsia="Palatino Linotype"/>
        </w:rPr>
        <w:t xml:space="preserve">portable </w:t>
      </w:r>
      <w:r w:rsidRPr="009C5297">
        <w:rPr>
          <w:rFonts w:eastAsia="Palatino Linotype"/>
        </w:rPr>
        <w:t>(</w:t>
      </w:r>
      <w:proofErr w:type="gramStart"/>
      <w:r w:rsidRPr="009C5297">
        <w:rPr>
          <w:rFonts w:eastAsia="Palatino Linotype"/>
        </w:rPr>
        <w:t>e.g.</w:t>
      </w:r>
      <w:proofErr w:type="gramEnd"/>
      <w:r w:rsidRPr="009C5297">
        <w:rPr>
          <w:rFonts w:eastAsia="Palatino Linotype"/>
        </w:rPr>
        <w:t xml:space="preserve"> mobile phones) or w</w:t>
      </w:r>
      <w:r w:rsidR="00997CFA">
        <w:rPr>
          <w:rFonts w:eastAsia="Palatino Linotype"/>
        </w:rPr>
        <w:t>earable</w:t>
      </w:r>
      <w:r w:rsidRPr="009C5297">
        <w:rPr>
          <w:rFonts w:eastAsia="Palatino Linotype"/>
        </w:rPr>
        <w:t xml:space="preserve"> (e.g. smartwatches) </w:t>
      </w:r>
      <w:r w:rsidR="00997CFA">
        <w:rPr>
          <w:rFonts w:eastAsia="Palatino Linotype"/>
        </w:rPr>
        <w:t>technology</w:t>
      </w:r>
      <w:r w:rsidRPr="009C5297">
        <w:rPr>
          <w:rFonts w:eastAsia="Palatino Linotype"/>
        </w:rPr>
        <w:t xml:space="preserve">, have the potential to assist with the provision of healthcare. </w:t>
      </w:r>
      <w:r w:rsidR="00D55922">
        <w:rPr>
          <w:rFonts w:eastAsia="Palatino Linotype"/>
        </w:rPr>
        <w:t>For example, t</w:t>
      </w:r>
      <w:r w:rsidRPr="009C5297">
        <w:rPr>
          <w:rFonts w:eastAsia="Palatino Linotype"/>
        </w:rPr>
        <w:t xml:space="preserve">here is a longstanding interest in embedding sensing technologies for monitoring people in care homes </w:t>
      </w:r>
      <w:r w:rsidRPr="009C5297">
        <w:rPr>
          <w:rFonts w:eastAsia="Palatino Linotype"/>
        </w:rPr>
        <w:fldChar w:fldCharType="begin"/>
      </w:r>
      <w:r w:rsidRPr="009C5297">
        <w:rPr>
          <w:rFonts w:eastAsia="Palatino Linotype"/>
        </w:rPr>
        <w:instrText xml:space="preserve"> ADDIN ZOTERO_ITEM CSL_CITATION {"citationID":"v3DyMv1C","properties":{"formattedCitation":"[47,48]","plainCitation":"[47,48]","noteIndex":0},"citationItems":[{"id":2814,"uris":["http://zotero.org/users/4353455/items/DG495CAW"],"itemData":{"id":2814,"type":"article-journal","abstract":"The exponential increase of home-bound persons who live alone and are in need of continuous monitoring requires new solutions to current problems. Most of these cases present illnesses such as motor or psychological disabilities that deprive of a normal living. Common events such as forgetfulness or falls are quite common and have to be prevented or dealt with. This paper introduces a platform to guide and assist these persons (mostly elderly people) by providing multisensory monitoring and intelligent assistance. The platform operates at three levels. The lower level, denominated “Data acquisition and processing” performs the usual tasks of a monitoring system, collecting and processing data from the sensors for the purpose of detecting and tracking humans. The aim is to identify their activities in an intermediate level called “activity detection”. The upper level, “Scheduling and decision-making”, consists of a scheduler which provides warnings, schedules events in an intelligent manner and serves as an interface to the rest of the platform. The idea is to use mobile and static sensors performing constant monitoring of the user and his/her environment, providing a safe environment and an immediate response to severe problems. A case study on elderly fall detection in a nursery home bedroom demonstrates the usefulness of the proposal.","container-title":"Expert Systems with Applications","DOI":"10.1016/j.eswa.2012.04.058","ISSN":"0957-4174","issue":"15","journalAbbreviation":"Expert Systems with Applications","language":"en","page":"12192-12204","source":"ScienceDirect","title":"Sensor-driven agenda for intelligent home care of the elderly","volume":"39","author":[{"family":"Costa","given":"Ângelo"},{"family":"Castillo","given":"José Carlos"},{"family":"Novais","given":"Paulo"},{"family":"Fernández-Caballero","given":"Antonio"},{"family":"Simoes","given":"Ricardo"}],"issued":{"date-parts":[["2012",11,1]]}}},{"id":2928,"uris":["http://zotero.org/users/4353455/items/XWVGT27G"],"itemData":{"id":2928,"type":"article-journal","abstract":"As access to health care is important to people's health especially for vulnerable groups that need nursing for a long period of time, new studies in the human sciences argue that the health of the population depend less on the quality of the health care, or on the amount of spending that goes into health care, and more heavily on the quality of everyday life. Smart home applications are designed to \"sense\" and monitor the health conditions of its residents through the use of a wide range of technological components (motion sensors, video cameras, wearable devices etc.), and web-based services that support their wish to stay at home. In this work, we provide a review of the main technological, psychosocial/ethical and economic challenges that the implementation of a Smart Health Caring Home raises.","container-title":"Advances in Experimental Medicine and Biology","DOI":"10.1007/978-3-319-57348-9_22","ISSN":"0065-2598","journalAbbreviation":"Adv Exp Med Biol","language":"eng","note":"PMID: 28971433","page":"255-264","source":"PubMed","title":"Smart Health Caring Home: A Systematic Review of Smart Home Care for Elders and Chronic Disease Patients","title-short":"Smart Health Caring Home","volume":"989","author":[{"family":"Moraitou","given":"Marina"},{"family":"Pateli","given":"Adamantia"},{"family":"Fotiou","given":"Sotiris"}],"issued":{"date-parts":[["2017"]]}}}],"schema":"https://github.com/citation-style-language/schema/raw/master/csl-citation.json"} </w:instrText>
      </w:r>
      <w:r w:rsidRPr="009C5297">
        <w:rPr>
          <w:rFonts w:eastAsia="Palatino Linotype"/>
        </w:rPr>
        <w:fldChar w:fldCharType="separate"/>
      </w:r>
      <w:r w:rsidRPr="009C5297">
        <w:rPr>
          <w:rFonts w:eastAsia="Palatino Linotype"/>
        </w:rPr>
        <w:t>[47,48]</w:t>
      </w:r>
      <w:r w:rsidRPr="009C5297">
        <w:rPr>
          <w:rFonts w:eastAsia="Palatino Linotype"/>
        </w:rPr>
        <w:fldChar w:fldCharType="end"/>
      </w:r>
      <w:r w:rsidRPr="009C5297">
        <w:rPr>
          <w:rFonts w:eastAsia="Palatino Linotype"/>
        </w:rPr>
        <w:t xml:space="preserve">, especially when dealing with delicate and deteriorating conditions such as dementia </w:t>
      </w:r>
      <w:r w:rsidRPr="009C5297">
        <w:rPr>
          <w:rFonts w:eastAsia="Palatino Linotype"/>
        </w:rPr>
        <w:fldChar w:fldCharType="begin"/>
      </w:r>
      <w:r w:rsidRPr="009C5297">
        <w:rPr>
          <w:rFonts w:eastAsia="Palatino Linotype"/>
        </w:rPr>
        <w:instrText xml:space="preserve"> ADDIN ZOTERO_ITEM CSL_CITATION {"citationID":"HSQ99WJh","properties":{"formattedCitation":"[49,50]","plainCitation":"[49,50]","noteIndex":0},"citationItems":[{"id":2817,"uris":["http://zotero.org/users/4353455/items/CDN7TUDV"],"itemData":{"id":2817,"type":"article-journal","abstract":"It is the nature of life that with advancing age human brain cells are damaged and brain functions degrade, which is manifested by memory loss, lack of concentration, reduced judgement abilities as well as speaking problems and even noticeable changes in personality and behavior. When a number of these symptoms collectively detected in a person, he usually diagnosed with dementia. These people have problems in managing their daily activities and shortly become unable to live by themselves. Ways to prolong the independent life of elderly people have drawn the attention of a large scientific community. In this paper, we present an integrated system design that allows collection, recording and transmission through a cloud application of the data from different sensors placed in a house of a person having dementia. The concept of this work is a part of the so-called Internet of Things (IoT) where information from smart things around us can be evaluated and transmitted over the internet.","collection-title":"The 8th International Conference on Emerging Ubiquitous Systems and Pervasive Networks (EUSPN 2017) / The 7th International Conference on Current and Future Trends of Information and Communication Technologies in Healthcare (ICTH-2017) / Affiliated Workshops","container-title":"Procedia Computer Science","DOI":"10.1016/j.procs.2017.08.302","ISSN":"1877-0509","journalAbbreviation":"Procedia Computer Science","language":"en","page":"609-614","source":"ScienceDirect","title":"Smart Home Assistant for Ambient Assisted Living of Elderly People with Dementia","volume":"113","author":[{"family":"Demir","given":"Eren"},{"family":"Köseoğlu","given":"Erdem"},{"family":"Sokullu","given":"Radosveta"},{"family":"Şeker","given":"Burhan"}],"issued":{"date-parts":[["2017",1,1]]}}},{"id":2820,"uris":["http://zotero.org/users/4353455/items/DPGHEZI4"],"itemData":{"id":2820,"type":"article-journal","abstract":"Background: As life expectancy grows, so do the challenges of caring for an aging population. Older adults, including people with dementia, want to live independently and feel in control of their lives for as long as possible. Assistive technologies powered by artificial intelligence and internet of things devices are being proposed to provide living environments that support the users’ safety, psychological, and medical needs through remote monitoring and interventions.\nObjective: This study investigates the functional, psychosocial, and environmental needs of people living with dementia, their caregivers, clinicians, and health and social care service providers toward the design and implementation of smart home systems.\nMethods: We used an iterative user-centered design approach comprising 9 substudies. First, semistructured interviews (9 people with dementia, 9 caregivers, and 10 academic and clinical staff) and workshops (35 pairs of people with dementia and caregivers, and 12 health and social care clinicians) were conducted to define the needs of people with dementia, home caregivers, and professional stakeholders in both daily activities and technology-specific interactions. Then, the spectrum of needs identified was represented via patient–caregiver personas and discussed with stakeholders in a workshop (14 occupational therapists; 4 National Health Service pathway directors; and 6 researchers in occupational therapy, neuropsychiatry, and engineering) and 2 focus groups with managers of health care services (n=8), eliciting opportunities for innovative care technologies and public health strategies. Finally, these design opportunities were discussed in semistructured interviews with participants of a smart home trial involving environmental sensors, physiological measurement devices, smartwatches, and tablet-based chatbots and cognitive assessment puzzles (10 caregivers and 2 people with dementia). A thematic analysis revealed factors that motivate household members to use these technologies.\nResults: Outcomes of these activities include a qualitative and quantitative analysis of patient, caregiver, and clinician needs and the identification of challenges and opportunities for the design and implementation of remote monitoring systems in public health pathways.\nConclusions: Participatory design methods supported the triangulation of stakeholder perspectives to aid the development of more patient-centered interventions and their translation to clinical practice and public health strategy. We discuss the implications and limitations of our findings, the value and the applicability of our methodology, and directions for future research.","container-title":"JMIR Aging","DOI":"10.2196/27047","issue":"3","language":"EN","license":"This is an open-access article distributed under the terms of the Creative Commons Attribution License (https://creativecommons.org/licenses/by/4.0/), which permits unrestricted use, distribution, and reproduction in any medium, provided the original work, first published JMIR Aging, is properly cited. The complete bibliographic information, a link to the original publication on https://aging.jmir.org/, as well as this copyright and license information must be included.","note":"Company: JMIR Aging\nDistributor: JMIR Aging\nInstitution: JMIR Aging\nLabel: JMIR Aging\npublisher: JMIR Publications Inc., Toronto, Canada","page":"e27047","source":"aging.jmir.org","title":"Smart Home Sensing and Monitoring in Households With Dementia: User-Centered Design Approach","title-short":"Smart Home Sensing and Monitoring in Households With Dementia","volume":"4","author":[{"family":"Tiersen","given":"Federico"},{"family":"Batey","given":"Philippa"},{"family":"Harrison","given":"Matthew J. C."},{"family":"Naar","given":"Lenny"},{"family":"Serban","given":"Alina-Irina"},{"family":"Daniels","given":"Sarah J. C."},{"family":"Calvo","given":"Rafael A."}],"issued":{"date-parts":[["2021",8,11]]}}}],"schema":"https://github.com/citation-style-language/schema/raw/master/csl-citation.json"} </w:instrText>
      </w:r>
      <w:r w:rsidRPr="009C5297">
        <w:rPr>
          <w:rFonts w:eastAsia="Palatino Linotype"/>
        </w:rPr>
        <w:fldChar w:fldCharType="separate"/>
      </w:r>
      <w:r w:rsidRPr="009C5297">
        <w:rPr>
          <w:rFonts w:eastAsia="Palatino Linotype"/>
        </w:rPr>
        <w:t>[49,50]</w:t>
      </w:r>
      <w:r w:rsidRPr="009C5297">
        <w:rPr>
          <w:rFonts w:eastAsia="Palatino Linotype"/>
        </w:rPr>
        <w:fldChar w:fldCharType="end"/>
      </w:r>
      <w:r w:rsidRPr="009C5297">
        <w:rPr>
          <w:rFonts w:eastAsia="Palatino Linotype"/>
        </w:rPr>
        <w:t xml:space="preserve">. </w:t>
      </w:r>
    </w:p>
    <w:p w14:paraId="264CE8AA" w14:textId="0AA6D3A5" w:rsidR="00D60723" w:rsidRPr="009C5297" w:rsidRDefault="00D60723" w:rsidP="00A53CF1">
      <w:pPr>
        <w:pStyle w:val="MDPI31text"/>
        <w:rPr>
          <w:rFonts w:eastAsia="Palatino Linotype"/>
        </w:rPr>
      </w:pPr>
      <w:r w:rsidRPr="009C5297">
        <w:rPr>
          <w:rFonts w:eastAsia="Palatino Linotype"/>
        </w:rPr>
        <w:t xml:space="preserve">There is also a shift towards designing and adapting housing to support healthcare and wellbeing. The reasons are manyfold: ongoing strains in public health services </w:t>
      </w:r>
      <w:r w:rsidRPr="009C5297">
        <w:rPr>
          <w:rFonts w:eastAsia="Palatino Linotype"/>
        </w:rPr>
        <w:fldChar w:fldCharType="begin"/>
      </w:r>
      <w:r w:rsidRPr="009C5297">
        <w:rPr>
          <w:rFonts w:eastAsia="Palatino Linotype"/>
        </w:rPr>
        <w:instrText xml:space="preserve"> ADDIN ZOTERO_ITEM CSL_CITATION {"citationID":"G3i0Rt9N","properties":{"formattedCitation":"[51,52]","plainCitation":"[51,52]","noteIndex":0},"citationItems":[{"id":2823,"uris":["http://zotero.org/users/4353455/items/77GVXHKI"],"itemData":{"id":2823,"type":"article-journal","container-title":"INQUIRY: The Journal of Health Care Organization, Provision, and Financing","DOI":"10.1177/0046958020910305","title":"Waiting Time as an Indicator for Health Services Under Strain: A Narrative Review","URL":"https://journals-sagepub-com.nottingham.idm.oclc.org/doi/10.1177/0046958020910305","volume":"57","author":[{"family":"McIntyre","given":"Daniel"},{"family":"Chow","given":"Clara K."}],"accessed":{"date-parts":[["2023",6,26]]},"issued":{"date-parts":[["2020"]]}}},{"id":2827,"uris":["http://zotero.org/users/4353455/items/HKPI2FV3"],"itemData":{"id":2827,"type":"article-journal","container-title":"BMJ (Clinical research ed.)","DOI":"10.1136/bmj.p1","ISSN":"1756-1833","journalAbbreviation":"BMJ","language":"eng","note":"PMID: 36596578","page":"1","source":"PubMed","title":"NHS crisis: rebuilding the NHS needs urgent action","title-short":"NHS crisis","volume":"380","author":[{"family":"Cooksley","given":"Tim"},{"family":"Clarke","given":"Sarah"},{"family":"Dean","given":"John"},{"family":"Hawthorne","given":"Kamila"},{"family":"James","given":"Adrian"},{"family":"Tzortziou-Brown","given":"Victoria"},{"family":"Boyle","given":"Adrian"}],"issued":{"date-parts":[["2023",1,3]]}}}],"schema":"https://github.com/citation-style-language/schema/raw/master/csl-citation.json"} </w:instrText>
      </w:r>
      <w:r w:rsidRPr="009C5297">
        <w:rPr>
          <w:rFonts w:eastAsia="Palatino Linotype"/>
        </w:rPr>
        <w:fldChar w:fldCharType="separate"/>
      </w:r>
      <w:r w:rsidRPr="009C5297">
        <w:rPr>
          <w:rFonts w:eastAsia="Palatino Linotype"/>
        </w:rPr>
        <w:t>[51,52]</w:t>
      </w:r>
      <w:r w:rsidRPr="009C5297">
        <w:rPr>
          <w:rFonts w:eastAsia="Palatino Linotype"/>
        </w:rPr>
        <w:fldChar w:fldCharType="end"/>
      </w:r>
      <w:r w:rsidRPr="009C5297">
        <w:rPr>
          <w:rFonts w:eastAsia="Palatino Linotype"/>
        </w:rPr>
        <w:t xml:space="preserve">; increasing populations in need of long-term support </w:t>
      </w:r>
      <w:r w:rsidRPr="009C5297">
        <w:rPr>
          <w:rFonts w:eastAsia="Palatino Linotype"/>
        </w:rPr>
        <w:fldChar w:fldCharType="begin"/>
      </w:r>
      <w:r w:rsidRPr="009C5297">
        <w:rPr>
          <w:rFonts w:eastAsia="Palatino Linotype"/>
        </w:rPr>
        <w:instrText xml:space="preserve"> ADDIN ZOTERO_ITEM CSL_CITATION {"citationID":"VlwqFM3a","properties":{"formattedCitation":"[53,54]","plainCitation":"[53,54]","noteIndex":0},"citationItems":[{"id":2825,"uris":["http://zotero.org/users/4353455/items/PBC8URKH"],"itemData":{"id":2825,"type":"article-journal","container-title":"Journal of the American College of Cardiology","DOI":"10.1016/j.jacc.2017.05.013","issue":"24","note":"publisher: American College of Cardiology Foundation","page":"3002-3005","source":"jacc.org (Atypon)","title":"Changing Demographics","volume":"69","author":[{"family":"Fuster","given":"Valentin"}],"issued":{"date-parts":[["2017",6,20]]}}},{"id":2830,"uris":["http://zotero.org/users/4353455/items/JYMQKWTV"],"itemData":{"id":2830,"type":"webpage","abstract":"Key facts on ageing and health: explanation of ageing, common health conditions associated with ageing, Factors influencing Healthy Ageing, Challenges in responding to population ageing and WHO's response","container-title":"World Health Organization","language":"en","title":"Ageing and health","URL":"https://www.who.int/news-room/fact-sheets/detail/ageing-and-health","author":[{"literal":"World Health Organization"}],"accessed":{"date-parts":[["2023",6,26]]},"issued":{"date-parts":[["2022"]]}}}],"schema":"https://github.com/citation-style-language/schema/raw/master/csl-citation.json"} </w:instrText>
      </w:r>
      <w:r w:rsidRPr="009C5297">
        <w:rPr>
          <w:rFonts w:eastAsia="Palatino Linotype"/>
        </w:rPr>
        <w:fldChar w:fldCharType="separate"/>
      </w:r>
      <w:r w:rsidRPr="009C5297">
        <w:rPr>
          <w:rFonts w:eastAsia="Palatino Linotype"/>
        </w:rPr>
        <w:t>[53,54]</w:t>
      </w:r>
      <w:r w:rsidRPr="009C5297">
        <w:rPr>
          <w:rFonts w:eastAsia="Palatino Linotype"/>
        </w:rPr>
        <w:fldChar w:fldCharType="end"/>
      </w:r>
      <w:r w:rsidRPr="009C5297">
        <w:rPr>
          <w:rFonts w:eastAsia="Palatino Linotype"/>
        </w:rPr>
        <w:t xml:space="preserve">; the emergence of telemedicine and remote healthcare provision </w:t>
      </w:r>
      <w:r w:rsidRPr="009C5297">
        <w:rPr>
          <w:rFonts w:eastAsia="Palatino Linotype"/>
        </w:rPr>
        <w:fldChar w:fldCharType="begin"/>
      </w:r>
      <w:r w:rsidRPr="009C5297">
        <w:rPr>
          <w:rFonts w:eastAsia="Palatino Linotype"/>
        </w:rPr>
        <w:instrText xml:space="preserve"> ADDIN ZOTERO_ITEM CSL_CITATION {"citationID":"OLBKT2wH","properties":{"formattedCitation":"[55]","plainCitation":"[55]","noteIndex":0},"citationItems":[{"id":2832,"uris":["http://zotero.org/users/4353455/items/R8GCQVNW"],"itemData":{"id":2832,"type":"article-journal","abstract":"Telemedicine involves delivering healthcare and preventative care services to patients without the need for in-person encounters. Traditionally, telemedicine has been used for acute events (e.g., stroke, used to relay essential information to the emergency department) and chronic disease management (e.g., diabetes and chronic kidney disease management). Though the utilization of telemedicine in gastroenterology and hepatology has been modest at best, especially for inflammatory bowel diseases and chronic liver disease management, since the onset of coronavirus disease 2019 (COVID-19) pandemic, utilization of telemedicine in gastroenterology increased by 4000% in the first two weeks, equivalent to the last six years of growth before the pandemic. The Center for Medicare and Medicaid (CMS) relaxed rules for the use of telemedicine with easing restrictions on reimbursements, location, licensing requirements (across state lines), and the need for a prior provider-patient relationship. These changes increased the use of telemedicine in inpatient and outpatient settings for gastroenterology-related referrals. The use of inpatient telephonic or video consults helps provide timely care during the pandemic while conserving personal protective equipment and decreasing provider and patient exposure. Nevertheless, telehealth use comes at the cost of no direct patient contact and lesser reimbursements. The appropriate use of technology and equipment, training of healthcare providers, use of platforms that can be integrated into the electronic health record while protecting the privacy and the flow of information are essential components of telemedicine. Furthermore, encouraging patients to seek medical care remotely with the proper equipment and improving digital literacy without the need for physical examinations is a challenge, further compounded in elderly or hard-of-hearing patients and in patients who are more comfortable with in-person visits. The authors will systematically review and discuss how telemedicine can be integrated into the practice of gastroenterology and hepatology, with emphasis placed on discussing barriers to success and the ways they can be mitigated.","container-title":"Digestive Diseases and Sciences","DOI":"10.1007/s10620-021-06874-x","ISSN":"1573-2568","issue":"4","journalAbbreviation":"Dig Dis Sci","language":"en","page":"945-953","source":"Springer Link","title":"Successful Distancing: Telemedicine in Gastroenterology and Hepatology During the COVID-19 Pandemic","title-short":"Successful Distancing","volume":"66","author":[{"family":"Perisetti","given":"Abhilash"},{"family":"Goyal","given":"Hemant"}],"issued":{"date-parts":[["2021",4,1]]}}}],"schema":"https://github.com/citation-style-language/schema/raw/master/csl-citation.json"} </w:instrText>
      </w:r>
      <w:r w:rsidRPr="009C5297">
        <w:rPr>
          <w:rFonts w:eastAsia="Palatino Linotype"/>
        </w:rPr>
        <w:fldChar w:fldCharType="separate"/>
      </w:r>
      <w:r w:rsidRPr="009C5297">
        <w:rPr>
          <w:rFonts w:eastAsia="Palatino Linotype"/>
        </w:rPr>
        <w:t>[55]</w:t>
      </w:r>
      <w:r w:rsidRPr="009C5297">
        <w:rPr>
          <w:rFonts w:eastAsia="Palatino Linotype"/>
        </w:rPr>
        <w:fldChar w:fldCharType="end"/>
      </w:r>
      <w:r w:rsidRPr="009C5297">
        <w:rPr>
          <w:rFonts w:eastAsia="Palatino Linotype"/>
        </w:rPr>
        <w:t xml:space="preserve">; and the increasing role of the home in modern lifestyles. The Covid-19 pandemic has increased the urgency for these adaptations; healthcare systems are still struggling to recover from the overflow of patients and lack of resources, and individuals continue to struggle with the aftermath of the pandemic and its effects on physical and mental health </w:t>
      </w:r>
      <w:r w:rsidRPr="009C5297">
        <w:rPr>
          <w:rFonts w:eastAsia="Palatino Linotype"/>
        </w:rPr>
        <w:fldChar w:fldCharType="begin"/>
      </w:r>
      <w:r w:rsidRPr="009C5297">
        <w:rPr>
          <w:rFonts w:eastAsia="Palatino Linotype"/>
        </w:rPr>
        <w:instrText xml:space="preserve"> ADDIN ZOTERO_ITEM CSL_CITATION {"citationID":"9qpdt9Ky","properties":{"formattedCitation":"[56]","plainCitation":"[56]","noteIndex":0},"citationItems":[{"id":2834,"uris":["http://zotero.org/users/4353455/items/9H4I7695"],"itemData":{"id":2834,"type":"article-journal","abstract":"Objective\nSeveral long-lasting health complications have been reported in previous coronavirus infections. Therefore, the aim of this study was to review studies that evaluated physical and mental health problems post-COVID-19.\nMethods\nArticles for inclusion in this scoping review were identified by searching the PubMed, Scopus, Web of Science and Google Scholar databases for items dated from 1 January to 7 November 2020. Observational studies evaluating physical health (musculoskeletal symptoms, functional status) or mental health status with a follow-up period longer than 1 month after discharge or after the onset of symptoms were included.\nResults\nThis scoping review included 34 studies with follow-up periods of up to 3 months post-COVID-19. The most commonly reported physical health problems were fatigue (range 28% to 87%), pain (myalgia 4.5% to 36%), arthralgia (6.0% to 27%), reduced physical capacity (six-minute walking test range 180 to 561 m), and declines in physical role functioning, usual care and daily activities (reduced in 15% to 54% of patients). Common mental health problems were anxiety (range 6.5% to 63%), depression (4% to 31%) and post-traumatic stress disorder (12.1% to 46.9%). Greater fatigue, pain, anxiety and depression were reported in female patients and individuals admitted to intensive care. An overall lower quality of life was seen up to 3 months post-COVID-19.\nConclusions\nThis review highlights the presence of several physical and mental health problems up to 3 months post-COVID-19. The findings point to the need for comprehensive evaluation and rehabilitation post-COVID-19 to promote quality of life.","container-title":"Journal of Psychosomatic Research","DOI":"10.1016/j.jpsychores.2021.110525","ISSN":"0022-3999","journalAbbreviation":"Journal of Psychosomatic Research","language":"en","page":"110525","source":"ScienceDirect","title":"Physical and mental health complications post-COVID-19: Scoping review","title-short":"Physical and mental health complications post-COVID-19","volume":"147","author":[{"family":"Shanbehzadeh","given":"Sanaz"},{"family":"Tavahomi","given":"Mahnaz"},{"family":"Zanjari","given":"Nasibeh"},{"family":"Ebrahimi-Takamjani","given":"Ismail"},{"family":"Amiri-arimi","given":"Somayeh"}],"issued":{"date-parts":[["2021",8,1]]}}}],"schema":"https://github.com/citation-style-language/schema/raw/master/csl-citation.json"} </w:instrText>
      </w:r>
      <w:r w:rsidRPr="009C5297">
        <w:rPr>
          <w:rFonts w:eastAsia="Palatino Linotype"/>
        </w:rPr>
        <w:fldChar w:fldCharType="separate"/>
      </w:r>
      <w:r w:rsidRPr="009C5297">
        <w:rPr>
          <w:rFonts w:eastAsia="Palatino Linotype"/>
        </w:rPr>
        <w:t>[56]</w:t>
      </w:r>
      <w:r w:rsidRPr="009C5297">
        <w:rPr>
          <w:rFonts w:eastAsia="Palatino Linotype"/>
        </w:rPr>
        <w:fldChar w:fldCharType="end"/>
      </w:r>
      <w:r w:rsidRPr="009C5297">
        <w:rPr>
          <w:rFonts w:eastAsia="Palatino Linotype"/>
        </w:rPr>
        <w:t xml:space="preserve">. We still do not fully comprehend the consequences of the virus on the human body </w:t>
      </w:r>
      <w:r w:rsidRPr="009C5297">
        <w:rPr>
          <w:rFonts w:eastAsia="Palatino Linotype"/>
        </w:rPr>
        <w:fldChar w:fldCharType="begin"/>
      </w:r>
      <w:r w:rsidRPr="009C5297">
        <w:rPr>
          <w:rFonts w:eastAsia="Palatino Linotype"/>
        </w:rPr>
        <w:instrText xml:space="preserve"> ADDIN ZOTERO_ITEM CSL_CITATION {"citationID":"IyPK6sB8","properties":{"formattedCitation":"[57]","plainCitation":"[57]","noteIndex":0},"citationItems":[{"id":2837,"uris":["http://zotero.org/users/4353455/items/ZWRGQV9M"],"itemData":{"id":2837,"type":"article-journal","abstract":"More than one and a half years have elapsed since the commencement of the coronavirus disease 2019 (COVID-19) pandemic, and the world is struggling to contain it. Being caused by a previously unknown virus, in the initial period, there had been an extreme paucity of knowledge about the disease mechanisms, which hampered preventive and therapeutic measures against COVID-19. In an endeavor to understand the pathogenic mechanisms, extensive experimental studies have been conducted across the globe involving cell culture-based experiments, human tissue organoids, and animal models, targeted to various aspects of the disease, viz., viral properties, tissue tropism and organ-specific pathogenesis, involvement of physiological systems, and the human immune response against the infection. The vastly accumulated scientific knowledge on all aspects of COVID-19 has currently changed the scenario from great despair to hope. Even though spectacular progress has been made in all of these aspects, multiple knowledge gaps are remaining that need to be addressed in future studies. Moreover, multiple severe acute respiratory syndrome coronavirus 2 (SARS-CoV-2) variants have emerged across the globe since the onset of the first COVID-19 wave, with seemingly greater transmissibility/virulence and immune escape capabilities than the wild-type strain. In this review, we narrate the progress made since the commencement of the pandemic regarding the knowledge on COVID-19 mechanisms in the human body, including virus–host interactions, pulmonary and other systemic manifestations, immunological dysregulations, complications, host-specific vulnerability, and long-term health consequences in the survivors. Additionally, we provide a brief review of the current evidence explaining molecular mechanisms imparting greater transmissibility and virulence and immune escape capabilities to the emerging SARS-CoV-2 variants.","container-title":"Frontiers in Immunology","ISSN":"1664-3224","source":"Frontiers","title":"COVID-19 Mechanisms in the Human Body—What We Know So Far","URL":"https://www.frontiersin.org/articles/10.3389/fimmu.2021.693938","volume":"12","author":[{"family":"Kumar","given":"Ashutosh"},{"family":"Narayan","given":"Ravi K."},{"family":"Prasoon","given":"Pranav"},{"family":"Kumari","given":"Chiman"},{"family":"Kaur","given":"Gurjot"},{"family":"Kumar","given":"Santosh"},{"family":"Kulandhasamy","given":"Maheswari"},{"family":"Sesham","given":"Kishore"},{"family":"Pareek","given":"Vikas"},{"family":"Faiq","given":"Muneeb A."},{"family":"Pandey","given":"Sada N."},{"family":"Singh","given":"Himanshu N."},{"family":"Kant","given":"Kamla"},{"family":"Shekhawat","given":"Prakash S."},{"family":"Raza","given":"Khursheed"},{"family":"Kumar","given":"Sujeet"}],"accessed":{"date-parts":[["2023",6,26]]},"issued":{"date-parts":[["2021"]]}}}],"schema":"https://github.com/citation-style-language/schema/raw/master/csl-citation.json"} </w:instrText>
      </w:r>
      <w:r w:rsidRPr="009C5297">
        <w:rPr>
          <w:rFonts w:eastAsia="Palatino Linotype"/>
        </w:rPr>
        <w:fldChar w:fldCharType="separate"/>
      </w:r>
      <w:r w:rsidRPr="009C5297">
        <w:rPr>
          <w:rFonts w:eastAsia="Palatino Linotype"/>
        </w:rPr>
        <w:t>[57]</w:t>
      </w:r>
      <w:r w:rsidRPr="009C5297">
        <w:rPr>
          <w:rFonts w:eastAsia="Palatino Linotype"/>
        </w:rPr>
        <w:fldChar w:fldCharType="end"/>
      </w:r>
      <w:r w:rsidRPr="009C5297">
        <w:rPr>
          <w:rFonts w:eastAsia="Palatino Linotype"/>
        </w:rPr>
        <w:t xml:space="preserve"> and society at large. The numerous lockdowns and self-isolation periods also had damaging effects, both physically (e.g. decreased opportunities for moving and going out) and mentally (e.g. stress, anxiety, depression) </w:t>
      </w:r>
      <w:r w:rsidRPr="009C5297">
        <w:rPr>
          <w:rFonts w:eastAsia="Palatino Linotype"/>
        </w:rPr>
        <w:fldChar w:fldCharType="begin"/>
      </w:r>
      <w:r w:rsidRPr="009C5297">
        <w:rPr>
          <w:rFonts w:eastAsia="Palatino Linotype"/>
        </w:rPr>
        <w:instrText xml:space="preserve"> ADDIN ZOTERO_ITEM CSL_CITATION {"citationID":"qRnM31QX","properties":{"formattedCitation":"[58,59]","plainCitation":"[58,59]","noteIndex":0},"citationItems":[{"id":2841,"uris":["http://zotero.org/users/4353455/items/HDBCLJ5B"],"itemData":{"id":2841,"type":"article-journal","abstract":"The coronavirus disease (COVID-19) pandemic has been devastating in all senses, particularly psychologically. Physical activity (PA) is known to aid psychological well-being, and it is worth investigating whether PA has been a coping strategy during this pandemic. The objective of this literature review is to analyze the extent to which engaging in PA during the COVID-19 pandemic impacts psychological health in the adult population. The literature was searched in all databases from the EBSCOhost Research Database—MEDLINE, APA PsycArticles, between others—published between 1 January 2019 and 15 July 2020. From 180 articles found, 15 were eligible. The reviewed articles showed an association between mental health distress—e.g., stress, anxiety, depressive symptoms, social isolation, psychological distress—and PA. This research concludes that the COVID-19 pandemic and the lockdown measures caused psychological distress. Those studies that analyzed PA showed that, during quarantine, adults increased their sedentary time and reduced their PA levels, showing controversial psychological outcomes. This review discusses whether PA is an effective strategy to face the COVID-19 pandemic psychological effects contributing to a further putative increase in the prevalence of psychiatric disorders.","container-title":"International Journal of Environmental Research and Public Health","DOI":"10.3390/ijerph17249419","ISSN":"1660-4601","issue":"24","language":"en","license":"http://creativecommons.org/licenses/by/3.0/","note":"number: 24\npublisher: Multidisciplinary Digital Publishing Institute","page":"9419","source":"www.mdpi.com","title":"Psychological Health and Physical Activity Levels during the COVID-19 Pandemic: A Systematic Review","title-short":"Psychological Health and Physical Activity Levels during the COVID-19 Pandemic","volume":"17","author":[{"family":"Violant-Holz","given":"Verónica"},{"family":"Gallego-Jiménez","given":"M. Gloria"},{"family":"González-González","given":"Carina S."},{"family":"Muñoz-Violant","given":"Sarah"},{"family":"Rodríguez","given":"Manuel José"},{"family":"Sansano-Nadal","given":"Oriol"},{"family":"Guerra-Balic","given":"Myriam"}],"issued":{"date-parts":[["2020",1]]}}},{"id":2843,"uris":["http://zotero.org/users/4353455/items/VHFRLB3V"],"itemData":{"id":2843,"type":"article-journal","abstract":"The COVID-19 pandemic has impacted the mental health, physical activity, and sedentary behavior of people worldwide. According to the Health Belief Model (HBM), health-related behavior is determined by perceived barriers and motivators. Using an online survey with 1669 respondents, we sought to understand why and how physical activity and sedentary behavior has changed by querying about perceived barriers and motivators to physical activity that changed because of the pandemic, and how those changes impacted mental health. The following results were statistically significant at p &lt; .05. Consistent with prior reports, our respondents were less physically active (aerobic activity, -11%; strength-based activity, -30%) and more sedentary (+11%) during the pandemic as compared to 6-months before. The pandemic also increased psychological stress (+22%) and brought on moderate symptoms of anxiety and depression. Respondents’ whose mental health deteriorated the most were also the ones who were least active (depression r = -.21, anxiety r = -.12). The majority of respondents were unmotivated to exercise because they were too anxious (+8%,), lacked social support (+6%), or had limited access to equipment (+23%) or space (+41%). The respondents who were able to stay active reported feeling less motivated by physical health outcomes such as weight loss (-7%) or strength (-14%) and instead more motivated by mental health outcomes such as anxiety relief (+14%). Coupled with previous work demonstrating a direct relationship between mental health and physical activity, these results highlight the potential protective effect of physical activity on mental health and point to the need for psychological support to overcome perceived barriers so that people can continue to be physically active during stressful times like the pandemic.","container-title":"PLOS ONE","DOI":"10.1371/journal.pone.0239244","ISSN":"1932-6203","issue":"4","journalAbbreviation":"PLOS ONE","language":"en","note":"publisher: Public Library of Science","page":"e0239244","source":"PLoS Journals","title":"A mental health paradox: Mental health was both a motivator and barrier to physical activity during the COVID-19 pandemic","title-short":"A mental health paradox","volume":"16","author":[{"family":"Marashi","given":"Maryam Yvonne"},{"family":"Nicholson","given":"Emma"},{"family":"Ogrodnik","given":"Michelle"},{"family":"Fenesi","given":"Barbara"},{"family":"Heisz","given":"Jennifer J."}],"issued":{"date-parts":[["2021",4,1]]}}}],"schema":"https://github.com/citation-style-language/schema/raw/master/csl-citation.json"} </w:instrText>
      </w:r>
      <w:r w:rsidRPr="009C5297">
        <w:rPr>
          <w:rFonts w:eastAsia="Palatino Linotype"/>
        </w:rPr>
        <w:fldChar w:fldCharType="separate"/>
      </w:r>
      <w:r w:rsidRPr="009C5297">
        <w:rPr>
          <w:rFonts w:eastAsia="Palatino Linotype"/>
        </w:rPr>
        <w:t>[58,59]</w:t>
      </w:r>
      <w:r w:rsidRPr="009C5297">
        <w:rPr>
          <w:rFonts w:eastAsia="Palatino Linotype"/>
        </w:rPr>
        <w:fldChar w:fldCharType="end"/>
      </w:r>
      <w:r w:rsidRPr="009C5297">
        <w:rPr>
          <w:rFonts w:eastAsia="Palatino Linotype"/>
        </w:rPr>
        <w:t xml:space="preserve">. Some argue that this pandemic has been a mass disabling event </w:t>
      </w:r>
      <w:r w:rsidRPr="009C5297">
        <w:rPr>
          <w:rFonts w:eastAsia="Palatino Linotype"/>
        </w:rPr>
        <w:fldChar w:fldCharType="begin"/>
      </w:r>
      <w:r w:rsidRPr="009C5297">
        <w:rPr>
          <w:rFonts w:eastAsia="Palatino Linotype"/>
        </w:rPr>
        <w:instrText xml:space="preserve"> ADDIN ZOTERO_ITEM CSL_CITATION {"citationID":"kORHKoSu","properties":{"formattedCitation":"[60]","plainCitation":"[60]","noteIndex":0},"citationItems":[{"id":2839,"uris":["http://zotero.org/users/4353455/items/MSRGZITK"],"itemData":{"id":2839,"type":"article-journal","container-title":"Cadernos de Saúde Pública","DOI":"10.1590/0102-311XEN115222","ISSN":"0102-311X, 1678-4464","journalAbbreviation":"Cad. Saúde Pública","language":"en","note":"publisher: Escola Nacional de Saúde Pública Sergio Arouca, Fundação Oswaldo Cruz","page":"e00115222","source":"SciELO","title":"Long-term mass population effects of the COVID-19 pandemic: a long way to go","title-short":"Long-term mass population effects of the COVID-19 pandemic","volume":"38","author":[{"family":"Werneck","given":"Guilherme Loureiro"}],"issued":{"date-parts":[["2022",7,25]]}}}],"schema":"https://github.com/citation-style-language/schema/raw/master/csl-citation.json"} </w:instrText>
      </w:r>
      <w:r w:rsidRPr="009C5297">
        <w:rPr>
          <w:rFonts w:eastAsia="Palatino Linotype"/>
        </w:rPr>
        <w:fldChar w:fldCharType="separate"/>
      </w:r>
      <w:r w:rsidRPr="009C5297">
        <w:rPr>
          <w:rFonts w:eastAsia="Palatino Linotype"/>
        </w:rPr>
        <w:t>[60]</w:t>
      </w:r>
      <w:r w:rsidRPr="009C5297">
        <w:rPr>
          <w:rFonts w:eastAsia="Palatino Linotype"/>
        </w:rPr>
        <w:fldChar w:fldCharType="end"/>
      </w:r>
      <w:r w:rsidRPr="009C5297">
        <w:rPr>
          <w:rFonts w:eastAsia="Palatino Linotype"/>
        </w:rPr>
        <w:t>.</w:t>
      </w:r>
    </w:p>
    <w:p w14:paraId="6F868CAF" w14:textId="40C05371" w:rsidR="00D60723" w:rsidRPr="009C5297" w:rsidRDefault="443E0BF6" w:rsidP="00A53CF1">
      <w:pPr>
        <w:pStyle w:val="MDPI31text"/>
        <w:rPr>
          <w:rFonts w:eastAsia="Palatino Linotype"/>
        </w:rPr>
      </w:pPr>
      <w:r w:rsidRPr="055CB31B">
        <w:rPr>
          <w:rFonts w:eastAsia="Palatino Linotype"/>
        </w:rPr>
        <w:t xml:space="preserve">With increasing numbers of people studying and working remotely, attention </w:t>
      </w:r>
      <w:r w:rsidR="00251801">
        <w:rPr>
          <w:rFonts w:eastAsia="Palatino Linotype"/>
        </w:rPr>
        <w:t xml:space="preserve">must turn </w:t>
      </w:r>
      <w:r w:rsidRPr="055CB31B">
        <w:rPr>
          <w:rFonts w:eastAsia="Palatino Linotype"/>
        </w:rPr>
        <w:t xml:space="preserve">to </w:t>
      </w:r>
      <w:r w:rsidR="00251801">
        <w:rPr>
          <w:rFonts w:eastAsia="Palatino Linotype"/>
        </w:rPr>
        <w:t xml:space="preserve">how </w:t>
      </w:r>
      <w:r w:rsidRPr="055CB31B">
        <w:rPr>
          <w:rFonts w:eastAsia="Palatino Linotype"/>
        </w:rPr>
        <w:t xml:space="preserve">the home </w:t>
      </w:r>
      <w:r w:rsidR="0074785B">
        <w:rPr>
          <w:rFonts w:eastAsia="Palatino Linotype"/>
        </w:rPr>
        <w:t>can</w:t>
      </w:r>
      <w:r w:rsidRPr="055CB31B">
        <w:rPr>
          <w:rFonts w:eastAsia="Palatino Linotype"/>
        </w:rPr>
        <w:t xml:space="preserve"> promote wellbeing. Building design has moved towards designing </w:t>
      </w:r>
      <w:bookmarkStart w:id="1" w:name="_Int_r4GFR5uT"/>
      <w:proofErr w:type="spellStart"/>
      <w:r w:rsidRPr="055CB31B">
        <w:rPr>
          <w:rFonts w:eastAsia="Palatino Linotype"/>
        </w:rPr>
        <w:t>salutogenic</w:t>
      </w:r>
      <w:bookmarkEnd w:id="1"/>
      <w:proofErr w:type="spellEnd"/>
      <w:r w:rsidRPr="055CB31B">
        <w:rPr>
          <w:rFonts w:eastAsia="Palatino Linotype"/>
        </w:rPr>
        <w:t xml:space="preserve"> living spaces, foregrounding wellness, comfort, fitness, and mindfulness</w:t>
      </w:r>
      <w:r w:rsidR="65822861" w:rsidRPr="055CB31B">
        <w:rPr>
          <w:rFonts w:eastAsia="Palatino Linotype"/>
        </w:rPr>
        <w:t>. For instance,</w:t>
      </w:r>
      <w:r w:rsidR="0DD12450" w:rsidRPr="055CB31B">
        <w:rPr>
          <w:rFonts w:eastAsia="Palatino Linotype"/>
        </w:rPr>
        <w:t xml:space="preserve"> </w:t>
      </w:r>
      <w:r w:rsidR="7DD7C8E2" w:rsidRPr="055CB31B">
        <w:rPr>
          <w:rFonts w:eastAsia="Palatino Linotype"/>
        </w:rPr>
        <w:t>by maintaining air and water quality,</w:t>
      </w:r>
      <w:r w:rsidR="7B219345" w:rsidRPr="055CB31B">
        <w:rPr>
          <w:rFonts w:eastAsia="Palatino Linotype"/>
        </w:rPr>
        <w:t xml:space="preserve"> </w:t>
      </w:r>
      <w:r w:rsidR="1EFB4F52" w:rsidRPr="055CB31B">
        <w:rPr>
          <w:rFonts w:eastAsia="Palatino Linotype"/>
        </w:rPr>
        <w:t xml:space="preserve">promoting </w:t>
      </w:r>
      <w:r w:rsidR="550EA360" w:rsidRPr="055CB31B">
        <w:rPr>
          <w:rFonts w:eastAsia="Palatino Linotype"/>
        </w:rPr>
        <w:t>thermal and olfactory comfort</w:t>
      </w:r>
      <w:r w:rsidR="175C1A21" w:rsidRPr="055CB31B">
        <w:rPr>
          <w:rFonts w:eastAsia="Palatino Linotype"/>
        </w:rPr>
        <w:t xml:space="preserve"> (e.g. ventilation, easy dispose of waste), </w:t>
      </w:r>
      <w:r w:rsidR="2BC87C1A" w:rsidRPr="055CB31B">
        <w:rPr>
          <w:rFonts w:eastAsia="Palatino Linotype"/>
        </w:rPr>
        <w:t>providing aesthetically pleasing and accessible pathways, stairs, fitness</w:t>
      </w:r>
      <w:r w:rsidR="3D76D93E" w:rsidRPr="055CB31B">
        <w:rPr>
          <w:rFonts w:eastAsia="Palatino Linotype"/>
        </w:rPr>
        <w:t>, religious or learning</w:t>
      </w:r>
      <w:r w:rsidR="2BC87C1A" w:rsidRPr="055CB31B">
        <w:rPr>
          <w:rFonts w:eastAsia="Palatino Linotype"/>
        </w:rPr>
        <w:t xml:space="preserve"> spaces, adjustable workstations, and so on</w:t>
      </w:r>
      <w:r w:rsidR="25CB3133" w:rsidRPr="055CB31B">
        <w:rPr>
          <w:rFonts w:eastAsia="Palatino Linotype"/>
        </w:rPr>
        <w:t>.</w:t>
      </w:r>
      <w:r w:rsidRPr="055CB31B">
        <w:rPr>
          <w:rFonts w:eastAsia="Palatino Linotype"/>
        </w:rPr>
        <w:t xml:space="preserve"> </w:t>
      </w:r>
      <w:r w:rsidR="00D60723" w:rsidRPr="055CB31B">
        <w:rPr>
          <w:rFonts w:eastAsia="Palatino Linotype"/>
        </w:rPr>
        <w:fldChar w:fldCharType="begin"/>
      </w:r>
      <w:r w:rsidR="00D60723" w:rsidRPr="055CB31B">
        <w:rPr>
          <w:rFonts w:eastAsia="Palatino Linotype"/>
        </w:rPr>
        <w:instrText xml:space="preserve"> ADDIN ZOTERO_ITEM CSL_CITATION {"citationID":"zful9mRS","properties":{"formattedCitation":"[61]","plainCitation":"[61]","noteIndex":0},"citationItems":[{"id":2845,"uris":["http://zotero.org/users/4353455/items/X6X9FQS2"],"itemData":{"id":2845,"type":"article-journal","abstract":"This study defines the notion of a wellness hotel, generates a wellness amenity inventory list, and develops the Scale of Wellness Hotel Amenities (SWHA) to measure the level of wellness provided by hotels. The result reveals a 16-item measurement scale consisting of three dimensions: environmental wellness, physical wellness, and mind wellness. Incorporating qualitative and quantitative design and utilizing multi-source samples, we conducted five studies to demonstrate the face, convergent, discriminant, and nomological validity of the SWHA. This study fills an important research gap since no measurement scale is currently available to measure the wellness level of hotels. With an in-depth examination of customers’ perception of wellness hotels, this study provides a tool to identify wellness amenities that customers demand and to evaluate the performance of wellness hotels. The contributions, implications, and limitations of this study are discussed, as well as the recommendations for future studies.","container-title":"International Journal of Hospitality Management","DOI":"10.1016/j.ijhm.2019.102404","ISSN":"0278-4319","journalAbbreviation":"International Journal of Hospitality Management","language":"en","page":"102404","source":"ScienceDirect","title":"Wellness hotel: Conceptualization, scale development, and validation","title-short":"Wellness hotel","volume":"89","author":[{"family":"Chi","given":"Christina Geng-qing"},{"family":"Chi","given":"Oscar Hengxuan"},{"family":"Ouyang","given":"Zhe"}],"issued":{"date-parts":[["2020",8,1]]}}}],"schema":"https://github.com/citation-style-language/schema/raw/master/csl-citation.json"} </w:instrText>
      </w:r>
      <w:r w:rsidR="00D60723" w:rsidRPr="055CB31B">
        <w:rPr>
          <w:rFonts w:eastAsia="Palatino Linotype"/>
        </w:rPr>
        <w:fldChar w:fldCharType="separate"/>
      </w:r>
      <w:r w:rsidRPr="055CB31B">
        <w:rPr>
          <w:rFonts w:eastAsia="Palatino Linotype"/>
        </w:rPr>
        <w:t>[61]</w:t>
      </w:r>
      <w:r w:rsidR="00D60723" w:rsidRPr="055CB31B">
        <w:rPr>
          <w:rFonts w:eastAsia="Palatino Linotype"/>
        </w:rPr>
        <w:fldChar w:fldCharType="end"/>
      </w:r>
      <w:r w:rsidRPr="055CB31B">
        <w:rPr>
          <w:rFonts w:eastAsia="Palatino Linotype"/>
        </w:rPr>
        <w:t xml:space="preserve">. Where buildings have </w:t>
      </w:r>
      <w:r w:rsidR="00F16EC1">
        <w:rPr>
          <w:rFonts w:eastAsia="Palatino Linotype"/>
        </w:rPr>
        <w:t>been designed with</w:t>
      </w:r>
      <w:r w:rsidR="00AD3066">
        <w:rPr>
          <w:rFonts w:eastAsia="Palatino Linotype"/>
        </w:rPr>
        <w:t xml:space="preserve"> to passively</w:t>
      </w:r>
      <w:r w:rsidRPr="055CB31B">
        <w:rPr>
          <w:rFonts w:eastAsia="Palatino Linotype"/>
        </w:rPr>
        <w:t xml:space="preserve"> increase or maintain wellbeing (e.g. open and flexible areas), digital technologies like smart mirrors and other smart devices in the home allow more active, </w:t>
      </w:r>
      <w:r w:rsidRPr="055CB31B">
        <w:rPr>
          <w:rFonts w:eastAsia="Palatino Linotype" w:cs="Palatino Linotype"/>
          <w:color w:val="000000" w:themeColor="text1"/>
        </w:rPr>
        <w:t xml:space="preserve">potentially even proactive </w:t>
      </w:r>
      <w:r w:rsidR="00D60723" w:rsidRPr="055CB31B">
        <w:rPr>
          <w:rFonts w:eastAsia="Palatino Linotype" w:cs="Palatino Linotype"/>
          <w:color w:val="000000" w:themeColor="text1"/>
        </w:rPr>
        <w:fldChar w:fldCharType="begin"/>
      </w:r>
      <w:r w:rsidR="00D60723" w:rsidRPr="055CB31B">
        <w:rPr>
          <w:rFonts w:eastAsia="Palatino Linotype" w:cs="Palatino Linotype"/>
          <w:color w:val="000000" w:themeColor="text1"/>
        </w:rPr>
        <w:instrText xml:space="preserve"> ADDIN ZOTERO_ITEM CSL_CITATION {"citationID":"2uUJ8wVy","properties":{"formattedCitation":"[62]","plainCitation":"[62]","noteIndex":0},"citationItems":[{"id":2930,"uris":["http://zotero.org/users/4353455/items/66VDTV9B"],"itemData":{"id":2930,"type":"article-journal","abstract":"Developing structures as flexible networked information processors.","container-title":"Communications of the ACM","DOI":"10.1145/1349026.1349041","ISSN":"0001-0782","issue":"6","journalAbbreviation":"Commun. ACM","page":"70–78","source":"ACM Digital Library","title":"Interactions with proactive architectural spaces: the muscle projects","title-short":"Interactions with proactive architectural spaces","volume":"51","author":[{"family":"Oosterhuis","given":"Kas"},{"family":"Biloria","given":"Nimish"}],"issued":{"date-parts":[["2008",6,1]]}}}],"schema":"https://github.com/citation-style-language/schema/raw/master/csl-citation.json"} </w:instrText>
      </w:r>
      <w:r w:rsidR="00D60723" w:rsidRPr="055CB31B">
        <w:rPr>
          <w:rFonts w:eastAsia="Palatino Linotype" w:cs="Palatino Linotype"/>
          <w:color w:val="000000" w:themeColor="text1"/>
        </w:rPr>
        <w:fldChar w:fldCharType="separate"/>
      </w:r>
      <w:r w:rsidRPr="055CB31B">
        <w:rPr>
          <w:rFonts w:eastAsia="Palatino Linotype"/>
        </w:rPr>
        <w:t>[62]</w:t>
      </w:r>
      <w:r w:rsidR="00D60723" w:rsidRPr="055CB31B">
        <w:rPr>
          <w:rFonts w:eastAsia="Palatino Linotype" w:cs="Palatino Linotype"/>
          <w:color w:val="000000" w:themeColor="text1"/>
        </w:rPr>
        <w:fldChar w:fldCharType="end"/>
      </w:r>
      <w:r w:rsidRPr="055CB31B">
        <w:rPr>
          <w:rFonts w:eastAsia="Palatino Linotype" w:cs="Palatino Linotype"/>
          <w:color w:val="000000" w:themeColor="text1"/>
        </w:rPr>
        <w:t xml:space="preserve">, </w:t>
      </w:r>
      <w:r w:rsidRPr="055CB31B">
        <w:rPr>
          <w:rFonts w:eastAsia="Palatino Linotype"/>
        </w:rPr>
        <w:t xml:space="preserve">contribution of architectural space to health and wellbeing. Smart technologies embedded in the home can provide the opportunity to move beyond simple data collection for personal use towards providing active, real-time feedback and recommendations, or even interventions for occupants based on both general and individualized parameters. Nonetheless, </w:t>
      </w:r>
      <w:r w:rsidRPr="055CB31B">
        <w:rPr>
          <w:rFonts w:eastAsia="Palatino Linotype"/>
        </w:rPr>
        <w:lastRenderedPageBreak/>
        <w:t xml:space="preserve">the relationship between the home and the data collected needs to be carefully addressed, as in the context of other built environments that collect data from occupants </w:t>
      </w:r>
      <w:r w:rsidR="00D60723" w:rsidRPr="055CB31B">
        <w:rPr>
          <w:rFonts w:eastAsia="Palatino Linotype"/>
        </w:rPr>
        <w:fldChar w:fldCharType="begin"/>
      </w:r>
      <w:r w:rsidR="00D60723" w:rsidRPr="055CB31B">
        <w:rPr>
          <w:rFonts w:eastAsia="Palatino Linotype"/>
        </w:rPr>
        <w:instrText xml:space="preserve"> ADDIN ZOTERO_ITEM CSL_CITATION {"citationID":"HnsPhhjv","properties":{"formattedCitation":"[63,64]","plainCitation":"[63,64]","noteIndex":0},"citationItems":[{"id":2850,"uris":["http://zotero.org/users/4353455/items/2PJ9U9YQ"],"itemData":{"id":2850,"type":"article-journal","abstract":"Computing has become an established part of the built environment augmenting it to become adaptive. We generally assume that we control the adaptive environments we inhabit. Using an existing adaptive environment prototype, we conducted a controlled study testing how the reversal of control (where the environment attempts to influence the behaviour of the inhabitant) would affect participants. Most participants changed their respiratory behaviour in accordance with this environmental manipulation. Behavioural change occurred either consciously or unconsciously. We explain the two different paths leading participants to behavioural change: (i) we adapt the model of interbodily resonance, a process of bodily interaction observable between, for example, partners engaged in verbal dialogue, to describe the unconscious bodily response to subtle changes in the environment and (ii) we apply the model of secondary control, an adjustment of one's own expectations to maintain the pretence of control, to describe conscious cognitive adaptation to the changing environment. We also discuss potential applications of our findings in therapeutic and other settings.","container-title":"Interacting with Computers","DOI":"10.1093/iwc/iww037","ISSN":"0953-5438","issue":"4","journalAbbreviation":"Interacting with Computers","page":"512-529","source":"Silverchair","title":"Reciprocal Control in Adaptive Environments","volume":"29","author":[{"family":"Jäger","given":"Nils"},{"family":"Schnädelbach","given":"Holger"},{"family":"Hale","given":"Jonathan"},{"family":"Kirk","given":"David"},{"family":"Glover","given":"Kevin"}],"issued":{"date-parts":[["2017",7,1]]}}},{"id":2848,"uris":["http://zotero.org/users/4353455/items/N9F5EWHF"],"itemData":{"id":2848,"type":"article-journal","abstract":"Through sensors carried by people and sensors embedded in the environment, personal data is being processed to try to understand activity patterns and people's internal states in the context of human-building interaction. This data is used to actuate adaptive buildings to make them more comfortable, convenient, and accessible or information rich. In a series of envisioning workshops, we queried the future relationships between people, personal data and the built environment, when there are no technical limits to the availability of personal data to buildings. Our analysis of created designs and user experience fictions allows us to contribute a systematic exposition of the emerging design space for adaptive architecture that draws on personal data. This is being situated within the context of the new European information privacy legislation, the EU General Data Protection Regulation 2016. Drawing on the tension space analysis method, we conclude with the illustration of the tensions in the temporal, spatial, and inhabitation-related relationships of personal data and adaptive buildings, re-usable for the navigation of the emerging, complex issues by future designers.","container-title":"ACM Transactions on Computer-Human Interaction","DOI":"10.1145/3301426","ISSN":"1073-0516","issue":"2","journalAbbreviation":"ACM Trans. Comput.-Hum. Interact.","page":"12:1–12:31","source":"ACM Digital Library","title":"Adaptive Architecture and Personal Data","volume":"26","author":[{"family":"Schnädelbach","given":"Holger"},{"family":"Jäger","given":"Nils"},{"family":"Urquhart","given":"Lachlan"}],"issued":{"date-parts":[["2019",3,13]]}}}],"schema":"https://github.com/citation-style-language/schema/raw/master/csl-citation.json"} </w:instrText>
      </w:r>
      <w:r w:rsidR="00D60723" w:rsidRPr="055CB31B">
        <w:rPr>
          <w:rFonts w:eastAsia="Palatino Linotype"/>
        </w:rPr>
        <w:fldChar w:fldCharType="separate"/>
      </w:r>
      <w:r w:rsidRPr="055CB31B">
        <w:rPr>
          <w:rFonts w:eastAsia="Palatino Linotype"/>
        </w:rPr>
        <w:t>[63,64]</w:t>
      </w:r>
      <w:r w:rsidR="00D60723" w:rsidRPr="055CB31B">
        <w:rPr>
          <w:rFonts w:eastAsia="Palatino Linotype"/>
        </w:rPr>
        <w:fldChar w:fldCharType="end"/>
      </w:r>
      <w:r w:rsidRPr="055CB31B">
        <w:rPr>
          <w:rFonts w:eastAsia="Palatino Linotype"/>
        </w:rPr>
        <w:t>.</w:t>
      </w:r>
    </w:p>
    <w:p w14:paraId="17D007FE" w14:textId="70AEBF8E" w:rsidR="00D60723" w:rsidRPr="009C5297" w:rsidRDefault="00A53CF1" w:rsidP="00A53CF1">
      <w:pPr>
        <w:pStyle w:val="MDPI21heading1"/>
      </w:pPr>
      <w:r>
        <w:rPr>
          <w:lang w:eastAsia="zh-CN"/>
        </w:rPr>
        <w:t xml:space="preserve">2. </w:t>
      </w:r>
      <w:r w:rsidR="00D60723" w:rsidRPr="009C5297">
        <w:t>Materials and Methods</w:t>
      </w:r>
    </w:p>
    <w:p w14:paraId="22CF5CD6" w14:textId="21E4B068" w:rsidR="00D60723" w:rsidRPr="009C5297" w:rsidRDefault="00D60723" w:rsidP="00A53CF1">
      <w:pPr>
        <w:pStyle w:val="MDPI31text"/>
      </w:pPr>
      <w:r w:rsidRPr="009C5297">
        <w:t xml:space="preserve">At the core of this project is the consideration of the responsible ways in which technology should and could be developed to support healthcare at home, focused on maintaining the autonomy and dignity of people receiving healthcare, and as such principles of Responsible Research and Innovation (RRI) </w:t>
      </w:r>
      <w:r w:rsidRPr="009C5297">
        <w:fldChar w:fldCharType="begin"/>
      </w:r>
      <w:r w:rsidRPr="009C5297">
        <w:instrText xml:space="preserve"> ADDIN ZOTERO_ITEM CSL_CITATION {"citationID":"mPYL0t8K","properties":{"formattedCitation":"[65]","plainCitation":"[65]","noteIndex":0},"citationItems":[{"id":2800,"uris":["http://zotero.org/users/4353455/items/4V7CZNYS"],"itemData":{"id":2800,"type":"webpage","abstract":"Responsible research and innovation is a process that seeks to promote creativity and opportunities for science and innovation that are socially desirable and undertaken in the public interest. Responsible research and innovation acknowledges that innovation can raise questions and dilemmas, is often ambiguous in terms of purposes and motivations and unpredictable in terms of impacts, beneficial or otherwise.","language":"en-US","title":"Framework for responsible research and innovation","URL":"https://www.ukri.org/about-us/epsrc/our-policies-and-standards/framework-for-responsible-innovation/","author":[{"literal":"UKRI"}],"accessed":{"date-parts":[["2023",6,26]]}}}],"schema":"https://github.com/citation-style-language/schema/raw/master/csl-citation.json"} </w:instrText>
      </w:r>
      <w:r w:rsidRPr="009C5297">
        <w:fldChar w:fldCharType="separate"/>
      </w:r>
      <w:r w:rsidRPr="009C5297">
        <w:t>[65]</w:t>
      </w:r>
      <w:r w:rsidRPr="009C5297">
        <w:fldChar w:fldCharType="end"/>
      </w:r>
      <w:r w:rsidRPr="009C5297">
        <w:t xml:space="preserve"> were embedded from the start. This was especially important given the multidisciplinary nature of the research team, who were approaching the project with different priorities and experiences </w:t>
      </w:r>
      <w:r w:rsidRPr="009C5297">
        <w:fldChar w:fldCharType="begin"/>
      </w:r>
      <w:r w:rsidRPr="009C5297">
        <w:instrText xml:space="preserve"> ADDIN ZOTERO_ITEM CSL_CITATION {"citationID":"ON2HEqlC","properties":{"formattedCitation":"[66]","plainCitation":"[66]","noteIndex":0},"citationItems":[{"id":2652,"uris":["http://zotero.org/users/4353455/items/QRF6CB4Z"],"itemData":{"id":2652,"type":"article-journal","abstract":"We reflect on our experiences using Responsible Research and Innovation (RRI) in the project “TAS for Health at Home”. Driven by a multi-disciplinary research team that consisted of experts in mental health, stroke rehabilitation, management of multiple sclerosis, human factors, human-computer interaction, privacy, cybersecurity, architecture, and Patient and Public Involvement (PPI) groups, the project aimed at eliciting user perceptions of autonomous systems supporting healthcare regimes at home. We discuss the home as a unique place to consider RRI approaches and reflect on the actual process of carrying out RRI within the project, including the multi-disciplinarity of the project, our engagement with PPI groups, and how we involved the wider community concerned with Trustworthy Autonomous Systems (TAS). We conclude by summarising our reflections and providing a first step towards RRI-based guidelines for developing healthcare technology for the home.","container-title":"Journal of Responsible Technology","DOI":"10.1016/j.jrt.2022.100049","ISSN":"2666-6596","journalAbbreviation":"Journal of Responsible Technology","language":"en","license":"All rights reserved","page":"100049","source":"ScienceDirect","title":"Reflections on RRI in “TAS for Health at Home”","volume":"12","author":[{"family":"Jäger","given":"Nils"},{"family":"Dowthwaite","given":"Liz"},{"family":"Barnard","given":"Pepita"},{"family":"Hughes","given":"Ann-Marie"},{"family":"Nair","given":"Roshan","non-dropping-particle":"das"},{"family":"Crepaz-Keay","given":"David"},{"family":"Cobb","given":"Sue"},{"family":"Lang","given":"Alexandra"},{"family":"Vayani","given":"Farid"},{"family":"Benford","given":"Steve"}],"issued":{"date-parts":[["2022",12,1]]}}}],"schema":"https://github.com/citation-style-language/schema/raw/master/csl-citation.json"} </w:instrText>
      </w:r>
      <w:r w:rsidRPr="009C5297">
        <w:fldChar w:fldCharType="separate"/>
      </w:r>
      <w:r w:rsidRPr="009C5297">
        <w:t>[66]</w:t>
      </w:r>
      <w:r w:rsidRPr="009C5297">
        <w:fldChar w:fldCharType="end"/>
      </w:r>
      <w:r w:rsidR="004C1DD3">
        <w:t>.</w:t>
      </w:r>
      <w:r w:rsidRPr="009C5297">
        <w:t xml:space="preserve"> One early exercise to establish common ground was to use Moral-IT cards, which are designed to encourage reflection and engagement in ethics-by-design </w:t>
      </w:r>
      <w:r w:rsidRPr="009C5297">
        <w:fldChar w:fldCharType="begin"/>
      </w:r>
      <w:r w:rsidRPr="009C5297">
        <w:instrText xml:space="preserve"> ADDIN ZOTERO_ITEM CSL_CITATION {"citationID":"b2oTiRZd","properties":{"formattedCitation":"[67]","plainCitation":"[67]","noteIndex":0},"citationItems":[{"id":1931,"uris":["http://zotero.org/users/4353455/items/KU67TKT8"],"itemData":{"id":1931,"type":"article-journal","abstract":"This paper presents a new ethics by design tool: The Moral-IT Deck. The deck is a set of physical cards that prompt reflection on normative aspects of technology development. Coupled with our Moral-IT Impact Assessment Board, they help technologists to reflect on how to address emerging ethical risks and implement appropriate safeguards. We present the card deck, their development and our empirical evaluation. The cards and board enable designers to reflect on challenges posed by their system and plan how to act in response. Our key findings relate to three themes, namely: the value of our cards as a tool, their impact on the technology design process, and how they structure ethical reflection. Key lessons and concepts conclude the paper, documenting how the cards level the playing field for debate; enable ethical clustering, sorting and comparison; provide appropriate anchors for discussion, and highlight the intertwined nature of ethics.","container-title":"Journal of Responsible Innovation","DOI":"10.1080/23299460.2021.1880112","ISSN":"2329-9460","issue":"1","note":"publisher: Routledge\n_eprint: https://doi.org/10.1080/23299460.2021.1880112","page":"94-126","source":"Taylor and Francis+NEJM","title":"The Moral-IT Deck: a tool for ethics by design","title-short":"The Moral-IT Deck","volume":"8","author":[{"family":"Urquhart","given":"Lachlan"},{"family":"Craigon","given":"Peter"}],"issued":{"date-parts":[["2021",1,2]]}}}],"schema":"https://github.com/citation-style-language/schema/raw/master/csl-citation.json"} </w:instrText>
      </w:r>
      <w:r w:rsidRPr="009C5297">
        <w:fldChar w:fldCharType="separate"/>
      </w:r>
      <w:r w:rsidRPr="009C5297">
        <w:t>[67]</w:t>
      </w:r>
      <w:r w:rsidRPr="009C5297">
        <w:fldChar w:fldCharType="end"/>
      </w:r>
      <w:r w:rsidRPr="009C5297">
        <w:t>, to highlight potential ethical questions surrounding the development of technology</w:t>
      </w:r>
      <w:r w:rsidR="006C14F4">
        <w:t>.</w:t>
      </w:r>
      <w:r w:rsidR="004F6222">
        <w:t xml:space="preserve"> </w:t>
      </w:r>
      <w:r w:rsidRPr="009C5297">
        <w:t>The team returned to questions posed by the cards often during the project, as prompts for discussion as well as points to consider when interrogating the results</w:t>
      </w:r>
      <w:r w:rsidR="006C14F4">
        <w:t xml:space="preserve">, summarized in </w:t>
      </w:r>
      <w:r w:rsidR="00671C1B">
        <w:fldChar w:fldCharType="begin"/>
      </w:r>
      <w:r w:rsidR="00671C1B">
        <w:instrText xml:space="preserve"> ADDIN ZOTERO_ITEM CSL_CITATION {"citationID":"550CAerg","properties":{"formattedCitation":"[66]","plainCitation":"[66]","noteIndex":0},"citationItems":[{"id":2652,"uris":["http://zotero.org/users/4353455/items/QRF6CB4Z"],"itemData":{"id":2652,"type":"article-journal","abstract":"We reflect on our experiences using Responsible Research and Innovation (RRI) in the project “TAS for Health at Home”. Driven by a multi-disciplinary research team that consisted of experts in mental health, stroke rehabilitation, management of multiple sclerosis, human factors, human-computer interaction, privacy, cybersecurity, architecture, and Patient and Public Involvement (PPI) groups, the project aimed at eliciting user perceptions of autonomous systems supporting healthcare regimes at home. We discuss the home as a unique place to consider RRI approaches and reflect on the actual process of carrying out RRI within the project, including the multi-disciplinarity of the project, our engagement with PPI groups, and how we involved the wider community concerned with Trustworthy Autonomous Systems (TAS). We conclude by summarising our reflections and providing a first step towards RRI-based guidelines for developing healthcare technology for the home.","container-title":"Journal of Responsible Technology","DOI":"10.1016/j.jrt.2022.100049","ISSN":"2666-6596","journalAbbreviation":"Journal of Responsible Technology","language":"en","license":"All rights reserved","page":"100049","source":"ScienceDirect","title":"Reflections on RRI in “TAS for Health at Home”","volume":"12","author":[{"family":"Jäger","given":"Nils"},{"family":"Dowthwaite","given":"Liz"},{"family":"Barnard","given":"Pepita"},{"family":"Hughes","given":"Ann-Marie"},{"family":"Nair","given":"Roshan","non-dropping-particle":"das"},{"family":"Crepaz-Keay","given":"David"},{"family":"Cobb","given":"Sue"},{"family":"Lang","given":"Alexandra"},{"family":"Vayani","given":"Farid"},{"family":"Benford","given":"Steve"}],"issued":{"date-parts":[["2022",12,1]]}}}],"schema":"https://github.com/citation-style-language/schema/raw/master/csl-citation.json"} </w:instrText>
      </w:r>
      <w:r w:rsidR="00671C1B">
        <w:fldChar w:fldCharType="separate"/>
      </w:r>
      <w:r w:rsidR="00671C1B" w:rsidRPr="00671C1B">
        <w:t>[66]</w:t>
      </w:r>
      <w:r w:rsidR="00671C1B">
        <w:fldChar w:fldCharType="end"/>
      </w:r>
      <w:r w:rsidRPr="009C5297">
        <w:t>.</w:t>
      </w:r>
    </w:p>
    <w:p w14:paraId="0829551D" w14:textId="5F3B746E" w:rsidR="00D60723" w:rsidRPr="009C5297" w:rsidRDefault="00D60723" w:rsidP="00A53CF1">
      <w:pPr>
        <w:pStyle w:val="MDPI31text"/>
      </w:pPr>
      <w:r w:rsidRPr="009C5297">
        <w:t xml:space="preserve">A principal component of RRI is the involvement of users from the beginning of the process. The team engaged with Patient and Public Involvement (PPI) groups throughout each stage of the project to ensure that the focus groups reported in this paper were </w:t>
      </w:r>
      <w:r w:rsidR="000E78A4">
        <w:t xml:space="preserve">accessible </w:t>
      </w:r>
      <w:r w:rsidR="00E75351">
        <w:t>and inclusive</w:t>
      </w:r>
      <w:r w:rsidR="00E4324D">
        <w:t>. S</w:t>
      </w:r>
      <w:r w:rsidR="00E75351">
        <w:t xml:space="preserve">pecifically </w:t>
      </w:r>
      <w:r w:rsidR="00E4324D">
        <w:t xml:space="preserve">utilizing the </w:t>
      </w:r>
      <w:r w:rsidR="00BE48AF">
        <w:t xml:space="preserve">input from the PPI activities to </w:t>
      </w:r>
      <w:r w:rsidR="000A490F">
        <w:t xml:space="preserve">inform </w:t>
      </w:r>
      <w:r w:rsidR="007238BC">
        <w:t xml:space="preserve">a </w:t>
      </w:r>
      <w:r w:rsidR="000A490F">
        <w:t xml:space="preserve">study </w:t>
      </w:r>
      <w:r w:rsidRPr="009C5297">
        <w:t>design</w:t>
      </w:r>
      <w:r w:rsidR="00E75351">
        <w:t xml:space="preserve"> </w:t>
      </w:r>
      <w:r w:rsidR="000A490F">
        <w:t>which would</w:t>
      </w:r>
      <w:r w:rsidR="00E75351">
        <w:t xml:space="preserve"> accommodate</w:t>
      </w:r>
      <w:r w:rsidR="008939A5">
        <w:t xml:space="preserve"> </w:t>
      </w:r>
      <w:r w:rsidR="000A490F">
        <w:t xml:space="preserve">the </w:t>
      </w:r>
      <w:r w:rsidR="008939A5">
        <w:t xml:space="preserve">diverse needs of </w:t>
      </w:r>
      <w:r w:rsidR="00A20D7E">
        <w:t>recruited participants</w:t>
      </w:r>
      <w:r w:rsidR="001051AA">
        <w:t xml:space="preserve"> </w:t>
      </w:r>
      <w:r w:rsidR="005B2BCB">
        <w:t>with</w:t>
      </w:r>
      <w:r w:rsidR="009A579B">
        <w:t xml:space="preserve"> their own lived experienced of MS or stroke. </w:t>
      </w:r>
      <w:r w:rsidR="00A067B5">
        <w:t xml:space="preserve">The approach </w:t>
      </w:r>
      <w:r w:rsidR="00340B7E">
        <w:t xml:space="preserve">taken to PPI was in line with the </w:t>
      </w:r>
      <w:r w:rsidR="00040073">
        <w:t xml:space="preserve">UK Standards for Public Involvement in Research </w:t>
      </w:r>
      <w:r w:rsidR="00CE30D4">
        <w:fldChar w:fldCharType="begin"/>
      </w:r>
      <w:r w:rsidR="005A52DD">
        <w:instrText xml:space="preserve"> ADDIN ZOTERO_ITEM CSL_CITATION {"citationID":"aJBoApIe","properties":{"formattedCitation":"[68]","plainCitation":"[68]","noteIndex":0},"citationItems":[{"id":2975,"uris":["http://zotero.org/users/4353455/items/G9TV4Z2I"],"itemData":{"id":2975,"type":"report","language":"en","publisher":"NIHR","source":"Zotero","title":"UK Standards for Public Involvement: Better public involvement for better health and social care research","author":[{"literal":"NIHR Involve"},{"literal":"Chief Scientist Office"},{"literal":"Health and Care Research Wales"},{"literal":"Public Health Agency"}],"issued":{"date-parts":[["2019"]]}}}],"schema":"https://github.com/citation-style-language/schema/raw/master/csl-citation.json"} </w:instrText>
      </w:r>
      <w:r w:rsidR="00CE30D4">
        <w:fldChar w:fldCharType="separate"/>
      </w:r>
      <w:r w:rsidR="00CE30D4" w:rsidRPr="00CE30D4">
        <w:t>[68]</w:t>
      </w:r>
      <w:r w:rsidR="00CE30D4">
        <w:fldChar w:fldCharType="end"/>
      </w:r>
      <w:r w:rsidR="00040073">
        <w:t xml:space="preserve"> whilst also being proportionate to the small scale of the project. </w:t>
      </w:r>
      <w:r w:rsidRPr="009C5297">
        <w:t xml:space="preserve"> Existing groups from each user population</w:t>
      </w:r>
      <w:r w:rsidR="00523F76">
        <w:t>, who had links to the authors,</w:t>
      </w:r>
      <w:r w:rsidRPr="009C5297">
        <w:t xml:space="preserve"> were approached in an advisory capacity, and two </w:t>
      </w:r>
      <w:r w:rsidR="00437EC2">
        <w:t xml:space="preserve">online </w:t>
      </w:r>
      <w:r w:rsidRPr="009C5297">
        <w:t xml:space="preserve">meetings were conducted </w:t>
      </w:r>
      <w:r w:rsidR="0038269A">
        <w:t>lasting</w:t>
      </w:r>
      <w:r w:rsidR="00523F76">
        <w:t xml:space="preserve"> between half an hour and an hour. </w:t>
      </w:r>
      <w:r w:rsidR="003C0E4C">
        <w:t xml:space="preserve">A member of the research team </w:t>
      </w:r>
      <w:r w:rsidR="0038269A">
        <w:t xml:space="preserve">briefly </w:t>
      </w:r>
      <w:r w:rsidR="003C0E4C">
        <w:t xml:space="preserve">outlined the aims of the project and the proposed methods for conducting the research, and </w:t>
      </w:r>
      <w:r w:rsidR="0038269A">
        <w:t>the potential research questions. The remainder of the meetings were discussion</w:t>
      </w:r>
      <w:r w:rsidR="00E54EC6">
        <w:t xml:space="preserve">, with group members providing feedback on the proposal and suggesting improvements. </w:t>
      </w:r>
      <w:r w:rsidRPr="009C5297">
        <w:t xml:space="preserve">This helped the team to understand challenges these users had when engaging with digital technologies in general and during their care, that were, then, incorporated into the study; for example, the MS group suggested that monitoring walking, talking, and gait or posture would be worth investigating with users, as they saw both positives and negatives. </w:t>
      </w:r>
      <w:r w:rsidR="00781425">
        <w:t xml:space="preserve">This was added to the discussion points of the focus groups plans and </w:t>
      </w:r>
      <w:r w:rsidR="00146661">
        <w:t xml:space="preserve">a section on posture was added to the scenarios. </w:t>
      </w:r>
      <w:r w:rsidRPr="009C5297">
        <w:t>Both groups also pointed out practicalities for carrying out research, such as issues with having online meetings, and the importance of safeguarding and debriefing if using potentially upsetting scenarios. This enabled the research team to design the focus groups in a responsible and appropriate manner.</w:t>
      </w:r>
      <w:r w:rsidR="005D0D64">
        <w:t xml:space="preserve"> </w:t>
      </w:r>
      <w:r w:rsidR="00855C46">
        <w:t>To address safeguarding issues, a</w:t>
      </w:r>
      <w:r w:rsidR="004E1004">
        <w:t xml:space="preserve"> member of the research team was present at each focus group specifically to monitor the chat function of the session, and participants were </w:t>
      </w:r>
      <w:r w:rsidR="00213960">
        <w:t xml:space="preserve">given specific instructions for </w:t>
      </w:r>
      <w:r w:rsidR="008243BC">
        <w:t xml:space="preserve">what to do </w:t>
      </w:r>
      <w:r w:rsidR="004E1004">
        <w:t xml:space="preserve">if they were distressed at any </w:t>
      </w:r>
      <w:r w:rsidR="00781425">
        <w:t>point,</w:t>
      </w:r>
      <w:r w:rsidR="004E1004">
        <w:t xml:space="preserve"> </w:t>
      </w:r>
      <w:r w:rsidR="008243BC">
        <w:t>detailed in section 2.2</w:t>
      </w:r>
      <w:r w:rsidR="004E1004">
        <w:t xml:space="preserve">. </w:t>
      </w:r>
      <w:r w:rsidR="00855C46">
        <w:t>T</w:t>
      </w:r>
      <w:r w:rsidR="00F16175">
        <w:t>o address issues related to the meeting being online, t</w:t>
      </w:r>
      <w:r w:rsidR="00855C46">
        <w:t>h</w:t>
      </w:r>
      <w:r w:rsidR="00F16175">
        <w:t>e</w:t>
      </w:r>
      <w:r w:rsidR="00855C46">
        <w:t xml:space="preserve"> facilitator also made sure to look out for people with communication difficulties to make sure that they could have their say.</w:t>
      </w:r>
      <w:r w:rsidR="00781425">
        <w:t xml:space="preserve"> Additionally, the time of the sessions were increased to make sure there was ample time for rest breaks</w:t>
      </w:r>
      <w:r w:rsidR="00806816">
        <w:t xml:space="preserve">; one of the </w:t>
      </w:r>
      <w:r w:rsidR="000B62AF">
        <w:t>sessions</w:t>
      </w:r>
      <w:r w:rsidR="00806816">
        <w:t xml:space="preserve"> was split into two </w:t>
      </w:r>
      <w:proofErr w:type="gramStart"/>
      <w:r w:rsidR="00806816">
        <w:t>as a result of</w:t>
      </w:r>
      <w:proofErr w:type="gramEnd"/>
      <w:r w:rsidR="00806816">
        <w:t xml:space="preserve"> these considerations</w:t>
      </w:r>
      <w:r w:rsidR="00122A2E">
        <w:t>.</w:t>
      </w:r>
    </w:p>
    <w:p w14:paraId="34B2E512" w14:textId="53B008C3" w:rsidR="00D60723" w:rsidRPr="00A53CF1" w:rsidRDefault="00A53CF1" w:rsidP="00A53CF1">
      <w:pPr>
        <w:pStyle w:val="MDPI22heading2"/>
        <w:spacing w:before="240"/>
      </w:pPr>
      <w:r w:rsidRPr="00A53CF1">
        <w:t xml:space="preserve">2.1. </w:t>
      </w:r>
      <w:r w:rsidR="00D60723" w:rsidRPr="00A53CF1">
        <w:t>Participants</w:t>
      </w:r>
    </w:p>
    <w:p w14:paraId="4E0AAB78" w14:textId="06EE7CA7" w:rsidR="00D60723" w:rsidRPr="009C5297" w:rsidRDefault="00451890" w:rsidP="00A53CF1">
      <w:pPr>
        <w:pStyle w:val="MDPI31text"/>
      </w:pPr>
      <w:r>
        <w:t xml:space="preserve">Authors had existing links with a group of people with MS and another with a group people who had suffered a stroke. These groups were </w:t>
      </w:r>
      <w:r w:rsidR="00D96F60">
        <w:t>approached,</w:t>
      </w:r>
      <w:r>
        <w:t xml:space="preserve"> and </w:t>
      </w:r>
      <w:r w:rsidR="00FE4828">
        <w:t xml:space="preserve">an online talk was given to raise interest in the project. They were then invited to </w:t>
      </w:r>
      <w:r w:rsidR="00D96F60">
        <w:t xml:space="preserve">respond if they were interested in taking part. </w:t>
      </w:r>
      <w:proofErr w:type="gramStart"/>
      <w:r w:rsidR="00D96F60">
        <w:t>The majority of</w:t>
      </w:r>
      <w:proofErr w:type="gramEnd"/>
      <w:r w:rsidR="00D96F60">
        <w:t xml:space="preserve"> the PPI group and participants came from these groups. Others were recruited via social media and </w:t>
      </w:r>
      <w:r w:rsidR="00092873">
        <w:t xml:space="preserve">targeted emails to known groups and </w:t>
      </w:r>
      <w:r w:rsidR="00092873">
        <w:lastRenderedPageBreak/>
        <w:t xml:space="preserve">people. </w:t>
      </w:r>
      <w:r w:rsidR="00782EB9">
        <w:t xml:space="preserve">Participants were required to be over 18 years of age and to have either </w:t>
      </w:r>
      <w:r w:rsidR="009C78F1">
        <w:t xml:space="preserve">been officially diagnosed with </w:t>
      </w:r>
      <w:proofErr w:type="gramStart"/>
      <w:r w:rsidR="009C78F1">
        <w:t>MS, or</w:t>
      </w:r>
      <w:proofErr w:type="gramEnd"/>
      <w:r w:rsidR="009C78F1">
        <w:t xml:space="preserve"> have had a stroke at any point in the past.</w:t>
      </w:r>
      <w:r w:rsidR="00D60723" w:rsidRPr="009C5297">
        <w:t xml:space="preserve"> Participants provided consent by filling out an online form and were thanked for taking part with a £20 Amazon voucher.</w:t>
      </w:r>
    </w:p>
    <w:p w14:paraId="0A6102D3" w14:textId="179CF5CF" w:rsidR="00D60723" w:rsidRPr="00A53CF1" w:rsidRDefault="00D60723" w:rsidP="00A53CF1">
      <w:pPr>
        <w:pStyle w:val="MDPI23heading3"/>
        <w:spacing w:before="240"/>
      </w:pPr>
      <w:r w:rsidRPr="00A53CF1">
        <w:t>2.1.1</w:t>
      </w:r>
      <w:r w:rsidR="00A53CF1" w:rsidRPr="00A53CF1">
        <w:t xml:space="preserve">. </w:t>
      </w:r>
      <w:r w:rsidRPr="00A53CF1">
        <w:tab/>
        <w:t>Group A: Management of MS</w:t>
      </w:r>
    </w:p>
    <w:p w14:paraId="46B5FF2A" w14:textId="77777777" w:rsidR="00D60723" w:rsidRPr="009C5297" w:rsidRDefault="00D60723" w:rsidP="00A53CF1">
      <w:pPr>
        <w:pStyle w:val="MDPI31text"/>
      </w:pPr>
      <w:r w:rsidRPr="009C5297">
        <w:t xml:space="preserve">Six participants with MS took part in a single focus group, ranging in age from 38 to 63 (average age 53). They were 3 males and 3 females, and all participants were white; 4 participants had at least an undergraduate degree. Participants had been diagnosed with MS between 3 and 14 years ago (average 9 years); 3 had relapsing-remitting MS, one primary progressive MS, one secondary progressive, and one declined to say. Two participants had additional conditions: trigeminal neuralgia and depression.    </w:t>
      </w:r>
    </w:p>
    <w:p w14:paraId="4F0AD608" w14:textId="2ED0B267" w:rsidR="00D60723" w:rsidRPr="00A53CF1" w:rsidRDefault="00D60723" w:rsidP="00A53CF1">
      <w:pPr>
        <w:pStyle w:val="MDPI23heading3"/>
        <w:spacing w:before="240"/>
      </w:pPr>
      <w:r w:rsidRPr="00A53CF1">
        <w:t>2.1.2</w:t>
      </w:r>
      <w:r w:rsidR="00A53CF1" w:rsidRPr="00A53CF1">
        <w:t xml:space="preserve">. </w:t>
      </w:r>
      <w:r w:rsidRPr="00A53CF1">
        <w:tab/>
        <w:t>Group B: Management of post stroke care</w:t>
      </w:r>
    </w:p>
    <w:p w14:paraId="6DC1E0B2" w14:textId="77777777" w:rsidR="00D60723" w:rsidRPr="009C5297" w:rsidRDefault="00D60723" w:rsidP="00A53CF1">
      <w:pPr>
        <w:pStyle w:val="MDPI31text"/>
      </w:pPr>
      <w:r w:rsidRPr="009C5297">
        <w:t xml:space="preserve">The stroke group took part as 2 one-hour focus group sessions, due to health considerations, and some participants took part in just one of the sessions. In total, 11 participants attended the first session, although 1 withdrew consent later, and 13 participants attended the second session; 8 attended both sessions. They were 12 males and 3 </w:t>
      </w:r>
      <w:proofErr w:type="gramStart"/>
      <w:r w:rsidRPr="009C5297">
        <w:t>females</w:t>
      </w:r>
      <w:proofErr w:type="gramEnd"/>
      <w:r w:rsidRPr="009C5297">
        <w:t xml:space="preserve"> and all were white. Eight participants provided additional information: age ranged from 52 to 75 (average age 58). Two participants had at least an undergraduate degree. All had experienced one stroke and time since stroke ranged from 1 to 16 years (average time around 6 years). Four participants stated that their etiology was an infarct, 1 </w:t>
      </w:r>
      <w:proofErr w:type="spellStart"/>
      <w:r w:rsidRPr="009C5297">
        <w:t>haemorrhage</w:t>
      </w:r>
      <w:proofErr w:type="spellEnd"/>
      <w:r w:rsidRPr="009C5297">
        <w:t xml:space="preserve">, and 2 </w:t>
      </w:r>
      <w:proofErr w:type="gramStart"/>
      <w:r w:rsidRPr="009C5297">
        <w:t>unknown</w:t>
      </w:r>
      <w:proofErr w:type="gramEnd"/>
      <w:r w:rsidRPr="009C5297">
        <w:t>. For 5 participants the lesion was on the left, 2 on the right, and one on both. Effects included a change in dominant hand; memory loss; problems with vision; communication problems; weakness, inattention, or paralysis on one side of the body; fatigue; limp or drop foot; muscle and neuropathic pain; and spasms.</w:t>
      </w:r>
    </w:p>
    <w:p w14:paraId="41D60D2B" w14:textId="648F2EB0" w:rsidR="00D60723" w:rsidRPr="00A53CF1" w:rsidRDefault="00A53CF1" w:rsidP="00A53CF1">
      <w:pPr>
        <w:pStyle w:val="MDPI22heading2"/>
        <w:spacing w:before="240"/>
      </w:pPr>
      <w:r w:rsidRPr="00A53CF1">
        <w:t xml:space="preserve">2.2. </w:t>
      </w:r>
      <w:r w:rsidR="00D60723" w:rsidRPr="00A53CF1">
        <w:t>Materials and Procedure</w:t>
      </w:r>
    </w:p>
    <w:p w14:paraId="4BC3F1E1" w14:textId="2D5DF595" w:rsidR="00D60723" w:rsidRPr="009C5297" w:rsidRDefault="06023F47" w:rsidP="00A53CF1">
      <w:pPr>
        <w:pStyle w:val="MDPI31text"/>
      </w:pPr>
      <w:r>
        <w:t>Sessions took place online through Microsoft Teams. All were attended by a facilitator</w:t>
      </w:r>
      <w:r w:rsidR="316E3E05">
        <w:t xml:space="preserve"> who primarily led the sessions and asked the questions,</w:t>
      </w:r>
      <w:r>
        <w:t xml:space="preserve"> and at least one other member of the research team </w:t>
      </w:r>
      <w:r w:rsidR="0477B5F8">
        <w:t>who</w:t>
      </w:r>
      <w:r>
        <w:t xml:space="preserve"> </w:t>
      </w:r>
      <w:proofErr w:type="spellStart"/>
      <w:r>
        <w:t>monitor</w:t>
      </w:r>
      <w:r w:rsidR="7AC58149">
        <w:t>ed</w:t>
      </w:r>
      <w:r>
        <w:t>the</w:t>
      </w:r>
      <w:proofErr w:type="spellEnd"/>
      <w:r>
        <w:t xml:space="preserve"> group</w:t>
      </w:r>
      <w:r w:rsidR="4E7ADACE">
        <w:t>, the meeting chat,</w:t>
      </w:r>
      <w:r>
        <w:t xml:space="preserve"> and t</w:t>
      </w:r>
      <w:r w:rsidR="6E6BC1E3">
        <w:t>ook</w:t>
      </w:r>
      <w:r>
        <w:t xml:space="preserve"> notes. Both groups were presented with the same materials and covered the same content, the only difference was the stroke group taking part over two sessions. At the start of the sessions, participants were assured that they did not have to discuss their medical history, or that of others, and that they were under no obligation to disclose any information they did not want to, that they did not have to provide any sensitive information, and any identifying information would be removed. Participants were also free to leave and re-join the workshop at any time or talk to one of the research team about any concerns; to ensure further safeguarding if they were to type an ‘X’ into the meeting chat then one of the workshop team would pick it up and the group would move immediately on from the discussion. </w:t>
      </w:r>
    </w:p>
    <w:p w14:paraId="190BBC9B" w14:textId="7539E9B0" w:rsidR="00D8598A" w:rsidRDefault="443E0BF6" w:rsidP="00A53CF1">
      <w:pPr>
        <w:pStyle w:val="MDPI31text"/>
      </w:pPr>
      <w:r>
        <w:t xml:space="preserve">The first part of the session started with an introduction to AS and how they may be used for health, and an overview of the project. This was followed by an open discussion about participants’ current use of technology to support health and wellbeing. The second part of the session focused specifically on smart mirrors, with an introduction to smart mirrors including a video illustrating an existing example. After a brief discussion about the potential use of this technology, </w:t>
      </w:r>
      <w:r w:rsidR="00461B09">
        <w:t>two scenarios were presented in turn. This method was drawn from approaches, such as the ‘</w:t>
      </w:r>
      <w:proofErr w:type="spellStart"/>
      <w:r w:rsidR="00461B09">
        <w:t>ContraVision</w:t>
      </w:r>
      <w:proofErr w:type="spellEnd"/>
      <w:r w:rsidR="00461B09">
        <w:t xml:space="preserve">’ framework by Mancini et al </w:t>
      </w:r>
      <w:r w:rsidR="005A52DD">
        <w:fldChar w:fldCharType="begin"/>
      </w:r>
      <w:r w:rsidR="005A52DD">
        <w:instrText xml:space="preserve"> ADDIN ZOTERO_ITEM CSL_CITATION {"citationID":"gWo1MeYI","properties":{"formattedCitation":"[69]","plainCitation":"[69]","noteIndex":0},"citationItems":[{"id":2976,"uris":["http://zotero.org/users/4353455/items/W48MY6NL"],"itemData":{"id":2976,"type":"paper-conference","abstract":"How can we best explore the range of users' reactions when developing future technologies that may be controversial, such as personal healthcare systems? Our approach -- ContraVision -- uses futuristic videos, or other narrative forms, that convey either negative or positive aspects of the proposed technology for the same scenarios. We conducted a user study to investigate what range of responses the different versions elicited. Our findings show that the use of two systematically comparable representations of the same technology can elicit a wider spectrum of reactions than a single representation can. We discuss why this is so and the value of obtaining breadth in user feedback for potentially controversial technologies.","collection-title":"CHI '10","container-title":"Proceedings of the SIGCHI Conference on Human Factors in Computing Systems","DOI":"10.1145/1753326.1753350","event-place":"New York, NY, USA","ISBN":"978-1-60558-929-9","page":"153–162","publisher":"Association for Computing Machinery","publisher-place":"New York, NY, USA","source":"ACM Digital Library","title":"Contravision: exploring users' reactions to futuristic technology","title-short":"Contravision","URL":"https://doi.org/10.1145/1753326.1753350","author":[{"family":"Mancini","given":"Clara"},{"family":"Rogers","given":"Yvonne"},{"family":"Bandara","given":"Arosha K."},{"family":"Coe","given":"Tony"},{"family":"Jedrzejczyk","given":"Lukasz"},{"family":"Joinson","given":"Adam N."},{"family":"Price","given":"Blaine A."},{"family":"Thomas","given":"Keerthi"},{"family":"Nuseibeh","given":"Bashar"}],"accessed":{"date-parts":[["2023",8,17]]},"issued":{"date-parts":[["2010",4,10]]}}}],"schema":"https://github.com/citation-style-language/schema/raw/master/csl-citation.json"} </w:instrText>
      </w:r>
      <w:r w:rsidR="005A52DD">
        <w:fldChar w:fldCharType="separate"/>
      </w:r>
      <w:r w:rsidR="005A52DD" w:rsidRPr="005A52DD">
        <w:t>[69]</w:t>
      </w:r>
      <w:r w:rsidR="005A52DD">
        <w:fldChar w:fldCharType="end"/>
      </w:r>
      <w:r w:rsidR="00461B09">
        <w:t>, that present both positive and negative narratives to participants in order to provoke a wider spectrum of reactions than a sole scenario can. P</w:t>
      </w:r>
      <w:r>
        <w:t xml:space="preserve">articipants were shown a ‘positive scenario’ video describing a day-in-the-life of using the mirror for either stroke rehabilitation or monitoring of MS, where everything that happened was framed in a positive way. The transcript for this video is provided in Appendix A and illustrated in Figure 1. </w:t>
      </w:r>
      <w:r>
        <w:lastRenderedPageBreak/>
        <w:t xml:space="preserve">Participants were asked to discuss their feelings about the mirror based on this video. </w:t>
      </w:r>
      <w:r w:rsidR="009729D4">
        <w:t>The transcript is as follows:</w:t>
      </w:r>
    </w:p>
    <w:p w14:paraId="5EBCBB7E" w14:textId="13ED0F8A" w:rsidR="00461B09" w:rsidRPr="009C5297" w:rsidRDefault="009729D4" w:rsidP="00504C4E">
      <w:pPr>
        <w:pStyle w:val="MDPI52figure"/>
        <w:ind w:left="2608"/>
        <w:jc w:val="left"/>
      </w:pPr>
      <w:r w:rsidRPr="00504C4E">
        <w:rPr>
          <w:i/>
          <w:iCs/>
          <w:szCs w:val="22"/>
        </w:rPr>
        <w:t xml:space="preserve">“Jenny has a smart mirror installed in her home. She uses it for monitoring her health after she had a stroke. Every morning, when Jenny wakes up, she activates the mirror, and it greets her with a friendly ‘hello’ and a summary of the day ahead for her. Throughout the day, the mirror </w:t>
      </w:r>
      <w:proofErr w:type="gramStart"/>
      <w:r w:rsidRPr="00504C4E">
        <w:rPr>
          <w:i/>
          <w:iCs/>
          <w:szCs w:val="22"/>
        </w:rPr>
        <w:t>helps out</w:t>
      </w:r>
      <w:proofErr w:type="gramEnd"/>
      <w:r w:rsidRPr="00504C4E">
        <w:rPr>
          <w:i/>
          <w:iCs/>
          <w:szCs w:val="22"/>
        </w:rPr>
        <w:t xml:space="preserve"> by providing reminders for events by linking to Jenny’s calendar, </w:t>
      </w:r>
      <w:proofErr w:type="spellStart"/>
      <w:r w:rsidRPr="00504C4E">
        <w:rPr>
          <w:i/>
          <w:iCs/>
          <w:szCs w:val="22"/>
        </w:rPr>
        <w:t>recognising</w:t>
      </w:r>
      <w:proofErr w:type="spellEnd"/>
      <w:r w:rsidRPr="00504C4E">
        <w:rPr>
          <w:i/>
          <w:iCs/>
          <w:szCs w:val="22"/>
        </w:rPr>
        <w:t xml:space="preserve"> when Jenny is standing in front of it and monitoring posture and facial expression, making suggestions for what to do based on the data it has collected over time, and guiding Jenny through daily exercises and mindfulness activities. At 10am, the mirror reminds Jenny that it is time for her to take her medication. It also reminds her to order another prescription and offers to do that for her. Later in the day, when Jenny enters the bathroom, the mirror praises Jenny for the improvement in her posture and asks how she is feeling today. After lunch, the mirror suggests a nice walk as the weather is good and the data shows that a few short walks a week is good for Jenny’s symptoms. At 4pm, the mirror suggests some gentle exercises to maintain her good posture. It guides Jenny through them a couple of times to make her comfortable. Then it does a short meditation with her to wind down. At the end of the day, the mirror prompts Jenny that it is close to her bedtime and suggests some calming activities to wind down. Before bed, the mirror displays the day’s data to Jenny and asks her if she would like to share it with any of her designated contacts.”</w:t>
      </w:r>
      <w:r w:rsidR="00461B09" w:rsidRPr="009C5297">
        <w:rPr>
          <w:noProof/>
        </w:rPr>
        <w:drawing>
          <wp:inline distT="0" distB="0" distL="0" distR="0" wp14:anchorId="6CC16BA1" wp14:editId="534AFB58">
            <wp:extent cx="4968875" cy="2765425"/>
            <wp:effectExtent l="0" t="0" r="3175" b="0"/>
            <wp:docPr id="1439181243" name="Picture 1439181243" descr="A screen shot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02240" name="Picture 1662302240" descr="A screen shot of a sign&#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8875" cy="2765425"/>
                    </a:xfrm>
                    <a:prstGeom prst="rect">
                      <a:avLst/>
                    </a:prstGeom>
                    <a:noFill/>
                    <a:ln>
                      <a:noFill/>
                    </a:ln>
                  </pic:spPr>
                </pic:pic>
              </a:graphicData>
            </a:graphic>
          </wp:inline>
        </w:drawing>
      </w:r>
    </w:p>
    <w:p w14:paraId="3944D07D" w14:textId="09E5ADFB" w:rsidR="00D8598A" w:rsidRDefault="00461B09" w:rsidP="00504C4E">
      <w:pPr>
        <w:pStyle w:val="MDPI51figurecaption"/>
      </w:pPr>
      <w:r w:rsidRPr="00A53CF1">
        <w:rPr>
          <w:b/>
        </w:rPr>
        <w:t xml:space="preserve">Figure 1. </w:t>
      </w:r>
      <w:r w:rsidRPr="009C5297">
        <w:t>Screenshot from the positive scenario video.</w:t>
      </w:r>
    </w:p>
    <w:p w14:paraId="1183A125" w14:textId="536BF3CC" w:rsidR="00461B09" w:rsidRDefault="443E0BF6" w:rsidP="00A53CF1">
      <w:pPr>
        <w:pStyle w:val="MDPI31text"/>
      </w:pPr>
      <w:r>
        <w:t xml:space="preserve">They were then presented with a ‘negative scenario’ video describing the same activities but with a negative framing (Appendix A, Figure 2). Participants were again asked to discuss their feelings about the mirror. </w:t>
      </w:r>
      <w:r w:rsidR="00461B09">
        <w:t>The transcript is as follows:</w:t>
      </w:r>
    </w:p>
    <w:p w14:paraId="7F7227CD" w14:textId="3970CDFD" w:rsidR="005E31E3" w:rsidRPr="00504C4E" w:rsidRDefault="005E31E3" w:rsidP="005E31E3">
      <w:pPr>
        <w:pStyle w:val="MDPI31text"/>
        <w:rPr>
          <w:i/>
          <w:iCs/>
        </w:rPr>
      </w:pPr>
      <w:r w:rsidRPr="00504C4E">
        <w:rPr>
          <w:i/>
          <w:iCs/>
        </w:rPr>
        <w:t xml:space="preserve">“Jenny has a smart mirror installed in her home. She uses it for monitoring her health after she had a stroke. Every morning, when Jenny wakes up, the mirror </w:t>
      </w:r>
      <w:proofErr w:type="spellStart"/>
      <w:r w:rsidRPr="00504C4E">
        <w:rPr>
          <w:i/>
          <w:iCs/>
        </w:rPr>
        <w:t>recognises</w:t>
      </w:r>
      <w:proofErr w:type="spellEnd"/>
      <w:r w:rsidRPr="00504C4E">
        <w:rPr>
          <w:i/>
          <w:iCs/>
        </w:rPr>
        <w:t xml:space="preserve"> that she is up and promptly provides a list of things to do for the day ahead of her. Throughout the day, the mirror provides regular notifications which Jenny must respond to. It provides reminders for events by linking to Jenny’s calendar, </w:t>
      </w:r>
      <w:proofErr w:type="spellStart"/>
      <w:r w:rsidRPr="00504C4E">
        <w:rPr>
          <w:i/>
          <w:iCs/>
        </w:rPr>
        <w:t>recognises</w:t>
      </w:r>
      <w:proofErr w:type="spellEnd"/>
      <w:r w:rsidRPr="00504C4E">
        <w:rPr>
          <w:i/>
          <w:iCs/>
        </w:rPr>
        <w:t xml:space="preserve"> when Jenny is standing in front of it and monitoring posture and facial expression, makes suggestions for what to do based on the data it has collected over time, and guides Jenny through daily exercises and mindfulness activities. At 10am, the mirror tells Jenny that it is time to take her medication. As she does not immediately respond it prompts her several more times. Later in the day, when Jenny enters the bathroom, the mirror berates her and tells her that her posture has gotten worse. It tells her that she should check in more often. After lunch, the mirror tells Jenny to cancel her plans as she has been overdoing it. It removes a coffee date from her calendar. At 4pm, the mirror tells Jenny that she should do some extra exercises due </w:t>
      </w:r>
      <w:r w:rsidRPr="00504C4E">
        <w:rPr>
          <w:i/>
          <w:iCs/>
        </w:rPr>
        <w:lastRenderedPageBreak/>
        <w:t xml:space="preserve">to her posture measurements earlier. It skips the mindfulness activities for that day, </w:t>
      </w:r>
      <w:proofErr w:type="spellStart"/>
      <w:r w:rsidRPr="00504C4E">
        <w:rPr>
          <w:i/>
          <w:iCs/>
        </w:rPr>
        <w:t>prioritising</w:t>
      </w:r>
      <w:proofErr w:type="spellEnd"/>
      <w:r w:rsidRPr="00504C4E">
        <w:rPr>
          <w:i/>
          <w:iCs/>
        </w:rPr>
        <w:t xml:space="preserve"> the exercise. This cannot be overridden. At the end of the day, the mirror tells Jenny that it is her bedtime and begins a countdown for turning off the television and main lights. Before bed, the mirror sends </w:t>
      </w:r>
      <w:proofErr w:type="gramStart"/>
      <w:r w:rsidRPr="00504C4E">
        <w:rPr>
          <w:i/>
          <w:iCs/>
        </w:rPr>
        <w:t>all of</w:t>
      </w:r>
      <w:proofErr w:type="gramEnd"/>
      <w:r w:rsidRPr="00504C4E">
        <w:rPr>
          <w:i/>
          <w:iCs/>
        </w:rPr>
        <w:t xml:space="preserve"> the data it has collected over the day to the manufacturer of the mirror and to Jenny’s GP.”</w:t>
      </w:r>
    </w:p>
    <w:p w14:paraId="4716C986" w14:textId="77777777" w:rsidR="00D60723" w:rsidRPr="009C5297" w:rsidRDefault="00D60723" w:rsidP="00A53CF1">
      <w:pPr>
        <w:pStyle w:val="MDPI52figure"/>
        <w:ind w:left="2608"/>
        <w:jc w:val="left"/>
      </w:pPr>
      <w:r w:rsidRPr="009C5297">
        <w:rPr>
          <w:noProof/>
        </w:rPr>
        <w:drawing>
          <wp:inline distT="0" distB="0" distL="0" distR="0" wp14:anchorId="7242E018" wp14:editId="54ADAB8E">
            <wp:extent cx="4959985" cy="2834640"/>
            <wp:effectExtent l="0" t="0" r="0" b="3810"/>
            <wp:docPr id="45987841" name="Picture 45987841" descr="A picture containing text, screenshot, circl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7841" name="Picture 45987841" descr="A picture containing text, screenshot, circle, fon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9985" cy="2834640"/>
                    </a:xfrm>
                    <a:prstGeom prst="rect">
                      <a:avLst/>
                    </a:prstGeom>
                    <a:noFill/>
                    <a:ln>
                      <a:noFill/>
                    </a:ln>
                  </pic:spPr>
                </pic:pic>
              </a:graphicData>
            </a:graphic>
          </wp:inline>
        </w:drawing>
      </w:r>
    </w:p>
    <w:p w14:paraId="503DED86" w14:textId="48BA88C7" w:rsidR="00D60723" w:rsidRPr="009C5297" w:rsidRDefault="00A53CF1" w:rsidP="00A53CF1">
      <w:pPr>
        <w:pStyle w:val="MDPI51figurecaption"/>
      </w:pPr>
      <w:r w:rsidRPr="00A53CF1">
        <w:rPr>
          <w:b/>
          <w:bCs/>
        </w:rPr>
        <w:t xml:space="preserve">Figure 2. </w:t>
      </w:r>
      <w:r w:rsidR="00D60723" w:rsidRPr="009C5297">
        <w:t>Screenshot from the negative scenario video.</w:t>
      </w:r>
    </w:p>
    <w:p w14:paraId="50C72CB1" w14:textId="6B647AB9" w:rsidR="005E31E3" w:rsidRPr="009C5297" w:rsidRDefault="005E31E3" w:rsidP="00504C4E">
      <w:pPr>
        <w:pStyle w:val="MDPI31text"/>
      </w:pPr>
      <w:r>
        <w:t>The session ended with a general discussion of AS for healthcare and a summary of the benefits and drawbacks of the smart mirror.</w:t>
      </w:r>
    </w:p>
    <w:p w14:paraId="72CE1155" w14:textId="20BD0894" w:rsidR="00D60723" w:rsidRPr="00A53CF1" w:rsidRDefault="00A53CF1" w:rsidP="00A53CF1">
      <w:pPr>
        <w:pStyle w:val="MDPI22heading2"/>
        <w:spacing w:before="240"/>
      </w:pPr>
      <w:r w:rsidRPr="00A53CF1">
        <w:t xml:space="preserve">2.3. </w:t>
      </w:r>
      <w:r w:rsidR="00D60723" w:rsidRPr="00A53CF1">
        <w:t>Analysis</w:t>
      </w:r>
    </w:p>
    <w:p w14:paraId="667BDA0B" w14:textId="3C191714" w:rsidR="00D60723" w:rsidRPr="009C5297" w:rsidRDefault="06023F47" w:rsidP="00A53CF1">
      <w:pPr>
        <w:pStyle w:val="MDPI31text"/>
      </w:pPr>
      <w:r>
        <w:t>Focus groups were recorded in Microsoft Teams, the audio was extracted and transcribed using an automated transcription service</w:t>
      </w:r>
      <w:r w:rsidR="00924B97">
        <w:t xml:space="preserve">, a </w:t>
      </w:r>
      <w:r w:rsidR="002C7785">
        <w:t xml:space="preserve">service provided by the Institution of the first authors </w:t>
      </w:r>
      <w:r w:rsidR="00924B97">
        <w:t xml:space="preserve">for the user of researchers. As such it is GDPR compliant and </w:t>
      </w:r>
      <w:r w:rsidR="009E59DE">
        <w:t xml:space="preserve">participant data is protected. The transcripts are not perfect </w:t>
      </w:r>
      <w:proofErr w:type="gramStart"/>
      <w:r w:rsidR="009E59DE">
        <w:t>however</w:t>
      </w:r>
      <w:proofErr w:type="gramEnd"/>
      <w:r w:rsidR="009E59DE">
        <w:t xml:space="preserve"> so they </w:t>
      </w:r>
      <w:r>
        <w:t>were checked</w:t>
      </w:r>
      <w:r w:rsidR="4867E5EA">
        <w:t xml:space="preserve"> and</w:t>
      </w:r>
      <w:r>
        <w:t xml:space="preserve"> corrected</w:t>
      </w:r>
      <w:r w:rsidR="0872EA34">
        <w:t xml:space="preserve"> by three researchers</w:t>
      </w:r>
      <w:r w:rsidR="74E16C33">
        <w:t xml:space="preserve"> who</w:t>
      </w:r>
      <w:r w:rsidR="0872EA34">
        <w:t xml:space="preserve"> thoroughly listen</w:t>
      </w:r>
      <w:r w:rsidR="0D4959AC">
        <w:t>ed</w:t>
      </w:r>
      <w:r w:rsidR="0872EA34">
        <w:t xml:space="preserve"> to all recordings and ensur</w:t>
      </w:r>
      <w:r w:rsidR="5953C10A">
        <w:t>ed</w:t>
      </w:r>
      <w:r w:rsidR="6757C7CF">
        <w:t xml:space="preserve"> </w:t>
      </w:r>
      <w:r w:rsidR="0872EA34">
        <w:t>accuracy.</w:t>
      </w:r>
      <w:r>
        <w:t xml:space="preserve"> </w:t>
      </w:r>
      <w:r w:rsidR="363C8702">
        <w:t>Then, the data was</w:t>
      </w:r>
      <w:r>
        <w:t xml:space="preserve"> thematically </w:t>
      </w:r>
      <w:proofErr w:type="spellStart"/>
      <w:r>
        <w:t>analysed</w:t>
      </w:r>
      <w:proofErr w:type="spellEnd"/>
      <w:r>
        <w:t xml:space="preserve">. The analysis was completed on Microsoft Excel and followed the process defined by Braun and Clarke </w:t>
      </w:r>
      <w:r w:rsidR="00D60723">
        <w:fldChar w:fldCharType="begin"/>
      </w:r>
      <w:r w:rsidR="005A52DD">
        <w:instrText xml:space="preserve"> ADDIN ZOTERO_ITEM CSL_CITATION {"citationID":"qWjpQBV7","properties":{"formattedCitation":"[70]","plainCitation":"[70]","noteIndex":0},"citationItems":[{"id":182,"uris":["http://zotero.org/users/4353455/items/VBVS6PF4"],"itemData":{"id":182,"type":"article-journal","abstract":"Thematic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Psychology","DOI":"10.1191/1478088706qp063oa","ISSN":"1478-0887","issue":"2","page":"77-101","source":"Taylor and Francis+NEJM","title":"Using thematic analysis in psychology","volume":"3","author":[{"family":"Braun","given":"Virginia"},{"family":"Clarke","given":"Victoria"}],"issued":{"date-parts":[["2006",1,1]]}}}],"schema":"https://github.com/citation-style-language/schema/raw/master/csl-citation.json"} </w:instrText>
      </w:r>
      <w:r w:rsidR="00D60723">
        <w:fldChar w:fldCharType="separate"/>
      </w:r>
      <w:r w:rsidR="005A52DD" w:rsidRPr="005A52DD">
        <w:t>[70]</w:t>
      </w:r>
      <w:r w:rsidR="00D60723">
        <w:fldChar w:fldCharType="end"/>
      </w:r>
      <w:r>
        <w:t xml:space="preserve"> consisting of 1) </w:t>
      </w:r>
      <w:proofErr w:type="spellStart"/>
      <w:r>
        <w:t>familiarisation</w:t>
      </w:r>
      <w:proofErr w:type="spellEnd"/>
      <w:r>
        <w:t xml:space="preserve"> with the data, 2) initial codes generation, 3) themes search, 4) themes review, 5) naming and definition of themes, and 6) report write-up. Separate initial analyses for each user group were carried out to avoid conflation of health conditions and missing relevant information particular to each group. Each separate analysis was then merged to generate one single set of themes covering both workshops. That is, steps 1-3 were conducted separately for each group, and once initial themes were developed, initial groupings were reviewed and combined to produce the final themes presented in this document. Throughout the paper, participants are referred to with a number (P1, 2, 3…) and S if they were in the stroke workshop (P1S) or M if they were in the MS workshop (P1M).</w:t>
      </w:r>
      <w:r w:rsidR="670E5D40">
        <w:t xml:space="preserve"> </w:t>
      </w:r>
    </w:p>
    <w:p w14:paraId="3868D50D" w14:textId="6885064D" w:rsidR="00D60723" w:rsidRPr="009C5297" w:rsidRDefault="00A53CF1" w:rsidP="00A53CF1">
      <w:pPr>
        <w:pStyle w:val="MDPI21heading1"/>
      </w:pPr>
      <w:r>
        <w:t xml:space="preserve">3. </w:t>
      </w:r>
      <w:r w:rsidR="00D60723" w:rsidRPr="009C5297">
        <w:t>Results</w:t>
      </w:r>
    </w:p>
    <w:p w14:paraId="28C233A2" w14:textId="77777777" w:rsidR="00D60723" w:rsidRPr="009C5297" w:rsidRDefault="00D60723" w:rsidP="00A53CF1">
      <w:pPr>
        <w:pStyle w:val="MDPI31text"/>
      </w:pPr>
      <w:r w:rsidRPr="009C5297">
        <w:t xml:space="preserve">Three major themes and 11 sub-themes were developed, as </w:t>
      </w:r>
      <w:proofErr w:type="spellStart"/>
      <w:r w:rsidRPr="009C5297">
        <w:t>summarised</w:t>
      </w:r>
      <w:proofErr w:type="spellEnd"/>
      <w:r w:rsidRPr="009C5297">
        <w:t xml:space="preserve"> in Figure </w:t>
      </w:r>
      <w:proofErr w:type="gramStart"/>
      <w:r w:rsidRPr="009C5297">
        <w:t>3</w:t>
      </w:r>
      <w:proofErr w:type="gramEnd"/>
      <w:r w:rsidRPr="009C5297">
        <w:t xml:space="preserve"> and described below. Note that some subthemes were only identified within a specific user group, as indicated in the figure and their descriptions.</w:t>
      </w:r>
    </w:p>
    <w:p w14:paraId="3D439482" w14:textId="77777777" w:rsidR="00D60723" w:rsidRPr="009C5297" w:rsidRDefault="00D60723" w:rsidP="00A53CF1">
      <w:pPr>
        <w:pStyle w:val="MDPI52figure"/>
        <w:ind w:left="2608"/>
        <w:jc w:val="left"/>
      </w:pPr>
      <w:r w:rsidRPr="009C5297">
        <w:rPr>
          <w:noProof/>
          <w:snapToGrid/>
          <w:shd w:val="clear" w:color="auto" w:fill="E6E6E6"/>
        </w:rPr>
        <w:lastRenderedPageBreak/>
        <w:drawing>
          <wp:inline distT="0" distB="0" distL="0" distR="0" wp14:anchorId="1C5BAAE7" wp14:editId="03B80F20">
            <wp:extent cx="4592754" cy="6112353"/>
            <wp:effectExtent l="0" t="0" r="0" b="3175"/>
            <wp:docPr id="2068683118" name="Picture 2068683118" descr="A screenshot of a c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83118" name="Picture 2068683118" descr="A screenshot of a chat&#10;&#10;Description automatically generated with low confidence"/>
                    <pic:cNvPicPr/>
                  </pic:nvPicPr>
                  <pic:blipFill>
                    <a:blip r:embed="rId13"/>
                    <a:stretch>
                      <a:fillRect/>
                    </a:stretch>
                  </pic:blipFill>
                  <pic:spPr>
                    <a:xfrm>
                      <a:off x="0" y="0"/>
                      <a:ext cx="4592754" cy="6112353"/>
                    </a:xfrm>
                    <a:prstGeom prst="rect">
                      <a:avLst/>
                    </a:prstGeom>
                  </pic:spPr>
                </pic:pic>
              </a:graphicData>
            </a:graphic>
          </wp:inline>
        </w:drawing>
      </w:r>
    </w:p>
    <w:p w14:paraId="64A52414" w14:textId="3C49AAA2" w:rsidR="00D60723" w:rsidRPr="009C5297" w:rsidRDefault="00A53CF1" w:rsidP="00A53CF1">
      <w:pPr>
        <w:pStyle w:val="MDPI51figurecaption"/>
        <w:jc w:val="both"/>
      </w:pPr>
      <w:r w:rsidRPr="00A53CF1">
        <w:rPr>
          <w:b/>
          <w:bCs/>
        </w:rPr>
        <w:t xml:space="preserve">Figure 3. </w:t>
      </w:r>
      <w:r w:rsidR="00D60723" w:rsidRPr="009C5297">
        <w:t>Summary of the themes and subthemes developed from the focus groups. Subthemes that spread across both groups horizontally refer to those found in both participant groups and subthemes placed under one group only represent group-specific subthemes.</w:t>
      </w:r>
    </w:p>
    <w:p w14:paraId="2E65FFD7" w14:textId="588AE483" w:rsidR="00D60723" w:rsidRPr="00A53CF1" w:rsidRDefault="00A53CF1" w:rsidP="00A53CF1">
      <w:pPr>
        <w:pStyle w:val="MDPI22heading2"/>
        <w:spacing w:before="240"/>
      </w:pPr>
      <w:r w:rsidRPr="00A53CF1">
        <w:t xml:space="preserve">3.1. </w:t>
      </w:r>
      <w:r w:rsidR="00D60723" w:rsidRPr="00A53CF1">
        <w:t>Theme 1. Current use and attitudes towards AS in general</w:t>
      </w:r>
    </w:p>
    <w:p w14:paraId="1A149627" w14:textId="2158AF6F" w:rsidR="00D60723" w:rsidRPr="009C5297" w:rsidRDefault="00D60723" w:rsidP="00A53CF1">
      <w:pPr>
        <w:pStyle w:val="MDPI31text"/>
      </w:pPr>
      <w:r w:rsidRPr="009C5297">
        <w:t xml:space="preserve">The first theme refers to the use of AS in participants’ day-to-day life and their overall feelings towards them. Participants reported </w:t>
      </w:r>
      <w:r w:rsidR="00193C80">
        <w:t>regularly using</w:t>
      </w:r>
      <w:r w:rsidRPr="009C5297">
        <w:t xml:space="preserve"> a range of AS for a variety of purposes, and </w:t>
      </w:r>
      <w:r w:rsidR="00840D0F">
        <w:t xml:space="preserve">they </w:t>
      </w:r>
      <w:r w:rsidRPr="009C5297">
        <w:t xml:space="preserve">expressed interest and curiosity towards future AS that could help support their health conditions (subtheme 1a). Several participants </w:t>
      </w:r>
      <w:r w:rsidR="006618F9">
        <w:t>appreciated the</w:t>
      </w:r>
      <w:r w:rsidRPr="009C5297">
        <w:t xml:space="preserve"> value of devices such as smartphones and smart speakers for setting alarms and reminders for daily tasks such as </w:t>
      </w:r>
      <w:r w:rsidR="006618F9">
        <w:t>taking</w:t>
      </w:r>
      <w:r w:rsidR="006618F9" w:rsidRPr="009C5297">
        <w:t xml:space="preserve"> </w:t>
      </w:r>
      <w:proofErr w:type="gramStart"/>
      <w:r w:rsidRPr="009C5297">
        <w:t>medication, and</w:t>
      </w:r>
      <w:proofErr w:type="gramEnd"/>
      <w:r w:rsidRPr="009C5297">
        <w:t xml:space="preserve"> using calendars and notes for planning activities; these all helped with memory problems experienced by many in both groups. </w:t>
      </w:r>
    </w:p>
    <w:p w14:paraId="22D10EBE" w14:textId="77777777" w:rsidR="00D60723" w:rsidRPr="00A53CF1" w:rsidRDefault="00D60723" w:rsidP="00A53CF1">
      <w:pPr>
        <w:pStyle w:val="MDPI31text"/>
        <w:rPr>
          <w:i/>
          <w:iCs/>
        </w:rPr>
      </w:pPr>
      <w:r w:rsidRPr="00A53CF1">
        <w:rPr>
          <w:i/>
          <w:iCs/>
        </w:rPr>
        <w:t xml:space="preserve">“And then the other aspect of my MS is the fatigue, so I do have a smart watch which I wear to track how much I'm walking and how active I am, but also to track my sleep... so sometimes when you go through a week you know you there will be days where you feel really wiped out and it's good just to be able to check, you know, have you been walking too much? Have you not had </w:t>
      </w:r>
      <w:r w:rsidRPr="00A53CF1">
        <w:rPr>
          <w:i/>
          <w:iCs/>
        </w:rPr>
        <w:lastRenderedPageBreak/>
        <w:t xml:space="preserve">enough sleep? But </w:t>
      </w:r>
      <w:proofErr w:type="gramStart"/>
      <w:r w:rsidRPr="00A53CF1">
        <w:rPr>
          <w:i/>
          <w:iCs/>
        </w:rPr>
        <w:t>also</w:t>
      </w:r>
      <w:proofErr w:type="gramEnd"/>
      <w:r w:rsidRPr="00A53CF1">
        <w:rPr>
          <w:i/>
          <w:iCs/>
        </w:rPr>
        <w:t xml:space="preserve"> to, you know, if you're going out of pattern, [it’s] probably worth having a conversation with your GP or a specialist.” [P3M]</w:t>
      </w:r>
    </w:p>
    <w:p w14:paraId="492F47D2" w14:textId="06CA408C" w:rsidR="00D60723" w:rsidRPr="009C5297" w:rsidRDefault="00D60723" w:rsidP="00A53CF1">
      <w:pPr>
        <w:pStyle w:val="MDPI31text"/>
      </w:pPr>
      <w:r w:rsidRPr="009C5297">
        <w:t xml:space="preserve">Apps for brain training and meditation were also </w:t>
      </w:r>
      <w:r w:rsidR="00BF0EC1">
        <w:t>used</w:t>
      </w:r>
      <w:r w:rsidR="00BF0EC1" w:rsidRPr="009C5297">
        <w:t xml:space="preserve"> </w:t>
      </w:r>
      <w:r w:rsidRPr="009C5297">
        <w:t xml:space="preserve">by a couple of participants to support their cognitive and mental wellbeing. Although </w:t>
      </w:r>
      <w:r w:rsidR="005222BB">
        <w:t xml:space="preserve">there was </w:t>
      </w:r>
      <w:r w:rsidRPr="009C5297">
        <w:t>low uptake of these apps among the rest of the participants, there was general agreement that they sound</w:t>
      </w:r>
      <w:r w:rsidR="005222BB">
        <w:t>ed</w:t>
      </w:r>
      <w:r w:rsidRPr="009C5297">
        <w:t xml:space="preserve"> useful and effective. </w:t>
      </w:r>
      <w:r w:rsidR="00EC5B3C">
        <w:t>P</w:t>
      </w:r>
      <w:r w:rsidRPr="009C5297">
        <w:t xml:space="preserve">articipants </w:t>
      </w:r>
      <w:r w:rsidR="00EC5B3C">
        <w:t xml:space="preserve">who </w:t>
      </w:r>
      <w:r w:rsidRPr="009C5297">
        <w:t>used smartwatches or fitness wristbands to monitor their daily activities, such as walking and sleep</w:t>
      </w:r>
      <w:r w:rsidR="00EC5B3C">
        <w:t xml:space="preserve">, </w:t>
      </w:r>
      <w:r w:rsidRPr="009C5297">
        <w:t>expressed the usefulness of observing their own patterns</w:t>
      </w:r>
      <w:r w:rsidR="00EC5B3C">
        <w:t>;</w:t>
      </w:r>
      <w:r w:rsidRPr="009C5297">
        <w:t xml:space="preserve"> although the AS does not give </w:t>
      </w:r>
      <w:proofErr w:type="spellStart"/>
      <w:r w:rsidRPr="009C5297">
        <w:t>personalised</w:t>
      </w:r>
      <w:proofErr w:type="spellEnd"/>
      <w:r w:rsidRPr="009C5297">
        <w:t xml:space="preserve"> feedback (</w:t>
      </w:r>
      <w:proofErr w:type="gramStart"/>
      <w:r w:rsidRPr="009C5297">
        <w:t>e.g.</w:t>
      </w:r>
      <w:proofErr w:type="gramEnd"/>
      <w:r w:rsidRPr="009C5297">
        <w:t xml:space="preserve"> detecting or preventing unusual levels of activity), participants </w:t>
      </w:r>
      <w:proofErr w:type="spellStart"/>
      <w:r w:rsidRPr="009C5297">
        <w:t>recognise</w:t>
      </w:r>
      <w:proofErr w:type="spellEnd"/>
      <w:r w:rsidRPr="009C5297">
        <w:t xml:space="preserve"> their own thresholds </w:t>
      </w:r>
      <w:r w:rsidR="004D2240">
        <w:t xml:space="preserve">and patterns </w:t>
      </w:r>
      <w:r w:rsidRPr="009C5297">
        <w:t xml:space="preserve">in the data collected by the AS and </w:t>
      </w:r>
      <w:r w:rsidR="00FB1238">
        <w:t xml:space="preserve">use them to </w:t>
      </w:r>
      <w:r w:rsidRPr="009C5297">
        <w:t xml:space="preserve">better understand, for example, their fatigue. They also reported the adoption of smart home technology for monitoring and controlling their environments, such as lightbulbs, plugs, thermostats, and doorbell cameras. These technologies are </w:t>
      </w:r>
      <w:r w:rsidR="007F2009">
        <w:t xml:space="preserve">often </w:t>
      </w:r>
      <w:r w:rsidRPr="009C5297">
        <w:t xml:space="preserve">used in multi-person households, so although they are not necessarily meant for monitoring participants’ health, some participants </w:t>
      </w:r>
      <w:r w:rsidR="007F2009">
        <w:t>felt</w:t>
      </w:r>
      <w:r w:rsidR="007F2009" w:rsidRPr="009C5297">
        <w:t xml:space="preserve"> </w:t>
      </w:r>
      <w:r w:rsidRPr="009C5297">
        <w:t xml:space="preserve">that they </w:t>
      </w:r>
      <w:r w:rsidR="007F2009">
        <w:t xml:space="preserve">provide </w:t>
      </w:r>
      <w:r w:rsidRPr="009C5297">
        <w:t xml:space="preserve">autonomy and support, especially to those with limited mobility. </w:t>
      </w:r>
    </w:p>
    <w:p w14:paraId="35E310FE" w14:textId="77777777" w:rsidR="00D60723" w:rsidRPr="009C5297" w:rsidRDefault="00D60723" w:rsidP="00D60723">
      <w:pPr>
        <w:pStyle w:val="MDPI31text"/>
      </w:pPr>
      <w:r w:rsidRPr="009C5297">
        <w:rPr>
          <w:i/>
          <w:iCs/>
        </w:rPr>
        <w:t xml:space="preserve">“It doesn't monitor my health at all, it's just to make my life easier. In controlling the aspects of my home, I'm completely chair-bound, wheelchair-bound. I can't walk at all. And I’ve </w:t>
      </w:r>
      <w:proofErr w:type="gramStart"/>
      <w:r w:rsidRPr="009C5297">
        <w:rPr>
          <w:i/>
          <w:iCs/>
        </w:rPr>
        <w:t>really only</w:t>
      </w:r>
      <w:proofErr w:type="gramEnd"/>
      <w:r w:rsidRPr="009C5297">
        <w:rPr>
          <w:i/>
          <w:iCs/>
        </w:rPr>
        <w:t xml:space="preserve"> got the use of one arm, so anything I can use which helps me control things is really useful. I'm on my own occasionally. My wife's my </w:t>
      </w:r>
      <w:proofErr w:type="spellStart"/>
      <w:r w:rsidRPr="009C5297">
        <w:rPr>
          <w:i/>
          <w:iCs/>
        </w:rPr>
        <w:t>carer</w:t>
      </w:r>
      <w:proofErr w:type="spellEnd"/>
      <w:r w:rsidRPr="009C5297">
        <w:rPr>
          <w:i/>
          <w:iCs/>
        </w:rPr>
        <w:t xml:space="preserve">. She's around most of the time, but she </w:t>
      </w:r>
      <w:proofErr w:type="gramStart"/>
      <w:r w:rsidRPr="009C5297">
        <w:rPr>
          <w:i/>
          <w:iCs/>
        </w:rPr>
        <w:t>has to</w:t>
      </w:r>
      <w:proofErr w:type="gramEnd"/>
      <w:r w:rsidRPr="009C5297">
        <w:rPr>
          <w:i/>
          <w:iCs/>
        </w:rPr>
        <w:t xml:space="preserve"> go out every now and again. Um, so for when she's out, it's the only way I've got of controlling my home.”</w:t>
      </w:r>
      <w:r w:rsidRPr="009C5297">
        <w:t xml:space="preserve"> [P1M]</w:t>
      </w:r>
    </w:p>
    <w:p w14:paraId="630FA19C" w14:textId="76039D92" w:rsidR="00D60723" w:rsidRPr="009C5297" w:rsidRDefault="00D60723" w:rsidP="00A53CF1">
      <w:pPr>
        <w:pStyle w:val="MDPI31text"/>
      </w:pPr>
      <w:r w:rsidRPr="009C5297">
        <w:t xml:space="preserve">Where participants </w:t>
      </w:r>
      <w:proofErr w:type="spellStart"/>
      <w:r w:rsidRPr="009C5297">
        <w:t>recognised</w:t>
      </w:r>
      <w:proofErr w:type="spellEnd"/>
      <w:r w:rsidRPr="009C5297">
        <w:t xml:space="preserve"> shortcomings of the systems that they regularly use or gaps not </w:t>
      </w:r>
      <w:r w:rsidR="00AE22C5">
        <w:t xml:space="preserve">yet </w:t>
      </w:r>
      <w:r w:rsidRPr="009C5297">
        <w:t xml:space="preserve">addressed by technologies, they </w:t>
      </w:r>
      <w:r w:rsidR="00F54DF4">
        <w:t>had generally</w:t>
      </w:r>
      <w:r w:rsidRPr="009C5297">
        <w:t xml:space="preserve"> positive attitude</w:t>
      </w:r>
      <w:r w:rsidR="00F54DF4">
        <w:t>s</w:t>
      </w:r>
      <w:r w:rsidRPr="009C5297">
        <w:t xml:space="preserve"> towards future AS, suggesting ideas related to automat</w:t>
      </w:r>
      <w:r w:rsidR="00672DAC">
        <w:t>ed</w:t>
      </w:r>
      <w:r w:rsidRPr="009C5297">
        <w:t xml:space="preserve"> detection of personal patterns</w:t>
      </w:r>
      <w:r w:rsidR="00672DAC">
        <w:t>,</w:t>
      </w:r>
      <w:r w:rsidRPr="009C5297">
        <w:t xml:space="preserve"> to notify users </w:t>
      </w:r>
      <w:r w:rsidR="00E47BD3">
        <w:t xml:space="preserve">when </w:t>
      </w:r>
      <w:r w:rsidRPr="009C5297">
        <w:t xml:space="preserve">sleep or </w:t>
      </w:r>
      <w:r w:rsidR="00E47BD3">
        <w:t xml:space="preserve">activity exceeds </w:t>
      </w:r>
      <w:r w:rsidRPr="009C5297">
        <w:t>certain thresholds</w:t>
      </w:r>
      <w:r w:rsidR="003E4FE9">
        <w:t>,</w:t>
      </w:r>
      <w:r w:rsidRPr="009C5297">
        <w:t xml:space="preserve"> help to prevent fatigue, and further support their care and carers.</w:t>
      </w:r>
    </w:p>
    <w:p w14:paraId="69B7C67F" w14:textId="17070FD8" w:rsidR="00D60723" w:rsidRPr="009C5297" w:rsidRDefault="00D60723" w:rsidP="00A53CF1">
      <w:pPr>
        <w:pStyle w:val="MDPI31text"/>
      </w:pPr>
      <w:r w:rsidRPr="009C5297">
        <w:t xml:space="preserve">However, some people were skeptical </w:t>
      </w:r>
      <w:r w:rsidR="00081F35">
        <w:t>about</w:t>
      </w:r>
      <w:r w:rsidRPr="009C5297">
        <w:t xml:space="preserve"> the capabilities of current and future AS </w:t>
      </w:r>
      <w:r w:rsidR="007E38D1" w:rsidRPr="009C5297">
        <w:t>(subtheme 1b)</w:t>
      </w:r>
      <w:r w:rsidR="00083CD9">
        <w:t xml:space="preserve">. </w:t>
      </w:r>
      <w:r w:rsidR="00083CD9" w:rsidRPr="009C5297">
        <w:t xml:space="preserve">Some participants entirely dismissed certain AS </w:t>
      </w:r>
      <w:proofErr w:type="spellStart"/>
      <w:r w:rsidR="00083CD9" w:rsidRPr="009C5297">
        <w:t>as</w:t>
      </w:r>
      <w:proofErr w:type="spellEnd"/>
      <w:r w:rsidR="00083CD9" w:rsidRPr="009C5297">
        <w:t xml:space="preserve"> inappropriate to support their health. For example, smartwatches and fitness wristbands are seen as pointless for those whose mobility is severely reduced. Some people in the MS group declared they did not know of any technology that could support their MS symptoms, despite being generally open-minded to AS and keeping themselves up to date with recent advancements. </w:t>
      </w:r>
      <w:r w:rsidR="00083CD9">
        <w:t xml:space="preserve">There was </w:t>
      </w:r>
      <w:proofErr w:type="gramStart"/>
      <w:r w:rsidR="00083CD9">
        <w:t>particular skepticism</w:t>
      </w:r>
      <w:proofErr w:type="gramEnd"/>
      <w:r w:rsidR="00083CD9">
        <w:t xml:space="preserve"> about </w:t>
      </w:r>
      <w:r w:rsidRPr="009C5297">
        <w:t>detecting and supporting non-physical states</w:t>
      </w:r>
      <w:r w:rsidR="00953E26">
        <w:t xml:space="preserve">. </w:t>
      </w:r>
      <w:r w:rsidRPr="009C5297">
        <w:t>A salient topic throughout the sessions was the fatigue experienced by participants, for example participants in the stroke group extensively discussed ‘neuro-fatigue’ as commonly resulting from experiencing a stroke. There was consensus that it would be highly valuable to have AS that could help prevent and ease physical and mental fatigue, as well as emotional distress.</w:t>
      </w:r>
    </w:p>
    <w:p w14:paraId="4A46D465" w14:textId="77777777" w:rsidR="00D60723" w:rsidRPr="009C5297" w:rsidRDefault="00D60723" w:rsidP="00D60723">
      <w:pPr>
        <w:pStyle w:val="MDPI31text"/>
      </w:pPr>
      <w:r w:rsidRPr="009C5297">
        <w:rPr>
          <w:i/>
          <w:iCs/>
        </w:rPr>
        <w:t xml:space="preserve">“I think this is where it gets really complicated because it's not just high activity or what you do in a day. So, I consider myself quite able physically and communication-wise, and I feel very fortunate for </w:t>
      </w:r>
      <w:proofErr w:type="gramStart"/>
      <w:r w:rsidRPr="009C5297">
        <w:rPr>
          <w:i/>
          <w:iCs/>
        </w:rPr>
        <w:t>that</w:t>
      </w:r>
      <w:proofErr w:type="gramEnd"/>
      <w:r w:rsidRPr="009C5297">
        <w:rPr>
          <w:i/>
          <w:iCs/>
        </w:rPr>
        <w:t xml:space="preserve"> but you saw me really struggle with the word 'alarm' today. Now that is because I'm really tired </w:t>
      </w:r>
      <w:proofErr w:type="gramStart"/>
      <w:r w:rsidRPr="009C5297">
        <w:rPr>
          <w:i/>
          <w:iCs/>
        </w:rPr>
        <w:t>at the moment</w:t>
      </w:r>
      <w:proofErr w:type="gramEnd"/>
      <w:r w:rsidRPr="009C5297">
        <w:rPr>
          <w:i/>
          <w:iCs/>
        </w:rPr>
        <w:t xml:space="preserve">. I've had a lot going on in my head and physically for </w:t>
      </w:r>
      <w:proofErr w:type="gramStart"/>
      <w:r w:rsidRPr="009C5297">
        <w:rPr>
          <w:i/>
          <w:iCs/>
        </w:rPr>
        <w:t>various different</w:t>
      </w:r>
      <w:proofErr w:type="gramEnd"/>
      <w:r w:rsidRPr="009C5297">
        <w:rPr>
          <w:i/>
          <w:iCs/>
        </w:rPr>
        <w:t xml:space="preserve"> reasons.”</w:t>
      </w:r>
      <w:r w:rsidRPr="009C5297">
        <w:t xml:space="preserve"> [P6S]</w:t>
      </w:r>
    </w:p>
    <w:p w14:paraId="1A4F13DD" w14:textId="27830047" w:rsidR="00D60723" w:rsidRPr="009C5297" w:rsidRDefault="00D60723" w:rsidP="00A53CF1">
      <w:pPr>
        <w:pStyle w:val="MDPI31text"/>
      </w:pPr>
      <w:r w:rsidRPr="009C5297">
        <w:t>However, participants also found it difficult to picture how fatigue symptoms or emotional conditions like depression could be detected by AS. Participants in both groups suggested that future AS should allow users to manually enter data about their emotional and mental states, so that it could learn from it and subsequently help to monitor and support them. They further proposed systems that could prompt entering data like a diary, using metaphors such as ‘battery-level’ to explain their energy states.</w:t>
      </w:r>
    </w:p>
    <w:p w14:paraId="66B9D1B6" w14:textId="77777777" w:rsidR="00D60723" w:rsidRPr="009C5297" w:rsidRDefault="00D60723" w:rsidP="00D60723">
      <w:pPr>
        <w:pStyle w:val="MDPI31text"/>
      </w:pPr>
      <w:r w:rsidRPr="009C5297">
        <w:rPr>
          <w:i/>
          <w:iCs/>
        </w:rPr>
        <w:t xml:space="preserve">“So, a regular person, a non-stroke survivor, starts with a </w:t>
      </w:r>
      <w:proofErr w:type="gramStart"/>
      <w:r w:rsidRPr="009C5297">
        <w:rPr>
          <w:i/>
          <w:iCs/>
        </w:rPr>
        <w:t>fairly full</w:t>
      </w:r>
      <w:proofErr w:type="gramEnd"/>
      <w:r w:rsidRPr="009C5297">
        <w:rPr>
          <w:i/>
          <w:iCs/>
        </w:rPr>
        <w:t xml:space="preserve"> battery at the beginning of the day, whereas a stroke survivor typically starts with less [...] Because of that, the stroke survivor, the levels of fatigue kick in sooner than someone else's. And then you've got the added complication of neuro-fatigue. But if there was a way to potentially have that information, that whether there is qualitative or quantitative data information in the system somehow, so the system then </w:t>
      </w:r>
      <w:r w:rsidRPr="009C5297">
        <w:rPr>
          <w:i/>
          <w:iCs/>
        </w:rPr>
        <w:lastRenderedPageBreak/>
        <w:t xml:space="preserve">learnt by that, </w:t>
      </w:r>
      <w:proofErr w:type="spellStart"/>
      <w:r w:rsidRPr="009C5297">
        <w:rPr>
          <w:i/>
          <w:iCs/>
        </w:rPr>
        <w:t>urm</w:t>
      </w:r>
      <w:proofErr w:type="spellEnd"/>
      <w:r w:rsidRPr="009C5297">
        <w:rPr>
          <w:i/>
          <w:iCs/>
        </w:rPr>
        <w:t xml:space="preserve">, and then set you goals which took that into account, that would be, I mean, it would be </w:t>
      </w:r>
      <w:proofErr w:type="gramStart"/>
      <w:r w:rsidRPr="009C5297">
        <w:rPr>
          <w:i/>
          <w:iCs/>
        </w:rPr>
        <w:t>really clever</w:t>
      </w:r>
      <w:proofErr w:type="gramEnd"/>
      <w:r w:rsidRPr="009C5297">
        <w:rPr>
          <w:i/>
          <w:iCs/>
        </w:rPr>
        <w:t>”</w:t>
      </w:r>
      <w:r w:rsidRPr="009C5297">
        <w:t xml:space="preserve"> [P1S] </w:t>
      </w:r>
    </w:p>
    <w:p w14:paraId="01AF1773" w14:textId="7BAD65B8" w:rsidR="00D60723" w:rsidRPr="009C5297" w:rsidRDefault="00D60723" w:rsidP="00A53CF1">
      <w:pPr>
        <w:pStyle w:val="MDPI31text"/>
      </w:pPr>
      <w:r w:rsidRPr="009C5297">
        <w:t xml:space="preserve">Additionally, </w:t>
      </w:r>
      <w:r w:rsidR="004F3BD5">
        <w:t>there were</w:t>
      </w:r>
      <w:r w:rsidRPr="009C5297">
        <w:t xml:space="preserve"> two other subthemes specific to the stroke group. In contrast to people in the MS group whose technology use </w:t>
      </w:r>
      <w:r w:rsidR="002D3803">
        <w:t>was</w:t>
      </w:r>
      <w:r w:rsidRPr="009C5297">
        <w:t xml:space="preserve"> seen </w:t>
      </w:r>
      <w:proofErr w:type="gramStart"/>
      <w:r w:rsidRPr="009C5297">
        <w:t>as a way to</w:t>
      </w:r>
      <w:proofErr w:type="gramEnd"/>
      <w:r w:rsidRPr="009C5297">
        <w:t xml:space="preserve"> gain independence and support, participants in the stroke group expressed strong concerns about losing their autonomy to AS if they depend too much on them</w:t>
      </w:r>
      <w:r w:rsidR="006B47F9">
        <w:t xml:space="preserve"> (subtheme 1c)</w:t>
      </w:r>
      <w:r w:rsidRPr="009C5297">
        <w:t xml:space="preserve">. </w:t>
      </w:r>
      <w:r w:rsidRPr="009C5297">
        <w:rPr>
          <w:i/>
          <w:iCs/>
        </w:rPr>
        <w:t>“It's more important for you to be independent than use this device obviously.”</w:t>
      </w:r>
      <w:r w:rsidRPr="009C5297">
        <w:t xml:space="preserve"> [P5S]. They felt that although technology is useful, it is important for them to complete tasks for themselves and push themselves physically and mentally to avoid becoming reliant on technology. </w:t>
      </w:r>
    </w:p>
    <w:p w14:paraId="35235292" w14:textId="77777777" w:rsidR="00D60723" w:rsidRPr="009C5297" w:rsidRDefault="00D60723" w:rsidP="00D60723">
      <w:pPr>
        <w:pStyle w:val="MDPI31text"/>
      </w:pPr>
      <w:r w:rsidRPr="009C5297">
        <w:rPr>
          <w:i/>
          <w:iCs/>
        </w:rPr>
        <w:t>“You mustn't have these, too many of these benefits and these machines, otherwise you'll be sitting in the chair all day and it'll make a cup of tea for you.”</w:t>
      </w:r>
      <w:r w:rsidRPr="009C5297">
        <w:t xml:space="preserve"> [P3S] </w:t>
      </w:r>
    </w:p>
    <w:p w14:paraId="272382EF" w14:textId="77777777" w:rsidR="00D60723" w:rsidRPr="009C5297" w:rsidRDefault="00D60723" w:rsidP="00D60723">
      <w:pPr>
        <w:pStyle w:val="MDPI31text"/>
      </w:pPr>
      <w:r w:rsidRPr="009C5297">
        <w:t xml:space="preserve">This could be explained by the physical differences between people in both groups, where those in the MS session reported more constrained mobility than those in the stroke group. Additionally, stroke participants often talked about having to re-learn tasks and re-wire their brains, which they felt would be harder if they relied on technology for common tasks. </w:t>
      </w:r>
    </w:p>
    <w:p w14:paraId="1862D7C7" w14:textId="46243210" w:rsidR="00D60723" w:rsidRPr="009C5297" w:rsidRDefault="00D60723" w:rsidP="00D60723">
      <w:pPr>
        <w:pStyle w:val="MDPI31text"/>
      </w:pPr>
      <w:r w:rsidRPr="009C5297">
        <w:t xml:space="preserve">Lastly, participants in the stroke group profoundly remarked on the need for integrating adaptability in AS design (subtheme 1d). Whilst smartwatch users reported that tracking their daily steps could evoke feelings of happiness and pride, participants in the stroke group pointed out that the pre-set goals can seem unattainable and cause negative impact on participants’ emotional wellbeing. </w:t>
      </w:r>
    </w:p>
    <w:p w14:paraId="22FCB5AD" w14:textId="77777777" w:rsidR="00D60723" w:rsidRPr="009C5297" w:rsidRDefault="00D60723" w:rsidP="00D60723">
      <w:pPr>
        <w:pStyle w:val="MDPI31text"/>
      </w:pPr>
      <w:r w:rsidRPr="009C5297">
        <w:rPr>
          <w:i/>
          <w:iCs/>
        </w:rPr>
        <w:t>“You're going to think ‘well I should be aiming for this’, and ‘I can't even do this’, so I think achievability [is key], and that's going to be individual obviously to the person because it's depending on everybody's needs.”</w:t>
      </w:r>
      <w:r w:rsidRPr="009C5297">
        <w:t xml:space="preserve"> [P6S].</w:t>
      </w:r>
    </w:p>
    <w:p w14:paraId="53D27328" w14:textId="77777777" w:rsidR="00D60723" w:rsidRPr="009C5297" w:rsidRDefault="00D60723" w:rsidP="00D60723">
      <w:pPr>
        <w:pStyle w:val="MDPI31text"/>
      </w:pPr>
      <w:r w:rsidRPr="009C5297">
        <w:t xml:space="preserve"> These experiences become annoying and frustrating for participants and can push some to give up using the devices altogether. Adaptability could be based on the system learning automatically, but the ability to manually change goals and ‘correct’ assumptions made by the AS was highly important. Such flexibility needs to consider not only the differences between individuals but also how their physical and mental condition changes from day to day. </w:t>
      </w:r>
    </w:p>
    <w:p w14:paraId="4B98A00B" w14:textId="77777777" w:rsidR="00D60723" w:rsidRPr="009C5297" w:rsidRDefault="00D60723" w:rsidP="00D60723">
      <w:pPr>
        <w:pStyle w:val="MDPI31text"/>
      </w:pPr>
      <w:r w:rsidRPr="009C5297">
        <w:rPr>
          <w:i/>
          <w:iCs/>
        </w:rPr>
        <w:t>“I think also [name], you know, what you're able to do on Monday may drastically vary on another day, mightn’t it. So, if you're not able to change the goals and it's changing them for you, one day I'm capable of doing loads and another day I'm not. I'm done by about 11 o'clock.”</w:t>
      </w:r>
      <w:r w:rsidRPr="009C5297">
        <w:t xml:space="preserve"> [P5S] </w:t>
      </w:r>
    </w:p>
    <w:p w14:paraId="0DF12344" w14:textId="74661CCB" w:rsidR="055CB31B" w:rsidRDefault="00A53CF1" w:rsidP="00677F45">
      <w:pPr>
        <w:pStyle w:val="MDPI22heading2"/>
        <w:spacing w:before="240"/>
        <w:rPr>
          <w:rFonts w:eastAsia="Palatino Linotype"/>
        </w:rPr>
      </w:pPr>
      <w:r w:rsidRPr="00A53CF1">
        <w:t>3</w:t>
      </w:r>
      <w:r w:rsidR="00D60723" w:rsidRPr="00A53CF1">
        <w:t>.2</w:t>
      </w:r>
      <w:r w:rsidRPr="00A53CF1">
        <w:t xml:space="preserve">. </w:t>
      </w:r>
      <w:r w:rsidR="00D60723" w:rsidRPr="00A53CF1">
        <w:tab/>
        <w:t>Theme 2. Attitudes towards the smart mirror</w:t>
      </w:r>
    </w:p>
    <w:p w14:paraId="0C8B1A2A" w14:textId="50E95F7E" w:rsidR="002A7B90" w:rsidRDefault="6004262D" w:rsidP="002A7B90">
      <w:pPr>
        <w:pStyle w:val="MDPI31text"/>
        <w:rPr>
          <w:rFonts w:eastAsia="Palatino Linotype" w:cs="Palatino Linotype"/>
          <w:color w:val="000000" w:themeColor="text1"/>
          <w:szCs w:val="20"/>
        </w:rPr>
      </w:pPr>
      <w:r w:rsidRPr="055CB31B">
        <w:rPr>
          <w:rFonts w:eastAsia="Palatino Linotype" w:cs="Palatino Linotype"/>
          <w:color w:val="000000" w:themeColor="text1"/>
          <w:szCs w:val="20"/>
        </w:rPr>
        <w:t xml:space="preserve">The second theme encompasses participants’ feelings and attitudes towards the concept of a smart mirror. A range of desired functions were expressed (subtheme 2a). Both participant groups believed the smart mirror could potentially be especially useful in identifying and monitoring memory problems </w:t>
      </w:r>
      <w:r w:rsidR="00F342BA">
        <w:rPr>
          <w:rFonts w:eastAsia="Palatino Linotype" w:cs="Palatino Linotype"/>
          <w:color w:val="000000" w:themeColor="text1"/>
          <w:szCs w:val="20"/>
        </w:rPr>
        <w:t>(</w:t>
      </w:r>
      <w:r w:rsidR="00F342BA" w:rsidRPr="055CB31B">
        <w:rPr>
          <w:rFonts w:eastAsia="Palatino Linotype" w:cs="Palatino Linotype"/>
          <w:i/>
          <w:iCs/>
          <w:color w:val="000000" w:themeColor="text1"/>
          <w:szCs w:val="20"/>
        </w:rPr>
        <w:t>“You know it's like... it's handy for those that've got a memory problem”</w:t>
      </w:r>
      <w:r w:rsidR="00F342BA" w:rsidRPr="055CB31B">
        <w:rPr>
          <w:rFonts w:eastAsia="Palatino Linotype" w:cs="Palatino Linotype"/>
          <w:color w:val="000000" w:themeColor="text1"/>
          <w:szCs w:val="20"/>
        </w:rPr>
        <w:t xml:space="preserve"> [P8S</w:t>
      </w:r>
      <w:r w:rsidR="00F342BA">
        <w:rPr>
          <w:rFonts w:eastAsia="Palatino Linotype" w:cs="Palatino Linotype"/>
          <w:color w:val="000000" w:themeColor="text1"/>
          <w:szCs w:val="20"/>
        </w:rPr>
        <w:t xml:space="preserve">]) </w:t>
      </w:r>
      <w:r w:rsidRPr="055CB31B">
        <w:rPr>
          <w:rFonts w:eastAsia="Palatino Linotype" w:cs="Palatino Linotype"/>
          <w:color w:val="000000" w:themeColor="text1"/>
          <w:szCs w:val="20"/>
        </w:rPr>
        <w:t>and mobility issues.</w:t>
      </w:r>
      <w:r w:rsidR="00F342BA">
        <w:rPr>
          <w:rFonts w:eastAsia="Palatino Linotype" w:cs="Palatino Linotype"/>
          <w:color w:val="000000" w:themeColor="text1"/>
          <w:szCs w:val="20"/>
        </w:rPr>
        <w:t xml:space="preserve"> (</w:t>
      </w:r>
      <w:r w:rsidRPr="055CB31B">
        <w:rPr>
          <w:rFonts w:eastAsia="Palatino Linotype" w:cs="Palatino Linotype"/>
          <w:i/>
          <w:iCs/>
          <w:color w:val="000000" w:themeColor="text1"/>
          <w:szCs w:val="20"/>
        </w:rPr>
        <w:t xml:space="preserve">“As a prompt, it would be </w:t>
      </w:r>
      <w:proofErr w:type="gramStart"/>
      <w:r w:rsidRPr="055CB31B">
        <w:rPr>
          <w:rFonts w:eastAsia="Palatino Linotype" w:cs="Palatino Linotype"/>
          <w:i/>
          <w:iCs/>
          <w:color w:val="000000" w:themeColor="text1"/>
          <w:szCs w:val="20"/>
        </w:rPr>
        <w:t>really good</w:t>
      </w:r>
      <w:proofErr w:type="gramEnd"/>
      <w:r w:rsidRPr="055CB31B">
        <w:rPr>
          <w:rFonts w:eastAsia="Palatino Linotype" w:cs="Palatino Linotype"/>
          <w:i/>
          <w:iCs/>
          <w:color w:val="000000" w:themeColor="text1"/>
          <w:szCs w:val="20"/>
        </w:rPr>
        <w:t>... I go far too long with a warped body, as it were”</w:t>
      </w:r>
      <w:r w:rsidRPr="055CB31B">
        <w:rPr>
          <w:rFonts w:eastAsia="Palatino Linotype" w:cs="Palatino Linotype"/>
          <w:color w:val="000000" w:themeColor="text1"/>
          <w:szCs w:val="20"/>
        </w:rPr>
        <w:t xml:space="preserve"> [P2S]</w:t>
      </w:r>
      <w:r w:rsidR="00F342BA">
        <w:rPr>
          <w:rFonts w:eastAsia="Palatino Linotype" w:cs="Palatino Linotype"/>
          <w:color w:val="000000" w:themeColor="text1"/>
          <w:szCs w:val="20"/>
        </w:rPr>
        <w:t>)</w:t>
      </w:r>
      <w:r w:rsidR="002A7B90">
        <w:rPr>
          <w:rFonts w:eastAsia="Palatino Linotype" w:cs="Palatino Linotype"/>
          <w:color w:val="000000" w:themeColor="text1"/>
          <w:szCs w:val="20"/>
        </w:rPr>
        <w:t xml:space="preserve">. </w:t>
      </w:r>
      <w:r w:rsidRPr="055CB31B">
        <w:rPr>
          <w:rFonts w:eastAsia="Palatino Linotype" w:cs="Palatino Linotype"/>
          <w:color w:val="000000" w:themeColor="text1"/>
          <w:szCs w:val="20"/>
        </w:rPr>
        <w:t>P</w:t>
      </w:r>
      <w:r w:rsidR="0059473B">
        <w:rPr>
          <w:rFonts w:eastAsia="Palatino Linotype" w:cs="Palatino Linotype"/>
          <w:color w:val="000000" w:themeColor="text1"/>
          <w:szCs w:val="20"/>
        </w:rPr>
        <w:t>articipants had a range of p</w:t>
      </w:r>
      <w:r w:rsidRPr="055CB31B">
        <w:rPr>
          <w:rFonts w:eastAsia="Palatino Linotype" w:cs="Palatino Linotype"/>
          <w:color w:val="000000" w:themeColor="text1"/>
          <w:szCs w:val="20"/>
        </w:rPr>
        <w:t xml:space="preserve">ersonal stories </w:t>
      </w:r>
      <w:r w:rsidR="0059473B">
        <w:rPr>
          <w:rFonts w:eastAsia="Palatino Linotype" w:cs="Palatino Linotype"/>
          <w:color w:val="000000" w:themeColor="text1"/>
          <w:szCs w:val="20"/>
        </w:rPr>
        <w:t>that s</w:t>
      </w:r>
      <w:r w:rsidRPr="055CB31B">
        <w:rPr>
          <w:rFonts w:eastAsia="Palatino Linotype" w:cs="Palatino Linotype"/>
          <w:color w:val="000000" w:themeColor="text1"/>
          <w:szCs w:val="20"/>
        </w:rPr>
        <w:t>poke to th</w:t>
      </w:r>
      <w:r w:rsidR="0059473B">
        <w:rPr>
          <w:rFonts w:eastAsia="Palatino Linotype" w:cs="Palatino Linotype"/>
          <w:color w:val="000000" w:themeColor="text1"/>
          <w:szCs w:val="20"/>
        </w:rPr>
        <w:t xml:space="preserve">e </w:t>
      </w:r>
      <w:r w:rsidRPr="055CB31B">
        <w:rPr>
          <w:rFonts w:eastAsia="Palatino Linotype" w:cs="Palatino Linotype"/>
          <w:color w:val="000000" w:themeColor="text1"/>
          <w:szCs w:val="20"/>
        </w:rPr>
        <w:t>useful</w:t>
      </w:r>
      <w:r w:rsidR="0059473B">
        <w:rPr>
          <w:rFonts w:eastAsia="Palatino Linotype" w:cs="Palatino Linotype"/>
          <w:color w:val="000000" w:themeColor="text1"/>
          <w:szCs w:val="20"/>
        </w:rPr>
        <w:t>ness of mobility monitoring</w:t>
      </w:r>
      <w:r w:rsidRPr="055CB31B">
        <w:rPr>
          <w:rFonts w:eastAsia="Palatino Linotype" w:cs="Palatino Linotype"/>
          <w:color w:val="000000" w:themeColor="text1"/>
          <w:szCs w:val="20"/>
        </w:rPr>
        <w:t xml:space="preserve">. One participant, who reported spending long periods of time without seeing anyone else, suggested the smart mirror </w:t>
      </w:r>
      <w:r w:rsidR="00415654">
        <w:rPr>
          <w:rFonts w:eastAsia="Palatino Linotype" w:cs="Palatino Linotype"/>
          <w:color w:val="000000" w:themeColor="text1"/>
          <w:szCs w:val="20"/>
        </w:rPr>
        <w:t>might</w:t>
      </w:r>
      <w:r w:rsidRPr="055CB31B">
        <w:rPr>
          <w:rFonts w:eastAsia="Palatino Linotype" w:cs="Palatino Linotype"/>
          <w:color w:val="000000" w:themeColor="text1"/>
          <w:szCs w:val="20"/>
        </w:rPr>
        <w:t xml:space="preserve"> diagnose mobility issues affecting posture or gait that would otherwise be missed until the next appointment with a healthcare provider. </w:t>
      </w:r>
    </w:p>
    <w:p w14:paraId="19EF7C20" w14:textId="24452AE3" w:rsidR="6004262D" w:rsidRDefault="6004262D" w:rsidP="00677F45">
      <w:pPr>
        <w:pStyle w:val="MDPI31text"/>
        <w:rPr>
          <w:rFonts w:eastAsia="Palatino Linotype" w:cs="Palatino Linotype"/>
          <w:color w:val="000000" w:themeColor="text1"/>
        </w:rPr>
      </w:pPr>
      <w:r w:rsidRPr="055CB31B">
        <w:rPr>
          <w:rFonts w:eastAsia="Palatino Linotype" w:cs="Palatino Linotype"/>
          <w:color w:val="000000" w:themeColor="text1"/>
          <w:szCs w:val="20"/>
        </w:rPr>
        <w:t xml:space="preserve">Another desired smart mirror feature was to combine and </w:t>
      </w:r>
      <w:proofErr w:type="spellStart"/>
      <w:r w:rsidRPr="055CB31B">
        <w:rPr>
          <w:rFonts w:eastAsia="Palatino Linotype" w:cs="Palatino Linotype"/>
          <w:color w:val="000000" w:themeColor="text1"/>
          <w:szCs w:val="20"/>
        </w:rPr>
        <w:t>summarise</w:t>
      </w:r>
      <w:proofErr w:type="spellEnd"/>
      <w:r w:rsidRPr="055CB31B">
        <w:rPr>
          <w:rFonts w:eastAsia="Palatino Linotype" w:cs="Palatino Linotype"/>
          <w:color w:val="000000" w:themeColor="text1"/>
          <w:szCs w:val="20"/>
        </w:rPr>
        <w:t xml:space="preserve"> information from multiple sources and devices, including data pulled from external sources, such as NHS patient records, the individual’s other devices, and self-reported input. </w:t>
      </w:r>
    </w:p>
    <w:p w14:paraId="1129CF07" w14:textId="7C14D486" w:rsidR="6004262D" w:rsidRDefault="6004262D" w:rsidP="00677F45">
      <w:pPr>
        <w:pStyle w:val="MDPI31text"/>
        <w:rPr>
          <w:rFonts w:eastAsia="Palatino Linotype" w:cs="Palatino Linotype"/>
          <w:color w:val="000000" w:themeColor="text1"/>
        </w:rPr>
      </w:pPr>
      <w:r w:rsidRPr="055CB31B">
        <w:rPr>
          <w:rFonts w:eastAsia="Palatino Linotype" w:cs="Palatino Linotype"/>
          <w:i/>
          <w:iCs/>
          <w:color w:val="000000" w:themeColor="text1"/>
          <w:szCs w:val="20"/>
        </w:rPr>
        <w:t xml:space="preserve">“I think that numerous data sets plus some way of getting in your NHS diagnosis – where you are on the scale for your different attributes. If all of those </w:t>
      </w:r>
      <w:proofErr w:type="gramStart"/>
      <w:r w:rsidRPr="055CB31B">
        <w:rPr>
          <w:rFonts w:eastAsia="Palatino Linotype" w:cs="Palatino Linotype"/>
          <w:i/>
          <w:iCs/>
          <w:color w:val="000000" w:themeColor="text1"/>
          <w:szCs w:val="20"/>
        </w:rPr>
        <w:t>datasets</w:t>
      </w:r>
      <w:proofErr w:type="gramEnd"/>
      <w:r w:rsidRPr="055CB31B">
        <w:rPr>
          <w:rFonts w:eastAsia="Palatino Linotype" w:cs="Palatino Linotype"/>
          <w:i/>
          <w:iCs/>
          <w:color w:val="000000" w:themeColor="text1"/>
          <w:szCs w:val="20"/>
        </w:rPr>
        <w:t xml:space="preserve"> feed through, I can see it actually being really, really helpful.”</w:t>
      </w:r>
      <w:r w:rsidRPr="055CB31B">
        <w:rPr>
          <w:rFonts w:eastAsia="Palatino Linotype" w:cs="Palatino Linotype"/>
          <w:color w:val="000000" w:themeColor="text1"/>
          <w:szCs w:val="20"/>
        </w:rPr>
        <w:t xml:space="preserve"> [P3M] </w:t>
      </w:r>
    </w:p>
    <w:p w14:paraId="69E40390" w14:textId="6A52E25D" w:rsidR="00D60723" w:rsidRPr="009C5297" w:rsidRDefault="6004262D" w:rsidP="00D60723">
      <w:pPr>
        <w:pStyle w:val="MDPI31text"/>
      </w:pPr>
      <w:r w:rsidRPr="055CB31B">
        <w:rPr>
          <w:rFonts w:eastAsia="Palatino Linotype" w:cs="Palatino Linotype"/>
          <w:color w:val="000000" w:themeColor="text1"/>
          <w:szCs w:val="20"/>
        </w:rPr>
        <w:t xml:space="preserve">This would also save the user from having to check multiple devices throughout the day for alarms, reminders, and similar. Participants also highlighted multiple input methods needed for those with a variety of physical problems, for example voice-activation for </w:t>
      </w:r>
      <w:r w:rsidRPr="055CB31B">
        <w:rPr>
          <w:rFonts w:eastAsia="Palatino Linotype" w:cs="Palatino Linotype"/>
          <w:color w:val="000000" w:themeColor="text1"/>
          <w:szCs w:val="20"/>
        </w:rPr>
        <w:lastRenderedPageBreak/>
        <w:t xml:space="preserve">those experiencing tremors, poor dexterity, or other physical disabilities, and alternative activation functions for those experiencing speech </w:t>
      </w:r>
      <w:proofErr w:type="spellStart"/>
      <w:r w:rsidRPr="055CB31B">
        <w:rPr>
          <w:rFonts w:eastAsia="Palatino Linotype" w:cs="Palatino Linotype"/>
          <w:color w:val="000000" w:themeColor="text1"/>
          <w:szCs w:val="20"/>
        </w:rPr>
        <w:t>difficulties.</w:t>
      </w:r>
      <w:r w:rsidR="443E0BF6">
        <w:t>While</w:t>
      </w:r>
      <w:proofErr w:type="spellEnd"/>
      <w:r w:rsidR="443E0BF6">
        <w:t xml:space="preserve"> most participants had largely positive views on the smart mirror concept and proposed ideas about what would make it useful, there were inevitably views express</w:t>
      </w:r>
      <w:r w:rsidR="3414A3C4">
        <w:t>ing</w:t>
      </w:r>
      <w:r w:rsidR="443E0BF6">
        <w:t xml:space="preserve"> concerns that would hinder adoption</w:t>
      </w:r>
      <w:r w:rsidR="00386E35">
        <w:t xml:space="preserve"> </w:t>
      </w:r>
      <w:r w:rsidR="443E0BF6">
        <w:t xml:space="preserve">(subtheme 2b). </w:t>
      </w:r>
      <w:r w:rsidR="2F8BB3BC">
        <w:t xml:space="preserve">For </w:t>
      </w:r>
      <w:r w:rsidR="443E0BF6">
        <w:t>many participants, the mirror being in a fixed location w</w:t>
      </w:r>
      <w:r w:rsidR="430F105F">
        <w:t>ould be</w:t>
      </w:r>
      <w:r w:rsidR="443E0BF6">
        <w:t xml:space="preserve"> a major issue </w:t>
      </w:r>
      <w:r w:rsidR="7C9829EC">
        <w:t>impacting</w:t>
      </w:r>
      <w:r w:rsidR="443E0BF6">
        <w:t xml:space="preserve"> its usefulness, as the AS would fail to capture activity </w:t>
      </w:r>
      <w:r w:rsidR="10453A11">
        <w:t xml:space="preserve">in spaces </w:t>
      </w:r>
      <w:r w:rsidR="443E0BF6">
        <w:t xml:space="preserve">away from the smart mirror, </w:t>
      </w:r>
      <w:r w:rsidR="18EDEE0A">
        <w:t>making</w:t>
      </w:r>
      <w:r w:rsidR="443E0BF6">
        <w:t xml:space="preserve"> it easy to mislead the smart mirror by acting differently </w:t>
      </w:r>
      <w:r w:rsidR="565DC0A5">
        <w:t xml:space="preserve">when </w:t>
      </w:r>
      <w:r w:rsidR="443E0BF6">
        <w:t xml:space="preserve">in front of it. </w:t>
      </w:r>
      <w:r w:rsidR="0C98803C">
        <w:t>T</w:t>
      </w:r>
      <w:r w:rsidR="443E0BF6">
        <w:t>o circumnavigate these issues, multiple smart mirrors would be needed around the home which may be expensive and impractical</w:t>
      </w:r>
      <w:r w:rsidR="1C59C116">
        <w:t xml:space="preserve">. </w:t>
      </w:r>
      <w:r w:rsidR="291C469A">
        <w:t>P</w:t>
      </w:r>
      <w:r w:rsidR="443E0BF6">
        <w:t>articipants suggested it would be crucial to have the smart mirror linked to other, more portable</w:t>
      </w:r>
      <w:r w:rsidR="5678E325">
        <w:t>,</w:t>
      </w:r>
      <w:r w:rsidR="443E0BF6">
        <w:t xml:space="preserve"> devices. Many participants expressed concern over the practicality of setting up the smart mirror if the user was elderly or </w:t>
      </w:r>
      <w:r w:rsidR="5DE88F72">
        <w:t>had a disability</w:t>
      </w:r>
      <w:r w:rsidR="443E0BF6">
        <w:t xml:space="preserve">, as not </w:t>
      </w:r>
      <w:proofErr w:type="gramStart"/>
      <w:r w:rsidR="443E0BF6">
        <w:t>every</w:t>
      </w:r>
      <w:r w:rsidR="3860E7E4">
        <w:t>one</w:t>
      </w:r>
      <w:r w:rsidR="443E0BF6">
        <w:t xml:space="preserve">  would</w:t>
      </w:r>
      <w:proofErr w:type="gramEnd"/>
      <w:r w:rsidR="443E0BF6">
        <w:t xml:space="preserve"> have someone to help them. Moreover, sufficient space </w:t>
      </w:r>
      <w:r w:rsidR="37C295C6">
        <w:t xml:space="preserve">would be needed </w:t>
      </w:r>
      <w:r w:rsidR="443E0BF6">
        <w:t xml:space="preserve">in the home to complete exercises in front of </w:t>
      </w:r>
      <w:r w:rsidR="75E304CE">
        <w:t>the smart mirror</w:t>
      </w:r>
      <w:r w:rsidR="443E0BF6">
        <w:t xml:space="preserve"> </w:t>
      </w:r>
      <w:r w:rsidR="4FBF8E6C">
        <w:t xml:space="preserve">making it less inclusive for </w:t>
      </w:r>
      <w:r w:rsidR="443E0BF6">
        <w:t xml:space="preserve">those </w:t>
      </w:r>
      <w:r w:rsidR="4443EC72">
        <w:t xml:space="preserve">in small </w:t>
      </w:r>
      <w:r w:rsidR="7CF8625F">
        <w:t>dwellings</w:t>
      </w:r>
      <w:r w:rsidR="443E0BF6">
        <w:t xml:space="preserve">. </w:t>
      </w:r>
    </w:p>
    <w:p w14:paraId="6B699615" w14:textId="77777777" w:rsidR="00D60723" w:rsidRPr="009C5297" w:rsidRDefault="00D60723" w:rsidP="00D60723">
      <w:pPr>
        <w:pStyle w:val="MDPI31text"/>
      </w:pPr>
      <w:r w:rsidRPr="009C5297">
        <w:rPr>
          <w:i/>
          <w:iCs/>
        </w:rPr>
        <w:t xml:space="preserve">“I think it's </w:t>
      </w:r>
      <w:proofErr w:type="gramStart"/>
      <w:r w:rsidRPr="009C5297">
        <w:rPr>
          <w:i/>
          <w:iCs/>
        </w:rPr>
        <w:t>really important</w:t>
      </w:r>
      <w:proofErr w:type="gramEnd"/>
      <w:r w:rsidRPr="009C5297">
        <w:rPr>
          <w:i/>
          <w:iCs/>
        </w:rPr>
        <w:t xml:space="preserve"> [name] saying how he's got a small space, so if it was to be a mirror, it wouldn't really work for him. And this is where my concern would be, that it's not all inclusive, and I think it's a really, </w:t>
      </w:r>
      <w:proofErr w:type="gramStart"/>
      <w:r w:rsidRPr="009C5297">
        <w:rPr>
          <w:i/>
          <w:iCs/>
        </w:rPr>
        <w:t>really great</w:t>
      </w:r>
      <w:proofErr w:type="gramEnd"/>
      <w:r w:rsidRPr="009C5297">
        <w:rPr>
          <w:i/>
          <w:iCs/>
        </w:rPr>
        <w:t xml:space="preserve"> idea, but I think the mirror idea needs possibly to be scrapped because I don't think that makes it accessible for everybody.”</w:t>
      </w:r>
      <w:r w:rsidRPr="009C5297">
        <w:t xml:space="preserve"> [P2M] </w:t>
      </w:r>
    </w:p>
    <w:p w14:paraId="4CAF9D9D" w14:textId="1A0270FE" w:rsidR="00D60723" w:rsidRPr="009C5297" w:rsidRDefault="443E0BF6" w:rsidP="00D60723">
      <w:pPr>
        <w:pStyle w:val="MDPI31text"/>
      </w:pPr>
      <w:r>
        <w:t>There were also concerns that the mirror could not provide value to users in all stages of their medical condition journey,</w:t>
      </w:r>
      <w:r w:rsidR="33F220CC">
        <w:t xml:space="preserve"> </w:t>
      </w:r>
      <w:proofErr w:type="gramStart"/>
      <w:r w:rsidR="33F220CC">
        <w:t>whether or not</w:t>
      </w:r>
      <w:proofErr w:type="gramEnd"/>
      <w:r w:rsidR="33F220CC">
        <w:t xml:space="preserve"> they had</w:t>
      </w:r>
      <w:r>
        <w:t xml:space="preserve"> regular check-ins with care providers</w:t>
      </w:r>
      <w:r w:rsidR="411F90F2">
        <w:t>,</w:t>
      </w:r>
      <w:r w:rsidR="2BB2DC99">
        <w:t xml:space="preserve"> or for </w:t>
      </w:r>
      <w:r w:rsidR="4D0CCD03">
        <w:t xml:space="preserve">those with </w:t>
      </w:r>
      <w:r w:rsidR="2BB2DC99">
        <w:t>different</w:t>
      </w:r>
      <w:r>
        <w:t xml:space="preserve"> </w:t>
      </w:r>
      <w:r w:rsidR="43E8E329">
        <w:t xml:space="preserve">health </w:t>
      </w:r>
      <w:r>
        <w:t xml:space="preserve">needs. The final drawback discussed by both groups was the issue of technology redundancy and being overwhelmed by multiple devices. Multiple participants felt that the smart mirror was not distinguishable in function from other AS such as smartphones, smart speakers like Alexa, or tablets. </w:t>
      </w:r>
    </w:p>
    <w:p w14:paraId="083E5ECA" w14:textId="77777777" w:rsidR="00D60723" w:rsidRPr="009C5297" w:rsidRDefault="00D60723" w:rsidP="00D60723">
      <w:pPr>
        <w:pStyle w:val="MDPI31text"/>
      </w:pPr>
      <w:r w:rsidRPr="009C5297">
        <w:rPr>
          <w:i/>
          <w:iCs/>
        </w:rPr>
        <w:t>“I know my health flags; I know I've got my computer. I've got an Alexa that does most of that and a little screen on it. So, I don't understand what purpose there is [to the smart mirror]”</w:t>
      </w:r>
      <w:r w:rsidRPr="009C5297">
        <w:t xml:space="preserve"> [P8S].</w:t>
      </w:r>
    </w:p>
    <w:p w14:paraId="5BC71B30" w14:textId="52DEF348" w:rsidR="00D60723" w:rsidRPr="009C5297" w:rsidRDefault="443E0BF6" w:rsidP="00D60723">
      <w:pPr>
        <w:pStyle w:val="MDPI31text"/>
      </w:pPr>
      <w:r>
        <w:t xml:space="preserve">Additionally, participants </w:t>
      </w:r>
      <w:r w:rsidR="36D92B91">
        <w:t>expressed</w:t>
      </w:r>
      <w:r>
        <w:t xml:space="preserve"> that having multiple technological devices along with the smart mirror would </w:t>
      </w:r>
      <w:r w:rsidR="6220028E">
        <w:t>be</w:t>
      </w:r>
      <w:r>
        <w:t xml:space="preserve"> overwhelming and add to mental fatigue felt by individuals with a medical condition such as MS or</w:t>
      </w:r>
      <w:r w:rsidR="51BC317F">
        <w:t xml:space="preserve"> those</w:t>
      </w:r>
      <w:r>
        <w:t xml:space="preserve"> recovering from a stroke</w:t>
      </w:r>
      <w:r w:rsidR="362AA621">
        <w:t>. P</w:t>
      </w:r>
      <w:r>
        <w:t xml:space="preserve">articipants felt technology </w:t>
      </w:r>
      <w:r w:rsidR="63A56050">
        <w:t>was</w:t>
      </w:r>
      <w:r>
        <w:t xml:space="preserve"> taxing for the older generation anyway, with the addition of a medical condition that involves fatigue, the idea of the smart mirror along with other devices </w:t>
      </w:r>
      <w:r w:rsidR="74CF8B52">
        <w:t>seemed</w:t>
      </w:r>
      <w:r>
        <w:t xml:space="preserve"> very overwhelming and unnecessary. </w:t>
      </w:r>
    </w:p>
    <w:p w14:paraId="006AD5EF" w14:textId="72E489E7" w:rsidR="00D60723" w:rsidRPr="009C5297" w:rsidRDefault="443E0BF6" w:rsidP="00D60723">
      <w:pPr>
        <w:pStyle w:val="MDPI31text"/>
      </w:pPr>
      <w:r>
        <w:t xml:space="preserve">Participants also </w:t>
      </w:r>
      <w:proofErr w:type="spellStart"/>
      <w:r>
        <w:t>emphasi</w:t>
      </w:r>
      <w:r w:rsidR="6CB3F337">
        <w:t>s</w:t>
      </w:r>
      <w:r>
        <w:t>ed</w:t>
      </w:r>
      <w:proofErr w:type="spellEnd"/>
      <w:r>
        <w:t xml:space="preserve"> that messaging should be framed to avoid condescension or disrespect (subtheme 2c). For those </w:t>
      </w:r>
      <w:r w:rsidR="019CB81B">
        <w:t>with</w:t>
      </w:r>
      <w:r>
        <w:t xml:space="preserve"> a medical condition or </w:t>
      </w:r>
      <w:r w:rsidR="0002059D">
        <w:t xml:space="preserve">who </w:t>
      </w:r>
      <w:r>
        <w:t>have experienced a life-changing medical episode</w:t>
      </w:r>
      <w:r w:rsidR="4A3EBCF3">
        <w:t xml:space="preserve">, </w:t>
      </w:r>
      <w:r>
        <w:t xml:space="preserve">there are consequences that can seriously affect mental wellbeing, </w:t>
      </w:r>
      <w:r w:rsidR="2EC8E24E">
        <w:t xml:space="preserve">including </w:t>
      </w:r>
      <w:r>
        <w:t xml:space="preserve">lower confidence and </w:t>
      </w:r>
      <w:r w:rsidR="6FB4063A">
        <w:t xml:space="preserve">propensity </w:t>
      </w:r>
      <w:r>
        <w:t xml:space="preserve">to depression and low mood. Therefore, the tone and content of messaging from the smart mirror should be positive, gentle, and encouraging to benefit wellbeing, rather than having an instructing, condescending, or demanding tone that may </w:t>
      </w:r>
      <w:r w:rsidR="41E2A837">
        <w:t xml:space="preserve">have a </w:t>
      </w:r>
      <w:r>
        <w:t>negative impact on users</w:t>
      </w:r>
      <w:r w:rsidR="77E7C32B">
        <w:t>’</w:t>
      </w:r>
      <w:r>
        <w:t xml:space="preserve"> mental health and wellbeing. </w:t>
      </w:r>
    </w:p>
    <w:p w14:paraId="1D9DEEF8" w14:textId="77777777" w:rsidR="00D60723" w:rsidRPr="009C5297" w:rsidRDefault="00D60723" w:rsidP="00D60723">
      <w:pPr>
        <w:pStyle w:val="MDPI31text"/>
      </w:pPr>
      <w:r w:rsidRPr="009C5297">
        <w:rPr>
          <w:i/>
          <w:iCs/>
        </w:rPr>
        <w:t xml:space="preserve">“It would reduce me to tears if it didn't have a very gentle approach, because when I'm having my bad </w:t>
      </w:r>
      <w:proofErr w:type="gramStart"/>
      <w:r w:rsidRPr="009C5297">
        <w:rPr>
          <w:i/>
          <w:iCs/>
        </w:rPr>
        <w:t>days</w:t>
      </w:r>
      <w:proofErr w:type="gramEnd"/>
      <w:r w:rsidRPr="009C5297">
        <w:rPr>
          <w:i/>
          <w:iCs/>
        </w:rPr>
        <w:t xml:space="preserve"> I already know I'm having a bad day and I know I can't get a coffee with my friend and that's horrible as it is. I don't need some flipping gadgets </w:t>
      </w:r>
      <w:proofErr w:type="gramStart"/>
      <w:r w:rsidRPr="009C5297">
        <w:rPr>
          <w:i/>
          <w:iCs/>
        </w:rPr>
        <w:t>saying</w:t>
      </w:r>
      <w:proofErr w:type="gramEnd"/>
      <w:r w:rsidRPr="009C5297">
        <w:rPr>
          <w:i/>
          <w:iCs/>
        </w:rPr>
        <w:t xml:space="preserve"> "and don't do this” ...I know that I'd be really upset and it would probably put me to the floor to be honest with you.” </w:t>
      </w:r>
      <w:r w:rsidRPr="009C5297">
        <w:t xml:space="preserve">[P2M] </w:t>
      </w:r>
    </w:p>
    <w:p w14:paraId="4EE55BF6" w14:textId="77777777" w:rsidR="00D60723" w:rsidRPr="009C5297" w:rsidRDefault="00D60723" w:rsidP="00D60723">
      <w:pPr>
        <w:pStyle w:val="MDPI31text"/>
      </w:pPr>
      <w:r w:rsidRPr="009C5297">
        <w:rPr>
          <w:i/>
          <w:iCs/>
        </w:rPr>
        <w:t>“I think there's also something about how the, what the content of them – the message, whether it's a text message, whether it comes up on your phone. So, if you were expecting to hit 5000 steps because you have, you had like normal days before and you didn't quite do it, it should say in that sort of way, it should have a positive spin on it.”</w:t>
      </w:r>
      <w:r w:rsidRPr="009C5297">
        <w:t xml:space="preserve"> [P1S]</w:t>
      </w:r>
    </w:p>
    <w:p w14:paraId="1A070F8A" w14:textId="5E732B08" w:rsidR="00D60723" w:rsidRPr="009C5297" w:rsidRDefault="443E0BF6" w:rsidP="00D60723">
      <w:pPr>
        <w:pStyle w:val="MDPI31text"/>
      </w:pPr>
      <w:r>
        <w:t xml:space="preserve">Finally, specifically in the MS group, participants felt that attitudes towards the smart mirror would depend largely on </w:t>
      </w:r>
      <w:r w:rsidR="58FD7095">
        <w:t xml:space="preserve">its </w:t>
      </w:r>
      <w:r>
        <w:t>useful</w:t>
      </w:r>
      <w:r w:rsidR="4B9653A8">
        <w:t>ness</w:t>
      </w:r>
      <w:r>
        <w:t xml:space="preserve"> to the individual (subtheme 2d). For example, some participants would want a trial period before purchasing </w:t>
      </w:r>
      <w:r w:rsidR="4E3F1E88">
        <w:t>the smart mirror</w:t>
      </w:r>
      <w:r>
        <w:t xml:space="preserve"> to assess its usefulness before committing to the technology. Similarly, participants’ trust in </w:t>
      </w:r>
      <w:r>
        <w:lastRenderedPageBreak/>
        <w:t xml:space="preserve">the smart mirror would be conditional on </w:t>
      </w:r>
      <w:r w:rsidR="5F6406F9">
        <w:t xml:space="preserve">their </w:t>
      </w:r>
      <w:r>
        <w:t xml:space="preserve">trust in where the technology and the data it used was coming from, </w:t>
      </w:r>
      <w:r w:rsidR="033DC306">
        <w:t xml:space="preserve">for example </w:t>
      </w:r>
      <w:r>
        <w:t xml:space="preserve">high trust in </w:t>
      </w:r>
      <w:r w:rsidR="68B48E45">
        <w:t xml:space="preserve">data from </w:t>
      </w:r>
      <w:r>
        <w:t xml:space="preserve">the NHS. </w:t>
      </w:r>
      <w:r w:rsidR="00D60723">
        <w:tab/>
      </w:r>
    </w:p>
    <w:p w14:paraId="5005D6BA" w14:textId="38D7D298" w:rsidR="00D60723" w:rsidRPr="009C5297" w:rsidRDefault="443E0BF6" w:rsidP="00D60723">
      <w:pPr>
        <w:pStyle w:val="MDPI31text"/>
      </w:pPr>
      <w:r>
        <w:t>“</w:t>
      </w:r>
      <w:r w:rsidRPr="055CB31B">
        <w:rPr>
          <w:i/>
          <w:iCs/>
        </w:rPr>
        <w:t>Well, I would assume that it's coming from a trustworthy source, whoever's programming it, is that coming from the NHS? Or who's putting information into it?”</w:t>
      </w:r>
      <w:r>
        <w:t xml:space="preserve"> [P2M]</w:t>
      </w:r>
    </w:p>
    <w:p w14:paraId="0B0B8460" w14:textId="14A29B2F" w:rsidR="00D60723" w:rsidRPr="00A53CF1" w:rsidRDefault="00A53CF1" w:rsidP="00A53CF1">
      <w:pPr>
        <w:pStyle w:val="MDPI22heading2"/>
        <w:spacing w:before="240"/>
      </w:pPr>
      <w:r w:rsidRPr="00A53CF1">
        <w:t>3</w:t>
      </w:r>
      <w:r w:rsidR="00D60723" w:rsidRPr="00A53CF1">
        <w:t>.3</w:t>
      </w:r>
      <w:r w:rsidRPr="00A53CF1">
        <w:t xml:space="preserve">. </w:t>
      </w:r>
      <w:r w:rsidR="00D60723" w:rsidRPr="00A53CF1">
        <w:tab/>
        <w:t>Theme 3. Attitudes towards data sharing</w:t>
      </w:r>
    </w:p>
    <w:p w14:paraId="53E21271" w14:textId="77777777" w:rsidR="00D60723" w:rsidRPr="009C5297" w:rsidRDefault="00D60723" w:rsidP="00D60723">
      <w:pPr>
        <w:pStyle w:val="MDPI31text"/>
      </w:pPr>
      <w:r w:rsidRPr="009C5297">
        <w:t xml:space="preserve">The third theme combines the different views on data sharing within the context of health monitoring. Overall, there is a willingness to share data with healthcare professionals, if it is under the control of the participants (subtheme 3a), as different people feel comfortable sharing different types of data under diverse circumstances. </w:t>
      </w:r>
    </w:p>
    <w:p w14:paraId="22EA6267" w14:textId="77777777" w:rsidR="00D60723" w:rsidRPr="009C5297" w:rsidRDefault="00D60723" w:rsidP="00D60723">
      <w:pPr>
        <w:pStyle w:val="MDPI31text"/>
      </w:pPr>
      <w:r w:rsidRPr="009C5297">
        <w:rPr>
          <w:i/>
          <w:iCs/>
        </w:rPr>
        <w:t xml:space="preserve">“I think it </w:t>
      </w:r>
      <w:proofErr w:type="gramStart"/>
      <w:r w:rsidRPr="009C5297">
        <w:rPr>
          <w:i/>
          <w:iCs/>
        </w:rPr>
        <w:t>has to</w:t>
      </w:r>
      <w:proofErr w:type="gramEnd"/>
      <w:r w:rsidRPr="009C5297">
        <w:rPr>
          <w:i/>
          <w:iCs/>
        </w:rPr>
        <w:t xml:space="preserve"> be the user. That's what personally I would think because somebody else could abuse the situation.”</w:t>
      </w:r>
      <w:r w:rsidRPr="009C5297">
        <w:t xml:space="preserve"> [P7S] </w:t>
      </w:r>
    </w:p>
    <w:p w14:paraId="14CDCBBC" w14:textId="77777777" w:rsidR="00D60723" w:rsidRPr="009C5297" w:rsidRDefault="00D60723" w:rsidP="00D60723">
      <w:pPr>
        <w:pStyle w:val="MDPI31text"/>
      </w:pPr>
      <w:r w:rsidRPr="009C5297">
        <w:t xml:space="preserve">The conditions that would have to be met for different participants to be willing to share their data range from the ability to review the data before sharing it with healthcare professionals, the option to opt out of sending data to GPs, data being anonymized before sharing and the option to only share specific types of data. </w:t>
      </w:r>
    </w:p>
    <w:p w14:paraId="360D9542" w14:textId="77777777" w:rsidR="00D60723" w:rsidRPr="009C5297" w:rsidRDefault="00D60723" w:rsidP="00D60723">
      <w:pPr>
        <w:pStyle w:val="MDPI31text"/>
      </w:pPr>
      <w:r w:rsidRPr="009C5297">
        <w:rPr>
          <w:i/>
          <w:iCs/>
        </w:rPr>
        <w:t xml:space="preserve">“You need to have some control over it, either to be able to say ‘no, I don't want the data to go’... or to know that it's </w:t>
      </w:r>
      <w:proofErr w:type="spellStart"/>
      <w:r w:rsidRPr="009C5297">
        <w:rPr>
          <w:i/>
          <w:iCs/>
        </w:rPr>
        <w:t>gonna</w:t>
      </w:r>
      <w:proofErr w:type="spellEnd"/>
      <w:r w:rsidRPr="009C5297">
        <w:rPr>
          <w:i/>
          <w:iCs/>
        </w:rPr>
        <w:t xml:space="preserve"> go by the right routes and be anonymized.”</w:t>
      </w:r>
      <w:r w:rsidRPr="009C5297">
        <w:t xml:space="preserve"> [P4M] </w:t>
      </w:r>
    </w:p>
    <w:p w14:paraId="4223D407" w14:textId="0346BB2F" w:rsidR="00D60723" w:rsidRPr="009C5297" w:rsidRDefault="00D60723" w:rsidP="00D60723">
      <w:pPr>
        <w:pStyle w:val="MDPI31text"/>
      </w:pPr>
      <w:r w:rsidRPr="009C5297">
        <w:t>Some participants only felt comfortable sharing their data with specific healthcare professionals (for example, sharing data with physiotherapists but not GPs). While the specific conditions vary, all have the commonality of giving control of the data to the user.</w:t>
      </w:r>
    </w:p>
    <w:p w14:paraId="7389DC38" w14:textId="546024F1" w:rsidR="00D60723" w:rsidRPr="009C5297" w:rsidRDefault="00D60723" w:rsidP="00D60723">
      <w:pPr>
        <w:pStyle w:val="MDPI31text"/>
      </w:pPr>
      <w:r w:rsidRPr="009C5297">
        <w:t xml:space="preserve">Participants from both groups also raised points regarding the feasibility of data sharing (subtheme 3b). There were concerns that healthcare professionals would </w:t>
      </w:r>
      <w:r w:rsidR="00044FC9">
        <w:t xml:space="preserve">not </w:t>
      </w:r>
      <w:r w:rsidRPr="009C5297">
        <w:t xml:space="preserve">have time to review any data that was shared. </w:t>
      </w:r>
    </w:p>
    <w:p w14:paraId="0AD23BB8" w14:textId="77777777" w:rsidR="00D60723" w:rsidRPr="009C5297" w:rsidRDefault="00D60723" w:rsidP="00D60723">
      <w:pPr>
        <w:pStyle w:val="MDPI31text"/>
      </w:pPr>
      <w:r w:rsidRPr="009C5297">
        <w:rPr>
          <w:i/>
          <w:iCs/>
        </w:rPr>
        <w:t xml:space="preserve">“But how often is it, the doctors are very busy, would they have time to look at it? If they've </w:t>
      </w:r>
      <w:proofErr w:type="spellStart"/>
      <w:r w:rsidRPr="009C5297">
        <w:rPr>
          <w:i/>
          <w:iCs/>
        </w:rPr>
        <w:t>got ten</w:t>
      </w:r>
      <w:proofErr w:type="spellEnd"/>
      <w:r w:rsidRPr="009C5297">
        <w:rPr>
          <w:i/>
          <w:iCs/>
        </w:rPr>
        <w:t xml:space="preserve"> people on their books that have got a mirror, and they're all supplying data, how do they deal with it? They're overstretched as it is.”</w:t>
      </w:r>
      <w:r w:rsidRPr="009C5297">
        <w:t xml:space="preserve"> [P8S] </w:t>
      </w:r>
    </w:p>
    <w:p w14:paraId="3E49C08F" w14:textId="77777777" w:rsidR="00D60723" w:rsidRPr="009C5297" w:rsidRDefault="00D60723" w:rsidP="00D60723">
      <w:pPr>
        <w:pStyle w:val="MDPI31text"/>
      </w:pPr>
      <w:r w:rsidRPr="009C5297">
        <w:t xml:space="preserve">If data was to be shared with healthcare professionals, there is an expectation that this data would be used to inform their individual treatment. </w:t>
      </w:r>
    </w:p>
    <w:p w14:paraId="2E6D0910" w14:textId="77777777" w:rsidR="00D60723" w:rsidRPr="009C5297" w:rsidRDefault="00D60723" w:rsidP="00D60723">
      <w:pPr>
        <w:pStyle w:val="MDPI31text"/>
      </w:pPr>
      <w:r w:rsidRPr="009C5297">
        <w:rPr>
          <w:i/>
          <w:iCs/>
        </w:rPr>
        <w:t xml:space="preserve">“I want the NHS to </w:t>
      </w:r>
      <w:proofErr w:type="gramStart"/>
      <w:r w:rsidRPr="009C5297">
        <w:rPr>
          <w:i/>
          <w:iCs/>
        </w:rPr>
        <w:t>actually be</w:t>
      </w:r>
      <w:proofErr w:type="gramEnd"/>
      <w:r w:rsidRPr="009C5297">
        <w:rPr>
          <w:i/>
          <w:iCs/>
        </w:rPr>
        <w:t xml:space="preserve"> doing something on the other end rather than just providing data to them for them to collate. I want it to go to, you know, I want it to go to my consultant. I want it to be looked at for my annual reviews and things like that. I'd like it to go to the GP because you know, if it's not being used for beneficial purpose, there's </w:t>
      </w:r>
      <w:proofErr w:type="gramStart"/>
      <w:r w:rsidRPr="009C5297">
        <w:rPr>
          <w:i/>
          <w:iCs/>
        </w:rPr>
        <w:t>really not</w:t>
      </w:r>
      <w:proofErr w:type="gramEnd"/>
      <w:r w:rsidRPr="009C5297">
        <w:rPr>
          <w:i/>
          <w:iCs/>
        </w:rPr>
        <w:t xml:space="preserve"> much point giving it to them.”</w:t>
      </w:r>
      <w:r w:rsidRPr="009C5297">
        <w:t xml:space="preserve"> [P3M]</w:t>
      </w:r>
    </w:p>
    <w:p w14:paraId="28017FDC" w14:textId="72A05FFE" w:rsidR="00D60723" w:rsidRPr="009C5297" w:rsidRDefault="00D60723" w:rsidP="00D60723">
      <w:pPr>
        <w:pStyle w:val="MDPI31text"/>
      </w:pPr>
      <w:r w:rsidRPr="009C5297">
        <w:t xml:space="preserve">The variation of attitudes towards data sharing is further seen in Themes 3c and 3d. Some participants from the Stroke group </w:t>
      </w:r>
      <w:r w:rsidR="00DD0D12">
        <w:t>ha</w:t>
      </w:r>
      <w:r w:rsidR="00A5605D">
        <w:t>d</w:t>
      </w:r>
      <w:r w:rsidR="00DD0D12">
        <w:t xml:space="preserve"> specific</w:t>
      </w:r>
      <w:r w:rsidRPr="009C5297">
        <w:t xml:space="preserve"> worries about the consequences of data sharing with medical institutions (subtheme 3c). They expressed concerns that </w:t>
      </w:r>
      <w:r w:rsidR="00621143" w:rsidRPr="009C5297">
        <w:t>if the data that was reported was interpreted as them not needing health or economic support</w:t>
      </w:r>
      <w:r w:rsidR="00621143">
        <w:t xml:space="preserve">, they may not receive </w:t>
      </w:r>
      <w:r w:rsidRPr="009C5297">
        <w:t xml:space="preserve">access to services such as physiotherapy appointments or Government </w:t>
      </w:r>
      <w:proofErr w:type="gramStart"/>
      <w:r w:rsidRPr="009C5297">
        <w:t>benefits</w:t>
      </w:r>
      <w:proofErr w:type="gramEnd"/>
      <w:r w:rsidRPr="009C5297">
        <w:t xml:space="preserve"> </w:t>
      </w:r>
    </w:p>
    <w:p w14:paraId="5C92D49E" w14:textId="77777777" w:rsidR="00D60723" w:rsidRPr="009C5297" w:rsidRDefault="00D60723" w:rsidP="00D60723">
      <w:pPr>
        <w:pStyle w:val="MDPI31text"/>
      </w:pPr>
      <w:r w:rsidRPr="009C5297">
        <w:rPr>
          <w:i/>
          <w:iCs/>
        </w:rPr>
        <w:t>“I think you'd have to be very careful though because it might catch you on a real good day, you know, and sort of take that as an example, report it back to your doctor. Then all your benefits go, if you're on benefits of any sort, you know.”</w:t>
      </w:r>
      <w:r w:rsidRPr="009C5297">
        <w:t xml:space="preserve"> [P5S] </w:t>
      </w:r>
    </w:p>
    <w:p w14:paraId="07F385FF" w14:textId="0B160D01" w:rsidR="00D60723" w:rsidRPr="009C5297" w:rsidRDefault="00D60723" w:rsidP="00D60723">
      <w:pPr>
        <w:pStyle w:val="MDPI31text"/>
      </w:pPr>
      <w:r w:rsidRPr="009C5297">
        <w:t xml:space="preserve">A lack of trust was also conveyed as participants questioned the intentions of the mirror manufacturer and the need </w:t>
      </w:r>
      <w:r w:rsidR="001309D4">
        <w:t xml:space="preserve">for them </w:t>
      </w:r>
      <w:r w:rsidRPr="009C5297">
        <w:t xml:space="preserve">to collect personal data, which had a subsequent effect on the willingness of participants to share their data. Interestingly, these concerns were only mentioned by participants from the Stroke Group, whereas participants in the MS Group were more open-minded towards data sharing (subtheme 3d), </w:t>
      </w:r>
      <w:r w:rsidR="00E274A8">
        <w:t>although this was once again</w:t>
      </w:r>
      <w:r w:rsidRPr="009C5297">
        <w:t xml:space="preserve"> conditional on its usefulness to the individuals and if it benefitted others and the medical community. A few participants had </w:t>
      </w:r>
      <w:r w:rsidR="00E274A8">
        <w:t>taken part in medical research for</w:t>
      </w:r>
      <w:r w:rsidRPr="009C5297">
        <w:t xml:space="preserve"> several years, thus fe</w:t>
      </w:r>
      <w:r w:rsidR="00B95B07">
        <w:t>lt</w:t>
      </w:r>
      <w:r w:rsidRPr="009C5297">
        <w:t xml:space="preserve"> comfortable sharing their data with the hope that it could advance scientific knowledge and support for people with their condition in the future. Moreover, they reported being happy to share their data with their health care professionals to improve their own care. However, </w:t>
      </w:r>
      <w:r w:rsidR="00537231">
        <w:t>having their information shared with</w:t>
      </w:r>
      <w:r w:rsidRPr="009C5297">
        <w:t xml:space="preserve"> other </w:t>
      </w:r>
      <w:r w:rsidRPr="009C5297">
        <w:lastRenderedPageBreak/>
        <w:t xml:space="preserve">stakeholders </w:t>
      </w:r>
      <w:r w:rsidR="00537231">
        <w:t>or</w:t>
      </w:r>
      <w:r w:rsidRPr="009C5297">
        <w:t xml:space="preserve"> sold to third-party companies, especially if it was not </w:t>
      </w:r>
      <w:proofErr w:type="spellStart"/>
      <w:r w:rsidRPr="009C5297">
        <w:t>anonymised</w:t>
      </w:r>
      <w:proofErr w:type="spellEnd"/>
      <w:r w:rsidRPr="009C5297">
        <w:t xml:space="preserve">, would not be happily approved. </w:t>
      </w:r>
    </w:p>
    <w:p w14:paraId="24683DE3" w14:textId="77777777" w:rsidR="00D60723" w:rsidRPr="009C5297" w:rsidRDefault="00D60723" w:rsidP="00D60723">
      <w:pPr>
        <w:pStyle w:val="MDPI31text"/>
      </w:pPr>
      <w:r w:rsidRPr="009C5297">
        <w:rPr>
          <w:i/>
          <w:iCs/>
        </w:rPr>
        <w:t xml:space="preserve">“I was </w:t>
      </w:r>
      <w:proofErr w:type="spellStart"/>
      <w:r w:rsidRPr="009C5297">
        <w:rPr>
          <w:i/>
          <w:iCs/>
        </w:rPr>
        <w:t>gonna</w:t>
      </w:r>
      <w:proofErr w:type="spellEnd"/>
      <w:r w:rsidRPr="009C5297">
        <w:rPr>
          <w:i/>
          <w:iCs/>
        </w:rPr>
        <w:t xml:space="preserve"> say for me personally I have no problems with the NHS having my full data, it’s when it gets outside of the realms of the NHS, I'm not comfortable with the data being shared. It would have to be anonymous outside of the NHS.”</w:t>
      </w:r>
      <w:r w:rsidRPr="009C5297">
        <w:t xml:space="preserve"> [P3M]</w:t>
      </w:r>
      <w:r w:rsidRPr="009C5297">
        <w:tab/>
      </w:r>
    </w:p>
    <w:p w14:paraId="4E1AF46C" w14:textId="307146DE" w:rsidR="00D60723" w:rsidRPr="009C5297" w:rsidRDefault="005227D3" w:rsidP="005227D3">
      <w:pPr>
        <w:pStyle w:val="MDPI21heading1"/>
      </w:pPr>
      <w:r>
        <w:t xml:space="preserve">4. </w:t>
      </w:r>
      <w:r w:rsidR="00D60723" w:rsidRPr="009C5297">
        <w:t>Discussion</w:t>
      </w:r>
    </w:p>
    <w:p w14:paraId="7B1FAD98" w14:textId="0DEA70A4" w:rsidR="00D60723" w:rsidRPr="009C5297" w:rsidRDefault="00D60723" w:rsidP="005227D3">
      <w:pPr>
        <w:pStyle w:val="MDPI31text"/>
      </w:pPr>
      <w:r w:rsidRPr="009C5297">
        <w:t xml:space="preserve">Using design fictions, our study </w:t>
      </w:r>
      <w:r w:rsidR="00B35962">
        <w:t xml:space="preserve">involving </w:t>
      </w:r>
      <w:r w:rsidRPr="009C5297">
        <w:t xml:space="preserve">people with MS and those who </w:t>
      </w:r>
      <w:r w:rsidR="009C44B1">
        <w:t xml:space="preserve">are </w:t>
      </w:r>
      <w:r w:rsidRPr="009C5297">
        <w:t>recover</w:t>
      </w:r>
      <w:r w:rsidR="009C44B1">
        <w:t>ing</w:t>
      </w:r>
      <w:r w:rsidRPr="009C5297">
        <w:t xml:space="preserve"> from a stroke elicited their current use of technology in their healthcare regime and their attitudes towards future autonomous healthcare systems, especially a smart mirror, </w:t>
      </w:r>
      <w:r w:rsidR="00DE4B1F">
        <w:t xml:space="preserve">integrated </w:t>
      </w:r>
      <w:r w:rsidRPr="009C5297">
        <w:t>in</w:t>
      </w:r>
      <w:r w:rsidR="00DE4B1F">
        <w:t>to</w:t>
      </w:r>
      <w:r w:rsidRPr="009C5297">
        <w:t xml:space="preserve"> the home. Our findings describe a complex landscape of advantages and disadvantages </w:t>
      </w:r>
      <w:r w:rsidR="009420E7">
        <w:t>in tension with each other</w:t>
      </w:r>
      <w:r w:rsidRPr="009C5297">
        <w:t xml:space="preserve">, the </w:t>
      </w:r>
      <w:proofErr w:type="gramStart"/>
      <w:r w:rsidRPr="009C5297">
        <w:t>intricacies</w:t>
      </w:r>
      <w:proofErr w:type="gramEnd"/>
      <w:r w:rsidRPr="009C5297">
        <w:t xml:space="preserve"> and details of which we discuss in the following and synthesize into design recommendations.</w:t>
      </w:r>
    </w:p>
    <w:p w14:paraId="0953A2AC" w14:textId="4DC01E87" w:rsidR="00D60723" w:rsidRPr="005227D3" w:rsidRDefault="00D60723" w:rsidP="005227D3">
      <w:pPr>
        <w:pStyle w:val="MDPI22heading2"/>
        <w:spacing w:before="240"/>
      </w:pPr>
      <w:r w:rsidRPr="005227D3">
        <w:t>4.1</w:t>
      </w:r>
      <w:r w:rsidR="005227D3" w:rsidRPr="005227D3">
        <w:t xml:space="preserve">. </w:t>
      </w:r>
      <w:r w:rsidRPr="005227D3">
        <w:tab/>
        <w:t xml:space="preserve">The current use of and perceptions about AS </w:t>
      </w:r>
    </w:p>
    <w:p w14:paraId="68945D19" w14:textId="17FC24F9" w:rsidR="00D60723" w:rsidRPr="009C5297" w:rsidRDefault="00D60723" w:rsidP="005227D3">
      <w:pPr>
        <w:pStyle w:val="MDPI31text"/>
      </w:pPr>
      <w:r w:rsidRPr="009C5297">
        <w:t xml:space="preserve">Many participants already made use of a range of technologies to control and monitor their home, such as lightbulbs, plugs, thermostats, doorbell cameras, and other smart home technologies. These devices helped them to feel a sense of autonomy and support, especially where they had limited mobility or other physical issues. This is consistent with findings from </w:t>
      </w:r>
      <w:proofErr w:type="spellStart"/>
      <w:r w:rsidRPr="009C5297">
        <w:t>Ayobi</w:t>
      </w:r>
      <w:proofErr w:type="spellEnd"/>
      <w:r w:rsidRPr="009C5297">
        <w:t xml:space="preserve"> et al </w:t>
      </w:r>
      <w:r w:rsidRPr="009C5297">
        <w:fldChar w:fldCharType="begin"/>
      </w:r>
      <w:r w:rsidRPr="009C5297">
        <w:instrText xml:space="preserve"> ADDIN ZOTERO_ITEM CSL_CITATION {"citationID":"Duc5XCNY","properties":{"formattedCitation":"[17]","plainCitation":"[17]","noteIndex":0},"citationItems":[{"id":2882,"uris":["http://zotero.org/users/4353455/items/G2DPUMS3"],"itemData":{"id":2882,"type":"paper-conference","abstract":"Consumer health technologies have an enormous potential to transform the self-management of chronic conditions. However, it is unclear how individuals use self-tracking technologies to manage them. This in-depth interview study explores self-tracking practices in multiple sclerosis (MS), a complex neurological disease that causes physical, cognitive, and psychological symptoms. Our findings illustrate that when faced the unpredictable and degenerative nature of MS, individuals regained a sense of control by intertwining self-care practices with different self-tracking technologies. They engaged in disease monitoring, fitness tracking, and life journaling to quantify the body and care for the mind. We focus attention on the role of emotional wellbeing and the experience of control in self-tracking and managing MS. Finally, we discuss in which ways self-tracking technologies could support the experiential nature of control and foster mindful experiences rather than focusing only on tracking primary disease indicators.","collection-title":"CHI '17","container-title":"Proceedings of the 2017 CHI Conference on Human Factors in Computing Systems","DOI":"10.1145/3025453.3025869","event-place":"New York, NY, USA","ISBN":"978-1-4503-4655-9","page":"6889–6901","publisher":"Association for Computing Machinery","publisher-place":"New York, NY, USA","source":"ACM Digital Library","title":"Quantifying the Body and Caring for the Mind: Self-Tracking in Multiple Sclerosis","title-short":"Quantifying the Body and Caring for the Mind","URL":"https://doi.org/10.1145/3025453.3025869","author":[{"family":"Ayobi","given":"Amid"},{"family":"Marshall","given":"Paul"},{"family":"Cox","given":"Anna L."},{"family":"Chen","given":"Yunan"}],"accessed":{"date-parts":[["2023",6,26]]},"issued":{"date-parts":[["2017",5,2]]}}}],"schema":"https://github.com/citation-style-language/schema/raw/master/csl-citation.json"} </w:instrText>
      </w:r>
      <w:r w:rsidRPr="009C5297">
        <w:fldChar w:fldCharType="separate"/>
      </w:r>
      <w:r w:rsidRPr="009C5297">
        <w:t>[17]</w:t>
      </w:r>
      <w:r w:rsidRPr="009C5297">
        <w:fldChar w:fldCharType="end"/>
      </w:r>
      <w:r w:rsidRPr="009C5297">
        <w:t xml:space="preserve">, showing that people with health issues can benefit from AS and self-tracking </w:t>
      </w:r>
      <w:proofErr w:type="spellStart"/>
      <w:r w:rsidRPr="009C5297">
        <w:t>behaviours</w:t>
      </w:r>
      <w:proofErr w:type="spellEnd"/>
      <w:r w:rsidRPr="009C5297">
        <w:t xml:space="preserve"> due to gaining a sense of control over unpredictable conditions. However, technology is not a solution for all participants, as some MS participants found AS to be inadequate to their circumstances. This showcases the importance of </w:t>
      </w:r>
      <w:r w:rsidR="00C34767">
        <w:t xml:space="preserve">user </w:t>
      </w:r>
      <w:proofErr w:type="spellStart"/>
      <w:r w:rsidR="00C34767">
        <w:t>centred</w:t>
      </w:r>
      <w:proofErr w:type="spellEnd"/>
      <w:r w:rsidR="00C34767">
        <w:t xml:space="preserve"> </w:t>
      </w:r>
      <w:r w:rsidR="008B47E8">
        <w:t>design</w:t>
      </w:r>
      <w:r w:rsidR="00C34767">
        <w:t xml:space="preserve"> of</w:t>
      </w:r>
      <w:r w:rsidRPr="009C5297">
        <w:t xml:space="preserve"> AS for healthcare </w:t>
      </w:r>
      <w:r w:rsidR="00E5487F">
        <w:t>which</w:t>
      </w:r>
      <w:r w:rsidR="005B6EB3">
        <w:t xml:space="preserve"> </w:t>
      </w:r>
      <w:r w:rsidR="008B47E8">
        <w:t xml:space="preserve"> integrate</w:t>
      </w:r>
      <w:r w:rsidR="005B6EB3">
        <w:t>s</w:t>
      </w:r>
      <w:r w:rsidR="008B47E8">
        <w:t xml:space="preserve"> </w:t>
      </w:r>
      <w:r w:rsidRPr="009C5297">
        <w:t xml:space="preserve">with the specific circumstances of the user and </w:t>
      </w:r>
      <w:r w:rsidR="005B6EB3">
        <w:t>the wider context</w:t>
      </w:r>
      <w:r w:rsidR="00720160">
        <w:t>, enabling and enhancing their personal health experiences</w:t>
      </w:r>
      <w:r w:rsidR="007100AC">
        <w:t xml:space="preserve"> </w:t>
      </w:r>
      <w:r w:rsidR="007100AC">
        <w:fldChar w:fldCharType="begin"/>
      </w:r>
      <w:r w:rsidR="007100AC">
        <w:instrText xml:space="preserve"> ADDIN ZOTERO_ITEM CSL_CITATION {"citationID":"Ipb0SF5y","properties":{"formattedCitation":"[71]","plainCitation":"[71]","noteIndex":0},"citationItems":[{"id":2978,"uris":["http://zotero.org/users/4353455/items/N97WWE2W"],"itemData":{"id":2978,"type":"article-journal","abstract":"The practice of evaluating interaction with devices is embedded in disciplines such as human-computer interaction and cognitive ergonomics, including concepts such as affordances, error analysis, skill, rule and knowledge based behaviour and decision making biases. This paper considers the way in which the approach that has been routinely applied to displays and control design within the control and transport domains can be transferred to the context of medical devices. The importance of considering the context in which medical devices are used and implemented is presented, and the need for a systems approach to medical device design is emphasised. Five case studies from medical device control and display design are presented as an aide to developing an understanding of the relationship between device design and resultant behaviours. On the basis of these case studies, four types of mediating factors (catalysts, enablers, facilitators and enhancers) are proposed and a model to describe the link between device design, user, context and consequences is presented.","container-title":"Displays","DOI":"10.1016/j.displa.2011.12.001","ISSN":"0141-9382","issue":"4-5","page":"221-232","source":"the University of Bath's research portal","title":"Medical device design in context: Α model of user–device interaction and consequences","title-short":"Medical device design in context","volume":"33","author":[{"family":"Sharples","given":"Sarah"},{"family":"Martin","given":"Jennifer"},{"family":"Lang","given":"Alexandra"},{"family":"Craven","given":"Michael"},{"family":"O’Neill","given":"Sonja"},{"family":"Barnett","given":"Julie"}],"issued":{"date-parts":[["2012",10,1]]}}}],"schema":"https://github.com/citation-style-language/schema/raw/master/csl-citation.json"} </w:instrText>
      </w:r>
      <w:r w:rsidR="007100AC">
        <w:fldChar w:fldCharType="separate"/>
      </w:r>
      <w:r w:rsidR="007100AC" w:rsidRPr="007100AC">
        <w:t>[71]</w:t>
      </w:r>
      <w:r w:rsidR="007100AC">
        <w:fldChar w:fldCharType="end"/>
      </w:r>
      <w:r w:rsidR="00473714">
        <w:t>.</w:t>
      </w:r>
      <w:r w:rsidR="00AF48F0">
        <w:t xml:space="preserve"> </w:t>
      </w:r>
      <w:r w:rsidRPr="009C5297">
        <w:t>An important point</w:t>
      </w:r>
      <w:r w:rsidR="000B644E">
        <w:t xml:space="preserve"> that technology designers should consider is that </w:t>
      </w:r>
      <w:r w:rsidRPr="009C5297">
        <w:t xml:space="preserve">overuse and overdependence on smart technologies may lead to a loss of autonomy and a detriment to health, hence </w:t>
      </w:r>
      <w:r w:rsidR="00400D96">
        <w:t>users may be</w:t>
      </w:r>
      <w:r w:rsidRPr="009C5297">
        <w:t xml:space="preserve"> reluctant to add any additional technology to their routines.</w:t>
      </w:r>
    </w:p>
    <w:p w14:paraId="1EC48643" w14:textId="0D126F13" w:rsidR="00D60723" w:rsidRPr="005227D3" w:rsidRDefault="00D60723" w:rsidP="005227D3">
      <w:pPr>
        <w:pStyle w:val="MDPI23heading3"/>
        <w:spacing w:before="240"/>
      </w:pPr>
      <w:r w:rsidRPr="005227D3">
        <w:t>4.1.</w:t>
      </w:r>
      <w:r w:rsidR="005227D3">
        <w:t>1</w:t>
      </w:r>
      <w:r w:rsidR="005227D3" w:rsidRPr="005227D3">
        <w:t xml:space="preserve">. </w:t>
      </w:r>
      <w:r w:rsidRPr="005227D3">
        <w:tab/>
        <w:t>The ecosystem of devices used for lifestyle and self-management.</w:t>
      </w:r>
    </w:p>
    <w:p w14:paraId="745F8DAE" w14:textId="65457C5F" w:rsidR="00D60723" w:rsidRPr="009C5297" w:rsidRDefault="00914F2A" w:rsidP="005227D3">
      <w:pPr>
        <w:pStyle w:val="MDPI31text"/>
      </w:pPr>
      <w:r>
        <w:t>A</w:t>
      </w:r>
      <w:r w:rsidR="00D60723" w:rsidRPr="009C5297">
        <w:t>larms and reminders for daily tasks such as remembering to take medication, and calendars and notes for planning activities</w:t>
      </w:r>
      <w:r w:rsidR="009E37B7">
        <w:t>, help</w:t>
      </w:r>
      <w:r>
        <w:t xml:space="preserve"> participants to</w:t>
      </w:r>
      <w:r w:rsidR="009E37B7">
        <w:t xml:space="preserve"> deal </w:t>
      </w:r>
      <w:r w:rsidR="00D60723" w:rsidRPr="009C5297">
        <w:t xml:space="preserve">with the memory problems experienced by many. </w:t>
      </w:r>
      <w:r w:rsidR="00FB6994">
        <w:t>B</w:t>
      </w:r>
      <w:r w:rsidR="00D60723" w:rsidRPr="009C5297">
        <w:t xml:space="preserve">rain training and meditation to support cognitive and mental wellbeing, </w:t>
      </w:r>
      <w:r w:rsidR="00FB6994">
        <w:t>whilst having low use, was received positively,</w:t>
      </w:r>
      <w:r w:rsidR="00D60723" w:rsidRPr="009C5297">
        <w:t xml:space="preserve"> reverberating </w:t>
      </w:r>
      <w:r w:rsidR="00FB6994">
        <w:t>with</w:t>
      </w:r>
      <w:r w:rsidR="00D60723" w:rsidRPr="009C5297">
        <w:t xml:space="preserve"> the desire for mindfulness activities in health apps discussed by Di Cara et al </w:t>
      </w:r>
      <w:r w:rsidR="00D60723" w:rsidRPr="009C5297">
        <w:fldChar w:fldCharType="begin"/>
      </w:r>
      <w:r w:rsidR="00D60723" w:rsidRPr="009C5297">
        <w:instrText xml:space="preserve"> ADDIN ZOTERO_ITEM CSL_CITATION {"citationID":"PD0EAzW5","properties":{"formattedCitation":"[21]","plainCitation":"[21]","noteIndex":0},"citationItems":[{"id":2888,"uris":["http://zotero.org/users/4353455/items/PCVH6QCC"],"itemData":{"id":2888,"type":"article-journal","abstract":"Multiple sclerosis is a neuroinflammatory and neurodegenerative disease causing several psychosocial problems that significantly impairs quality of life. The most common physical and mental symptoms are anxiety, depression, stress, fatigue, and pain. Several studies investigated the effectiveness of non-pharmacological approaches in improving psychological well-being. This review focused on the impact of mindfulness interventions in patients with multiple sclerosis to reduce psychopathological symptoms and improve well-being. We searched on PubMed database and screening references of included studies and review articles for additional citations. From initial 107 studies, only 8 met search criteria. Our studies showed the efficacy of mindfulness treatment with a reduction in depressive symptoms, a better quality of life (both mental and physical), and a decreased level of fatigue. Findings demonstrated that mindfulness is useful for the improvement of psychological symptoms and pain management and this improvement has also been shown to have a positive impact on the quality of life and coping and adaptation strategies. However, according to the poor available clinics evidence, on cannot conclude that mindfulness interventions are superior to other active interventions in the treatment of psychological symptoms of SM.","container-title":"Neurological Sciences","DOI":"10.1007/s10072-021-05686-1","ISSN":"1590-3478","issue":"1","journalAbbreviation":"Neurol Sci","language":"en","page":"211-217","source":"Springer Link","title":"Psychological well-being in people with multiple sclerosis: a descriptive review of the effects obtained with mindfulness interventions","title-short":"Psychological well-being in people with multiple sclerosis","volume":"43","author":[{"family":"Di Cara","given":"Marcella"},{"family":"Grezzo","given":"Denise"},{"family":"Palmeri","given":"Rosanna"},{"family":"Lo Buono","given":"Viviana"},{"family":"Cartella","given":"Emanuele"},{"family":"Micchia","given":"Katia"},{"family":"Formica","given":"Caterina"},{"family":"Rifici","given":"Carmela"},{"family":"Sessa","given":"Edoardo"},{"family":"D’Aleo","given":"Giangaetano"},{"family":"Maresca","given":"Giuseppa"},{"family":"Bramanti","given":"Placido"},{"family":"Corallo","given":"Francesco"}],"issued":{"date-parts":[["2022",1,1]]}}}],"schema":"https://github.com/citation-style-language/schema/raw/master/csl-citation.json"} </w:instrText>
      </w:r>
      <w:r w:rsidR="00D60723" w:rsidRPr="009C5297">
        <w:fldChar w:fldCharType="separate"/>
      </w:r>
      <w:r w:rsidR="00D60723" w:rsidRPr="009C5297">
        <w:t>[21]</w:t>
      </w:r>
      <w:r w:rsidR="00D60723" w:rsidRPr="009C5297">
        <w:fldChar w:fldCharType="end"/>
      </w:r>
      <w:r w:rsidR="00D60723" w:rsidRPr="009C5297">
        <w:t xml:space="preserve">. </w:t>
      </w:r>
      <w:r w:rsidR="003D46DB">
        <w:t>M</w:t>
      </w:r>
      <w:r w:rsidR="00D60723" w:rsidRPr="009C5297">
        <w:t>onitor</w:t>
      </w:r>
      <w:r w:rsidR="003D46DB">
        <w:t xml:space="preserve">ing of </w:t>
      </w:r>
      <w:r w:rsidR="00D60723" w:rsidRPr="009C5297">
        <w:t>daily activities such as walking and sleeping</w:t>
      </w:r>
      <w:r w:rsidR="003D46DB">
        <w:t xml:space="preserve"> was </w:t>
      </w:r>
      <w:r w:rsidR="00290BCC">
        <w:t xml:space="preserve">also </w:t>
      </w:r>
      <w:r w:rsidR="003D46DB">
        <w:t>common</w:t>
      </w:r>
      <w:r w:rsidR="00290BCC">
        <w:t xml:space="preserve">. However, </w:t>
      </w:r>
      <w:r w:rsidR="00D60723" w:rsidRPr="009C5297">
        <w:t>most of the time the</w:t>
      </w:r>
      <w:r w:rsidR="003D46DB">
        <w:t xml:space="preserve">se </w:t>
      </w:r>
      <w:r w:rsidR="00D60723" w:rsidRPr="009C5297">
        <w:t xml:space="preserve">technologies </w:t>
      </w:r>
      <w:r w:rsidR="003D46DB">
        <w:t xml:space="preserve">were not considered </w:t>
      </w:r>
      <w:r w:rsidR="00D60723" w:rsidRPr="009C5297">
        <w:t xml:space="preserve">in terms of ‘healthcare’, </w:t>
      </w:r>
      <w:r w:rsidR="003D46DB">
        <w:t xml:space="preserve">with participants </w:t>
      </w:r>
      <w:r w:rsidR="00D60723" w:rsidRPr="009C5297">
        <w:t xml:space="preserve">often stating that they did not use any technology to support their physical or mental health. </w:t>
      </w:r>
    </w:p>
    <w:p w14:paraId="10CB4825" w14:textId="3B428D4B" w:rsidR="00D60723" w:rsidRPr="009C5297" w:rsidRDefault="00D60723" w:rsidP="005227D3">
      <w:pPr>
        <w:pStyle w:val="MDPI31text"/>
      </w:pPr>
      <w:r w:rsidRPr="009C5297">
        <w:t xml:space="preserve">Combined with the range of in-home devices in use, </w:t>
      </w:r>
      <w:proofErr w:type="gramStart"/>
      <w:r w:rsidRPr="009C5297">
        <w:t xml:space="preserve">it is clear that </w:t>
      </w:r>
      <w:r w:rsidR="00290BCC">
        <w:t>participants</w:t>
      </w:r>
      <w:proofErr w:type="gramEnd"/>
      <w:r w:rsidR="00290BCC" w:rsidRPr="009C5297">
        <w:t xml:space="preserve"> </w:t>
      </w:r>
      <w:r w:rsidRPr="009C5297">
        <w:t xml:space="preserve">have created </w:t>
      </w:r>
      <w:r w:rsidR="00290BCC">
        <w:t>an</w:t>
      </w:r>
      <w:r w:rsidRPr="009C5297">
        <w:t xml:space="preserve"> ecosystem of devices that help them to manage their day-to-day lives and their health conditions. On the surface, this seems to suggest a form of ubiquitous computing similar to Mark Weiser’s vision </w:t>
      </w:r>
      <w:r w:rsidRPr="009C5297">
        <w:fldChar w:fldCharType="begin"/>
      </w:r>
      <w:r w:rsidR="007100AC">
        <w:instrText xml:space="preserve"> ADDIN ZOTERO_ITEM CSL_CITATION {"citationID":"bhrGqatc","properties":{"formattedCitation":"[72]","plainCitation":"[72]","noteIndex":0},"citationItems":[{"id":"DTQNWUor/bP1zx3N3","uris":["http://zotero.org/users/9803042/items/TVYBLPHR"],"itemData":{"id":2699,"type":"article-journal","abstract":"Specialized elements of hardware and software, connected by wires, radio waves and infrared, will soon be so ubiquitous that no-one will notice their presence. View full abstract","DOI":"10.1109/MPRV.2002.993141","issue":"1","note":"Citation Key: Weiser:2002jp","page":"19-25","title":"The computer for the 21st Century","volume":"1","author":[{"family":"Weiser","given":"M"}],"issued":{"date-parts":[["1991"]]},"citation-key":"Weiser:2002jp"}}],"schema":"https://github.com/citation-style-language/schema/raw/master/csl-citation.json"} </w:instrText>
      </w:r>
      <w:r w:rsidRPr="009C5297">
        <w:fldChar w:fldCharType="separate"/>
      </w:r>
      <w:r w:rsidR="007100AC" w:rsidRPr="007100AC">
        <w:t>[72]</w:t>
      </w:r>
      <w:r w:rsidRPr="009C5297">
        <w:fldChar w:fldCharType="end"/>
      </w:r>
      <w:r w:rsidRPr="009C5297">
        <w:t xml:space="preserve">, with a multitude of (networked) computing devices within reach at all times. However, unlike in Weiser’s vision, there was a clear distinction for participants between lifestyle management technologies and specific healthcare devices. Some, especially in the MS group, stated they did not know of any technology that could support their symptoms, despite using a range of devices and having a general open-mindedness towards future developments. This highlights how the quantified self is not accessible to all people currently, potentially rendering some “statistically invisible” depending on how the AS data is used. It also highlights an opportunity to make the link between lifestyle management/the quantified self and their healthcare regime more legible to users by (1) increasing applications to different symptoms, (2) more directly </w:t>
      </w:r>
      <w:r w:rsidRPr="009C5297">
        <w:lastRenderedPageBreak/>
        <w:t>connecting and contributing to their healthcare, and (3) networking the different devices to increase their value in a user’s healthcare regime.</w:t>
      </w:r>
    </w:p>
    <w:p w14:paraId="619B77B3" w14:textId="08DA1FC5" w:rsidR="00D60723" w:rsidRPr="005227D3" w:rsidRDefault="00D60723" w:rsidP="005227D3">
      <w:pPr>
        <w:pStyle w:val="MDPI22heading2"/>
        <w:spacing w:before="240"/>
      </w:pPr>
      <w:r w:rsidRPr="005227D3">
        <w:t>4.2</w:t>
      </w:r>
      <w:r w:rsidR="005227D3" w:rsidRPr="005227D3">
        <w:t xml:space="preserve">. </w:t>
      </w:r>
      <w:r w:rsidRPr="005227D3">
        <w:tab/>
        <w:t>The addition of smart mirrors to support physical and mental health</w:t>
      </w:r>
    </w:p>
    <w:p w14:paraId="244BFA13" w14:textId="11A88948" w:rsidR="00D60723" w:rsidRPr="009C5297" w:rsidRDefault="00D60723" w:rsidP="005227D3">
      <w:pPr>
        <w:pStyle w:val="MDPI31text"/>
        <w:rPr>
          <w:color w:val="00B050"/>
        </w:rPr>
      </w:pPr>
      <w:r w:rsidRPr="009C5297">
        <w:t xml:space="preserve">A major point that emerged was that everyone has a unique journey through their health diagnoses, and individual experiences </w:t>
      </w:r>
      <w:r w:rsidR="00B967D0">
        <w:t xml:space="preserve">during each stage of </w:t>
      </w:r>
      <w:r w:rsidRPr="009C5297">
        <w:t xml:space="preserve">having a medical condition need to be considered in the design of AS. </w:t>
      </w:r>
      <w:r w:rsidR="00B744A7">
        <w:t>AS must</w:t>
      </w:r>
      <w:r w:rsidRPr="009C5297">
        <w:t xml:space="preserve"> be flexible and inclusive to adapt to the user’s unique </w:t>
      </w:r>
      <w:r w:rsidR="0009274D">
        <w:t xml:space="preserve">and changing </w:t>
      </w:r>
      <w:r w:rsidRPr="009C5297">
        <w:t>abilities</w:t>
      </w:r>
      <w:r w:rsidR="0009274D">
        <w:t xml:space="preserve"> associated with condition presentation and management.</w:t>
      </w:r>
      <w:r w:rsidR="00DD485E">
        <w:t>;</w:t>
      </w:r>
      <w:r w:rsidRPr="009C5297">
        <w:t xml:space="preserve"> </w:t>
      </w:r>
      <w:r w:rsidR="0009274D">
        <w:t>W</w:t>
      </w:r>
      <w:r w:rsidRPr="009C5297">
        <w:t xml:space="preserve">hile the technology is adaptative </w:t>
      </w:r>
      <w:r w:rsidRPr="009C5297">
        <w:fldChar w:fldCharType="begin"/>
      </w:r>
      <w:r w:rsidRPr="009C5297">
        <w:instrText xml:space="preserve"> ADDIN ZOTERO_ITEM CSL_CITATION {"citationID":"qVnAETfg","properties":{"formattedCitation":"[31]","plainCitation":"[31]","noteIndex":0},"citationItems":[{"id":2916,"uris":["http://zotero.org/users/4353455/items/LW9GXUSV"],"itemData":{"id":2916,"type":"article-journal","abstract":"BACKGROUND: Digital interventions have tremendous potential to improve well-being and health care conveyance by improving adequacy, proficiency, availability, and personalization. They have gained acknowledgment in interventions for the management of a healthy lifestyle. Therefore, we are reviewing existing conceptual frameworks, digital intervention approaches, and associated methods to identify the impact of digital intervention on adopting a healthier lifestyle.\nOBJECTIVE: This study aims to evaluate the impact of digital interventions on weight management in maintaining a healthy lifestyle (eg, regular physical activity, healthy habits, and proper dietary patterns).\nMETHODS: We conducted a systematic literature review to search the scientific databases (Nature, SpringerLink, Elsevier, IEEE Xplore, and PubMed) that included digital interventions on healthy lifestyle, focusing on preventing obesity and being overweight as a prime objective. Peer-reviewed articles published between 2015 and 2020 were included. We used the PRISMA (Preferred Reporting Items for Systematic Reviews and Meta-Analyses) guidelines and a framework for an evidence-based systematic review. Furthermore, we improved the review process by adopting the Rayyan tool and the Scale for the Assessment of Narrative Review Articles.\nRESULTS: Our initial searches identified 780 potential studies through electronic and manual searches; however, 107 articles in the final stage were cited following the specified inclusion and exclusion criteria. The identified methods for a successful digital intervention to promote a healthy lifestyle are self-monitoring, self-motivation, goal setting, personalized feedback, participant engagement, psychological empowerment, persuasion, digital literacy, efficacy, and credibility. In this study, we identified existing conceptual frameworks for digital interventions, different approaches to provide digital interventions, associated methods, and execution challenges and their impact on the promotion of healthy lifestyle management.\nCONCLUSIONS: This systematic literature review selected intervention principles (rules), theories, design features, ways to determine efficient interventions, and weaknesses in healthy lifestyle management from established digital intervention approaches. The results help us understand how digital interventions influence lifestyle management and overcome the existing shortcomings. It serves as a basis for further research with a focus on designing, developing, testing, and evaluating the generation of personalized lifestyle recommendations as a part of digital health interventions.","container-title":"Journal of Medical Internet Research","DOI":"10.2196/26931","ISSN":"1438-8871","issue":"11","journalAbbreviation":"J Med Internet Res","language":"eng","note":"PMID: 34787575\nPMCID: PMC8663673","page":"e26931","source":"PubMed","title":"Digital Interventions on Healthy Lifestyle Management: Systematic Review","title-short":"Digital Interventions on Healthy Lifestyle Management","volume":"23","author":[{"family":"Chatterjee","given":"Ayan"},{"family":"Prinz","given":"Andreas"},{"family":"Gerdes","given":"Martin"},{"family":"Martinez","given":"Santiago"}],"issued":{"date-parts":[["2021",11,17]]}}}],"schema":"https://github.com/citation-style-language/schema/raw/master/csl-citation.json"} </w:instrText>
      </w:r>
      <w:r w:rsidRPr="009C5297">
        <w:fldChar w:fldCharType="separate"/>
      </w:r>
      <w:r w:rsidRPr="009C5297">
        <w:t>[31]</w:t>
      </w:r>
      <w:r w:rsidRPr="009C5297">
        <w:fldChar w:fldCharType="end"/>
      </w:r>
      <w:r w:rsidRPr="009C5297">
        <w:t xml:space="preserve">, it is </w:t>
      </w:r>
      <w:r w:rsidR="00E96196">
        <w:t xml:space="preserve">currently </w:t>
      </w:r>
      <w:r w:rsidRPr="009C5297">
        <w:t>only within a very constrained setting. Attitudes towards the smart mirror depended greatly on its’ perceived usefulness to the specific healthcare journey of the individual. Overall, technology such as smart mirror</w:t>
      </w:r>
      <w:r w:rsidR="00025E00">
        <w:t>s</w:t>
      </w:r>
      <w:r w:rsidRPr="009C5297">
        <w:t xml:space="preserve"> ha</w:t>
      </w:r>
      <w:r w:rsidR="00025E00">
        <w:t>ve</w:t>
      </w:r>
      <w:r w:rsidRPr="009C5297">
        <w:t xml:space="preserve"> the potential to help with daily life and reduce stress and neuro-fatigue, in turn improving general wellbeing</w:t>
      </w:r>
      <w:r w:rsidR="00025E00">
        <w:t xml:space="preserve"> and </w:t>
      </w:r>
      <w:r w:rsidRPr="009C5297">
        <w:t>hav</w:t>
      </w:r>
      <w:r w:rsidR="00025E00">
        <w:t>ing</w:t>
      </w:r>
      <w:r w:rsidRPr="009C5297">
        <w:t xml:space="preserve"> positive effects on medical conditions such as MS. However, the design </w:t>
      </w:r>
      <w:r w:rsidR="005F41C8">
        <w:t>must</w:t>
      </w:r>
      <w:r w:rsidRPr="009C5297">
        <w:t xml:space="preserve"> consider specific use cases of those who can benefit from it the most, </w:t>
      </w:r>
      <w:r w:rsidR="005F41C8">
        <w:t xml:space="preserve">and how it can be achieved in a way that is non-fatiguing. </w:t>
      </w:r>
      <w:r w:rsidRPr="009C5297">
        <w:t>This could be achieved by technology</w:t>
      </w:r>
      <w:r w:rsidR="00AD7B8D">
        <w:t xml:space="preserve"> </w:t>
      </w:r>
      <w:r w:rsidRPr="009C5297">
        <w:t xml:space="preserve">being unobtrusive and operating in the “background”, which would “not require active attention”, as described by Weiser </w:t>
      </w:r>
      <w:r w:rsidRPr="009C5297">
        <w:fldChar w:fldCharType="begin"/>
      </w:r>
      <w:r w:rsidR="007100AC">
        <w:instrText xml:space="preserve"> ADDIN ZOTERO_ITEM CSL_CITATION {"citationID":"FylAsY2O","properties":{"formattedCitation":"[72]","plainCitation":"[72]","noteIndex":0},"citationItems":[{"id":"DTQNWUor/bP1zx3N3","uris":["http://zotero.org/users/9803042/items/TVYBLPHR"],"itemData":{"id":2699,"type":"article-journal","abstract":"Specialized elements of hardware and software, connected by wires, radio waves and infrared, will soon be so ubiquitous that no-one will notice their presence. View full abstract","DOI":"10.1109/MPRV.2002.993141","issue":"1","note":"Citation Key: Weiser:2002jp","page":"19-25","title":"The computer for the 21st Century","volume":"1","author":[{"family":"Weiser","given":"M"}],"issued":{"date-parts":[["1991"]]},"citation-key":"Weiser:2002jp"}}],"schema":"https://github.com/citation-style-language/schema/raw/master/csl-citation.json"} </w:instrText>
      </w:r>
      <w:r w:rsidRPr="009C5297">
        <w:fldChar w:fldCharType="separate"/>
      </w:r>
      <w:r w:rsidR="007100AC" w:rsidRPr="007100AC">
        <w:t>[72]</w:t>
      </w:r>
      <w:r w:rsidRPr="009C5297">
        <w:fldChar w:fldCharType="end"/>
      </w:r>
      <w:r w:rsidRPr="009C5297">
        <w:t xml:space="preserve">. Moreover, any health technology should take into consideration economical, physical, and social external factors </w:t>
      </w:r>
      <w:r w:rsidRPr="009C5297">
        <w:fldChar w:fldCharType="begin"/>
      </w:r>
      <w:r w:rsidR="007100AC">
        <w:instrText xml:space="preserve"> ADDIN ZOTERO_ITEM CSL_CITATION {"citationID":"QgqoF2rC","properties":{"formattedCitation":"[73]","plainCitation":"[73]","noteIndex":0},"citationItems":[{"id":2931,"uris":["http://zotero.org/users/4353455/items/MTK3X4I9"],"itemData":{"id":2931,"type":"paper-conference","abstract":"The adoption of new technologies by large population groups created an optimal background for the promotion of a new digital health era in which patients are self-engaged in their own health monitoring. Quick and effective exchange of medical information between patients, medical doctors and researches could be a powerful tool to detect and react against health issues before they become a social concern. Individuals can also receive personalized information about their health and physical conditions to extend their life quality. This paper reviews current efforts toward the deployment of health care systems based on 21st century technologies and the challenges these systems might face.","container-title":"2022 IEEE International Conference on Advanced Robotics and Its Social Impacts (ARSO)","DOI":"10.1109/ARSO54254.2022.9802962","event-title":"2022 IEEE International Conference on Advanced Robotics and Its Social Impacts (ARSO)","note":"ISSN: 2162-7576","page":"1-5","source":"IEEE Xplore","title":"Current Trends and Challenges towards the Digital Health Era","author":[{"family":"Costa-García","given":"Álvaro"},{"family":"Okajima","given":"Shotaro"},{"family":"Yang","given":"Ningjia"},{"family":"Ueda","given":"Sayako"},{"family":"Shimoda","given":"Shingo"}],"issued":{"date-parts":[["2022",5]]}}}],"schema":"https://github.com/citation-style-language/schema/raw/master/csl-citation.json"} </w:instrText>
      </w:r>
      <w:r w:rsidRPr="009C5297">
        <w:fldChar w:fldCharType="separate"/>
      </w:r>
      <w:r w:rsidR="007100AC" w:rsidRPr="007100AC">
        <w:t>[73]</w:t>
      </w:r>
      <w:r w:rsidRPr="009C5297">
        <w:fldChar w:fldCharType="end"/>
      </w:r>
      <w:r w:rsidRPr="009C5297">
        <w:t>.</w:t>
      </w:r>
    </w:p>
    <w:p w14:paraId="11C581E6" w14:textId="77777777" w:rsidR="00D60723" w:rsidRPr="009C5297" w:rsidRDefault="00D60723" w:rsidP="005227D3">
      <w:pPr>
        <w:pStyle w:val="MDPI31text"/>
        <w:rPr>
          <w:color w:val="0070C0"/>
        </w:rPr>
      </w:pPr>
      <w:r w:rsidRPr="009C5297">
        <w:t xml:space="preserve">Whilst both groups felt that a smart mirror might be potentially useful to those with memory problems, and as lifestyle management to prevent and support fatigue, the major appeal of the smart mirror concept was for physical therapy, gait analysis, and other physical support, especially in between healthcare appointments. This is echoed in the literature, given that AS for these conditions have so far focused on mobility and balance, gait and movement analysis, and limb rehabilitation </w:t>
      </w:r>
      <w:r w:rsidRPr="009C5297">
        <w:fldChar w:fldCharType="begin"/>
      </w:r>
      <w:r w:rsidRPr="009C5297">
        <w:instrText xml:space="preserve"> ADDIN ZOTERO_ITEM CSL_CITATION {"citationID":"cQ1nPo3F","properties":{"formattedCitation":"[16,18\\uc0\\u8211{}20]","plainCitation":"[16,18–20]","noteIndex":0},"citationItems":[{"id":2881,"uris":["http://zotero.org/users/4353455/items/ABCJSV6T"],"itemData":{"id":2881,"type":"article-journal","abstract":"Introduction: Mobility and balance impairments in patients with multiple sclerosis (MS) are major factors for decreased quality of life. Novel sensing technologies have great potential to efficiently capture subtle changes in mobility and balance performance, and thus improve current practices by providing an easy-to-implement, objective, and continuous functional tracking in MS population.Areas covered: This review details the collective findings of novel technology utilization in mobility and balance tracking in patients with MS. Thirty-three were systematically identified and included in this review. Pertinent methodological features (participant demographics, sensing technology, study aims, functional assessment protocols, and outcome measures) were extracted from each article. The construct validity, reliability, clinical relevance, and discriminative ability of sensor-based assessment in the MS population were summarized.Expert commentary: Sensor-based balance and mobility assessment are valid in comparison with reference standard techniques and are reliable to measure performance in the MS population. Sensor-based measures are also associated with validated clinical outcomes and are sensitive to functional deficits in individuals with MS. Such technologies may greatly improve the likelihood of detecting mobility and balance dysfunctions in real-world environments, thus allowing healthcare professionals to monitor interventions and manage disease progression precisely and efficientlyAbbreviations: PwMS: Patients with Multiple Sclerosis; BBS: Berg Balance Scale; DGI: Dynamic Gait Index; ABC: Activity-specific Balance Confidence; T25FW: Timed 25 Foot Walk; 6MWT: 6 minute walk test; TUG: Timed Up and Go test; EO: Eyes Open; EC: Eyes Closed; ICC: Intraclass Correlation Coefficient; EDSS: Expanded Disability Status Scale; MFIS: Modified Fatigue Impact Scale; MSWS: Multiple Sclerosis Walking Scale; MSIS: Mutliple Sclerosis Impact Scale; PPA: Physiological Profile Assessment; HC: Healthy Control; AP: Anterior-posterior direction; ML: Mediolateral direction","container-title":"Expert Review of Neurotherapeutics","DOI":"10.1080/14737175.2018.1533816","ISSN":"1473-7175","issue":"11","note":"publisher: Taylor &amp; Francis\n_eprint: https://doi.org/10.1080/14737175.2018.1533816\nPMID: 30301382","page":"887-898","source":"Taylor and Francis+NEJM","title":"Novel technology for mobility and balance tracking in patients with multiple sclerosis: a systematic review","title-short":"Novel technology for mobility and balance tracking in patients with multiple sclerosis","volume":"18","author":[{"family":"Sun","given":"Ruopeng"},{"family":"McGinnis","given":"Ryan"},{"family":"Sosnoff","given":"Jacob J."}],"issued":{"date-parts":[["2018",11,2]]}}},{"id":2883,"uris":["http://zotero.org/users/4353455/items/LXQHMHAZ"],"itemData":{"id":2883,"type":"article-journal","abstract":"The transfer of the behaviors of a human’s upper limbs to an avatar is widely used in the field of virtual reality rehabilitation. To perform the transfer, movement tracking technology is required. Traditionally, wearable tracking devices are used for tracking; however, these devices are expensive and cumbersome. Recently, non-wearable upper-limb tracking solutions have been proposed, which are less expensive and more comfortable. However, most products cannot track the upper limbs, including the arms and all the fingers at the same time, which limits the limb parts for tracking in a virtual environment and may lead to a limited rehabilitation effect.","container-title":"Journal of NeuroEngineering and Rehabilitation","DOI":"10.1186/s12984-021-00957-6","ISSN":"1743-0003","issue":"1","journalAbbreviation":"Journal of NeuroEngineering and Rehabilitation","page":"166","source":"BioMed Central","title":"A novel upper-limb tracking system in a virtual environment for stroke rehabilitation","volume":"18","author":[{"family":"Cha","given":"Kuan"},{"family":"Wang","given":"Jinying"},{"family":"Li","given":"Yan"},{"family":"Shen","given":"Longbin"},{"family":"Chen","given":"Zhuoming"},{"family":"Long","given":"Jinyi"}],"issued":{"date-parts":[["2021",11,27]]}}},{"id":2886,"uris":["http://zotero.org/users/4353455/items/BUMYVSBJ"],"itemData":{"id":2886,"type":"chapter","container-title":"Annual Review of Cybertherapy and Telemedicine 2012","note":"DOI: 10.3233/978-1-61499-121-2-108","page":"108-112","publisher":"IOS Press","source":"ebooks.iospress.nl","title":"Balance Recovery Through Virtual Stepping Exercises Using Kinect Skeleton Tracking: A Follow-Up Study With Chronic Stroke Patients","title-short":"Balance Recovery Through Virtual Stepping Exercises Using Kinect Skeleton Tracking","URL":"https://ebooks.iospress.nl/doi/10.3233/978-1-61499-121-2-108","author":[{"family":"Lloréns","given":"Roberto"},{"family":"Alcañiz","given":"Mariano"},{"family":"Colomer","given":"Carolina"},{"family":"Navarro","given":"María Dolores"}],"accessed":{"date-parts":[["2023",6,26]]},"issued":{"date-parts":[["2012"]]}}},{"id":2887,"uris":["http://zotero.org/users/4353455/items/YGPI8SVW"],"itemData":{"id":2887,"type":"article-journal","abstract":"Research has focused on improvement of the quality of life of stroke patients. Gait detection, kinematics and kinetics analysis, home-based rehabilitation and telerehabilitation are the areas where there has been increasing research interest. The paper reviews position-sensing technologies and their application for human movement tracking and stroke rehabilitation. The review suggests that it is feasible to build a home-based telerehabilitation system for sensing and tracking the motion of stroke patients.","container-title":"Medical and Biological Engineering and Computing","DOI":"10.1007/BF02344720","ISSN":"1741-0444","issue":"4","journalAbbreviation":"Med. Biol. Eng. Comput.","language":"en","page":"413-420","source":"Springer Link","title":"Position-sensing technologies for movement analysis in stroke rehabilitation","volume":"43","author":[{"family":"Zheng","given":"H."},{"family":"Black","given":"N. D."},{"family":"Harris","given":"N. D."}],"issued":{"date-parts":[["2005",8,1]]}}}],"schema":"https://github.com/citation-style-language/schema/raw/master/csl-citation.json"} </w:instrText>
      </w:r>
      <w:r w:rsidRPr="009C5297">
        <w:fldChar w:fldCharType="separate"/>
      </w:r>
      <w:r w:rsidRPr="009C5297">
        <w:rPr>
          <w:szCs w:val="24"/>
        </w:rPr>
        <w:t>[16,18–20]</w:t>
      </w:r>
      <w:r w:rsidRPr="009C5297">
        <w:fldChar w:fldCharType="end"/>
      </w:r>
      <w:r w:rsidRPr="009C5297">
        <w:rPr>
          <w:rFonts w:eastAsia="Palatino Linotype" w:cs="Palatino Linotype"/>
          <w:sz w:val="19"/>
          <w:szCs w:val="19"/>
        </w:rPr>
        <w:t xml:space="preserve">. </w:t>
      </w:r>
      <w:r w:rsidRPr="009C5297">
        <w:t>Given the desire to not become overly reliant on technology, such features should be designed to be non-addictive, and with the aim of becoming redundant by training users to not need the technology.</w:t>
      </w:r>
      <w:r w:rsidRPr="009C5297">
        <w:rPr>
          <w:color w:val="0070C0"/>
        </w:rPr>
        <w:t xml:space="preserve">  </w:t>
      </w:r>
    </w:p>
    <w:p w14:paraId="6115039C" w14:textId="66C054ED" w:rsidR="00D60723" w:rsidRPr="009C5297" w:rsidRDefault="00D60723" w:rsidP="005227D3">
      <w:pPr>
        <w:pStyle w:val="MDPI31text"/>
        <w:rPr>
          <w:color w:val="FF0000"/>
        </w:rPr>
      </w:pPr>
      <w:r w:rsidRPr="009C5297">
        <w:t xml:space="preserve">The relationship between technology, health professionals, patients, and wider health considerations </w:t>
      </w:r>
      <w:r w:rsidR="00027AEC">
        <w:t>is</w:t>
      </w:r>
      <w:r w:rsidR="00027AEC" w:rsidRPr="009C5297">
        <w:t xml:space="preserve"> </w:t>
      </w:r>
      <w:r w:rsidRPr="009C5297">
        <w:t xml:space="preserve">also highly important. </w:t>
      </w:r>
      <w:r w:rsidR="00027AEC">
        <w:t xml:space="preserve">Technology like a smart mirror may not </w:t>
      </w:r>
      <w:r w:rsidRPr="009C5297">
        <w:t xml:space="preserve">provide value for users who </w:t>
      </w:r>
      <w:r w:rsidR="00027AEC">
        <w:t>do</w:t>
      </w:r>
      <w:r w:rsidRPr="009C5297">
        <w:t xml:space="preserve"> not have regular contact with care providers, including GPs and physiotherapists, who could oversee the use of the mirror and input or modify care plans. </w:t>
      </w:r>
      <w:r w:rsidR="008321D6">
        <w:t>Even for those who do r</w:t>
      </w:r>
      <w:r w:rsidRPr="009C5297">
        <w:t>egularly s</w:t>
      </w:r>
      <w:r w:rsidR="008321D6">
        <w:t>ee</w:t>
      </w:r>
      <w:r w:rsidRPr="009C5297">
        <w:t xml:space="preserve"> a care professional</w:t>
      </w:r>
      <w:r w:rsidR="008321D6">
        <w:t xml:space="preserve">, </w:t>
      </w:r>
      <w:r w:rsidR="0068235A">
        <w:t>the technology is seen as pointless if it will not be used by those care providers</w:t>
      </w:r>
      <w:r w:rsidR="003B4977">
        <w:t xml:space="preserve"> to improve their individual care plans</w:t>
      </w:r>
      <w:r w:rsidR="0068235A">
        <w:t xml:space="preserve">. </w:t>
      </w:r>
      <w:r w:rsidRPr="009C5297">
        <w:t>There was an overwhelming sense that health institutions do not have the capacity to undertake this approach to health</w:t>
      </w:r>
      <w:r w:rsidR="00D20876">
        <w:t>, being too overstretched to have time to review data</w:t>
      </w:r>
      <w:r w:rsidRPr="009C5297">
        <w:t xml:space="preserve">; it is </w:t>
      </w:r>
      <w:r w:rsidR="00112B2F">
        <w:t>therefore</w:t>
      </w:r>
      <w:r w:rsidRPr="009C5297">
        <w:t xml:space="preserve"> important that AS is designed to support and not overwhelm the healthcare professionals as well as the user. This could be done through automated </w:t>
      </w:r>
      <w:proofErr w:type="spellStart"/>
      <w:r w:rsidRPr="009C5297">
        <w:t>visualisations</w:t>
      </w:r>
      <w:proofErr w:type="spellEnd"/>
      <w:r w:rsidRPr="009C5297">
        <w:t xml:space="preserve">, AS that could highlight changes and anomalies, and that could connect to health records and reports from patients to provide a useful overview/dashboard. </w:t>
      </w:r>
      <w:r w:rsidR="00112B2F">
        <w:t xml:space="preserve">Implementation of AS should also be done with consideration </w:t>
      </w:r>
      <w:r w:rsidR="00492424">
        <w:t xml:space="preserve">of the wider system of </w:t>
      </w:r>
      <w:r w:rsidR="00AD5C90">
        <w:t>care delivery</w:t>
      </w:r>
      <w:r w:rsidR="006A0603">
        <w:t xml:space="preserve"> and resourcing that service</w:t>
      </w:r>
      <w:r w:rsidR="003E23E3">
        <w:t xml:space="preserve"> and patient support. P</w:t>
      </w:r>
      <w:r w:rsidR="00C6299A">
        <w:t xml:space="preserve">articipants were worried that </w:t>
      </w:r>
      <w:r w:rsidRPr="009C5297">
        <w:t>any data sharing could be used to remove rather than support care, for example by making them lower priority for appointments</w:t>
      </w:r>
      <w:r w:rsidR="00C6299A">
        <w:t xml:space="preserve">, </w:t>
      </w:r>
      <w:proofErr w:type="gramStart"/>
      <w:r w:rsidR="00C6299A">
        <w:t xml:space="preserve">or </w:t>
      </w:r>
      <w:r w:rsidRPr="009C5297">
        <w:t xml:space="preserve"> used</w:t>
      </w:r>
      <w:proofErr w:type="gramEnd"/>
      <w:r w:rsidRPr="009C5297">
        <w:t xml:space="preserve"> to deny their claims for Government benefits. These last two points illustrate a lack of trust in government and (healthcare) institutions, rather than the technology itself</w:t>
      </w:r>
      <w:r w:rsidR="007E4347">
        <w:t>, which must also be addressed</w:t>
      </w:r>
      <w:r w:rsidRPr="009C5297">
        <w:t>.</w:t>
      </w:r>
    </w:p>
    <w:p w14:paraId="7E385434" w14:textId="7B741F6F" w:rsidR="00D60723" w:rsidRPr="005227D3" w:rsidRDefault="005227D3" w:rsidP="005227D3">
      <w:pPr>
        <w:pStyle w:val="MDPI23heading3"/>
        <w:spacing w:before="240"/>
      </w:pPr>
      <w:r w:rsidRPr="005227D3">
        <w:t xml:space="preserve">4.2.1. </w:t>
      </w:r>
      <w:r w:rsidR="00D60723" w:rsidRPr="005227D3">
        <w:t>Recommendations for necessary technical features of a smart mirror</w:t>
      </w:r>
    </w:p>
    <w:p w14:paraId="52035B9B" w14:textId="77777777" w:rsidR="00D60723" w:rsidRDefault="00D60723" w:rsidP="005227D3">
      <w:pPr>
        <w:pStyle w:val="MDPI31text"/>
      </w:pPr>
      <w:r w:rsidRPr="009C5297">
        <w:t>Participants made a series of recommendations for features that would be necessary to smart mirror adoption, which is shown in Figure 4.</w:t>
      </w:r>
    </w:p>
    <w:p w14:paraId="73D50CE9" w14:textId="77777777" w:rsidR="00B850DA" w:rsidRDefault="00B850DA" w:rsidP="00B850DA">
      <w:pPr>
        <w:pStyle w:val="MDPI52figure"/>
        <w:ind w:left="2608"/>
        <w:jc w:val="left"/>
        <w:rPr>
          <w:b/>
          <w:bCs/>
        </w:rPr>
      </w:pPr>
      <w:r w:rsidRPr="009C5297">
        <w:rPr>
          <w:noProof/>
          <w:color w:val="000000" w:themeColor="text1"/>
        </w:rPr>
        <w:lastRenderedPageBreak/>
        <w:drawing>
          <wp:inline distT="0" distB="0" distL="0" distR="0" wp14:anchorId="4412B704" wp14:editId="1D03F0C4">
            <wp:extent cx="4109720" cy="4389755"/>
            <wp:effectExtent l="0" t="0" r="5080" b="0"/>
            <wp:docPr id="2030325968" name="Picture 2030325968" descr="A diagram of a smart mirr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53472" name="Picture 794653472" descr="A diagram of a smart mirror&#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09720" cy="4389755"/>
                    </a:xfrm>
                    <a:prstGeom prst="rect">
                      <a:avLst/>
                    </a:prstGeom>
                  </pic:spPr>
                </pic:pic>
              </a:graphicData>
            </a:graphic>
          </wp:inline>
        </w:drawing>
      </w:r>
    </w:p>
    <w:p w14:paraId="4F5D29A0" w14:textId="77777777" w:rsidR="00B850DA" w:rsidRPr="009C5297" w:rsidRDefault="00B850DA" w:rsidP="00B850DA">
      <w:pPr>
        <w:pStyle w:val="MDPI51figurecaption"/>
        <w:jc w:val="both"/>
      </w:pPr>
      <w:r w:rsidRPr="005227D3">
        <w:rPr>
          <w:b/>
          <w:bCs/>
        </w:rPr>
        <w:t xml:space="preserve">Figure 4. </w:t>
      </w:r>
      <w:r w:rsidRPr="009C5297">
        <w:t>Design recommendations. A smart mirror design needs to consider "soft skills", "data input", and "data management" as well as its placement in "physical space".</w:t>
      </w:r>
    </w:p>
    <w:p w14:paraId="65DE27F1" w14:textId="77777777" w:rsidR="00D60723" w:rsidRPr="009C5297" w:rsidRDefault="00D60723" w:rsidP="002F0621">
      <w:pPr>
        <w:pStyle w:val="MDPI37itemize"/>
      </w:pPr>
      <w:r w:rsidRPr="009C5297">
        <w:rPr>
          <w:b/>
          <w:bCs/>
          <w:color w:val="000000" w:themeColor="text1"/>
        </w:rPr>
        <w:t>Goal setting.</w:t>
      </w:r>
      <w:r w:rsidRPr="009C5297">
        <w:rPr>
          <w:color w:val="000000" w:themeColor="text1"/>
        </w:rPr>
        <w:t xml:space="preserve"> The goals for activity and other tasks should be user-led and variable based on user data, as </w:t>
      </w:r>
      <w:r w:rsidRPr="009C5297">
        <w:t>autonomous goal setting is often tailored to the average individual and does not consider symptoms such as fatigue which can lead to a negative impact on wellbeing for the user if the goal is unattainable.</w:t>
      </w:r>
    </w:p>
    <w:p w14:paraId="16AF3234" w14:textId="47616693" w:rsidR="00D60723" w:rsidRPr="009C5297" w:rsidRDefault="00D60723" w:rsidP="002F0621">
      <w:pPr>
        <w:pStyle w:val="MDPI37itemize"/>
      </w:pPr>
      <w:r w:rsidRPr="009C5297">
        <w:rPr>
          <w:b/>
          <w:bCs/>
        </w:rPr>
        <w:t>Sympathetic messaging.</w:t>
      </w:r>
      <w:r w:rsidRPr="009C5297">
        <w:rPr>
          <w:color w:val="00B050"/>
        </w:rPr>
        <w:t xml:space="preserve"> </w:t>
      </w:r>
      <w:r w:rsidRPr="009C5297">
        <w:t xml:space="preserve">Messaging should be framed to be sympathetic, uncondescending/respectful, and encouraging. Participants emphasized that people with health concerns often have lower confidence and </w:t>
      </w:r>
      <w:r w:rsidR="0008183B">
        <w:t xml:space="preserve">may </w:t>
      </w:r>
      <w:r w:rsidRPr="009C5297">
        <w:t xml:space="preserve">be more prone to depression and low mood, and that </w:t>
      </w:r>
      <w:r w:rsidR="0008183B">
        <w:t xml:space="preserve">instructing or demanding </w:t>
      </w:r>
      <w:r w:rsidRPr="009C5297">
        <w:t>messaging may have negative impact on the user’s mental health and wellbeing.</w:t>
      </w:r>
    </w:p>
    <w:p w14:paraId="5A25ACB6" w14:textId="7EA8F72E" w:rsidR="00D60723" w:rsidRPr="009C5297" w:rsidRDefault="00D60723" w:rsidP="002F0621">
      <w:pPr>
        <w:pStyle w:val="MDPI37itemize"/>
      </w:pPr>
      <w:r w:rsidRPr="009C5297">
        <w:rPr>
          <w:b/>
          <w:bCs/>
        </w:rPr>
        <w:t xml:space="preserve">Input methods. </w:t>
      </w:r>
      <w:r w:rsidRPr="009C5297">
        <w:t xml:space="preserve">It is vital that a smart mirror supports a variety of input methods, </w:t>
      </w:r>
      <w:r w:rsidR="00D4759F">
        <w:t xml:space="preserve">such as </w:t>
      </w:r>
      <w:r w:rsidRPr="009C5297">
        <w:t>voice-activation, keyboard, and touch screens, to support people with speech problems, tremors, poor dexterity and so on.</w:t>
      </w:r>
    </w:p>
    <w:p w14:paraId="725FA851" w14:textId="5F8302F6" w:rsidR="00D60723" w:rsidRPr="009C5297" w:rsidRDefault="00D60723" w:rsidP="002F0621">
      <w:pPr>
        <w:pStyle w:val="MDPI37itemize"/>
      </w:pPr>
      <w:r w:rsidRPr="009C5297">
        <w:rPr>
          <w:b/>
          <w:bCs/>
        </w:rPr>
        <w:t>Manual entry.</w:t>
      </w:r>
      <w:r w:rsidRPr="009C5297">
        <w:t xml:space="preserve"> The smart mirror should allow manual entry of emotional and mental states including fatigue, with prompts to enter data, for example wellness levels at the start of the day and at points throughout. This data need</w:t>
      </w:r>
      <w:r w:rsidR="0062371F">
        <w:t>s</w:t>
      </w:r>
      <w:r w:rsidRPr="009C5297">
        <w:t xml:space="preserve"> to be aggregated with the automatically collected data for the AS to learn about the users’ needs. This also highlights the need for technology to be user-led and enhance rather than undermine autonomy.</w:t>
      </w:r>
    </w:p>
    <w:p w14:paraId="5AC92256" w14:textId="011D8958" w:rsidR="00D60723" w:rsidRPr="009C5297" w:rsidRDefault="00D60723" w:rsidP="002F0621">
      <w:pPr>
        <w:pStyle w:val="MDPI37itemize"/>
      </w:pPr>
      <w:r w:rsidRPr="009C5297">
        <w:rPr>
          <w:b/>
          <w:bCs/>
        </w:rPr>
        <w:t>Aggregation and integration</w:t>
      </w:r>
      <w:r w:rsidRPr="009C5297">
        <w:rPr>
          <w:color w:val="00B050"/>
        </w:rPr>
        <w:t xml:space="preserve">. </w:t>
      </w:r>
      <w:r w:rsidRPr="009C5297">
        <w:t xml:space="preserve">A smart mirror should connect to, aggregate, and display data from other </w:t>
      </w:r>
      <w:r w:rsidR="009B1152">
        <w:t>sources</w:t>
      </w:r>
      <w:r w:rsidRPr="009C5297">
        <w:t>,</w:t>
      </w:r>
      <w:r w:rsidR="009B1152">
        <w:t xml:space="preserve"> including other devices</w:t>
      </w:r>
      <w:r w:rsidRPr="009C5297">
        <w:t xml:space="preserve">, </w:t>
      </w:r>
      <w:r w:rsidR="009B1152">
        <w:t>patient records, and manual input,</w:t>
      </w:r>
      <w:r w:rsidRPr="009C5297">
        <w:t xml:space="preserve"> to automate detection of individual patterns, and notify users when patterns change or when thresholds </w:t>
      </w:r>
      <w:r w:rsidR="00A235FA">
        <w:t>a</w:t>
      </w:r>
      <w:r w:rsidRPr="009C5297">
        <w:t>re reached. Such seamless integration could help to prevent fatigue, and support care management, by saving the user from having to check multiple devices throughout the day for alarms, reminders, and other features.</w:t>
      </w:r>
    </w:p>
    <w:p w14:paraId="71372145" w14:textId="652AB122" w:rsidR="00D60723" w:rsidRPr="009C5297" w:rsidRDefault="00D60723" w:rsidP="002F0621">
      <w:pPr>
        <w:pStyle w:val="MDPI37itemize"/>
      </w:pPr>
      <w:r w:rsidRPr="009C5297">
        <w:rPr>
          <w:b/>
          <w:bCs/>
        </w:rPr>
        <w:lastRenderedPageBreak/>
        <w:t>Control of data.</w:t>
      </w:r>
      <w:r w:rsidRPr="009C5297">
        <w:t xml:space="preserve"> Sharing of data should always be in control of the </w:t>
      </w:r>
      <w:r w:rsidR="00DD6CA3">
        <w:t>user</w:t>
      </w:r>
      <w:r w:rsidRPr="009C5297">
        <w:t xml:space="preserve">, including which data to share and with whom, as well as levels of </w:t>
      </w:r>
      <w:proofErr w:type="spellStart"/>
      <w:r w:rsidRPr="009C5297">
        <w:t>anonymisation</w:t>
      </w:r>
      <w:proofErr w:type="spellEnd"/>
      <w:r w:rsidRPr="009C5297">
        <w:t xml:space="preserve"> and aggregation.</w:t>
      </w:r>
    </w:p>
    <w:p w14:paraId="1D336EA5" w14:textId="51DDB98F" w:rsidR="00D60723" w:rsidRPr="009C5297" w:rsidRDefault="00D60723" w:rsidP="002F0621">
      <w:pPr>
        <w:pStyle w:val="MDPI37itemize"/>
      </w:pPr>
      <w:r w:rsidRPr="009C5297">
        <w:rPr>
          <w:b/>
          <w:bCs/>
        </w:rPr>
        <w:t>Physical space.</w:t>
      </w:r>
      <w:r w:rsidRPr="009C5297">
        <w:t xml:space="preserve"> A smart mirror should be physically and functionally accessible. It should </w:t>
      </w:r>
      <w:proofErr w:type="gramStart"/>
      <w:r w:rsidRPr="009C5297">
        <w:t>be located in</w:t>
      </w:r>
      <w:proofErr w:type="gramEnd"/>
      <w:r w:rsidRPr="009C5297">
        <w:t xml:space="preserve"> space appropriate for it to function. For example, if assessing gait or posture, there should be sufficient space in front of the mirror for a person to walk or stand at the required distance from the mirror.</w:t>
      </w:r>
    </w:p>
    <w:p w14:paraId="12C85505" w14:textId="7966867A" w:rsidR="00D60723" w:rsidRPr="005227D3" w:rsidRDefault="005227D3" w:rsidP="005227D3">
      <w:pPr>
        <w:pStyle w:val="MDPI23heading3"/>
        <w:spacing w:before="240"/>
      </w:pPr>
      <w:r w:rsidRPr="005227D3">
        <w:t xml:space="preserve">4.2.2. </w:t>
      </w:r>
      <w:r w:rsidR="00D60723" w:rsidRPr="005227D3">
        <w:t xml:space="preserve">Perceived barriers to use a smart </w:t>
      </w:r>
      <w:proofErr w:type="gramStart"/>
      <w:r w:rsidR="00D60723" w:rsidRPr="005227D3">
        <w:t>mirror</w:t>
      </w:r>
      <w:proofErr w:type="gramEnd"/>
    </w:p>
    <w:p w14:paraId="2A726D52" w14:textId="77777777" w:rsidR="00D60723" w:rsidRPr="009C5297" w:rsidRDefault="00D60723" w:rsidP="00D60723">
      <w:pPr>
        <w:pStyle w:val="MDPI31text"/>
      </w:pPr>
      <w:r w:rsidRPr="009C5297">
        <w:t>Participants also highlighted several potentially adverse or unexpected outcomes which could be barriers to the user of a smart mirror.</w:t>
      </w:r>
    </w:p>
    <w:p w14:paraId="02D8A7BA" w14:textId="77777777" w:rsidR="00D60723" w:rsidRPr="009C5297" w:rsidRDefault="00D60723" w:rsidP="002F0621">
      <w:pPr>
        <w:pStyle w:val="MDPI37itemize"/>
      </w:pPr>
      <w:r w:rsidRPr="009C5297">
        <w:rPr>
          <w:b/>
          <w:bCs/>
          <w:color w:val="000000" w:themeColor="text1"/>
        </w:rPr>
        <w:t>Lack of portability and practicality.</w:t>
      </w:r>
      <w:r w:rsidRPr="009C5297">
        <w:rPr>
          <w:color w:val="000000" w:themeColor="text1"/>
        </w:rPr>
        <w:t xml:space="preserve"> T</w:t>
      </w:r>
      <w:r w:rsidRPr="009C5297">
        <w:t>he mirror being in a fixed location is a major issue for its perceived usefulness, with concerns that it would fail to capture important activities. Multiple smart mirrors would be needed around the home, which may be impractical and expensive, and hence the need for the smart mirror to be linked to other, more portable devices.</w:t>
      </w:r>
    </w:p>
    <w:p w14:paraId="4CA7423E" w14:textId="4C9BE4C0" w:rsidR="00D60723" w:rsidRPr="009C5297" w:rsidRDefault="00D60723" w:rsidP="002F0621">
      <w:pPr>
        <w:pStyle w:val="MDPI37itemize"/>
        <w:rPr>
          <w:color w:val="000000" w:themeColor="text1"/>
        </w:rPr>
      </w:pPr>
      <w:r w:rsidRPr="009C5297">
        <w:rPr>
          <w:b/>
          <w:bCs/>
          <w:color w:val="000000" w:themeColor="text1"/>
        </w:rPr>
        <w:t>Lack of accessibility and inclusivity.</w:t>
      </w:r>
      <w:r w:rsidRPr="009C5297">
        <w:rPr>
          <w:color w:val="000000" w:themeColor="text1"/>
        </w:rPr>
        <w:t xml:space="preserve"> </w:t>
      </w:r>
      <w:r w:rsidRPr="009C5297">
        <w:t xml:space="preserve">Setting up a smart mirror may be difficult or impossible for users who are elderly or disabled in any way, as not everyone has </w:t>
      </w:r>
      <w:r w:rsidRPr="009C5297">
        <w:rPr>
          <w:color w:val="000000" w:themeColor="text1"/>
        </w:rPr>
        <w:t xml:space="preserve">someone to help them set it up. The smart mirror would also require </w:t>
      </w:r>
      <w:proofErr w:type="gramStart"/>
      <w:r w:rsidRPr="009C5297">
        <w:rPr>
          <w:color w:val="000000" w:themeColor="text1"/>
        </w:rPr>
        <w:t>a sufficient amount of</w:t>
      </w:r>
      <w:proofErr w:type="gramEnd"/>
      <w:r w:rsidRPr="009C5297">
        <w:rPr>
          <w:color w:val="000000" w:themeColor="text1"/>
        </w:rPr>
        <w:t xml:space="preserve"> space to collect certain data, limiting its’ inclusivity.</w:t>
      </w:r>
    </w:p>
    <w:p w14:paraId="47A51CCB" w14:textId="13A38487" w:rsidR="00D60723" w:rsidRPr="009C5297" w:rsidRDefault="00D60723" w:rsidP="002F0621">
      <w:pPr>
        <w:pStyle w:val="MDPI37itemize"/>
        <w:rPr>
          <w:color w:val="000000" w:themeColor="text1"/>
        </w:rPr>
      </w:pPr>
      <w:r w:rsidRPr="009C5297">
        <w:rPr>
          <w:b/>
          <w:bCs/>
          <w:color w:val="000000" w:themeColor="text1"/>
        </w:rPr>
        <w:t>Redundancy and the overwhelming nature of multiple devices.</w:t>
      </w:r>
      <w:r w:rsidRPr="009C5297">
        <w:rPr>
          <w:color w:val="000000" w:themeColor="text1"/>
        </w:rPr>
        <w:t xml:space="preserve"> There was</w:t>
      </w:r>
      <w:r w:rsidRPr="009C5297">
        <w:rPr>
          <w:b/>
          <w:bCs/>
          <w:color w:val="000000" w:themeColor="text1"/>
        </w:rPr>
        <w:t xml:space="preserve"> </w:t>
      </w:r>
      <w:r w:rsidRPr="009C5297">
        <w:rPr>
          <w:color w:val="000000" w:themeColor="text1"/>
        </w:rPr>
        <w:t>a strong sense that a smart mirror would be redundant given that most people already have multiple technological devices that do the same job, and that the addition of more devices would be overwhelming and add to mental fatigue throughout the day.</w:t>
      </w:r>
    </w:p>
    <w:p w14:paraId="244E612E" w14:textId="785344B8" w:rsidR="00D60723" w:rsidRPr="009C5297" w:rsidRDefault="00D60723" w:rsidP="002F0621">
      <w:pPr>
        <w:pStyle w:val="MDPI37itemize"/>
        <w:rPr>
          <w:color w:val="000000" w:themeColor="text1"/>
        </w:rPr>
      </w:pPr>
      <w:r w:rsidRPr="009C5297">
        <w:rPr>
          <w:b/>
          <w:bCs/>
          <w:color w:val="000000" w:themeColor="text1"/>
        </w:rPr>
        <w:t xml:space="preserve">Lack of trust in data sharing. </w:t>
      </w:r>
      <w:r w:rsidR="002A5B4C">
        <w:rPr>
          <w:color w:val="000000" w:themeColor="text1"/>
        </w:rPr>
        <w:t>P</w:t>
      </w:r>
      <w:r w:rsidRPr="009C5297">
        <w:rPr>
          <w:color w:val="000000" w:themeColor="text1"/>
        </w:rPr>
        <w:t>articipants had strong feelings about sharing data with healthcare systems, including a fear that such sharing may lead to a removal of vital services. This lack of trust was also evident in sharing with others, outside of the healthcare setting, especially device manufacturers</w:t>
      </w:r>
      <w:r w:rsidRPr="009C5297">
        <w:rPr>
          <w:color w:val="0070C0"/>
        </w:rPr>
        <w:t>.</w:t>
      </w:r>
    </w:p>
    <w:p w14:paraId="6C243F3E" w14:textId="731F9E0D" w:rsidR="00A052AB" w:rsidRDefault="005227D3" w:rsidP="005227D3">
      <w:pPr>
        <w:pStyle w:val="MDPI21heading1"/>
      </w:pPr>
      <w:r>
        <w:t xml:space="preserve">5. </w:t>
      </w:r>
      <w:r w:rsidR="00A052AB">
        <w:t>Limitations</w:t>
      </w:r>
    </w:p>
    <w:p w14:paraId="48F9896F" w14:textId="114AB2B3" w:rsidR="00A052AB" w:rsidRDefault="000F0C9E" w:rsidP="00504C4E">
      <w:pPr>
        <w:pStyle w:val="MDPI31text"/>
      </w:pPr>
      <w:r w:rsidRPr="00A8691C">
        <w:t>There were a few limitations to the way the study was carried out. Due to the pandemic, the focus groups had to be carried out online which may have excluded some participants</w:t>
      </w:r>
      <w:r w:rsidR="0028295F">
        <w:t>, and restricted the numbers who could take part</w:t>
      </w:r>
      <w:r w:rsidRPr="00A8691C">
        <w:t>. For example</w:t>
      </w:r>
      <w:r w:rsidR="0028295F">
        <w:t>,</w:t>
      </w:r>
      <w:r w:rsidRPr="00A8691C">
        <w:t xml:space="preserve"> in </w:t>
      </w:r>
      <w:r w:rsidR="0028295F">
        <w:t xml:space="preserve">both </w:t>
      </w:r>
      <w:r w:rsidRPr="00A8691C">
        <w:t>the PPI groups</w:t>
      </w:r>
      <w:r w:rsidR="007E4061" w:rsidRPr="00A8691C">
        <w:t xml:space="preserve"> and the focus groups,</w:t>
      </w:r>
      <w:r w:rsidRPr="00A8691C">
        <w:t xml:space="preserve"> people who were profoundly aphasic were not able to take part</w:t>
      </w:r>
      <w:r w:rsidR="00653F3D" w:rsidRPr="00A8691C">
        <w:t xml:space="preserve">. </w:t>
      </w:r>
      <w:r w:rsidR="00057A23" w:rsidRPr="00A8691C">
        <w:t xml:space="preserve">This </w:t>
      </w:r>
      <w:r w:rsidR="005D5EC5">
        <w:t>may have had an impact on the data collected, potentially</w:t>
      </w:r>
      <w:r w:rsidR="00057A23" w:rsidRPr="00A8691C">
        <w:t xml:space="preserve"> </w:t>
      </w:r>
      <w:proofErr w:type="gramStart"/>
      <w:r w:rsidR="00057A23" w:rsidRPr="00A8691C">
        <w:t>miss</w:t>
      </w:r>
      <w:r w:rsidR="005D5EC5">
        <w:t>ing</w:t>
      </w:r>
      <w:r w:rsidR="00057A23" w:rsidRPr="00A8691C">
        <w:t xml:space="preserve">  important</w:t>
      </w:r>
      <w:proofErr w:type="gramEnd"/>
      <w:r w:rsidR="00057A23" w:rsidRPr="00A8691C">
        <w:t xml:space="preserve"> </w:t>
      </w:r>
      <w:r w:rsidR="005D5EC5">
        <w:t>insight into</w:t>
      </w:r>
      <w:r w:rsidR="00057A23" w:rsidRPr="00A8691C">
        <w:t xml:space="preserve"> technolog</w:t>
      </w:r>
      <w:r w:rsidR="00B77270">
        <w:t>ies</w:t>
      </w:r>
      <w:r w:rsidR="00057A23" w:rsidRPr="00A8691C">
        <w:t xml:space="preserve"> in the home which would aid people </w:t>
      </w:r>
      <w:r w:rsidR="00EE1A4C">
        <w:t xml:space="preserve">who experience </w:t>
      </w:r>
      <w:r w:rsidR="00057A23" w:rsidRPr="00A8691C">
        <w:t>more sever</w:t>
      </w:r>
      <w:r w:rsidR="002266DE">
        <w:t xml:space="preserve">e health </w:t>
      </w:r>
      <w:r w:rsidR="00357B8A">
        <w:t>challenges</w:t>
      </w:r>
      <w:r w:rsidR="00057A23" w:rsidRPr="00A8691C">
        <w:t xml:space="preserve">. </w:t>
      </w:r>
      <w:r w:rsidR="00653F3D" w:rsidRPr="00A8691C">
        <w:t>There were some p</w:t>
      </w:r>
      <w:r w:rsidR="00FF5171">
        <w:t>articipants</w:t>
      </w:r>
      <w:r w:rsidR="00653F3D" w:rsidRPr="00A8691C">
        <w:t xml:space="preserve"> who had communication difficulties</w:t>
      </w:r>
      <w:r w:rsidR="00057A23" w:rsidRPr="00A8691C">
        <w:t xml:space="preserve"> in the sessions</w:t>
      </w:r>
      <w:r w:rsidR="00653F3D" w:rsidRPr="00A8691C">
        <w:t xml:space="preserve">. These people were given extra time to respond to questions, and where appropriate other members of the group assisted in ensuring that people with communication difficulties’ voices were heard, and their responses were summarized and </w:t>
      </w:r>
      <w:proofErr w:type="gramStart"/>
      <w:r w:rsidR="00653F3D" w:rsidRPr="00A8691C">
        <w:t>reflected back</w:t>
      </w:r>
      <w:proofErr w:type="gramEnd"/>
      <w:r w:rsidR="00653F3D" w:rsidRPr="00A8691C">
        <w:t xml:space="preserve"> to them to check their agreement.</w:t>
      </w:r>
      <w:r w:rsidR="006D4BBF">
        <w:t xml:space="preserve"> This inclusive approach was </w:t>
      </w:r>
      <w:r w:rsidR="00023A2F">
        <w:t>used</w:t>
      </w:r>
      <w:r w:rsidR="006D4BBF">
        <w:t xml:space="preserve"> to try and ensure optimum participation by all contributors however detail and clarity may have been lost due to</w:t>
      </w:r>
      <w:r w:rsidR="00023A2F">
        <w:t xml:space="preserve"> impaired</w:t>
      </w:r>
      <w:r w:rsidR="006D4BBF">
        <w:t xml:space="preserve"> communication</w:t>
      </w:r>
      <w:r w:rsidR="00023A2F">
        <w:t>.</w:t>
      </w:r>
      <w:r w:rsidR="00057A23" w:rsidRPr="00A8691C">
        <w:t xml:space="preserve"> Additionally, whilst the method of using a positive and negative scenario is well-founded, there is the potential that the high </w:t>
      </w:r>
      <w:r w:rsidR="005C5C84" w:rsidRPr="00A8691C">
        <w:t xml:space="preserve">levels of negativity in the second scenario could have </w:t>
      </w:r>
      <w:r w:rsidR="00E0059A" w:rsidRPr="00A8691C">
        <w:t xml:space="preserve">elicited excessively </w:t>
      </w:r>
      <w:proofErr w:type="spellStart"/>
      <w:r w:rsidR="00390468" w:rsidRPr="00A8691C">
        <w:t>unfavourable</w:t>
      </w:r>
      <w:proofErr w:type="spellEnd"/>
      <w:r w:rsidR="00E0059A" w:rsidRPr="00A8691C">
        <w:t xml:space="preserve"> responses. </w:t>
      </w:r>
      <w:r w:rsidR="005A6C34" w:rsidRPr="00A8691C">
        <w:t>However,</w:t>
      </w:r>
      <w:r w:rsidR="00E0059A" w:rsidRPr="00A8691C">
        <w:t xml:space="preserve"> the inclusion of a positive scenario may also have prompted</w:t>
      </w:r>
      <w:r w:rsidR="00390468" w:rsidRPr="00A8691C">
        <w:t xml:space="preserve"> highly </w:t>
      </w:r>
      <w:proofErr w:type="spellStart"/>
      <w:r w:rsidR="00390468" w:rsidRPr="00A8691C">
        <w:t>favourable</w:t>
      </w:r>
      <w:proofErr w:type="spellEnd"/>
      <w:r w:rsidR="00390468" w:rsidRPr="00A8691C">
        <w:t xml:space="preserve"> </w:t>
      </w:r>
      <w:r w:rsidR="00E35460" w:rsidRPr="00A8691C">
        <w:t>responses,</w:t>
      </w:r>
      <w:r w:rsidR="00390468" w:rsidRPr="00A8691C">
        <w:t xml:space="preserve"> so it is hoped that the overall</w:t>
      </w:r>
      <w:r w:rsidR="005A6C34" w:rsidRPr="00A8691C">
        <w:t xml:space="preserve"> response is balanced and accurate. Participants respond to parts of each scenario which stand out to them based on their own experiences.</w:t>
      </w:r>
      <w:r w:rsidR="00A8691C" w:rsidRPr="00A8691C">
        <w:t xml:space="preserve"> </w:t>
      </w:r>
      <w:r w:rsidR="00023A2F">
        <w:t xml:space="preserve">Further work to implement this </w:t>
      </w:r>
      <w:proofErr w:type="spellStart"/>
      <w:r w:rsidR="00023A2F">
        <w:t>Contravision</w:t>
      </w:r>
      <w:proofErr w:type="spellEnd"/>
      <w:r w:rsidR="00023A2F">
        <w:t xml:space="preserve"> approach in the design and evaluation of technologies for health and wellbeing would test the efficacy of this novel method. </w:t>
      </w:r>
      <w:r w:rsidR="00A8691C" w:rsidRPr="00A8691C">
        <w:t xml:space="preserve">Finally, </w:t>
      </w:r>
      <w:r w:rsidR="00E35460">
        <w:t>a</w:t>
      </w:r>
      <w:r w:rsidR="00A8691C" w:rsidRPr="00A8691C">
        <w:t>lthough additional steps were taken to enhance the quality of the anal</w:t>
      </w:r>
      <w:r w:rsidR="00A8691C">
        <w:t xml:space="preserve">ysis, such as researcher reflexivity and producing an electronic trail, there are limitations of the thematic analysis technique. These include limited transferability of the findings (due to the small </w:t>
      </w:r>
      <w:r w:rsidR="00A8691C">
        <w:lastRenderedPageBreak/>
        <w:t xml:space="preserve">sample size of the MS group particularly) and the possibility of the researchers’ personal views and experiences subtly influencing or biasing data analysis. </w:t>
      </w:r>
    </w:p>
    <w:p w14:paraId="6DF2D57C" w14:textId="4A57B9B0" w:rsidR="00D60723" w:rsidRPr="009C5297" w:rsidRDefault="00A052AB" w:rsidP="005227D3">
      <w:pPr>
        <w:pStyle w:val="MDPI21heading1"/>
      </w:pPr>
      <w:r>
        <w:t xml:space="preserve">6. </w:t>
      </w:r>
      <w:r w:rsidR="00D60723" w:rsidRPr="009C5297">
        <w:t>Conclusion</w:t>
      </w:r>
    </w:p>
    <w:p w14:paraId="28CC0747" w14:textId="79B6281C" w:rsidR="00D60723" w:rsidRPr="005227D3" w:rsidRDefault="00D60723" w:rsidP="005227D3">
      <w:pPr>
        <w:pStyle w:val="MDPI31text"/>
        <w:rPr>
          <w:b/>
        </w:rPr>
      </w:pPr>
      <w:r w:rsidRPr="009C5297">
        <w:t xml:space="preserve">New appliances, such as a smart mirror, offer opportunities to support healthcare at home. However, as our stakeholder engagement has revealed, such technology requires careful design in terms of hardware (e.g., the device’s precise location in the home) and software (e.g., responding appropriately to highly personal and variable health conditions). Our study was limited to two patient groups of people with MS and people who have had a stroke. Engaging patient groups with different conditions and focusing on a diversity of AS systems will likely extend and help to make our design recommendations more comprehensive and robust. </w:t>
      </w:r>
      <w:r w:rsidR="00695CD3" w:rsidRPr="009C5297">
        <w:t>The next</w:t>
      </w:r>
      <w:r w:rsidRPr="009C5297">
        <w:t xml:space="preserve"> step of our research will be the design and physical deployment of a smart mirror in a real-world context to test our design recommendations.</w:t>
      </w:r>
    </w:p>
    <w:p w14:paraId="20A5CB53" w14:textId="30FAB006" w:rsidR="00442E55" w:rsidRPr="00504C4E" w:rsidRDefault="00442E55" w:rsidP="005227D3">
      <w:pPr>
        <w:pStyle w:val="MDPI62BackMatter"/>
        <w:spacing w:before="240"/>
        <w:rPr>
          <w:bCs/>
        </w:rPr>
      </w:pPr>
      <w:r>
        <w:rPr>
          <w:b/>
        </w:rPr>
        <w:t xml:space="preserve">Acknowledgements: </w:t>
      </w:r>
      <w:r w:rsidR="00C84E4D">
        <w:rPr>
          <w:bCs/>
        </w:rPr>
        <w:t>The authors would like to acknowledge the vital contributions of the</w:t>
      </w:r>
      <w:r w:rsidR="00824F1B">
        <w:rPr>
          <w:bCs/>
        </w:rPr>
        <w:t xml:space="preserve"> volunteers with MS or who have had a stroke who took part in</w:t>
      </w:r>
      <w:r w:rsidR="00C84E4D">
        <w:rPr>
          <w:bCs/>
        </w:rPr>
        <w:t xml:space="preserve"> PPI groups and </w:t>
      </w:r>
      <w:r w:rsidR="00824F1B">
        <w:rPr>
          <w:bCs/>
        </w:rPr>
        <w:t xml:space="preserve">as </w:t>
      </w:r>
      <w:r w:rsidR="00C84E4D">
        <w:rPr>
          <w:bCs/>
        </w:rPr>
        <w:t>participants</w:t>
      </w:r>
      <w:r w:rsidR="00824F1B">
        <w:rPr>
          <w:bCs/>
        </w:rPr>
        <w:t>.</w:t>
      </w:r>
    </w:p>
    <w:p w14:paraId="363FE617" w14:textId="5E208B8E" w:rsidR="00D60723" w:rsidRPr="009C5297" w:rsidRDefault="005227D3" w:rsidP="005227D3">
      <w:pPr>
        <w:pStyle w:val="MDPI62BackMatter"/>
        <w:spacing w:before="240"/>
        <w:rPr>
          <w:color w:val="FF0000"/>
        </w:rPr>
      </w:pPr>
      <w:r w:rsidRPr="005227D3">
        <w:rPr>
          <w:b/>
        </w:rPr>
        <w:t>Author Contribution</w:t>
      </w:r>
      <w:r w:rsidR="00D60723" w:rsidRPr="005227D3">
        <w:rPr>
          <w:b/>
        </w:rPr>
        <w:t xml:space="preserve">s: </w:t>
      </w:r>
      <w:r w:rsidR="00D60723" w:rsidRPr="009C5297">
        <w:t xml:space="preserve">Conceptualization, all authors.; methodology, all authors.; formal analysis, G.R.C, A.R.P. and C.P; investigation, L.D, P.B, G.R.C., C.P, and A.R.P.; resources, L.D, N.J., and P.B.; data curation, all authors.; writing—original draft preparation, L.D, G.R.C, A.R.P., C.P. and N.J.; writing—review and editing, L.D, G.R.C, A.R.P., C.P., N.J, </w:t>
      </w:r>
      <w:proofErr w:type="spellStart"/>
      <w:r w:rsidR="00D60723" w:rsidRPr="009C5297">
        <w:t>R.</w:t>
      </w:r>
      <w:r w:rsidR="00093309">
        <w:t>d</w:t>
      </w:r>
      <w:r w:rsidR="00D60723" w:rsidRPr="009C5297">
        <w:t>N</w:t>
      </w:r>
      <w:proofErr w:type="spellEnd"/>
      <w:r w:rsidR="00D60723" w:rsidRPr="009C5297">
        <w:t xml:space="preserve">, </w:t>
      </w:r>
      <w:r w:rsidR="00695CD3">
        <w:t xml:space="preserve">A.L., </w:t>
      </w:r>
      <w:r w:rsidR="00D60723" w:rsidRPr="009C5297">
        <w:t xml:space="preserve">and P.B.; visualization, N.J.; supervision, L.D and N.J; project administration, L.D and N.J.; funding acquisition, L.D, N.J, A-M.H., </w:t>
      </w:r>
      <w:proofErr w:type="spellStart"/>
      <w:r w:rsidR="00D60723" w:rsidRPr="009C5297">
        <w:t>R.</w:t>
      </w:r>
      <w:r w:rsidR="00C359E9">
        <w:t>d</w:t>
      </w:r>
      <w:r w:rsidR="00D60723" w:rsidRPr="009C5297">
        <w:t>N</w:t>
      </w:r>
      <w:proofErr w:type="spellEnd"/>
      <w:r w:rsidR="00D60723" w:rsidRPr="009C5297">
        <w:t xml:space="preserve">., D.C-K., S.C., </w:t>
      </w:r>
      <w:r w:rsidR="00181E30">
        <w:t xml:space="preserve">A.L, </w:t>
      </w:r>
      <w:r w:rsidR="00D60723" w:rsidRPr="009C5297">
        <w:t>and S.B. All authors have read and agreed to the published version of the manuscript.</w:t>
      </w:r>
    </w:p>
    <w:p w14:paraId="4C6ADC24" w14:textId="77777777" w:rsidR="00D60723" w:rsidRPr="009C5297" w:rsidRDefault="00D60723" w:rsidP="005227D3">
      <w:pPr>
        <w:pStyle w:val="MDPI62BackMatter"/>
      </w:pPr>
      <w:r w:rsidRPr="005227D3">
        <w:rPr>
          <w:b/>
        </w:rPr>
        <w:t>Funding:</w:t>
      </w:r>
      <w:r w:rsidRPr="009C5297">
        <w:t xml:space="preserve"> This research was funded by the Engineering and Physical Sciences Research Council, grant number EP/V00784X/1.</w:t>
      </w:r>
    </w:p>
    <w:p w14:paraId="3A8C3E79" w14:textId="77777777" w:rsidR="00D60723" w:rsidRPr="009C5297" w:rsidRDefault="00D60723" w:rsidP="00D60723">
      <w:pPr>
        <w:pStyle w:val="MDPI62BackMatter"/>
        <w:rPr>
          <w:b/>
        </w:rPr>
      </w:pPr>
      <w:bookmarkStart w:id="2" w:name="_Hlk89945590"/>
      <w:bookmarkStart w:id="3" w:name="_Hlk60054323"/>
      <w:r w:rsidRPr="009C5297">
        <w:rPr>
          <w:b/>
        </w:rPr>
        <w:t xml:space="preserve">Institutional Review Board Statement: </w:t>
      </w:r>
      <w:r w:rsidRPr="009C5297">
        <w:t xml:space="preserve">The study was conducted in accordance with the Declaration of </w:t>
      </w:r>
      <w:proofErr w:type="gramStart"/>
      <w:r w:rsidRPr="009C5297">
        <w:t>Helsinki, and</w:t>
      </w:r>
      <w:proofErr w:type="gramEnd"/>
      <w:r w:rsidRPr="009C5297">
        <w:t xml:space="preserve"> approved by the Research Ethics Committee of The School of Computer Science at the University of Nottingham (ref CS-2020-R67 approved 14</w:t>
      </w:r>
      <w:r w:rsidRPr="009C5297">
        <w:rPr>
          <w:vertAlign w:val="superscript"/>
        </w:rPr>
        <w:t>th</w:t>
      </w:r>
      <w:r w:rsidRPr="009C5297">
        <w:t xml:space="preserve"> October 2021).</w:t>
      </w:r>
    </w:p>
    <w:bookmarkEnd w:id="2"/>
    <w:p w14:paraId="3145894A" w14:textId="77777777" w:rsidR="00D60723" w:rsidRPr="009C5297" w:rsidRDefault="00D60723" w:rsidP="005227D3">
      <w:pPr>
        <w:pStyle w:val="MDPI62BackMatter"/>
      </w:pPr>
      <w:r w:rsidRPr="005227D3">
        <w:rPr>
          <w:b/>
        </w:rPr>
        <w:t xml:space="preserve">Informed Consent Statement: </w:t>
      </w:r>
      <w:r w:rsidRPr="009C5297">
        <w:t>Informed consent was obtained from all subjects involved in the study.</w:t>
      </w:r>
    </w:p>
    <w:bookmarkEnd w:id="3"/>
    <w:p w14:paraId="53B0B3D9" w14:textId="77777777" w:rsidR="00D60723" w:rsidRPr="009C5297" w:rsidRDefault="00D60723" w:rsidP="005227D3">
      <w:pPr>
        <w:pStyle w:val="MDPI62BackMatter"/>
      </w:pPr>
      <w:r w:rsidRPr="005227D3">
        <w:rPr>
          <w:b/>
        </w:rPr>
        <w:t xml:space="preserve">Data Availability Statement: </w:t>
      </w:r>
      <w:r w:rsidRPr="009C5297">
        <w:t>Qualitative data (transcripts) from the focus groups is unavailable due to privacy and ethical concerns.</w:t>
      </w:r>
    </w:p>
    <w:p w14:paraId="3CF06F1D" w14:textId="21969F27" w:rsidR="00D60723" w:rsidRPr="009C5297" w:rsidRDefault="00D60723" w:rsidP="005227D3">
      <w:pPr>
        <w:pStyle w:val="MDPI62BackMatter"/>
      </w:pPr>
      <w:r w:rsidRPr="005227D3">
        <w:rPr>
          <w:b/>
        </w:rPr>
        <w:t xml:space="preserve">Conflicts of Interest: </w:t>
      </w:r>
      <w:proofErr w:type="spellStart"/>
      <w:r w:rsidR="009006D0" w:rsidRPr="009006D0">
        <w:t>RdN</w:t>
      </w:r>
      <w:proofErr w:type="spellEnd"/>
      <w:r w:rsidR="009006D0" w:rsidRPr="009006D0">
        <w:t xml:space="preserve"> has received funding to deliver lectures (speakers bureau) on psychological aspects of multiple sclerosis from Roche, Novartis, and Biogen.</w:t>
      </w:r>
      <w:r w:rsidR="009006D0">
        <w:t xml:space="preserve"> </w:t>
      </w:r>
      <w:r w:rsidRPr="009C5297">
        <w:t>The funders had no role in the design of the study; in the collection, analyses, or interpretation of data; in the writing of the manuscript; or in the decision to publish the results.</w:t>
      </w:r>
    </w:p>
    <w:p w14:paraId="6EE378DC" w14:textId="77777777" w:rsidR="00D60723" w:rsidRPr="009C5297" w:rsidRDefault="00D60723" w:rsidP="005227D3">
      <w:pPr>
        <w:pStyle w:val="MDPI21heading1"/>
      </w:pPr>
      <w:r w:rsidRPr="009C5297">
        <w:t>Appendix A</w:t>
      </w:r>
    </w:p>
    <w:p w14:paraId="27A07B25" w14:textId="2A646978" w:rsidR="00D60723" w:rsidRPr="005227D3" w:rsidRDefault="00D60723" w:rsidP="005227D3">
      <w:pPr>
        <w:pStyle w:val="MDPI22heading2"/>
      </w:pPr>
      <w:r w:rsidRPr="005227D3">
        <w:t>A.1 Positive Scenario Video</w:t>
      </w:r>
    </w:p>
    <w:p w14:paraId="2A17BD58" w14:textId="0860A324" w:rsidR="00D60723" w:rsidRPr="005227D3" w:rsidRDefault="00D60723" w:rsidP="005227D3">
      <w:pPr>
        <w:pStyle w:val="MDPI31text"/>
        <w:rPr>
          <w:color w:val="000000" w:themeColor="text1"/>
        </w:rPr>
      </w:pPr>
      <w:r w:rsidRPr="009C5297">
        <w:rPr>
          <w:color w:val="000000" w:themeColor="text1"/>
        </w:rPr>
        <w:t xml:space="preserve">The video presentation of this scenario can be seen at </w:t>
      </w:r>
      <w:proofErr w:type="gramStart"/>
      <w:r w:rsidRPr="009C5297">
        <w:rPr>
          <w:color w:val="000000" w:themeColor="text1"/>
        </w:rPr>
        <w:t>https://tas.ac.uk/wp-content/uploads/2022/01/Stroke-positive.mp4</w:t>
      </w:r>
      <w:proofErr w:type="gramEnd"/>
    </w:p>
    <w:p w14:paraId="6BC799B4" w14:textId="6D378394" w:rsidR="00D60723" w:rsidRPr="005227D3" w:rsidRDefault="00D60723" w:rsidP="005227D3">
      <w:pPr>
        <w:pStyle w:val="MDPI22heading2"/>
        <w:spacing w:before="240"/>
      </w:pPr>
      <w:r w:rsidRPr="005227D3">
        <w:t>A.2 Negative Scenario Video</w:t>
      </w:r>
    </w:p>
    <w:p w14:paraId="38885D96" w14:textId="7483E737" w:rsidR="00D60723" w:rsidRPr="005227D3" w:rsidRDefault="00D60723" w:rsidP="005227D3">
      <w:pPr>
        <w:pStyle w:val="MDPI31text"/>
        <w:rPr>
          <w:color w:val="000000" w:themeColor="text1"/>
        </w:rPr>
      </w:pPr>
      <w:r w:rsidRPr="009C5297">
        <w:rPr>
          <w:color w:val="000000" w:themeColor="text1"/>
        </w:rPr>
        <w:t xml:space="preserve">The video presentation of this scenario can be seen at </w:t>
      </w:r>
      <w:proofErr w:type="gramStart"/>
      <w:r w:rsidRPr="009C5297">
        <w:rPr>
          <w:color w:val="000000" w:themeColor="text1"/>
        </w:rPr>
        <w:t>https://tas.ac.uk/wp-content/uploads/2022/01/Stroke-negative.mp4</w:t>
      </w:r>
      <w:proofErr w:type="gramEnd"/>
    </w:p>
    <w:p w14:paraId="627B27F8" w14:textId="77777777" w:rsidR="00D60723" w:rsidRPr="009C5297" w:rsidRDefault="00D60723" w:rsidP="005227D3">
      <w:pPr>
        <w:pStyle w:val="MDPI21heading1"/>
        <w:ind w:left="0"/>
      </w:pPr>
      <w:r w:rsidRPr="009C5297">
        <w:t>References</w:t>
      </w:r>
    </w:p>
    <w:p w14:paraId="7417480A" w14:textId="77777777" w:rsidR="00671C1B" w:rsidRDefault="00D60723" w:rsidP="00671C1B">
      <w:pPr>
        <w:pStyle w:val="Bibliography"/>
      </w:pPr>
      <w:r w:rsidRPr="005227D3">
        <w:rPr>
          <w:noProof w:val="0"/>
          <w:sz w:val="18"/>
        </w:rPr>
        <w:fldChar w:fldCharType="begin"/>
      </w:r>
      <w:r w:rsidRPr="005227D3">
        <w:rPr>
          <w:noProof w:val="0"/>
          <w:sz w:val="18"/>
        </w:rPr>
        <w:instrText xml:space="preserve"> ADDIN ZOTERO_BIBL {"uncited":[],"omitted":[],"custom":[]} CSL_BIBLIOGRAPHY </w:instrText>
      </w:r>
      <w:r w:rsidRPr="005227D3">
        <w:rPr>
          <w:noProof w:val="0"/>
          <w:sz w:val="18"/>
        </w:rPr>
        <w:fldChar w:fldCharType="separate"/>
      </w:r>
      <w:r w:rsidR="00671C1B">
        <w:t xml:space="preserve">1. </w:t>
      </w:r>
      <w:r w:rsidR="00671C1B">
        <w:tab/>
        <w:t xml:space="preserve">Belliger, A.; Krieger, D.J. From Quantified to Qualified Self: A Fictional Dialogue at the Mall. </w:t>
      </w:r>
      <w:r w:rsidR="00671C1B">
        <w:rPr>
          <w:i/>
          <w:iCs/>
        </w:rPr>
        <w:t>Digital Culture &amp; Society</w:t>
      </w:r>
      <w:r w:rsidR="00671C1B">
        <w:t xml:space="preserve"> </w:t>
      </w:r>
      <w:r w:rsidR="00671C1B">
        <w:rPr>
          <w:b/>
          <w:bCs/>
        </w:rPr>
        <w:t>2016</w:t>
      </w:r>
      <w:r w:rsidR="00671C1B">
        <w:t xml:space="preserve">, </w:t>
      </w:r>
      <w:r w:rsidR="00671C1B">
        <w:rPr>
          <w:i/>
          <w:iCs/>
        </w:rPr>
        <w:t>2</w:t>
      </w:r>
      <w:r w:rsidR="00671C1B">
        <w:t>, 25–40, doi:10.14361/dcs-2016-0103.</w:t>
      </w:r>
    </w:p>
    <w:p w14:paraId="3C33A31D" w14:textId="77777777" w:rsidR="00671C1B" w:rsidRDefault="00671C1B" w:rsidP="00671C1B">
      <w:pPr>
        <w:pStyle w:val="Bibliography"/>
      </w:pPr>
      <w:r>
        <w:t xml:space="preserve">2. </w:t>
      </w:r>
      <w:r>
        <w:tab/>
        <w:t xml:space="preserve">Browne, M. </w:t>
      </w:r>
      <w:r>
        <w:rPr>
          <w:i/>
          <w:iCs/>
        </w:rPr>
        <w:t>Quantified Self</w:t>
      </w:r>
      <w:r>
        <w:t>; Dublin City Council (Arts Office), 2011; ISBN 978-0-9554281-5-9.</w:t>
      </w:r>
    </w:p>
    <w:p w14:paraId="24057690" w14:textId="77777777" w:rsidR="00671C1B" w:rsidRDefault="00671C1B" w:rsidP="00671C1B">
      <w:pPr>
        <w:pStyle w:val="Bibliography"/>
      </w:pPr>
      <w:r>
        <w:lastRenderedPageBreak/>
        <w:t xml:space="preserve">3. </w:t>
      </w:r>
      <w:r>
        <w:tab/>
        <w:t xml:space="preserve">Lupton, D. </w:t>
      </w:r>
      <w:r>
        <w:rPr>
          <w:i/>
          <w:iCs/>
        </w:rPr>
        <w:t>The Quantified Self</w:t>
      </w:r>
      <w:r>
        <w:t>; John Wiley &amp; Sons, 2016; ISBN 978-1-5095-0060-4.</w:t>
      </w:r>
    </w:p>
    <w:p w14:paraId="00A242CA" w14:textId="77777777" w:rsidR="00671C1B" w:rsidRDefault="00671C1B" w:rsidP="00671C1B">
      <w:pPr>
        <w:pStyle w:val="Bibliography"/>
      </w:pPr>
      <w:r>
        <w:t xml:space="preserve">4. </w:t>
      </w:r>
      <w:r>
        <w:tab/>
        <w:t xml:space="preserve">Meißner, S. Effects of Quantified Self Beyond Self-Optimization. In </w:t>
      </w:r>
      <w:r>
        <w:rPr>
          <w:i/>
          <w:iCs/>
        </w:rPr>
        <w:t>Lifelogging: Digital self-tracking and Lifelogging - between disruptive technology and cultural transformation</w:t>
      </w:r>
      <w:r>
        <w:t>; Selke, S., Ed.; Springer Fachmedien: Wiesbaden, 2016; pp. 235–248 ISBN 978-3-658-13137-1.</w:t>
      </w:r>
    </w:p>
    <w:p w14:paraId="6BE8F601" w14:textId="77777777" w:rsidR="00671C1B" w:rsidRDefault="00671C1B" w:rsidP="00671C1B">
      <w:pPr>
        <w:pStyle w:val="Bibliography"/>
      </w:pPr>
      <w:r>
        <w:t xml:space="preserve">5. </w:t>
      </w:r>
      <w:r>
        <w:tab/>
        <w:t xml:space="preserve">Spanakis, E.G.; Santana, S.; Tsiknakis, M.; Marias, K.; Sakkalis, V.; Teixeira, A.; Janssen, J.H.; Jong, H. de; Tziraki, C. Technology-Based Innovations to Foster Personalized Healthy Lifestyles and Well-Being: A Targeted Review. </w:t>
      </w:r>
      <w:r>
        <w:rPr>
          <w:i/>
          <w:iCs/>
        </w:rPr>
        <w:t>Journal of Medical Internet Research</w:t>
      </w:r>
      <w:r>
        <w:t xml:space="preserve"> </w:t>
      </w:r>
      <w:r>
        <w:rPr>
          <w:b/>
          <w:bCs/>
        </w:rPr>
        <w:t>2016</w:t>
      </w:r>
      <w:r>
        <w:t xml:space="preserve">, </w:t>
      </w:r>
      <w:r>
        <w:rPr>
          <w:i/>
          <w:iCs/>
        </w:rPr>
        <w:t>18</w:t>
      </w:r>
      <w:r>
        <w:t>, e4863, doi:10.2196/jmir.4863.</w:t>
      </w:r>
    </w:p>
    <w:p w14:paraId="63326E29" w14:textId="77777777" w:rsidR="00671C1B" w:rsidRDefault="00671C1B" w:rsidP="00671C1B">
      <w:pPr>
        <w:pStyle w:val="Bibliography"/>
      </w:pPr>
      <w:r>
        <w:t xml:space="preserve">6. </w:t>
      </w:r>
      <w:r>
        <w:tab/>
        <w:t xml:space="preserve">Hesketh, R. </w:t>
      </w:r>
      <w:r>
        <w:rPr>
          <w:i/>
          <w:iCs/>
        </w:rPr>
        <w:t>Trusted Autonomous Systems in Healthcare: A Policy Landscape Review</w:t>
      </w:r>
      <w:r>
        <w:t>; 2021;</w:t>
      </w:r>
    </w:p>
    <w:p w14:paraId="20B9128F" w14:textId="77777777" w:rsidR="00671C1B" w:rsidRDefault="00671C1B" w:rsidP="00671C1B">
      <w:pPr>
        <w:pStyle w:val="Bibliography"/>
      </w:pPr>
      <w:r>
        <w:t xml:space="preserve">7. </w:t>
      </w:r>
      <w:r>
        <w:tab/>
        <w:t xml:space="preserve">OECD </w:t>
      </w:r>
      <w:r>
        <w:rPr>
          <w:i/>
          <w:iCs/>
        </w:rPr>
        <w:t>Trustworthy AI in Health: Background Paper for the G20 AI Dialogue, Digital Economy Task Force</w:t>
      </w:r>
      <w:r>
        <w:t>; Saudi Arabia, 2020;</w:t>
      </w:r>
    </w:p>
    <w:p w14:paraId="7709AE7E" w14:textId="77777777" w:rsidR="00671C1B" w:rsidRDefault="00671C1B" w:rsidP="00671C1B">
      <w:pPr>
        <w:pStyle w:val="Bibliography"/>
      </w:pPr>
      <w:r>
        <w:t xml:space="preserve">8. </w:t>
      </w:r>
      <w:r>
        <w:tab/>
        <w:t xml:space="preserve">Tan, S.Y.; Taeihagh, A. Governing the Adoption of Robotics and Autonomous Systems in Long-Term Care in Singapore. </w:t>
      </w:r>
      <w:r>
        <w:rPr>
          <w:i/>
          <w:iCs/>
        </w:rPr>
        <w:t>Policy and Society</w:t>
      </w:r>
      <w:r>
        <w:t xml:space="preserve"> </w:t>
      </w:r>
      <w:r>
        <w:rPr>
          <w:b/>
          <w:bCs/>
        </w:rPr>
        <w:t>2021</w:t>
      </w:r>
      <w:r>
        <w:t xml:space="preserve">, </w:t>
      </w:r>
      <w:r>
        <w:rPr>
          <w:i/>
          <w:iCs/>
        </w:rPr>
        <w:t>40</w:t>
      </w:r>
      <w:r>
        <w:t>, 211–231, doi:10.1080/14494035.2020.1782627.</w:t>
      </w:r>
    </w:p>
    <w:p w14:paraId="497820F8" w14:textId="77777777" w:rsidR="00671C1B" w:rsidRDefault="00671C1B" w:rsidP="00671C1B">
      <w:pPr>
        <w:pStyle w:val="Bibliography"/>
      </w:pPr>
      <w:r>
        <w:t xml:space="preserve">9. </w:t>
      </w:r>
      <w:r>
        <w:tab/>
        <w:t xml:space="preserve">Avram, R.; Olgin, J.E.; Kuhar, P.; Hughes, J.W.; Marcus, G.M.; Pletcher, M.J.; Aschbacher, K.; Tison, G.H. A Digital Biomarker of Diabetes from Smartphone-Based Vascular Signals. </w:t>
      </w:r>
      <w:r>
        <w:rPr>
          <w:i/>
          <w:iCs/>
        </w:rPr>
        <w:t>Nat Med</w:t>
      </w:r>
      <w:r>
        <w:t xml:space="preserve"> </w:t>
      </w:r>
      <w:r>
        <w:rPr>
          <w:b/>
          <w:bCs/>
        </w:rPr>
        <w:t>2020</w:t>
      </w:r>
      <w:r>
        <w:t xml:space="preserve">, </w:t>
      </w:r>
      <w:r>
        <w:rPr>
          <w:i/>
          <w:iCs/>
        </w:rPr>
        <w:t>26</w:t>
      </w:r>
      <w:r>
        <w:t>, 1576–1582, doi:10.1038/s41591-020-1010-5.</w:t>
      </w:r>
    </w:p>
    <w:p w14:paraId="2095940D" w14:textId="77777777" w:rsidR="00671C1B" w:rsidRDefault="00671C1B" w:rsidP="00671C1B">
      <w:pPr>
        <w:pStyle w:val="Bibliography"/>
      </w:pPr>
      <w:r>
        <w:t xml:space="preserve">10. </w:t>
      </w:r>
      <w:r>
        <w:tab/>
        <w:t>Brigham and Women’s Hospital Brigham Researchers Develop Smartphone-Based Ovulation Test Available online: https://www.brighamandwomens.org/about-bwh/newsroom/press-releases-detail?id=3221 (accessed on 26 June 2023).</w:t>
      </w:r>
    </w:p>
    <w:p w14:paraId="255D74EA" w14:textId="77777777" w:rsidR="00671C1B" w:rsidRDefault="00671C1B" w:rsidP="00671C1B">
      <w:pPr>
        <w:pStyle w:val="Bibliography"/>
      </w:pPr>
      <w:r>
        <w:t xml:space="preserve">11. </w:t>
      </w:r>
      <w:r>
        <w:tab/>
        <w:t xml:space="preserve">Chatrati, S.P.; Hossain, G.; Goyal, A.; Bhan, A.; Bhattacharya, S.; Gaurav, D.; Tiwari, S.M. Smart Home Health Monitoring System for Predicting Type 2 Diabetes and Hypertension. </w:t>
      </w:r>
      <w:r>
        <w:rPr>
          <w:i/>
          <w:iCs/>
        </w:rPr>
        <w:t>Journal of King Saud University - Computer and Information Sciences</w:t>
      </w:r>
      <w:r>
        <w:t xml:space="preserve"> </w:t>
      </w:r>
      <w:r>
        <w:rPr>
          <w:b/>
          <w:bCs/>
        </w:rPr>
        <w:t>2022</w:t>
      </w:r>
      <w:r>
        <w:t xml:space="preserve">, </w:t>
      </w:r>
      <w:r>
        <w:rPr>
          <w:i/>
          <w:iCs/>
        </w:rPr>
        <w:t>34</w:t>
      </w:r>
      <w:r>
        <w:t>, 862–870, doi:10.1016/j.jksuci.2020.01.010.</w:t>
      </w:r>
    </w:p>
    <w:p w14:paraId="0D5B05B6" w14:textId="77777777" w:rsidR="00671C1B" w:rsidRDefault="00671C1B" w:rsidP="00671C1B">
      <w:pPr>
        <w:pStyle w:val="Bibliography"/>
      </w:pPr>
      <w:r>
        <w:t xml:space="preserve">12. </w:t>
      </w:r>
      <w:r>
        <w:tab/>
        <w:t xml:space="preserve">Esteva, A.; Kuprel, B.; Novoa, R.A.; Ko, J.; Swetter, S.M.; Blau, H.M.; Thrun, S. Dermatologist-Level Classification of Skin Cancer with Deep Neural Networks. </w:t>
      </w:r>
      <w:r>
        <w:rPr>
          <w:i/>
          <w:iCs/>
        </w:rPr>
        <w:t>Nature</w:t>
      </w:r>
      <w:r>
        <w:t xml:space="preserve"> </w:t>
      </w:r>
      <w:r>
        <w:rPr>
          <w:b/>
          <w:bCs/>
        </w:rPr>
        <w:t>2017</w:t>
      </w:r>
      <w:r>
        <w:t xml:space="preserve">, </w:t>
      </w:r>
      <w:r>
        <w:rPr>
          <w:i/>
          <w:iCs/>
        </w:rPr>
        <w:t>542</w:t>
      </w:r>
      <w:r>
        <w:t>, 115–118, doi:10.1038/nature21056.</w:t>
      </w:r>
    </w:p>
    <w:p w14:paraId="77F6BC47" w14:textId="77777777" w:rsidR="00671C1B" w:rsidRDefault="00671C1B" w:rsidP="00671C1B">
      <w:pPr>
        <w:pStyle w:val="Bibliography"/>
      </w:pPr>
      <w:r>
        <w:t xml:space="preserve">13. </w:t>
      </w:r>
      <w:r>
        <w:tab/>
        <w:t xml:space="preserve">Mariakakis, A.; Baudin, J.; Whitmire, E.; Mehta, V.; Banks, M.A.; Law, A.; Mcgrath, L.; Patel, S.N. PupilScreen: Using Smartphones to Assess Traumatic Brain Injury. </w:t>
      </w:r>
      <w:r>
        <w:rPr>
          <w:i/>
          <w:iCs/>
        </w:rPr>
        <w:t>Proc. ACM Interact. Mob. Wearable Ubiquitous Technol.</w:t>
      </w:r>
      <w:r>
        <w:t xml:space="preserve"> </w:t>
      </w:r>
      <w:r>
        <w:rPr>
          <w:b/>
          <w:bCs/>
        </w:rPr>
        <w:t>2017</w:t>
      </w:r>
      <w:r>
        <w:t xml:space="preserve">, </w:t>
      </w:r>
      <w:r>
        <w:rPr>
          <w:i/>
          <w:iCs/>
        </w:rPr>
        <w:t>1</w:t>
      </w:r>
      <w:r>
        <w:t>, 81:1-81:27, doi:10.1145/3131896.</w:t>
      </w:r>
    </w:p>
    <w:p w14:paraId="4FA1F397" w14:textId="77777777" w:rsidR="00671C1B" w:rsidRDefault="00671C1B" w:rsidP="00671C1B">
      <w:pPr>
        <w:pStyle w:val="Bibliography"/>
      </w:pPr>
      <w:r>
        <w:t xml:space="preserve">14. </w:t>
      </w:r>
      <w:r>
        <w:tab/>
        <w:t xml:space="preserve">Wang, K.; Varma, D.S.; Prosperi, M. A Systematic Review of the Effectiveness of Mobile Apps for Monitoring and Management of Mental Health Symptoms or Disorders. </w:t>
      </w:r>
      <w:r>
        <w:rPr>
          <w:i/>
          <w:iCs/>
        </w:rPr>
        <w:t>Journal of Psychiatric Research</w:t>
      </w:r>
      <w:r>
        <w:t xml:space="preserve"> </w:t>
      </w:r>
      <w:r>
        <w:rPr>
          <w:b/>
          <w:bCs/>
        </w:rPr>
        <w:t>2018</w:t>
      </w:r>
      <w:r>
        <w:t xml:space="preserve">, </w:t>
      </w:r>
      <w:r>
        <w:rPr>
          <w:i/>
          <w:iCs/>
        </w:rPr>
        <w:t>107</w:t>
      </w:r>
      <w:r>
        <w:t>, 73–78, doi:10.1016/j.jpsychires.2018.10.006.</w:t>
      </w:r>
    </w:p>
    <w:p w14:paraId="130AD52E" w14:textId="77777777" w:rsidR="00671C1B" w:rsidRDefault="00671C1B" w:rsidP="00671C1B">
      <w:pPr>
        <w:pStyle w:val="Bibliography"/>
      </w:pPr>
      <w:r>
        <w:t xml:space="preserve">15. </w:t>
      </w:r>
      <w:r>
        <w:tab/>
        <w:t xml:space="preserve">Tulipani, L.J.; Meyer, B.; Allen, D.; Solomon, A.J.; McGinnis, R.S. Evaluation of Unsupervised 30-Second Chair Stand Test Performance Assessed by Wearable Sensors to Predict Fall Status in Multiple Sclerosis. </w:t>
      </w:r>
      <w:r>
        <w:rPr>
          <w:i/>
          <w:iCs/>
        </w:rPr>
        <w:t>Gait &amp; Posture</w:t>
      </w:r>
      <w:r>
        <w:t xml:space="preserve"> </w:t>
      </w:r>
      <w:r>
        <w:rPr>
          <w:b/>
          <w:bCs/>
        </w:rPr>
        <w:t>2022</w:t>
      </w:r>
      <w:r>
        <w:t xml:space="preserve">, </w:t>
      </w:r>
      <w:r>
        <w:rPr>
          <w:i/>
          <w:iCs/>
        </w:rPr>
        <w:t>94</w:t>
      </w:r>
      <w:r>
        <w:t>, 19–25, doi:10.1016/j.gaitpost.2022.02.016.</w:t>
      </w:r>
    </w:p>
    <w:p w14:paraId="21A0F9B7" w14:textId="77777777" w:rsidR="00671C1B" w:rsidRDefault="00671C1B" w:rsidP="00671C1B">
      <w:pPr>
        <w:pStyle w:val="Bibliography"/>
      </w:pPr>
      <w:r>
        <w:t xml:space="preserve">16. </w:t>
      </w:r>
      <w:r>
        <w:tab/>
        <w:t xml:space="preserve">Sun, R.; McGinnis, R.; Sosnoff, J.J. Novel Technology for Mobility and Balance Tracking in Patients with Multiple Sclerosis: A Systematic Review. </w:t>
      </w:r>
      <w:r>
        <w:rPr>
          <w:i/>
          <w:iCs/>
        </w:rPr>
        <w:t>Expert Review of Neurotherapeutics</w:t>
      </w:r>
      <w:r>
        <w:t xml:space="preserve"> </w:t>
      </w:r>
      <w:r>
        <w:rPr>
          <w:b/>
          <w:bCs/>
        </w:rPr>
        <w:t>2018</w:t>
      </w:r>
      <w:r>
        <w:t xml:space="preserve">, </w:t>
      </w:r>
      <w:r>
        <w:rPr>
          <w:i/>
          <w:iCs/>
        </w:rPr>
        <w:t>18</w:t>
      </w:r>
      <w:r>
        <w:t>, 887–898, doi:10.1080/14737175.2018.1533816.</w:t>
      </w:r>
    </w:p>
    <w:p w14:paraId="37989734" w14:textId="77777777" w:rsidR="00671C1B" w:rsidRDefault="00671C1B" w:rsidP="00671C1B">
      <w:pPr>
        <w:pStyle w:val="Bibliography"/>
      </w:pPr>
      <w:r>
        <w:t xml:space="preserve">17. </w:t>
      </w:r>
      <w:r>
        <w:tab/>
        <w:t>Ayobi, A.; Marshall, P.; Cox, A.L.; Chen, Y. Quantifying the Body and Caring for the Mind: Self-Tracking in Multiple Sclerosis. In Proceedings of the Proceedings of the 2017 CHI Conference on Human Factors in Computing Systems; Association for Computing Machinery: New York, NY, USA, May 2 2017; pp. 6889–6901.</w:t>
      </w:r>
    </w:p>
    <w:p w14:paraId="73ED88CB" w14:textId="77777777" w:rsidR="00671C1B" w:rsidRDefault="00671C1B" w:rsidP="00671C1B">
      <w:pPr>
        <w:pStyle w:val="Bibliography"/>
      </w:pPr>
      <w:r>
        <w:t xml:space="preserve">18. </w:t>
      </w:r>
      <w:r>
        <w:tab/>
        <w:t xml:space="preserve">Cha, K.; Wang, J.; Li, Y.; Shen, L.; Chen, Z.; Long, J. A Novel Upper-Limb Tracking System in a Virtual Environment for Stroke Rehabilitation. </w:t>
      </w:r>
      <w:r>
        <w:rPr>
          <w:i/>
          <w:iCs/>
        </w:rPr>
        <w:t>Journal of NeuroEngineering and Rehabilitation</w:t>
      </w:r>
      <w:r>
        <w:t xml:space="preserve"> </w:t>
      </w:r>
      <w:r>
        <w:rPr>
          <w:b/>
          <w:bCs/>
        </w:rPr>
        <w:t>2021</w:t>
      </w:r>
      <w:r>
        <w:t xml:space="preserve">, </w:t>
      </w:r>
      <w:r>
        <w:rPr>
          <w:i/>
          <w:iCs/>
        </w:rPr>
        <w:t>18</w:t>
      </w:r>
      <w:r>
        <w:t>, 166, doi:10.1186/s12984-021-00957-6.</w:t>
      </w:r>
    </w:p>
    <w:p w14:paraId="7AA5CAF4" w14:textId="77777777" w:rsidR="00671C1B" w:rsidRDefault="00671C1B" w:rsidP="00671C1B">
      <w:pPr>
        <w:pStyle w:val="Bibliography"/>
      </w:pPr>
      <w:r>
        <w:lastRenderedPageBreak/>
        <w:t xml:space="preserve">19. </w:t>
      </w:r>
      <w:r>
        <w:tab/>
        <w:t xml:space="preserve">Lloréns, R.; Alcañiz, M.; Colomer, C.; Navarro, M.D. Balance Recovery Through Virtual Stepping Exercises Using Kinect Skeleton Tracking: A Follow-Up Study With Chronic Stroke Patients. In </w:t>
      </w:r>
      <w:r>
        <w:rPr>
          <w:i/>
          <w:iCs/>
        </w:rPr>
        <w:t>Annual Review of Cybertherapy and Telemedicine 2012</w:t>
      </w:r>
      <w:r>
        <w:t>; IOS Press, 2012; pp. 108–112.</w:t>
      </w:r>
    </w:p>
    <w:p w14:paraId="4567F28B" w14:textId="77777777" w:rsidR="00671C1B" w:rsidRPr="00504C4E" w:rsidRDefault="00671C1B" w:rsidP="00671C1B">
      <w:pPr>
        <w:pStyle w:val="Bibliography"/>
        <w:rPr>
          <w:lang w:val="pt-BR"/>
        </w:rPr>
      </w:pPr>
      <w:r>
        <w:t xml:space="preserve">20. </w:t>
      </w:r>
      <w:r>
        <w:tab/>
        <w:t xml:space="preserve">Zheng, H.; Black, N.D.; Harris, N.D. Position-Sensing Technologies for Movement Analysis in Stroke Rehabilitation. </w:t>
      </w:r>
      <w:r w:rsidRPr="00504C4E">
        <w:rPr>
          <w:i/>
          <w:iCs/>
          <w:lang w:val="pt-BR"/>
        </w:rPr>
        <w:t>Med. Biol. Eng. Comput.</w:t>
      </w:r>
      <w:r w:rsidRPr="00504C4E">
        <w:rPr>
          <w:lang w:val="pt-BR"/>
        </w:rPr>
        <w:t xml:space="preserve"> </w:t>
      </w:r>
      <w:r w:rsidRPr="00504C4E">
        <w:rPr>
          <w:b/>
          <w:bCs/>
          <w:lang w:val="pt-BR"/>
        </w:rPr>
        <w:t>2005</w:t>
      </w:r>
      <w:r w:rsidRPr="00504C4E">
        <w:rPr>
          <w:lang w:val="pt-BR"/>
        </w:rPr>
        <w:t xml:space="preserve">, </w:t>
      </w:r>
      <w:r w:rsidRPr="00504C4E">
        <w:rPr>
          <w:i/>
          <w:iCs/>
          <w:lang w:val="pt-BR"/>
        </w:rPr>
        <w:t>43</w:t>
      </w:r>
      <w:r w:rsidRPr="00504C4E">
        <w:rPr>
          <w:lang w:val="pt-BR"/>
        </w:rPr>
        <w:t>, 413–420, doi:10.1007/BF02344720.</w:t>
      </w:r>
    </w:p>
    <w:p w14:paraId="3FD09ABC" w14:textId="77777777" w:rsidR="00671C1B" w:rsidRDefault="00671C1B" w:rsidP="00671C1B">
      <w:pPr>
        <w:pStyle w:val="Bibliography"/>
      </w:pPr>
      <w:r w:rsidRPr="00504C4E">
        <w:rPr>
          <w:lang w:val="pt-BR"/>
        </w:rPr>
        <w:t xml:space="preserve">21. </w:t>
      </w:r>
      <w:r w:rsidRPr="00504C4E">
        <w:rPr>
          <w:lang w:val="pt-BR"/>
        </w:rPr>
        <w:tab/>
        <w:t xml:space="preserve">Di Cara, M.; Grezzo, D.; Palmeri, R.; Lo Buono, V.; Cartella, E.; Micchia, K.; Formica, C.; Rifici, C.; Sessa, E.; D’Aleo, G.; et al. </w:t>
      </w:r>
      <w:r>
        <w:t xml:space="preserve">Psychological Well-Being in People with Multiple Sclerosis: A Descriptive Review of the Effects Obtained with Mindfulness Interventions. </w:t>
      </w:r>
      <w:r>
        <w:rPr>
          <w:i/>
          <w:iCs/>
        </w:rPr>
        <w:t>Neurol Sci</w:t>
      </w:r>
      <w:r>
        <w:t xml:space="preserve"> </w:t>
      </w:r>
      <w:r>
        <w:rPr>
          <w:b/>
          <w:bCs/>
        </w:rPr>
        <w:t>2022</w:t>
      </w:r>
      <w:r>
        <w:t xml:space="preserve">, </w:t>
      </w:r>
      <w:r>
        <w:rPr>
          <w:i/>
          <w:iCs/>
        </w:rPr>
        <w:t>43</w:t>
      </w:r>
      <w:r>
        <w:t>, 211–217, doi:10.1007/s10072-021-05686-1.</w:t>
      </w:r>
    </w:p>
    <w:p w14:paraId="40CCE8C7" w14:textId="77777777" w:rsidR="00671C1B" w:rsidRDefault="00671C1B" w:rsidP="00671C1B">
      <w:pPr>
        <w:pStyle w:val="Bibliography"/>
      </w:pPr>
      <w:r>
        <w:t xml:space="preserve">22. </w:t>
      </w:r>
      <w:r>
        <w:tab/>
        <w:t xml:space="preserve">Wijeratne, T.; Sales, C. Understanding Why Post-Stroke Depression May Be the Norm Rather Than the Exception: The Anatomical and Neuroinflammatory Correlates of Post-Stroke Depression. </w:t>
      </w:r>
      <w:r>
        <w:rPr>
          <w:i/>
          <w:iCs/>
        </w:rPr>
        <w:t>Journal of Clinical Medicine</w:t>
      </w:r>
      <w:r>
        <w:t xml:space="preserve"> </w:t>
      </w:r>
      <w:r>
        <w:rPr>
          <w:b/>
          <w:bCs/>
        </w:rPr>
        <w:t>2021</w:t>
      </w:r>
      <w:r>
        <w:t xml:space="preserve">, </w:t>
      </w:r>
      <w:r>
        <w:rPr>
          <w:i/>
          <w:iCs/>
        </w:rPr>
        <w:t>10</w:t>
      </w:r>
      <w:r>
        <w:t>, 1674, doi:10.3390/jcm10081674.</w:t>
      </w:r>
    </w:p>
    <w:p w14:paraId="100AE2E7" w14:textId="77777777" w:rsidR="00671C1B" w:rsidRDefault="00671C1B" w:rsidP="00671C1B">
      <w:pPr>
        <w:pStyle w:val="Bibliography"/>
      </w:pPr>
      <w:r>
        <w:t xml:space="preserve">23. </w:t>
      </w:r>
      <w:r>
        <w:tab/>
        <w:t xml:space="preserve">Skolnik, N.S.; Horn, D.B. Lifestyle Management. </w:t>
      </w:r>
      <w:r>
        <w:rPr>
          <w:i/>
          <w:iCs/>
        </w:rPr>
        <w:t>Journal of Family Practice</w:t>
      </w:r>
      <w:r>
        <w:t xml:space="preserve"> </w:t>
      </w:r>
      <w:r>
        <w:rPr>
          <w:b/>
          <w:bCs/>
        </w:rPr>
        <w:t>2016</w:t>
      </w:r>
      <w:r>
        <w:t xml:space="preserve">, </w:t>
      </w:r>
      <w:r>
        <w:rPr>
          <w:i/>
          <w:iCs/>
        </w:rPr>
        <w:t>65</w:t>
      </w:r>
      <w:r>
        <w:t>, SS13–SS13.</w:t>
      </w:r>
    </w:p>
    <w:p w14:paraId="0CAF6BC6" w14:textId="77777777" w:rsidR="00671C1B" w:rsidRDefault="00671C1B" w:rsidP="00671C1B">
      <w:pPr>
        <w:pStyle w:val="Bibliography"/>
      </w:pPr>
      <w:r>
        <w:t xml:space="preserve">24. </w:t>
      </w:r>
      <w:r>
        <w:tab/>
        <w:t xml:space="preserve">Rippe, J.M.; Crossley, S.; Ringer, R. Obesity as a Chronic Disease: Modern Medical and Lifestyle Management. </w:t>
      </w:r>
      <w:r>
        <w:rPr>
          <w:i/>
          <w:iCs/>
        </w:rPr>
        <w:t>J Am Diet Assoc</w:t>
      </w:r>
      <w:r>
        <w:t xml:space="preserve"> </w:t>
      </w:r>
      <w:r>
        <w:rPr>
          <w:b/>
          <w:bCs/>
        </w:rPr>
        <w:t>1998</w:t>
      </w:r>
      <w:r>
        <w:t xml:space="preserve">, </w:t>
      </w:r>
      <w:r>
        <w:rPr>
          <w:i/>
          <w:iCs/>
        </w:rPr>
        <w:t>98</w:t>
      </w:r>
      <w:r>
        <w:t>, S9-15, doi:10.1016/s0002-8223(98)00704-4.</w:t>
      </w:r>
    </w:p>
    <w:p w14:paraId="40C632B8" w14:textId="77777777" w:rsidR="00671C1B" w:rsidRDefault="00671C1B" w:rsidP="00671C1B">
      <w:pPr>
        <w:pStyle w:val="Bibliography"/>
      </w:pPr>
      <w:r>
        <w:t xml:space="preserve">25. </w:t>
      </w:r>
      <w:r>
        <w:tab/>
        <w:t xml:space="preserve">American Diabetes Association 4. Lifestyle Management: Standards of Medical Care in Diabetes—2018. </w:t>
      </w:r>
      <w:r>
        <w:rPr>
          <w:i/>
          <w:iCs/>
        </w:rPr>
        <w:t>Diabetes Care</w:t>
      </w:r>
      <w:r>
        <w:t xml:space="preserve"> </w:t>
      </w:r>
      <w:r>
        <w:rPr>
          <w:b/>
          <w:bCs/>
        </w:rPr>
        <w:t>2017</w:t>
      </w:r>
      <w:r>
        <w:t xml:space="preserve">, </w:t>
      </w:r>
      <w:r>
        <w:rPr>
          <w:i/>
          <w:iCs/>
        </w:rPr>
        <w:t>41</w:t>
      </w:r>
      <w:r>
        <w:t>, S38–S50, doi:10.2337/dc18-S004.</w:t>
      </w:r>
    </w:p>
    <w:p w14:paraId="0E9481A2" w14:textId="77777777" w:rsidR="00671C1B" w:rsidRDefault="00671C1B" w:rsidP="00671C1B">
      <w:pPr>
        <w:pStyle w:val="Bibliography"/>
      </w:pPr>
      <w:r>
        <w:t xml:space="preserve">26. </w:t>
      </w:r>
      <w:r>
        <w:tab/>
        <w:t xml:space="preserve">Huang, N.; Duggan, K.; Harman, J. Lifestyle Management of Hypertension. </w:t>
      </w:r>
      <w:r>
        <w:rPr>
          <w:i/>
          <w:iCs/>
        </w:rPr>
        <w:t>Aust Prescr</w:t>
      </w:r>
      <w:r>
        <w:t xml:space="preserve"> </w:t>
      </w:r>
      <w:r>
        <w:rPr>
          <w:b/>
          <w:bCs/>
        </w:rPr>
        <w:t>2008</w:t>
      </w:r>
      <w:r>
        <w:t xml:space="preserve">, </w:t>
      </w:r>
      <w:r>
        <w:rPr>
          <w:i/>
          <w:iCs/>
        </w:rPr>
        <w:t>31</w:t>
      </w:r>
      <w:r>
        <w:t>, 150–153, doi:10.18773/austprescr.2008.085.</w:t>
      </w:r>
    </w:p>
    <w:p w14:paraId="723DCD95" w14:textId="77777777" w:rsidR="00671C1B" w:rsidRDefault="00671C1B" w:rsidP="00671C1B">
      <w:pPr>
        <w:pStyle w:val="Bibliography"/>
      </w:pPr>
      <w:r>
        <w:t xml:space="preserve">27. </w:t>
      </w:r>
      <w:r>
        <w:tab/>
        <w:t xml:space="preserve">Berk, M.; Sarris, J.; Coulson, C.E.; Jacka, F.N. Lifestyle Management of Unipolar Depression. </w:t>
      </w:r>
      <w:r>
        <w:rPr>
          <w:i/>
          <w:iCs/>
        </w:rPr>
        <w:t>Acta Psychiatr Scand Suppl</w:t>
      </w:r>
      <w:r>
        <w:t xml:space="preserve"> </w:t>
      </w:r>
      <w:r>
        <w:rPr>
          <w:b/>
          <w:bCs/>
        </w:rPr>
        <w:t>2013</w:t>
      </w:r>
      <w:r>
        <w:t>, 38–54, doi:10.1111/acps.12124.</w:t>
      </w:r>
    </w:p>
    <w:p w14:paraId="4804D400" w14:textId="77777777" w:rsidR="00671C1B" w:rsidRDefault="00671C1B" w:rsidP="00671C1B">
      <w:pPr>
        <w:pStyle w:val="Bibliography"/>
      </w:pPr>
      <w:r>
        <w:t xml:space="preserve">28. </w:t>
      </w:r>
      <w:r>
        <w:tab/>
        <w:t xml:space="preserve">Hoeger, K.M. Obesity and Lifestyle Management in Polycystic Ovary Syndrome. </w:t>
      </w:r>
      <w:r>
        <w:rPr>
          <w:i/>
          <w:iCs/>
        </w:rPr>
        <w:t>Clin Obstet Gynecol</w:t>
      </w:r>
      <w:r>
        <w:t xml:space="preserve"> </w:t>
      </w:r>
      <w:r>
        <w:rPr>
          <w:b/>
          <w:bCs/>
        </w:rPr>
        <w:t>2007</w:t>
      </w:r>
      <w:r>
        <w:t xml:space="preserve">, </w:t>
      </w:r>
      <w:r>
        <w:rPr>
          <w:i/>
          <w:iCs/>
        </w:rPr>
        <w:t>50</w:t>
      </w:r>
      <w:r>
        <w:t>, 277–294, doi:10.1097/GRF.0b013e31802f54c8.</w:t>
      </w:r>
    </w:p>
    <w:p w14:paraId="7C45DC0A" w14:textId="77777777" w:rsidR="00671C1B" w:rsidRDefault="00671C1B" w:rsidP="00671C1B">
      <w:pPr>
        <w:pStyle w:val="Bibliography"/>
      </w:pPr>
      <w:r>
        <w:t xml:space="preserve">29. </w:t>
      </w:r>
      <w:r>
        <w:tab/>
        <w:t xml:space="preserve">Kaundal, A.; Renjhen, P.; Kumari, R.; Kaundal, A.; Renjhen, P.; Sr, R.K. Awareness of Lifestyle Modifications in the Management of Polycystic Ovarian Syndrome: A Hospital-Based Descriptive Cross-Sectional Study. </w:t>
      </w:r>
      <w:r>
        <w:rPr>
          <w:i/>
          <w:iCs/>
        </w:rPr>
        <w:t>Cureus</w:t>
      </w:r>
      <w:r>
        <w:t xml:space="preserve"> </w:t>
      </w:r>
      <w:r>
        <w:rPr>
          <w:b/>
          <w:bCs/>
        </w:rPr>
        <w:t>2023</w:t>
      </w:r>
      <w:r>
        <w:t xml:space="preserve">, </w:t>
      </w:r>
      <w:r>
        <w:rPr>
          <w:i/>
          <w:iCs/>
        </w:rPr>
        <w:t>15</w:t>
      </w:r>
      <w:r>
        <w:t>, doi:10.7759/cureus.36889.</w:t>
      </w:r>
    </w:p>
    <w:p w14:paraId="1F1755E2" w14:textId="77777777" w:rsidR="00671C1B" w:rsidRDefault="00671C1B" w:rsidP="00671C1B">
      <w:pPr>
        <w:pStyle w:val="Bibliography"/>
      </w:pPr>
      <w:r>
        <w:t xml:space="preserve">30. </w:t>
      </w:r>
      <w:r>
        <w:tab/>
        <w:t xml:space="preserve">Habib, N.; Buzzaccarini, G.; Centini, G.; Moawad, G.N.; Ceccaldi, P.-F.; Gitas, G.; Alkatout, I.; Gullo, G.; Terzic, S.; Sleiman, Z. Impact of Lifestyle and Diet on Endometriosis: A Fresh Look to a Busy Corner. </w:t>
      </w:r>
      <w:r>
        <w:rPr>
          <w:i/>
          <w:iCs/>
        </w:rPr>
        <w:t>Prz Menopauzalny</w:t>
      </w:r>
      <w:r>
        <w:t xml:space="preserve"> </w:t>
      </w:r>
      <w:r>
        <w:rPr>
          <w:b/>
          <w:bCs/>
        </w:rPr>
        <w:t>2022</w:t>
      </w:r>
      <w:r>
        <w:t xml:space="preserve">, </w:t>
      </w:r>
      <w:r>
        <w:rPr>
          <w:i/>
          <w:iCs/>
        </w:rPr>
        <w:t>21</w:t>
      </w:r>
      <w:r>
        <w:t>, 124–132, doi:10.5114/pm.2022.116437.</w:t>
      </w:r>
    </w:p>
    <w:p w14:paraId="5D468874" w14:textId="77777777" w:rsidR="00671C1B" w:rsidRPr="00504C4E" w:rsidRDefault="00671C1B" w:rsidP="00671C1B">
      <w:pPr>
        <w:pStyle w:val="Bibliography"/>
        <w:rPr>
          <w:lang w:val="pt-BR"/>
        </w:rPr>
      </w:pPr>
      <w:r>
        <w:t xml:space="preserve">31. </w:t>
      </w:r>
      <w:r>
        <w:tab/>
        <w:t xml:space="preserve">Chatterjee, A.; Prinz, A.; Gerdes, M.; Martinez, S. Digital Interventions on Healthy Lifestyle Management: Systematic Review. </w:t>
      </w:r>
      <w:r w:rsidRPr="00504C4E">
        <w:rPr>
          <w:i/>
          <w:iCs/>
          <w:lang w:val="pt-BR"/>
        </w:rPr>
        <w:t>J Med Internet Res</w:t>
      </w:r>
      <w:r w:rsidRPr="00504C4E">
        <w:rPr>
          <w:lang w:val="pt-BR"/>
        </w:rPr>
        <w:t xml:space="preserve"> </w:t>
      </w:r>
      <w:r w:rsidRPr="00504C4E">
        <w:rPr>
          <w:b/>
          <w:bCs/>
          <w:lang w:val="pt-BR"/>
        </w:rPr>
        <w:t>2021</w:t>
      </w:r>
      <w:r w:rsidRPr="00504C4E">
        <w:rPr>
          <w:lang w:val="pt-BR"/>
        </w:rPr>
        <w:t xml:space="preserve">, </w:t>
      </w:r>
      <w:r w:rsidRPr="00504C4E">
        <w:rPr>
          <w:i/>
          <w:iCs/>
          <w:lang w:val="pt-BR"/>
        </w:rPr>
        <w:t>23</w:t>
      </w:r>
      <w:r w:rsidRPr="00504C4E">
        <w:rPr>
          <w:lang w:val="pt-BR"/>
        </w:rPr>
        <w:t>, e26931, doi:10.2196/26931.</w:t>
      </w:r>
    </w:p>
    <w:p w14:paraId="75EDC3AC" w14:textId="77777777" w:rsidR="00671C1B" w:rsidRDefault="00671C1B" w:rsidP="00671C1B">
      <w:pPr>
        <w:pStyle w:val="Bibliography"/>
      </w:pPr>
      <w:r w:rsidRPr="00504C4E">
        <w:rPr>
          <w:lang w:val="pt-BR"/>
        </w:rPr>
        <w:t xml:space="preserve">32. </w:t>
      </w:r>
      <w:r w:rsidRPr="00504C4E">
        <w:rPr>
          <w:lang w:val="pt-BR"/>
        </w:rPr>
        <w:tab/>
        <w:t xml:space="preserve">Maglaveras, N.; Chouvarda, I.; Koutkias, V.; Lekka, I.; Tsakali, M.; Tsetoglou, S.; Maglavera, S.; Leondaridis, L.; Zeevi, B.; Danelli, V.; et al. </w:t>
      </w:r>
      <w:r>
        <w:t>Citizen Centered Health and Lifestyle Management via Interactive TV: The PANACEIA-ITV Health System. In Proceedings of the AMIA 2003 Symposium Proceedings; 2003; pp. 415–419.</w:t>
      </w:r>
    </w:p>
    <w:p w14:paraId="3D788F27" w14:textId="77777777" w:rsidR="00671C1B" w:rsidRDefault="00671C1B" w:rsidP="00671C1B">
      <w:pPr>
        <w:pStyle w:val="Bibliography"/>
      </w:pPr>
      <w:r>
        <w:t xml:space="preserve">33. </w:t>
      </w:r>
      <w:r>
        <w:tab/>
        <w:t xml:space="preserve">Karagiannis, G.E.; Stamatopoulos, V.G.; Roussos, G.; Kotis, T.; Gatzoulis, M.A. Health and Lifestyle Management via Interactive TV in Patients with Severe Chronic Cardiovascular Diseases. </w:t>
      </w:r>
      <w:r>
        <w:rPr>
          <w:i/>
          <w:iCs/>
        </w:rPr>
        <w:t>J Telemed Telecare</w:t>
      </w:r>
      <w:r>
        <w:t xml:space="preserve"> </w:t>
      </w:r>
      <w:r>
        <w:rPr>
          <w:b/>
          <w:bCs/>
        </w:rPr>
        <w:t>2006</w:t>
      </w:r>
      <w:r>
        <w:t xml:space="preserve">, </w:t>
      </w:r>
      <w:r>
        <w:rPr>
          <w:i/>
          <w:iCs/>
        </w:rPr>
        <w:t>12</w:t>
      </w:r>
      <w:r>
        <w:t>, 17–19, doi:10.1258/135763306777978489.</w:t>
      </w:r>
    </w:p>
    <w:p w14:paraId="551893C6" w14:textId="77777777" w:rsidR="00671C1B" w:rsidRDefault="00671C1B" w:rsidP="00671C1B">
      <w:pPr>
        <w:pStyle w:val="Bibliography"/>
      </w:pPr>
      <w:r>
        <w:t xml:space="preserve">34. </w:t>
      </w:r>
      <w:r>
        <w:tab/>
        <w:t xml:space="preserve">Sezgin, E.; Militello, L.K.; Huang, Y.; Lin, S. A Scoping Review of Patient-Facing, Behavioral Health Interventions with Voice Assistant Technology Targeting Self-Management and Healthy Lifestyle Behaviors. </w:t>
      </w:r>
      <w:r>
        <w:rPr>
          <w:i/>
          <w:iCs/>
        </w:rPr>
        <w:t>Transl Behav Med</w:t>
      </w:r>
      <w:r>
        <w:t xml:space="preserve"> </w:t>
      </w:r>
      <w:r>
        <w:rPr>
          <w:b/>
          <w:bCs/>
        </w:rPr>
        <w:t>2020</w:t>
      </w:r>
      <w:r>
        <w:t xml:space="preserve">, </w:t>
      </w:r>
      <w:r>
        <w:rPr>
          <w:i/>
          <w:iCs/>
        </w:rPr>
        <w:t>10</w:t>
      </w:r>
      <w:r>
        <w:t>, 606–628, doi:10.1093/tbm/ibz141.</w:t>
      </w:r>
    </w:p>
    <w:p w14:paraId="2AE9ED25" w14:textId="77777777" w:rsidR="00671C1B" w:rsidRDefault="00671C1B" w:rsidP="00671C1B">
      <w:pPr>
        <w:pStyle w:val="Bibliography"/>
      </w:pPr>
      <w:r>
        <w:t xml:space="preserve">35. </w:t>
      </w:r>
      <w:r>
        <w:tab/>
        <w:t>Cvetkoska, B.; Marina, N.; Bogatinoska, D.C.; Mitreski, Z. Smart Mirror E-Health Assistant — Posture Analyze Algorithm Proposed Model for Upright Posture. In Proceedings of the IEEE EUROCON 2017 -17th International Conference on Smart Technologies; July 2017; pp. 507–512.</w:t>
      </w:r>
    </w:p>
    <w:p w14:paraId="6B3B7297" w14:textId="77777777" w:rsidR="00671C1B" w:rsidRDefault="00671C1B" w:rsidP="00671C1B">
      <w:pPr>
        <w:pStyle w:val="Bibliography"/>
      </w:pPr>
      <w:r>
        <w:lastRenderedPageBreak/>
        <w:t xml:space="preserve">36. </w:t>
      </w:r>
      <w:r>
        <w:tab/>
        <w:t>Rachakonda, L.; Rajkumar, P.; Mohanty, S.P.; Kougianos, E. IMirror: A Smart Mirror for Stress Detection in the IoMT Framework for Advancements in Smart Cities. In Proceedings of the 2020 IEEE International Smart Cities Conference (ISC2); September 2020; pp. 1–7.</w:t>
      </w:r>
    </w:p>
    <w:p w14:paraId="62A7F600" w14:textId="77777777" w:rsidR="00671C1B" w:rsidRDefault="00671C1B" w:rsidP="00671C1B">
      <w:pPr>
        <w:pStyle w:val="Bibliography"/>
      </w:pPr>
      <w:r>
        <w:t xml:space="preserve">37. </w:t>
      </w:r>
      <w:r>
        <w:tab/>
        <w:t>Fujinami, K.; Kawsar, F.; Nakajima, T. AwareMirror: A Personalized Display Using a Mirror. In Proceedings of the Pervasive Computing; Gellersen, H.-W., Want, R., Schmidt, A., Eds.; Springer: Berlin, Heidelberg, 2005; pp. 315–332.</w:t>
      </w:r>
    </w:p>
    <w:p w14:paraId="6095549C" w14:textId="77777777" w:rsidR="00671C1B" w:rsidRDefault="00671C1B" w:rsidP="00671C1B">
      <w:pPr>
        <w:pStyle w:val="Bibliography"/>
      </w:pPr>
      <w:r>
        <w:t xml:space="preserve">38. </w:t>
      </w:r>
      <w:r>
        <w:tab/>
        <w:t>Besserer, D.; Bäurle, J.; Nikic, A.; Honold, F.; Schüssel, F.; Weber, M. Fitmirror: A Smart Mirror for Positive Affect in Everyday User Morning Routines. In Proceedings of the Proceedings of the Workshop on Multimodal Analyses enabling Artificial Agents in Human-Machine Interaction; Association for Computing Machinery: New York, NY, USA, November 12 2016; pp. 48–55.</w:t>
      </w:r>
    </w:p>
    <w:p w14:paraId="5BDBD31D" w14:textId="77777777" w:rsidR="00671C1B" w:rsidRDefault="00671C1B" w:rsidP="00671C1B">
      <w:pPr>
        <w:pStyle w:val="Bibliography"/>
      </w:pPr>
      <w:r>
        <w:t xml:space="preserve">39. </w:t>
      </w:r>
      <w:r>
        <w:tab/>
        <w:t>Poh, M.-Z.; McDuff, D.; Picard, R. A Medical Mirror for Non-Contact Health Monitoring. In Proceedings of the ACM SIGGRAPH 2011 Emerging Technologies; Association for Computing Machinery: New York, NY, USA, August 7 2011; p. 1.</w:t>
      </w:r>
    </w:p>
    <w:p w14:paraId="1B3EF5B3" w14:textId="77777777" w:rsidR="00671C1B" w:rsidRDefault="00671C1B" w:rsidP="00671C1B">
      <w:pPr>
        <w:pStyle w:val="Bibliography"/>
      </w:pPr>
      <w:r>
        <w:t xml:space="preserve">40. </w:t>
      </w:r>
      <w:r>
        <w:tab/>
        <w:t>Calvo, R.A.; Peters, D. Design for Wellbeing - Tools for Research, Practice and Ethics. In Proceedings of the Extended Abstracts of the 2019 CHI Conference on Human Factors in Computing Systems; Association for Computing Machinery: New York, NY, USA, May 2 2019; pp. 1–5.</w:t>
      </w:r>
    </w:p>
    <w:p w14:paraId="596498A9" w14:textId="77777777" w:rsidR="00671C1B" w:rsidRDefault="00671C1B" w:rsidP="00671C1B">
      <w:pPr>
        <w:pStyle w:val="Bibliography"/>
      </w:pPr>
      <w:r>
        <w:t xml:space="preserve">41. </w:t>
      </w:r>
      <w:r>
        <w:tab/>
      </w:r>
      <w:r>
        <w:rPr>
          <w:i/>
          <w:iCs/>
        </w:rPr>
        <w:t>Architecture and Health: Guiding Principles for Practice</w:t>
      </w:r>
      <w:r>
        <w:t>; Battisto, D., Wilhelm, J.J., Eds.; Routledge: New York, 2019; ISBN 978-0-429-02116-9.</w:t>
      </w:r>
    </w:p>
    <w:p w14:paraId="034173EC" w14:textId="77777777" w:rsidR="00671C1B" w:rsidRDefault="00671C1B" w:rsidP="00671C1B">
      <w:pPr>
        <w:pStyle w:val="Bibliography"/>
      </w:pPr>
      <w:r>
        <w:t xml:space="preserve">42. </w:t>
      </w:r>
      <w:r>
        <w:tab/>
        <w:t xml:space="preserve">Astell-Burt, T.; Feng, X. Association of Urban Green Space With Mental Health and General Health Among Adults in Australia. </w:t>
      </w:r>
      <w:r>
        <w:rPr>
          <w:i/>
          <w:iCs/>
        </w:rPr>
        <w:t>JAMA Network Open</w:t>
      </w:r>
      <w:r>
        <w:t xml:space="preserve"> </w:t>
      </w:r>
      <w:r>
        <w:rPr>
          <w:b/>
          <w:bCs/>
        </w:rPr>
        <w:t>2019</w:t>
      </w:r>
      <w:r>
        <w:t xml:space="preserve">, </w:t>
      </w:r>
      <w:r>
        <w:rPr>
          <w:i/>
          <w:iCs/>
        </w:rPr>
        <w:t>2</w:t>
      </w:r>
      <w:r>
        <w:t>, e198209, doi:10.1001/jamanetworkopen.2019.8209.</w:t>
      </w:r>
    </w:p>
    <w:p w14:paraId="0108E720" w14:textId="77777777" w:rsidR="00671C1B" w:rsidRDefault="00671C1B" w:rsidP="00671C1B">
      <w:pPr>
        <w:pStyle w:val="Bibliography"/>
      </w:pPr>
      <w:r>
        <w:t xml:space="preserve">43. </w:t>
      </w:r>
      <w:r>
        <w:tab/>
        <w:t xml:space="preserve">Marques, B.; McIntosh, J.; Chanse, V. Improving Community Health and Wellbeing Through Multi-Functional Green Infrastructure in Cities Undergoing Densification. </w:t>
      </w:r>
      <w:r>
        <w:rPr>
          <w:i/>
          <w:iCs/>
        </w:rPr>
        <w:t>Acta Horticulturae et Regiotecturae</w:t>
      </w:r>
      <w:r>
        <w:t xml:space="preserve"> </w:t>
      </w:r>
      <w:r>
        <w:rPr>
          <w:b/>
          <w:bCs/>
        </w:rPr>
        <w:t>2020</w:t>
      </w:r>
      <w:r>
        <w:t xml:space="preserve">, </w:t>
      </w:r>
      <w:r>
        <w:rPr>
          <w:i/>
          <w:iCs/>
        </w:rPr>
        <w:t>23</w:t>
      </w:r>
      <w:r>
        <w:t>, 101–107, doi:10.2478/ahr-2020-0020.</w:t>
      </w:r>
    </w:p>
    <w:p w14:paraId="4D97678E" w14:textId="77777777" w:rsidR="00671C1B" w:rsidRDefault="00671C1B" w:rsidP="00671C1B">
      <w:pPr>
        <w:pStyle w:val="Bibliography"/>
      </w:pPr>
      <w:r>
        <w:t xml:space="preserve">44. </w:t>
      </w:r>
      <w:r>
        <w:tab/>
        <w:t xml:space="preserve">Nielsen, T.S.; Hansen, K.B. Do Green Areas Affect Health? Results from a Danish Survey on the Use of Green Areas and Health Indicators. </w:t>
      </w:r>
      <w:r>
        <w:rPr>
          <w:i/>
          <w:iCs/>
        </w:rPr>
        <w:t>Health &amp; Place</w:t>
      </w:r>
      <w:r>
        <w:t xml:space="preserve"> </w:t>
      </w:r>
      <w:r>
        <w:rPr>
          <w:b/>
          <w:bCs/>
        </w:rPr>
        <w:t>2007</w:t>
      </w:r>
      <w:r>
        <w:t xml:space="preserve">, </w:t>
      </w:r>
      <w:r>
        <w:rPr>
          <w:i/>
          <w:iCs/>
        </w:rPr>
        <w:t>13</w:t>
      </w:r>
      <w:r>
        <w:t>, 839–850, doi:10.1016/j.healthplace.2007.02.001.</w:t>
      </w:r>
    </w:p>
    <w:p w14:paraId="446C9483" w14:textId="77777777" w:rsidR="00671C1B" w:rsidRDefault="00671C1B" w:rsidP="00671C1B">
      <w:pPr>
        <w:pStyle w:val="Bibliography"/>
      </w:pPr>
      <w:r>
        <w:t xml:space="preserve">45. </w:t>
      </w:r>
      <w:r>
        <w:tab/>
        <w:t xml:space="preserve">Jazizadeh, F.; Kavulya, G.; Klein, L.; Becerik-Gerber, B. Continuous Sensing of Occupant Perception of Indoor Ambient Factors. </w:t>
      </w:r>
      <w:r>
        <w:rPr>
          <w:b/>
          <w:bCs/>
        </w:rPr>
        <w:t>2012</w:t>
      </w:r>
      <w:r>
        <w:t>, 161–168, doi:10.1061/41182(416)20.</w:t>
      </w:r>
    </w:p>
    <w:p w14:paraId="148A3BD6" w14:textId="77777777" w:rsidR="00671C1B" w:rsidRDefault="00671C1B" w:rsidP="00671C1B">
      <w:pPr>
        <w:pStyle w:val="Bibliography"/>
      </w:pPr>
      <w:r>
        <w:t xml:space="preserve">46. </w:t>
      </w:r>
      <w:r>
        <w:tab/>
        <w:t xml:space="preserve">Dong, B.; Prakash, V.; Feng, F.; O’Neill, Z. A Review of Smart Building Sensing System for Better Indoor Environment Control. </w:t>
      </w:r>
      <w:r>
        <w:rPr>
          <w:i/>
          <w:iCs/>
        </w:rPr>
        <w:t>Energy and Buildings</w:t>
      </w:r>
      <w:r>
        <w:t xml:space="preserve"> </w:t>
      </w:r>
      <w:r>
        <w:rPr>
          <w:b/>
          <w:bCs/>
        </w:rPr>
        <w:t>2019</w:t>
      </w:r>
      <w:r>
        <w:t xml:space="preserve">, </w:t>
      </w:r>
      <w:r>
        <w:rPr>
          <w:i/>
          <w:iCs/>
        </w:rPr>
        <w:t>199</w:t>
      </w:r>
      <w:r>
        <w:t>, 29–46, doi:10.1016/j.enbuild.2019.06.025.</w:t>
      </w:r>
    </w:p>
    <w:p w14:paraId="162636D8" w14:textId="77777777" w:rsidR="00671C1B" w:rsidRDefault="00671C1B" w:rsidP="00671C1B">
      <w:pPr>
        <w:pStyle w:val="Bibliography"/>
      </w:pPr>
      <w:r>
        <w:t xml:space="preserve">47. </w:t>
      </w:r>
      <w:r>
        <w:tab/>
        <w:t xml:space="preserve">Costa, Â.; Castillo, J.C.; Novais, P.; Fernández-Caballero, A.; Simoes, R. Sensor-Driven Agenda for Intelligent Home Care of the Elderly. </w:t>
      </w:r>
      <w:r>
        <w:rPr>
          <w:i/>
          <w:iCs/>
        </w:rPr>
        <w:t>Expert Systems with Applications</w:t>
      </w:r>
      <w:r>
        <w:t xml:space="preserve"> </w:t>
      </w:r>
      <w:r>
        <w:rPr>
          <w:b/>
          <w:bCs/>
        </w:rPr>
        <w:t>2012</w:t>
      </w:r>
      <w:r>
        <w:t xml:space="preserve">, </w:t>
      </w:r>
      <w:r>
        <w:rPr>
          <w:i/>
          <w:iCs/>
        </w:rPr>
        <w:t>39</w:t>
      </w:r>
      <w:r>
        <w:t>, 12192–12204, doi:10.1016/j.eswa.2012.04.058.</w:t>
      </w:r>
    </w:p>
    <w:p w14:paraId="5312B57D" w14:textId="77777777" w:rsidR="00671C1B" w:rsidRDefault="00671C1B" w:rsidP="00671C1B">
      <w:pPr>
        <w:pStyle w:val="Bibliography"/>
      </w:pPr>
      <w:r>
        <w:t xml:space="preserve">48. </w:t>
      </w:r>
      <w:r>
        <w:tab/>
        <w:t xml:space="preserve">Moraitou, M.; Pateli, A.; Fotiou, S. Smart Health Caring Home: A Systematic Review of Smart Home Care for Elders and Chronic Disease Patients. </w:t>
      </w:r>
      <w:r>
        <w:rPr>
          <w:i/>
          <w:iCs/>
        </w:rPr>
        <w:t>Adv Exp Med Biol</w:t>
      </w:r>
      <w:r>
        <w:t xml:space="preserve"> </w:t>
      </w:r>
      <w:r>
        <w:rPr>
          <w:b/>
          <w:bCs/>
        </w:rPr>
        <w:t>2017</w:t>
      </w:r>
      <w:r>
        <w:t xml:space="preserve">, </w:t>
      </w:r>
      <w:r>
        <w:rPr>
          <w:i/>
          <w:iCs/>
        </w:rPr>
        <w:t>989</w:t>
      </w:r>
      <w:r>
        <w:t>, 255–264, doi:10.1007/978-3-319-57348-9_22.</w:t>
      </w:r>
    </w:p>
    <w:p w14:paraId="0FC95F05" w14:textId="77777777" w:rsidR="00671C1B" w:rsidRDefault="00671C1B" w:rsidP="00671C1B">
      <w:pPr>
        <w:pStyle w:val="Bibliography"/>
      </w:pPr>
      <w:r>
        <w:t xml:space="preserve">49. </w:t>
      </w:r>
      <w:r>
        <w:tab/>
        <w:t xml:space="preserve">Demir, E.; Köseoğlu, E.; Sokullu, R.; Şeker, B. Smart Home Assistant for Ambient Assisted Living of Elderly People with Dementia. </w:t>
      </w:r>
      <w:r>
        <w:rPr>
          <w:i/>
          <w:iCs/>
        </w:rPr>
        <w:t>Procedia Computer Science</w:t>
      </w:r>
      <w:r>
        <w:t xml:space="preserve"> </w:t>
      </w:r>
      <w:r>
        <w:rPr>
          <w:b/>
          <w:bCs/>
        </w:rPr>
        <w:t>2017</w:t>
      </w:r>
      <w:r>
        <w:t xml:space="preserve">, </w:t>
      </w:r>
      <w:r>
        <w:rPr>
          <w:i/>
          <w:iCs/>
        </w:rPr>
        <w:t>113</w:t>
      </w:r>
      <w:r>
        <w:t>, 609–614, doi:10.1016/j.procs.2017.08.302.</w:t>
      </w:r>
    </w:p>
    <w:p w14:paraId="3B4EF7CB" w14:textId="77777777" w:rsidR="00671C1B" w:rsidRDefault="00671C1B" w:rsidP="00671C1B">
      <w:pPr>
        <w:pStyle w:val="Bibliography"/>
      </w:pPr>
      <w:r>
        <w:t xml:space="preserve">50. </w:t>
      </w:r>
      <w:r>
        <w:tab/>
        <w:t xml:space="preserve">Tiersen, F.; Batey, P.; Harrison, M.J.C.; Naar, L.; Serban, A.-I.; Daniels, S.J.C.; Calvo, R.A. Smart Home Sensing and Monitoring in Households With Dementia: User-Centered Design Approach. </w:t>
      </w:r>
      <w:r>
        <w:rPr>
          <w:i/>
          <w:iCs/>
        </w:rPr>
        <w:t>JMIR Aging</w:t>
      </w:r>
      <w:r>
        <w:t xml:space="preserve"> </w:t>
      </w:r>
      <w:r>
        <w:rPr>
          <w:b/>
          <w:bCs/>
        </w:rPr>
        <w:t>2021</w:t>
      </w:r>
      <w:r>
        <w:t xml:space="preserve">, </w:t>
      </w:r>
      <w:r>
        <w:rPr>
          <w:i/>
          <w:iCs/>
        </w:rPr>
        <w:t>4</w:t>
      </w:r>
      <w:r>
        <w:t>, e27047, doi:10.2196/27047.</w:t>
      </w:r>
    </w:p>
    <w:p w14:paraId="5F84EA54" w14:textId="77777777" w:rsidR="00671C1B" w:rsidRDefault="00671C1B" w:rsidP="00671C1B">
      <w:pPr>
        <w:pStyle w:val="Bibliography"/>
      </w:pPr>
      <w:r>
        <w:t xml:space="preserve">51. </w:t>
      </w:r>
      <w:r>
        <w:tab/>
        <w:t xml:space="preserve">McIntyre, D.; Chow, C.K. Waiting Time as an Indicator for Health Services Under Strain: A Narrative Review. </w:t>
      </w:r>
      <w:r>
        <w:rPr>
          <w:i/>
          <w:iCs/>
        </w:rPr>
        <w:t>INQUIRY: The Journal of Health Care Organization, Provision, and Financing</w:t>
      </w:r>
      <w:r>
        <w:t xml:space="preserve"> </w:t>
      </w:r>
      <w:r>
        <w:rPr>
          <w:b/>
          <w:bCs/>
        </w:rPr>
        <w:t>2020</w:t>
      </w:r>
      <w:r>
        <w:t xml:space="preserve">, </w:t>
      </w:r>
      <w:r>
        <w:rPr>
          <w:i/>
          <w:iCs/>
        </w:rPr>
        <w:t>57</w:t>
      </w:r>
      <w:r>
        <w:t>, doi:10.1177/0046958020910305.</w:t>
      </w:r>
    </w:p>
    <w:p w14:paraId="091E9294" w14:textId="77777777" w:rsidR="00671C1B" w:rsidRDefault="00671C1B" w:rsidP="00671C1B">
      <w:pPr>
        <w:pStyle w:val="Bibliography"/>
      </w:pPr>
      <w:r>
        <w:t xml:space="preserve">52. </w:t>
      </w:r>
      <w:r>
        <w:tab/>
        <w:t xml:space="preserve">Cooksley, T.; Clarke, S.; Dean, J.; Hawthorne, K.; James, A.; Tzortziou-Brown, V.; Boyle, A. NHS Crisis: Rebuilding the NHS Needs Urgent Action. </w:t>
      </w:r>
      <w:r>
        <w:rPr>
          <w:i/>
          <w:iCs/>
        </w:rPr>
        <w:t>BMJ</w:t>
      </w:r>
      <w:r>
        <w:t xml:space="preserve"> </w:t>
      </w:r>
      <w:r>
        <w:rPr>
          <w:b/>
          <w:bCs/>
        </w:rPr>
        <w:t>2023</w:t>
      </w:r>
      <w:r>
        <w:t xml:space="preserve">, </w:t>
      </w:r>
      <w:r>
        <w:rPr>
          <w:i/>
          <w:iCs/>
        </w:rPr>
        <w:t>380</w:t>
      </w:r>
      <w:r>
        <w:t>, 1, doi:10.1136/bmj.p1.</w:t>
      </w:r>
    </w:p>
    <w:p w14:paraId="74E9E71E" w14:textId="77777777" w:rsidR="00671C1B" w:rsidRDefault="00671C1B" w:rsidP="00671C1B">
      <w:pPr>
        <w:pStyle w:val="Bibliography"/>
      </w:pPr>
      <w:r>
        <w:lastRenderedPageBreak/>
        <w:t xml:space="preserve">53. </w:t>
      </w:r>
      <w:r>
        <w:tab/>
        <w:t xml:space="preserve">Fuster, V. Changing Demographics. </w:t>
      </w:r>
      <w:r>
        <w:rPr>
          <w:i/>
          <w:iCs/>
        </w:rPr>
        <w:t>Journal of the American College of Cardiology</w:t>
      </w:r>
      <w:r>
        <w:t xml:space="preserve"> </w:t>
      </w:r>
      <w:r>
        <w:rPr>
          <w:b/>
          <w:bCs/>
        </w:rPr>
        <w:t>2017</w:t>
      </w:r>
      <w:r>
        <w:t xml:space="preserve">, </w:t>
      </w:r>
      <w:r>
        <w:rPr>
          <w:i/>
          <w:iCs/>
        </w:rPr>
        <w:t>69</w:t>
      </w:r>
      <w:r>
        <w:t>, 3002–3005, doi:10.1016/j.jacc.2017.05.013.</w:t>
      </w:r>
    </w:p>
    <w:p w14:paraId="4C54624F" w14:textId="77777777" w:rsidR="00671C1B" w:rsidRDefault="00671C1B" w:rsidP="00671C1B">
      <w:pPr>
        <w:pStyle w:val="Bibliography"/>
      </w:pPr>
      <w:r>
        <w:t xml:space="preserve">54. </w:t>
      </w:r>
      <w:r>
        <w:tab/>
        <w:t>World Health Organization Ageing and Health Available online: https://www.who.int/news-room/fact-sheets/detail/ageing-and-health (accessed on 26 June 2023).</w:t>
      </w:r>
    </w:p>
    <w:p w14:paraId="5C4C46A4" w14:textId="77777777" w:rsidR="00671C1B" w:rsidRDefault="00671C1B" w:rsidP="00671C1B">
      <w:pPr>
        <w:pStyle w:val="Bibliography"/>
      </w:pPr>
      <w:r>
        <w:t xml:space="preserve">55. </w:t>
      </w:r>
      <w:r>
        <w:tab/>
        <w:t xml:space="preserve">Perisetti, A.; Goyal, H. Successful Distancing: Telemedicine in Gastroenterology and Hepatology During the COVID-19 Pandemic. </w:t>
      </w:r>
      <w:r>
        <w:rPr>
          <w:i/>
          <w:iCs/>
        </w:rPr>
        <w:t>Dig Dis Sci</w:t>
      </w:r>
      <w:r>
        <w:t xml:space="preserve"> </w:t>
      </w:r>
      <w:r>
        <w:rPr>
          <w:b/>
          <w:bCs/>
        </w:rPr>
        <w:t>2021</w:t>
      </w:r>
      <w:r>
        <w:t xml:space="preserve">, </w:t>
      </w:r>
      <w:r>
        <w:rPr>
          <w:i/>
          <w:iCs/>
        </w:rPr>
        <w:t>66</w:t>
      </w:r>
      <w:r>
        <w:t>, 945–953, doi:10.1007/s10620-021-06874-x.</w:t>
      </w:r>
    </w:p>
    <w:p w14:paraId="753EE887" w14:textId="77777777" w:rsidR="00671C1B" w:rsidRDefault="00671C1B" w:rsidP="00671C1B">
      <w:pPr>
        <w:pStyle w:val="Bibliography"/>
      </w:pPr>
      <w:r>
        <w:t xml:space="preserve">56. </w:t>
      </w:r>
      <w:r>
        <w:tab/>
        <w:t xml:space="preserve">Shanbehzadeh, S.; Tavahomi, M.; Zanjari, N.; Ebrahimi-Takamjani, I.; Amiri-arimi, S. Physical and Mental Health Complications Post-COVID-19: Scoping Review. </w:t>
      </w:r>
      <w:r>
        <w:rPr>
          <w:i/>
          <w:iCs/>
        </w:rPr>
        <w:t>Journal of Psychosomatic Research</w:t>
      </w:r>
      <w:r>
        <w:t xml:space="preserve"> </w:t>
      </w:r>
      <w:r>
        <w:rPr>
          <w:b/>
          <w:bCs/>
        </w:rPr>
        <w:t>2021</w:t>
      </w:r>
      <w:r>
        <w:t xml:space="preserve">, </w:t>
      </w:r>
      <w:r>
        <w:rPr>
          <w:i/>
          <w:iCs/>
        </w:rPr>
        <w:t>147</w:t>
      </w:r>
      <w:r>
        <w:t>, 110525, doi:10.1016/j.jpsychores.2021.110525.</w:t>
      </w:r>
    </w:p>
    <w:p w14:paraId="096B72EA" w14:textId="77777777" w:rsidR="00671C1B" w:rsidRDefault="00671C1B" w:rsidP="00671C1B">
      <w:pPr>
        <w:pStyle w:val="Bibliography"/>
      </w:pPr>
      <w:r>
        <w:t xml:space="preserve">57. </w:t>
      </w:r>
      <w:r>
        <w:tab/>
        <w:t xml:space="preserve">Kumar, A.; Narayan, R.K.; Prasoon, P.; Kumari, C.; Kaur, G.; Kumar, S.; Kulandhasamy, M.; Sesham, K.; Pareek, V.; Faiq, M.A.; et al. COVID-19 Mechanisms in the Human Body—What We Know So Far. </w:t>
      </w:r>
      <w:r>
        <w:rPr>
          <w:i/>
          <w:iCs/>
        </w:rPr>
        <w:t>Frontiers in Immunology</w:t>
      </w:r>
      <w:r>
        <w:t xml:space="preserve"> </w:t>
      </w:r>
      <w:r>
        <w:rPr>
          <w:b/>
          <w:bCs/>
        </w:rPr>
        <w:t>2021</w:t>
      </w:r>
      <w:r>
        <w:t xml:space="preserve">, </w:t>
      </w:r>
      <w:r>
        <w:rPr>
          <w:i/>
          <w:iCs/>
        </w:rPr>
        <w:t>12</w:t>
      </w:r>
      <w:r>
        <w:t>.</w:t>
      </w:r>
    </w:p>
    <w:p w14:paraId="7A2435D3" w14:textId="77777777" w:rsidR="00671C1B" w:rsidRDefault="00671C1B" w:rsidP="00671C1B">
      <w:pPr>
        <w:pStyle w:val="Bibliography"/>
      </w:pPr>
      <w:r>
        <w:t xml:space="preserve">58. </w:t>
      </w:r>
      <w:r>
        <w:tab/>
        <w:t xml:space="preserve">Violant-Holz, V.; Gallego-Jiménez, M.G.; González-González, C.S.; Muñoz-Violant, S.; Rodríguez, M.J.; Sansano-Nadal, O.; Guerra-Balic, M. Psychological Health and Physical Activity Levels during the COVID-19 Pandemic: A Systematic Review. </w:t>
      </w:r>
      <w:r>
        <w:rPr>
          <w:i/>
          <w:iCs/>
        </w:rPr>
        <w:t>International Journal of Environmental Research and Public Health</w:t>
      </w:r>
      <w:r>
        <w:t xml:space="preserve"> </w:t>
      </w:r>
      <w:r>
        <w:rPr>
          <w:b/>
          <w:bCs/>
        </w:rPr>
        <w:t>2020</w:t>
      </w:r>
      <w:r>
        <w:t xml:space="preserve">, </w:t>
      </w:r>
      <w:r>
        <w:rPr>
          <w:i/>
          <w:iCs/>
        </w:rPr>
        <w:t>17</w:t>
      </w:r>
      <w:r>
        <w:t>, 9419, doi:10.3390/ijerph17249419.</w:t>
      </w:r>
    </w:p>
    <w:p w14:paraId="5A31D00B" w14:textId="77777777" w:rsidR="00671C1B" w:rsidRDefault="00671C1B" w:rsidP="00671C1B">
      <w:pPr>
        <w:pStyle w:val="Bibliography"/>
      </w:pPr>
      <w:r>
        <w:t xml:space="preserve">59. </w:t>
      </w:r>
      <w:r>
        <w:tab/>
        <w:t xml:space="preserve">Marashi, M.Y.; Nicholson, E.; Ogrodnik, M.; Fenesi, B.; Heisz, J.J. A Mental Health Paradox: Mental Health Was Both a Motivator and Barrier to Physical Activity during the COVID-19 Pandemic. </w:t>
      </w:r>
      <w:r>
        <w:rPr>
          <w:i/>
          <w:iCs/>
        </w:rPr>
        <w:t>PLOS ONE</w:t>
      </w:r>
      <w:r>
        <w:t xml:space="preserve"> </w:t>
      </w:r>
      <w:r>
        <w:rPr>
          <w:b/>
          <w:bCs/>
        </w:rPr>
        <w:t>2021</w:t>
      </w:r>
      <w:r>
        <w:t xml:space="preserve">, </w:t>
      </w:r>
      <w:r>
        <w:rPr>
          <w:i/>
          <w:iCs/>
        </w:rPr>
        <w:t>16</w:t>
      </w:r>
      <w:r>
        <w:t>, e0239244, doi:10.1371/journal.pone.0239244.</w:t>
      </w:r>
    </w:p>
    <w:p w14:paraId="44072185" w14:textId="77777777" w:rsidR="00671C1B" w:rsidRDefault="00671C1B" w:rsidP="00671C1B">
      <w:pPr>
        <w:pStyle w:val="Bibliography"/>
      </w:pPr>
      <w:r>
        <w:t xml:space="preserve">60. </w:t>
      </w:r>
      <w:r>
        <w:tab/>
        <w:t xml:space="preserve">Werneck, G.L. Long-Term Mass Population Effects of the COVID-19 Pandemic: A Long Way to Go. </w:t>
      </w:r>
      <w:r>
        <w:rPr>
          <w:i/>
          <w:iCs/>
        </w:rPr>
        <w:t>Cad. Saúde Pública</w:t>
      </w:r>
      <w:r>
        <w:t xml:space="preserve"> </w:t>
      </w:r>
      <w:r>
        <w:rPr>
          <w:b/>
          <w:bCs/>
        </w:rPr>
        <w:t>2022</w:t>
      </w:r>
      <w:r>
        <w:t xml:space="preserve">, </w:t>
      </w:r>
      <w:r>
        <w:rPr>
          <w:i/>
          <w:iCs/>
        </w:rPr>
        <w:t>38</w:t>
      </w:r>
      <w:r>
        <w:t>, e00115222, doi:10.1590/0102-311XEN115222.</w:t>
      </w:r>
    </w:p>
    <w:p w14:paraId="609DB7E4" w14:textId="77777777" w:rsidR="00671C1B" w:rsidRDefault="00671C1B" w:rsidP="00671C1B">
      <w:pPr>
        <w:pStyle w:val="Bibliography"/>
      </w:pPr>
      <w:r>
        <w:t xml:space="preserve">61. </w:t>
      </w:r>
      <w:r>
        <w:tab/>
        <w:t xml:space="preserve">Chi, C.G.; Chi, O.H.; Ouyang, Z. Wellness Hotel: Conceptualization, Scale Development, and Validation. </w:t>
      </w:r>
      <w:r>
        <w:rPr>
          <w:i/>
          <w:iCs/>
        </w:rPr>
        <w:t>International Journal of Hospitality Management</w:t>
      </w:r>
      <w:r>
        <w:t xml:space="preserve"> </w:t>
      </w:r>
      <w:r>
        <w:rPr>
          <w:b/>
          <w:bCs/>
        </w:rPr>
        <w:t>2020</w:t>
      </w:r>
      <w:r>
        <w:t xml:space="preserve">, </w:t>
      </w:r>
      <w:r>
        <w:rPr>
          <w:i/>
          <w:iCs/>
        </w:rPr>
        <w:t>89</w:t>
      </w:r>
      <w:r>
        <w:t>, 102404, doi:10.1016/j.ijhm.2019.102404.</w:t>
      </w:r>
    </w:p>
    <w:p w14:paraId="1DA49819" w14:textId="77777777" w:rsidR="00671C1B" w:rsidRDefault="00671C1B" w:rsidP="00671C1B">
      <w:pPr>
        <w:pStyle w:val="Bibliography"/>
      </w:pPr>
      <w:r>
        <w:t xml:space="preserve">62. </w:t>
      </w:r>
      <w:r>
        <w:tab/>
        <w:t xml:space="preserve">Oosterhuis, K.; Biloria, N. Interactions with Proactive Architectural Spaces: The Muscle Projects. </w:t>
      </w:r>
      <w:r>
        <w:rPr>
          <w:i/>
          <w:iCs/>
        </w:rPr>
        <w:t>Commun. ACM</w:t>
      </w:r>
      <w:r>
        <w:t xml:space="preserve"> </w:t>
      </w:r>
      <w:r>
        <w:rPr>
          <w:b/>
          <w:bCs/>
        </w:rPr>
        <w:t>2008</w:t>
      </w:r>
      <w:r>
        <w:t xml:space="preserve">, </w:t>
      </w:r>
      <w:r>
        <w:rPr>
          <w:i/>
          <w:iCs/>
        </w:rPr>
        <w:t>51</w:t>
      </w:r>
      <w:r>
        <w:t>, 70–78, doi:10.1145/1349026.1349041.</w:t>
      </w:r>
    </w:p>
    <w:p w14:paraId="4E6BAAA2" w14:textId="77777777" w:rsidR="00671C1B" w:rsidRDefault="00671C1B" w:rsidP="00671C1B">
      <w:pPr>
        <w:pStyle w:val="Bibliography"/>
      </w:pPr>
      <w:r>
        <w:t xml:space="preserve">63. </w:t>
      </w:r>
      <w:r>
        <w:tab/>
        <w:t xml:space="preserve">Jäger, N.; Schnädelbach, H.; Hale, J.; Kirk, D.; Glover, K. Reciprocal Control in Adaptive Environments. </w:t>
      </w:r>
      <w:r>
        <w:rPr>
          <w:i/>
          <w:iCs/>
        </w:rPr>
        <w:t>Interacting with Computers</w:t>
      </w:r>
      <w:r>
        <w:t xml:space="preserve"> </w:t>
      </w:r>
      <w:r>
        <w:rPr>
          <w:b/>
          <w:bCs/>
        </w:rPr>
        <w:t>2017</w:t>
      </w:r>
      <w:r>
        <w:t xml:space="preserve">, </w:t>
      </w:r>
      <w:r>
        <w:rPr>
          <w:i/>
          <w:iCs/>
        </w:rPr>
        <w:t>29</w:t>
      </w:r>
      <w:r>
        <w:t>, 512–529, doi:10.1093/iwc/iww037.</w:t>
      </w:r>
    </w:p>
    <w:p w14:paraId="137DE17F" w14:textId="77777777" w:rsidR="00671C1B" w:rsidRDefault="00671C1B" w:rsidP="00671C1B">
      <w:pPr>
        <w:pStyle w:val="Bibliography"/>
      </w:pPr>
      <w:r>
        <w:t xml:space="preserve">64. </w:t>
      </w:r>
      <w:r>
        <w:tab/>
        <w:t xml:space="preserve">Schnädelbach, H.; Jäger, N.; Urquhart, L. Adaptive Architecture and Personal Data. </w:t>
      </w:r>
      <w:r>
        <w:rPr>
          <w:i/>
          <w:iCs/>
        </w:rPr>
        <w:t>ACM Trans. Comput.-Hum. Interact.</w:t>
      </w:r>
      <w:r>
        <w:t xml:space="preserve"> </w:t>
      </w:r>
      <w:r>
        <w:rPr>
          <w:b/>
          <w:bCs/>
        </w:rPr>
        <w:t>2019</w:t>
      </w:r>
      <w:r>
        <w:t xml:space="preserve">, </w:t>
      </w:r>
      <w:r>
        <w:rPr>
          <w:i/>
          <w:iCs/>
        </w:rPr>
        <w:t>26</w:t>
      </w:r>
      <w:r>
        <w:t>, 12:1-12:31, doi:10.1145/3301426.</w:t>
      </w:r>
    </w:p>
    <w:p w14:paraId="5F40740A" w14:textId="77777777" w:rsidR="00671C1B" w:rsidRDefault="00671C1B" w:rsidP="00671C1B">
      <w:pPr>
        <w:pStyle w:val="Bibliography"/>
      </w:pPr>
      <w:r>
        <w:t xml:space="preserve">65. </w:t>
      </w:r>
      <w:r>
        <w:tab/>
        <w:t>UKRI Framework for Responsible Research and Innovation Available online: https://www.ukri.org/about-us/epsrc/our-policies-and-standards/framework-for-responsible-innovation/ (accessed on 26 June 2023).</w:t>
      </w:r>
    </w:p>
    <w:p w14:paraId="46B09899" w14:textId="77777777" w:rsidR="00671C1B" w:rsidRDefault="00671C1B" w:rsidP="00671C1B">
      <w:pPr>
        <w:pStyle w:val="Bibliography"/>
      </w:pPr>
      <w:r>
        <w:t xml:space="preserve">66. </w:t>
      </w:r>
      <w:r>
        <w:tab/>
        <w:t xml:space="preserve">Jäger, N.; Dowthwaite, L.; Barnard, P.; Hughes, A.-M.; das Nair, R.; Crepaz-Keay, D.; Cobb, S.; Lang, A.; Vayani, F.; Benford, S. Reflections on RRI in “TAS for Health at Home.” </w:t>
      </w:r>
      <w:r>
        <w:rPr>
          <w:i/>
          <w:iCs/>
        </w:rPr>
        <w:t>Journal of Responsible Technology</w:t>
      </w:r>
      <w:r>
        <w:t xml:space="preserve"> </w:t>
      </w:r>
      <w:r>
        <w:rPr>
          <w:b/>
          <w:bCs/>
        </w:rPr>
        <w:t>2022</w:t>
      </w:r>
      <w:r>
        <w:t xml:space="preserve">, </w:t>
      </w:r>
      <w:r>
        <w:rPr>
          <w:i/>
          <w:iCs/>
        </w:rPr>
        <w:t>12</w:t>
      </w:r>
      <w:r>
        <w:t>, 100049, doi:10.1016/j.jrt.2022.100049.</w:t>
      </w:r>
    </w:p>
    <w:p w14:paraId="7FDAEDCF" w14:textId="77777777" w:rsidR="00671C1B" w:rsidRDefault="00671C1B" w:rsidP="00671C1B">
      <w:pPr>
        <w:pStyle w:val="Bibliography"/>
      </w:pPr>
      <w:r>
        <w:t xml:space="preserve">67. </w:t>
      </w:r>
      <w:r>
        <w:tab/>
        <w:t xml:space="preserve">Urquhart, L.; Craigon, P. The Moral-IT Deck: A Tool for Ethics by Design. </w:t>
      </w:r>
      <w:r>
        <w:rPr>
          <w:i/>
          <w:iCs/>
        </w:rPr>
        <w:t>Journal of Responsible Innovation</w:t>
      </w:r>
      <w:r>
        <w:t xml:space="preserve"> </w:t>
      </w:r>
      <w:r>
        <w:rPr>
          <w:b/>
          <w:bCs/>
        </w:rPr>
        <w:t>2021</w:t>
      </w:r>
      <w:r>
        <w:t xml:space="preserve">, </w:t>
      </w:r>
      <w:r>
        <w:rPr>
          <w:i/>
          <w:iCs/>
        </w:rPr>
        <w:t>8</w:t>
      </w:r>
      <w:r>
        <w:t>, 94–126, doi:10.1080/23299460.2021.1880112.</w:t>
      </w:r>
    </w:p>
    <w:p w14:paraId="0CE2224D" w14:textId="77777777" w:rsidR="00671C1B" w:rsidRDefault="00671C1B" w:rsidP="00671C1B">
      <w:pPr>
        <w:pStyle w:val="Bibliography"/>
      </w:pPr>
      <w:r>
        <w:t xml:space="preserve">68. </w:t>
      </w:r>
      <w:r>
        <w:tab/>
        <w:t xml:space="preserve">NIHR Involve; Chief Scientist Office; Health and Care Research Wales; Public Health Agency </w:t>
      </w:r>
      <w:r>
        <w:rPr>
          <w:i/>
          <w:iCs/>
        </w:rPr>
        <w:t>UK Standards for Public Involvement: Better Public Involvement for Better Health and Social Care Research</w:t>
      </w:r>
      <w:r>
        <w:t>; NIHR, 2019;</w:t>
      </w:r>
    </w:p>
    <w:p w14:paraId="5A4AA070" w14:textId="77777777" w:rsidR="00671C1B" w:rsidRDefault="00671C1B" w:rsidP="00671C1B">
      <w:pPr>
        <w:pStyle w:val="Bibliography"/>
      </w:pPr>
      <w:r>
        <w:t xml:space="preserve">69. </w:t>
      </w:r>
      <w:r>
        <w:tab/>
        <w:t>Mancini, C.; Rogers, Y.; Bandara, A.K.; Coe, T.; Jedrzejczyk, L.; Joinson, A.N.; Price, B.A.; Thomas, K.; Nuseibeh, B. Contravision: Exploring Users’ Reactions to Futuristic Technology. In Proceedings of the Proceedings of the SIGCHI Conference on Human Factors in Computing Systems; Association for Computing Machinery: New York, NY, USA, April 10 2010; pp. 153–162.</w:t>
      </w:r>
    </w:p>
    <w:p w14:paraId="7BF9D8ED" w14:textId="77777777" w:rsidR="00671C1B" w:rsidRDefault="00671C1B" w:rsidP="00671C1B">
      <w:pPr>
        <w:pStyle w:val="Bibliography"/>
      </w:pPr>
      <w:r>
        <w:lastRenderedPageBreak/>
        <w:t xml:space="preserve">70. </w:t>
      </w:r>
      <w:r>
        <w:tab/>
        <w:t xml:space="preserve">Braun, V.; Clarke, V. Using Thematic Analysis in Psychology. </w:t>
      </w:r>
      <w:r>
        <w:rPr>
          <w:i/>
          <w:iCs/>
        </w:rPr>
        <w:t>Qualitative Research in Psychology</w:t>
      </w:r>
      <w:r>
        <w:t xml:space="preserve"> </w:t>
      </w:r>
      <w:r>
        <w:rPr>
          <w:b/>
          <w:bCs/>
        </w:rPr>
        <w:t>2006</w:t>
      </w:r>
      <w:r>
        <w:t xml:space="preserve">, </w:t>
      </w:r>
      <w:r>
        <w:rPr>
          <w:i/>
          <w:iCs/>
        </w:rPr>
        <w:t>3</w:t>
      </w:r>
      <w:r>
        <w:t>, 77–101, doi:10.1191/1478088706qp063oa.</w:t>
      </w:r>
    </w:p>
    <w:p w14:paraId="3B04000C" w14:textId="77777777" w:rsidR="00671C1B" w:rsidRDefault="00671C1B" w:rsidP="00671C1B">
      <w:pPr>
        <w:pStyle w:val="Bibliography"/>
      </w:pPr>
      <w:r>
        <w:t xml:space="preserve">71. </w:t>
      </w:r>
      <w:r>
        <w:tab/>
        <w:t xml:space="preserve">Sharples, S.; Martin, J.; Lang, A.; Craven, M.; O’Neill, S.; Barnett, J. Medical Device Design in Context: Α Model of User–Device Interaction and Consequences. </w:t>
      </w:r>
      <w:r>
        <w:rPr>
          <w:i/>
          <w:iCs/>
        </w:rPr>
        <w:t>Displays</w:t>
      </w:r>
      <w:r>
        <w:t xml:space="preserve"> </w:t>
      </w:r>
      <w:r>
        <w:rPr>
          <w:b/>
          <w:bCs/>
        </w:rPr>
        <w:t>2012</w:t>
      </w:r>
      <w:r>
        <w:t xml:space="preserve">, </w:t>
      </w:r>
      <w:r>
        <w:rPr>
          <w:i/>
          <w:iCs/>
        </w:rPr>
        <w:t>33</w:t>
      </w:r>
      <w:r>
        <w:t>, 221–232, doi:10.1016/j.displa.2011.12.001.</w:t>
      </w:r>
    </w:p>
    <w:p w14:paraId="2382A141" w14:textId="77777777" w:rsidR="00671C1B" w:rsidRDefault="00671C1B" w:rsidP="00671C1B">
      <w:pPr>
        <w:pStyle w:val="Bibliography"/>
      </w:pPr>
      <w:r>
        <w:t xml:space="preserve">72. </w:t>
      </w:r>
      <w:r>
        <w:tab/>
        <w:t xml:space="preserve">Weiser, M. The Computer for the 21st Century. </w:t>
      </w:r>
      <w:r>
        <w:rPr>
          <w:b/>
          <w:bCs/>
        </w:rPr>
        <w:t>1991</w:t>
      </w:r>
      <w:r>
        <w:t xml:space="preserve">, </w:t>
      </w:r>
      <w:r>
        <w:rPr>
          <w:i/>
          <w:iCs/>
        </w:rPr>
        <w:t>1</w:t>
      </w:r>
      <w:r>
        <w:t>, 19–25, doi:10.1109/MPRV.2002.993141.</w:t>
      </w:r>
    </w:p>
    <w:p w14:paraId="65710CBC" w14:textId="77777777" w:rsidR="00671C1B" w:rsidRDefault="00671C1B" w:rsidP="00671C1B">
      <w:pPr>
        <w:pStyle w:val="Bibliography"/>
      </w:pPr>
      <w:r>
        <w:t xml:space="preserve">73. </w:t>
      </w:r>
      <w:r>
        <w:tab/>
        <w:t>Costa-García, Á.; Okajima, S.; Yang, N.; Ueda, S.; Shimoda, S. Current Trends and Challenges towards the Digital Health Era. In Proceedings of the 2022 IEEE International Conference on Advanced Robotics and Its Social Impacts (ARSO); May 2022; pp. 1–5.</w:t>
      </w:r>
    </w:p>
    <w:p w14:paraId="788FC329" w14:textId="2144FCFC" w:rsidR="00D60723" w:rsidRPr="009C5297" w:rsidRDefault="00D60723" w:rsidP="005227D3">
      <w:pPr>
        <w:pStyle w:val="MDPI71References"/>
        <w:numPr>
          <w:ilvl w:val="0"/>
          <w:numId w:val="0"/>
        </w:numPr>
        <w:ind w:left="425" w:hanging="425"/>
      </w:pPr>
      <w:r w:rsidRPr="005227D3">
        <w:fldChar w:fldCharType="end"/>
      </w:r>
      <w:r w:rsidRPr="005227D3">
        <w:rPr>
          <w:b/>
        </w:rPr>
        <w:t>Disclaimer/Publisher’s Note:</w:t>
      </w:r>
      <w:r w:rsidRPr="009C5297">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w:t>
      </w:r>
      <w:proofErr w:type="gramStart"/>
      <w:r w:rsidRPr="009C5297">
        <w:t>instructions</w:t>
      </w:r>
      <w:proofErr w:type="gramEnd"/>
      <w:r w:rsidRPr="009C5297">
        <w:t xml:space="preserve"> or products referred to in the content.</w:t>
      </w:r>
    </w:p>
    <w:p w14:paraId="5E697B89" w14:textId="25BCAE5B" w:rsidR="00797A92" w:rsidRPr="00D60723" w:rsidRDefault="00797A92" w:rsidP="00D60723"/>
    <w:sectPr w:rsidR="00797A92" w:rsidRPr="00D60723" w:rsidSect="005227D3">
      <w:headerReference w:type="even" r:id="rId15"/>
      <w:headerReference w:type="default" r:id="rId16"/>
      <w:footerReference w:type="default" r:id="rId17"/>
      <w:headerReference w:type="first" r:id="rId18"/>
      <w:footerReference w:type="first" r:id="rId19"/>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1F78" w14:textId="77777777" w:rsidR="00283253" w:rsidRDefault="00283253">
      <w:pPr>
        <w:spacing w:line="240" w:lineRule="auto"/>
      </w:pPr>
      <w:r>
        <w:separator/>
      </w:r>
    </w:p>
  </w:endnote>
  <w:endnote w:type="continuationSeparator" w:id="0">
    <w:p w14:paraId="49A8824D" w14:textId="77777777" w:rsidR="00283253" w:rsidRDefault="00283253">
      <w:pPr>
        <w:spacing w:line="240" w:lineRule="auto"/>
      </w:pPr>
      <w:r>
        <w:continuationSeparator/>
      </w:r>
    </w:p>
  </w:endnote>
  <w:endnote w:type="continuationNotice" w:id="1">
    <w:p w14:paraId="4D162554" w14:textId="77777777" w:rsidR="00283253" w:rsidRDefault="002832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157C" w14:textId="77777777" w:rsidR="00E26BA8" w:rsidRPr="00E945DF" w:rsidRDefault="00E26BA8" w:rsidP="00E26BA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EF28" w14:textId="77777777" w:rsidR="00EA1824" w:rsidRDefault="00EA1824" w:rsidP="00F61FFA">
    <w:pPr>
      <w:pBdr>
        <w:top w:val="single" w:sz="4" w:space="0" w:color="000000"/>
      </w:pBdr>
      <w:tabs>
        <w:tab w:val="right" w:pos="8844"/>
      </w:tabs>
      <w:adjustRightInd w:val="0"/>
      <w:snapToGrid w:val="0"/>
      <w:spacing w:before="480" w:line="100" w:lineRule="exact"/>
      <w:jc w:val="left"/>
      <w:rPr>
        <w:i/>
        <w:sz w:val="16"/>
        <w:szCs w:val="16"/>
      </w:rPr>
    </w:pPr>
  </w:p>
  <w:p w14:paraId="5339A753" w14:textId="77777777" w:rsidR="00E26BA8" w:rsidRPr="00372FCD" w:rsidRDefault="00E26BA8" w:rsidP="00FD1E1D">
    <w:pPr>
      <w:tabs>
        <w:tab w:val="right" w:pos="10466"/>
      </w:tabs>
      <w:adjustRightInd w:val="0"/>
      <w:snapToGrid w:val="0"/>
      <w:spacing w:line="240" w:lineRule="auto"/>
      <w:rPr>
        <w:sz w:val="16"/>
        <w:szCs w:val="16"/>
        <w:lang w:val="fr-CH"/>
      </w:rPr>
    </w:pPr>
    <w:r w:rsidRPr="006A5E1E">
      <w:rPr>
        <w:i/>
        <w:sz w:val="16"/>
        <w:szCs w:val="16"/>
      </w:rPr>
      <w:t>Healthcare</w:t>
    </w:r>
    <w:r>
      <w:rPr>
        <w:i/>
        <w:sz w:val="16"/>
        <w:szCs w:val="16"/>
      </w:rPr>
      <w:t xml:space="preserve"> </w:t>
    </w:r>
    <w:r w:rsidR="00A328BB" w:rsidRPr="00A328BB">
      <w:rPr>
        <w:b/>
        <w:bCs/>
        <w:iCs/>
        <w:sz w:val="16"/>
        <w:szCs w:val="16"/>
      </w:rPr>
      <w:t>2021</w:t>
    </w:r>
    <w:r w:rsidR="0076191F" w:rsidRPr="0076191F">
      <w:rPr>
        <w:bCs/>
        <w:iCs/>
        <w:sz w:val="16"/>
        <w:szCs w:val="16"/>
      </w:rPr>
      <w:t xml:space="preserve">, </w:t>
    </w:r>
    <w:r w:rsidR="00A328BB" w:rsidRPr="00A328BB">
      <w:rPr>
        <w:bCs/>
        <w:i/>
        <w:iCs/>
        <w:sz w:val="16"/>
        <w:szCs w:val="16"/>
      </w:rPr>
      <w:t>9</w:t>
    </w:r>
    <w:r w:rsidR="0076191F" w:rsidRPr="0076191F">
      <w:rPr>
        <w:bCs/>
        <w:iCs/>
        <w:sz w:val="16"/>
        <w:szCs w:val="16"/>
      </w:rPr>
      <w:t xml:space="preserve">, </w:t>
    </w:r>
    <w:r w:rsidR="008E7760">
      <w:rPr>
        <w:bCs/>
        <w:iCs/>
        <w:sz w:val="16"/>
        <w:szCs w:val="16"/>
      </w:rPr>
      <w:t>x</w:t>
    </w:r>
    <w:r w:rsidR="00EA1824">
      <w:rPr>
        <w:bCs/>
        <w:iCs/>
        <w:sz w:val="16"/>
        <w:szCs w:val="16"/>
      </w:rPr>
      <w:t>. https://doi.org/10.3390/xxxxx</w:t>
    </w:r>
    <w:r w:rsidR="00FD1E1D" w:rsidRPr="00372FCD">
      <w:rPr>
        <w:sz w:val="16"/>
        <w:szCs w:val="16"/>
        <w:lang w:val="fr-CH"/>
      </w:rPr>
      <w:tab/>
    </w:r>
    <w:r w:rsidRPr="00372FCD">
      <w:rPr>
        <w:sz w:val="16"/>
        <w:szCs w:val="16"/>
        <w:lang w:val="fr-CH"/>
      </w:rPr>
      <w:t>www.mdpi.com/journal/</w:t>
    </w:r>
    <w:r w:rsidRPr="006A5E1E">
      <w:rPr>
        <w:sz w:val="16"/>
        <w:szCs w:val="16"/>
      </w:rPr>
      <w:t>healthcare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F7E0" w14:textId="77777777" w:rsidR="00283253" w:rsidRDefault="00283253">
      <w:pPr>
        <w:spacing w:line="240" w:lineRule="auto"/>
      </w:pPr>
      <w:r>
        <w:separator/>
      </w:r>
    </w:p>
  </w:footnote>
  <w:footnote w:type="continuationSeparator" w:id="0">
    <w:p w14:paraId="2B5C3098" w14:textId="77777777" w:rsidR="00283253" w:rsidRDefault="00283253">
      <w:pPr>
        <w:spacing w:line="240" w:lineRule="auto"/>
      </w:pPr>
      <w:r>
        <w:continuationSeparator/>
      </w:r>
    </w:p>
  </w:footnote>
  <w:footnote w:type="continuationNotice" w:id="1">
    <w:p w14:paraId="26C49728" w14:textId="77777777" w:rsidR="00283253" w:rsidRDefault="002832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0372" w14:textId="77777777" w:rsidR="00E26BA8" w:rsidRDefault="00E26BA8" w:rsidP="00E26BA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0B0F" w14:textId="77777777" w:rsidR="00EA1824" w:rsidRDefault="00E26BA8" w:rsidP="00FD1E1D">
    <w:pPr>
      <w:tabs>
        <w:tab w:val="right" w:pos="10466"/>
      </w:tabs>
      <w:adjustRightInd w:val="0"/>
      <w:snapToGrid w:val="0"/>
      <w:spacing w:line="240" w:lineRule="auto"/>
      <w:rPr>
        <w:sz w:val="16"/>
      </w:rPr>
    </w:pPr>
    <w:r>
      <w:rPr>
        <w:i/>
        <w:sz w:val="16"/>
      </w:rPr>
      <w:t xml:space="preserve">Healthcare </w:t>
    </w:r>
    <w:r w:rsidR="00A463F8" w:rsidRPr="00A463F8">
      <w:rPr>
        <w:b/>
        <w:sz w:val="16"/>
      </w:rPr>
      <w:t>2021</w:t>
    </w:r>
    <w:r w:rsidR="0076191F" w:rsidRPr="0076191F">
      <w:rPr>
        <w:sz w:val="16"/>
      </w:rPr>
      <w:t xml:space="preserve">, </w:t>
    </w:r>
    <w:r w:rsidR="00A463F8" w:rsidRPr="00A463F8">
      <w:rPr>
        <w:i/>
        <w:sz w:val="16"/>
      </w:rPr>
      <w:t>9</w:t>
    </w:r>
    <w:r w:rsidR="008E7760">
      <w:rPr>
        <w:sz w:val="16"/>
      </w:rPr>
      <w:t>, x FOR PEER REVIEW</w:t>
    </w:r>
    <w:r w:rsidR="00FD1E1D">
      <w:rPr>
        <w:sz w:val="16"/>
      </w:rPr>
      <w:tab/>
    </w:r>
    <w:r w:rsidR="008E7760">
      <w:rPr>
        <w:sz w:val="16"/>
      </w:rPr>
      <w:fldChar w:fldCharType="begin"/>
    </w:r>
    <w:r w:rsidR="008E7760">
      <w:rPr>
        <w:sz w:val="16"/>
      </w:rPr>
      <w:instrText xml:space="preserve"> PAGE   \* MERGEFORMAT </w:instrText>
    </w:r>
    <w:r w:rsidR="008E7760">
      <w:rPr>
        <w:sz w:val="16"/>
      </w:rPr>
      <w:fldChar w:fldCharType="separate"/>
    </w:r>
    <w:r w:rsidR="00665E14">
      <w:rPr>
        <w:sz w:val="16"/>
      </w:rPr>
      <w:t>5</w:t>
    </w:r>
    <w:r w:rsidR="008E7760">
      <w:rPr>
        <w:sz w:val="16"/>
      </w:rPr>
      <w:fldChar w:fldCharType="end"/>
    </w:r>
    <w:r w:rsidR="008E7760">
      <w:rPr>
        <w:sz w:val="16"/>
      </w:rPr>
      <w:t xml:space="preserve"> of </w:t>
    </w:r>
    <w:r w:rsidR="008E7760">
      <w:rPr>
        <w:sz w:val="16"/>
      </w:rPr>
      <w:fldChar w:fldCharType="begin"/>
    </w:r>
    <w:r w:rsidR="008E7760">
      <w:rPr>
        <w:sz w:val="16"/>
      </w:rPr>
      <w:instrText xml:space="preserve"> NUMPAGES   \* MERGEFORMAT </w:instrText>
    </w:r>
    <w:r w:rsidR="008E7760">
      <w:rPr>
        <w:sz w:val="16"/>
      </w:rPr>
      <w:fldChar w:fldCharType="separate"/>
    </w:r>
    <w:r w:rsidR="00665E14">
      <w:rPr>
        <w:sz w:val="16"/>
      </w:rPr>
      <w:t>5</w:t>
    </w:r>
    <w:r w:rsidR="008E7760">
      <w:rPr>
        <w:sz w:val="16"/>
      </w:rPr>
      <w:fldChar w:fldCharType="end"/>
    </w:r>
  </w:p>
  <w:p w14:paraId="28641212" w14:textId="77777777" w:rsidR="00E26BA8" w:rsidRPr="00235A17" w:rsidRDefault="00E26BA8" w:rsidP="00F61FFA">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EA1824" w:rsidRPr="00FD1E1D" w14:paraId="71D4D559" w14:textId="77777777" w:rsidTr="00FD1E1D">
      <w:trPr>
        <w:trHeight w:val="686"/>
      </w:trPr>
      <w:tc>
        <w:tcPr>
          <w:tcW w:w="3679" w:type="dxa"/>
          <w:shd w:val="clear" w:color="auto" w:fill="auto"/>
          <w:vAlign w:val="center"/>
        </w:tcPr>
        <w:p w14:paraId="200D3AA8" w14:textId="77777777" w:rsidR="00EA1824" w:rsidRPr="003C3BD5" w:rsidRDefault="00807017" w:rsidP="00FD1E1D">
          <w:pPr>
            <w:pStyle w:val="Header"/>
            <w:pBdr>
              <w:bottom w:val="none" w:sz="0" w:space="0" w:color="auto"/>
            </w:pBdr>
            <w:jc w:val="left"/>
            <w:rPr>
              <w:rFonts w:eastAsia="DengXian"/>
              <w:b/>
              <w:bCs/>
            </w:rPr>
          </w:pPr>
          <w:r w:rsidRPr="003C3BD5">
            <w:rPr>
              <w:rFonts w:eastAsia="DengXian"/>
              <w:b/>
              <w:bCs/>
            </w:rPr>
            <w:drawing>
              <wp:inline distT="0" distB="0" distL="0" distR="0" wp14:anchorId="0563E183" wp14:editId="63CF0254">
                <wp:extent cx="1759585" cy="436245"/>
                <wp:effectExtent l="0" t="0" r="0" b="0"/>
                <wp:docPr id="1" name="Picture 1" descr="C:\Users\home\AppData\Local\Temp\HZ$D.082.3317\health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317\healthcar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436245"/>
                        </a:xfrm>
                        <a:prstGeom prst="rect">
                          <a:avLst/>
                        </a:prstGeom>
                        <a:noFill/>
                        <a:ln>
                          <a:noFill/>
                        </a:ln>
                      </pic:spPr>
                    </pic:pic>
                  </a:graphicData>
                </a:graphic>
              </wp:inline>
            </w:drawing>
          </w:r>
        </w:p>
      </w:tc>
      <w:tc>
        <w:tcPr>
          <w:tcW w:w="4535" w:type="dxa"/>
          <w:shd w:val="clear" w:color="auto" w:fill="auto"/>
          <w:vAlign w:val="center"/>
        </w:tcPr>
        <w:p w14:paraId="368FF0DC" w14:textId="77777777" w:rsidR="00EA1824" w:rsidRPr="003C3BD5" w:rsidRDefault="00EA1824" w:rsidP="00FD1E1D">
          <w:pPr>
            <w:pStyle w:val="Header"/>
            <w:pBdr>
              <w:bottom w:val="none" w:sz="0" w:space="0" w:color="auto"/>
            </w:pBdr>
            <w:rPr>
              <w:rFonts w:eastAsia="DengXian"/>
              <w:b/>
              <w:bCs/>
            </w:rPr>
          </w:pPr>
        </w:p>
      </w:tc>
      <w:tc>
        <w:tcPr>
          <w:tcW w:w="2273" w:type="dxa"/>
          <w:shd w:val="clear" w:color="auto" w:fill="auto"/>
          <w:vAlign w:val="center"/>
        </w:tcPr>
        <w:p w14:paraId="4B17F9BE" w14:textId="77777777" w:rsidR="00EA1824" w:rsidRPr="003C3BD5" w:rsidRDefault="00807017" w:rsidP="00FD1E1D">
          <w:pPr>
            <w:pStyle w:val="Header"/>
            <w:pBdr>
              <w:bottom w:val="none" w:sz="0" w:space="0" w:color="auto"/>
            </w:pBdr>
            <w:jc w:val="right"/>
            <w:rPr>
              <w:rFonts w:eastAsia="DengXian"/>
              <w:b/>
              <w:bCs/>
            </w:rPr>
          </w:pPr>
          <w:r w:rsidRPr="003C3BD5">
            <w:rPr>
              <w:rFonts w:eastAsia="DengXian"/>
              <w:b/>
              <w:bCs/>
            </w:rPr>
            <w:drawing>
              <wp:inline distT="0" distB="0" distL="0" distR="0" wp14:anchorId="17994302" wp14:editId="6DAC6C2E">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0D09A3AF" w14:textId="77777777" w:rsidR="00E26BA8" w:rsidRPr="00EA1824" w:rsidRDefault="00E26BA8" w:rsidP="00F61FFA">
    <w:pPr>
      <w:pBdr>
        <w:bottom w:val="single" w:sz="4" w:space="1" w:color="000000"/>
      </w:pBdr>
      <w:adjustRightInd w:val="0"/>
      <w:snapToGrid w:val="0"/>
      <w:spacing w:line="100" w:lineRule="exact"/>
      <w:jc w:val="left"/>
    </w:pPr>
  </w:p>
</w:hdr>
</file>

<file path=word/intelligence2.xml><?xml version="1.0" encoding="utf-8"?>
<int2:intelligence xmlns:int2="http://schemas.microsoft.com/office/intelligence/2020/intelligence" xmlns:oel="http://schemas.microsoft.com/office/2019/extlst">
  <int2:observations>
    <int2:textHash int2:hashCode="/EewnMmHErfsTr" int2:id="CLgY5Ou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E79"/>
    <w:multiLevelType w:val="hybridMultilevel"/>
    <w:tmpl w:val="C30E97E8"/>
    <w:lvl w:ilvl="0" w:tplc="0809000F">
      <w:start w:val="1"/>
      <w:numFmt w:val="decimal"/>
      <w:lvlText w:val="%1."/>
      <w:lvlJc w:val="left"/>
      <w:pPr>
        <w:ind w:left="3753" w:hanging="360"/>
      </w:p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1" w15:restartNumberingAfterBreak="0">
    <w:nsid w:val="0B5F6105"/>
    <w:multiLevelType w:val="hybridMultilevel"/>
    <w:tmpl w:val="DDC8F438"/>
    <w:lvl w:ilvl="0" w:tplc="27F09D6C">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57E0F"/>
    <w:multiLevelType w:val="hybridMultilevel"/>
    <w:tmpl w:val="C9FC569C"/>
    <w:lvl w:ilvl="0" w:tplc="0809000F">
      <w:start w:val="1"/>
      <w:numFmt w:val="decimal"/>
      <w:lvlText w:val="%1."/>
      <w:lvlJc w:val="left"/>
      <w:pPr>
        <w:ind w:left="3753" w:hanging="360"/>
      </w:p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3" w15:restartNumberingAfterBreak="0">
    <w:nsid w:val="18B468F5"/>
    <w:multiLevelType w:val="hybridMultilevel"/>
    <w:tmpl w:val="0EE4AAE6"/>
    <w:lvl w:ilvl="0" w:tplc="85B88E8A">
      <w:start w:val="1"/>
      <w:numFmt w:val="decimal"/>
      <w:lvlRestart w:val="0"/>
      <w:pStyle w:val="MDPI7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C8F607FC"/>
    <w:lvl w:ilvl="0" w:tplc="0F1628E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9E13239"/>
    <w:multiLevelType w:val="hybridMultilevel"/>
    <w:tmpl w:val="23E2EF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8090001">
      <w:start w:val="1"/>
      <w:numFmt w:val="bullet"/>
      <w:lvlText w:val=""/>
      <w:lvlJc w:val="left"/>
      <w:pPr>
        <w:ind w:left="3753"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2A0F98"/>
    <w:multiLevelType w:val="hybridMultilevel"/>
    <w:tmpl w:val="2C482F88"/>
    <w:lvl w:ilvl="0" w:tplc="5C768022">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95CCF"/>
    <w:multiLevelType w:val="hybridMultilevel"/>
    <w:tmpl w:val="56EE6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E21B4"/>
    <w:multiLevelType w:val="hybridMultilevel"/>
    <w:tmpl w:val="3ADA2CAA"/>
    <w:lvl w:ilvl="0" w:tplc="08090001">
      <w:start w:val="1"/>
      <w:numFmt w:val="bullet"/>
      <w:lvlText w:val=""/>
      <w:lvlJc w:val="left"/>
      <w:pPr>
        <w:ind w:left="3753" w:hanging="360"/>
      </w:pPr>
      <w:rPr>
        <w:rFonts w:ascii="Symbol" w:hAnsi="Symbol" w:hint="default"/>
      </w:rPr>
    </w:lvl>
    <w:lvl w:ilvl="1" w:tplc="08090003" w:tentative="1">
      <w:start w:val="1"/>
      <w:numFmt w:val="bullet"/>
      <w:lvlText w:val="o"/>
      <w:lvlJc w:val="left"/>
      <w:pPr>
        <w:ind w:left="4473" w:hanging="360"/>
      </w:pPr>
      <w:rPr>
        <w:rFonts w:ascii="Courier New" w:hAnsi="Courier New" w:cs="Courier New" w:hint="default"/>
      </w:rPr>
    </w:lvl>
    <w:lvl w:ilvl="2" w:tplc="08090005" w:tentative="1">
      <w:start w:val="1"/>
      <w:numFmt w:val="bullet"/>
      <w:lvlText w:val=""/>
      <w:lvlJc w:val="left"/>
      <w:pPr>
        <w:ind w:left="5193" w:hanging="360"/>
      </w:pPr>
      <w:rPr>
        <w:rFonts w:ascii="Wingdings" w:hAnsi="Wingdings" w:hint="default"/>
      </w:rPr>
    </w:lvl>
    <w:lvl w:ilvl="3" w:tplc="08090001" w:tentative="1">
      <w:start w:val="1"/>
      <w:numFmt w:val="bullet"/>
      <w:lvlText w:val=""/>
      <w:lvlJc w:val="left"/>
      <w:pPr>
        <w:ind w:left="5913" w:hanging="360"/>
      </w:pPr>
      <w:rPr>
        <w:rFonts w:ascii="Symbol" w:hAnsi="Symbol" w:hint="default"/>
      </w:rPr>
    </w:lvl>
    <w:lvl w:ilvl="4" w:tplc="08090003" w:tentative="1">
      <w:start w:val="1"/>
      <w:numFmt w:val="bullet"/>
      <w:lvlText w:val="o"/>
      <w:lvlJc w:val="left"/>
      <w:pPr>
        <w:ind w:left="6633" w:hanging="360"/>
      </w:pPr>
      <w:rPr>
        <w:rFonts w:ascii="Courier New" w:hAnsi="Courier New" w:cs="Courier New" w:hint="default"/>
      </w:rPr>
    </w:lvl>
    <w:lvl w:ilvl="5" w:tplc="08090005" w:tentative="1">
      <w:start w:val="1"/>
      <w:numFmt w:val="bullet"/>
      <w:lvlText w:val=""/>
      <w:lvlJc w:val="left"/>
      <w:pPr>
        <w:ind w:left="7353" w:hanging="360"/>
      </w:pPr>
      <w:rPr>
        <w:rFonts w:ascii="Wingdings" w:hAnsi="Wingdings" w:hint="default"/>
      </w:rPr>
    </w:lvl>
    <w:lvl w:ilvl="6" w:tplc="08090001" w:tentative="1">
      <w:start w:val="1"/>
      <w:numFmt w:val="bullet"/>
      <w:lvlText w:val=""/>
      <w:lvlJc w:val="left"/>
      <w:pPr>
        <w:ind w:left="8073" w:hanging="360"/>
      </w:pPr>
      <w:rPr>
        <w:rFonts w:ascii="Symbol" w:hAnsi="Symbol" w:hint="default"/>
      </w:rPr>
    </w:lvl>
    <w:lvl w:ilvl="7" w:tplc="08090003" w:tentative="1">
      <w:start w:val="1"/>
      <w:numFmt w:val="bullet"/>
      <w:lvlText w:val="o"/>
      <w:lvlJc w:val="left"/>
      <w:pPr>
        <w:ind w:left="8793" w:hanging="360"/>
      </w:pPr>
      <w:rPr>
        <w:rFonts w:ascii="Courier New" w:hAnsi="Courier New" w:cs="Courier New" w:hint="default"/>
      </w:rPr>
    </w:lvl>
    <w:lvl w:ilvl="8" w:tplc="08090005" w:tentative="1">
      <w:start w:val="1"/>
      <w:numFmt w:val="bullet"/>
      <w:lvlText w:val=""/>
      <w:lvlJc w:val="left"/>
      <w:pPr>
        <w:ind w:left="9513" w:hanging="360"/>
      </w:pPr>
      <w:rPr>
        <w:rFonts w:ascii="Wingdings" w:hAnsi="Wingdings" w:hint="default"/>
      </w:r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B53"/>
    <w:multiLevelType w:val="hybridMultilevel"/>
    <w:tmpl w:val="EB9E99EA"/>
    <w:lvl w:ilvl="0" w:tplc="BAACFC9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8190550"/>
    <w:multiLevelType w:val="hybridMultilevel"/>
    <w:tmpl w:val="1688E22A"/>
    <w:lvl w:ilvl="0" w:tplc="99585A00">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6" w15:restartNumberingAfterBreak="0">
    <w:nsid w:val="66D70C88"/>
    <w:multiLevelType w:val="hybridMultilevel"/>
    <w:tmpl w:val="CDCCB9E0"/>
    <w:lvl w:ilvl="0" w:tplc="F2F89954">
      <w:start w:val="4"/>
      <w:numFmt w:val="bullet"/>
      <w:lvlText w:val="-"/>
      <w:lvlJc w:val="left"/>
      <w:pPr>
        <w:ind w:left="3393" w:hanging="360"/>
      </w:pPr>
      <w:rPr>
        <w:rFonts w:ascii="Palatino Linotype" w:eastAsia="Times New Roman" w:hAnsi="Palatino Linotype" w:cs="Times New Roman" w:hint="default"/>
      </w:rPr>
    </w:lvl>
    <w:lvl w:ilvl="1" w:tplc="08090003" w:tentative="1">
      <w:start w:val="1"/>
      <w:numFmt w:val="bullet"/>
      <w:lvlText w:val="o"/>
      <w:lvlJc w:val="left"/>
      <w:pPr>
        <w:ind w:left="4113" w:hanging="360"/>
      </w:pPr>
      <w:rPr>
        <w:rFonts w:ascii="Courier New" w:hAnsi="Courier New" w:cs="Courier New" w:hint="default"/>
      </w:rPr>
    </w:lvl>
    <w:lvl w:ilvl="2" w:tplc="08090005" w:tentative="1">
      <w:start w:val="1"/>
      <w:numFmt w:val="bullet"/>
      <w:lvlText w:val=""/>
      <w:lvlJc w:val="left"/>
      <w:pPr>
        <w:ind w:left="4833" w:hanging="360"/>
      </w:pPr>
      <w:rPr>
        <w:rFonts w:ascii="Wingdings" w:hAnsi="Wingdings" w:hint="default"/>
      </w:rPr>
    </w:lvl>
    <w:lvl w:ilvl="3" w:tplc="08090001" w:tentative="1">
      <w:start w:val="1"/>
      <w:numFmt w:val="bullet"/>
      <w:lvlText w:val=""/>
      <w:lvlJc w:val="left"/>
      <w:pPr>
        <w:ind w:left="5553" w:hanging="360"/>
      </w:pPr>
      <w:rPr>
        <w:rFonts w:ascii="Symbol" w:hAnsi="Symbol" w:hint="default"/>
      </w:rPr>
    </w:lvl>
    <w:lvl w:ilvl="4" w:tplc="08090003" w:tentative="1">
      <w:start w:val="1"/>
      <w:numFmt w:val="bullet"/>
      <w:lvlText w:val="o"/>
      <w:lvlJc w:val="left"/>
      <w:pPr>
        <w:ind w:left="6273" w:hanging="360"/>
      </w:pPr>
      <w:rPr>
        <w:rFonts w:ascii="Courier New" w:hAnsi="Courier New" w:cs="Courier New" w:hint="default"/>
      </w:rPr>
    </w:lvl>
    <w:lvl w:ilvl="5" w:tplc="08090005" w:tentative="1">
      <w:start w:val="1"/>
      <w:numFmt w:val="bullet"/>
      <w:lvlText w:val=""/>
      <w:lvlJc w:val="left"/>
      <w:pPr>
        <w:ind w:left="6993" w:hanging="360"/>
      </w:pPr>
      <w:rPr>
        <w:rFonts w:ascii="Wingdings" w:hAnsi="Wingdings" w:hint="default"/>
      </w:rPr>
    </w:lvl>
    <w:lvl w:ilvl="6" w:tplc="08090001" w:tentative="1">
      <w:start w:val="1"/>
      <w:numFmt w:val="bullet"/>
      <w:lvlText w:val=""/>
      <w:lvlJc w:val="left"/>
      <w:pPr>
        <w:ind w:left="7713" w:hanging="360"/>
      </w:pPr>
      <w:rPr>
        <w:rFonts w:ascii="Symbol" w:hAnsi="Symbol" w:hint="default"/>
      </w:rPr>
    </w:lvl>
    <w:lvl w:ilvl="7" w:tplc="08090003" w:tentative="1">
      <w:start w:val="1"/>
      <w:numFmt w:val="bullet"/>
      <w:lvlText w:val="o"/>
      <w:lvlJc w:val="left"/>
      <w:pPr>
        <w:ind w:left="8433" w:hanging="360"/>
      </w:pPr>
      <w:rPr>
        <w:rFonts w:ascii="Courier New" w:hAnsi="Courier New" w:cs="Courier New" w:hint="default"/>
      </w:rPr>
    </w:lvl>
    <w:lvl w:ilvl="8" w:tplc="08090005" w:tentative="1">
      <w:start w:val="1"/>
      <w:numFmt w:val="bullet"/>
      <w:lvlText w:val=""/>
      <w:lvlJc w:val="left"/>
      <w:pPr>
        <w:ind w:left="9153" w:hanging="360"/>
      </w:pPr>
      <w:rPr>
        <w:rFonts w:ascii="Wingdings" w:hAnsi="Wingdings" w:hint="default"/>
      </w:rPr>
    </w:lvl>
  </w:abstractNum>
  <w:abstractNum w:abstractNumId="17" w15:restartNumberingAfterBreak="0">
    <w:nsid w:val="683C20E2"/>
    <w:multiLevelType w:val="hybridMultilevel"/>
    <w:tmpl w:val="12DE3A34"/>
    <w:lvl w:ilvl="0" w:tplc="9B0CB03A">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9" w15:restartNumberingAfterBreak="0">
    <w:nsid w:val="7A9874CA"/>
    <w:multiLevelType w:val="hybridMultilevel"/>
    <w:tmpl w:val="7206AB54"/>
    <w:lvl w:ilvl="0" w:tplc="08090001">
      <w:start w:val="1"/>
      <w:numFmt w:val="bullet"/>
      <w:lvlText w:val=""/>
      <w:lvlJc w:val="left"/>
      <w:pPr>
        <w:ind w:left="3753" w:hanging="360"/>
      </w:pPr>
      <w:rPr>
        <w:rFonts w:ascii="Symbol" w:hAnsi="Symbol" w:hint="default"/>
      </w:rPr>
    </w:lvl>
    <w:lvl w:ilvl="1" w:tplc="08090003" w:tentative="1">
      <w:start w:val="1"/>
      <w:numFmt w:val="bullet"/>
      <w:lvlText w:val="o"/>
      <w:lvlJc w:val="left"/>
      <w:pPr>
        <w:ind w:left="4473" w:hanging="360"/>
      </w:pPr>
      <w:rPr>
        <w:rFonts w:ascii="Courier New" w:hAnsi="Courier New" w:cs="Courier New" w:hint="default"/>
      </w:rPr>
    </w:lvl>
    <w:lvl w:ilvl="2" w:tplc="08090005" w:tentative="1">
      <w:start w:val="1"/>
      <w:numFmt w:val="bullet"/>
      <w:lvlText w:val=""/>
      <w:lvlJc w:val="left"/>
      <w:pPr>
        <w:ind w:left="5193" w:hanging="360"/>
      </w:pPr>
      <w:rPr>
        <w:rFonts w:ascii="Wingdings" w:hAnsi="Wingdings" w:hint="default"/>
      </w:rPr>
    </w:lvl>
    <w:lvl w:ilvl="3" w:tplc="08090001" w:tentative="1">
      <w:start w:val="1"/>
      <w:numFmt w:val="bullet"/>
      <w:lvlText w:val=""/>
      <w:lvlJc w:val="left"/>
      <w:pPr>
        <w:ind w:left="5913" w:hanging="360"/>
      </w:pPr>
      <w:rPr>
        <w:rFonts w:ascii="Symbol" w:hAnsi="Symbol" w:hint="default"/>
      </w:rPr>
    </w:lvl>
    <w:lvl w:ilvl="4" w:tplc="08090003" w:tentative="1">
      <w:start w:val="1"/>
      <w:numFmt w:val="bullet"/>
      <w:lvlText w:val="o"/>
      <w:lvlJc w:val="left"/>
      <w:pPr>
        <w:ind w:left="6633" w:hanging="360"/>
      </w:pPr>
      <w:rPr>
        <w:rFonts w:ascii="Courier New" w:hAnsi="Courier New" w:cs="Courier New" w:hint="default"/>
      </w:rPr>
    </w:lvl>
    <w:lvl w:ilvl="5" w:tplc="08090005" w:tentative="1">
      <w:start w:val="1"/>
      <w:numFmt w:val="bullet"/>
      <w:lvlText w:val=""/>
      <w:lvlJc w:val="left"/>
      <w:pPr>
        <w:ind w:left="7353" w:hanging="360"/>
      </w:pPr>
      <w:rPr>
        <w:rFonts w:ascii="Wingdings" w:hAnsi="Wingdings" w:hint="default"/>
      </w:rPr>
    </w:lvl>
    <w:lvl w:ilvl="6" w:tplc="08090001" w:tentative="1">
      <w:start w:val="1"/>
      <w:numFmt w:val="bullet"/>
      <w:lvlText w:val=""/>
      <w:lvlJc w:val="left"/>
      <w:pPr>
        <w:ind w:left="8073" w:hanging="360"/>
      </w:pPr>
      <w:rPr>
        <w:rFonts w:ascii="Symbol" w:hAnsi="Symbol" w:hint="default"/>
      </w:rPr>
    </w:lvl>
    <w:lvl w:ilvl="7" w:tplc="08090003" w:tentative="1">
      <w:start w:val="1"/>
      <w:numFmt w:val="bullet"/>
      <w:lvlText w:val="o"/>
      <w:lvlJc w:val="left"/>
      <w:pPr>
        <w:ind w:left="8793" w:hanging="360"/>
      </w:pPr>
      <w:rPr>
        <w:rFonts w:ascii="Courier New" w:hAnsi="Courier New" w:cs="Courier New" w:hint="default"/>
      </w:rPr>
    </w:lvl>
    <w:lvl w:ilvl="8" w:tplc="08090005" w:tentative="1">
      <w:start w:val="1"/>
      <w:numFmt w:val="bullet"/>
      <w:lvlText w:val=""/>
      <w:lvlJc w:val="left"/>
      <w:pPr>
        <w:ind w:left="9513" w:hanging="360"/>
      </w:pPr>
      <w:rPr>
        <w:rFonts w:ascii="Wingdings" w:hAnsi="Wingdings" w:hint="default"/>
      </w:rPr>
    </w:lvl>
  </w:abstractNum>
  <w:num w:numId="1" w16cid:durableId="109710014">
    <w:abstractNumId w:val="6"/>
  </w:num>
  <w:num w:numId="2" w16cid:durableId="1202203575">
    <w:abstractNumId w:val="8"/>
  </w:num>
  <w:num w:numId="3" w16cid:durableId="1138301669">
    <w:abstractNumId w:val="5"/>
  </w:num>
  <w:num w:numId="4" w16cid:durableId="1675690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8328917">
    <w:abstractNumId w:val="7"/>
  </w:num>
  <w:num w:numId="6" w16cid:durableId="390739023">
    <w:abstractNumId w:val="14"/>
  </w:num>
  <w:num w:numId="7" w16cid:durableId="1053116408">
    <w:abstractNumId w:val="4"/>
  </w:num>
  <w:num w:numId="8" w16cid:durableId="300113023">
    <w:abstractNumId w:val="14"/>
  </w:num>
  <w:num w:numId="9" w16cid:durableId="144709599">
    <w:abstractNumId w:val="4"/>
  </w:num>
  <w:num w:numId="10" w16cid:durableId="71633292">
    <w:abstractNumId w:val="14"/>
  </w:num>
  <w:num w:numId="11" w16cid:durableId="1966614738">
    <w:abstractNumId w:val="4"/>
  </w:num>
  <w:num w:numId="12" w16cid:durableId="1971931274">
    <w:abstractNumId w:val="18"/>
  </w:num>
  <w:num w:numId="13" w16cid:durableId="1245647806">
    <w:abstractNumId w:val="14"/>
  </w:num>
  <w:num w:numId="14" w16cid:durableId="1856187573">
    <w:abstractNumId w:val="4"/>
  </w:num>
  <w:num w:numId="15" w16cid:durableId="920141762">
    <w:abstractNumId w:val="3"/>
  </w:num>
  <w:num w:numId="16" w16cid:durableId="1008403896">
    <w:abstractNumId w:val="13"/>
  </w:num>
  <w:num w:numId="17" w16cid:durableId="1201356265">
    <w:abstractNumId w:val="10"/>
  </w:num>
  <w:num w:numId="18" w16cid:durableId="1628656914">
    <w:abstractNumId w:val="15"/>
  </w:num>
  <w:num w:numId="19" w16cid:durableId="1554659802">
    <w:abstractNumId w:val="17"/>
  </w:num>
  <w:num w:numId="20" w16cid:durableId="600256765">
    <w:abstractNumId w:val="12"/>
  </w:num>
  <w:num w:numId="21" w16cid:durableId="452869661">
    <w:abstractNumId w:val="11"/>
  </w:num>
  <w:num w:numId="22" w16cid:durableId="839810430">
    <w:abstractNumId w:val="9"/>
  </w:num>
  <w:num w:numId="23" w16cid:durableId="583299889">
    <w:abstractNumId w:val="19"/>
  </w:num>
  <w:num w:numId="24" w16cid:durableId="1674331260">
    <w:abstractNumId w:val="16"/>
  </w:num>
  <w:num w:numId="25" w16cid:durableId="205262729">
    <w:abstractNumId w:val="0"/>
  </w:num>
  <w:num w:numId="26" w16cid:durableId="967902786">
    <w:abstractNumId w:val="2"/>
  </w:num>
  <w:num w:numId="27" w16cid:durableId="188839363">
    <w:abstractNumId w:val="15"/>
    <w:lvlOverride w:ilvl="0">
      <w:startOverride w:val="1"/>
    </w:lvlOverride>
  </w:num>
  <w:num w:numId="28" w16cid:durableId="885944125">
    <w:abstractNumId w:val="1"/>
  </w:num>
  <w:num w:numId="29" w16cid:durableId="1492406094">
    <w:abstractNumId w:val="14"/>
  </w:num>
  <w:num w:numId="30" w16cid:durableId="936601144">
    <w:abstractNumId w:val="4"/>
  </w:num>
  <w:num w:numId="31" w16cid:durableId="852111207">
    <w:abstractNumId w:val="1"/>
  </w:num>
  <w:num w:numId="32" w16cid:durableId="733429644">
    <w:abstractNumId w:val="3"/>
  </w:num>
  <w:num w:numId="33" w16cid:durableId="933169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23"/>
    <w:rsid w:val="00013998"/>
    <w:rsid w:val="00017808"/>
    <w:rsid w:val="0002059D"/>
    <w:rsid w:val="00021EDA"/>
    <w:rsid w:val="00023A2F"/>
    <w:rsid w:val="00025E00"/>
    <w:rsid w:val="00027AEC"/>
    <w:rsid w:val="00030B16"/>
    <w:rsid w:val="0003112A"/>
    <w:rsid w:val="00032BAE"/>
    <w:rsid w:val="00040073"/>
    <w:rsid w:val="0004132E"/>
    <w:rsid w:val="000421EA"/>
    <w:rsid w:val="00044FC9"/>
    <w:rsid w:val="00057A23"/>
    <w:rsid w:val="00060D51"/>
    <w:rsid w:val="00063769"/>
    <w:rsid w:val="0008183B"/>
    <w:rsid w:val="00081F35"/>
    <w:rsid w:val="00083CD9"/>
    <w:rsid w:val="00084BFD"/>
    <w:rsid w:val="000863EC"/>
    <w:rsid w:val="00086CD1"/>
    <w:rsid w:val="000870E9"/>
    <w:rsid w:val="0009274D"/>
    <w:rsid w:val="00092873"/>
    <w:rsid w:val="00093309"/>
    <w:rsid w:val="000A170D"/>
    <w:rsid w:val="000A41A2"/>
    <w:rsid w:val="000A490F"/>
    <w:rsid w:val="000A550B"/>
    <w:rsid w:val="000A73CD"/>
    <w:rsid w:val="000B4A28"/>
    <w:rsid w:val="000B62AF"/>
    <w:rsid w:val="000B644E"/>
    <w:rsid w:val="000C2082"/>
    <w:rsid w:val="000D16B6"/>
    <w:rsid w:val="000D528B"/>
    <w:rsid w:val="000D56EE"/>
    <w:rsid w:val="000E0A11"/>
    <w:rsid w:val="000E78A4"/>
    <w:rsid w:val="000F0C9E"/>
    <w:rsid w:val="000F5F18"/>
    <w:rsid w:val="00104FD6"/>
    <w:rsid w:val="001051AA"/>
    <w:rsid w:val="00112B2F"/>
    <w:rsid w:val="00114874"/>
    <w:rsid w:val="00122A2E"/>
    <w:rsid w:val="0012631C"/>
    <w:rsid w:val="001309D4"/>
    <w:rsid w:val="00132048"/>
    <w:rsid w:val="00133334"/>
    <w:rsid w:val="00136DD8"/>
    <w:rsid w:val="00145956"/>
    <w:rsid w:val="00146661"/>
    <w:rsid w:val="001621B5"/>
    <w:rsid w:val="001641A5"/>
    <w:rsid w:val="00171D0C"/>
    <w:rsid w:val="0018048E"/>
    <w:rsid w:val="00180BF4"/>
    <w:rsid w:val="00181E30"/>
    <w:rsid w:val="001825A3"/>
    <w:rsid w:val="00193C80"/>
    <w:rsid w:val="001B3A4E"/>
    <w:rsid w:val="001B4A30"/>
    <w:rsid w:val="001C05EC"/>
    <w:rsid w:val="001E255C"/>
    <w:rsid w:val="001E2AEB"/>
    <w:rsid w:val="001F0D07"/>
    <w:rsid w:val="001F2D37"/>
    <w:rsid w:val="001F7458"/>
    <w:rsid w:val="00205DD7"/>
    <w:rsid w:val="0021304D"/>
    <w:rsid w:val="00213960"/>
    <w:rsid w:val="00221372"/>
    <w:rsid w:val="002266DE"/>
    <w:rsid w:val="002319D8"/>
    <w:rsid w:val="00233B36"/>
    <w:rsid w:val="00234753"/>
    <w:rsid w:val="00236AC9"/>
    <w:rsid w:val="00242B2B"/>
    <w:rsid w:val="00244754"/>
    <w:rsid w:val="00245F32"/>
    <w:rsid w:val="002509D3"/>
    <w:rsid w:val="00251801"/>
    <w:rsid w:val="00255D9A"/>
    <w:rsid w:val="00265341"/>
    <w:rsid w:val="00276346"/>
    <w:rsid w:val="0028295F"/>
    <w:rsid w:val="00283253"/>
    <w:rsid w:val="0028355D"/>
    <w:rsid w:val="00284F33"/>
    <w:rsid w:val="002906F9"/>
    <w:rsid w:val="00290BCC"/>
    <w:rsid w:val="00292104"/>
    <w:rsid w:val="002A04FC"/>
    <w:rsid w:val="002A2785"/>
    <w:rsid w:val="002A5B4C"/>
    <w:rsid w:val="002A7B90"/>
    <w:rsid w:val="002B380B"/>
    <w:rsid w:val="002B45C5"/>
    <w:rsid w:val="002C7785"/>
    <w:rsid w:val="002D3803"/>
    <w:rsid w:val="002E6611"/>
    <w:rsid w:val="002F0621"/>
    <w:rsid w:val="003002C2"/>
    <w:rsid w:val="00300561"/>
    <w:rsid w:val="00323AEF"/>
    <w:rsid w:val="00326141"/>
    <w:rsid w:val="00334A17"/>
    <w:rsid w:val="00340438"/>
    <w:rsid w:val="00340B7E"/>
    <w:rsid w:val="00344DF1"/>
    <w:rsid w:val="00345DBD"/>
    <w:rsid w:val="003523D0"/>
    <w:rsid w:val="00355854"/>
    <w:rsid w:val="00357B8A"/>
    <w:rsid w:val="0036584E"/>
    <w:rsid w:val="00375C2F"/>
    <w:rsid w:val="0038269A"/>
    <w:rsid w:val="0038476F"/>
    <w:rsid w:val="00386E35"/>
    <w:rsid w:val="00390468"/>
    <w:rsid w:val="003968D7"/>
    <w:rsid w:val="003A0844"/>
    <w:rsid w:val="003A1B75"/>
    <w:rsid w:val="003A6265"/>
    <w:rsid w:val="003B2CBA"/>
    <w:rsid w:val="003B4977"/>
    <w:rsid w:val="003C0E4C"/>
    <w:rsid w:val="003C3518"/>
    <w:rsid w:val="003C3BD5"/>
    <w:rsid w:val="003C4F7E"/>
    <w:rsid w:val="003D2219"/>
    <w:rsid w:val="003D46DB"/>
    <w:rsid w:val="003D5225"/>
    <w:rsid w:val="003D55FC"/>
    <w:rsid w:val="003E23E3"/>
    <w:rsid w:val="003E2AC8"/>
    <w:rsid w:val="003E4FE9"/>
    <w:rsid w:val="003F0DB8"/>
    <w:rsid w:val="00400D96"/>
    <w:rsid w:val="00401D30"/>
    <w:rsid w:val="004044C2"/>
    <w:rsid w:val="004121A5"/>
    <w:rsid w:val="00413490"/>
    <w:rsid w:val="00415654"/>
    <w:rsid w:val="004168EF"/>
    <w:rsid w:val="00421ED3"/>
    <w:rsid w:val="00423882"/>
    <w:rsid w:val="00430030"/>
    <w:rsid w:val="00430EF3"/>
    <w:rsid w:val="00431854"/>
    <w:rsid w:val="00437EC2"/>
    <w:rsid w:val="00442E55"/>
    <w:rsid w:val="00450E04"/>
    <w:rsid w:val="00451890"/>
    <w:rsid w:val="00454BB7"/>
    <w:rsid w:val="00461B09"/>
    <w:rsid w:val="00473714"/>
    <w:rsid w:val="00477F79"/>
    <w:rsid w:val="00490EBE"/>
    <w:rsid w:val="00492424"/>
    <w:rsid w:val="004966A0"/>
    <w:rsid w:val="004A2EE9"/>
    <w:rsid w:val="004A6ED6"/>
    <w:rsid w:val="004C1DD3"/>
    <w:rsid w:val="004C3DC8"/>
    <w:rsid w:val="004D2240"/>
    <w:rsid w:val="004E1004"/>
    <w:rsid w:val="004EDD75"/>
    <w:rsid w:val="004F3BD5"/>
    <w:rsid w:val="004F4C16"/>
    <w:rsid w:val="004F6222"/>
    <w:rsid w:val="004F66C0"/>
    <w:rsid w:val="00504C4E"/>
    <w:rsid w:val="00521290"/>
    <w:rsid w:val="005222BB"/>
    <w:rsid w:val="005227D3"/>
    <w:rsid w:val="00523F76"/>
    <w:rsid w:val="0053259C"/>
    <w:rsid w:val="00537231"/>
    <w:rsid w:val="005517F0"/>
    <w:rsid w:val="00551AE2"/>
    <w:rsid w:val="00557828"/>
    <w:rsid w:val="005625E8"/>
    <w:rsid w:val="00565920"/>
    <w:rsid w:val="00566A94"/>
    <w:rsid w:val="0057727A"/>
    <w:rsid w:val="00584371"/>
    <w:rsid w:val="00586771"/>
    <w:rsid w:val="0059473B"/>
    <w:rsid w:val="0059637D"/>
    <w:rsid w:val="005A29D0"/>
    <w:rsid w:val="005A3C44"/>
    <w:rsid w:val="005A52DD"/>
    <w:rsid w:val="005A6C34"/>
    <w:rsid w:val="005B2BCB"/>
    <w:rsid w:val="005B6EB3"/>
    <w:rsid w:val="005B7279"/>
    <w:rsid w:val="005C5C84"/>
    <w:rsid w:val="005D0D64"/>
    <w:rsid w:val="005D5EC5"/>
    <w:rsid w:val="005E1B75"/>
    <w:rsid w:val="005E31E3"/>
    <w:rsid w:val="005F41C8"/>
    <w:rsid w:val="005F65A2"/>
    <w:rsid w:val="005F7C33"/>
    <w:rsid w:val="005F7FED"/>
    <w:rsid w:val="00613BFE"/>
    <w:rsid w:val="00615BD3"/>
    <w:rsid w:val="00621143"/>
    <w:rsid w:val="0062371F"/>
    <w:rsid w:val="006300BE"/>
    <w:rsid w:val="006378EE"/>
    <w:rsid w:val="00641C17"/>
    <w:rsid w:val="006449DD"/>
    <w:rsid w:val="00653F3D"/>
    <w:rsid w:val="00657CB6"/>
    <w:rsid w:val="006618F9"/>
    <w:rsid w:val="00661F4D"/>
    <w:rsid w:val="00662FD2"/>
    <w:rsid w:val="0066390B"/>
    <w:rsid w:val="00665E14"/>
    <w:rsid w:val="00666939"/>
    <w:rsid w:val="006669C5"/>
    <w:rsid w:val="00671C1B"/>
    <w:rsid w:val="00672DAC"/>
    <w:rsid w:val="00677F45"/>
    <w:rsid w:val="0068162E"/>
    <w:rsid w:val="0068235A"/>
    <w:rsid w:val="00692393"/>
    <w:rsid w:val="00695CD3"/>
    <w:rsid w:val="00696362"/>
    <w:rsid w:val="006A0603"/>
    <w:rsid w:val="006B3455"/>
    <w:rsid w:val="006B47F9"/>
    <w:rsid w:val="006C14F4"/>
    <w:rsid w:val="006C794C"/>
    <w:rsid w:val="006C7DAF"/>
    <w:rsid w:val="006D026B"/>
    <w:rsid w:val="006D4BBF"/>
    <w:rsid w:val="006E2392"/>
    <w:rsid w:val="006F40CE"/>
    <w:rsid w:val="00704284"/>
    <w:rsid w:val="007100AC"/>
    <w:rsid w:val="00720160"/>
    <w:rsid w:val="00721EC4"/>
    <w:rsid w:val="007238BC"/>
    <w:rsid w:val="0072633A"/>
    <w:rsid w:val="00727661"/>
    <w:rsid w:val="00732E7D"/>
    <w:rsid w:val="00735A00"/>
    <w:rsid w:val="0074785B"/>
    <w:rsid w:val="0075653F"/>
    <w:rsid w:val="0076191F"/>
    <w:rsid w:val="00774391"/>
    <w:rsid w:val="00781425"/>
    <w:rsid w:val="00782EB9"/>
    <w:rsid w:val="00786B05"/>
    <w:rsid w:val="00792938"/>
    <w:rsid w:val="00797A92"/>
    <w:rsid w:val="007B2DB8"/>
    <w:rsid w:val="007B3C30"/>
    <w:rsid w:val="007B619F"/>
    <w:rsid w:val="007D0EC6"/>
    <w:rsid w:val="007D541F"/>
    <w:rsid w:val="007E38D1"/>
    <w:rsid w:val="007E4061"/>
    <w:rsid w:val="007E4347"/>
    <w:rsid w:val="007E6FEB"/>
    <w:rsid w:val="007F1FF3"/>
    <w:rsid w:val="007F2009"/>
    <w:rsid w:val="00805470"/>
    <w:rsid w:val="00806816"/>
    <w:rsid w:val="00807017"/>
    <w:rsid w:val="00822D37"/>
    <w:rsid w:val="008243BC"/>
    <w:rsid w:val="00824F1B"/>
    <w:rsid w:val="00825D51"/>
    <w:rsid w:val="00831F05"/>
    <w:rsid w:val="008321D6"/>
    <w:rsid w:val="00833562"/>
    <w:rsid w:val="00840D0F"/>
    <w:rsid w:val="00843C30"/>
    <w:rsid w:val="008508A9"/>
    <w:rsid w:val="008517D6"/>
    <w:rsid w:val="00855C46"/>
    <w:rsid w:val="00855C95"/>
    <w:rsid w:val="00871429"/>
    <w:rsid w:val="00873EDA"/>
    <w:rsid w:val="0088312A"/>
    <w:rsid w:val="008939A5"/>
    <w:rsid w:val="008941F8"/>
    <w:rsid w:val="008A2DEB"/>
    <w:rsid w:val="008A3923"/>
    <w:rsid w:val="008A47FA"/>
    <w:rsid w:val="008A7CC7"/>
    <w:rsid w:val="008B47E8"/>
    <w:rsid w:val="008C754A"/>
    <w:rsid w:val="008E08D9"/>
    <w:rsid w:val="008E7563"/>
    <w:rsid w:val="008E7760"/>
    <w:rsid w:val="009006D0"/>
    <w:rsid w:val="00903FA9"/>
    <w:rsid w:val="009044CC"/>
    <w:rsid w:val="00914BDA"/>
    <w:rsid w:val="00914F2A"/>
    <w:rsid w:val="00924B97"/>
    <w:rsid w:val="00934FA4"/>
    <w:rsid w:val="009420E7"/>
    <w:rsid w:val="00944E6D"/>
    <w:rsid w:val="00947B9B"/>
    <w:rsid w:val="00953808"/>
    <w:rsid w:val="00953E26"/>
    <w:rsid w:val="00953E87"/>
    <w:rsid w:val="00954FE1"/>
    <w:rsid w:val="0096750B"/>
    <w:rsid w:val="009729D4"/>
    <w:rsid w:val="00973BAA"/>
    <w:rsid w:val="00975E78"/>
    <w:rsid w:val="0098445E"/>
    <w:rsid w:val="00986752"/>
    <w:rsid w:val="00997A4F"/>
    <w:rsid w:val="00997CFA"/>
    <w:rsid w:val="009A579B"/>
    <w:rsid w:val="009B1152"/>
    <w:rsid w:val="009B19EE"/>
    <w:rsid w:val="009C44B1"/>
    <w:rsid w:val="009C529E"/>
    <w:rsid w:val="009C78F1"/>
    <w:rsid w:val="009C7EE1"/>
    <w:rsid w:val="009E05C3"/>
    <w:rsid w:val="009E37B7"/>
    <w:rsid w:val="009E59DE"/>
    <w:rsid w:val="009E6154"/>
    <w:rsid w:val="009F70E6"/>
    <w:rsid w:val="00A052AB"/>
    <w:rsid w:val="00A067B5"/>
    <w:rsid w:val="00A20D7E"/>
    <w:rsid w:val="00A22E1D"/>
    <w:rsid w:val="00A235FA"/>
    <w:rsid w:val="00A328BB"/>
    <w:rsid w:val="00A463F8"/>
    <w:rsid w:val="00A47E69"/>
    <w:rsid w:val="00A53CF1"/>
    <w:rsid w:val="00A55B9F"/>
    <w:rsid w:val="00A5605D"/>
    <w:rsid w:val="00A61B3D"/>
    <w:rsid w:val="00A73F0A"/>
    <w:rsid w:val="00A82616"/>
    <w:rsid w:val="00A8616B"/>
    <w:rsid w:val="00A8691C"/>
    <w:rsid w:val="00A95CA3"/>
    <w:rsid w:val="00AA494A"/>
    <w:rsid w:val="00AB2534"/>
    <w:rsid w:val="00AB5BCA"/>
    <w:rsid w:val="00AD1E5D"/>
    <w:rsid w:val="00AD3066"/>
    <w:rsid w:val="00AD5C90"/>
    <w:rsid w:val="00AD7B8D"/>
    <w:rsid w:val="00AE22C5"/>
    <w:rsid w:val="00AE4359"/>
    <w:rsid w:val="00AF48F0"/>
    <w:rsid w:val="00B07109"/>
    <w:rsid w:val="00B16669"/>
    <w:rsid w:val="00B33E8A"/>
    <w:rsid w:val="00B35962"/>
    <w:rsid w:val="00B41F33"/>
    <w:rsid w:val="00B450C3"/>
    <w:rsid w:val="00B67736"/>
    <w:rsid w:val="00B72234"/>
    <w:rsid w:val="00B744A7"/>
    <w:rsid w:val="00B76AE9"/>
    <w:rsid w:val="00B77270"/>
    <w:rsid w:val="00B808F3"/>
    <w:rsid w:val="00B847F2"/>
    <w:rsid w:val="00B850DA"/>
    <w:rsid w:val="00B91FB3"/>
    <w:rsid w:val="00B934F5"/>
    <w:rsid w:val="00B95B07"/>
    <w:rsid w:val="00B967D0"/>
    <w:rsid w:val="00B97897"/>
    <w:rsid w:val="00BA0B65"/>
    <w:rsid w:val="00BA221F"/>
    <w:rsid w:val="00BA2FC5"/>
    <w:rsid w:val="00BB0E9A"/>
    <w:rsid w:val="00BB3873"/>
    <w:rsid w:val="00BD0834"/>
    <w:rsid w:val="00BD4A11"/>
    <w:rsid w:val="00BE152C"/>
    <w:rsid w:val="00BE48AF"/>
    <w:rsid w:val="00BF0CF6"/>
    <w:rsid w:val="00BF0EC1"/>
    <w:rsid w:val="00BF1863"/>
    <w:rsid w:val="00BF5145"/>
    <w:rsid w:val="00C02AB0"/>
    <w:rsid w:val="00C03A43"/>
    <w:rsid w:val="00C06C39"/>
    <w:rsid w:val="00C10F6C"/>
    <w:rsid w:val="00C13241"/>
    <w:rsid w:val="00C25ED9"/>
    <w:rsid w:val="00C303BA"/>
    <w:rsid w:val="00C32EA2"/>
    <w:rsid w:val="00C33266"/>
    <w:rsid w:val="00C33D80"/>
    <w:rsid w:val="00C34767"/>
    <w:rsid w:val="00C359E9"/>
    <w:rsid w:val="00C45ED2"/>
    <w:rsid w:val="00C466FC"/>
    <w:rsid w:val="00C47096"/>
    <w:rsid w:val="00C50AD9"/>
    <w:rsid w:val="00C61C08"/>
    <w:rsid w:val="00C6299A"/>
    <w:rsid w:val="00C72912"/>
    <w:rsid w:val="00C84E4D"/>
    <w:rsid w:val="00C85370"/>
    <w:rsid w:val="00CA20E8"/>
    <w:rsid w:val="00CA79FC"/>
    <w:rsid w:val="00CB06A8"/>
    <w:rsid w:val="00CC14A7"/>
    <w:rsid w:val="00CC515E"/>
    <w:rsid w:val="00CD0A68"/>
    <w:rsid w:val="00CD1CE9"/>
    <w:rsid w:val="00CE30D4"/>
    <w:rsid w:val="00CF475D"/>
    <w:rsid w:val="00D13F0B"/>
    <w:rsid w:val="00D20876"/>
    <w:rsid w:val="00D30239"/>
    <w:rsid w:val="00D34D9C"/>
    <w:rsid w:val="00D42F6F"/>
    <w:rsid w:val="00D43500"/>
    <w:rsid w:val="00D4400C"/>
    <w:rsid w:val="00D467F5"/>
    <w:rsid w:val="00D4759F"/>
    <w:rsid w:val="00D5404C"/>
    <w:rsid w:val="00D54BE4"/>
    <w:rsid w:val="00D55922"/>
    <w:rsid w:val="00D60723"/>
    <w:rsid w:val="00D60BD5"/>
    <w:rsid w:val="00D71C7A"/>
    <w:rsid w:val="00D74EC1"/>
    <w:rsid w:val="00D8598A"/>
    <w:rsid w:val="00D9316F"/>
    <w:rsid w:val="00D96F60"/>
    <w:rsid w:val="00DA3E24"/>
    <w:rsid w:val="00DC676F"/>
    <w:rsid w:val="00DD0D12"/>
    <w:rsid w:val="00DD485E"/>
    <w:rsid w:val="00DD6CA3"/>
    <w:rsid w:val="00DE0DA1"/>
    <w:rsid w:val="00DE4B1F"/>
    <w:rsid w:val="00DF6766"/>
    <w:rsid w:val="00DF74C0"/>
    <w:rsid w:val="00E0059A"/>
    <w:rsid w:val="00E01939"/>
    <w:rsid w:val="00E03378"/>
    <w:rsid w:val="00E0462B"/>
    <w:rsid w:val="00E10575"/>
    <w:rsid w:val="00E12007"/>
    <w:rsid w:val="00E26BA8"/>
    <w:rsid w:val="00E274A8"/>
    <w:rsid w:val="00E3467A"/>
    <w:rsid w:val="00E35460"/>
    <w:rsid w:val="00E4324D"/>
    <w:rsid w:val="00E4540F"/>
    <w:rsid w:val="00E47BD3"/>
    <w:rsid w:val="00E5487F"/>
    <w:rsid w:val="00E54EC6"/>
    <w:rsid w:val="00E7040D"/>
    <w:rsid w:val="00E75351"/>
    <w:rsid w:val="00E7566A"/>
    <w:rsid w:val="00E8075F"/>
    <w:rsid w:val="00E93062"/>
    <w:rsid w:val="00E96196"/>
    <w:rsid w:val="00E96477"/>
    <w:rsid w:val="00EA1824"/>
    <w:rsid w:val="00EB0812"/>
    <w:rsid w:val="00EB1054"/>
    <w:rsid w:val="00EB7FB4"/>
    <w:rsid w:val="00EC5B3C"/>
    <w:rsid w:val="00EE1A4C"/>
    <w:rsid w:val="00EF332F"/>
    <w:rsid w:val="00F011AA"/>
    <w:rsid w:val="00F03B23"/>
    <w:rsid w:val="00F044F1"/>
    <w:rsid w:val="00F07C64"/>
    <w:rsid w:val="00F15DB5"/>
    <w:rsid w:val="00F16175"/>
    <w:rsid w:val="00F16EC1"/>
    <w:rsid w:val="00F33545"/>
    <w:rsid w:val="00F342BA"/>
    <w:rsid w:val="00F363F7"/>
    <w:rsid w:val="00F37359"/>
    <w:rsid w:val="00F43A6B"/>
    <w:rsid w:val="00F506DB"/>
    <w:rsid w:val="00F54DF4"/>
    <w:rsid w:val="00F55BCF"/>
    <w:rsid w:val="00F56B65"/>
    <w:rsid w:val="00F61FFA"/>
    <w:rsid w:val="00F72EF9"/>
    <w:rsid w:val="00F8565B"/>
    <w:rsid w:val="00F93080"/>
    <w:rsid w:val="00F942E6"/>
    <w:rsid w:val="00F9500E"/>
    <w:rsid w:val="00F9796C"/>
    <w:rsid w:val="00FA5301"/>
    <w:rsid w:val="00FA7DB9"/>
    <w:rsid w:val="00FB1238"/>
    <w:rsid w:val="00FB6994"/>
    <w:rsid w:val="00FC4625"/>
    <w:rsid w:val="00FC4A3B"/>
    <w:rsid w:val="00FC75B8"/>
    <w:rsid w:val="00FC7A2B"/>
    <w:rsid w:val="00FD14F3"/>
    <w:rsid w:val="00FD1E1D"/>
    <w:rsid w:val="00FD4632"/>
    <w:rsid w:val="00FD72FE"/>
    <w:rsid w:val="00FE19C8"/>
    <w:rsid w:val="00FE24FF"/>
    <w:rsid w:val="00FE4828"/>
    <w:rsid w:val="00FF0CC1"/>
    <w:rsid w:val="00FF0E6A"/>
    <w:rsid w:val="00FF5171"/>
    <w:rsid w:val="00FFC6B0"/>
    <w:rsid w:val="019CB81B"/>
    <w:rsid w:val="01E005F4"/>
    <w:rsid w:val="01FD43A0"/>
    <w:rsid w:val="0234CFC4"/>
    <w:rsid w:val="033DC306"/>
    <w:rsid w:val="034B9FDD"/>
    <w:rsid w:val="03F1A735"/>
    <w:rsid w:val="041498EE"/>
    <w:rsid w:val="044C0DD3"/>
    <w:rsid w:val="0477B5F8"/>
    <w:rsid w:val="055CB31B"/>
    <w:rsid w:val="058F7DAC"/>
    <w:rsid w:val="06023F47"/>
    <w:rsid w:val="066C4D76"/>
    <w:rsid w:val="07BA98C0"/>
    <w:rsid w:val="0852AD32"/>
    <w:rsid w:val="0872EA34"/>
    <w:rsid w:val="09BAE161"/>
    <w:rsid w:val="09EE7D93"/>
    <w:rsid w:val="0AC47485"/>
    <w:rsid w:val="0AEBB855"/>
    <w:rsid w:val="0B1E8DF9"/>
    <w:rsid w:val="0C98803C"/>
    <w:rsid w:val="0D4959AC"/>
    <w:rsid w:val="0D509174"/>
    <w:rsid w:val="0DD12450"/>
    <w:rsid w:val="0EBD3153"/>
    <w:rsid w:val="10453A11"/>
    <w:rsid w:val="10A77EE6"/>
    <w:rsid w:val="10BD9B7D"/>
    <w:rsid w:val="1120EF32"/>
    <w:rsid w:val="11C5F346"/>
    <w:rsid w:val="11C8AE57"/>
    <w:rsid w:val="11E58C4B"/>
    <w:rsid w:val="1272E595"/>
    <w:rsid w:val="12C7570A"/>
    <w:rsid w:val="136FB82F"/>
    <w:rsid w:val="13DF1FA8"/>
    <w:rsid w:val="143A97D5"/>
    <w:rsid w:val="16C32434"/>
    <w:rsid w:val="171A0E93"/>
    <w:rsid w:val="175C1A21"/>
    <w:rsid w:val="17E162CA"/>
    <w:rsid w:val="18B2EF10"/>
    <w:rsid w:val="18ED2381"/>
    <w:rsid w:val="18EDEE0A"/>
    <w:rsid w:val="19FD8BF3"/>
    <w:rsid w:val="1A1DBE3C"/>
    <w:rsid w:val="1A4E2582"/>
    <w:rsid w:val="1AFB66C8"/>
    <w:rsid w:val="1B1E63FD"/>
    <w:rsid w:val="1C59C116"/>
    <w:rsid w:val="1CBCB2FF"/>
    <w:rsid w:val="1D9BA74F"/>
    <w:rsid w:val="1ECD4B69"/>
    <w:rsid w:val="1EFB4F52"/>
    <w:rsid w:val="1F446741"/>
    <w:rsid w:val="1FA9102D"/>
    <w:rsid w:val="20A4F969"/>
    <w:rsid w:val="20DBACCD"/>
    <w:rsid w:val="21B35B59"/>
    <w:rsid w:val="225B68C7"/>
    <w:rsid w:val="22A2ED39"/>
    <w:rsid w:val="2458A925"/>
    <w:rsid w:val="25CB3133"/>
    <w:rsid w:val="264B57E6"/>
    <w:rsid w:val="266C8CFF"/>
    <w:rsid w:val="26F07917"/>
    <w:rsid w:val="26FA67DC"/>
    <w:rsid w:val="272ED9EA"/>
    <w:rsid w:val="274CE970"/>
    <w:rsid w:val="284EA544"/>
    <w:rsid w:val="28BBCC4F"/>
    <w:rsid w:val="291C469A"/>
    <w:rsid w:val="29841D0E"/>
    <w:rsid w:val="29A34D73"/>
    <w:rsid w:val="2A42FB2E"/>
    <w:rsid w:val="2A6E47A4"/>
    <w:rsid w:val="2AC7EAA9"/>
    <w:rsid w:val="2B3F1F8C"/>
    <w:rsid w:val="2B95A6B4"/>
    <w:rsid w:val="2BB2DC99"/>
    <w:rsid w:val="2BC87C1A"/>
    <w:rsid w:val="2C2C834E"/>
    <w:rsid w:val="2C2F27CC"/>
    <w:rsid w:val="2C92898C"/>
    <w:rsid w:val="2D514907"/>
    <w:rsid w:val="2E1D0B7C"/>
    <w:rsid w:val="2E43536A"/>
    <w:rsid w:val="2EC8E24E"/>
    <w:rsid w:val="2EF122FA"/>
    <w:rsid w:val="2F6BC0BC"/>
    <w:rsid w:val="2F8BB3BC"/>
    <w:rsid w:val="316E3E05"/>
    <w:rsid w:val="3188B99C"/>
    <w:rsid w:val="31B69CCF"/>
    <w:rsid w:val="33E83093"/>
    <w:rsid w:val="33F220CC"/>
    <w:rsid w:val="3414A3C4"/>
    <w:rsid w:val="35D9C4C5"/>
    <w:rsid w:val="362AA621"/>
    <w:rsid w:val="363C8702"/>
    <w:rsid w:val="36687E38"/>
    <w:rsid w:val="369942B3"/>
    <w:rsid w:val="36D92B91"/>
    <w:rsid w:val="3741B5C3"/>
    <w:rsid w:val="37518ED9"/>
    <w:rsid w:val="37C295C6"/>
    <w:rsid w:val="38044E99"/>
    <w:rsid w:val="3825901A"/>
    <w:rsid w:val="3860E7E4"/>
    <w:rsid w:val="387AE129"/>
    <w:rsid w:val="38F2336A"/>
    <w:rsid w:val="399C0519"/>
    <w:rsid w:val="39BCD9FB"/>
    <w:rsid w:val="39C1607B"/>
    <w:rsid w:val="39F00730"/>
    <w:rsid w:val="3AAB195A"/>
    <w:rsid w:val="3BE10627"/>
    <w:rsid w:val="3C009FE8"/>
    <w:rsid w:val="3C10ABCF"/>
    <w:rsid w:val="3D2E982A"/>
    <w:rsid w:val="3D76D93E"/>
    <w:rsid w:val="3ED9D718"/>
    <w:rsid w:val="3F484C91"/>
    <w:rsid w:val="3F7E695B"/>
    <w:rsid w:val="3F9C3046"/>
    <w:rsid w:val="40224D65"/>
    <w:rsid w:val="40E41CF2"/>
    <w:rsid w:val="40FB445F"/>
    <w:rsid w:val="411F90F2"/>
    <w:rsid w:val="4191E47D"/>
    <w:rsid w:val="41E2A837"/>
    <w:rsid w:val="41F822CD"/>
    <w:rsid w:val="425047AB"/>
    <w:rsid w:val="429714C0"/>
    <w:rsid w:val="430F105F"/>
    <w:rsid w:val="43331D7A"/>
    <w:rsid w:val="43E601A7"/>
    <w:rsid w:val="43E8E329"/>
    <w:rsid w:val="4432E521"/>
    <w:rsid w:val="443E0BF6"/>
    <w:rsid w:val="4443EC72"/>
    <w:rsid w:val="4515D64D"/>
    <w:rsid w:val="4587E86D"/>
    <w:rsid w:val="4607590F"/>
    <w:rsid w:val="463D2B11"/>
    <w:rsid w:val="4729E49B"/>
    <w:rsid w:val="473EB130"/>
    <w:rsid w:val="47D176A5"/>
    <w:rsid w:val="4811D0F0"/>
    <w:rsid w:val="4867E5EA"/>
    <w:rsid w:val="48ADD124"/>
    <w:rsid w:val="4A3EBCF3"/>
    <w:rsid w:val="4B208A6F"/>
    <w:rsid w:val="4B5F29FE"/>
    <w:rsid w:val="4B9653A8"/>
    <w:rsid w:val="4BAD3B55"/>
    <w:rsid w:val="4BD0933B"/>
    <w:rsid w:val="4C6A9798"/>
    <w:rsid w:val="4CDA10B5"/>
    <w:rsid w:val="4CE8AFC7"/>
    <w:rsid w:val="4D0CCD03"/>
    <w:rsid w:val="4DBC1435"/>
    <w:rsid w:val="4E3F1E88"/>
    <w:rsid w:val="4E582B31"/>
    <w:rsid w:val="4E6F4724"/>
    <w:rsid w:val="4E7ADACE"/>
    <w:rsid w:val="4EC265E8"/>
    <w:rsid w:val="4F596A55"/>
    <w:rsid w:val="4FBF8E6C"/>
    <w:rsid w:val="51BC317F"/>
    <w:rsid w:val="52767369"/>
    <w:rsid w:val="52A6481E"/>
    <w:rsid w:val="52B0A4D8"/>
    <w:rsid w:val="5370ABB3"/>
    <w:rsid w:val="53D94C96"/>
    <w:rsid w:val="53DBA520"/>
    <w:rsid w:val="5443F96B"/>
    <w:rsid w:val="5500D2E5"/>
    <w:rsid w:val="550EA360"/>
    <w:rsid w:val="55777581"/>
    <w:rsid w:val="565DC0A5"/>
    <w:rsid w:val="5678E325"/>
    <w:rsid w:val="56A84C75"/>
    <w:rsid w:val="56FA2F08"/>
    <w:rsid w:val="588C091D"/>
    <w:rsid w:val="58F892E1"/>
    <w:rsid w:val="58FD7095"/>
    <w:rsid w:val="5953C10A"/>
    <w:rsid w:val="5A1B95DA"/>
    <w:rsid w:val="5A4FF9F0"/>
    <w:rsid w:val="5A946342"/>
    <w:rsid w:val="5B46018B"/>
    <w:rsid w:val="5BD3B5C6"/>
    <w:rsid w:val="5D60C56C"/>
    <w:rsid w:val="5DCDEC77"/>
    <w:rsid w:val="5DE88F72"/>
    <w:rsid w:val="5E6A9055"/>
    <w:rsid w:val="5F6406F9"/>
    <w:rsid w:val="5F73488F"/>
    <w:rsid w:val="5F828B6B"/>
    <w:rsid w:val="6004262D"/>
    <w:rsid w:val="60F5B1E0"/>
    <w:rsid w:val="61207411"/>
    <w:rsid w:val="61E1874D"/>
    <w:rsid w:val="6220028E"/>
    <w:rsid w:val="635D9B39"/>
    <w:rsid w:val="63A56050"/>
    <w:rsid w:val="642A6724"/>
    <w:rsid w:val="647572C2"/>
    <w:rsid w:val="65822861"/>
    <w:rsid w:val="65CC257B"/>
    <w:rsid w:val="65F160EB"/>
    <w:rsid w:val="66EAB878"/>
    <w:rsid w:val="670A20C2"/>
    <w:rsid w:val="670E5D40"/>
    <w:rsid w:val="6710414F"/>
    <w:rsid w:val="67321BB6"/>
    <w:rsid w:val="6757C7CF"/>
    <w:rsid w:val="67A1A167"/>
    <w:rsid w:val="67B39A96"/>
    <w:rsid w:val="6811729B"/>
    <w:rsid w:val="68B48E45"/>
    <w:rsid w:val="69294213"/>
    <w:rsid w:val="692A4B15"/>
    <w:rsid w:val="6953B258"/>
    <w:rsid w:val="695A068E"/>
    <w:rsid w:val="69677227"/>
    <w:rsid w:val="6AD60504"/>
    <w:rsid w:val="6B03A0A7"/>
    <w:rsid w:val="6B62434A"/>
    <w:rsid w:val="6CB3F337"/>
    <w:rsid w:val="6CE4E3BE"/>
    <w:rsid w:val="6D0703E5"/>
    <w:rsid w:val="6D95FED8"/>
    <w:rsid w:val="6E6BC1E3"/>
    <w:rsid w:val="6EBCC264"/>
    <w:rsid w:val="6F2340BA"/>
    <w:rsid w:val="6FB4063A"/>
    <w:rsid w:val="70E604E9"/>
    <w:rsid w:val="70EB583A"/>
    <w:rsid w:val="715289B3"/>
    <w:rsid w:val="7287289B"/>
    <w:rsid w:val="7328CC10"/>
    <w:rsid w:val="74CF8B52"/>
    <w:rsid w:val="74E16C33"/>
    <w:rsid w:val="75C61E70"/>
    <w:rsid w:val="75E304CE"/>
    <w:rsid w:val="7625FAD6"/>
    <w:rsid w:val="76288B53"/>
    <w:rsid w:val="76652F4E"/>
    <w:rsid w:val="76791BDC"/>
    <w:rsid w:val="76A26088"/>
    <w:rsid w:val="76B34D4B"/>
    <w:rsid w:val="76C211D2"/>
    <w:rsid w:val="7761EED1"/>
    <w:rsid w:val="77720CC6"/>
    <w:rsid w:val="77E7C32B"/>
    <w:rsid w:val="77FF0513"/>
    <w:rsid w:val="780726CD"/>
    <w:rsid w:val="791B5958"/>
    <w:rsid w:val="797030D4"/>
    <w:rsid w:val="79732F6E"/>
    <w:rsid w:val="7AA9AD88"/>
    <w:rsid w:val="7AC3938E"/>
    <w:rsid w:val="7AC58149"/>
    <w:rsid w:val="7B219345"/>
    <w:rsid w:val="7B38A071"/>
    <w:rsid w:val="7C063428"/>
    <w:rsid w:val="7C9829EC"/>
    <w:rsid w:val="7CF8625F"/>
    <w:rsid w:val="7DB331B1"/>
    <w:rsid w:val="7DD7C8E2"/>
    <w:rsid w:val="7E4D340D"/>
    <w:rsid w:val="7FB4A04A"/>
    <w:rsid w:val="7FBA0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63A3C"/>
  <w15:chartTrackingRefBased/>
  <w15:docId w15:val="{6BAE6C05-8735-4A7C-90DE-45FC4B8C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A92"/>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2F0621"/>
    <w:pPr>
      <w:adjustRightInd w:val="0"/>
      <w:snapToGrid w:val="0"/>
      <w:spacing w:before="240"/>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12title">
    <w:name w:val="MDPI_1.2_title"/>
    <w:next w:val="Normal"/>
    <w:qFormat/>
    <w:rsid w:val="002F0621"/>
    <w:pPr>
      <w:adjustRightInd w:val="0"/>
      <w:snapToGrid w:val="0"/>
      <w:spacing w:after="240" w:line="240" w:lineRule="atLeast"/>
    </w:pPr>
    <w:rPr>
      <w:rFonts w:ascii="Palatino Linotype" w:eastAsia="Times New Roman" w:hAnsi="Palatino Linotype"/>
      <w:b/>
      <w:snapToGrid w:val="0"/>
      <w:color w:val="000000"/>
      <w:kern w:val="2"/>
      <w:sz w:val="36"/>
      <w:lang w:eastAsia="de-DE" w:bidi="en-US"/>
      <w14:ligatures w14:val="standardContextual"/>
    </w:rPr>
  </w:style>
  <w:style w:type="paragraph" w:customStyle="1" w:styleId="MDPI13authornames">
    <w:name w:val="MDPI_1.3_authornames"/>
    <w:next w:val="Normal"/>
    <w:qFormat/>
    <w:rsid w:val="002F0621"/>
    <w:pPr>
      <w:adjustRightInd w:val="0"/>
      <w:snapToGrid w:val="0"/>
      <w:spacing w:after="360" w:line="260" w:lineRule="atLeast"/>
    </w:pPr>
    <w:rPr>
      <w:rFonts w:ascii="Palatino Linotype" w:eastAsia="Times New Roman" w:hAnsi="Palatino Linotype"/>
      <w:b/>
      <w:color w:val="000000"/>
      <w:kern w:val="2"/>
      <w:szCs w:val="22"/>
      <w:lang w:eastAsia="de-DE" w:bidi="en-US"/>
      <w14:ligatures w14:val="standardContextual"/>
    </w:rPr>
  </w:style>
  <w:style w:type="paragraph" w:customStyle="1" w:styleId="MDPI14history">
    <w:name w:val="MDPI_1.4_history"/>
    <w:basedOn w:val="Normal"/>
    <w:next w:val="Normal"/>
    <w:qFormat/>
    <w:rsid w:val="002F0621"/>
    <w:pPr>
      <w:adjustRightInd w:val="0"/>
      <w:snapToGrid w:val="0"/>
      <w:spacing w:line="240" w:lineRule="atLeast"/>
      <w:ind w:right="113"/>
      <w:jc w:val="left"/>
    </w:pPr>
    <w:rPr>
      <w:rFonts w:eastAsia="Times New Roman"/>
      <w:noProof w:val="0"/>
      <w:kern w:val="2"/>
      <w:sz w:val="14"/>
      <w:lang w:eastAsia="de-DE" w:bidi="en-US"/>
      <w14:ligatures w14:val="standardContextual"/>
    </w:rPr>
  </w:style>
  <w:style w:type="paragraph" w:customStyle="1" w:styleId="MDPI16affiliation">
    <w:name w:val="MDPI_1.6_affiliation"/>
    <w:qFormat/>
    <w:rsid w:val="002F0621"/>
    <w:pPr>
      <w:adjustRightInd w:val="0"/>
      <w:snapToGrid w:val="0"/>
      <w:spacing w:line="200" w:lineRule="atLeast"/>
      <w:ind w:left="2806" w:hanging="198"/>
    </w:pPr>
    <w:rPr>
      <w:rFonts w:ascii="Palatino Linotype" w:eastAsia="Times New Roman" w:hAnsi="Palatino Linotype"/>
      <w:color w:val="000000"/>
      <w:kern w:val="2"/>
      <w:sz w:val="16"/>
      <w:szCs w:val="18"/>
      <w:lang w:eastAsia="de-DE" w:bidi="en-US"/>
      <w14:ligatures w14:val="standardContextual"/>
    </w:rPr>
  </w:style>
  <w:style w:type="paragraph" w:customStyle="1" w:styleId="MDPI17abstract">
    <w:name w:val="MDPI_1.7_abstract"/>
    <w:next w:val="Normal"/>
    <w:qFormat/>
    <w:rsid w:val="002F0621"/>
    <w:pPr>
      <w:adjustRightInd w:val="0"/>
      <w:snapToGrid w:val="0"/>
      <w:spacing w:before="240" w:line="260" w:lineRule="atLeast"/>
      <w:ind w:left="2608"/>
      <w:jc w:val="both"/>
    </w:pPr>
    <w:rPr>
      <w:rFonts w:ascii="Palatino Linotype" w:eastAsia="Times New Roman" w:hAnsi="Palatino Linotype"/>
      <w:color w:val="000000"/>
      <w:kern w:val="2"/>
      <w:sz w:val="18"/>
      <w:szCs w:val="22"/>
      <w:lang w:eastAsia="de-DE" w:bidi="en-US"/>
      <w14:ligatures w14:val="standardContextual"/>
    </w:rPr>
  </w:style>
  <w:style w:type="paragraph" w:customStyle="1" w:styleId="MDPI18keywords">
    <w:name w:val="MDPI_1.8_keywords"/>
    <w:next w:val="Normal"/>
    <w:qFormat/>
    <w:rsid w:val="002F0621"/>
    <w:pPr>
      <w:adjustRightInd w:val="0"/>
      <w:snapToGrid w:val="0"/>
      <w:spacing w:before="240" w:line="260" w:lineRule="atLeast"/>
      <w:ind w:left="2608"/>
      <w:jc w:val="both"/>
    </w:pPr>
    <w:rPr>
      <w:rFonts w:ascii="Palatino Linotype" w:eastAsia="Times New Roman" w:hAnsi="Palatino Linotype"/>
      <w:snapToGrid w:val="0"/>
      <w:color w:val="000000"/>
      <w:kern w:val="2"/>
      <w:sz w:val="18"/>
      <w:szCs w:val="22"/>
      <w:lang w:eastAsia="de-DE" w:bidi="en-US"/>
      <w14:ligatures w14:val="standardContextual"/>
    </w:rPr>
  </w:style>
  <w:style w:type="paragraph" w:customStyle="1" w:styleId="MDPI19line">
    <w:name w:val="MDPI_1.9_line"/>
    <w:qFormat/>
    <w:rsid w:val="00A53CF1"/>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table" w:customStyle="1" w:styleId="Mdeck5tablebodythreelines">
    <w:name w:val="M_deck_5_table_body_three_lines"/>
    <w:basedOn w:val="TableNormal"/>
    <w:uiPriority w:val="99"/>
    <w:rsid w:val="00CF475D"/>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797A9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97A92"/>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797A92"/>
    <w:rPr>
      <w:rFonts w:ascii="Palatino Linotype" w:hAnsi="Palatino Linotype"/>
      <w:noProof/>
      <w:color w:val="000000"/>
      <w:szCs w:val="18"/>
    </w:rPr>
  </w:style>
  <w:style w:type="paragraph" w:styleId="Header">
    <w:name w:val="header"/>
    <w:basedOn w:val="Normal"/>
    <w:link w:val="HeaderChar"/>
    <w:uiPriority w:val="99"/>
    <w:rsid w:val="00797A92"/>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797A92"/>
    <w:rPr>
      <w:rFonts w:ascii="Palatino Linotype" w:hAnsi="Palatino Linotype"/>
      <w:noProof/>
      <w:color w:val="000000"/>
      <w:szCs w:val="18"/>
    </w:rPr>
  </w:style>
  <w:style w:type="paragraph" w:customStyle="1" w:styleId="MDPIheaderjournallogo">
    <w:name w:val="MDPI_header_journal_logo"/>
    <w:qFormat/>
    <w:rsid w:val="002F0621"/>
    <w:pPr>
      <w:adjustRightInd w:val="0"/>
      <w:snapToGrid w:val="0"/>
      <w:spacing w:line="260" w:lineRule="atLeast"/>
      <w:jc w:val="both"/>
    </w:pPr>
    <w:rPr>
      <w:rFonts w:ascii="Palatino Linotype" w:eastAsia="Times New Roman" w:hAnsi="Palatino Linotype"/>
      <w:i/>
      <w:color w:val="000000"/>
      <w:kern w:val="2"/>
      <w:sz w:val="24"/>
      <w:szCs w:val="22"/>
      <w:lang w:eastAsia="de-CH"/>
      <w14:ligatures w14:val="standardContextual"/>
    </w:rPr>
  </w:style>
  <w:style w:type="paragraph" w:customStyle="1" w:styleId="MDPI32textnoindent">
    <w:name w:val="MDPI_3.2_text_no_indent"/>
    <w:basedOn w:val="MDPI31text"/>
    <w:qFormat/>
    <w:rsid w:val="002F0621"/>
    <w:pPr>
      <w:ind w:firstLine="0"/>
    </w:pPr>
  </w:style>
  <w:style w:type="paragraph" w:customStyle="1" w:styleId="MDPI31text">
    <w:name w:val="MDPI_3.1_text"/>
    <w:qFormat/>
    <w:rsid w:val="002F0621"/>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3textspaceafter">
    <w:name w:val="MDPI_3.3_text_space_after"/>
    <w:qFormat/>
    <w:rsid w:val="002F0621"/>
    <w:pPr>
      <w:adjustRightInd w:val="0"/>
      <w:snapToGrid w:val="0"/>
      <w:spacing w:after="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5textbeforelist">
    <w:name w:val="MDPI_3.5_text_before_list"/>
    <w:qFormat/>
    <w:rsid w:val="002F0621"/>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6textafterlist">
    <w:name w:val="MDPI_3.6_text_after_list"/>
    <w:qFormat/>
    <w:rsid w:val="002F0621"/>
    <w:pPr>
      <w:adjustRightInd w:val="0"/>
      <w:snapToGrid w:val="0"/>
      <w:spacing w:before="12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7itemize">
    <w:name w:val="MDPI_3.7_itemize"/>
    <w:qFormat/>
    <w:rsid w:val="002F0621"/>
    <w:pPr>
      <w:numPr>
        <w:numId w:val="29"/>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8bullet">
    <w:name w:val="MDPI_3.8_bullet"/>
    <w:qFormat/>
    <w:rsid w:val="002F0621"/>
    <w:pPr>
      <w:numPr>
        <w:numId w:val="30"/>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9equation">
    <w:name w:val="MDPI_3.9_equation"/>
    <w:qFormat/>
    <w:rsid w:val="002F0621"/>
    <w:pPr>
      <w:adjustRightInd w:val="0"/>
      <w:snapToGrid w:val="0"/>
      <w:spacing w:before="120" w:after="120" w:line="260" w:lineRule="atLeast"/>
      <w:ind w:left="709"/>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aequationnumber">
    <w:name w:val="MDPI_3.a_equation_number"/>
    <w:qFormat/>
    <w:rsid w:val="002F0621"/>
    <w:pPr>
      <w:spacing w:before="120" w:after="120"/>
      <w:jc w:val="right"/>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41tablecaption">
    <w:name w:val="MDPI_4.1_table_caption"/>
    <w:qFormat/>
    <w:rsid w:val="002F0621"/>
    <w:pPr>
      <w:adjustRightInd w:val="0"/>
      <w:snapToGrid w:val="0"/>
      <w:spacing w:before="240" w:after="120" w:line="228" w:lineRule="auto"/>
      <w:ind w:left="2608"/>
    </w:pPr>
    <w:rPr>
      <w:rFonts w:ascii="Palatino Linotype" w:eastAsia="Times New Roman" w:hAnsi="Palatino Linotype" w:cstheme="minorBidi"/>
      <w:color w:val="000000"/>
      <w:kern w:val="2"/>
      <w:sz w:val="18"/>
      <w:szCs w:val="22"/>
      <w:lang w:eastAsia="de-DE" w:bidi="en-US"/>
      <w14:ligatures w14:val="standardContextual"/>
    </w:rPr>
  </w:style>
  <w:style w:type="paragraph" w:customStyle="1" w:styleId="MDPI42tablebody">
    <w:name w:val="MDPI_4.2_table_body"/>
    <w:qFormat/>
    <w:rsid w:val="002F0621"/>
    <w:pPr>
      <w:adjustRightInd w:val="0"/>
      <w:snapToGrid w:val="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43tablefooter">
    <w:name w:val="MDPI_4.3_table_footer"/>
    <w:next w:val="MDPI31text"/>
    <w:qFormat/>
    <w:rsid w:val="002F0621"/>
    <w:pPr>
      <w:adjustRightInd w:val="0"/>
      <w:snapToGrid w:val="0"/>
      <w:spacing w:line="228" w:lineRule="auto"/>
      <w:ind w:left="2608"/>
    </w:pPr>
    <w:rPr>
      <w:rFonts w:ascii="Palatino Linotype" w:eastAsia="Times New Roman" w:hAnsi="Palatino Linotype" w:cs="Cordia New"/>
      <w:color w:val="000000"/>
      <w:kern w:val="2"/>
      <w:sz w:val="18"/>
      <w:szCs w:val="22"/>
      <w:lang w:eastAsia="de-DE" w:bidi="en-US"/>
      <w14:ligatures w14:val="standardContextual"/>
    </w:rPr>
  </w:style>
  <w:style w:type="paragraph" w:customStyle="1" w:styleId="MDPI51figurecaption">
    <w:name w:val="MDPI_5.1_figure_caption"/>
    <w:qFormat/>
    <w:rsid w:val="002F0621"/>
    <w:pPr>
      <w:adjustRightInd w:val="0"/>
      <w:snapToGrid w:val="0"/>
      <w:spacing w:before="120" w:after="240" w:line="228" w:lineRule="auto"/>
      <w:ind w:left="2608"/>
    </w:pPr>
    <w:rPr>
      <w:rFonts w:ascii="Palatino Linotype" w:eastAsia="Times New Roman" w:hAnsi="Palatino Linotype"/>
      <w:color w:val="000000"/>
      <w:kern w:val="2"/>
      <w:sz w:val="18"/>
      <w:lang w:eastAsia="de-DE" w:bidi="en-US"/>
      <w14:ligatures w14:val="standardContextual"/>
    </w:rPr>
  </w:style>
  <w:style w:type="paragraph" w:customStyle="1" w:styleId="MDPI52figure">
    <w:name w:val="MDPI_5.2_figure"/>
    <w:qFormat/>
    <w:rsid w:val="002F0621"/>
    <w:pPr>
      <w:adjustRightInd w:val="0"/>
      <w:snapToGrid w:val="0"/>
      <w:spacing w:before="240" w:after="12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23heading3">
    <w:name w:val="MDPI_2.3_heading3"/>
    <w:qFormat/>
    <w:rsid w:val="002F0621"/>
    <w:pPr>
      <w:adjustRightInd w:val="0"/>
      <w:snapToGrid w:val="0"/>
      <w:spacing w:before="60" w:after="60" w:line="228" w:lineRule="auto"/>
      <w:ind w:left="2608"/>
      <w:outlineLvl w:val="2"/>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1heading1">
    <w:name w:val="MDPI_2.1_heading1"/>
    <w:qFormat/>
    <w:rsid w:val="002F0621"/>
    <w:pPr>
      <w:adjustRightInd w:val="0"/>
      <w:snapToGrid w:val="0"/>
      <w:spacing w:before="240" w:after="60" w:line="228" w:lineRule="auto"/>
      <w:ind w:left="2608"/>
      <w:outlineLvl w:val="0"/>
    </w:pPr>
    <w:rPr>
      <w:rFonts w:ascii="Palatino Linotype" w:eastAsia="Times New Roman" w:hAnsi="Palatino Linotype"/>
      <w:b/>
      <w:snapToGrid w:val="0"/>
      <w:color w:val="000000"/>
      <w:kern w:val="2"/>
      <w:szCs w:val="22"/>
      <w:lang w:eastAsia="de-DE" w:bidi="en-US"/>
      <w14:ligatures w14:val="standardContextual"/>
    </w:rPr>
  </w:style>
  <w:style w:type="paragraph" w:customStyle="1" w:styleId="MDPI22heading2">
    <w:name w:val="MDPI_2.2_heading2"/>
    <w:qFormat/>
    <w:rsid w:val="002F0621"/>
    <w:pPr>
      <w:adjustRightInd w:val="0"/>
      <w:snapToGrid w:val="0"/>
      <w:spacing w:before="60" w:after="60" w:line="228" w:lineRule="auto"/>
      <w:ind w:left="2608"/>
      <w:outlineLvl w:val="1"/>
    </w:pPr>
    <w:rPr>
      <w:rFonts w:ascii="Palatino Linotype" w:eastAsia="Times New Roman" w:hAnsi="Palatino Linotype"/>
      <w:i/>
      <w:noProof/>
      <w:snapToGrid w:val="0"/>
      <w:color w:val="000000"/>
      <w:kern w:val="2"/>
      <w:szCs w:val="22"/>
      <w:lang w:eastAsia="de-DE" w:bidi="en-US"/>
      <w14:ligatures w14:val="standardContextual"/>
    </w:rPr>
  </w:style>
  <w:style w:type="paragraph" w:customStyle="1" w:styleId="MDPI71References">
    <w:name w:val="MDPI_7.1_References"/>
    <w:qFormat/>
    <w:rsid w:val="005227D3"/>
    <w:pPr>
      <w:numPr>
        <w:numId w:val="32"/>
      </w:numPr>
      <w:adjustRightInd w:val="0"/>
      <w:snapToGrid w:val="0"/>
      <w:spacing w:line="228" w:lineRule="auto"/>
      <w:jc w:val="both"/>
    </w:pPr>
    <w:rPr>
      <w:rFonts w:ascii="Palatino Linotype" w:eastAsia="Times New Roman" w:hAnsi="Palatino Linotype"/>
      <w:color w:val="000000"/>
      <w:kern w:val="2"/>
      <w:sz w:val="18"/>
      <w:lang w:eastAsia="de-DE" w:bidi="en-US"/>
      <w14:ligatures w14:val="standardContextual"/>
    </w:rPr>
  </w:style>
  <w:style w:type="paragraph" w:styleId="BalloonText">
    <w:name w:val="Balloon Text"/>
    <w:basedOn w:val="Normal"/>
    <w:link w:val="BalloonTextChar"/>
    <w:uiPriority w:val="99"/>
    <w:rsid w:val="00797A92"/>
    <w:rPr>
      <w:rFonts w:cs="Tahoma"/>
      <w:szCs w:val="18"/>
    </w:rPr>
  </w:style>
  <w:style w:type="character" w:customStyle="1" w:styleId="BalloonTextChar">
    <w:name w:val="Balloon Text Char"/>
    <w:link w:val="BalloonText"/>
    <w:uiPriority w:val="99"/>
    <w:rsid w:val="00797A92"/>
    <w:rPr>
      <w:rFonts w:ascii="Palatino Linotype" w:hAnsi="Palatino Linotype" w:cs="Tahoma"/>
      <w:noProof/>
      <w:color w:val="000000"/>
      <w:szCs w:val="18"/>
    </w:rPr>
  </w:style>
  <w:style w:type="character" w:styleId="LineNumber">
    <w:name w:val="line number"/>
    <w:uiPriority w:val="99"/>
    <w:rsid w:val="00284F33"/>
    <w:rPr>
      <w:rFonts w:ascii="Palatino Linotype" w:hAnsi="Palatino Linotype"/>
      <w:sz w:val="16"/>
    </w:rPr>
  </w:style>
  <w:style w:type="table" w:customStyle="1" w:styleId="MDPI41threelinetable">
    <w:name w:val="MDPI_4.1_three_line_table"/>
    <w:basedOn w:val="TableNormal"/>
    <w:uiPriority w:val="99"/>
    <w:rsid w:val="002F0621"/>
    <w:pPr>
      <w:adjustRightInd w:val="0"/>
      <w:snapToGrid w:val="0"/>
      <w:jc w:val="center"/>
    </w:pPr>
    <w:rPr>
      <w:rFonts w:ascii="Palatino Linotype" w:eastAsiaTheme="minorEastAsia" w:hAnsi="Palatino Linotype"/>
      <w:color w:val="000000"/>
      <w:kern w:val="2"/>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797A92"/>
    <w:rPr>
      <w:color w:val="0000FF"/>
      <w:u w:val="single"/>
    </w:rPr>
  </w:style>
  <w:style w:type="character" w:styleId="UnresolvedMention">
    <w:name w:val="Unresolved Mention"/>
    <w:uiPriority w:val="99"/>
    <w:semiHidden/>
    <w:unhideWhenUsed/>
    <w:rsid w:val="009E05C3"/>
    <w:rPr>
      <w:color w:val="605E5C"/>
      <w:shd w:val="clear" w:color="auto" w:fill="E1DFDD"/>
    </w:rPr>
  </w:style>
  <w:style w:type="table" w:styleId="PlainTable4">
    <w:name w:val="Plain Table 4"/>
    <w:basedOn w:val="TableNormal"/>
    <w:uiPriority w:val="44"/>
    <w:rsid w:val="007619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2F0621"/>
    <w:pPr>
      <w:adjustRightInd w:val="0"/>
      <w:snapToGrid w:val="0"/>
      <w:spacing w:before="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81theorem">
    <w:name w:val="MDPI_8.1_theorem"/>
    <w:qFormat/>
    <w:rsid w:val="002F0621"/>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82proof">
    <w:name w:val="MDPI_8.2_proof"/>
    <w:qFormat/>
    <w:rsid w:val="002F0621"/>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61Citation">
    <w:name w:val="MDPI_6.1_Citation"/>
    <w:qFormat/>
    <w:rsid w:val="002F0621"/>
    <w:pPr>
      <w:adjustRightInd w:val="0"/>
      <w:snapToGrid w:val="0"/>
      <w:spacing w:line="240" w:lineRule="atLeast"/>
      <w:ind w:right="113"/>
    </w:pPr>
    <w:rPr>
      <w:rFonts w:ascii="Palatino Linotype" w:hAnsi="Palatino Linotype" w:cs="Cordia New"/>
      <w:kern w:val="2"/>
      <w:sz w:val="14"/>
      <w:szCs w:val="22"/>
      <w14:ligatures w14:val="standardContextual"/>
    </w:rPr>
  </w:style>
  <w:style w:type="paragraph" w:customStyle="1" w:styleId="MDPI62BackMatter">
    <w:name w:val="MDPI_6.2_BackMatter"/>
    <w:qFormat/>
    <w:rsid w:val="002F0621"/>
    <w:pPr>
      <w:adjustRightInd w:val="0"/>
      <w:snapToGrid w:val="0"/>
      <w:spacing w:after="120" w:line="228" w:lineRule="auto"/>
      <w:ind w:left="2608"/>
      <w:jc w:val="both"/>
    </w:pPr>
    <w:rPr>
      <w:rFonts w:ascii="Palatino Linotype" w:eastAsia="Times New Roman" w:hAnsi="Palatino Linotype"/>
      <w:snapToGrid w:val="0"/>
      <w:color w:val="000000"/>
      <w:kern w:val="2"/>
      <w:sz w:val="18"/>
      <w:lang w:eastAsia="en-US" w:bidi="en-US"/>
      <w14:ligatures w14:val="standardContextual"/>
    </w:rPr>
  </w:style>
  <w:style w:type="paragraph" w:customStyle="1" w:styleId="MDPI63Notes">
    <w:name w:val="MDPI_6.3_Notes"/>
    <w:qFormat/>
    <w:rsid w:val="002F0621"/>
    <w:pPr>
      <w:adjustRightInd w:val="0"/>
      <w:snapToGrid w:val="0"/>
      <w:spacing w:before="240" w:line="228" w:lineRule="auto"/>
      <w:jc w:val="both"/>
    </w:pPr>
    <w:rPr>
      <w:rFonts w:ascii="Palatino Linotype" w:hAnsi="Palatino Linotype"/>
      <w:snapToGrid w:val="0"/>
      <w:color w:val="000000"/>
      <w:kern w:val="2"/>
      <w:sz w:val="18"/>
      <w:lang w:eastAsia="en-US" w:bidi="en-US"/>
      <w14:ligatures w14:val="standardContextual"/>
    </w:rPr>
  </w:style>
  <w:style w:type="paragraph" w:customStyle="1" w:styleId="MDPI15academiceditor">
    <w:name w:val="MDPI_1.5_academic_editor"/>
    <w:qFormat/>
    <w:rsid w:val="002F0621"/>
    <w:pPr>
      <w:adjustRightInd w:val="0"/>
      <w:snapToGrid w:val="0"/>
      <w:spacing w:before="120" w:line="240" w:lineRule="atLeast"/>
      <w:ind w:right="113"/>
    </w:pPr>
    <w:rPr>
      <w:rFonts w:ascii="Palatino Linotype" w:eastAsia="Times New Roman" w:hAnsi="Palatino Linotype"/>
      <w:color w:val="000000"/>
      <w:kern w:val="2"/>
      <w:sz w:val="14"/>
      <w:szCs w:val="22"/>
      <w:lang w:eastAsia="de-DE" w:bidi="en-US"/>
      <w14:ligatures w14:val="standardContextual"/>
    </w:rPr>
  </w:style>
  <w:style w:type="paragraph" w:customStyle="1" w:styleId="MDPI19classification">
    <w:name w:val="MDPI_1.9_classification"/>
    <w:qFormat/>
    <w:rsid w:val="002F0621"/>
    <w:pPr>
      <w:spacing w:before="240" w:line="260" w:lineRule="atLeast"/>
      <w:ind w:left="113"/>
      <w:jc w:val="both"/>
    </w:pPr>
    <w:rPr>
      <w:rFonts w:ascii="Palatino Linotype" w:eastAsia="Times New Roman" w:hAnsi="Palatino Linotype"/>
      <w:b/>
      <w:color w:val="000000"/>
      <w:kern w:val="2"/>
      <w:szCs w:val="22"/>
      <w:lang w:eastAsia="de-DE" w:bidi="en-US"/>
      <w14:ligatures w14:val="standardContextual"/>
    </w:rPr>
  </w:style>
  <w:style w:type="paragraph" w:customStyle="1" w:styleId="MDPI411onetablecaption">
    <w:name w:val="MDPI_4.1.1_one_table_caption"/>
    <w:qFormat/>
    <w:rsid w:val="002F0621"/>
    <w:pPr>
      <w:adjustRightInd w:val="0"/>
      <w:snapToGrid w:val="0"/>
      <w:spacing w:before="240" w:after="120" w:line="260" w:lineRule="atLeast"/>
      <w:jc w:val="center"/>
    </w:pPr>
    <w:rPr>
      <w:rFonts w:ascii="Palatino Linotype" w:eastAsiaTheme="minorEastAsia" w:hAnsi="Palatino Linotype" w:cstheme="minorBidi"/>
      <w:noProof/>
      <w:color w:val="000000"/>
      <w:kern w:val="2"/>
      <w:sz w:val="18"/>
      <w:szCs w:val="22"/>
      <w:lang w:bidi="en-US"/>
      <w14:ligatures w14:val="standardContextual"/>
    </w:rPr>
  </w:style>
  <w:style w:type="paragraph" w:customStyle="1" w:styleId="MDPI511onefigurecaption">
    <w:name w:val="MDPI_5.1.1_one_figure_caption"/>
    <w:qFormat/>
    <w:rsid w:val="002F0621"/>
    <w:pPr>
      <w:adjustRightInd w:val="0"/>
      <w:snapToGrid w:val="0"/>
      <w:spacing w:before="240" w:after="120" w:line="260" w:lineRule="atLeast"/>
      <w:jc w:val="center"/>
    </w:pPr>
    <w:rPr>
      <w:rFonts w:ascii="Palatino Linotype" w:eastAsiaTheme="minorEastAsia" w:hAnsi="Palatino Linotype"/>
      <w:noProof/>
      <w:color w:val="000000"/>
      <w:kern w:val="2"/>
      <w:sz w:val="18"/>
      <w:lang w:bidi="en-US"/>
      <w14:ligatures w14:val="standardContextual"/>
    </w:rPr>
  </w:style>
  <w:style w:type="paragraph" w:customStyle="1" w:styleId="MDPI72Copyright">
    <w:name w:val="MDPI_7.2_Copyright"/>
    <w:qFormat/>
    <w:rsid w:val="002F0621"/>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2F0621"/>
    <w:pPr>
      <w:adjustRightInd w:val="0"/>
      <w:snapToGrid w:val="0"/>
      <w:spacing w:after="100" w:line="260" w:lineRule="atLeast"/>
      <w:jc w:val="right"/>
    </w:pPr>
    <w:rPr>
      <w:rFonts w:ascii="Palatino Linotype" w:eastAsia="Times New Roman" w:hAnsi="Palatino Linotype"/>
      <w:color w:val="000000"/>
      <w:kern w:val="2"/>
      <w:lang w:eastAsia="de-CH"/>
      <w14:ligatures w14:val="standardContextual"/>
    </w:rPr>
  </w:style>
  <w:style w:type="paragraph" w:customStyle="1" w:styleId="MDPIequationFram">
    <w:name w:val="MDPI_equationFram"/>
    <w:qFormat/>
    <w:rsid w:val="002F0621"/>
    <w:pPr>
      <w:adjustRightInd w:val="0"/>
      <w:snapToGrid w:val="0"/>
      <w:spacing w:before="120" w:after="120"/>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
    <w:name w:val="MDPI_footer"/>
    <w:qFormat/>
    <w:rsid w:val="002F0621"/>
    <w:pPr>
      <w:adjustRightInd w:val="0"/>
      <w:snapToGrid w:val="0"/>
      <w:spacing w:before="120" w:line="260" w:lineRule="atLeast"/>
      <w:jc w:val="center"/>
    </w:pPr>
    <w:rPr>
      <w:rFonts w:ascii="Palatino Linotype" w:eastAsia="Times New Roman" w:hAnsi="Palatino Linotype"/>
      <w:color w:val="000000"/>
      <w:kern w:val="2"/>
      <w:lang w:eastAsia="de-DE"/>
      <w14:ligatures w14:val="standardContextual"/>
    </w:rPr>
  </w:style>
  <w:style w:type="paragraph" w:customStyle="1" w:styleId="MDPIfooterfirstpage">
    <w:name w:val="MDPI_footer_firstpage"/>
    <w:qFormat/>
    <w:rsid w:val="002F0621"/>
    <w:pPr>
      <w:tabs>
        <w:tab w:val="right" w:pos="8845"/>
      </w:tabs>
      <w:spacing w:line="160" w:lineRule="exact"/>
    </w:pPr>
    <w:rPr>
      <w:rFonts w:ascii="Palatino Linotype" w:eastAsia="Times New Roman" w:hAnsi="Palatino Linotype"/>
      <w:color w:val="000000"/>
      <w:kern w:val="2"/>
      <w:sz w:val="16"/>
      <w:lang w:eastAsia="de-DE"/>
      <w14:ligatures w14:val="standardContextual"/>
    </w:rPr>
  </w:style>
  <w:style w:type="paragraph" w:customStyle="1" w:styleId="MDPIheader">
    <w:name w:val="MDPI_header"/>
    <w:qFormat/>
    <w:rsid w:val="002F0621"/>
    <w:pPr>
      <w:adjustRightInd w:val="0"/>
      <w:snapToGrid w:val="0"/>
      <w:spacing w:after="240" w:line="260" w:lineRule="atLeast"/>
      <w:jc w:val="both"/>
    </w:pPr>
    <w:rPr>
      <w:rFonts w:ascii="Palatino Linotype" w:eastAsia="Times New Roman" w:hAnsi="Palatino Linotype"/>
      <w:iCs/>
      <w:color w:val="000000"/>
      <w:kern w:val="2"/>
      <w:sz w:val="16"/>
      <w:lang w:eastAsia="de-DE"/>
      <w14:ligatures w14:val="standardContextual"/>
    </w:rPr>
  </w:style>
  <w:style w:type="paragraph" w:customStyle="1" w:styleId="MDPIheadercitation">
    <w:name w:val="MDPI_header_citation"/>
    <w:rsid w:val="002F0621"/>
    <w:pPr>
      <w:spacing w:after="240"/>
    </w:pPr>
    <w:rPr>
      <w:rFonts w:ascii="Palatino Linotype" w:eastAsia="Times New Roman" w:hAnsi="Palatino Linotype"/>
      <w:snapToGrid w:val="0"/>
      <w:color w:val="000000"/>
      <w:kern w:val="2"/>
      <w:sz w:val="18"/>
      <w:lang w:eastAsia="de-DE" w:bidi="en-US"/>
      <w14:ligatures w14:val="standardContextual"/>
    </w:rPr>
  </w:style>
  <w:style w:type="paragraph" w:customStyle="1" w:styleId="MDPIheadermdpilogo">
    <w:name w:val="MDPI_header_mdpi_logo"/>
    <w:qFormat/>
    <w:rsid w:val="002F0621"/>
    <w:pPr>
      <w:adjustRightInd w:val="0"/>
      <w:snapToGrid w:val="0"/>
      <w:spacing w:line="260" w:lineRule="atLeast"/>
      <w:jc w:val="right"/>
    </w:pPr>
    <w:rPr>
      <w:rFonts w:ascii="Palatino Linotype" w:eastAsia="Times New Roman" w:hAnsi="Palatino Linotype"/>
      <w:color w:val="000000"/>
      <w:kern w:val="2"/>
      <w:sz w:val="24"/>
      <w:szCs w:val="22"/>
      <w:lang w:eastAsia="de-CH"/>
      <w14:ligatures w14:val="standardContextual"/>
    </w:rPr>
  </w:style>
  <w:style w:type="table" w:customStyle="1" w:styleId="MDPITable">
    <w:name w:val="MDPI_Table"/>
    <w:basedOn w:val="TableNormal"/>
    <w:uiPriority w:val="99"/>
    <w:rsid w:val="002F0621"/>
    <w:rPr>
      <w:rFonts w:ascii="Palatino Linotype" w:hAnsi="Palatino Linotype"/>
      <w:color w:val="000000" w:themeColor="text1"/>
      <w:kern w:val="2"/>
      <w:lang w:val="en-CA" w:eastAsia="en-US"/>
      <w14:ligatures w14:val="standardContextual"/>
    </w:rPr>
    <w:tblPr>
      <w:tblCellMar>
        <w:left w:w="0" w:type="dxa"/>
        <w:right w:w="0" w:type="dxa"/>
      </w:tblCellMar>
    </w:tblPr>
  </w:style>
  <w:style w:type="paragraph" w:customStyle="1" w:styleId="MDPItext">
    <w:name w:val="MDPI_text"/>
    <w:qFormat/>
    <w:rsid w:val="002F0621"/>
    <w:pPr>
      <w:spacing w:line="260" w:lineRule="atLeast"/>
      <w:ind w:left="425" w:right="425" w:firstLine="284"/>
      <w:jc w:val="both"/>
    </w:pPr>
    <w:rPr>
      <w:rFonts w:ascii="Times New Roman" w:eastAsia="Times New Roman" w:hAnsi="Times New Roman"/>
      <w:noProof/>
      <w:snapToGrid w:val="0"/>
      <w:color w:val="000000"/>
      <w:kern w:val="2"/>
      <w:sz w:val="22"/>
      <w:szCs w:val="22"/>
      <w:lang w:eastAsia="de-DE" w:bidi="en-US"/>
      <w14:ligatures w14:val="standardContextual"/>
    </w:rPr>
  </w:style>
  <w:style w:type="paragraph" w:customStyle="1" w:styleId="MDPItitle">
    <w:name w:val="MDPI_title"/>
    <w:qFormat/>
    <w:rsid w:val="002F0621"/>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14:ligatures w14:val="standardContextual"/>
    </w:rPr>
  </w:style>
  <w:style w:type="character" w:customStyle="1" w:styleId="apple-converted-space">
    <w:name w:val="apple-converted-space"/>
    <w:rsid w:val="00797A92"/>
  </w:style>
  <w:style w:type="paragraph" w:styleId="Bibliography">
    <w:name w:val="Bibliography"/>
    <w:basedOn w:val="Normal"/>
    <w:next w:val="Normal"/>
    <w:uiPriority w:val="37"/>
    <w:unhideWhenUsed/>
    <w:rsid w:val="00797A92"/>
    <w:pPr>
      <w:tabs>
        <w:tab w:val="left" w:pos="504"/>
      </w:tabs>
      <w:spacing w:line="240" w:lineRule="atLeast"/>
      <w:ind w:left="504" w:hanging="504"/>
    </w:pPr>
  </w:style>
  <w:style w:type="paragraph" w:styleId="BodyText">
    <w:name w:val="Body Text"/>
    <w:link w:val="BodyTextChar"/>
    <w:rsid w:val="00797A92"/>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797A92"/>
    <w:rPr>
      <w:rFonts w:ascii="Palatino Linotype" w:hAnsi="Palatino Linotype"/>
      <w:color w:val="000000"/>
      <w:sz w:val="24"/>
      <w:lang w:eastAsia="de-DE"/>
    </w:rPr>
  </w:style>
  <w:style w:type="character" w:styleId="CommentReference">
    <w:name w:val="annotation reference"/>
    <w:rsid w:val="00797A92"/>
    <w:rPr>
      <w:sz w:val="21"/>
      <w:szCs w:val="21"/>
    </w:rPr>
  </w:style>
  <w:style w:type="paragraph" w:styleId="CommentText">
    <w:name w:val="annotation text"/>
    <w:basedOn w:val="Normal"/>
    <w:link w:val="CommentTextChar"/>
    <w:rsid w:val="00797A92"/>
  </w:style>
  <w:style w:type="character" w:customStyle="1" w:styleId="CommentTextChar">
    <w:name w:val="Comment Text Char"/>
    <w:link w:val="CommentText"/>
    <w:rsid w:val="00797A92"/>
    <w:rPr>
      <w:rFonts w:ascii="Palatino Linotype" w:hAnsi="Palatino Linotype"/>
      <w:noProof/>
      <w:color w:val="000000"/>
    </w:rPr>
  </w:style>
  <w:style w:type="paragraph" w:styleId="CommentSubject">
    <w:name w:val="annotation subject"/>
    <w:basedOn w:val="CommentText"/>
    <w:next w:val="CommentText"/>
    <w:link w:val="CommentSubjectChar"/>
    <w:rsid w:val="00797A92"/>
    <w:rPr>
      <w:b/>
      <w:bCs/>
    </w:rPr>
  </w:style>
  <w:style w:type="character" w:customStyle="1" w:styleId="CommentSubjectChar">
    <w:name w:val="Comment Subject Char"/>
    <w:link w:val="CommentSubject"/>
    <w:rsid w:val="00797A92"/>
    <w:rPr>
      <w:rFonts w:ascii="Palatino Linotype" w:hAnsi="Palatino Linotype"/>
      <w:b/>
      <w:bCs/>
      <w:noProof/>
      <w:color w:val="000000"/>
    </w:rPr>
  </w:style>
  <w:style w:type="character" w:styleId="EndnoteReference">
    <w:name w:val="endnote reference"/>
    <w:rsid w:val="00797A92"/>
    <w:rPr>
      <w:vertAlign w:val="superscript"/>
    </w:rPr>
  </w:style>
  <w:style w:type="paragraph" w:styleId="EndnoteText">
    <w:name w:val="endnote text"/>
    <w:basedOn w:val="Normal"/>
    <w:link w:val="EndnoteTextChar"/>
    <w:semiHidden/>
    <w:unhideWhenUsed/>
    <w:rsid w:val="00797A92"/>
    <w:pPr>
      <w:spacing w:line="240" w:lineRule="auto"/>
    </w:pPr>
  </w:style>
  <w:style w:type="character" w:customStyle="1" w:styleId="EndnoteTextChar">
    <w:name w:val="Endnote Text Char"/>
    <w:link w:val="EndnoteText"/>
    <w:semiHidden/>
    <w:rsid w:val="00797A92"/>
    <w:rPr>
      <w:rFonts w:ascii="Palatino Linotype" w:hAnsi="Palatino Linotype"/>
      <w:noProof/>
      <w:color w:val="000000"/>
    </w:rPr>
  </w:style>
  <w:style w:type="character" w:styleId="FollowedHyperlink">
    <w:name w:val="FollowedHyperlink"/>
    <w:rsid w:val="00797A92"/>
    <w:rPr>
      <w:color w:val="954F72"/>
      <w:u w:val="single"/>
    </w:rPr>
  </w:style>
  <w:style w:type="paragraph" w:styleId="FootnoteText">
    <w:name w:val="footnote text"/>
    <w:basedOn w:val="Normal"/>
    <w:link w:val="FootnoteTextChar"/>
    <w:semiHidden/>
    <w:unhideWhenUsed/>
    <w:rsid w:val="00797A92"/>
    <w:pPr>
      <w:spacing w:line="240" w:lineRule="auto"/>
    </w:pPr>
  </w:style>
  <w:style w:type="character" w:customStyle="1" w:styleId="FootnoteTextChar">
    <w:name w:val="Footnote Text Char"/>
    <w:link w:val="FootnoteText"/>
    <w:semiHidden/>
    <w:rsid w:val="00797A92"/>
    <w:rPr>
      <w:rFonts w:ascii="Palatino Linotype" w:hAnsi="Palatino Linotype"/>
      <w:noProof/>
      <w:color w:val="000000"/>
    </w:rPr>
  </w:style>
  <w:style w:type="paragraph" w:styleId="NormalWeb">
    <w:name w:val="Normal (Web)"/>
    <w:basedOn w:val="Normal"/>
    <w:uiPriority w:val="99"/>
    <w:rsid w:val="00797A92"/>
    <w:rPr>
      <w:szCs w:val="24"/>
    </w:rPr>
  </w:style>
  <w:style w:type="paragraph" w:customStyle="1" w:styleId="MsoFootnoteText0">
    <w:name w:val="MsoFootnoteText"/>
    <w:basedOn w:val="NormalWeb"/>
    <w:qFormat/>
    <w:rsid w:val="00797A92"/>
    <w:rPr>
      <w:rFonts w:ascii="Times New Roman" w:hAnsi="Times New Roman"/>
    </w:rPr>
  </w:style>
  <w:style w:type="character" w:styleId="PageNumber">
    <w:name w:val="page number"/>
    <w:rsid w:val="00797A92"/>
  </w:style>
  <w:style w:type="character" w:styleId="PlaceholderText">
    <w:name w:val="Placeholder Text"/>
    <w:uiPriority w:val="99"/>
    <w:semiHidden/>
    <w:rsid w:val="00797A92"/>
    <w:rPr>
      <w:color w:val="808080"/>
    </w:rPr>
  </w:style>
  <w:style w:type="paragraph" w:customStyle="1" w:styleId="MDPI71FootNotes">
    <w:name w:val="MDPI_7.1_FootNotes"/>
    <w:qFormat/>
    <w:rsid w:val="002F0621"/>
    <w:pPr>
      <w:numPr>
        <w:numId w:val="33"/>
      </w:numPr>
      <w:adjustRightInd w:val="0"/>
      <w:snapToGrid w:val="0"/>
      <w:spacing w:line="228" w:lineRule="auto"/>
    </w:pPr>
    <w:rPr>
      <w:rFonts w:ascii="Palatino Linotype" w:eastAsiaTheme="minorEastAsia" w:hAnsi="Palatino Linotype"/>
      <w:noProof/>
      <w:color w:val="000000"/>
      <w:kern w:val="2"/>
      <w:sz w:val="18"/>
      <w14:ligatures w14:val="standardContextual"/>
    </w:rPr>
  </w:style>
  <w:style w:type="paragraph" w:styleId="Revision">
    <w:name w:val="Revision"/>
    <w:hidden/>
    <w:uiPriority w:val="99"/>
    <w:semiHidden/>
    <w:rsid w:val="00D60723"/>
    <w:rPr>
      <w:rFonts w:ascii="Palatino Linotype" w:hAnsi="Palatino Linotype"/>
      <w:noProof/>
      <w:color w:val="000000"/>
    </w:rPr>
  </w:style>
  <w:style w:type="paragraph" w:customStyle="1" w:styleId="pf0">
    <w:name w:val="pf0"/>
    <w:basedOn w:val="Normal"/>
    <w:rsid w:val="00D60723"/>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cf01">
    <w:name w:val="cf01"/>
    <w:basedOn w:val="DefaultParagraphFont"/>
    <w:rsid w:val="00D60723"/>
    <w:rPr>
      <w:rFonts w:ascii="Segoe UI" w:hAnsi="Segoe UI" w:cs="Segoe UI" w:hint="default"/>
      <w:sz w:val="18"/>
      <w:szCs w:val="18"/>
    </w:rPr>
  </w:style>
  <w:style w:type="character" w:styleId="Mention">
    <w:name w:val="Mention"/>
    <w:basedOn w:val="DefaultParagraphFont"/>
    <w:uiPriority w:val="99"/>
    <w:unhideWhenUsed/>
    <w:rsid w:val="00D60723"/>
    <w:rPr>
      <w:color w:val="2B579A"/>
      <w:shd w:val="clear" w:color="auto" w:fill="E6E6E6"/>
    </w:rPr>
  </w:style>
  <w:style w:type="paragraph" w:styleId="Caption">
    <w:name w:val="caption"/>
    <w:basedOn w:val="Normal"/>
    <w:next w:val="Normal"/>
    <w:uiPriority w:val="35"/>
    <w:unhideWhenUsed/>
    <w:qFormat/>
    <w:rsid w:val="00D60723"/>
    <w:pPr>
      <w:spacing w:after="200" w:line="240" w:lineRule="auto"/>
    </w:pPr>
    <w:rPr>
      <w:i/>
      <w:iCs/>
      <w:noProof w:val="0"/>
      <w:color w:val="44546A" w:themeColor="text2"/>
      <w:sz w:val="18"/>
      <w:szCs w:val="18"/>
    </w:rPr>
  </w:style>
  <w:style w:type="character" w:customStyle="1" w:styleId="normaltextrun">
    <w:name w:val="normaltextrun"/>
    <w:basedOn w:val="DefaultParagraphFont"/>
    <w:rsid w:val="0045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ka%20Tasnadi\OneDrive%20-%20MDPI%20AG\Desktop\Word%20templates\healthca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31F7586C03B4A94D2BD5C0EAB3A47" ma:contentTypeVersion="16" ma:contentTypeDescription="Create a new document." ma:contentTypeScope="" ma:versionID="fe6b8ddf121b79a7f67df8ada77225b4">
  <xsd:schema xmlns:xsd="http://www.w3.org/2001/XMLSchema" xmlns:xs="http://www.w3.org/2001/XMLSchema" xmlns:p="http://schemas.microsoft.com/office/2006/metadata/properties" xmlns:ns2="db40310e-8daa-49dd-b451-4bc9c0aa8a60" xmlns:ns3="d1384d33-9ec0-401c-aa1f-62ae0cf04d50" targetNamespace="http://schemas.microsoft.com/office/2006/metadata/properties" ma:root="true" ma:fieldsID="4849e01580a1e392d343f373d3fe1d4a" ns2:_="" ns3:_="">
    <xsd:import namespace="db40310e-8daa-49dd-b451-4bc9c0aa8a60"/>
    <xsd:import namespace="d1384d33-9ec0-401c-aa1f-62ae0cf0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0310e-8daa-49dd-b451-4bc9c0aa8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84d33-9ec0-401c-aa1f-62ae0cf04d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ab2dfb-2729-4f1d-a181-c2394b7f6b42}" ma:internalName="TaxCatchAll" ma:showField="CatchAllData" ma:web="d1384d33-9ec0-401c-aa1f-62ae0cf0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1384d33-9ec0-401c-aa1f-62ae0cf04d50">
      <UserInfo>
        <DisplayName>Liz Dowthwaite (staff)</DisplayName>
        <AccountId>9</AccountId>
        <AccountType/>
      </UserInfo>
    </SharedWithUsers>
    <TaxCatchAll xmlns="d1384d33-9ec0-401c-aa1f-62ae0cf04d50" xsi:nil="true"/>
    <lcf76f155ced4ddcb4097134ff3c332f xmlns="db40310e-8daa-49dd-b451-4bc9c0aa8a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420CCB-5834-4B4A-9E21-A9EB5B0B9046}">
  <ds:schemaRefs>
    <ds:schemaRef ds:uri="http://schemas.microsoft.com/sharepoint/v3/contenttype/forms"/>
  </ds:schemaRefs>
</ds:datastoreItem>
</file>

<file path=customXml/itemProps2.xml><?xml version="1.0" encoding="utf-8"?>
<ds:datastoreItem xmlns:ds="http://schemas.openxmlformats.org/officeDocument/2006/customXml" ds:itemID="{0F6A0681-0196-4684-916E-A69B9586F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0310e-8daa-49dd-b451-4bc9c0aa8a60"/>
    <ds:schemaRef ds:uri="d1384d33-9ec0-401c-aa1f-62ae0cf0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284B6-F94B-4FFD-9A5C-D7BC9C042D4F}">
  <ds:schemaRefs>
    <ds:schemaRef ds:uri="http://schemas.microsoft.com/office/2006/metadata/properties"/>
    <ds:schemaRef ds:uri="http://schemas.microsoft.com/office/infopath/2007/PartnerControls"/>
    <ds:schemaRef ds:uri="d1384d33-9ec0-401c-aa1f-62ae0cf04d50"/>
    <ds:schemaRef ds:uri="db40310e-8daa-49dd-b451-4bc9c0aa8a60"/>
  </ds:schemaRefs>
</ds:datastoreItem>
</file>

<file path=docProps/app.xml><?xml version="1.0" encoding="utf-8"?>
<Properties xmlns="http://schemas.openxmlformats.org/officeDocument/2006/extended-properties" xmlns:vt="http://schemas.openxmlformats.org/officeDocument/2006/docPropsVTypes">
  <Template>healthcare-template</Template>
  <TotalTime>1</TotalTime>
  <Pages>23</Pages>
  <Words>37645</Words>
  <Characters>214583</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251725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Rebeka Tasnadi</dc:creator>
  <cp:keywords/>
  <dc:description/>
  <cp:lastModifiedBy>Ann-Marie Hughes</cp:lastModifiedBy>
  <cp:revision>3</cp:revision>
  <cp:lastPrinted>2023-08-17T12:19:00Z</cp:lastPrinted>
  <dcterms:created xsi:type="dcterms:W3CDTF">2023-09-19T08:23:00Z</dcterms:created>
  <dcterms:modified xsi:type="dcterms:W3CDTF">2023-09-19T08:23:00Z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0x010100F2931F7586C03B4A94D2BD5C0EAB3A47</vt:lpwstr>
  </property>
  <property fmtid="{D5CDD505-2E9C-101B-9397-08002B2CF9AE}" pid="3" name="MediaServiceImageTags">
    <vt:lpwstr/>
  </property>
  <property fmtid="{D5CDD505-2E9C-101B-9397-08002B2CF9AE}" pid="4" name="ZOTERO_PREF_1">
    <vt:lpwstr>&lt;data data-version="3" zotero-version="6.0.26"&gt;&lt;session id="DTQNWUor"/&gt;&lt;style id="http://www.zotero.org/styles/healthcare" hasBibliography="1" bibliographyStyleHasBeenSet="1"/&gt;&lt;prefs&gt;&lt;pref name="fieldType" value="Field"/&gt;&lt;/prefs&gt;&lt;/data&gt;</vt:lpwstr>
  </property>
</Properties>
</file>