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B2BD4" w:rsidP="007B2BD4" w:rsidRDefault="007B2BD4" w14:paraId="155889FF" w14:textId="0A05D825">
      <w:pPr>
        <w:jc w:val="center"/>
        <w:rPr>
          <w:rFonts w:ascii="Arial" w:hAnsi="Arial" w:cs="Arial"/>
          <w:b/>
          <w:bCs/>
          <w:sz w:val="24"/>
          <w:szCs w:val="24"/>
        </w:rPr>
      </w:pPr>
      <w:r>
        <w:rPr>
          <w:rFonts w:ascii="Arial" w:hAnsi="Arial" w:cs="Arial"/>
          <w:b/>
          <w:bCs/>
          <w:sz w:val="24"/>
          <w:szCs w:val="24"/>
        </w:rPr>
        <w:t xml:space="preserve">Risk of new-onset </w:t>
      </w:r>
      <w:r w:rsidR="00DF5487">
        <w:rPr>
          <w:rFonts w:ascii="Arial" w:hAnsi="Arial" w:cs="Arial"/>
          <w:b/>
          <w:bCs/>
          <w:sz w:val="24"/>
          <w:szCs w:val="24"/>
        </w:rPr>
        <w:t>L</w:t>
      </w:r>
      <w:r>
        <w:rPr>
          <w:rFonts w:ascii="Arial" w:hAnsi="Arial" w:cs="Arial"/>
          <w:b/>
          <w:bCs/>
          <w:sz w:val="24"/>
          <w:szCs w:val="24"/>
        </w:rPr>
        <w:t>ong C</w:t>
      </w:r>
      <w:r w:rsidR="00DF5487">
        <w:rPr>
          <w:rFonts w:ascii="Arial" w:hAnsi="Arial" w:cs="Arial"/>
          <w:b/>
          <w:bCs/>
          <w:sz w:val="24"/>
          <w:szCs w:val="24"/>
        </w:rPr>
        <w:t>ovid</w:t>
      </w:r>
      <w:r>
        <w:rPr>
          <w:rFonts w:ascii="Arial" w:hAnsi="Arial" w:cs="Arial"/>
          <w:b/>
          <w:bCs/>
          <w:sz w:val="24"/>
          <w:szCs w:val="24"/>
        </w:rPr>
        <w:t xml:space="preserve"> following reinfection with SARS-CoV-2: community-based cohort study</w:t>
      </w:r>
    </w:p>
    <w:p w:rsidR="007B2BD4" w:rsidP="007B2BD4" w:rsidRDefault="007B2BD4" w14:paraId="6F3E1842" w14:textId="77777777">
      <w:pPr>
        <w:jc w:val="center"/>
        <w:rPr>
          <w:rFonts w:ascii="Arial" w:hAnsi="Arial" w:cs="Arial"/>
          <w:b/>
          <w:bCs/>
          <w:sz w:val="24"/>
          <w:szCs w:val="24"/>
        </w:rPr>
      </w:pPr>
    </w:p>
    <w:p w:rsidR="007B2BD4" w:rsidP="00417433" w:rsidRDefault="007B2BD4" w14:paraId="15F05C20" w14:textId="77777777">
      <w:pPr>
        <w:spacing w:line="240" w:lineRule="auto"/>
        <w:rPr>
          <w:rFonts w:ascii="Arial" w:hAnsi="Arial" w:cs="Arial"/>
          <w:sz w:val="24"/>
          <w:szCs w:val="24"/>
        </w:rPr>
      </w:pPr>
      <w:r>
        <w:rPr>
          <w:rFonts w:ascii="Arial" w:hAnsi="Arial" w:cs="Arial"/>
          <w:sz w:val="24"/>
          <w:szCs w:val="24"/>
        </w:rPr>
        <w:t xml:space="preserve">Matthew L. Bosworth, </w:t>
      </w:r>
      <w:r w:rsidRPr="007B2BD4">
        <w:rPr>
          <w:rFonts w:ascii="Arial" w:hAnsi="Arial" w:cs="Arial"/>
          <w:sz w:val="24"/>
          <w:szCs w:val="24"/>
          <w:vertAlign w:val="superscript"/>
        </w:rPr>
        <w:t>1</w:t>
      </w:r>
      <w:r>
        <w:rPr>
          <w:rFonts w:ascii="Arial" w:hAnsi="Arial" w:cs="Arial"/>
          <w:b/>
          <w:bCs/>
          <w:sz w:val="24"/>
          <w:szCs w:val="24"/>
        </w:rPr>
        <w:t xml:space="preserve"> </w:t>
      </w:r>
      <w:r>
        <w:rPr>
          <w:rFonts w:ascii="Arial" w:hAnsi="Arial" w:cs="Arial"/>
          <w:sz w:val="24"/>
          <w:szCs w:val="24"/>
        </w:rPr>
        <w:t>Senior Statistician</w:t>
      </w:r>
    </w:p>
    <w:p w:rsidR="007B2BD4" w:rsidP="00417433" w:rsidRDefault="007B2BD4" w14:paraId="146855C9" w14:textId="77777777">
      <w:pPr>
        <w:spacing w:line="240" w:lineRule="auto"/>
        <w:rPr>
          <w:rFonts w:ascii="Arial" w:hAnsi="Arial" w:cs="Arial"/>
          <w:sz w:val="24"/>
          <w:szCs w:val="24"/>
        </w:rPr>
      </w:pPr>
      <w:r>
        <w:rPr>
          <w:rFonts w:ascii="Arial" w:hAnsi="Arial" w:cs="Arial"/>
          <w:sz w:val="24"/>
          <w:szCs w:val="24"/>
        </w:rPr>
        <w:t xml:space="preserve">Boran Shenhuy, </w:t>
      </w:r>
      <w:r w:rsidRPr="007B2BD4">
        <w:rPr>
          <w:rFonts w:ascii="Arial" w:hAnsi="Arial" w:cs="Arial"/>
          <w:sz w:val="24"/>
          <w:szCs w:val="24"/>
          <w:vertAlign w:val="superscript"/>
        </w:rPr>
        <w:t>2</w:t>
      </w:r>
      <w:r>
        <w:rPr>
          <w:rFonts w:ascii="Arial" w:hAnsi="Arial" w:cs="Arial"/>
          <w:b/>
          <w:bCs/>
          <w:sz w:val="24"/>
          <w:szCs w:val="24"/>
        </w:rPr>
        <w:t xml:space="preserve"> </w:t>
      </w:r>
      <w:r w:rsidRPr="007B2BD4">
        <w:rPr>
          <w:rFonts w:ascii="Arial" w:hAnsi="Arial" w:cs="Arial"/>
          <w:sz w:val="24"/>
          <w:szCs w:val="24"/>
        </w:rPr>
        <w:t>Senior Statistician</w:t>
      </w:r>
    </w:p>
    <w:p w:rsidR="007B2BD4" w:rsidP="00417433" w:rsidRDefault="007B2BD4" w14:paraId="49B78246" w14:textId="09AD02E5">
      <w:pPr>
        <w:spacing w:line="240" w:lineRule="auto"/>
        <w:rPr>
          <w:rFonts w:ascii="Arial" w:hAnsi="Arial" w:cs="Arial"/>
          <w:sz w:val="24"/>
          <w:szCs w:val="24"/>
        </w:rPr>
      </w:pPr>
      <w:r>
        <w:rPr>
          <w:rFonts w:ascii="Arial" w:hAnsi="Arial" w:cs="Arial"/>
          <w:sz w:val="24"/>
          <w:szCs w:val="24"/>
        </w:rPr>
        <w:t xml:space="preserve">A. Sarah Walker, </w:t>
      </w:r>
      <w:r w:rsidRPr="007B2BD4">
        <w:rPr>
          <w:rFonts w:ascii="Arial" w:hAnsi="Arial" w:cs="Arial"/>
          <w:sz w:val="24"/>
          <w:szCs w:val="24"/>
          <w:vertAlign w:val="superscript"/>
        </w:rPr>
        <w:t>3,4</w:t>
      </w:r>
      <w:r>
        <w:rPr>
          <w:rFonts w:ascii="Arial" w:hAnsi="Arial" w:cs="Arial"/>
          <w:b/>
          <w:bCs/>
          <w:sz w:val="24"/>
          <w:szCs w:val="24"/>
        </w:rPr>
        <w:t xml:space="preserve"> </w:t>
      </w:r>
      <w:r w:rsidRPr="007B2BD4">
        <w:rPr>
          <w:rFonts w:ascii="Arial" w:hAnsi="Arial" w:cs="Arial"/>
          <w:sz w:val="24"/>
          <w:szCs w:val="24"/>
        </w:rPr>
        <w:t>Professor of Medical Statistics and Epidemiology</w:t>
      </w:r>
    </w:p>
    <w:p w:rsidRPr="007B2BD4" w:rsidR="007B2BD4" w:rsidP="00417433" w:rsidRDefault="007B2BD4" w14:paraId="4D54C556" w14:textId="78F75AAE">
      <w:pPr>
        <w:spacing w:line="240" w:lineRule="auto"/>
        <w:rPr>
          <w:rFonts w:ascii="Arial" w:hAnsi="Arial" w:cs="Arial"/>
          <w:sz w:val="24"/>
          <w:szCs w:val="24"/>
        </w:rPr>
      </w:pPr>
      <w:r w:rsidRPr="44AA8F40">
        <w:rPr>
          <w:rFonts w:ascii="Arial" w:hAnsi="Arial" w:cs="Arial"/>
          <w:sz w:val="24"/>
          <w:szCs w:val="24"/>
        </w:rPr>
        <w:t xml:space="preserve">Vahé Nafilyan, </w:t>
      </w:r>
      <w:r w:rsidRPr="44AA8F40" w:rsidR="008846EE">
        <w:rPr>
          <w:rFonts w:ascii="Arial" w:hAnsi="Arial" w:cs="Arial"/>
          <w:sz w:val="24"/>
          <w:szCs w:val="24"/>
          <w:vertAlign w:val="superscript"/>
        </w:rPr>
        <w:t>1</w:t>
      </w:r>
      <w:r w:rsidRPr="44AA8F40">
        <w:rPr>
          <w:rFonts w:ascii="Arial" w:hAnsi="Arial" w:cs="Arial"/>
          <w:sz w:val="24"/>
          <w:szCs w:val="24"/>
          <w:vertAlign w:val="superscript"/>
        </w:rPr>
        <w:t>,</w:t>
      </w:r>
      <w:r w:rsidRPr="44AA8F40" w:rsidR="008846EE">
        <w:rPr>
          <w:rFonts w:ascii="Arial" w:hAnsi="Arial" w:cs="Arial"/>
          <w:sz w:val="24"/>
          <w:szCs w:val="24"/>
          <w:vertAlign w:val="superscript"/>
        </w:rPr>
        <w:t>5</w:t>
      </w:r>
      <w:r w:rsidRPr="44AA8F40">
        <w:rPr>
          <w:rFonts w:ascii="Arial" w:hAnsi="Arial" w:cs="Arial"/>
          <w:sz w:val="24"/>
          <w:szCs w:val="24"/>
        </w:rPr>
        <w:t xml:space="preserve"> Lead Statistician</w:t>
      </w:r>
    </w:p>
    <w:p w:rsidR="1512A654" w:rsidP="00417433" w:rsidRDefault="1512A654" w14:paraId="1E75866B" w14:textId="11AF69C4">
      <w:pPr>
        <w:spacing w:line="240" w:lineRule="auto"/>
        <w:rPr>
          <w:rFonts w:ascii="Arial" w:hAnsi="Arial" w:cs="Arial"/>
          <w:sz w:val="24"/>
          <w:szCs w:val="24"/>
        </w:rPr>
      </w:pPr>
      <w:r w:rsidRPr="331C6DC5">
        <w:rPr>
          <w:rFonts w:ascii="Arial" w:hAnsi="Arial" w:cs="Arial"/>
          <w:sz w:val="24"/>
          <w:szCs w:val="24"/>
        </w:rPr>
        <w:t xml:space="preserve">Nisreen A. Alwan, </w:t>
      </w:r>
      <w:r w:rsidRPr="331C6DC5">
        <w:rPr>
          <w:rFonts w:ascii="Arial" w:hAnsi="Arial" w:cs="Arial"/>
          <w:sz w:val="24"/>
          <w:szCs w:val="24"/>
          <w:vertAlign w:val="superscript"/>
        </w:rPr>
        <w:t>6,7,8</w:t>
      </w:r>
      <w:r w:rsidRPr="331C6DC5" w:rsidR="2487CF9F">
        <w:rPr>
          <w:rFonts w:ascii="Arial" w:hAnsi="Arial" w:cs="Arial"/>
          <w:sz w:val="24"/>
          <w:szCs w:val="24"/>
          <w:vertAlign w:val="superscript"/>
        </w:rPr>
        <w:t xml:space="preserve"> </w:t>
      </w:r>
      <w:r w:rsidRPr="331C6DC5" w:rsidR="2487CF9F">
        <w:rPr>
          <w:rFonts w:ascii="Arial" w:hAnsi="Arial" w:cs="Arial"/>
          <w:sz w:val="24"/>
          <w:szCs w:val="24"/>
        </w:rPr>
        <w:t xml:space="preserve">Professor </w:t>
      </w:r>
      <w:r w:rsidRPr="331C6DC5" w:rsidR="00E023A0">
        <w:rPr>
          <w:rFonts w:ascii="Arial" w:hAnsi="Arial" w:cs="Arial"/>
          <w:sz w:val="24"/>
          <w:szCs w:val="24"/>
        </w:rPr>
        <w:t>of</w:t>
      </w:r>
      <w:r w:rsidRPr="331C6DC5" w:rsidR="2487CF9F">
        <w:rPr>
          <w:rFonts w:ascii="Arial" w:hAnsi="Arial" w:cs="Arial"/>
          <w:sz w:val="24"/>
          <w:szCs w:val="24"/>
        </w:rPr>
        <w:t xml:space="preserve"> Public Health</w:t>
      </w:r>
    </w:p>
    <w:p w:rsidRPr="00BC558A" w:rsidR="007B2BD4" w:rsidP="00417433" w:rsidRDefault="007B2BD4" w14:paraId="20DB79D4" w14:textId="6064C5D2">
      <w:pPr>
        <w:spacing w:line="240" w:lineRule="auto"/>
        <w:rPr>
          <w:rFonts w:ascii="Arial" w:hAnsi="Arial" w:cs="Arial"/>
          <w:sz w:val="24"/>
          <w:szCs w:val="24"/>
        </w:rPr>
      </w:pPr>
      <w:r w:rsidRPr="331C6DC5">
        <w:rPr>
          <w:rFonts w:ascii="Arial" w:hAnsi="Arial" w:cs="Arial"/>
          <w:sz w:val="24"/>
          <w:szCs w:val="24"/>
        </w:rPr>
        <w:t xml:space="preserve">Margaret </w:t>
      </w:r>
      <w:r w:rsidRPr="3342C104" w:rsidR="2693161E">
        <w:rPr>
          <w:rFonts w:ascii="Arial" w:hAnsi="Arial" w:cs="Arial"/>
          <w:sz w:val="24"/>
          <w:szCs w:val="24"/>
        </w:rPr>
        <w:t>E.</w:t>
      </w:r>
      <w:r w:rsidRPr="3342C104">
        <w:rPr>
          <w:rFonts w:ascii="Arial" w:hAnsi="Arial" w:cs="Arial"/>
          <w:sz w:val="24"/>
          <w:szCs w:val="24"/>
        </w:rPr>
        <w:t xml:space="preserve"> </w:t>
      </w:r>
      <w:r w:rsidRPr="331C6DC5">
        <w:rPr>
          <w:rFonts w:ascii="Arial" w:hAnsi="Arial" w:cs="Arial"/>
          <w:sz w:val="24"/>
          <w:szCs w:val="24"/>
        </w:rPr>
        <w:t xml:space="preserve">O’Hara, </w:t>
      </w:r>
      <w:r w:rsidRPr="331C6DC5" w:rsidR="48427DB2">
        <w:rPr>
          <w:rFonts w:ascii="Arial" w:hAnsi="Arial" w:cs="Arial"/>
          <w:sz w:val="24"/>
          <w:szCs w:val="24"/>
          <w:vertAlign w:val="superscript"/>
        </w:rPr>
        <w:t>9</w:t>
      </w:r>
      <w:r w:rsidRPr="331C6DC5" w:rsidR="0090639E">
        <w:rPr>
          <w:rFonts w:ascii="Arial" w:hAnsi="Arial" w:cs="Arial"/>
          <w:sz w:val="24"/>
          <w:szCs w:val="24"/>
          <w:vertAlign w:val="superscript"/>
        </w:rPr>
        <w:t xml:space="preserve"> </w:t>
      </w:r>
      <w:r w:rsidRPr="331C6DC5" w:rsidR="00BC558A">
        <w:rPr>
          <w:rFonts w:ascii="Arial" w:hAnsi="Arial" w:cs="Arial"/>
          <w:sz w:val="24"/>
          <w:szCs w:val="24"/>
        </w:rPr>
        <w:t>Founding Trustee</w:t>
      </w:r>
    </w:p>
    <w:p w:rsidR="007B2BD4" w:rsidP="00417433" w:rsidRDefault="007B2BD4" w14:paraId="53003DEB" w14:textId="796FF54C">
      <w:pPr>
        <w:spacing w:line="240" w:lineRule="auto"/>
        <w:rPr>
          <w:rFonts w:ascii="Arial" w:hAnsi="Arial" w:cs="Arial"/>
          <w:sz w:val="24"/>
          <w:szCs w:val="24"/>
        </w:rPr>
      </w:pPr>
      <w:r w:rsidRPr="331C6DC5">
        <w:rPr>
          <w:rFonts w:ascii="Arial" w:hAnsi="Arial" w:cs="Arial"/>
          <w:sz w:val="24"/>
          <w:szCs w:val="24"/>
        </w:rPr>
        <w:t>Daniel Ayoubkhani,</w:t>
      </w:r>
      <w:r w:rsidRPr="331C6DC5">
        <w:rPr>
          <w:rFonts w:ascii="Arial" w:hAnsi="Arial" w:cs="Arial"/>
          <w:b/>
          <w:bCs/>
          <w:sz w:val="24"/>
          <w:szCs w:val="24"/>
        </w:rPr>
        <w:t xml:space="preserve"> </w:t>
      </w:r>
      <w:r w:rsidRPr="331C6DC5" w:rsidR="01101786">
        <w:rPr>
          <w:rFonts w:ascii="Arial" w:hAnsi="Arial" w:cs="Arial"/>
          <w:sz w:val="24"/>
          <w:szCs w:val="24"/>
          <w:vertAlign w:val="superscript"/>
        </w:rPr>
        <w:t>10</w:t>
      </w:r>
      <w:r w:rsidRPr="2C5A49AA" w:rsidR="7B647EDF">
        <w:rPr>
          <w:rFonts w:ascii="Arial" w:hAnsi="Arial" w:cs="Arial"/>
          <w:sz w:val="24"/>
          <w:szCs w:val="24"/>
          <w:vertAlign w:val="superscript"/>
        </w:rPr>
        <w:t>,1</w:t>
      </w:r>
      <w:r w:rsidRPr="331C6DC5">
        <w:rPr>
          <w:rFonts w:ascii="Arial" w:hAnsi="Arial" w:cs="Arial"/>
          <w:b/>
          <w:bCs/>
          <w:sz w:val="24"/>
          <w:szCs w:val="24"/>
        </w:rPr>
        <w:t xml:space="preserve"> </w:t>
      </w:r>
      <w:r w:rsidRPr="331C6DC5">
        <w:rPr>
          <w:rFonts w:ascii="Arial" w:hAnsi="Arial" w:cs="Arial"/>
          <w:sz w:val="24"/>
          <w:szCs w:val="24"/>
        </w:rPr>
        <w:t>Principal Statistician</w:t>
      </w:r>
    </w:p>
    <w:p w:rsidRPr="00DC6BC8" w:rsidR="008846EE" w:rsidP="00417433" w:rsidRDefault="007B2BD4" w14:paraId="6339761D" w14:textId="31E217C8">
      <w:pPr>
        <w:spacing w:after="0" w:line="240" w:lineRule="auto"/>
        <w:rPr>
          <w:rFonts w:ascii="Arial" w:hAnsi="Arial" w:cs="Arial"/>
          <w:sz w:val="20"/>
          <w:szCs w:val="20"/>
        </w:rPr>
      </w:pPr>
      <w:r w:rsidRPr="00DC6BC8">
        <w:rPr>
          <w:rFonts w:ascii="Arial" w:hAnsi="Arial" w:cs="Arial"/>
          <w:sz w:val="20"/>
          <w:szCs w:val="20"/>
          <w:vertAlign w:val="superscript"/>
        </w:rPr>
        <w:t>1</w:t>
      </w:r>
      <w:r w:rsidRPr="00DC6BC8">
        <w:rPr>
          <w:rFonts w:ascii="Arial" w:hAnsi="Arial" w:cs="Arial"/>
          <w:sz w:val="20"/>
          <w:szCs w:val="20"/>
        </w:rPr>
        <w:t xml:space="preserve"> Data</w:t>
      </w:r>
      <w:r w:rsidRPr="00DC6BC8" w:rsidR="008846EE">
        <w:rPr>
          <w:rFonts w:ascii="Arial" w:hAnsi="Arial" w:cs="Arial"/>
          <w:sz w:val="20"/>
          <w:szCs w:val="20"/>
        </w:rPr>
        <w:t xml:space="preserve"> &amp;</w:t>
      </w:r>
      <w:r w:rsidRPr="00DC6BC8">
        <w:rPr>
          <w:rFonts w:ascii="Arial" w:hAnsi="Arial" w:cs="Arial"/>
          <w:sz w:val="20"/>
          <w:szCs w:val="20"/>
        </w:rPr>
        <w:t xml:space="preserve"> Analysis </w:t>
      </w:r>
      <w:r w:rsidRPr="00DC6BC8" w:rsidR="008846EE">
        <w:rPr>
          <w:rFonts w:ascii="Arial" w:hAnsi="Arial" w:cs="Arial"/>
          <w:sz w:val="20"/>
          <w:szCs w:val="20"/>
        </w:rPr>
        <w:t>for Social Care and Health Division, Office for National Statistics, Newport, UK</w:t>
      </w:r>
    </w:p>
    <w:p w:rsidRPr="00DC6BC8" w:rsidR="008846EE" w:rsidP="00417433" w:rsidRDefault="008846EE" w14:paraId="54546174" w14:textId="77777777">
      <w:pPr>
        <w:spacing w:after="0" w:line="240" w:lineRule="auto"/>
        <w:rPr>
          <w:rFonts w:ascii="Arial" w:hAnsi="Arial" w:cs="Arial"/>
          <w:sz w:val="20"/>
          <w:szCs w:val="20"/>
        </w:rPr>
      </w:pPr>
      <w:r w:rsidRPr="00DC6BC8">
        <w:rPr>
          <w:rFonts w:ascii="Arial" w:hAnsi="Arial" w:cs="Arial"/>
          <w:sz w:val="20"/>
          <w:szCs w:val="20"/>
          <w:vertAlign w:val="superscript"/>
        </w:rPr>
        <w:t>2</w:t>
      </w:r>
      <w:r w:rsidRPr="00DC6BC8">
        <w:rPr>
          <w:rFonts w:ascii="Arial" w:hAnsi="Arial" w:cs="Arial"/>
          <w:b/>
          <w:bCs/>
          <w:sz w:val="20"/>
          <w:szCs w:val="20"/>
          <w:vertAlign w:val="superscript"/>
        </w:rPr>
        <w:t xml:space="preserve"> </w:t>
      </w:r>
      <w:r w:rsidRPr="00DC6BC8">
        <w:rPr>
          <w:rFonts w:ascii="Arial" w:hAnsi="Arial" w:cs="Arial"/>
          <w:sz w:val="20"/>
          <w:szCs w:val="20"/>
        </w:rPr>
        <w:t>Methodology and Quality Directorate, Office for National Statistics, Newport, UK</w:t>
      </w:r>
    </w:p>
    <w:p w:rsidRPr="00DC6BC8" w:rsidR="008846EE" w:rsidP="00417433" w:rsidRDefault="008846EE" w14:paraId="6B838FE6" w14:textId="77777777">
      <w:pPr>
        <w:spacing w:after="0" w:line="240" w:lineRule="auto"/>
        <w:rPr>
          <w:rFonts w:ascii="Arial" w:hAnsi="Arial" w:cs="Arial"/>
          <w:sz w:val="20"/>
          <w:szCs w:val="20"/>
        </w:rPr>
      </w:pPr>
      <w:r w:rsidRPr="00DC6BC8">
        <w:rPr>
          <w:rFonts w:ascii="Arial" w:hAnsi="Arial" w:cs="Arial"/>
          <w:sz w:val="20"/>
          <w:szCs w:val="20"/>
          <w:vertAlign w:val="superscript"/>
        </w:rPr>
        <w:t>3</w:t>
      </w:r>
      <w:r w:rsidRPr="00DC6BC8">
        <w:rPr>
          <w:rFonts w:ascii="Arial" w:hAnsi="Arial" w:cs="Arial"/>
          <w:b/>
          <w:bCs/>
          <w:sz w:val="20"/>
          <w:szCs w:val="20"/>
          <w:vertAlign w:val="superscript"/>
        </w:rPr>
        <w:t xml:space="preserve"> </w:t>
      </w:r>
      <w:r w:rsidRPr="00DC6BC8">
        <w:rPr>
          <w:rFonts w:ascii="Arial" w:hAnsi="Arial" w:cs="Arial"/>
          <w:sz w:val="20"/>
          <w:szCs w:val="20"/>
        </w:rPr>
        <w:t>National Institute for Health Research Health Protection Research Unit in Healthcare Associated Infections and Antimicrobial Resistance, University of Oxford, Oxford, UK</w:t>
      </w:r>
    </w:p>
    <w:p w:rsidRPr="00DC6BC8" w:rsidR="008846EE" w:rsidP="00417433" w:rsidRDefault="008846EE" w14:paraId="39940961" w14:textId="77777777">
      <w:pPr>
        <w:spacing w:after="0" w:line="240" w:lineRule="auto"/>
        <w:rPr>
          <w:rFonts w:ascii="Arial" w:hAnsi="Arial" w:cs="Arial"/>
          <w:sz w:val="20"/>
          <w:szCs w:val="20"/>
        </w:rPr>
      </w:pPr>
      <w:r w:rsidRPr="00DC6BC8">
        <w:rPr>
          <w:rFonts w:ascii="Arial" w:hAnsi="Arial" w:cs="Arial"/>
          <w:sz w:val="20"/>
          <w:szCs w:val="20"/>
          <w:vertAlign w:val="superscript"/>
        </w:rPr>
        <w:t>4</w:t>
      </w:r>
      <w:r w:rsidRPr="00DC6BC8">
        <w:rPr>
          <w:rFonts w:ascii="Arial" w:hAnsi="Arial" w:cs="Arial"/>
          <w:b/>
          <w:bCs/>
          <w:sz w:val="20"/>
          <w:szCs w:val="20"/>
          <w:vertAlign w:val="superscript"/>
        </w:rPr>
        <w:t xml:space="preserve"> </w:t>
      </w:r>
      <w:r w:rsidRPr="00DC6BC8">
        <w:rPr>
          <w:rFonts w:ascii="Arial" w:hAnsi="Arial" w:cs="Arial"/>
          <w:sz w:val="20"/>
          <w:szCs w:val="20"/>
        </w:rPr>
        <w:t>Nuffield Department of Medicine, University of Oxford, Oxford, UK</w:t>
      </w:r>
    </w:p>
    <w:p w:rsidRPr="00DC6BC8" w:rsidR="008846EE" w:rsidP="00417433" w:rsidRDefault="008846EE" w14:paraId="59BB4E6D" w14:textId="77777777">
      <w:pPr>
        <w:spacing w:after="0" w:line="240" w:lineRule="auto"/>
        <w:rPr>
          <w:rFonts w:ascii="Arial" w:hAnsi="Arial" w:cs="Arial"/>
          <w:sz w:val="20"/>
          <w:szCs w:val="20"/>
        </w:rPr>
      </w:pPr>
      <w:r w:rsidRPr="00DC6BC8">
        <w:rPr>
          <w:rFonts w:ascii="Arial" w:hAnsi="Arial" w:cs="Arial"/>
          <w:sz w:val="20"/>
          <w:szCs w:val="20"/>
          <w:vertAlign w:val="superscript"/>
        </w:rPr>
        <w:t xml:space="preserve">5 </w:t>
      </w:r>
      <w:r w:rsidRPr="00DC6BC8">
        <w:rPr>
          <w:rFonts w:ascii="Arial" w:hAnsi="Arial" w:cs="Arial"/>
          <w:sz w:val="20"/>
          <w:szCs w:val="20"/>
        </w:rPr>
        <w:t>Faculty of Public Health, Environment and Society, London School of Hygiene &amp; Tropical Medicine, London, UK</w:t>
      </w:r>
    </w:p>
    <w:p w:rsidRPr="00DC6BC8" w:rsidR="2AEE6603" w:rsidP="00417433" w:rsidRDefault="2AEE6603" w14:paraId="72705A3C" w14:textId="0EECBD42">
      <w:pPr>
        <w:spacing w:after="0" w:line="240" w:lineRule="auto"/>
        <w:rPr>
          <w:rFonts w:ascii="Arial" w:hAnsi="Arial" w:cs="Arial"/>
          <w:sz w:val="20"/>
          <w:szCs w:val="20"/>
          <w:vertAlign w:val="superscript"/>
        </w:rPr>
      </w:pPr>
      <w:r w:rsidRPr="00DC6BC8">
        <w:rPr>
          <w:rFonts w:ascii="Arial" w:hAnsi="Arial" w:cs="Arial"/>
          <w:sz w:val="20"/>
          <w:szCs w:val="20"/>
          <w:vertAlign w:val="superscript"/>
        </w:rPr>
        <w:t xml:space="preserve">6 </w:t>
      </w:r>
      <w:r w:rsidRPr="00DC6BC8">
        <w:rPr>
          <w:rFonts w:ascii="Arial" w:hAnsi="Arial" w:cs="Arial"/>
          <w:sz w:val="20"/>
          <w:szCs w:val="20"/>
        </w:rPr>
        <w:t>School of Primary Care, Population Sciences and Medical Education, Faculty of Medicine, University of Southampton, UK</w:t>
      </w:r>
    </w:p>
    <w:p w:rsidRPr="00DC6BC8" w:rsidR="2AEE6603" w:rsidP="00417433" w:rsidRDefault="2AEE6603" w14:paraId="3823FEBD" w14:textId="7B331E4B">
      <w:pPr>
        <w:spacing w:after="0" w:line="240" w:lineRule="auto"/>
        <w:rPr>
          <w:rFonts w:ascii="Arial" w:hAnsi="Arial" w:cs="Arial"/>
          <w:sz w:val="20"/>
          <w:szCs w:val="20"/>
          <w:vertAlign w:val="superscript"/>
        </w:rPr>
      </w:pPr>
      <w:r w:rsidRPr="00DC6BC8">
        <w:rPr>
          <w:rFonts w:ascii="Arial" w:hAnsi="Arial" w:cs="Arial"/>
          <w:sz w:val="20"/>
          <w:szCs w:val="20"/>
          <w:vertAlign w:val="superscript"/>
        </w:rPr>
        <w:t>7</w:t>
      </w:r>
      <w:r w:rsidRPr="00DC6BC8" w:rsidR="632CB4D0">
        <w:rPr>
          <w:rFonts w:ascii="Arial" w:hAnsi="Arial" w:cs="Arial"/>
          <w:sz w:val="20"/>
          <w:szCs w:val="20"/>
          <w:vertAlign w:val="superscript"/>
        </w:rPr>
        <w:t xml:space="preserve"> </w:t>
      </w:r>
      <w:r w:rsidRPr="00DC6BC8" w:rsidR="632CB4D0">
        <w:rPr>
          <w:rFonts w:ascii="Arial" w:hAnsi="Arial" w:cs="Arial"/>
          <w:sz w:val="20"/>
          <w:szCs w:val="20"/>
        </w:rPr>
        <w:t>NIHR Southampton Biomedical Research Centre, University of Southampton and University Hospital Southampton NHS Foundation Trust, Southampton, UK</w:t>
      </w:r>
    </w:p>
    <w:p w:rsidRPr="00DC6BC8" w:rsidR="2AEE6603" w:rsidP="00417433" w:rsidRDefault="2AEE6603" w14:paraId="627304B8" w14:textId="481C860D">
      <w:pPr>
        <w:spacing w:after="0" w:line="240" w:lineRule="auto"/>
        <w:rPr>
          <w:rFonts w:ascii="Arial" w:hAnsi="Arial" w:cs="Arial"/>
          <w:sz w:val="20"/>
          <w:szCs w:val="20"/>
          <w:vertAlign w:val="superscript"/>
        </w:rPr>
      </w:pPr>
      <w:r w:rsidRPr="00DC6BC8">
        <w:rPr>
          <w:rFonts w:ascii="Arial" w:hAnsi="Arial" w:cs="Arial"/>
          <w:sz w:val="20"/>
          <w:szCs w:val="20"/>
          <w:vertAlign w:val="superscript"/>
        </w:rPr>
        <w:t>8</w:t>
      </w:r>
      <w:r w:rsidRPr="00DC6BC8" w:rsidR="69934B34">
        <w:rPr>
          <w:rFonts w:ascii="Arial" w:hAnsi="Arial" w:cs="Arial"/>
          <w:sz w:val="20"/>
          <w:szCs w:val="20"/>
          <w:vertAlign w:val="superscript"/>
        </w:rPr>
        <w:t xml:space="preserve"> </w:t>
      </w:r>
      <w:r w:rsidRPr="00DC6BC8" w:rsidR="69934B34">
        <w:rPr>
          <w:rFonts w:ascii="Arial" w:hAnsi="Arial" w:cs="Arial"/>
          <w:sz w:val="20"/>
          <w:szCs w:val="20"/>
        </w:rPr>
        <w:t>NIHR Applied Research Collaboration (ARC) Wessex, Southampton, UK</w:t>
      </w:r>
    </w:p>
    <w:p w:rsidRPr="00DC6BC8" w:rsidR="000026EE" w:rsidP="00417433" w:rsidRDefault="74411144" w14:paraId="706302FC" w14:textId="51283E6E">
      <w:pPr>
        <w:spacing w:after="0" w:line="240" w:lineRule="auto"/>
        <w:rPr>
          <w:rFonts w:ascii="Arial" w:hAnsi="Arial" w:cs="Arial"/>
          <w:sz w:val="20"/>
          <w:szCs w:val="20"/>
        </w:rPr>
      </w:pPr>
      <w:r w:rsidRPr="00DC6BC8">
        <w:rPr>
          <w:rFonts w:ascii="Arial" w:hAnsi="Arial" w:cs="Arial"/>
          <w:sz w:val="20"/>
          <w:szCs w:val="20"/>
          <w:vertAlign w:val="superscript"/>
        </w:rPr>
        <w:t>9</w:t>
      </w:r>
      <w:r w:rsidRPr="00DC6BC8" w:rsidR="00AE2258">
        <w:rPr>
          <w:rFonts w:ascii="Arial" w:hAnsi="Arial" w:cs="Arial"/>
          <w:sz w:val="20"/>
          <w:szCs w:val="20"/>
          <w:vertAlign w:val="superscript"/>
        </w:rPr>
        <w:t xml:space="preserve"> </w:t>
      </w:r>
      <w:r w:rsidRPr="00DC6BC8" w:rsidR="000026EE">
        <w:rPr>
          <w:rFonts w:ascii="Arial" w:hAnsi="Arial" w:cs="Arial"/>
          <w:sz w:val="20"/>
          <w:szCs w:val="20"/>
        </w:rPr>
        <w:t xml:space="preserve">Long Covid Support, </w:t>
      </w:r>
      <w:r w:rsidRPr="00DC6BC8" w:rsidR="00BC558A">
        <w:rPr>
          <w:rFonts w:ascii="Arial" w:hAnsi="Arial" w:cs="Arial"/>
          <w:sz w:val="20"/>
          <w:szCs w:val="20"/>
        </w:rPr>
        <w:t>Registered Charity, London, UK</w:t>
      </w:r>
    </w:p>
    <w:p w:rsidRPr="00DC6BC8" w:rsidR="4653A6A8" w:rsidP="331C6DC5" w:rsidRDefault="4653A6A8" w14:paraId="0554C4AF" w14:textId="007CE12D">
      <w:pPr>
        <w:spacing w:after="0" w:line="240" w:lineRule="auto"/>
        <w:rPr>
          <w:rFonts w:ascii="Arial" w:hAnsi="Arial" w:cs="Arial"/>
          <w:sz w:val="20"/>
          <w:szCs w:val="20"/>
        </w:rPr>
      </w:pPr>
      <w:r w:rsidRPr="00DC6BC8">
        <w:rPr>
          <w:rFonts w:ascii="Arial" w:hAnsi="Arial" w:cs="Arial"/>
          <w:sz w:val="20"/>
          <w:szCs w:val="20"/>
          <w:vertAlign w:val="superscript"/>
        </w:rPr>
        <w:t>10</w:t>
      </w:r>
      <w:r w:rsidRPr="00DC6BC8">
        <w:rPr>
          <w:rFonts w:ascii="Arial" w:hAnsi="Arial" w:cs="Arial"/>
          <w:b/>
          <w:bCs/>
          <w:sz w:val="20"/>
          <w:szCs w:val="20"/>
          <w:vertAlign w:val="superscript"/>
        </w:rPr>
        <w:t xml:space="preserve"> </w:t>
      </w:r>
      <w:r w:rsidRPr="00DC6BC8">
        <w:rPr>
          <w:rFonts w:ascii="Arial" w:hAnsi="Arial" w:cs="Arial"/>
          <w:sz w:val="20"/>
          <w:szCs w:val="20"/>
        </w:rPr>
        <w:t>Leicester Real World Evidence Unit, Diabetes Research Centre, University of Leicester, Leicester, UK</w:t>
      </w:r>
    </w:p>
    <w:p w:rsidR="008846EE" w:rsidP="008846EE" w:rsidRDefault="008846EE" w14:paraId="097ECCDB" w14:textId="77777777">
      <w:pPr>
        <w:pStyle w:val="paragraph"/>
        <w:spacing w:before="0" w:beforeAutospacing="0" w:after="0" w:afterAutospacing="0"/>
        <w:textAlignment w:val="baseline"/>
        <w:rPr>
          <w:rStyle w:val="normaltextrun"/>
          <w:rFonts w:ascii="Arial" w:hAnsi="Arial" w:cs="Arial"/>
          <w:b/>
          <w:bCs/>
        </w:rPr>
      </w:pPr>
    </w:p>
    <w:p w:rsidRPr="008846EE" w:rsidR="008846EE" w:rsidP="008846EE" w:rsidRDefault="008846EE" w14:paraId="5B598250" w14:textId="493ECE57">
      <w:pPr>
        <w:pStyle w:val="paragraph"/>
        <w:spacing w:before="0" w:beforeAutospacing="0" w:after="0" w:afterAutospacing="0"/>
        <w:textAlignment w:val="baseline"/>
        <w:rPr>
          <w:rFonts w:ascii="Segoe UI" w:hAnsi="Segoe UI" w:cs="Segoe UI"/>
        </w:rPr>
      </w:pPr>
      <w:r w:rsidRPr="008846EE">
        <w:rPr>
          <w:rStyle w:val="normaltextrun"/>
          <w:rFonts w:ascii="Arial" w:hAnsi="Arial" w:cs="Arial"/>
          <w:b/>
          <w:bCs/>
        </w:rPr>
        <w:t>Corresponding author</w:t>
      </w:r>
      <w:r w:rsidRPr="008846EE">
        <w:rPr>
          <w:rStyle w:val="eop"/>
          <w:rFonts w:ascii="Arial" w:hAnsi="Arial" w:cs="Arial"/>
        </w:rPr>
        <w:t> </w:t>
      </w:r>
    </w:p>
    <w:p w:rsidRPr="008846EE" w:rsidR="008846EE" w:rsidP="008846EE" w:rsidRDefault="008846EE" w14:paraId="13E92536" w14:textId="77777777">
      <w:pPr>
        <w:pStyle w:val="paragraph"/>
        <w:spacing w:before="0" w:beforeAutospacing="0" w:after="0" w:afterAutospacing="0"/>
        <w:textAlignment w:val="baseline"/>
        <w:rPr>
          <w:rFonts w:ascii="Segoe UI" w:hAnsi="Segoe UI" w:cs="Segoe UI"/>
        </w:rPr>
      </w:pPr>
      <w:r w:rsidRPr="008846EE">
        <w:rPr>
          <w:rStyle w:val="normaltextrun"/>
          <w:rFonts w:ascii="Arial" w:hAnsi="Arial" w:cs="Arial"/>
        </w:rPr>
        <w:t>Name: Mr Daniel Ayoubkhani</w:t>
      </w:r>
      <w:r w:rsidRPr="008846EE">
        <w:rPr>
          <w:rStyle w:val="eop"/>
          <w:rFonts w:ascii="Arial" w:hAnsi="Arial" w:cs="Arial"/>
        </w:rPr>
        <w:t> </w:t>
      </w:r>
    </w:p>
    <w:p w:rsidRPr="008846EE" w:rsidR="008846EE" w:rsidP="008846EE" w:rsidRDefault="008846EE" w14:paraId="72453C8A" w14:textId="4A3D29EC">
      <w:pPr>
        <w:pStyle w:val="paragraph"/>
        <w:spacing w:before="0" w:beforeAutospacing="0" w:after="0" w:afterAutospacing="0"/>
        <w:textAlignment w:val="baseline"/>
        <w:rPr>
          <w:rStyle w:val="eop"/>
          <w:rFonts w:ascii="Arial" w:hAnsi="Arial" w:cs="Arial"/>
        </w:rPr>
      </w:pPr>
      <w:r w:rsidRPr="2C5A49AA">
        <w:rPr>
          <w:rStyle w:val="normaltextrun"/>
          <w:rFonts w:ascii="Arial" w:hAnsi="Arial" w:cs="Arial"/>
        </w:rPr>
        <w:t xml:space="preserve">Address: </w:t>
      </w:r>
      <w:r w:rsidRPr="2C5A49AA" w:rsidR="5C885227">
        <w:rPr>
          <w:rStyle w:val="normaltextrun"/>
          <w:rFonts w:ascii="Arial" w:hAnsi="Arial" w:cs="Arial"/>
        </w:rPr>
        <w:t>Leicester Diabetes Centre, Leicester General Hospital, Gwendolen Road, Leicester, UK, LE5 4PW</w:t>
      </w:r>
    </w:p>
    <w:p w:rsidRPr="008846EE" w:rsidR="008846EE" w:rsidP="008846EE" w:rsidRDefault="008846EE" w14:paraId="6530759D" w14:textId="77777777">
      <w:pPr>
        <w:pStyle w:val="paragraph"/>
        <w:spacing w:before="0" w:beforeAutospacing="0" w:after="0" w:afterAutospacing="0"/>
        <w:textAlignment w:val="baseline"/>
        <w:rPr>
          <w:rFonts w:ascii="Segoe UI" w:hAnsi="Segoe UI" w:cs="Segoe UI"/>
        </w:rPr>
      </w:pPr>
      <w:r w:rsidRPr="008846EE">
        <w:rPr>
          <w:rStyle w:val="normaltextrun"/>
          <w:rFonts w:ascii="Arial" w:hAnsi="Arial" w:cs="Arial"/>
        </w:rPr>
        <w:t>Phone: +44 1633 455825</w:t>
      </w:r>
      <w:r w:rsidRPr="008846EE">
        <w:rPr>
          <w:rStyle w:val="eop"/>
          <w:rFonts w:ascii="Arial" w:hAnsi="Arial" w:cs="Arial"/>
        </w:rPr>
        <w:t> </w:t>
      </w:r>
    </w:p>
    <w:p w:rsidRPr="008846EE" w:rsidR="008846EE" w:rsidP="008846EE" w:rsidRDefault="008846EE" w14:paraId="0F1CEF11" w14:textId="37DC9796">
      <w:pPr>
        <w:pStyle w:val="paragraph"/>
        <w:spacing w:before="0" w:beforeAutospacing="0" w:after="0" w:afterAutospacing="0"/>
        <w:textAlignment w:val="baseline"/>
        <w:rPr>
          <w:rStyle w:val="eop"/>
          <w:rFonts w:ascii="Arial" w:hAnsi="Arial" w:cs="Arial"/>
        </w:rPr>
      </w:pPr>
      <w:r w:rsidRPr="2C5A49AA">
        <w:rPr>
          <w:rStyle w:val="normaltextrun"/>
          <w:rFonts w:ascii="Arial" w:hAnsi="Arial" w:cs="Arial"/>
        </w:rPr>
        <w:t>Email: d</w:t>
      </w:r>
      <w:r w:rsidRPr="2C5A49AA" w:rsidR="4D07D711">
        <w:rPr>
          <w:rStyle w:val="normaltextrun"/>
          <w:rFonts w:ascii="Arial" w:hAnsi="Arial" w:cs="Arial"/>
        </w:rPr>
        <w:t>a283@leicester.ac.uk</w:t>
      </w:r>
    </w:p>
    <w:p w:rsidRPr="00DD2702" w:rsidR="008846EE" w:rsidP="007B2BD4" w:rsidRDefault="008846EE" w14:paraId="00887311" w14:textId="77777777">
      <w:pPr>
        <w:rPr>
          <w:rFonts w:ascii="Arial" w:hAnsi="Arial" w:cs="Arial"/>
          <w:b/>
          <w:bCs/>
          <w:sz w:val="24"/>
          <w:szCs w:val="24"/>
          <w:vertAlign w:val="superscript"/>
        </w:rPr>
      </w:pPr>
    </w:p>
    <w:p w:rsidRPr="00431AB7" w:rsidR="008846EE" w:rsidP="008846EE" w:rsidRDefault="008846EE" w14:paraId="40591571" w14:textId="5ED254D8">
      <w:pPr>
        <w:pStyle w:val="paragraph"/>
        <w:spacing w:before="0" w:beforeAutospacing="0" w:after="0" w:afterAutospacing="0"/>
        <w:textAlignment w:val="baseline"/>
        <w:rPr>
          <w:rFonts w:ascii="Segoe UI" w:hAnsi="Segoe UI" w:cs="Segoe UI"/>
        </w:rPr>
      </w:pPr>
      <w:r w:rsidRPr="00DD2702">
        <w:rPr>
          <w:rStyle w:val="normaltextrun"/>
          <w:rFonts w:ascii="Arial" w:hAnsi="Arial" w:cs="Arial"/>
          <w:b/>
          <w:bCs/>
        </w:rPr>
        <w:t>Article type:</w:t>
      </w:r>
      <w:r w:rsidRPr="00DD2702">
        <w:rPr>
          <w:rStyle w:val="normaltextrun"/>
          <w:rFonts w:ascii="Arial" w:hAnsi="Arial" w:cs="Arial"/>
        </w:rPr>
        <w:t xml:space="preserve"> </w:t>
      </w:r>
      <w:r w:rsidRPr="00431AB7" w:rsidR="004E7371">
        <w:rPr>
          <w:rStyle w:val="normaltextrun"/>
          <w:rFonts w:ascii="Arial" w:hAnsi="Arial" w:cs="Arial"/>
        </w:rPr>
        <w:t>Major Article</w:t>
      </w:r>
      <w:r w:rsidRPr="00431AB7">
        <w:rPr>
          <w:rStyle w:val="eop"/>
          <w:rFonts w:ascii="Arial" w:hAnsi="Arial" w:cs="Arial"/>
        </w:rPr>
        <w:t> </w:t>
      </w:r>
    </w:p>
    <w:p w:rsidRPr="00DD2702" w:rsidR="008846EE" w:rsidP="008846EE" w:rsidRDefault="008846EE" w14:paraId="34987402" w14:textId="59D5FE09">
      <w:pPr>
        <w:pStyle w:val="paragraph"/>
        <w:spacing w:before="0" w:beforeAutospacing="0" w:after="0" w:afterAutospacing="0"/>
        <w:textAlignment w:val="baseline"/>
        <w:rPr>
          <w:rFonts w:ascii="Segoe UI" w:hAnsi="Segoe UI" w:cs="Segoe UI"/>
        </w:rPr>
      </w:pPr>
      <w:r w:rsidRPr="00DD2702">
        <w:rPr>
          <w:rStyle w:val="normaltextrun"/>
          <w:rFonts w:ascii="Arial" w:hAnsi="Arial" w:cs="Arial"/>
          <w:b/>
          <w:bCs/>
        </w:rPr>
        <w:t>Running title:</w:t>
      </w:r>
      <w:r w:rsidRPr="00DD2702">
        <w:rPr>
          <w:rStyle w:val="normaltextrun"/>
          <w:rFonts w:ascii="Arial" w:hAnsi="Arial" w:cs="Arial"/>
        </w:rPr>
        <w:t xml:space="preserve"> New-onset </w:t>
      </w:r>
      <w:r w:rsidR="00DF5487">
        <w:rPr>
          <w:rStyle w:val="normaltextrun"/>
          <w:rFonts w:ascii="Arial" w:hAnsi="Arial" w:cs="Arial"/>
        </w:rPr>
        <w:t>L</w:t>
      </w:r>
      <w:r w:rsidRPr="00DD2702">
        <w:rPr>
          <w:rStyle w:val="normaltextrun"/>
          <w:rFonts w:ascii="Arial" w:hAnsi="Arial" w:cs="Arial"/>
        </w:rPr>
        <w:t>ong Covid after reinfection</w:t>
      </w:r>
    </w:p>
    <w:p w:rsidRPr="00DD2702" w:rsidR="008846EE" w:rsidP="008846EE" w:rsidRDefault="008846EE" w14:paraId="57A7300A" w14:textId="09576391">
      <w:pPr>
        <w:pStyle w:val="paragraph"/>
        <w:spacing w:before="0" w:beforeAutospacing="0" w:after="0" w:afterAutospacing="0"/>
        <w:textAlignment w:val="baseline"/>
        <w:rPr>
          <w:rFonts w:ascii="Segoe UI" w:hAnsi="Segoe UI" w:cs="Segoe UI"/>
        </w:rPr>
      </w:pPr>
      <w:r w:rsidRPr="00DD2702">
        <w:rPr>
          <w:rStyle w:val="normaltextrun"/>
          <w:rFonts w:ascii="Arial" w:hAnsi="Arial" w:cs="Arial"/>
          <w:b/>
          <w:bCs/>
        </w:rPr>
        <w:t>Keywords:</w:t>
      </w:r>
      <w:r w:rsidRPr="00DD2702">
        <w:rPr>
          <w:rStyle w:val="normaltextrun"/>
          <w:rFonts w:ascii="Arial" w:hAnsi="Arial" w:cs="Arial"/>
        </w:rPr>
        <w:t xml:space="preserve"> COVID-19, Coronavirus, Long Covid, Post-COVID Condition, Reinfection</w:t>
      </w:r>
      <w:r w:rsidRPr="00DD2702">
        <w:rPr>
          <w:rStyle w:val="eop"/>
          <w:rFonts w:ascii="Arial" w:hAnsi="Arial" w:cs="Arial"/>
        </w:rPr>
        <w:t> </w:t>
      </w:r>
    </w:p>
    <w:p w:rsidRPr="00DD2702" w:rsidR="008846EE" w:rsidP="2C3C2C63" w:rsidRDefault="008846EE" w14:paraId="43EADC21" w14:textId="47919B04">
      <w:pPr>
        <w:pStyle w:val="paragraph"/>
        <w:spacing w:before="0" w:beforeAutospacing="off" w:after="0" w:afterAutospacing="off"/>
        <w:textAlignment w:val="baseline"/>
        <w:rPr>
          <w:rStyle w:val="normaltextrun"/>
          <w:rFonts w:ascii="Arial" w:hAnsi="Arial" w:cs="Arial"/>
        </w:rPr>
      </w:pPr>
      <w:r w:rsidRPr="2C3C2C63" w:rsidR="008846EE">
        <w:rPr>
          <w:rStyle w:val="normaltextrun"/>
          <w:rFonts w:ascii="Arial" w:hAnsi="Arial" w:cs="Arial"/>
          <w:b w:val="1"/>
          <w:bCs w:val="1"/>
        </w:rPr>
        <w:t>Word count:</w:t>
      </w:r>
      <w:r w:rsidRPr="2C3C2C63" w:rsidR="008846EE">
        <w:rPr>
          <w:rStyle w:val="normaltextrun"/>
          <w:rFonts w:ascii="Arial" w:hAnsi="Arial" w:cs="Arial"/>
        </w:rPr>
        <w:t xml:space="preserve"> </w:t>
      </w:r>
      <w:r w:rsidRPr="2C3C2C63" w:rsidR="003A1B0A">
        <w:rPr>
          <w:rStyle w:val="normaltextrun"/>
          <w:rFonts w:ascii="Arial" w:hAnsi="Arial" w:cs="Arial"/>
        </w:rPr>
        <w:t>4</w:t>
      </w:r>
      <w:r w:rsidRPr="2C3C2C63" w:rsidR="006B7286">
        <w:rPr>
          <w:rStyle w:val="normaltextrun"/>
          <w:rFonts w:ascii="Arial" w:hAnsi="Arial" w:cs="Arial"/>
        </w:rPr>
        <w:t>,</w:t>
      </w:r>
      <w:r w:rsidRPr="2C3C2C63" w:rsidR="003A1B0A">
        <w:rPr>
          <w:rStyle w:val="normaltextrun"/>
          <w:rFonts w:ascii="Arial" w:hAnsi="Arial" w:cs="Arial"/>
        </w:rPr>
        <w:t>4</w:t>
      </w:r>
      <w:r w:rsidRPr="2C3C2C63" w:rsidR="2F3D4BED">
        <w:rPr>
          <w:rStyle w:val="normaltextrun"/>
          <w:rFonts w:ascii="Arial" w:hAnsi="Arial" w:cs="Arial"/>
        </w:rPr>
        <w:t>29</w:t>
      </w:r>
    </w:p>
    <w:p w:rsidR="008846EE" w:rsidP="008846EE" w:rsidRDefault="008846EE" w14:paraId="240BB86E" w14:textId="06FB6C17">
      <w:pPr>
        <w:pStyle w:val="paragraph"/>
        <w:spacing w:before="0" w:beforeAutospacing="0" w:after="0" w:afterAutospacing="0"/>
        <w:textAlignment w:val="baseline"/>
        <w:rPr>
          <w:rStyle w:val="normaltextrun"/>
          <w:rFonts w:ascii="Arial" w:hAnsi="Arial" w:cs="Arial"/>
        </w:rPr>
      </w:pPr>
      <w:r w:rsidRPr="00DD2702">
        <w:rPr>
          <w:rStyle w:val="normaltextrun"/>
          <w:rFonts w:ascii="Arial" w:hAnsi="Arial" w:cs="Arial"/>
          <w:b/>
          <w:bCs/>
        </w:rPr>
        <w:t>Abstract word count:</w:t>
      </w:r>
      <w:r w:rsidRPr="00DD2702">
        <w:rPr>
          <w:rStyle w:val="normaltextrun"/>
          <w:rFonts w:ascii="Arial" w:hAnsi="Arial" w:cs="Arial"/>
        </w:rPr>
        <w:t xml:space="preserve"> </w:t>
      </w:r>
      <w:r w:rsidRPr="0071722A" w:rsidR="776ED66B">
        <w:rPr>
          <w:rStyle w:val="normaltextrun"/>
          <w:rFonts w:ascii="Arial" w:hAnsi="Arial" w:cs="Arial"/>
        </w:rPr>
        <w:t>2</w:t>
      </w:r>
      <w:r w:rsidR="004E698E">
        <w:rPr>
          <w:rStyle w:val="normaltextrun"/>
          <w:rFonts w:ascii="Arial" w:hAnsi="Arial" w:cs="Arial"/>
        </w:rPr>
        <w:t>5</w:t>
      </w:r>
      <w:r w:rsidR="001405D2">
        <w:rPr>
          <w:rStyle w:val="normaltextrun"/>
          <w:rFonts w:ascii="Arial" w:hAnsi="Arial" w:cs="Arial"/>
        </w:rPr>
        <w:t>0</w:t>
      </w:r>
    </w:p>
    <w:p w:rsidRPr="00DD2702" w:rsidR="00DC6BC8" w:rsidP="008846EE" w:rsidRDefault="00DC6BC8" w14:paraId="08164A49" w14:textId="77777777">
      <w:pPr>
        <w:pStyle w:val="paragraph"/>
        <w:spacing w:before="0" w:beforeAutospacing="0" w:after="0" w:afterAutospacing="0"/>
        <w:textAlignment w:val="baseline"/>
        <w:rPr>
          <w:rFonts w:ascii="Segoe UI" w:hAnsi="Segoe UI" w:cs="Segoe UI"/>
        </w:rPr>
      </w:pPr>
    </w:p>
    <w:p w:rsidR="00DC6BC8" w:rsidP="00DC6BC8" w:rsidRDefault="00DC6BC8" w14:paraId="1E863522" w14:textId="77777777">
      <w:pPr>
        <w:rPr>
          <w:rFonts w:ascii="Arial" w:hAnsi="Arial" w:cs="Arial"/>
          <w:b/>
          <w:bCs/>
          <w:sz w:val="24"/>
          <w:szCs w:val="24"/>
        </w:rPr>
      </w:pPr>
      <w:r>
        <w:rPr>
          <w:rFonts w:ascii="Arial" w:hAnsi="Arial" w:cs="Arial"/>
          <w:b/>
          <w:bCs/>
          <w:sz w:val="24"/>
          <w:szCs w:val="24"/>
        </w:rPr>
        <w:t>Key points</w:t>
      </w:r>
    </w:p>
    <w:p w:rsidRPr="00DC6BC8" w:rsidR="007B2BD4" w:rsidP="00DC6BC8" w:rsidRDefault="00DC6BC8" w14:paraId="02586B2D" w14:textId="75EEFD5D">
      <w:pPr>
        <w:rPr>
          <w:rFonts w:ascii="Arial" w:hAnsi="Arial" w:cs="Arial"/>
          <w:sz w:val="24"/>
          <w:szCs w:val="24"/>
        </w:rPr>
      </w:pPr>
      <w:r>
        <w:rPr>
          <w:rFonts w:ascii="Arial" w:hAnsi="Arial" w:cs="Arial"/>
          <w:sz w:val="24"/>
          <w:szCs w:val="24"/>
        </w:rPr>
        <w:t xml:space="preserve">The risk of new-onset Long Covid was 28% lower after a second infection compared with a first infection in </w:t>
      </w:r>
      <w:r w:rsidR="00BA04DA">
        <w:rPr>
          <w:rFonts w:ascii="Arial" w:hAnsi="Arial" w:cs="Arial"/>
          <w:sz w:val="24"/>
          <w:szCs w:val="24"/>
        </w:rPr>
        <w:t xml:space="preserve">those </w:t>
      </w:r>
      <w:r w:rsidRPr="1F6A49D9" w:rsidR="00134A53">
        <w:rPr>
          <w:rFonts w:ascii="Arial" w:hAnsi="Arial" w:eastAsia="Arial" w:cs="Arial"/>
          <w:sz w:val="24"/>
          <w:szCs w:val="24"/>
        </w:rPr>
        <w:t>≥</w:t>
      </w:r>
      <w:r w:rsidR="00134A53">
        <w:rPr>
          <w:rFonts w:ascii="Arial" w:hAnsi="Arial" w:cs="Arial"/>
          <w:sz w:val="24"/>
          <w:szCs w:val="24"/>
        </w:rPr>
        <w:t>16 years</w:t>
      </w:r>
      <w:r>
        <w:rPr>
          <w:rFonts w:ascii="Arial" w:hAnsi="Arial" w:cs="Arial"/>
          <w:sz w:val="24"/>
          <w:szCs w:val="24"/>
        </w:rPr>
        <w:t xml:space="preserve">. </w:t>
      </w:r>
      <w:r>
        <w:rPr>
          <w:rFonts w:ascii="Arial" w:hAnsi="Arial" w:eastAsia="Arial" w:cs="Arial"/>
          <w:sz w:val="24"/>
          <w:szCs w:val="24"/>
        </w:rPr>
        <w:t>T</w:t>
      </w:r>
      <w:r w:rsidRPr="230320F8">
        <w:rPr>
          <w:rFonts w:ascii="Arial" w:hAnsi="Arial" w:eastAsia="Arial" w:cs="Arial"/>
          <w:sz w:val="24"/>
          <w:szCs w:val="24"/>
        </w:rPr>
        <w:t xml:space="preserve">here </w:t>
      </w:r>
      <w:r>
        <w:rPr>
          <w:rFonts w:ascii="Arial" w:hAnsi="Arial" w:eastAsia="Arial" w:cs="Arial"/>
          <w:sz w:val="24"/>
          <w:szCs w:val="24"/>
        </w:rPr>
        <w:t>wa</w:t>
      </w:r>
      <w:r w:rsidRPr="230320F8">
        <w:rPr>
          <w:rFonts w:ascii="Arial" w:hAnsi="Arial" w:eastAsia="Arial" w:cs="Arial"/>
          <w:sz w:val="24"/>
          <w:szCs w:val="24"/>
        </w:rPr>
        <w:t xml:space="preserve">s no evidence of a difference in risk </w:t>
      </w:r>
      <w:r w:rsidRPr="1F6A49D9">
        <w:rPr>
          <w:rFonts w:ascii="Arial" w:hAnsi="Arial" w:eastAsia="Arial" w:cs="Arial"/>
          <w:sz w:val="24"/>
          <w:szCs w:val="24"/>
        </w:rPr>
        <w:t xml:space="preserve">for </w:t>
      </w:r>
      <w:r w:rsidR="00BA04DA">
        <w:rPr>
          <w:rFonts w:ascii="Arial" w:hAnsi="Arial" w:eastAsia="Arial" w:cs="Arial"/>
          <w:sz w:val="24"/>
          <w:szCs w:val="24"/>
        </w:rPr>
        <w:t xml:space="preserve">those </w:t>
      </w:r>
      <w:r w:rsidR="00134A53">
        <w:rPr>
          <w:rFonts w:ascii="Arial" w:hAnsi="Arial" w:eastAsia="Arial" w:cs="Arial"/>
          <w:sz w:val="24"/>
          <w:szCs w:val="24"/>
        </w:rPr>
        <w:t>&lt;16 years.</w:t>
      </w:r>
      <w:r w:rsidRPr="008846EE" w:rsidR="007B2BD4">
        <w:rPr>
          <w:rFonts w:ascii="Arial" w:hAnsi="Arial" w:cs="Arial"/>
          <w:b/>
          <w:bCs/>
          <w:sz w:val="24"/>
          <w:szCs w:val="24"/>
          <w:vertAlign w:val="superscript"/>
        </w:rPr>
        <w:br w:type="page"/>
      </w:r>
    </w:p>
    <w:p w:rsidR="008846EE" w:rsidRDefault="008846EE" w14:paraId="124AFEF8" w14:textId="6FA6D00C">
      <w:pPr>
        <w:rPr>
          <w:rFonts w:ascii="Arial" w:hAnsi="Arial" w:cs="Arial"/>
          <w:b/>
          <w:bCs/>
          <w:sz w:val="24"/>
          <w:szCs w:val="24"/>
        </w:rPr>
      </w:pPr>
      <w:r>
        <w:rPr>
          <w:rFonts w:ascii="Arial" w:hAnsi="Arial" w:cs="Arial"/>
          <w:b/>
          <w:bCs/>
          <w:sz w:val="24"/>
          <w:szCs w:val="24"/>
        </w:rPr>
        <w:t>Abstract</w:t>
      </w:r>
    </w:p>
    <w:p w:rsidR="234A8C8C" w:rsidP="230320F8" w:rsidRDefault="234A8C8C" w14:paraId="7D1656AB" w14:textId="238A841B">
      <w:pPr>
        <w:rPr>
          <w:rFonts w:ascii="Arial" w:hAnsi="Arial" w:eastAsia="Arial" w:cs="Arial"/>
          <w:sz w:val="24"/>
          <w:szCs w:val="24"/>
        </w:rPr>
      </w:pPr>
      <w:r w:rsidRPr="230320F8">
        <w:rPr>
          <w:rFonts w:ascii="Arial" w:hAnsi="Arial" w:eastAsia="Arial" w:cs="Arial"/>
          <w:sz w:val="24"/>
          <w:szCs w:val="24"/>
          <w:u w:val="single"/>
        </w:rPr>
        <w:t>Background:</w:t>
      </w:r>
      <w:r w:rsidRPr="230320F8">
        <w:rPr>
          <w:rFonts w:ascii="Arial" w:hAnsi="Arial" w:eastAsia="Arial" w:cs="Arial"/>
          <w:sz w:val="24"/>
          <w:szCs w:val="24"/>
        </w:rPr>
        <w:t xml:space="preserve"> Little is known about the risk of Long Covid following reinfection with SARS-CoV-2. We estimated the likelihood of new-onset, self-reported Long Covid after a second SARS-CoV-2 infection, and compare</w:t>
      </w:r>
      <w:r w:rsidR="00801A10">
        <w:rPr>
          <w:rFonts w:ascii="Arial" w:hAnsi="Arial" w:eastAsia="Arial" w:cs="Arial"/>
          <w:sz w:val="24"/>
          <w:szCs w:val="24"/>
        </w:rPr>
        <w:t>d</w:t>
      </w:r>
      <w:r w:rsidRPr="230320F8">
        <w:rPr>
          <w:rFonts w:ascii="Arial" w:hAnsi="Arial" w:eastAsia="Arial" w:cs="Arial"/>
          <w:sz w:val="24"/>
          <w:szCs w:val="24"/>
        </w:rPr>
        <w:t xml:space="preserve"> to a first infection.</w:t>
      </w:r>
    </w:p>
    <w:p w:rsidR="234A8C8C" w:rsidP="230320F8" w:rsidRDefault="234A8C8C" w14:paraId="052060D0" w14:textId="5FFBEEFF">
      <w:pPr>
        <w:rPr>
          <w:rFonts w:ascii="Arial" w:hAnsi="Arial" w:eastAsia="Arial" w:cs="Arial"/>
          <w:sz w:val="24"/>
          <w:szCs w:val="24"/>
        </w:rPr>
      </w:pPr>
      <w:r w:rsidRPr="230320F8">
        <w:rPr>
          <w:rFonts w:ascii="Arial" w:hAnsi="Arial" w:eastAsia="Arial" w:cs="Arial"/>
          <w:sz w:val="24"/>
          <w:szCs w:val="24"/>
          <w:u w:val="single"/>
        </w:rPr>
        <w:t>Methods:</w:t>
      </w:r>
      <w:r w:rsidRPr="230320F8">
        <w:rPr>
          <w:rFonts w:ascii="Arial" w:hAnsi="Arial" w:eastAsia="Arial" w:cs="Arial"/>
          <w:sz w:val="24"/>
          <w:szCs w:val="24"/>
        </w:rPr>
        <w:t xml:space="preserve"> We included UK COVID-19 Infection Survey participants who tested positive for SARS-CoV-2 between </w:t>
      </w:r>
      <w:r w:rsidRPr="602E1199">
        <w:rPr>
          <w:rFonts w:ascii="Arial" w:hAnsi="Arial" w:eastAsia="Arial" w:cs="Arial"/>
          <w:sz w:val="24"/>
          <w:szCs w:val="24"/>
        </w:rPr>
        <w:t xml:space="preserve">1 </w:t>
      </w:r>
      <w:r w:rsidRPr="602E1199" w:rsidR="6C60146F">
        <w:rPr>
          <w:rFonts w:ascii="Arial" w:hAnsi="Arial" w:eastAsia="Arial" w:cs="Arial"/>
          <w:sz w:val="24"/>
          <w:szCs w:val="24"/>
        </w:rPr>
        <w:t>Nov</w:t>
      </w:r>
      <w:r w:rsidRPr="602E1199">
        <w:rPr>
          <w:rFonts w:ascii="Arial" w:hAnsi="Arial" w:eastAsia="Arial" w:cs="Arial"/>
          <w:sz w:val="24"/>
          <w:szCs w:val="24"/>
        </w:rPr>
        <w:t>ember 202</w:t>
      </w:r>
      <w:r w:rsidRPr="602E1199" w:rsidR="14C9FB11">
        <w:rPr>
          <w:rFonts w:ascii="Arial" w:hAnsi="Arial" w:eastAsia="Arial" w:cs="Arial"/>
          <w:sz w:val="24"/>
          <w:szCs w:val="24"/>
        </w:rPr>
        <w:t>1</w:t>
      </w:r>
      <w:r w:rsidRPr="230320F8">
        <w:rPr>
          <w:rFonts w:ascii="Arial" w:hAnsi="Arial" w:eastAsia="Arial" w:cs="Arial"/>
          <w:sz w:val="24"/>
          <w:szCs w:val="24"/>
        </w:rPr>
        <w:t xml:space="preserve"> and 8 October 2022. The primary outcome was self-reported Long Covid 12 to 20 weeks after each infection. </w:t>
      </w:r>
      <w:r w:rsidRPr="230320F8" w:rsidR="006C272B">
        <w:rPr>
          <w:rFonts w:ascii="Arial" w:hAnsi="Arial" w:eastAsia="Arial" w:cs="Arial"/>
          <w:sz w:val="24"/>
          <w:szCs w:val="24"/>
        </w:rPr>
        <w:t xml:space="preserve">Separate analyses were performed for </w:t>
      </w:r>
      <w:r w:rsidR="006C272B">
        <w:rPr>
          <w:rFonts w:ascii="Arial" w:hAnsi="Arial" w:eastAsia="Arial" w:cs="Arial"/>
          <w:sz w:val="24"/>
          <w:szCs w:val="24"/>
        </w:rPr>
        <w:t xml:space="preserve">those </w:t>
      </w:r>
      <w:r w:rsidRPr="1F6A49D9" w:rsidR="006C272B">
        <w:rPr>
          <w:rFonts w:ascii="Arial" w:hAnsi="Arial" w:eastAsia="Arial" w:cs="Arial"/>
          <w:sz w:val="24"/>
          <w:szCs w:val="24"/>
        </w:rPr>
        <w:t>&lt;</w:t>
      </w:r>
      <w:r w:rsidRPr="230320F8" w:rsidR="006C272B">
        <w:rPr>
          <w:rFonts w:ascii="Arial" w:hAnsi="Arial" w:eastAsia="Arial" w:cs="Arial"/>
          <w:sz w:val="24"/>
          <w:szCs w:val="24"/>
        </w:rPr>
        <w:t>16 years</w:t>
      </w:r>
      <w:r w:rsidRPr="1F6A49D9" w:rsidR="006C272B">
        <w:rPr>
          <w:rFonts w:ascii="Arial" w:hAnsi="Arial" w:eastAsia="Arial" w:cs="Arial"/>
          <w:sz w:val="24"/>
          <w:szCs w:val="24"/>
        </w:rPr>
        <w:t xml:space="preserve"> and ≥</w:t>
      </w:r>
      <w:r w:rsidRPr="230320F8" w:rsidR="006C272B">
        <w:rPr>
          <w:rFonts w:ascii="Arial" w:hAnsi="Arial" w:eastAsia="Arial" w:cs="Arial"/>
          <w:sz w:val="24"/>
          <w:szCs w:val="24"/>
        </w:rPr>
        <w:t>16 years</w:t>
      </w:r>
      <w:r w:rsidRPr="1F6A49D9" w:rsidR="006C272B">
        <w:rPr>
          <w:rFonts w:ascii="Arial" w:hAnsi="Arial" w:eastAsia="Arial" w:cs="Arial"/>
          <w:sz w:val="24"/>
          <w:szCs w:val="24"/>
        </w:rPr>
        <w:t>.</w:t>
      </w:r>
      <w:r w:rsidR="006C272B">
        <w:rPr>
          <w:rFonts w:ascii="Arial" w:hAnsi="Arial" w:eastAsia="Arial" w:cs="Arial"/>
          <w:sz w:val="24"/>
          <w:szCs w:val="24"/>
        </w:rPr>
        <w:t xml:space="preserve"> </w:t>
      </w:r>
      <w:r w:rsidRPr="230320F8">
        <w:rPr>
          <w:rFonts w:ascii="Arial" w:hAnsi="Arial" w:eastAsia="Arial" w:cs="Arial"/>
          <w:sz w:val="24"/>
          <w:szCs w:val="24"/>
        </w:rPr>
        <w:t xml:space="preserve">We estimated </w:t>
      </w:r>
      <w:r w:rsidRPr="1F6A49D9" w:rsidR="00296246">
        <w:rPr>
          <w:rFonts w:ascii="Arial" w:hAnsi="Arial" w:eastAsia="Arial" w:cs="Arial"/>
          <w:sz w:val="24"/>
          <w:szCs w:val="24"/>
        </w:rPr>
        <w:t xml:space="preserve">adjusted </w:t>
      </w:r>
      <w:r w:rsidRPr="230320F8">
        <w:rPr>
          <w:rFonts w:ascii="Arial" w:hAnsi="Arial" w:eastAsia="Arial" w:cs="Arial"/>
          <w:sz w:val="24"/>
          <w:szCs w:val="24"/>
        </w:rPr>
        <w:t xml:space="preserve">odds ratios </w:t>
      </w:r>
      <w:r w:rsidRPr="1F6A49D9" w:rsidR="00296246">
        <w:rPr>
          <w:rFonts w:ascii="Arial" w:hAnsi="Arial" w:eastAsia="Arial" w:cs="Arial"/>
          <w:sz w:val="24"/>
          <w:szCs w:val="24"/>
        </w:rPr>
        <w:t>(aORs)</w:t>
      </w:r>
      <w:r w:rsidRPr="1F6A49D9">
        <w:rPr>
          <w:rFonts w:ascii="Arial" w:hAnsi="Arial" w:eastAsia="Arial" w:cs="Arial"/>
          <w:sz w:val="24"/>
          <w:szCs w:val="24"/>
        </w:rPr>
        <w:t xml:space="preserve"> </w:t>
      </w:r>
      <w:r w:rsidRPr="230320F8">
        <w:rPr>
          <w:rFonts w:ascii="Arial" w:hAnsi="Arial" w:eastAsia="Arial" w:cs="Arial"/>
          <w:sz w:val="24"/>
          <w:szCs w:val="24"/>
        </w:rPr>
        <w:t>for</w:t>
      </w:r>
      <w:r w:rsidR="000071FE">
        <w:rPr>
          <w:rFonts w:ascii="Arial" w:hAnsi="Arial" w:eastAsia="Arial" w:cs="Arial"/>
          <w:sz w:val="24"/>
          <w:szCs w:val="24"/>
        </w:rPr>
        <w:t xml:space="preserve"> new-onset</w:t>
      </w:r>
      <w:r w:rsidRPr="230320F8">
        <w:rPr>
          <w:rFonts w:ascii="Arial" w:hAnsi="Arial" w:eastAsia="Arial" w:cs="Arial"/>
          <w:sz w:val="24"/>
          <w:szCs w:val="24"/>
        </w:rPr>
        <w:t xml:space="preserve"> Long Covid using logistic regression, comparing second to first infection</w:t>
      </w:r>
      <w:r w:rsidR="00DB1C5B">
        <w:rPr>
          <w:rFonts w:ascii="Arial" w:hAnsi="Arial" w:eastAsia="Arial" w:cs="Arial"/>
          <w:sz w:val="24"/>
          <w:szCs w:val="24"/>
        </w:rPr>
        <w:t>s</w:t>
      </w:r>
      <w:r w:rsidR="00BE5950">
        <w:rPr>
          <w:rFonts w:ascii="Arial" w:hAnsi="Arial" w:eastAsia="Arial" w:cs="Arial"/>
          <w:sz w:val="24"/>
          <w:szCs w:val="24"/>
        </w:rPr>
        <w:t xml:space="preserve">, </w:t>
      </w:r>
      <w:r w:rsidRPr="1F6A49D9" w:rsidR="00296246">
        <w:rPr>
          <w:rFonts w:ascii="Arial" w:hAnsi="Arial" w:eastAsia="Arial" w:cs="Arial"/>
          <w:sz w:val="24"/>
          <w:szCs w:val="24"/>
        </w:rPr>
        <w:t>controlling</w:t>
      </w:r>
      <w:r w:rsidR="00BE5950">
        <w:rPr>
          <w:rFonts w:ascii="Arial" w:hAnsi="Arial" w:eastAsia="Arial" w:cs="Arial"/>
          <w:sz w:val="24"/>
          <w:szCs w:val="24"/>
        </w:rPr>
        <w:t xml:space="preserve"> for </w:t>
      </w:r>
      <w:r w:rsidR="003F6E7C">
        <w:rPr>
          <w:rFonts w:ascii="Arial" w:hAnsi="Arial" w:eastAsia="Arial" w:cs="Arial"/>
          <w:sz w:val="24"/>
          <w:szCs w:val="24"/>
        </w:rPr>
        <w:t>socio</w:t>
      </w:r>
      <w:r w:rsidR="00B74C1A">
        <w:rPr>
          <w:rFonts w:ascii="Arial" w:hAnsi="Arial" w:eastAsia="Arial" w:cs="Arial"/>
          <w:sz w:val="24"/>
          <w:szCs w:val="24"/>
        </w:rPr>
        <w:t>-</w:t>
      </w:r>
      <w:r w:rsidR="003F6E7C">
        <w:rPr>
          <w:rFonts w:ascii="Arial" w:hAnsi="Arial" w:eastAsia="Arial" w:cs="Arial"/>
          <w:sz w:val="24"/>
          <w:szCs w:val="24"/>
        </w:rPr>
        <w:t xml:space="preserve">demographic characteristics </w:t>
      </w:r>
      <w:r w:rsidR="004024D2">
        <w:rPr>
          <w:rFonts w:ascii="Arial" w:hAnsi="Arial" w:eastAsia="Arial" w:cs="Arial"/>
          <w:sz w:val="24"/>
          <w:szCs w:val="24"/>
        </w:rPr>
        <w:t xml:space="preserve">and </w:t>
      </w:r>
      <w:r w:rsidR="003F6E7C">
        <w:rPr>
          <w:rFonts w:ascii="Arial" w:hAnsi="Arial" w:eastAsia="Arial" w:cs="Arial"/>
          <w:sz w:val="24"/>
          <w:szCs w:val="24"/>
        </w:rPr>
        <w:t>calendar date of infection</w:t>
      </w:r>
      <w:r w:rsidR="000002B6">
        <w:rPr>
          <w:rFonts w:ascii="Arial" w:hAnsi="Arial" w:eastAsia="Arial" w:cs="Arial"/>
          <w:sz w:val="24"/>
          <w:szCs w:val="24"/>
        </w:rPr>
        <w:t xml:space="preserve">, plus </w:t>
      </w:r>
      <w:r w:rsidR="00DB1C5B">
        <w:rPr>
          <w:rFonts w:ascii="Arial" w:hAnsi="Arial" w:eastAsia="Arial" w:cs="Arial"/>
          <w:sz w:val="24"/>
          <w:szCs w:val="24"/>
        </w:rPr>
        <w:t xml:space="preserve">vaccination status in those </w:t>
      </w:r>
      <w:r w:rsidRPr="1F6A49D9" w:rsidR="00DB1C5B">
        <w:rPr>
          <w:rFonts w:ascii="Arial" w:hAnsi="Arial" w:eastAsia="Arial" w:cs="Arial"/>
          <w:sz w:val="24"/>
          <w:szCs w:val="24"/>
        </w:rPr>
        <w:t>≥</w:t>
      </w:r>
      <w:r w:rsidRPr="230320F8" w:rsidR="00DB1C5B">
        <w:rPr>
          <w:rFonts w:ascii="Arial" w:hAnsi="Arial" w:eastAsia="Arial" w:cs="Arial"/>
          <w:sz w:val="24"/>
          <w:szCs w:val="24"/>
        </w:rPr>
        <w:t>16 years</w:t>
      </w:r>
      <w:r w:rsidRPr="230320F8">
        <w:rPr>
          <w:rFonts w:ascii="Arial" w:hAnsi="Arial" w:eastAsia="Arial" w:cs="Arial"/>
          <w:sz w:val="24"/>
          <w:szCs w:val="24"/>
        </w:rPr>
        <w:t xml:space="preserve">. </w:t>
      </w:r>
    </w:p>
    <w:p w:rsidR="234A8C8C" w:rsidP="230320F8" w:rsidRDefault="234A8C8C" w14:paraId="1EE7E34E" w14:textId="7AB653D8">
      <w:pPr>
        <w:rPr>
          <w:rFonts w:ascii="Arial" w:hAnsi="Arial" w:eastAsia="Arial" w:cs="Arial"/>
          <w:sz w:val="24"/>
          <w:szCs w:val="24"/>
        </w:rPr>
      </w:pPr>
      <w:r w:rsidRPr="1F6A49D9">
        <w:rPr>
          <w:rFonts w:ascii="Arial" w:hAnsi="Arial" w:eastAsia="Arial" w:cs="Arial"/>
          <w:sz w:val="24"/>
          <w:szCs w:val="24"/>
          <w:u w:val="single"/>
        </w:rPr>
        <w:t>Results:</w:t>
      </w:r>
      <w:r w:rsidRPr="34474294" w:rsidR="003C635A">
        <w:rPr>
          <w:rFonts w:ascii="Arial" w:hAnsi="Arial" w:eastAsia="Arial" w:cs="Arial"/>
          <w:sz w:val="24"/>
          <w:szCs w:val="24"/>
        </w:rPr>
        <w:t xml:space="preserve"> </w:t>
      </w:r>
      <w:r w:rsidRPr="34474294" w:rsidR="39739B91">
        <w:rPr>
          <w:rFonts w:ascii="Arial" w:hAnsi="Arial" w:eastAsia="Arial" w:cs="Arial"/>
          <w:sz w:val="24"/>
          <w:szCs w:val="24"/>
        </w:rPr>
        <w:t>Overall,</w:t>
      </w:r>
      <w:r w:rsidRPr="1F6A49D9" w:rsidR="003C635A">
        <w:rPr>
          <w:rFonts w:ascii="Arial" w:hAnsi="Arial" w:eastAsia="Arial" w:cs="Arial"/>
          <w:sz w:val="24"/>
          <w:szCs w:val="24"/>
        </w:rPr>
        <w:t xml:space="preserve"> L</w:t>
      </w:r>
      <w:r w:rsidRPr="1F6A49D9">
        <w:rPr>
          <w:rFonts w:ascii="Arial" w:hAnsi="Arial" w:eastAsia="Arial" w:cs="Arial"/>
          <w:sz w:val="24"/>
          <w:szCs w:val="24"/>
        </w:rPr>
        <w:t xml:space="preserve">ong Covid </w:t>
      </w:r>
      <w:r w:rsidRPr="1F6A49D9" w:rsidR="00E5209B">
        <w:rPr>
          <w:rFonts w:ascii="Arial" w:hAnsi="Arial" w:eastAsia="Arial" w:cs="Arial"/>
          <w:sz w:val="24"/>
          <w:szCs w:val="24"/>
        </w:rPr>
        <w:t>was reported by</w:t>
      </w:r>
      <w:r w:rsidRPr="1F6A49D9" w:rsidR="00783B11">
        <w:rPr>
          <w:rFonts w:ascii="Arial" w:hAnsi="Arial" w:eastAsia="Arial" w:cs="Arial"/>
          <w:sz w:val="24"/>
          <w:szCs w:val="24"/>
        </w:rPr>
        <w:t xml:space="preserve"> </w:t>
      </w:r>
      <w:r w:rsidR="00FF5916">
        <w:rPr>
          <w:rFonts w:ascii="Arial" w:hAnsi="Arial" w:eastAsia="Arial" w:cs="Arial"/>
          <w:sz w:val="24"/>
          <w:szCs w:val="24"/>
        </w:rPr>
        <w:t xml:space="preserve">those </w:t>
      </w:r>
      <w:r w:rsidRPr="1F6A49D9" w:rsidR="00FF5916">
        <w:rPr>
          <w:rFonts w:ascii="Arial" w:hAnsi="Arial" w:eastAsia="Arial" w:cs="Arial"/>
          <w:sz w:val="24"/>
          <w:szCs w:val="24"/>
        </w:rPr>
        <w:t>≥</w:t>
      </w:r>
      <w:r w:rsidRPr="230320F8" w:rsidR="00FF5916">
        <w:rPr>
          <w:rFonts w:ascii="Arial" w:hAnsi="Arial" w:eastAsia="Arial" w:cs="Arial"/>
          <w:sz w:val="24"/>
          <w:szCs w:val="24"/>
        </w:rPr>
        <w:t>16 years</w:t>
      </w:r>
      <w:r w:rsidRPr="1F6A49D9" w:rsidR="00783B11">
        <w:rPr>
          <w:rFonts w:ascii="Arial" w:hAnsi="Arial" w:eastAsia="Arial" w:cs="Arial"/>
          <w:sz w:val="24"/>
          <w:szCs w:val="24"/>
        </w:rPr>
        <w:t xml:space="preserve"> after</w:t>
      </w:r>
      <w:r w:rsidRPr="1F6A49D9" w:rsidR="00E5209B">
        <w:rPr>
          <w:rFonts w:ascii="Arial" w:hAnsi="Arial" w:eastAsia="Arial" w:cs="Arial"/>
          <w:sz w:val="24"/>
          <w:szCs w:val="24"/>
        </w:rPr>
        <w:t xml:space="preserve"> </w:t>
      </w:r>
      <w:r w:rsidRPr="1F6A49D9" w:rsidR="00783B11">
        <w:rPr>
          <w:rFonts w:ascii="Arial" w:hAnsi="Arial" w:eastAsia="Arial" w:cs="Arial"/>
          <w:sz w:val="24"/>
          <w:szCs w:val="24"/>
        </w:rPr>
        <w:t>4.0% and 2.4% of first and second infections, respectively</w:t>
      </w:r>
      <w:r w:rsidRPr="34474294" w:rsidR="2A16909E">
        <w:rPr>
          <w:rFonts w:ascii="Arial" w:hAnsi="Arial" w:eastAsia="Arial" w:cs="Arial"/>
          <w:sz w:val="24"/>
          <w:szCs w:val="24"/>
        </w:rPr>
        <w:t>;</w:t>
      </w:r>
      <w:r w:rsidRPr="34474294" w:rsidR="00BE5950">
        <w:rPr>
          <w:rFonts w:ascii="Arial" w:hAnsi="Arial" w:eastAsia="Arial" w:cs="Arial"/>
          <w:sz w:val="24"/>
          <w:szCs w:val="24"/>
        </w:rPr>
        <w:t xml:space="preserve"> </w:t>
      </w:r>
      <w:r w:rsidR="00C12D9D">
        <w:rPr>
          <w:rFonts w:ascii="Arial" w:hAnsi="Arial" w:eastAsia="Arial" w:cs="Arial"/>
          <w:sz w:val="24"/>
          <w:szCs w:val="24"/>
        </w:rPr>
        <w:t>the corresponding estimates among</w:t>
      </w:r>
      <w:r w:rsidRPr="230320F8">
        <w:rPr>
          <w:rFonts w:ascii="Arial" w:hAnsi="Arial" w:eastAsia="Arial" w:cs="Arial"/>
          <w:sz w:val="24"/>
          <w:szCs w:val="24"/>
        </w:rPr>
        <w:t xml:space="preserve"> </w:t>
      </w:r>
      <w:r w:rsidR="00FF5916">
        <w:rPr>
          <w:rFonts w:ascii="Arial" w:hAnsi="Arial" w:eastAsia="Arial" w:cs="Arial"/>
          <w:sz w:val="24"/>
          <w:szCs w:val="24"/>
        </w:rPr>
        <w:t xml:space="preserve">those </w:t>
      </w:r>
      <w:r w:rsidRPr="1F6A49D9" w:rsidR="00FF5916">
        <w:rPr>
          <w:rFonts w:ascii="Arial" w:hAnsi="Arial" w:eastAsia="Arial" w:cs="Arial"/>
          <w:sz w:val="24"/>
          <w:szCs w:val="24"/>
        </w:rPr>
        <w:t>&lt;</w:t>
      </w:r>
      <w:r w:rsidRPr="230320F8" w:rsidR="00FF5916">
        <w:rPr>
          <w:rFonts w:ascii="Arial" w:hAnsi="Arial" w:eastAsia="Arial" w:cs="Arial"/>
          <w:sz w:val="24"/>
          <w:szCs w:val="24"/>
        </w:rPr>
        <w:t>16 years</w:t>
      </w:r>
      <w:r w:rsidRPr="602E1199">
        <w:rPr>
          <w:rFonts w:ascii="Arial" w:hAnsi="Arial" w:eastAsia="Arial" w:cs="Arial"/>
          <w:sz w:val="24"/>
          <w:szCs w:val="24"/>
        </w:rPr>
        <w:t xml:space="preserve"> </w:t>
      </w:r>
      <w:r w:rsidR="00C12D9D">
        <w:rPr>
          <w:rFonts w:ascii="Arial" w:hAnsi="Arial" w:eastAsia="Arial" w:cs="Arial"/>
          <w:sz w:val="24"/>
          <w:szCs w:val="24"/>
        </w:rPr>
        <w:t>were</w:t>
      </w:r>
      <w:r w:rsidRPr="230320F8">
        <w:rPr>
          <w:rFonts w:ascii="Arial" w:hAnsi="Arial" w:eastAsia="Arial" w:cs="Arial"/>
          <w:sz w:val="24"/>
          <w:szCs w:val="24"/>
        </w:rPr>
        <w:t xml:space="preserve"> </w:t>
      </w:r>
      <w:r w:rsidRPr="1F6A49D9" w:rsidR="00CD2013">
        <w:rPr>
          <w:rFonts w:ascii="Arial" w:hAnsi="Arial" w:eastAsia="Arial" w:cs="Arial"/>
          <w:sz w:val="24"/>
          <w:szCs w:val="24"/>
        </w:rPr>
        <w:t>1.0% and 0.6</w:t>
      </w:r>
      <w:r w:rsidRPr="1F1FF066" w:rsidR="00CD2013">
        <w:rPr>
          <w:rFonts w:ascii="Arial" w:hAnsi="Arial" w:eastAsia="Arial" w:cs="Arial"/>
          <w:sz w:val="24"/>
          <w:szCs w:val="24"/>
        </w:rPr>
        <w:t>%</w:t>
      </w:r>
      <w:r w:rsidRPr="1F1FF066">
        <w:rPr>
          <w:rFonts w:ascii="Arial" w:hAnsi="Arial" w:eastAsia="Arial" w:cs="Arial"/>
          <w:sz w:val="24"/>
          <w:szCs w:val="24"/>
        </w:rPr>
        <w:t>.</w:t>
      </w:r>
      <w:r w:rsidRPr="230320F8">
        <w:rPr>
          <w:rFonts w:ascii="Arial" w:hAnsi="Arial" w:eastAsia="Arial" w:cs="Arial"/>
          <w:sz w:val="24"/>
          <w:szCs w:val="24"/>
        </w:rPr>
        <w:t xml:space="preserve"> The </w:t>
      </w:r>
      <w:r w:rsidRPr="1F6A49D9" w:rsidR="00296246">
        <w:rPr>
          <w:rFonts w:ascii="Arial" w:hAnsi="Arial" w:eastAsia="Arial" w:cs="Arial"/>
          <w:sz w:val="24"/>
          <w:szCs w:val="24"/>
        </w:rPr>
        <w:t>aOR</w:t>
      </w:r>
      <w:r w:rsidRPr="230320F8">
        <w:rPr>
          <w:rFonts w:ascii="Arial" w:hAnsi="Arial" w:eastAsia="Arial" w:cs="Arial"/>
          <w:sz w:val="24"/>
          <w:szCs w:val="24"/>
        </w:rPr>
        <w:t xml:space="preserve"> for Long Covid</w:t>
      </w:r>
      <w:r w:rsidR="00E023A0">
        <w:rPr>
          <w:rFonts w:ascii="Arial" w:hAnsi="Arial" w:eastAsia="Arial" w:cs="Arial"/>
          <w:sz w:val="24"/>
          <w:szCs w:val="24"/>
        </w:rPr>
        <w:t xml:space="preserve"> after second compared to first </w:t>
      </w:r>
      <w:r w:rsidRPr="1F6A49D9" w:rsidR="00E023A0">
        <w:rPr>
          <w:rFonts w:ascii="Arial" w:hAnsi="Arial" w:eastAsia="Arial" w:cs="Arial"/>
          <w:sz w:val="24"/>
          <w:szCs w:val="24"/>
        </w:rPr>
        <w:t>infection</w:t>
      </w:r>
      <w:r w:rsidRPr="1F6A49D9" w:rsidR="4EDC456F">
        <w:rPr>
          <w:rFonts w:ascii="Arial" w:hAnsi="Arial" w:eastAsia="Arial" w:cs="Arial"/>
          <w:sz w:val="24"/>
          <w:szCs w:val="24"/>
        </w:rPr>
        <w:t>s</w:t>
      </w:r>
      <w:r w:rsidRPr="230320F8">
        <w:rPr>
          <w:rFonts w:ascii="Arial" w:hAnsi="Arial" w:eastAsia="Arial" w:cs="Arial"/>
          <w:sz w:val="24"/>
          <w:szCs w:val="24"/>
        </w:rPr>
        <w:t xml:space="preserve"> was </w:t>
      </w:r>
      <w:r w:rsidRPr="00963251">
        <w:rPr>
          <w:rFonts w:ascii="Arial" w:hAnsi="Arial" w:eastAsia="Arial" w:cs="Arial"/>
          <w:sz w:val="24"/>
          <w:szCs w:val="24"/>
        </w:rPr>
        <w:t>0.</w:t>
      </w:r>
      <w:r w:rsidRPr="602E1199">
        <w:rPr>
          <w:rFonts w:ascii="Arial" w:hAnsi="Arial" w:eastAsia="Arial" w:cs="Arial"/>
          <w:sz w:val="24"/>
          <w:szCs w:val="24"/>
        </w:rPr>
        <w:t>7</w:t>
      </w:r>
      <w:r w:rsidRPr="602E1199" w:rsidR="72C097D3">
        <w:rPr>
          <w:rFonts w:ascii="Arial" w:hAnsi="Arial" w:eastAsia="Arial" w:cs="Arial"/>
          <w:sz w:val="24"/>
          <w:szCs w:val="24"/>
        </w:rPr>
        <w:t>2</w:t>
      </w:r>
      <w:r w:rsidRPr="00963251">
        <w:rPr>
          <w:rFonts w:ascii="Arial" w:hAnsi="Arial" w:eastAsia="Arial" w:cs="Arial"/>
          <w:sz w:val="24"/>
          <w:szCs w:val="24"/>
        </w:rPr>
        <w:t xml:space="preserve"> (</w:t>
      </w:r>
      <w:r w:rsidRPr="1F6A49D9" w:rsidR="00483FF8">
        <w:rPr>
          <w:rFonts w:ascii="Arial" w:hAnsi="Arial" w:eastAsia="Arial" w:cs="Arial"/>
          <w:sz w:val="24"/>
          <w:szCs w:val="24"/>
        </w:rPr>
        <w:t xml:space="preserve">95% </w:t>
      </w:r>
      <w:r w:rsidRPr="1F1FF066" w:rsidR="595AB1C4">
        <w:rPr>
          <w:rFonts w:ascii="Arial" w:hAnsi="Arial" w:eastAsia="Arial" w:cs="Arial"/>
          <w:sz w:val="24"/>
          <w:szCs w:val="24"/>
        </w:rPr>
        <w:t>confidence interval</w:t>
      </w:r>
      <w:r w:rsidRPr="1F6A49D9" w:rsidR="00483FF8">
        <w:rPr>
          <w:rFonts w:ascii="Arial" w:hAnsi="Arial" w:eastAsia="Arial" w:cs="Arial"/>
          <w:sz w:val="24"/>
          <w:szCs w:val="24"/>
        </w:rPr>
        <w:t xml:space="preserve">: </w:t>
      </w:r>
      <w:r w:rsidRPr="1F6A49D9">
        <w:rPr>
          <w:rFonts w:ascii="Arial" w:hAnsi="Arial" w:eastAsia="Arial" w:cs="Arial"/>
          <w:sz w:val="24"/>
          <w:szCs w:val="24"/>
        </w:rPr>
        <w:t>0.</w:t>
      </w:r>
      <w:r w:rsidRPr="00963251">
        <w:rPr>
          <w:rFonts w:ascii="Arial" w:hAnsi="Arial" w:eastAsia="Arial" w:cs="Arial"/>
          <w:sz w:val="24"/>
          <w:szCs w:val="24"/>
        </w:rPr>
        <w:t>63</w:t>
      </w:r>
      <w:r w:rsidRPr="0C9C18E9" w:rsidR="3EF75AF4">
        <w:rPr>
          <w:rFonts w:ascii="Arial" w:hAnsi="Arial" w:eastAsia="Arial" w:cs="Arial"/>
          <w:sz w:val="24"/>
          <w:szCs w:val="24"/>
        </w:rPr>
        <w:t>–</w:t>
      </w:r>
      <w:r w:rsidRPr="00963251">
        <w:rPr>
          <w:rFonts w:ascii="Arial" w:hAnsi="Arial" w:eastAsia="Arial" w:cs="Arial"/>
          <w:sz w:val="24"/>
          <w:szCs w:val="24"/>
        </w:rPr>
        <w:t>0.81)</w:t>
      </w:r>
      <w:r w:rsidRPr="230320F8">
        <w:rPr>
          <w:rFonts w:ascii="Arial" w:hAnsi="Arial" w:eastAsia="Arial" w:cs="Arial"/>
          <w:sz w:val="24"/>
          <w:szCs w:val="24"/>
        </w:rPr>
        <w:t xml:space="preserve"> for </w:t>
      </w:r>
      <w:r w:rsidR="001E001D">
        <w:rPr>
          <w:rFonts w:ascii="Arial" w:hAnsi="Arial" w:eastAsia="Arial" w:cs="Arial"/>
          <w:sz w:val="24"/>
          <w:szCs w:val="24"/>
        </w:rPr>
        <w:t xml:space="preserve">those </w:t>
      </w:r>
      <w:r w:rsidRPr="1F6A49D9" w:rsidR="001E001D">
        <w:rPr>
          <w:rFonts w:ascii="Arial" w:hAnsi="Arial" w:eastAsia="Arial" w:cs="Arial"/>
          <w:sz w:val="24"/>
          <w:szCs w:val="24"/>
        </w:rPr>
        <w:t>≥</w:t>
      </w:r>
      <w:r w:rsidRPr="230320F8" w:rsidR="001E001D">
        <w:rPr>
          <w:rFonts w:ascii="Arial" w:hAnsi="Arial" w:eastAsia="Arial" w:cs="Arial"/>
          <w:sz w:val="24"/>
          <w:szCs w:val="24"/>
        </w:rPr>
        <w:t>16 years</w:t>
      </w:r>
      <w:r w:rsidRPr="230320F8">
        <w:rPr>
          <w:rFonts w:ascii="Arial" w:hAnsi="Arial" w:eastAsia="Arial" w:cs="Arial"/>
          <w:sz w:val="24"/>
          <w:szCs w:val="24"/>
        </w:rPr>
        <w:t xml:space="preserve"> and </w:t>
      </w:r>
      <w:r w:rsidRPr="006C7B7D" w:rsidR="004758C5">
        <w:rPr>
          <w:rFonts w:ascii="Arial" w:hAnsi="Arial" w:cs="Arial"/>
          <w:sz w:val="24"/>
          <w:szCs w:val="24"/>
        </w:rPr>
        <w:t>0.</w:t>
      </w:r>
      <w:r w:rsidRPr="602E1199" w:rsidR="004758C5">
        <w:rPr>
          <w:rFonts w:ascii="Arial" w:hAnsi="Arial" w:cs="Arial"/>
          <w:sz w:val="24"/>
          <w:szCs w:val="24"/>
        </w:rPr>
        <w:t>9</w:t>
      </w:r>
      <w:r w:rsidRPr="602E1199" w:rsidR="35B9612C">
        <w:rPr>
          <w:rFonts w:ascii="Arial" w:hAnsi="Arial" w:cs="Arial"/>
          <w:sz w:val="24"/>
          <w:szCs w:val="24"/>
        </w:rPr>
        <w:t>3</w:t>
      </w:r>
      <w:r w:rsidRPr="006C7B7D" w:rsidR="004758C5">
        <w:rPr>
          <w:rFonts w:ascii="Arial" w:hAnsi="Arial" w:cs="Arial"/>
          <w:sz w:val="24"/>
          <w:szCs w:val="24"/>
        </w:rPr>
        <w:t xml:space="preserve"> (0.</w:t>
      </w:r>
      <w:r w:rsidRPr="602E1199" w:rsidR="004758C5">
        <w:rPr>
          <w:rFonts w:ascii="Arial" w:hAnsi="Arial" w:cs="Arial"/>
          <w:sz w:val="24"/>
          <w:szCs w:val="24"/>
        </w:rPr>
        <w:t>5</w:t>
      </w:r>
      <w:r w:rsidRPr="602E1199" w:rsidR="6E749397">
        <w:rPr>
          <w:rFonts w:ascii="Arial" w:hAnsi="Arial" w:cs="Arial"/>
          <w:sz w:val="24"/>
          <w:szCs w:val="24"/>
        </w:rPr>
        <w:t>7</w:t>
      </w:r>
      <w:r w:rsidRPr="0C9C18E9" w:rsidR="1683B4D5">
        <w:rPr>
          <w:rFonts w:ascii="Arial" w:hAnsi="Arial" w:eastAsia="Arial" w:cs="Arial"/>
          <w:sz w:val="24"/>
          <w:szCs w:val="24"/>
        </w:rPr>
        <w:t>–</w:t>
      </w:r>
      <w:r w:rsidRPr="006C7B7D" w:rsidR="004758C5">
        <w:rPr>
          <w:rFonts w:ascii="Arial" w:hAnsi="Arial" w:cs="Arial"/>
          <w:sz w:val="24"/>
          <w:szCs w:val="24"/>
        </w:rPr>
        <w:t>1.</w:t>
      </w:r>
      <w:r w:rsidRPr="602E1199" w:rsidR="6B501B30">
        <w:rPr>
          <w:rFonts w:ascii="Arial" w:hAnsi="Arial" w:cs="Arial"/>
          <w:sz w:val="24"/>
          <w:szCs w:val="24"/>
        </w:rPr>
        <w:t>53</w:t>
      </w:r>
      <w:r w:rsidRPr="006C7B7D" w:rsidR="004758C5">
        <w:rPr>
          <w:rFonts w:ascii="Arial" w:hAnsi="Arial" w:cs="Arial"/>
          <w:sz w:val="24"/>
          <w:szCs w:val="24"/>
        </w:rPr>
        <w:t>)</w:t>
      </w:r>
      <w:r w:rsidRPr="44AA8F40" w:rsidR="004758C5">
        <w:rPr>
          <w:rFonts w:ascii="Arial" w:hAnsi="Arial" w:cs="Arial"/>
          <w:sz w:val="24"/>
          <w:szCs w:val="24"/>
        </w:rPr>
        <w:t xml:space="preserve"> </w:t>
      </w:r>
      <w:r w:rsidRPr="230320F8">
        <w:rPr>
          <w:rFonts w:ascii="Arial" w:hAnsi="Arial" w:eastAsia="Arial" w:cs="Arial"/>
          <w:sz w:val="24"/>
          <w:szCs w:val="24"/>
        </w:rPr>
        <w:t xml:space="preserve">for </w:t>
      </w:r>
      <w:r w:rsidR="001E001D">
        <w:rPr>
          <w:rFonts w:ascii="Arial" w:hAnsi="Arial" w:eastAsia="Arial" w:cs="Arial"/>
          <w:sz w:val="24"/>
          <w:szCs w:val="24"/>
        </w:rPr>
        <w:t>those &lt;16 years</w:t>
      </w:r>
      <w:r w:rsidRPr="230320F8">
        <w:rPr>
          <w:rFonts w:ascii="Arial" w:hAnsi="Arial" w:eastAsia="Arial" w:cs="Arial"/>
          <w:sz w:val="24"/>
          <w:szCs w:val="24"/>
        </w:rPr>
        <w:t>.</w:t>
      </w:r>
    </w:p>
    <w:p w:rsidR="00BB51BC" w:rsidRDefault="234A8C8C" w14:paraId="23AE1D4C" w14:textId="6D6658DB">
      <w:pPr>
        <w:rPr>
          <w:rFonts w:ascii="Arial" w:hAnsi="Arial" w:cs="Arial"/>
          <w:b/>
          <w:bCs/>
          <w:sz w:val="24"/>
          <w:szCs w:val="24"/>
        </w:rPr>
      </w:pPr>
      <w:r w:rsidRPr="230320F8">
        <w:rPr>
          <w:rFonts w:ascii="Arial" w:hAnsi="Arial" w:eastAsia="Arial" w:cs="Arial"/>
          <w:sz w:val="24"/>
          <w:szCs w:val="24"/>
          <w:u w:val="single"/>
        </w:rPr>
        <w:t>Conclusions:</w:t>
      </w:r>
      <w:r w:rsidRPr="230320F8">
        <w:rPr>
          <w:rFonts w:ascii="Arial" w:hAnsi="Arial" w:eastAsia="Arial" w:cs="Arial"/>
          <w:sz w:val="24"/>
          <w:szCs w:val="24"/>
        </w:rPr>
        <w:t xml:space="preserve"> The risk of new-onset Long Covid after a second SARS-CoV-2 infection is lower than that after a first infection for </w:t>
      </w:r>
      <w:r w:rsidR="001E001D">
        <w:rPr>
          <w:rFonts w:ascii="Arial" w:hAnsi="Arial" w:eastAsia="Arial" w:cs="Arial"/>
          <w:sz w:val="24"/>
          <w:szCs w:val="24"/>
        </w:rPr>
        <w:t xml:space="preserve">those </w:t>
      </w:r>
      <w:r w:rsidRPr="1F6A49D9" w:rsidR="001E001D">
        <w:rPr>
          <w:rFonts w:ascii="Arial" w:hAnsi="Arial" w:eastAsia="Arial" w:cs="Arial"/>
          <w:sz w:val="24"/>
          <w:szCs w:val="24"/>
        </w:rPr>
        <w:t>≥</w:t>
      </w:r>
      <w:r w:rsidRPr="230320F8" w:rsidR="001E001D">
        <w:rPr>
          <w:rFonts w:ascii="Arial" w:hAnsi="Arial" w:eastAsia="Arial" w:cs="Arial"/>
          <w:sz w:val="24"/>
          <w:szCs w:val="24"/>
        </w:rPr>
        <w:t>16 years</w:t>
      </w:r>
      <w:r w:rsidRPr="230320F8">
        <w:rPr>
          <w:rFonts w:ascii="Arial" w:hAnsi="Arial" w:eastAsia="Arial" w:cs="Arial"/>
          <w:sz w:val="24"/>
          <w:szCs w:val="24"/>
        </w:rPr>
        <w:t xml:space="preserve">, though there is no evidence of a difference in risk </w:t>
      </w:r>
      <w:r w:rsidRPr="1F6A49D9">
        <w:rPr>
          <w:rFonts w:ascii="Arial" w:hAnsi="Arial" w:eastAsia="Arial" w:cs="Arial"/>
          <w:sz w:val="24"/>
          <w:szCs w:val="24"/>
        </w:rPr>
        <w:t xml:space="preserve">for </w:t>
      </w:r>
      <w:r w:rsidR="001E001D">
        <w:rPr>
          <w:rFonts w:ascii="Arial" w:hAnsi="Arial" w:eastAsia="Arial" w:cs="Arial"/>
          <w:sz w:val="24"/>
          <w:szCs w:val="24"/>
        </w:rPr>
        <w:t>those &lt;16 years</w:t>
      </w:r>
      <w:r w:rsidRPr="1F6A49D9">
        <w:rPr>
          <w:rFonts w:ascii="Arial" w:hAnsi="Arial" w:eastAsia="Arial" w:cs="Arial"/>
          <w:sz w:val="24"/>
          <w:szCs w:val="24"/>
        </w:rPr>
        <w:t>.</w:t>
      </w:r>
      <w:r w:rsidRPr="230320F8">
        <w:rPr>
          <w:rFonts w:ascii="Arial" w:hAnsi="Arial" w:eastAsia="Arial" w:cs="Arial"/>
          <w:sz w:val="24"/>
          <w:szCs w:val="24"/>
        </w:rPr>
        <w:t xml:space="preserve"> </w:t>
      </w:r>
      <w:r w:rsidRPr="71AE164C" w:rsidR="2D902BC6">
        <w:rPr>
          <w:rFonts w:ascii="Arial" w:hAnsi="Arial" w:eastAsia="Arial" w:cs="Arial"/>
          <w:sz w:val="24"/>
          <w:szCs w:val="24"/>
        </w:rPr>
        <w:t>However,</w:t>
      </w:r>
      <w:r w:rsidRPr="71AE164C" w:rsidR="2E546CB9">
        <w:rPr>
          <w:rFonts w:ascii="Arial" w:hAnsi="Arial" w:eastAsia="Arial" w:cs="Arial"/>
          <w:sz w:val="24"/>
          <w:szCs w:val="24"/>
        </w:rPr>
        <w:t xml:space="preserve"> </w:t>
      </w:r>
      <w:r w:rsidRPr="71AE164C" w:rsidR="0AF42297">
        <w:rPr>
          <w:rFonts w:ascii="Arial" w:hAnsi="Arial" w:eastAsia="Arial" w:cs="Arial"/>
          <w:sz w:val="24"/>
          <w:szCs w:val="24"/>
        </w:rPr>
        <w:t xml:space="preserve">there remains some risk of new-onset Long Covid after a second infection, with around 1 in 40 </w:t>
      </w:r>
      <w:r w:rsidR="00181266">
        <w:rPr>
          <w:rFonts w:ascii="Arial" w:hAnsi="Arial" w:eastAsia="Arial" w:cs="Arial"/>
          <w:sz w:val="24"/>
          <w:szCs w:val="24"/>
        </w:rPr>
        <w:t xml:space="preserve">of those </w:t>
      </w:r>
      <w:r w:rsidRPr="1F6A49D9" w:rsidR="00181266">
        <w:rPr>
          <w:rFonts w:ascii="Arial" w:hAnsi="Arial" w:eastAsia="Arial" w:cs="Arial"/>
          <w:sz w:val="24"/>
          <w:szCs w:val="24"/>
        </w:rPr>
        <w:t>≥</w:t>
      </w:r>
      <w:r w:rsidRPr="230320F8" w:rsidR="00181266">
        <w:rPr>
          <w:rFonts w:ascii="Arial" w:hAnsi="Arial" w:eastAsia="Arial" w:cs="Arial"/>
          <w:sz w:val="24"/>
          <w:szCs w:val="24"/>
        </w:rPr>
        <w:t>16 years</w:t>
      </w:r>
      <w:r w:rsidRPr="00181266" w:rsidR="00181266">
        <w:rPr>
          <w:rFonts w:ascii="Arial" w:hAnsi="Arial" w:eastAsia="Arial" w:cs="Arial"/>
          <w:sz w:val="24"/>
          <w:szCs w:val="24"/>
        </w:rPr>
        <w:t xml:space="preserve"> </w:t>
      </w:r>
      <w:r w:rsidRPr="71AE164C" w:rsidR="0AF42297">
        <w:rPr>
          <w:rFonts w:ascii="Arial" w:hAnsi="Arial" w:eastAsia="Arial" w:cs="Arial"/>
          <w:sz w:val="24"/>
          <w:szCs w:val="24"/>
        </w:rPr>
        <w:t xml:space="preserve">and 1 in 165 </w:t>
      </w:r>
      <w:r w:rsidRPr="00181266" w:rsidR="00181266">
        <w:rPr>
          <w:rFonts w:ascii="Arial" w:hAnsi="Arial" w:eastAsia="Arial" w:cs="Arial"/>
          <w:sz w:val="24"/>
          <w:szCs w:val="24"/>
        </w:rPr>
        <w:t>of those &lt;16 years</w:t>
      </w:r>
      <w:r w:rsidRPr="00181266" w:rsidR="623BC00A">
        <w:rPr>
          <w:rFonts w:ascii="Arial" w:hAnsi="Arial" w:eastAsia="Arial" w:cs="Arial"/>
          <w:sz w:val="24"/>
          <w:szCs w:val="24"/>
        </w:rPr>
        <w:t xml:space="preserve"> </w:t>
      </w:r>
      <w:r w:rsidRPr="71AE164C" w:rsidR="623BC00A">
        <w:rPr>
          <w:rFonts w:ascii="Arial" w:hAnsi="Arial" w:eastAsia="Arial" w:cs="Arial"/>
          <w:sz w:val="24"/>
          <w:szCs w:val="24"/>
        </w:rPr>
        <w:t xml:space="preserve">reporting </w:t>
      </w:r>
      <w:r w:rsidRPr="1F6A49D9" w:rsidR="00887BC7">
        <w:rPr>
          <w:rFonts w:ascii="Arial" w:hAnsi="Arial" w:eastAsia="Arial" w:cs="Arial"/>
          <w:sz w:val="24"/>
          <w:szCs w:val="24"/>
        </w:rPr>
        <w:t>L</w:t>
      </w:r>
      <w:r w:rsidRPr="1F6A49D9" w:rsidR="623BC00A">
        <w:rPr>
          <w:rFonts w:ascii="Arial" w:hAnsi="Arial" w:eastAsia="Arial" w:cs="Arial"/>
          <w:sz w:val="24"/>
          <w:szCs w:val="24"/>
        </w:rPr>
        <w:t>ong C</w:t>
      </w:r>
      <w:r w:rsidRPr="1F6A49D9" w:rsidR="00887BC7">
        <w:rPr>
          <w:rFonts w:ascii="Arial" w:hAnsi="Arial" w:eastAsia="Arial" w:cs="Arial"/>
          <w:sz w:val="24"/>
          <w:szCs w:val="24"/>
        </w:rPr>
        <w:t>ovid</w:t>
      </w:r>
      <w:r w:rsidRPr="71AE164C" w:rsidR="623BC00A">
        <w:rPr>
          <w:rFonts w:ascii="Arial" w:hAnsi="Arial" w:eastAsia="Arial" w:cs="Arial"/>
          <w:sz w:val="24"/>
          <w:szCs w:val="24"/>
        </w:rPr>
        <w:t xml:space="preserve"> after a second infection</w:t>
      </w:r>
      <w:r w:rsidRPr="71AE164C" w:rsidR="2E546CB9">
        <w:rPr>
          <w:rFonts w:ascii="Arial" w:hAnsi="Arial" w:eastAsia="Arial" w:cs="Arial"/>
          <w:sz w:val="24"/>
          <w:szCs w:val="24"/>
        </w:rPr>
        <w:t>.</w:t>
      </w:r>
      <w:r w:rsidR="00BB51BC">
        <w:rPr>
          <w:rFonts w:ascii="Arial" w:hAnsi="Arial" w:cs="Arial"/>
          <w:b/>
          <w:bCs/>
          <w:sz w:val="24"/>
          <w:szCs w:val="24"/>
        </w:rPr>
        <w:br w:type="page"/>
      </w:r>
    </w:p>
    <w:p w:rsidR="008846EE" w:rsidRDefault="008846EE" w14:paraId="280D754D" w14:textId="2D2947A4">
      <w:pPr>
        <w:rPr>
          <w:rFonts w:ascii="Arial" w:hAnsi="Arial" w:cs="Arial"/>
          <w:b/>
          <w:bCs/>
          <w:sz w:val="24"/>
          <w:szCs w:val="24"/>
        </w:rPr>
      </w:pPr>
      <w:r>
        <w:rPr>
          <w:rFonts w:ascii="Arial" w:hAnsi="Arial" w:cs="Arial"/>
          <w:b/>
          <w:bCs/>
          <w:sz w:val="24"/>
          <w:szCs w:val="24"/>
        </w:rPr>
        <w:t>Introduction</w:t>
      </w:r>
    </w:p>
    <w:p w:rsidR="00DB47D2" w:rsidP="44AA8F40" w:rsidRDefault="443B3A86" w14:paraId="78846FC1" w14:textId="6C7F33EE">
      <w:pPr>
        <w:rPr>
          <w:rStyle w:val="normaltextrun"/>
          <w:rFonts w:ascii="Arial" w:hAnsi="Arial" w:cs="Arial"/>
          <w:color w:val="000000" w:themeColor="text1"/>
          <w:sz w:val="24"/>
          <w:szCs w:val="24"/>
        </w:rPr>
      </w:pPr>
      <w:r w:rsidRPr="593BB0A7">
        <w:rPr>
          <w:rFonts w:ascii="Arial" w:hAnsi="Arial" w:cs="Arial"/>
          <w:sz w:val="24"/>
          <w:szCs w:val="24"/>
        </w:rPr>
        <w:t>Long Covid describes symptoms such as fatigue, breathlessness</w:t>
      </w:r>
      <w:r w:rsidRPr="593BB0A7" w:rsidR="007B7C7A">
        <w:rPr>
          <w:rFonts w:ascii="Arial" w:hAnsi="Arial" w:cs="Arial"/>
          <w:sz w:val="24"/>
          <w:szCs w:val="24"/>
        </w:rPr>
        <w:t>, pain</w:t>
      </w:r>
      <w:r w:rsidRPr="593BB0A7" w:rsidR="68352698">
        <w:rPr>
          <w:rFonts w:ascii="Arial" w:hAnsi="Arial" w:cs="Arial"/>
          <w:sz w:val="24"/>
          <w:szCs w:val="24"/>
        </w:rPr>
        <w:t>,</w:t>
      </w:r>
      <w:r w:rsidRPr="593BB0A7">
        <w:rPr>
          <w:rFonts w:ascii="Arial" w:hAnsi="Arial" w:cs="Arial"/>
          <w:sz w:val="24"/>
          <w:szCs w:val="24"/>
        </w:rPr>
        <w:t xml:space="preserve"> </w:t>
      </w:r>
      <w:r w:rsidRPr="593BB0A7" w:rsidR="27BB0FAA">
        <w:rPr>
          <w:rFonts w:ascii="Arial" w:hAnsi="Arial" w:cs="Arial"/>
          <w:sz w:val="24"/>
          <w:szCs w:val="24"/>
        </w:rPr>
        <w:t>and cognitive impairment that</w:t>
      </w:r>
      <w:r w:rsidRPr="593BB0A7">
        <w:rPr>
          <w:rFonts w:ascii="Arial" w:hAnsi="Arial" w:cs="Arial"/>
          <w:sz w:val="24"/>
          <w:szCs w:val="24"/>
        </w:rPr>
        <w:t xml:space="preserve"> persist for months or years after a SARS-CoV</w:t>
      </w:r>
      <w:r w:rsidRPr="593BB0A7" w:rsidR="789288A6">
        <w:rPr>
          <w:rFonts w:ascii="Arial" w:hAnsi="Arial" w:cs="Arial"/>
          <w:sz w:val="24"/>
          <w:szCs w:val="24"/>
        </w:rPr>
        <w:t>-</w:t>
      </w:r>
      <w:r w:rsidRPr="593BB0A7">
        <w:rPr>
          <w:rFonts w:ascii="Arial" w:hAnsi="Arial" w:cs="Arial"/>
          <w:sz w:val="24"/>
          <w:szCs w:val="24"/>
        </w:rPr>
        <w:t>2 infection</w:t>
      </w:r>
      <w:r w:rsidRPr="593BB0A7" w:rsidR="00DA4E17">
        <w:rPr>
          <w:rFonts w:ascii="Arial" w:hAnsi="Arial" w:cs="Arial"/>
          <w:sz w:val="24"/>
          <w:szCs w:val="24"/>
        </w:rPr>
        <w:t xml:space="preserve"> </w:t>
      </w:r>
      <w:r w:rsidRPr="593BB0A7" w:rsidR="007127E0">
        <w:rPr>
          <w:rFonts w:ascii="Arial" w:hAnsi="Arial" w:cs="Arial"/>
          <w:sz w:val="24"/>
          <w:szCs w:val="24"/>
        </w:rPr>
        <w:t>and can affect</w:t>
      </w:r>
      <w:r w:rsidRPr="593BB0A7" w:rsidR="00520BA4">
        <w:rPr>
          <w:rFonts w:ascii="Arial" w:hAnsi="Arial" w:cs="Arial"/>
          <w:sz w:val="24"/>
          <w:szCs w:val="24"/>
        </w:rPr>
        <w:t xml:space="preserve"> a wide range of organ systems [</w:t>
      </w:r>
      <w:r w:rsidRPr="593BB0A7" w:rsidR="00E22812">
        <w:rPr>
          <w:rFonts w:ascii="Arial" w:hAnsi="Arial" w:cs="Arial"/>
          <w:sz w:val="24"/>
          <w:szCs w:val="24"/>
        </w:rPr>
        <w:t>1</w:t>
      </w:r>
      <w:r w:rsidRPr="593BB0A7" w:rsidR="00520BA4">
        <w:rPr>
          <w:rFonts w:ascii="Arial" w:hAnsi="Arial" w:cs="Arial"/>
          <w:sz w:val="24"/>
          <w:szCs w:val="24"/>
        </w:rPr>
        <w:t>]</w:t>
      </w:r>
      <w:r w:rsidRPr="593BB0A7">
        <w:rPr>
          <w:rFonts w:ascii="Arial" w:hAnsi="Arial" w:cs="Arial"/>
          <w:sz w:val="24"/>
          <w:szCs w:val="24"/>
        </w:rPr>
        <w:t xml:space="preserve">. </w:t>
      </w:r>
      <w:r w:rsidRPr="593BB0A7" w:rsidR="00582614">
        <w:rPr>
          <w:rFonts w:ascii="Arial" w:hAnsi="Arial" w:cs="Arial"/>
          <w:sz w:val="24"/>
          <w:szCs w:val="24"/>
        </w:rPr>
        <w:t xml:space="preserve">As of </w:t>
      </w:r>
      <w:r w:rsidRPr="593BB0A7" w:rsidR="5F2302F2">
        <w:rPr>
          <w:rFonts w:ascii="Arial" w:hAnsi="Arial" w:cs="Arial"/>
          <w:sz w:val="24"/>
          <w:szCs w:val="24"/>
        </w:rPr>
        <w:t>2</w:t>
      </w:r>
      <w:r w:rsidRPr="593BB0A7" w:rsidR="00582614">
        <w:rPr>
          <w:rFonts w:ascii="Arial" w:hAnsi="Arial" w:cs="Arial"/>
          <w:sz w:val="24"/>
          <w:szCs w:val="24"/>
        </w:rPr>
        <w:t xml:space="preserve"> </w:t>
      </w:r>
      <w:r w:rsidRPr="593BB0A7" w:rsidR="3DF86C08">
        <w:rPr>
          <w:rFonts w:ascii="Arial" w:hAnsi="Arial" w:cs="Arial"/>
          <w:sz w:val="24"/>
          <w:szCs w:val="24"/>
        </w:rPr>
        <w:t>January</w:t>
      </w:r>
      <w:r w:rsidRPr="593BB0A7" w:rsidR="47195CA2">
        <w:rPr>
          <w:rFonts w:ascii="Arial" w:hAnsi="Arial" w:cs="Arial"/>
          <w:sz w:val="24"/>
          <w:szCs w:val="24"/>
        </w:rPr>
        <w:t xml:space="preserve"> 2023</w:t>
      </w:r>
      <w:r w:rsidRPr="593BB0A7" w:rsidR="00582614">
        <w:rPr>
          <w:rFonts w:ascii="Arial" w:hAnsi="Arial" w:cs="Arial"/>
          <w:sz w:val="24"/>
          <w:szCs w:val="24"/>
        </w:rPr>
        <w:t>, 2 million people in the United Kingdom (3.</w:t>
      </w:r>
      <w:r w:rsidRPr="593BB0A7" w:rsidR="19E20853">
        <w:rPr>
          <w:rFonts w:ascii="Arial" w:hAnsi="Arial" w:cs="Arial"/>
          <w:sz w:val="24"/>
          <w:szCs w:val="24"/>
        </w:rPr>
        <w:t>1</w:t>
      </w:r>
      <w:r w:rsidRPr="593BB0A7" w:rsidR="00582614">
        <w:rPr>
          <w:rFonts w:ascii="Arial" w:hAnsi="Arial" w:cs="Arial"/>
          <w:sz w:val="24"/>
          <w:szCs w:val="24"/>
        </w:rPr>
        <w:t xml:space="preserve">% of the population) were estimated to be experiencing </w:t>
      </w:r>
      <w:r w:rsidRPr="593BB0A7" w:rsidR="00DF5487">
        <w:rPr>
          <w:rFonts w:ascii="Arial" w:hAnsi="Arial" w:cs="Arial"/>
          <w:sz w:val="24"/>
          <w:szCs w:val="24"/>
        </w:rPr>
        <w:t>L</w:t>
      </w:r>
      <w:r w:rsidRPr="593BB0A7" w:rsidR="00582614">
        <w:rPr>
          <w:rFonts w:ascii="Arial" w:hAnsi="Arial" w:cs="Arial"/>
          <w:sz w:val="24"/>
          <w:szCs w:val="24"/>
        </w:rPr>
        <w:t>ong C</w:t>
      </w:r>
      <w:r w:rsidRPr="593BB0A7" w:rsidR="00DF5487">
        <w:rPr>
          <w:rFonts w:ascii="Arial" w:hAnsi="Arial" w:cs="Arial"/>
          <w:sz w:val="24"/>
          <w:szCs w:val="24"/>
        </w:rPr>
        <w:t>ovid</w:t>
      </w:r>
      <w:r w:rsidRPr="593BB0A7" w:rsidR="00582614">
        <w:rPr>
          <w:rFonts w:ascii="Arial" w:hAnsi="Arial" w:cs="Arial"/>
          <w:sz w:val="24"/>
          <w:szCs w:val="24"/>
        </w:rPr>
        <w:t>, with 1.</w:t>
      </w:r>
      <w:r w:rsidRPr="593BB0A7" w:rsidR="7EBF01C3">
        <w:rPr>
          <w:rFonts w:ascii="Arial" w:hAnsi="Arial" w:cs="Arial"/>
          <w:sz w:val="24"/>
          <w:szCs w:val="24"/>
        </w:rPr>
        <w:t>5</w:t>
      </w:r>
      <w:r w:rsidRPr="593BB0A7" w:rsidR="00582614">
        <w:rPr>
          <w:rFonts w:ascii="Arial" w:hAnsi="Arial" w:cs="Arial"/>
          <w:sz w:val="24"/>
          <w:szCs w:val="24"/>
        </w:rPr>
        <w:t xml:space="preserve"> million </w:t>
      </w:r>
      <w:r w:rsidRPr="593BB0A7" w:rsidR="008531FA">
        <w:rPr>
          <w:rFonts w:ascii="Arial" w:hAnsi="Arial" w:cs="Arial"/>
          <w:sz w:val="24"/>
          <w:szCs w:val="24"/>
        </w:rPr>
        <w:t>of these</w:t>
      </w:r>
      <w:r w:rsidRPr="593BB0A7" w:rsidR="00582614">
        <w:rPr>
          <w:rFonts w:ascii="Arial" w:hAnsi="Arial" w:cs="Arial"/>
          <w:sz w:val="24"/>
          <w:szCs w:val="24"/>
        </w:rPr>
        <w:t xml:space="preserve"> reporting limitations to their daily activities [</w:t>
      </w:r>
      <w:r w:rsidRPr="593BB0A7" w:rsidR="00BA2D7B">
        <w:rPr>
          <w:rFonts w:ascii="Arial" w:hAnsi="Arial" w:cs="Arial"/>
          <w:sz w:val="24"/>
          <w:szCs w:val="24"/>
        </w:rPr>
        <w:t>2</w:t>
      </w:r>
      <w:r w:rsidRPr="593BB0A7" w:rsidR="00582614">
        <w:rPr>
          <w:rFonts w:ascii="Arial" w:hAnsi="Arial" w:cs="Arial"/>
          <w:sz w:val="24"/>
          <w:szCs w:val="24"/>
        </w:rPr>
        <w:t xml:space="preserve">]. </w:t>
      </w:r>
      <w:r w:rsidRPr="593BB0A7" w:rsidR="005520F4">
        <w:rPr>
          <w:rFonts w:ascii="Arial" w:hAnsi="Arial" w:cs="Arial"/>
          <w:sz w:val="24"/>
          <w:szCs w:val="24"/>
        </w:rPr>
        <w:t>SARS-CoV-2 r</w:t>
      </w:r>
      <w:r w:rsidRPr="593BB0A7" w:rsidR="00343F6F">
        <w:rPr>
          <w:rFonts w:ascii="Arial" w:hAnsi="Arial" w:cs="Arial"/>
          <w:sz w:val="24"/>
          <w:szCs w:val="24"/>
        </w:rPr>
        <w:t>einfection rates increased rapidly following the emergence of the Omicron variant and remain high</w:t>
      </w:r>
      <w:r w:rsidRPr="593BB0A7" w:rsidR="00BB7350">
        <w:rPr>
          <w:rFonts w:ascii="Arial" w:hAnsi="Arial" w:cs="Arial"/>
          <w:sz w:val="24"/>
          <w:szCs w:val="24"/>
        </w:rPr>
        <w:t xml:space="preserve">. </w:t>
      </w:r>
      <w:r w:rsidRPr="593BB0A7" w:rsidR="006313C6">
        <w:rPr>
          <w:rFonts w:ascii="Arial" w:hAnsi="Arial" w:cs="Arial"/>
          <w:sz w:val="24"/>
          <w:szCs w:val="24"/>
        </w:rPr>
        <w:t>M</w:t>
      </w:r>
      <w:r w:rsidRPr="593BB0A7" w:rsidR="00DD474E">
        <w:rPr>
          <w:rFonts w:ascii="Arial" w:hAnsi="Arial" w:cs="Arial"/>
          <w:sz w:val="24"/>
          <w:szCs w:val="24"/>
        </w:rPr>
        <w:t>ore than 90% of reinfections</w:t>
      </w:r>
      <w:r w:rsidRPr="593BB0A7" w:rsidR="00657F01">
        <w:rPr>
          <w:rFonts w:ascii="Arial" w:hAnsi="Arial" w:cs="Arial"/>
          <w:sz w:val="24"/>
          <w:szCs w:val="24"/>
        </w:rPr>
        <w:t xml:space="preserve"> </w:t>
      </w:r>
      <w:r w:rsidRPr="593BB0A7" w:rsidR="00DD474E">
        <w:rPr>
          <w:rFonts w:ascii="Arial" w:hAnsi="Arial" w:cs="Arial"/>
          <w:sz w:val="24"/>
          <w:szCs w:val="24"/>
        </w:rPr>
        <w:t>occurred during the period</w:t>
      </w:r>
      <w:r w:rsidRPr="593BB0A7" w:rsidR="00BB7350">
        <w:rPr>
          <w:rFonts w:ascii="Arial" w:hAnsi="Arial" w:cs="Arial"/>
          <w:sz w:val="24"/>
          <w:szCs w:val="24"/>
        </w:rPr>
        <w:t xml:space="preserve"> when the Omicron variants were dominant</w:t>
      </w:r>
      <w:r w:rsidRPr="593BB0A7" w:rsidR="00141B70">
        <w:rPr>
          <w:rFonts w:ascii="Arial" w:hAnsi="Arial" w:cs="Arial"/>
          <w:sz w:val="24"/>
          <w:szCs w:val="24"/>
        </w:rPr>
        <w:t>;</w:t>
      </w:r>
      <w:r w:rsidRPr="593BB0A7" w:rsidR="00DD474E">
        <w:rPr>
          <w:rFonts w:ascii="Arial" w:hAnsi="Arial" w:cs="Arial"/>
          <w:sz w:val="24"/>
          <w:szCs w:val="24"/>
        </w:rPr>
        <w:t xml:space="preserve"> </w:t>
      </w:r>
      <w:r w:rsidRPr="593BB0A7" w:rsidR="00624B49">
        <w:rPr>
          <w:rFonts w:ascii="Arial" w:hAnsi="Arial" w:cs="Arial"/>
          <w:sz w:val="24"/>
          <w:szCs w:val="24"/>
        </w:rPr>
        <w:t xml:space="preserve">as of </w:t>
      </w:r>
      <w:r w:rsidRPr="593BB0A7" w:rsidR="00C2121E">
        <w:rPr>
          <w:rFonts w:ascii="Arial" w:hAnsi="Arial" w:cs="Arial"/>
          <w:sz w:val="24"/>
          <w:szCs w:val="24"/>
        </w:rPr>
        <w:t>23 November 2022, the estimated rate of reinfection was 40.6 per 100,000 participant days at risk</w:t>
      </w:r>
      <w:r w:rsidRPr="593BB0A7" w:rsidR="00447836">
        <w:rPr>
          <w:rFonts w:ascii="Arial" w:hAnsi="Arial" w:cs="Arial"/>
          <w:sz w:val="24"/>
          <w:szCs w:val="24"/>
        </w:rPr>
        <w:t xml:space="preserve">, compared with 11.5 </w:t>
      </w:r>
      <w:r w:rsidRPr="593BB0A7" w:rsidR="00961192">
        <w:rPr>
          <w:rFonts w:ascii="Arial" w:hAnsi="Arial" w:cs="Arial"/>
          <w:sz w:val="24"/>
          <w:szCs w:val="24"/>
        </w:rPr>
        <w:t xml:space="preserve">as of 13 December 2021 (before Omicron </w:t>
      </w:r>
      <w:r w:rsidRPr="593BB0A7" w:rsidR="00F12F8A">
        <w:rPr>
          <w:rFonts w:ascii="Arial" w:hAnsi="Arial" w:cs="Arial"/>
          <w:sz w:val="24"/>
          <w:szCs w:val="24"/>
        </w:rPr>
        <w:t>was the dominant</w:t>
      </w:r>
      <w:r w:rsidRPr="593BB0A7" w:rsidR="00961192">
        <w:rPr>
          <w:rFonts w:ascii="Arial" w:hAnsi="Arial" w:cs="Arial"/>
          <w:sz w:val="24"/>
          <w:szCs w:val="24"/>
        </w:rPr>
        <w:t xml:space="preserve"> variant)</w:t>
      </w:r>
      <w:r w:rsidRPr="593BB0A7" w:rsidR="00BB7350">
        <w:rPr>
          <w:rFonts w:ascii="Arial" w:hAnsi="Arial" w:cs="Arial"/>
          <w:sz w:val="24"/>
          <w:szCs w:val="24"/>
        </w:rPr>
        <w:t xml:space="preserve"> </w:t>
      </w:r>
      <w:r w:rsidRPr="593BB0A7" w:rsidR="00582614">
        <w:rPr>
          <w:rFonts w:ascii="Arial" w:hAnsi="Arial" w:cs="Arial"/>
          <w:sz w:val="24"/>
          <w:szCs w:val="24"/>
        </w:rPr>
        <w:t>[</w:t>
      </w:r>
      <w:r w:rsidRPr="593BB0A7" w:rsidR="00BA2D7B">
        <w:rPr>
          <w:rFonts w:ascii="Arial" w:hAnsi="Arial" w:cs="Arial"/>
          <w:sz w:val="24"/>
          <w:szCs w:val="24"/>
        </w:rPr>
        <w:t>3</w:t>
      </w:r>
      <w:r w:rsidRPr="593BB0A7" w:rsidR="00582614">
        <w:rPr>
          <w:rFonts w:ascii="Arial" w:hAnsi="Arial" w:cs="Arial"/>
          <w:sz w:val="24"/>
          <w:szCs w:val="24"/>
        </w:rPr>
        <w:t>]</w:t>
      </w:r>
      <w:r w:rsidRPr="593BB0A7" w:rsidR="00DB47D2">
        <w:rPr>
          <w:rFonts w:ascii="Arial" w:hAnsi="Arial" w:cs="Arial"/>
          <w:sz w:val="24"/>
          <w:szCs w:val="24"/>
        </w:rPr>
        <w:t xml:space="preserve">. </w:t>
      </w:r>
      <w:r w:rsidRPr="593BB0A7" w:rsidR="136106DC">
        <w:rPr>
          <w:rFonts w:ascii="Arial" w:hAnsi="Arial" w:cs="Arial"/>
          <w:sz w:val="24"/>
          <w:szCs w:val="24"/>
        </w:rPr>
        <w:t>However, t</w:t>
      </w:r>
      <w:r w:rsidRPr="593BB0A7" w:rsidR="136106DC">
        <w:rPr>
          <w:rStyle w:val="normaltextrun"/>
          <w:rFonts w:ascii="Arial" w:hAnsi="Arial" w:cs="Arial"/>
          <w:color w:val="000000" w:themeColor="text1"/>
          <w:sz w:val="24"/>
          <w:szCs w:val="24"/>
        </w:rPr>
        <w:t xml:space="preserve">here is limited evidence regarding the risk of </w:t>
      </w:r>
      <w:r w:rsidRPr="593BB0A7" w:rsidR="309D1AD9">
        <w:rPr>
          <w:rStyle w:val="normaltextrun"/>
          <w:rFonts w:ascii="Arial" w:hAnsi="Arial" w:cs="Arial"/>
          <w:color w:val="000000" w:themeColor="text1"/>
          <w:sz w:val="24"/>
          <w:szCs w:val="24"/>
        </w:rPr>
        <w:t xml:space="preserve">new-onset </w:t>
      </w:r>
      <w:r w:rsidRPr="593BB0A7" w:rsidR="00DF5487">
        <w:rPr>
          <w:rStyle w:val="normaltextrun"/>
          <w:rFonts w:ascii="Arial" w:hAnsi="Arial" w:cs="Arial"/>
          <w:color w:val="000000" w:themeColor="text1"/>
          <w:sz w:val="24"/>
          <w:szCs w:val="24"/>
        </w:rPr>
        <w:t>L</w:t>
      </w:r>
      <w:r w:rsidRPr="593BB0A7" w:rsidR="136106DC">
        <w:rPr>
          <w:rStyle w:val="normaltextrun"/>
          <w:rFonts w:ascii="Arial" w:hAnsi="Arial" w:cs="Arial"/>
          <w:color w:val="000000" w:themeColor="text1"/>
          <w:sz w:val="24"/>
          <w:szCs w:val="24"/>
        </w:rPr>
        <w:t>ong C</w:t>
      </w:r>
      <w:r w:rsidRPr="593BB0A7" w:rsidR="00DF5487">
        <w:rPr>
          <w:rStyle w:val="normaltextrun"/>
          <w:rFonts w:ascii="Arial" w:hAnsi="Arial" w:cs="Arial"/>
          <w:color w:val="000000" w:themeColor="text1"/>
          <w:sz w:val="24"/>
          <w:szCs w:val="24"/>
        </w:rPr>
        <w:t>ovid</w:t>
      </w:r>
      <w:r w:rsidRPr="593BB0A7" w:rsidR="136106DC">
        <w:rPr>
          <w:rStyle w:val="normaltextrun"/>
          <w:rFonts w:ascii="Arial" w:hAnsi="Arial" w:cs="Arial"/>
          <w:color w:val="000000" w:themeColor="text1"/>
          <w:sz w:val="24"/>
          <w:szCs w:val="24"/>
        </w:rPr>
        <w:t xml:space="preserve"> following </w:t>
      </w:r>
      <w:r w:rsidRPr="593BB0A7" w:rsidR="586C8271">
        <w:rPr>
          <w:rStyle w:val="normaltextrun"/>
          <w:rFonts w:ascii="Arial" w:hAnsi="Arial" w:cs="Arial"/>
          <w:color w:val="000000" w:themeColor="text1"/>
          <w:sz w:val="24"/>
          <w:szCs w:val="24"/>
        </w:rPr>
        <w:t>SARS-C</w:t>
      </w:r>
      <w:r w:rsidRPr="593BB0A7" w:rsidR="00241B78">
        <w:rPr>
          <w:rStyle w:val="normaltextrun"/>
          <w:rFonts w:ascii="Arial" w:hAnsi="Arial" w:cs="Arial"/>
          <w:color w:val="000000" w:themeColor="text1"/>
          <w:sz w:val="24"/>
          <w:szCs w:val="24"/>
        </w:rPr>
        <w:t>o</w:t>
      </w:r>
      <w:r w:rsidRPr="593BB0A7" w:rsidR="586C8271">
        <w:rPr>
          <w:rStyle w:val="normaltextrun"/>
          <w:rFonts w:ascii="Arial" w:hAnsi="Arial" w:cs="Arial"/>
          <w:color w:val="000000" w:themeColor="text1"/>
          <w:sz w:val="24"/>
          <w:szCs w:val="24"/>
        </w:rPr>
        <w:t xml:space="preserve">V-2 </w:t>
      </w:r>
      <w:r w:rsidRPr="593BB0A7" w:rsidR="136106DC">
        <w:rPr>
          <w:rStyle w:val="normaltextrun"/>
          <w:rFonts w:ascii="Arial" w:hAnsi="Arial" w:cs="Arial"/>
          <w:color w:val="000000" w:themeColor="text1"/>
          <w:sz w:val="24"/>
          <w:szCs w:val="24"/>
        </w:rPr>
        <w:t>reinfection.</w:t>
      </w:r>
    </w:p>
    <w:p w:rsidR="00DB47D2" w:rsidRDefault="00DB47D2" w14:paraId="5812B10D" w14:textId="2D2460B2">
      <w:pPr>
        <w:rPr>
          <w:rStyle w:val="normaltextrun"/>
          <w:rFonts w:ascii="Arial" w:hAnsi="Arial" w:cs="Arial"/>
          <w:color w:val="000000"/>
          <w:sz w:val="24"/>
          <w:szCs w:val="24"/>
          <w:shd w:val="clear" w:color="auto" w:fill="FFFFFF"/>
        </w:rPr>
      </w:pPr>
      <w:r w:rsidRPr="00DB47D2">
        <w:rPr>
          <w:rStyle w:val="normaltextrun"/>
          <w:rFonts w:ascii="Arial" w:hAnsi="Arial" w:cs="Arial"/>
          <w:color w:val="000000"/>
          <w:sz w:val="24"/>
          <w:szCs w:val="24"/>
          <w:shd w:val="clear" w:color="auto" w:fill="FFFFFF"/>
        </w:rPr>
        <w:t>Descriptive data from a</w:t>
      </w:r>
      <w:r w:rsidRPr="1C9707C2">
        <w:rPr>
          <w:rStyle w:val="normaltextrun"/>
          <w:rFonts w:ascii="Arial" w:hAnsi="Arial" w:cs="Arial"/>
          <w:sz w:val="24"/>
          <w:szCs w:val="24"/>
          <w:shd w:val="clear" w:color="auto" w:fill="FFFFFF"/>
        </w:rPr>
        <w:t xml:space="preserve"> survey </w:t>
      </w:r>
      <w:r w:rsidRPr="1C9707C2" w:rsidR="60BFD18B">
        <w:rPr>
          <w:rStyle w:val="normaltextrun"/>
          <w:rFonts w:ascii="Arial" w:hAnsi="Arial" w:cs="Arial"/>
          <w:sz w:val="24"/>
          <w:szCs w:val="24"/>
          <w:shd w:val="clear" w:color="auto" w:fill="FFFFFF"/>
        </w:rPr>
        <w:t>administered</w:t>
      </w:r>
      <w:r w:rsidRPr="00DB47D2">
        <w:rPr>
          <w:rStyle w:val="normaltextrun"/>
          <w:rFonts w:ascii="Arial" w:hAnsi="Arial" w:cs="Arial"/>
          <w:color w:val="000000"/>
          <w:sz w:val="24"/>
          <w:szCs w:val="24"/>
          <w:shd w:val="clear" w:color="auto" w:fill="FFFFFF"/>
        </w:rPr>
        <w:t xml:space="preserve"> by Long Covid </w:t>
      </w:r>
      <w:r w:rsidRPr="00DB47D2" w:rsidR="163F0448">
        <w:rPr>
          <w:rStyle w:val="normaltextrun"/>
          <w:rFonts w:ascii="Arial" w:hAnsi="Arial" w:cs="Arial"/>
          <w:color w:val="000000"/>
          <w:sz w:val="24"/>
          <w:szCs w:val="24"/>
          <w:shd w:val="clear" w:color="auto" w:fill="FFFFFF"/>
        </w:rPr>
        <w:t>patient support groups in the UK</w:t>
      </w:r>
      <w:r w:rsidRPr="00DB47D2">
        <w:rPr>
          <w:rStyle w:val="normaltextrun"/>
          <w:rFonts w:ascii="Arial" w:hAnsi="Arial" w:cs="Arial"/>
          <w:color w:val="000000"/>
          <w:sz w:val="24"/>
          <w:szCs w:val="24"/>
          <w:shd w:val="clear" w:color="auto" w:fill="FFFFFF"/>
        </w:rPr>
        <w:t xml:space="preserve"> suggest that most </w:t>
      </w:r>
      <w:r w:rsidRPr="00DB47D2" w:rsidR="5B7DAD58">
        <w:rPr>
          <w:rStyle w:val="normaltextrun"/>
          <w:rFonts w:ascii="Arial" w:hAnsi="Arial" w:cs="Arial"/>
          <w:color w:val="000000"/>
          <w:sz w:val="24"/>
          <w:szCs w:val="24"/>
          <w:shd w:val="clear" w:color="auto" w:fill="FFFFFF"/>
        </w:rPr>
        <w:t>respondents</w:t>
      </w:r>
      <w:r w:rsidRPr="00DB47D2">
        <w:rPr>
          <w:rStyle w:val="normaltextrun"/>
          <w:rFonts w:ascii="Arial" w:hAnsi="Arial" w:cs="Arial"/>
          <w:color w:val="000000"/>
          <w:sz w:val="24"/>
          <w:szCs w:val="24"/>
          <w:shd w:val="clear" w:color="auto" w:fill="FFFFFF"/>
        </w:rPr>
        <w:t xml:space="preserve"> with </w:t>
      </w:r>
      <w:r w:rsidR="00947D08">
        <w:rPr>
          <w:rStyle w:val="normaltextrun"/>
          <w:rFonts w:ascii="Arial" w:hAnsi="Arial" w:cs="Arial"/>
          <w:color w:val="000000"/>
          <w:sz w:val="24"/>
          <w:szCs w:val="24"/>
          <w:shd w:val="clear" w:color="auto" w:fill="FFFFFF"/>
        </w:rPr>
        <w:t>L</w:t>
      </w:r>
      <w:r w:rsidRPr="00DB47D2">
        <w:rPr>
          <w:rStyle w:val="normaltextrun"/>
          <w:rFonts w:ascii="Arial" w:hAnsi="Arial" w:cs="Arial"/>
          <w:color w:val="000000"/>
          <w:sz w:val="24"/>
          <w:szCs w:val="24"/>
          <w:shd w:val="clear" w:color="auto" w:fill="FFFFFF"/>
        </w:rPr>
        <w:t>ong C</w:t>
      </w:r>
      <w:r w:rsidR="00DF5487">
        <w:rPr>
          <w:rStyle w:val="normaltextrun"/>
          <w:rFonts w:ascii="Arial" w:hAnsi="Arial" w:cs="Arial"/>
          <w:color w:val="000000"/>
          <w:sz w:val="24"/>
          <w:szCs w:val="24"/>
          <w:shd w:val="clear" w:color="auto" w:fill="FFFFFF"/>
        </w:rPr>
        <w:t>ovid</w:t>
      </w:r>
      <w:r w:rsidRPr="00DB47D2">
        <w:rPr>
          <w:rStyle w:val="normaltextrun"/>
          <w:rFonts w:ascii="Arial" w:hAnsi="Arial" w:cs="Arial"/>
          <w:color w:val="000000"/>
          <w:sz w:val="24"/>
          <w:szCs w:val="24"/>
          <w:shd w:val="clear" w:color="auto" w:fill="FFFFFF"/>
        </w:rPr>
        <w:t xml:space="preserve"> (89%) developed it after their first </w:t>
      </w:r>
      <w:r>
        <w:rPr>
          <w:rStyle w:val="normaltextrun"/>
          <w:rFonts w:ascii="Arial" w:hAnsi="Arial" w:cs="Arial"/>
          <w:color w:val="000000"/>
          <w:sz w:val="24"/>
          <w:szCs w:val="24"/>
          <w:shd w:val="clear" w:color="auto" w:fill="FFFFFF"/>
        </w:rPr>
        <w:t xml:space="preserve">SARS-CoV-2 </w:t>
      </w:r>
      <w:r w:rsidRPr="00DB47D2">
        <w:rPr>
          <w:rStyle w:val="normaltextrun"/>
          <w:rFonts w:ascii="Arial" w:hAnsi="Arial" w:cs="Arial"/>
          <w:color w:val="000000"/>
          <w:sz w:val="24"/>
          <w:szCs w:val="24"/>
          <w:shd w:val="clear" w:color="auto" w:fill="FFFFFF"/>
        </w:rPr>
        <w:t>infection</w:t>
      </w:r>
      <w:r w:rsidRPr="00DB47D2" w:rsidR="74D7AAB8">
        <w:rPr>
          <w:rStyle w:val="normaltextrun"/>
          <w:rFonts w:ascii="Arial" w:hAnsi="Arial" w:cs="Arial"/>
          <w:color w:val="000000"/>
          <w:sz w:val="24"/>
          <w:szCs w:val="24"/>
          <w:shd w:val="clear" w:color="auto" w:fill="FFFFFF"/>
        </w:rPr>
        <w:t xml:space="preserve"> [</w:t>
      </w:r>
      <w:r w:rsidR="00BA2D7B">
        <w:rPr>
          <w:rStyle w:val="normaltextrun"/>
          <w:rFonts w:ascii="Arial" w:hAnsi="Arial" w:cs="Arial"/>
          <w:color w:val="000000"/>
          <w:sz w:val="24"/>
          <w:szCs w:val="24"/>
          <w:shd w:val="clear" w:color="auto" w:fill="FFFFFF"/>
        </w:rPr>
        <w:t>4</w:t>
      </w:r>
      <w:r w:rsidRPr="00DB47D2" w:rsidR="74D7AAB8">
        <w:rPr>
          <w:rStyle w:val="normaltextrun"/>
          <w:rFonts w:ascii="Arial" w:hAnsi="Arial" w:cs="Arial"/>
          <w:color w:val="000000"/>
          <w:sz w:val="24"/>
          <w:szCs w:val="24"/>
          <w:shd w:val="clear" w:color="auto" w:fill="FFFFFF"/>
        </w:rPr>
        <w:t>]</w:t>
      </w:r>
      <w:r w:rsidRPr="00DB47D2">
        <w:rPr>
          <w:rStyle w:val="normaltextrun"/>
          <w:rFonts w:ascii="Arial" w:hAnsi="Arial" w:cs="Arial"/>
          <w:color w:val="000000"/>
          <w:sz w:val="24"/>
          <w:szCs w:val="24"/>
          <w:shd w:val="clear" w:color="auto" w:fill="FFFFFF"/>
        </w:rPr>
        <w:t xml:space="preserve">. However, this </w:t>
      </w:r>
      <w:r w:rsidRPr="00DB47D2" w:rsidR="01F19115">
        <w:rPr>
          <w:rStyle w:val="normaltextrun"/>
          <w:rFonts w:ascii="Arial" w:hAnsi="Arial" w:cs="Arial"/>
          <w:color w:val="000000"/>
          <w:sz w:val="24"/>
          <w:szCs w:val="24"/>
          <w:shd w:val="clear" w:color="auto" w:fill="FFFFFF"/>
        </w:rPr>
        <w:t>finding</w:t>
      </w:r>
      <w:r w:rsidRPr="00DB47D2">
        <w:rPr>
          <w:rStyle w:val="normaltextrun"/>
          <w:rFonts w:ascii="Arial" w:hAnsi="Arial" w:cs="Arial"/>
          <w:color w:val="000000"/>
          <w:sz w:val="24"/>
          <w:szCs w:val="24"/>
          <w:shd w:val="clear" w:color="auto" w:fill="FFFFFF"/>
        </w:rPr>
        <w:t xml:space="preserve"> </w:t>
      </w:r>
      <w:r w:rsidRPr="00DB47D2" w:rsidR="1BAE7283">
        <w:rPr>
          <w:rStyle w:val="normaltextrun"/>
          <w:rFonts w:ascii="Arial" w:hAnsi="Arial" w:cs="Arial"/>
          <w:color w:val="000000"/>
          <w:sz w:val="24"/>
          <w:szCs w:val="24"/>
          <w:shd w:val="clear" w:color="auto" w:fill="FFFFFF"/>
        </w:rPr>
        <w:t>is</w:t>
      </w:r>
      <w:r w:rsidRPr="00DB47D2" w:rsidR="541E4592">
        <w:rPr>
          <w:rStyle w:val="normaltextrun"/>
          <w:rFonts w:ascii="Arial" w:hAnsi="Arial" w:cs="Arial"/>
          <w:color w:val="000000"/>
          <w:sz w:val="24"/>
          <w:szCs w:val="24"/>
          <w:shd w:val="clear" w:color="auto" w:fill="FFFFFF"/>
        </w:rPr>
        <w:t xml:space="preserve"> not</w:t>
      </w:r>
      <w:r w:rsidRPr="00DB47D2">
        <w:rPr>
          <w:rStyle w:val="normaltextrun"/>
          <w:rFonts w:ascii="Arial" w:hAnsi="Arial" w:cs="Arial"/>
          <w:color w:val="000000"/>
          <w:sz w:val="24"/>
          <w:szCs w:val="24"/>
          <w:shd w:val="clear" w:color="auto" w:fill="FFFFFF"/>
        </w:rPr>
        <w:t xml:space="preserve"> </w:t>
      </w:r>
      <w:r w:rsidRPr="00DB47D2" w:rsidR="7E177BB7">
        <w:rPr>
          <w:rStyle w:val="normaltextrun"/>
          <w:rFonts w:ascii="Arial" w:hAnsi="Arial" w:cs="Arial"/>
          <w:color w:val="000000"/>
          <w:sz w:val="24"/>
          <w:szCs w:val="24"/>
          <w:shd w:val="clear" w:color="auto" w:fill="FFFFFF"/>
        </w:rPr>
        <w:t>generalisable to</w:t>
      </w:r>
      <w:r w:rsidRPr="00DB47D2">
        <w:rPr>
          <w:rStyle w:val="normaltextrun"/>
          <w:rFonts w:ascii="Arial" w:hAnsi="Arial" w:cs="Arial"/>
          <w:color w:val="000000"/>
          <w:sz w:val="24"/>
          <w:szCs w:val="24"/>
          <w:shd w:val="clear" w:color="auto" w:fill="FFFFFF"/>
        </w:rPr>
        <w:t xml:space="preserve"> the </w:t>
      </w:r>
      <w:r w:rsidRPr="00DB47D2" w:rsidR="52C1D52E">
        <w:rPr>
          <w:rStyle w:val="normaltextrun"/>
          <w:rFonts w:ascii="Arial" w:hAnsi="Arial" w:cs="Arial"/>
          <w:color w:val="000000"/>
          <w:sz w:val="24"/>
          <w:szCs w:val="24"/>
          <w:shd w:val="clear" w:color="auto" w:fill="FFFFFF"/>
        </w:rPr>
        <w:t xml:space="preserve">whole </w:t>
      </w:r>
      <w:r w:rsidRPr="00DB47D2">
        <w:rPr>
          <w:rStyle w:val="normaltextrun"/>
          <w:rFonts w:ascii="Arial" w:hAnsi="Arial" w:cs="Arial"/>
          <w:color w:val="000000"/>
          <w:sz w:val="24"/>
          <w:szCs w:val="24"/>
          <w:shd w:val="clear" w:color="auto" w:fill="FFFFFF"/>
        </w:rPr>
        <w:t xml:space="preserve">population as the data were collected from social media support groups for people with </w:t>
      </w:r>
      <w:r w:rsidR="00947D08">
        <w:rPr>
          <w:rStyle w:val="normaltextrun"/>
          <w:rFonts w:ascii="Arial" w:hAnsi="Arial" w:cs="Arial"/>
          <w:color w:val="000000"/>
          <w:sz w:val="24"/>
          <w:szCs w:val="24"/>
          <w:shd w:val="clear" w:color="auto" w:fill="FFFFFF"/>
        </w:rPr>
        <w:t>L</w:t>
      </w:r>
      <w:r w:rsidRPr="00DB47D2">
        <w:rPr>
          <w:rStyle w:val="normaltextrun"/>
          <w:rFonts w:ascii="Arial" w:hAnsi="Arial" w:cs="Arial"/>
          <w:color w:val="000000"/>
          <w:sz w:val="24"/>
          <w:szCs w:val="24"/>
          <w:shd w:val="clear" w:color="auto" w:fill="FFFFFF"/>
        </w:rPr>
        <w:t>ong C</w:t>
      </w:r>
      <w:r w:rsidR="00DF5487">
        <w:rPr>
          <w:rStyle w:val="normaltextrun"/>
          <w:rFonts w:ascii="Arial" w:hAnsi="Arial" w:cs="Arial"/>
          <w:color w:val="000000"/>
          <w:sz w:val="24"/>
          <w:szCs w:val="24"/>
          <w:shd w:val="clear" w:color="auto" w:fill="FFFFFF"/>
        </w:rPr>
        <w:t>ovid</w:t>
      </w:r>
      <w:r w:rsidRPr="00DB47D2">
        <w:rPr>
          <w:rStyle w:val="normaltextrun"/>
          <w:rFonts w:ascii="Arial" w:hAnsi="Arial" w:cs="Arial"/>
          <w:color w:val="000000"/>
          <w:sz w:val="24"/>
          <w:szCs w:val="24"/>
          <w:shd w:val="clear" w:color="auto" w:fill="FFFFFF"/>
        </w:rPr>
        <w:t xml:space="preserve"> (i.e.</w:t>
      </w:r>
      <w:r>
        <w:rPr>
          <w:rStyle w:val="normaltextrun"/>
          <w:rFonts w:ascii="Arial" w:hAnsi="Arial" w:cs="Arial"/>
          <w:color w:val="000000"/>
          <w:sz w:val="24"/>
          <w:szCs w:val="24"/>
          <w:shd w:val="clear" w:color="auto" w:fill="FFFFFF"/>
        </w:rPr>
        <w:t>,</w:t>
      </w:r>
      <w:r w:rsidRPr="00DB47D2">
        <w:rPr>
          <w:rStyle w:val="normaltextrun"/>
          <w:rFonts w:ascii="Arial" w:hAnsi="Arial" w:cs="Arial"/>
          <w:color w:val="000000"/>
          <w:sz w:val="24"/>
          <w:szCs w:val="24"/>
          <w:shd w:val="clear" w:color="auto" w:fill="FFFFFF"/>
        </w:rPr>
        <w:t xml:space="preserve"> a highly self-selecting group). Another </w:t>
      </w:r>
      <w:r w:rsidRPr="1C9707C2">
        <w:rPr>
          <w:rStyle w:val="normaltextrun"/>
          <w:rFonts w:ascii="Arial" w:hAnsi="Arial" w:cs="Arial"/>
          <w:sz w:val="24"/>
          <w:szCs w:val="24"/>
          <w:shd w:val="clear" w:color="auto" w:fill="FFFFFF"/>
        </w:rPr>
        <w:t>study</w:t>
      </w:r>
      <w:r w:rsidRPr="00DB47D2">
        <w:rPr>
          <w:rStyle w:val="normaltextrun"/>
          <w:rFonts w:ascii="Arial" w:hAnsi="Arial" w:cs="Arial"/>
          <w:color w:val="000000"/>
          <w:sz w:val="24"/>
          <w:szCs w:val="24"/>
          <w:shd w:val="clear" w:color="auto" w:fill="FFFFFF"/>
        </w:rPr>
        <w:t xml:space="preserve"> using data from </w:t>
      </w:r>
      <w:r w:rsidRPr="00DB47D2" w:rsidR="595359F2">
        <w:rPr>
          <w:rStyle w:val="normaltextrun"/>
          <w:rFonts w:ascii="Arial" w:hAnsi="Arial" w:cs="Arial"/>
          <w:color w:val="000000"/>
          <w:sz w:val="24"/>
          <w:szCs w:val="24"/>
          <w:shd w:val="clear" w:color="auto" w:fill="FFFFFF"/>
        </w:rPr>
        <w:t>electronic health records</w:t>
      </w:r>
      <w:r w:rsidRPr="00DB47D2">
        <w:rPr>
          <w:rStyle w:val="normaltextrun"/>
          <w:rFonts w:ascii="Arial" w:hAnsi="Arial" w:cs="Arial"/>
          <w:color w:val="000000"/>
          <w:sz w:val="24"/>
          <w:szCs w:val="24"/>
          <w:shd w:val="clear" w:color="auto" w:fill="FFFFFF"/>
        </w:rPr>
        <w:t xml:space="preserve"> suggests that </w:t>
      </w:r>
      <w:r>
        <w:rPr>
          <w:rStyle w:val="normaltextrun"/>
          <w:rFonts w:ascii="Arial" w:hAnsi="Arial" w:cs="Arial"/>
          <w:color w:val="000000"/>
          <w:sz w:val="24"/>
          <w:szCs w:val="24"/>
          <w:shd w:val="clear" w:color="auto" w:fill="FFFFFF"/>
        </w:rPr>
        <w:t xml:space="preserve">SARS-CoV-2 </w:t>
      </w:r>
      <w:r w:rsidRPr="00DB47D2">
        <w:rPr>
          <w:rStyle w:val="normaltextrun"/>
          <w:rFonts w:ascii="Arial" w:hAnsi="Arial" w:cs="Arial"/>
          <w:color w:val="000000"/>
          <w:sz w:val="24"/>
          <w:szCs w:val="24"/>
          <w:shd w:val="clear" w:color="auto" w:fill="FFFFFF"/>
        </w:rPr>
        <w:t>reinfection increases</w:t>
      </w:r>
      <w:r w:rsidRPr="00DB47D2" w:rsidR="4407EFB0">
        <w:rPr>
          <w:rStyle w:val="normaltextrun"/>
          <w:rFonts w:ascii="Arial" w:hAnsi="Arial" w:cs="Arial"/>
          <w:color w:val="000000"/>
          <w:sz w:val="24"/>
          <w:szCs w:val="24"/>
          <w:shd w:val="clear" w:color="auto" w:fill="FFFFFF"/>
        </w:rPr>
        <w:t xml:space="preserve"> the</w:t>
      </w:r>
      <w:r w:rsidRPr="00DB47D2">
        <w:rPr>
          <w:rStyle w:val="normaltextrun"/>
          <w:rFonts w:ascii="Arial" w:hAnsi="Arial" w:cs="Arial"/>
          <w:color w:val="000000"/>
          <w:sz w:val="24"/>
          <w:szCs w:val="24"/>
          <w:shd w:val="clear" w:color="auto" w:fill="FFFFFF"/>
        </w:rPr>
        <w:t xml:space="preserve"> risk of post-acute sequ</w:t>
      </w:r>
      <w:r w:rsidR="00FC4E7F">
        <w:rPr>
          <w:rStyle w:val="normaltextrun"/>
          <w:rFonts w:ascii="Arial" w:hAnsi="Arial" w:cs="Arial"/>
          <w:color w:val="000000"/>
          <w:sz w:val="24"/>
          <w:szCs w:val="24"/>
          <w:shd w:val="clear" w:color="auto" w:fill="FFFFFF"/>
        </w:rPr>
        <w:t>e</w:t>
      </w:r>
      <w:r w:rsidRPr="00DB47D2">
        <w:rPr>
          <w:rStyle w:val="normaltextrun"/>
          <w:rFonts w:ascii="Arial" w:hAnsi="Arial" w:cs="Arial"/>
          <w:color w:val="000000"/>
          <w:sz w:val="24"/>
          <w:szCs w:val="24"/>
          <w:shd w:val="clear" w:color="auto" w:fill="FFFFFF"/>
        </w:rPr>
        <w:t xml:space="preserve">lae such as death and organ-specific impairment up to </w:t>
      </w:r>
      <w:r w:rsidRPr="00DB47D2" w:rsidR="42EA663B">
        <w:rPr>
          <w:rStyle w:val="normaltextrun"/>
          <w:rFonts w:ascii="Arial" w:hAnsi="Arial" w:cs="Arial"/>
          <w:color w:val="000000"/>
          <w:sz w:val="24"/>
          <w:szCs w:val="24"/>
          <w:shd w:val="clear" w:color="auto" w:fill="FFFFFF"/>
        </w:rPr>
        <w:t>six</w:t>
      </w:r>
      <w:r w:rsidRPr="00DB47D2">
        <w:rPr>
          <w:rStyle w:val="normaltextrun"/>
          <w:rFonts w:ascii="Arial" w:hAnsi="Arial" w:cs="Arial"/>
          <w:color w:val="000000"/>
          <w:sz w:val="24"/>
          <w:szCs w:val="24"/>
          <w:shd w:val="clear" w:color="auto" w:fill="FFFFFF"/>
        </w:rPr>
        <w:t xml:space="preserve"> months post-infection</w:t>
      </w:r>
      <w:r w:rsidRPr="00DB47D2" w:rsidR="0AB36A68">
        <w:rPr>
          <w:rStyle w:val="normaltextrun"/>
          <w:rFonts w:ascii="Arial" w:hAnsi="Arial" w:cs="Arial"/>
          <w:color w:val="000000"/>
          <w:sz w:val="24"/>
          <w:szCs w:val="24"/>
          <w:shd w:val="clear" w:color="auto" w:fill="FFFFFF"/>
        </w:rPr>
        <w:t xml:space="preserve"> [</w:t>
      </w:r>
      <w:r w:rsidR="00BA2D7B">
        <w:rPr>
          <w:rStyle w:val="normaltextrun"/>
          <w:rFonts w:ascii="Arial" w:hAnsi="Arial" w:cs="Arial"/>
          <w:color w:val="000000"/>
          <w:sz w:val="24"/>
          <w:szCs w:val="24"/>
          <w:shd w:val="clear" w:color="auto" w:fill="FFFFFF"/>
        </w:rPr>
        <w:t>5</w:t>
      </w:r>
      <w:r w:rsidRPr="00DB47D2" w:rsidR="0AB36A68">
        <w:rPr>
          <w:rStyle w:val="normaltextrun"/>
          <w:rFonts w:ascii="Arial" w:hAnsi="Arial" w:cs="Arial"/>
          <w:color w:val="000000"/>
          <w:sz w:val="24"/>
          <w:szCs w:val="24"/>
          <w:shd w:val="clear" w:color="auto" w:fill="FFFFFF"/>
        </w:rPr>
        <w:t>]</w:t>
      </w:r>
      <w:r w:rsidRPr="00DB47D2">
        <w:rPr>
          <w:rStyle w:val="normaltextrun"/>
          <w:rFonts w:ascii="Arial" w:hAnsi="Arial" w:cs="Arial"/>
          <w:color w:val="000000"/>
          <w:sz w:val="24"/>
          <w:szCs w:val="24"/>
          <w:shd w:val="clear" w:color="auto" w:fill="FFFFFF"/>
        </w:rPr>
        <w:t xml:space="preserve">. </w:t>
      </w:r>
      <w:r w:rsidRPr="00DB47D2" w:rsidR="321447C7">
        <w:rPr>
          <w:rStyle w:val="normaltextrun"/>
          <w:rFonts w:ascii="Arial" w:hAnsi="Arial" w:cs="Arial"/>
          <w:color w:val="000000"/>
          <w:sz w:val="24"/>
          <w:szCs w:val="24"/>
          <w:shd w:val="clear" w:color="auto" w:fill="FFFFFF"/>
        </w:rPr>
        <w:t>However, the study sample</w:t>
      </w:r>
      <w:r w:rsidRPr="00DB47D2" w:rsidR="7F3B5B77">
        <w:rPr>
          <w:rStyle w:val="normaltextrun"/>
          <w:rFonts w:ascii="Arial" w:hAnsi="Arial" w:cs="Arial"/>
          <w:color w:val="000000"/>
          <w:sz w:val="24"/>
          <w:szCs w:val="24"/>
          <w:shd w:val="clear" w:color="auto" w:fill="FFFFFF"/>
        </w:rPr>
        <w:t xml:space="preserve"> of </w:t>
      </w:r>
      <w:r w:rsidRPr="00DB47D2" w:rsidR="321447C7">
        <w:rPr>
          <w:rStyle w:val="normaltextrun"/>
          <w:rFonts w:ascii="Arial" w:hAnsi="Arial" w:cs="Arial"/>
          <w:color w:val="000000"/>
          <w:sz w:val="24"/>
          <w:szCs w:val="24"/>
          <w:shd w:val="clear" w:color="auto" w:fill="FFFFFF"/>
        </w:rPr>
        <w:t xml:space="preserve">US military veterans is unlikely to be </w:t>
      </w:r>
      <w:r w:rsidRPr="00DB47D2" w:rsidR="5E099BEE">
        <w:rPr>
          <w:rStyle w:val="normaltextrun"/>
          <w:rFonts w:ascii="Arial" w:hAnsi="Arial" w:cs="Arial"/>
          <w:color w:val="000000"/>
          <w:sz w:val="24"/>
          <w:szCs w:val="24"/>
          <w:shd w:val="clear" w:color="auto" w:fill="FFFFFF"/>
        </w:rPr>
        <w:t>representative</w:t>
      </w:r>
      <w:r w:rsidRPr="00DB47D2" w:rsidR="321447C7">
        <w:rPr>
          <w:rStyle w:val="normaltextrun"/>
          <w:rFonts w:ascii="Arial" w:hAnsi="Arial" w:cs="Arial"/>
          <w:color w:val="000000"/>
          <w:sz w:val="24"/>
          <w:szCs w:val="24"/>
          <w:shd w:val="clear" w:color="auto" w:fill="FFFFFF"/>
        </w:rPr>
        <w:t xml:space="preserve"> of the </w:t>
      </w:r>
      <w:r w:rsidRPr="00DB47D2" w:rsidR="204A8826">
        <w:rPr>
          <w:rStyle w:val="normaltextrun"/>
          <w:rFonts w:ascii="Arial" w:hAnsi="Arial" w:cs="Arial"/>
          <w:color w:val="000000"/>
          <w:sz w:val="24"/>
          <w:szCs w:val="24"/>
          <w:shd w:val="clear" w:color="auto" w:fill="FFFFFF"/>
        </w:rPr>
        <w:t>bro</w:t>
      </w:r>
      <w:r w:rsidRPr="00DB47D2" w:rsidR="5E29C970">
        <w:rPr>
          <w:rStyle w:val="normaltextrun"/>
          <w:rFonts w:ascii="Arial" w:hAnsi="Arial" w:cs="Arial"/>
          <w:color w:val="000000"/>
          <w:sz w:val="24"/>
          <w:szCs w:val="24"/>
          <w:shd w:val="clear" w:color="auto" w:fill="FFFFFF"/>
        </w:rPr>
        <w:t>a</w:t>
      </w:r>
      <w:r w:rsidRPr="00DB47D2" w:rsidR="204A8826">
        <w:rPr>
          <w:rStyle w:val="normaltextrun"/>
          <w:rFonts w:ascii="Arial" w:hAnsi="Arial" w:cs="Arial"/>
          <w:color w:val="000000"/>
          <w:sz w:val="24"/>
          <w:szCs w:val="24"/>
          <w:shd w:val="clear" w:color="auto" w:fill="FFFFFF"/>
        </w:rPr>
        <w:t>der population</w:t>
      </w:r>
      <w:r w:rsidRPr="00DB47D2" w:rsidR="6D4F641E">
        <w:rPr>
          <w:rStyle w:val="normaltextrun"/>
          <w:rFonts w:ascii="Arial" w:hAnsi="Arial" w:cs="Arial"/>
          <w:color w:val="000000"/>
          <w:sz w:val="24"/>
          <w:szCs w:val="24"/>
          <w:shd w:val="clear" w:color="auto" w:fill="FFFFFF"/>
        </w:rPr>
        <w:t xml:space="preserve">, and the study did not assess </w:t>
      </w:r>
      <w:r w:rsidRPr="00DB47D2" w:rsidR="76E47DFE">
        <w:rPr>
          <w:rStyle w:val="normaltextrun"/>
          <w:rFonts w:ascii="Arial" w:hAnsi="Arial" w:cs="Arial"/>
          <w:color w:val="000000"/>
          <w:sz w:val="24"/>
          <w:szCs w:val="24"/>
          <w:shd w:val="clear" w:color="auto" w:fill="FFFFFF"/>
        </w:rPr>
        <w:t xml:space="preserve">common </w:t>
      </w:r>
      <w:r w:rsidRPr="00DB47D2" w:rsidR="6D4F641E">
        <w:rPr>
          <w:rStyle w:val="normaltextrun"/>
          <w:rFonts w:ascii="Arial" w:hAnsi="Arial" w:cs="Arial"/>
          <w:color w:val="000000"/>
          <w:sz w:val="24"/>
          <w:szCs w:val="24"/>
          <w:shd w:val="clear" w:color="auto" w:fill="FFFFFF"/>
        </w:rPr>
        <w:t>Long Covid symptoms</w:t>
      </w:r>
      <w:r w:rsidRPr="00DB47D2" w:rsidR="204A8826">
        <w:rPr>
          <w:rStyle w:val="normaltextrun"/>
          <w:rFonts w:ascii="Arial" w:hAnsi="Arial" w:cs="Arial"/>
          <w:color w:val="000000"/>
          <w:sz w:val="24"/>
          <w:szCs w:val="24"/>
          <w:shd w:val="clear" w:color="auto" w:fill="FFFFFF"/>
        </w:rPr>
        <w:t>.</w:t>
      </w:r>
    </w:p>
    <w:p w:rsidRPr="00450AED" w:rsidR="00450AED" w:rsidRDefault="00DB47D2" w14:paraId="5FF695B1" w14:textId="25AE0663">
      <w:pPr>
        <w:rPr>
          <w:rFonts w:ascii="Arial" w:hAnsi="Arial" w:cs="Arial"/>
          <w:color w:val="000000" w:themeColor="text1"/>
          <w:sz w:val="24"/>
          <w:szCs w:val="24"/>
        </w:rPr>
      </w:pPr>
      <w:r>
        <w:rPr>
          <w:rStyle w:val="normaltextrun"/>
          <w:rFonts w:ascii="Arial" w:hAnsi="Arial" w:cs="Arial"/>
          <w:color w:val="000000"/>
          <w:sz w:val="24"/>
          <w:szCs w:val="24"/>
          <w:shd w:val="clear" w:color="auto" w:fill="FFFFFF"/>
        </w:rPr>
        <w:t xml:space="preserve">We </w:t>
      </w:r>
      <w:r w:rsidR="022C44BF">
        <w:rPr>
          <w:rStyle w:val="normaltextrun"/>
          <w:rFonts w:ascii="Arial" w:hAnsi="Arial" w:cs="Arial"/>
          <w:color w:val="000000"/>
          <w:sz w:val="24"/>
          <w:szCs w:val="24"/>
          <w:shd w:val="clear" w:color="auto" w:fill="FFFFFF"/>
        </w:rPr>
        <w:t>therefore</w:t>
      </w:r>
      <w:r>
        <w:rPr>
          <w:rStyle w:val="normaltextrun"/>
          <w:rFonts w:ascii="Arial" w:hAnsi="Arial" w:cs="Arial"/>
          <w:color w:val="000000"/>
          <w:sz w:val="24"/>
          <w:szCs w:val="24"/>
          <w:shd w:val="clear" w:color="auto" w:fill="FFFFFF"/>
        </w:rPr>
        <w:t xml:space="preserve"> investigated the risk of new-onset </w:t>
      </w:r>
      <w:r w:rsidR="003D66AB">
        <w:rPr>
          <w:rStyle w:val="normaltextrun"/>
          <w:rFonts w:ascii="Arial" w:hAnsi="Arial" w:cs="Arial"/>
          <w:color w:val="000000"/>
          <w:sz w:val="24"/>
          <w:szCs w:val="24"/>
          <w:shd w:val="clear" w:color="auto" w:fill="FFFFFF"/>
        </w:rPr>
        <w:t>L</w:t>
      </w:r>
      <w:r>
        <w:rPr>
          <w:rStyle w:val="normaltextrun"/>
          <w:rFonts w:ascii="Arial" w:hAnsi="Arial" w:cs="Arial"/>
          <w:color w:val="000000"/>
          <w:sz w:val="24"/>
          <w:szCs w:val="24"/>
          <w:shd w:val="clear" w:color="auto" w:fill="FFFFFF"/>
        </w:rPr>
        <w:t>ong C</w:t>
      </w:r>
      <w:r w:rsidR="00DF5487">
        <w:rPr>
          <w:rStyle w:val="normaltextrun"/>
          <w:rFonts w:ascii="Arial" w:hAnsi="Arial" w:cs="Arial"/>
          <w:color w:val="000000"/>
          <w:sz w:val="24"/>
          <w:szCs w:val="24"/>
          <w:shd w:val="clear" w:color="auto" w:fill="FFFFFF"/>
        </w:rPr>
        <w:t>ovid</w:t>
      </w:r>
      <w:r>
        <w:rPr>
          <w:rStyle w:val="normaltextrun"/>
          <w:rFonts w:ascii="Arial" w:hAnsi="Arial" w:cs="Arial"/>
          <w:color w:val="000000"/>
          <w:sz w:val="24"/>
          <w:szCs w:val="24"/>
          <w:shd w:val="clear" w:color="auto" w:fill="FFFFFF"/>
        </w:rPr>
        <w:t xml:space="preserve"> following a second SARS-CoV-2 infection and how this compares with first infections</w:t>
      </w:r>
      <w:r w:rsidR="65E453CF">
        <w:rPr>
          <w:rStyle w:val="normaltextrun"/>
          <w:rFonts w:ascii="Arial" w:hAnsi="Arial" w:cs="Arial"/>
          <w:color w:val="000000"/>
          <w:sz w:val="24"/>
          <w:szCs w:val="24"/>
          <w:shd w:val="clear" w:color="auto" w:fill="FFFFFF"/>
        </w:rPr>
        <w:t xml:space="preserve">, using data from a large </w:t>
      </w:r>
      <w:r w:rsidR="22D9D226">
        <w:rPr>
          <w:rStyle w:val="normaltextrun"/>
          <w:rFonts w:ascii="Arial" w:hAnsi="Arial" w:cs="Arial"/>
          <w:color w:val="000000"/>
          <w:sz w:val="24"/>
          <w:szCs w:val="24"/>
          <w:shd w:val="clear" w:color="auto" w:fill="FFFFFF"/>
        </w:rPr>
        <w:t>community-based</w:t>
      </w:r>
      <w:r w:rsidR="65E453CF">
        <w:rPr>
          <w:rStyle w:val="normaltextrun"/>
          <w:rFonts w:ascii="Arial" w:hAnsi="Arial" w:cs="Arial"/>
          <w:color w:val="000000"/>
          <w:sz w:val="24"/>
          <w:szCs w:val="24"/>
          <w:shd w:val="clear" w:color="auto" w:fill="FFFFFF"/>
        </w:rPr>
        <w:t xml:space="preserve"> sample </w:t>
      </w:r>
      <w:r w:rsidR="47833291">
        <w:rPr>
          <w:rStyle w:val="normaltextrun"/>
          <w:rFonts w:ascii="Arial" w:hAnsi="Arial" w:cs="Arial"/>
          <w:color w:val="000000"/>
          <w:sz w:val="24"/>
          <w:szCs w:val="24"/>
          <w:shd w:val="clear" w:color="auto" w:fill="FFFFFF"/>
        </w:rPr>
        <w:t>selected at random from</w:t>
      </w:r>
      <w:r w:rsidR="65E453CF">
        <w:rPr>
          <w:rStyle w:val="normaltextrun"/>
          <w:rFonts w:ascii="Arial" w:hAnsi="Arial" w:cs="Arial"/>
          <w:color w:val="000000"/>
          <w:sz w:val="24"/>
          <w:szCs w:val="24"/>
          <w:shd w:val="clear" w:color="auto" w:fill="FFFFFF"/>
        </w:rPr>
        <w:t xml:space="preserve"> the UK population</w:t>
      </w:r>
      <w:r>
        <w:rPr>
          <w:rStyle w:val="normaltextrun"/>
          <w:rFonts w:ascii="Arial" w:hAnsi="Arial" w:cs="Arial"/>
          <w:color w:val="000000"/>
          <w:sz w:val="24"/>
          <w:szCs w:val="24"/>
          <w:shd w:val="clear" w:color="auto" w:fill="FFFFFF"/>
        </w:rPr>
        <w:t>.</w:t>
      </w:r>
      <w:r w:rsidR="00450AED">
        <w:rPr>
          <w:rFonts w:ascii="Arial" w:hAnsi="Arial" w:cs="Arial"/>
          <w:b/>
          <w:bCs/>
          <w:sz w:val="24"/>
          <w:szCs w:val="24"/>
        </w:rPr>
        <w:br w:type="page"/>
      </w:r>
    </w:p>
    <w:p w:rsidR="00B52D75" w:rsidRDefault="00C5007C" w14:paraId="64B4A950" w14:textId="3A260766">
      <w:pPr>
        <w:rPr>
          <w:rFonts w:ascii="Arial" w:hAnsi="Arial" w:cs="Arial"/>
          <w:b/>
          <w:bCs/>
          <w:sz w:val="24"/>
          <w:szCs w:val="24"/>
        </w:rPr>
      </w:pPr>
      <w:r>
        <w:rPr>
          <w:rFonts w:ascii="Arial" w:hAnsi="Arial" w:cs="Arial"/>
          <w:b/>
          <w:bCs/>
          <w:sz w:val="24"/>
          <w:szCs w:val="24"/>
        </w:rPr>
        <w:t>Methods</w:t>
      </w:r>
    </w:p>
    <w:p w:rsidR="00C5007C" w:rsidRDefault="00C5007C" w14:paraId="2EF7EE89" w14:textId="5725EACA">
      <w:pPr>
        <w:rPr>
          <w:rFonts w:ascii="Arial" w:hAnsi="Arial" w:cs="Arial"/>
          <w:i/>
          <w:iCs/>
          <w:sz w:val="24"/>
          <w:szCs w:val="24"/>
        </w:rPr>
      </w:pPr>
      <w:r>
        <w:rPr>
          <w:rFonts w:ascii="Arial" w:hAnsi="Arial" w:cs="Arial"/>
          <w:i/>
          <w:iCs/>
          <w:sz w:val="24"/>
          <w:szCs w:val="24"/>
        </w:rPr>
        <w:t>Study data and design</w:t>
      </w:r>
    </w:p>
    <w:p w:rsidRPr="00C5007C" w:rsidR="00C5007C" w:rsidP="00C5007C" w:rsidRDefault="00C5007C" w14:paraId="2F615E4F" w14:textId="6CBF3262">
      <w:pPr>
        <w:rPr>
          <w:rFonts w:ascii="Arial" w:hAnsi="Arial" w:cs="Arial"/>
          <w:sz w:val="24"/>
          <w:szCs w:val="24"/>
        </w:rPr>
      </w:pPr>
      <w:r w:rsidRPr="2C3C2C63" w:rsidR="00C5007C">
        <w:rPr>
          <w:rFonts w:ascii="Arial" w:hAnsi="Arial" w:cs="Arial"/>
          <w:sz w:val="24"/>
          <w:szCs w:val="24"/>
        </w:rPr>
        <w:t>The main data source</w:t>
      </w:r>
      <w:r w:rsidRPr="2C3C2C63" w:rsidR="0030F2D7">
        <w:rPr>
          <w:rFonts w:ascii="Arial" w:hAnsi="Arial" w:cs="Arial"/>
          <w:sz w:val="24"/>
          <w:szCs w:val="24"/>
        </w:rPr>
        <w:t xml:space="preserve"> for this </w:t>
      </w:r>
      <w:r w:rsidRPr="2C3C2C63" w:rsidR="00BE5950">
        <w:rPr>
          <w:rFonts w:ascii="Arial" w:hAnsi="Arial" w:cs="Arial"/>
          <w:sz w:val="24"/>
          <w:szCs w:val="24"/>
        </w:rPr>
        <w:t>analysis</w:t>
      </w:r>
      <w:r w:rsidRPr="2C3C2C63" w:rsidR="00C5007C">
        <w:rPr>
          <w:rFonts w:ascii="Arial" w:hAnsi="Arial" w:cs="Arial"/>
          <w:sz w:val="24"/>
          <w:szCs w:val="24"/>
        </w:rPr>
        <w:t xml:space="preserve"> was the UK COVID-19 Infection Survey (CIS, ISRCTN21086382, </w:t>
      </w:r>
      <w:r w:rsidRPr="2C3C2C63" w:rsidR="5B161E51">
        <w:rPr>
          <w:rFonts w:ascii="Arial" w:hAnsi="Arial" w:cs="Arial"/>
          <w:sz w:val="24"/>
          <w:szCs w:val="24"/>
        </w:rPr>
        <w:t xml:space="preserve"> </w:t>
      </w:r>
      <w:r w:rsidRPr="2C3C2C63" w:rsidR="00C5007C">
        <w:rPr>
          <w:rFonts w:ascii="Arial" w:hAnsi="Arial" w:cs="Arial"/>
          <w:sz w:val="24"/>
          <w:szCs w:val="24"/>
        </w:rPr>
        <w:t>https://www.ndm.ox.ac.uk/</w:t>
      </w:r>
      <w:r w:rsidRPr="2C3C2C63" w:rsidR="5B161E51">
        <w:rPr>
          <w:rFonts w:ascii="Arial" w:hAnsi="Arial" w:cs="Arial"/>
          <w:sz w:val="24"/>
          <w:szCs w:val="24"/>
        </w:rPr>
        <w:t>covid</w:t>
      </w:r>
      <w:r w:rsidRPr="2C3C2C63" w:rsidR="00C5007C">
        <w:rPr>
          <w:rFonts w:ascii="Arial" w:hAnsi="Arial" w:cs="Arial"/>
          <w:sz w:val="24"/>
          <w:szCs w:val="24"/>
        </w:rPr>
        <w:t>-19/</w:t>
      </w:r>
      <w:r w:rsidRPr="2C3C2C63" w:rsidR="5B161E51">
        <w:rPr>
          <w:rFonts w:ascii="Arial" w:hAnsi="Arial" w:cs="Arial"/>
          <w:sz w:val="24"/>
          <w:szCs w:val="24"/>
        </w:rPr>
        <w:t>covid</w:t>
      </w:r>
      <w:r w:rsidRPr="2C3C2C63" w:rsidR="00C5007C">
        <w:rPr>
          <w:rFonts w:ascii="Arial" w:hAnsi="Arial" w:cs="Arial"/>
          <w:sz w:val="24"/>
          <w:szCs w:val="24"/>
        </w:rPr>
        <w:t xml:space="preserve">-19-infection-survey/protocol-and-information-sheets), run by the Office for National Statistics (ONS) and comprising a sample of over half a million participants randomly selected from the UK community population (excluding communal establishments such as hospitals, care homes, halls of residence, and prisons). </w:t>
      </w:r>
      <w:r w:rsidRPr="2C3C2C63" w:rsidR="004C1EA6">
        <w:rPr>
          <w:rFonts w:ascii="Arial" w:hAnsi="Arial" w:cs="Arial"/>
          <w:sz w:val="24"/>
          <w:szCs w:val="24"/>
        </w:rPr>
        <w:t xml:space="preserve">Households were invited to enrol </w:t>
      </w:r>
      <w:r w:rsidRPr="2C3C2C63" w:rsidR="001A7852">
        <w:rPr>
          <w:rFonts w:ascii="Arial" w:hAnsi="Arial" w:cs="Arial"/>
          <w:sz w:val="24"/>
          <w:szCs w:val="24"/>
        </w:rPr>
        <w:t>in the survey between April 2020 and January 2022</w:t>
      </w:r>
      <w:r w:rsidRPr="2C3C2C63" w:rsidR="4C29A67A">
        <w:rPr>
          <w:rFonts w:ascii="Arial" w:hAnsi="Arial" w:cs="Arial"/>
          <w:sz w:val="24"/>
          <w:szCs w:val="24"/>
        </w:rPr>
        <w:t xml:space="preserve"> (see </w:t>
      </w:r>
      <w:r w:rsidRPr="2C3C2C63" w:rsidR="4C29A67A">
        <w:rPr>
          <w:rFonts w:ascii="Arial" w:hAnsi="Arial" w:cs="Arial"/>
          <w:b w:val="1"/>
          <w:bCs w:val="1"/>
          <w:sz w:val="24"/>
          <w:szCs w:val="24"/>
        </w:rPr>
        <w:t>Supplementary Table 1</w:t>
      </w:r>
      <w:r w:rsidRPr="2C3C2C63" w:rsidR="4C29A67A">
        <w:rPr>
          <w:rFonts w:ascii="Arial" w:hAnsi="Arial" w:cs="Arial"/>
          <w:sz w:val="24"/>
          <w:szCs w:val="24"/>
        </w:rPr>
        <w:t xml:space="preserve"> for response rates)</w:t>
      </w:r>
      <w:r w:rsidRPr="2C3C2C63" w:rsidR="009141C4">
        <w:rPr>
          <w:rFonts w:ascii="Arial" w:hAnsi="Arial" w:cs="Arial"/>
          <w:sz w:val="24"/>
          <w:szCs w:val="24"/>
        </w:rPr>
        <w:t xml:space="preserve">. Data were collected via face-to-face interviews with trained study workers at participants’ home address until July 2022, </w:t>
      </w:r>
      <w:r w:rsidRPr="2C3C2C63" w:rsidR="00F14CA9">
        <w:rPr>
          <w:rFonts w:ascii="Arial" w:hAnsi="Arial" w:cs="Arial"/>
          <w:sz w:val="24"/>
          <w:szCs w:val="24"/>
        </w:rPr>
        <w:t>when remote data collection was introduced. For most participants, this meant online data collection, but the option to respond via telephone was also available</w:t>
      </w:r>
      <w:r w:rsidRPr="2C3C2C63" w:rsidR="001A7852">
        <w:rPr>
          <w:rFonts w:ascii="Arial" w:hAnsi="Arial" w:cs="Arial"/>
          <w:sz w:val="24"/>
          <w:szCs w:val="24"/>
        </w:rPr>
        <w:t xml:space="preserve">; for more information about the </w:t>
      </w:r>
      <w:r w:rsidRPr="2C3C2C63" w:rsidR="00627A0F">
        <w:rPr>
          <w:rFonts w:ascii="Arial" w:hAnsi="Arial" w:cs="Arial"/>
          <w:sz w:val="24"/>
          <w:szCs w:val="24"/>
        </w:rPr>
        <w:t>survey design</w:t>
      </w:r>
      <w:r w:rsidRPr="2C3C2C63" w:rsidR="008D32CA">
        <w:rPr>
          <w:rFonts w:ascii="Arial" w:hAnsi="Arial" w:cs="Arial"/>
          <w:sz w:val="24"/>
          <w:szCs w:val="24"/>
        </w:rPr>
        <w:t>, see [</w:t>
      </w:r>
      <w:r w:rsidRPr="2C3C2C63" w:rsidR="00776C58">
        <w:rPr>
          <w:rFonts w:ascii="Arial" w:hAnsi="Arial" w:cs="Arial"/>
          <w:sz w:val="24"/>
          <w:szCs w:val="24"/>
        </w:rPr>
        <w:t>6</w:t>
      </w:r>
      <w:r w:rsidRPr="2C3C2C63" w:rsidR="008D32CA">
        <w:rPr>
          <w:rFonts w:ascii="Arial" w:hAnsi="Arial" w:cs="Arial"/>
          <w:sz w:val="24"/>
          <w:szCs w:val="24"/>
        </w:rPr>
        <w:t>].</w:t>
      </w:r>
    </w:p>
    <w:p w:rsidR="26B9DBC4" w:rsidP="376D2937" w:rsidRDefault="26B9DBC4" w14:paraId="565EE24E" w14:textId="51FF6987">
      <w:pPr>
        <w:rPr>
          <w:rFonts w:ascii="Arial" w:hAnsi="Arial" w:eastAsia="Arial" w:cs="Arial"/>
          <w:sz w:val="24"/>
          <w:szCs w:val="24"/>
        </w:rPr>
      </w:pPr>
      <w:r w:rsidRPr="593BB0A7">
        <w:rPr>
          <w:rFonts w:ascii="Arial" w:hAnsi="Arial" w:cs="Arial"/>
          <w:sz w:val="24"/>
          <w:szCs w:val="24"/>
        </w:rPr>
        <w:t xml:space="preserve">At each follow-up </w:t>
      </w:r>
      <w:r w:rsidRPr="593BB0A7" w:rsidR="39A0B435">
        <w:rPr>
          <w:rFonts w:ascii="Arial" w:hAnsi="Arial" w:cs="Arial"/>
          <w:sz w:val="24"/>
          <w:szCs w:val="24"/>
        </w:rPr>
        <w:t>assessment</w:t>
      </w:r>
      <w:r w:rsidRPr="593BB0A7">
        <w:rPr>
          <w:rFonts w:ascii="Arial" w:hAnsi="Arial" w:cs="Arial"/>
          <w:sz w:val="24"/>
          <w:szCs w:val="24"/>
        </w:rPr>
        <w:t>, all participants answer</w:t>
      </w:r>
      <w:r w:rsidRPr="593BB0A7" w:rsidR="00681F53">
        <w:rPr>
          <w:rFonts w:ascii="Arial" w:hAnsi="Arial" w:cs="Arial"/>
          <w:sz w:val="24"/>
          <w:szCs w:val="24"/>
        </w:rPr>
        <w:t>ed</w:t>
      </w:r>
      <w:r w:rsidRPr="593BB0A7">
        <w:rPr>
          <w:rFonts w:ascii="Arial" w:hAnsi="Arial" w:cs="Arial"/>
          <w:sz w:val="24"/>
          <w:szCs w:val="24"/>
        </w:rPr>
        <w:t xml:space="preserve"> a survey questionnaire including questions on confirmed/susp</w:t>
      </w:r>
      <w:r w:rsidRPr="593BB0A7" w:rsidR="0C72E4C1">
        <w:rPr>
          <w:rFonts w:ascii="Arial" w:hAnsi="Arial" w:cs="Arial"/>
          <w:sz w:val="24"/>
          <w:szCs w:val="24"/>
        </w:rPr>
        <w:t xml:space="preserve">ected SARS-CoV-2 infections and Long Covid </w:t>
      </w:r>
      <w:r w:rsidRPr="593BB0A7">
        <w:rPr>
          <w:rFonts w:ascii="Arial" w:hAnsi="Arial" w:cs="Arial"/>
          <w:sz w:val="24"/>
          <w:szCs w:val="24"/>
        </w:rPr>
        <w:t>symptoms</w:t>
      </w:r>
      <w:r w:rsidRPr="593BB0A7" w:rsidR="5430AEE6">
        <w:rPr>
          <w:rFonts w:ascii="Arial" w:hAnsi="Arial" w:cs="Arial"/>
          <w:sz w:val="24"/>
          <w:szCs w:val="24"/>
        </w:rPr>
        <w:t>, and provide</w:t>
      </w:r>
      <w:r w:rsidRPr="593BB0A7" w:rsidR="00681F53">
        <w:rPr>
          <w:rFonts w:ascii="Arial" w:hAnsi="Arial" w:cs="Arial"/>
          <w:sz w:val="24"/>
          <w:szCs w:val="24"/>
        </w:rPr>
        <w:t>d</w:t>
      </w:r>
      <w:r w:rsidRPr="593BB0A7" w:rsidR="5430AEE6">
        <w:rPr>
          <w:rFonts w:ascii="Arial" w:hAnsi="Arial" w:cs="Arial"/>
          <w:sz w:val="24"/>
          <w:szCs w:val="24"/>
        </w:rPr>
        <w:t xml:space="preserve"> a nose-and-throat swab for polymerase chain reaction (PCR) testing.</w:t>
      </w:r>
      <w:r w:rsidRPr="593BB0A7" w:rsidR="43855CEB">
        <w:rPr>
          <w:rFonts w:ascii="Arial" w:hAnsi="Arial" w:cs="Arial"/>
          <w:sz w:val="24"/>
          <w:szCs w:val="24"/>
        </w:rPr>
        <w:t xml:space="preserve"> </w:t>
      </w:r>
      <w:r w:rsidRPr="593BB0A7" w:rsidR="43855CEB">
        <w:rPr>
          <w:rFonts w:ascii="Arial" w:hAnsi="Arial" w:eastAsia="Arial" w:cs="Arial"/>
          <w:sz w:val="24"/>
          <w:szCs w:val="24"/>
        </w:rPr>
        <w:t xml:space="preserve">Blood testing was initially undertaken on </w:t>
      </w:r>
      <w:r w:rsidRPr="593BB0A7" w:rsidR="79B0DD61">
        <w:rPr>
          <w:rFonts w:ascii="Arial" w:hAnsi="Arial" w:eastAsia="Arial" w:cs="Arial"/>
          <w:sz w:val="24"/>
          <w:szCs w:val="24"/>
        </w:rPr>
        <w:t xml:space="preserve">consenting </w:t>
      </w:r>
      <w:r w:rsidRPr="593BB0A7" w:rsidR="43855CEB">
        <w:rPr>
          <w:rFonts w:ascii="Arial" w:hAnsi="Arial" w:eastAsia="Arial" w:cs="Arial"/>
          <w:sz w:val="24"/>
          <w:szCs w:val="24"/>
        </w:rPr>
        <w:t>participants aged ≥16 years in a random 20% subsample of households</w:t>
      </w:r>
      <w:r w:rsidRPr="593BB0A7" w:rsidR="7D6DE9A4">
        <w:rPr>
          <w:rFonts w:ascii="Arial" w:hAnsi="Arial" w:eastAsia="Arial" w:cs="Arial"/>
          <w:sz w:val="24"/>
          <w:szCs w:val="24"/>
        </w:rPr>
        <w:t xml:space="preserve"> from enrolment</w:t>
      </w:r>
      <w:r w:rsidRPr="593BB0A7" w:rsidR="43855CEB">
        <w:rPr>
          <w:rFonts w:ascii="Arial" w:hAnsi="Arial" w:eastAsia="Arial" w:cs="Arial"/>
          <w:sz w:val="24"/>
          <w:szCs w:val="24"/>
        </w:rPr>
        <w:t xml:space="preserve">, as well as </w:t>
      </w:r>
      <w:r w:rsidRPr="593BB0A7" w:rsidR="7E6FE7E0">
        <w:rPr>
          <w:rFonts w:ascii="Arial" w:hAnsi="Arial" w:eastAsia="Arial" w:cs="Arial"/>
          <w:sz w:val="24"/>
          <w:szCs w:val="24"/>
        </w:rPr>
        <w:t xml:space="preserve">post-enrolment from </w:t>
      </w:r>
      <w:r w:rsidRPr="593BB0A7" w:rsidR="43855CEB">
        <w:rPr>
          <w:rFonts w:ascii="Arial" w:hAnsi="Arial" w:eastAsia="Arial" w:cs="Arial"/>
          <w:sz w:val="24"/>
          <w:szCs w:val="24"/>
        </w:rPr>
        <w:t>those in households where at least one household member had tested positive for SARS-CoV-2 on a swab. The serology subsample has been increased throughout the lifetime of the CIS, including expansion to children aged ≥8 years, and 55% of participants in this age group have now provided at least one blood sample [</w:t>
      </w:r>
      <w:r w:rsidRPr="593BB0A7" w:rsidR="00D66368">
        <w:rPr>
          <w:rFonts w:ascii="Arial" w:hAnsi="Arial" w:eastAsia="Arial" w:cs="Arial"/>
          <w:sz w:val="24"/>
          <w:szCs w:val="24"/>
        </w:rPr>
        <w:t>6</w:t>
      </w:r>
      <w:r w:rsidRPr="593BB0A7" w:rsidR="43855CEB">
        <w:rPr>
          <w:rFonts w:ascii="Arial" w:hAnsi="Arial" w:eastAsia="Arial" w:cs="Arial"/>
          <w:sz w:val="24"/>
          <w:szCs w:val="24"/>
        </w:rPr>
        <w:t>].</w:t>
      </w:r>
    </w:p>
    <w:p w:rsidR="46F17023" w:rsidP="1CD217B4" w:rsidRDefault="46F17023" w14:paraId="2EFDB298" w14:textId="5CF0674C">
      <w:pPr>
        <w:rPr>
          <w:rFonts w:ascii="Arial" w:hAnsi="Arial" w:eastAsia="Arial" w:cs="Arial"/>
          <w:color w:val="333333"/>
          <w:sz w:val="24"/>
          <w:szCs w:val="24"/>
        </w:rPr>
      </w:pPr>
      <w:r w:rsidRPr="1F6A49D9">
        <w:rPr>
          <w:rFonts w:ascii="Arial" w:hAnsi="Arial" w:cs="Arial"/>
          <w:sz w:val="24"/>
          <w:szCs w:val="24"/>
        </w:rPr>
        <w:t>CIS</w:t>
      </w:r>
      <w:r w:rsidR="003D47AE">
        <w:rPr>
          <w:rFonts w:ascii="Arial" w:hAnsi="Arial" w:cs="Arial"/>
          <w:sz w:val="24"/>
          <w:szCs w:val="24"/>
        </w:rPr>
        <w:t xml:space="preserve"> data for </w:t>
      </w:r>
      <w:r w:rsidRPr="1CD217B4">
        <w:rPr>
          <w:rFonts w:ascii="Arial" w:hAnsi="Arial" w:cs="Arial"/>
          <w:sz w:val="24"/>
          <w:szCs w:val="24"/>
        </w:rPr>
        <w:t>participants</w:t>
      </w:r>
      <w:r w:rsidRPr="1CD217B4" w:rsidR="38F373C6">
        <w:rPr>
          <w:rFonts w:ascii="Arial" w:hAnsi="Arial" w:cs="Arial"/>
          <w:sz w:val="24"/>
          <w:szCs w:val="24"/>
        </w:rPr>
        <w:t xml:space="preserve"> in England</w:t>
      </w:r>
      <w:r w:rsidRPr="1CD217B4">
        <w:rPr>
          <w:rFonts w:ascii="Arial" w:hAnsi="Arial" w:cs="Arial"/>
          <w:sz w:val="24"/>
          <w:szCs w:val="24"/>
        </w:rPr>
        <w:t xml:space="preserve"> </w:t>
      </w:r>
      <w:r w:rsidR="003D47AE">
        <w:rPr>
          <w:rFonts w:ascii="Arial" w:hAnsi="Arial" w:cs="Arial"/>
          <w:sz w:val="24"/>
          <w:szCs w:val="24"/>
        </w:rPr>
        <w:t xml:space="preserve">were linked </w:t>
      </w:r>
      <w:r w:rsidRPr="1CD217B4">
        <w:rPr>
          <w:rFonts w:ascii="Arial" w:hAnsi="Arial" w:cs="Arial"/>
          <w:sz w:val="24"/>
          <w:szCs w:val="24"/>
        </w:rPr>
        <w:t xml:space="preserve">to Pillar 1 (swab testing for SARS-CoV-2 in UK Health Security Agency laboratories and NHS hospitals for those with a clinical need, and health and care workers) and Pillar 2 (swab testing for SARS-CoV-2 in the wider population, through commercial partnerships, either processed in a laboratory or more rapidly via lateral flow device tests) </w:t>
      </w:r>
      <w:r w:rsidRPr="1CD217B4" w:rsidR="2892A32F">
        <w:rPr>
          <w:rFonts w:ascii="Arial" w:hAnsi="Arial" w:cs="Arial"/>
          <w:sz w:val="24"/>
          <w:szCs w:val="24"/>
        </w:rPr>
        <w:t xml:space="preserve">SARS-CoV-2 </w:t>
      </w:r>
      <w:r w:rsidRPr="1CD217B4">
        <w:rPr>
          <w:rFonts w:ascii="Arial" w:hAnsi="Arial" w:cs="Arial"/>
          <w:sz w:val="24"/>
          <w:szCs w:val="24"/>
        </w:rPr>
        <w:t>test</w:t>
      </w:r>
      <w:r w:rsidRPr="1CD217B4" w:rsidR="4A1D9EC8">
        <w:rPr>
          <w:rFonts w:ascii="Arial" w:hAnsi="Arial" w:cs="Arial"/>
          <w:sz w:val="24"/>
          <w:szCs w:val="24"/>
        </w:rPr>
        <w:t xml:space="preserve"> results</w:t>
      </w:r>
      <w:r w:rsidRPr="1CD217B4">
        <w:rPr>
          <w:rFonts w:ascii="Arial" w:hAnsi="Arial" w:cs="Arial"/>
          <w:sz w:val="24"/>
          <w:szCs w:val="24"/>
        </w:rPr>
        <w:t xml:space="preserve"> [</w:t>
      </w:r>
      <w:r w:rsidR="00D66368">
        <w:rPr>
          <w:rFonts w:ascii="Arial" w:hAnsi="Arial" w:cs="Arial"/>
          <w:sz w:val="24"/>
          <w:szCs w:val="24"/>
        </w:rPr>
        <w:t>7</w:t>
      </w:r>
      <w:r w:rsidRPr="1CD217B4">
        <w:rPr>
          <w:rFonts w:ascii="Arial" w:hAnsi="Arial" w:cs="Arial"/>
          <w:sz w:val="24"/>
          <w:szCs w:val="24"/>
        </w:rPr>
        <w:t>].</w:t>
      </w:r>
      <w:r w:rsidRPr="1CD217B4" w:rsidR="1A238C1D">
        <w:rPr>
          <w:rFonts w:ascii="Arial" w:hAnsi="Arial" w:cs="Arial"/>
          <w:sz w:val="24"/>
          <w:szCs w:val="24"/>
        </w:rPr>
        <w:t xml:space="preserve"> To </w:t>
      </w:r>
      <w:r w:rsidR="00BE5950">
        <w:rPr>
          <w:rFonts w:ascii="Arial" w:hAnsi="Arial" w:cs="Arial"/>
          <w:sz w:val="24"/>
          <w:szCs w:val="24"/>
        </w:rPr>
        <w:t>classify</w:t>
      </w:r>
      <w:r w:rsidRPr="1CD217B4" w:rsidR="00BE5950">
        <w:rPr>
          <w:rFonts w:ascii="Arial" w:hAnsi="Arial" w:cs="Arial"/>
          <w:sz w:val="24"/>
          <w:szCs w:val="24"/>
        </w:rPr>
        <w:t xml:space="preserve"> </w:t>
      </w:r>
      <w:r w:rsidRPr="1CD217B4" w:rsidR="1A238C1D">
        <w:rPr>
          <w:rFonts w:ascii="Arial" w:hAnsi="Arial" w:cs="Arial"/>
          <w:sz w:val="24"/>
          <w:szCs w:val="24"/>
        </w:rPr>
        <w:t xml:space="preserve">COVID-19 vaccination status and timing for participants in England, </w:t>
      </w:r>
      <w:r w:rsidRPr="1CD217B4" w:rsidR="7AC4879C">
        <w:rPr>
          <w:rFonts w:ascii="Arial" w:hAnsi="Arial" w:cs="Arial"/>
          <w:sz w:val="24"/>
          <w:szCs w:val="24"/>
        </w:rPr>
        <w:t xml:space="preserve">we </w:t>
      </w:r>
      <w:r w:rsidRPr="1CD217B4" w:rsidR="61EE60F9">
        <w:rPr>
          <w:rFonts w:ascii="Arial" w:hAnsi="Arial" w:cs="Arial"/>
          <w:sz w:val="24"/>
          <w:szCs w:val="24"/>
        </w:rPr>
        <w:t xml:space="preserve">used CIS responses linked </w:t>
      </w:r>
      <w:r w:rsidR="003D47AE">
        <w:rPr>
          <w:rFonts w:ascii="Arial" w:hAnsi="Arial" w:cs="Arial"/>
          <w:sz w:val="24"/>
          <w:szCs w:val="24"/>
        </w:rPr>
        <w:t xml:space="preserve">to </w:t>
      </w:r>
      <w:r w:rsidRPr="1CD217B4" w:rsidR="61EE60F9">
        <w:rPr>
          <w:rFonts w:ascii="Arial" w:hAnsi="Arial" w:eastAsia="Arial" w:cs="Arial"/>
          <w:sz w:val="24"/>
          <w:szCs w:val="24"/>
        </w:rPr>
        <w:t xml:space="preserve">National Immunisation Management System (NIMS) records, with the latter being </w:t>
      </w:r>
      <w:r w:rsidR="003D47AE">
        <w:rPr>
          <w:rFonts w:ascii="Arial" w:hAnsi="Arial" w:eastAsia="Arial" w:cs="Arial"/>
          <w:sz w:val="24"/>
          <w:szCs w:val="24"/>
        </w:rPr>
        <w:t>used</w:t>
      </w:r>
      <w:r w:rsidRPr="1CD217B4" w:rsidR="003D47AE">
        <w:rPr>
          <w:rFonts w:ascii="Arial" w:hAnsi="Arial" w:eastAsia="Arial" w:cs="Arial"/>
          <w:sz w:val="24"/>
          <w:szCs w:val="24"/>
        </w:rPr>
        <w:t xml:space="preserve"> </w:t>
      </w:r>
      <w:r w:rsidRPr="1CD217B4" w:rsidR="61EE60F9">
        <w:rPr>
          <w:rFonts w:ascii="Arial" w:hAnsi="Arial" w:eastAsia="Arial" w:cs="Arial"/>
          <w:sz w:val="24"/>
          <w:szCs w:val="24"/>
        </w:rPr>
        <w:t>when data conflicted. Vaccination information for participants in Wales, Sco</w:t>
      </w:r>
      <w:r w:rsidRPr="1CD217B4" w:rsidR="2675AA6D">
        <w:rPr>
          <w:rFonts w:ascii="Arial" w:hAnsi="Arial" w:eastAsia="Arial" w:cs="Arial"/>
          <w:sz w:val="24"/>
          <w:szCs w:val="24"/>
        </w:rPr>
        <w:t>tland</w:t>
      </w:r>
      <w:r w:rsidR="00DE1E22">
        <w:rPr>
          <w:rFonts w:ascii="Arial" w:hAnsi="Arial" w:eastAsia="Arial" w:cs="Arial"/>
          <w:sz w:val="24"/>
          <w:szCs w:val="24"/>
        </w:rPr>
        <w:t>,</w:t>
      </w:r>
      <w:r w:rsidRPr="1CD217B4" w:rsidR="2675AA6D">
        <w:rPr>
          <w:rFonts w:ascii="Arial" w:hAnsi="Arial" w:eastAsia="Arial" w:cs="Arial"/>
          <w:sz w:val="24"/>
          <w:szCs w:val="24"/>
        </w:rPr>
        <w:t xml:space="preserve"> and Northern Ireland was obtained from CIS responses alone.</w:t>
      </w:r>
    </w:p>
    <w:p w:rsidRPr="00B506D0" w:rsidR="00B506D0" w:rsidP="593BB0A7" w:rsidRDefault="00B506D0" w14:paraId="7A2EFA47" w14:textId="6C47B55B">
      <w:pPr>
        <w:rPr>
          <w:rFonts w:ascii="Arial" w:hAnsi="Arial" w:cs="Arial"/>
          <w:i/>
          <w:iCs/>
          <w:sz w:val="24"/>
          <w:szCs w:val="24"/>
        </w:rPr>
      </w:pPr>
      <w:r w:rsidRPr="593BB0A7">
        <w:rPr>
          <w:rFonts w:ascii="Arial" w:hAnsi="Arial" w:cs="Arial"/>
          <w:i/>
          <w:iCs/>
          <w:sz w:val="24"/>
          <w:szCs w:val="24"/>
        </w:rPr>
        <w:t>Inclusion and exclusion criteria</w:t>
      </w:r>
    </w:p>
    <w:p w:rsidR="00653452" w:rsidP="44AA8F40" w:rsidRDefault="00C5007C" w14:paraId="2B5CFFBA" w14:textId="796D59A1">
      <w:pPr>
        <w:rPr>
          <w:rFonts w:ascii="Arial" w:hAnsi="Arial" w:cs="Arial"/>
          <w:sz w:val="24"/>
          <w:szCs w:val="24"/>
        </w:rPr>
      </w:pPr>
      <w:r w:rsidRPr="593BB0A7">
        <w:rPr>
          <w:rFonts w:ascii="Arial" w:hAnsi="Arial" w:cs="Arial"/>
          <w:sz w:val="24"/>
          <w:szCs w:val="24"/>
        </w:rPr>
        <w:t>We included CIS participants who tested positive for SARS-CoV-2</w:t>
      </w:r>
      <w:r w:rsidRPr="593BB0A7" w:rsidR="6A43735A">
        <w:rPr>
          <w:rFonts w:ascii="Arial" w:hAnsi="Arial" w:cs="Arial"/>
          <w:sz w:val="24"/>
          <w:szCs w:val="24"/>
        </w:rPr>
        <w:t xml:space="preserve"> </w:t>
      </w:r>
      <w:r w:rsidRPr="593BB0A7" w:rsidR="31B53E8A">
        <w:rPr>
          <w:rFonts w:ascii="Arial" w:hAnsi="Arial" w:cs="Arial"/>
          <w:sz w:val="24"/>
          <w:szCs w:val="24"/>
        </w:rPr>
        <w:t xml:space="preserve">using </w:t>
      </w:r>
      <w:r w:rsidRPr="593BB0A7" w:rsidR="195A2274">
        <w:rPr>
          <w:rFonts w:ascii="Arial" w:hAnsi="Arial" w:cs="Arial"/>
          <w:sz w:val="24"/>
          <w:szCs w:val="24"/>
        </w:rPr>
        <w:t xml:space="preserve">positive swab </w:t>
      </w:r>
      <w:r w:rsidRPr="593BB0A7" w:rsidR="31B53E8A">
        <w:rPr>
          <w:rFonts w:ascii="Arial" w:hAnsi="Arial" w:cs="Arial"/>
          <w:sz w:val="24"/>
          <w:szCs w:val="24"/>
        </w:rPr>
        <w:t>tests</w:t>
      </w:r>
      <w:r w:rsidRPr="593BB0A7" w:rsidR="62D07F46">
        <w:rPr>
          <w:rFonts w:ascii="Arial" w:hAnsi="Arial" w:cs="Arial"/>
          <w:sz w:val="24"/>
          <w:szCs w:val="24"/>
        </w:rPr>
        <w:t xml:space="preserve"> (PCR or lateral flow tests)</w:t>
      </w:r>
      <w:r w:rsidRPr="593BB0A7" w:rsidR="64112915">
        <w:rPr>
          <w:rFonts w:ascii="Arial" w:hAnsi="Arial" w:cs="Arial"/>
          <w:sz w:val="24"/>
          <w:szCs w:val="24"/>
        </w:rPr>
        <w:t xml:space="preserve"> obtained from national testing programmes (participants in England) or </w:t>
      </w:r>
      <w:r w:rsidRPr="593BB0A7" w:rsidR="1107B123">
        <w:rPr>
          <w:rFonts w:ascii="Arial" w:hAnsi="Arial" w:cs="Arial"/>
          <w:sz w:val="24"/>
          <w:szCs w:val="24"/>
        </w:rPr>
        <w:t>during CIS follow-up (all participants)</w:t>
      </w:r>
      <w:r w:rsidRPr="593BB0A7" w:rsidR="10067D3D">
        <w:rPr>
          <w:rFonts w:ascii="Arial" w:hAnsi="Arial" w:cs="Arial"/>
          <w:sz w:val="24"/>
          <w:szCs w:val="24"/>
        </w:rPr>
        <w:t xml:space="preserve">, and self-reported </w:t>
      </w:r>
      <w:r w:rsidRPr="593BB0A7" w:rsidR="00724A27">
        <w:rPr>
          <w:rFonts w:ascii="Arial" w:hAnsi="Arial" w:cs="Arial"/>
          <w:sz w:val="24"/>
          <w:szCs w:val="24"/>
        </w:rPr>
        <w:t xml:space="preserve">positive </w:t>
      </w:r>
      <w:r w:rsidRPr="593BB0A7" w:rsidR="10067D3D">
        <w:rPr>
          <w:rFonts w:ascii="Arial" w:hAnsi="Arial" w:cs="Arial"/>
          <w:sz w:val="24"/>
          <w:szCs w:val="24"/>
        </w:rPr>
        <w:t>swab</w:t>
      </w:r>
      <w:r w:rsidRPr="593BB0A7" w:rsidR="00724A27">
        <w:rPr>
          <w:rFonts w:ascii="Arial" w:hAnsi="Arial" w:cs="Arial"/>
          <w:sz w:val="24"/>
          <w:szCs w:val="24"/>
        </w:rPr>
        <w:t xml:space="preserve"> test</w:t>
      </w:r>
      <w:r w:rsidRPr="593BB0A7" w:rsidR="10067D3D">
        <w:rPr>
          <w:rFonts w:ascii="Arial" w:hAnsi="Arial" w:cs="Arial"/>
          <w:sz w:val="24"/>
          <w:szCs w:val="24"/>
        </w:rPr>
        <w:t xml:space="preserve">s </w:t>
      </w:r>
      <w:r w:rsidRPr="593BB0A7" w:rsidR="00724A27">
        <w:rPr>
          <w:rFonts w:ascii="Arial" w:hAnsi="Arial" w:cs="Arial"/>
          <w:sz w:val="24"/>
          <w:szCs w:val="24"/>
        </w:rPr>
        <w:t xml:space="preserve">(PCR or lateral flow tests) </w:t>
      </w:r>
      <w:r w:rsidRPr="593BB0A7" w:rsidR="10067D3D">
        <w:rPr>
          <w:rFonts w:ascii="Arial" w:hAnsi="Arial" w:cs="Arial"/>
          <w:sz w:val="24"/>
          <w:szCs w:val="24"/>
        </w:rPr>
        <w:t>taken outside of the CIS.</w:t>
      </w:r>
      <w:r w:rsidRPr="593BB0A7" w:rsidR="1AAD1504">
        <w:rPr>
          <w:rFonts w:ascii="Arial" w:hAnsi="Arial" w:cs="Arial"/>
          <w:sz w:val="24"/>
          <w:szCs w:val="24"/>
        </w:rPr>
        <w:t xml:space="preserve"> </w:t>
      </w:r>
    </w:p>
    <w:p w:rsidR="00827238" w:rsidP="593BB0A7" w:rsidRDefault="00827238" w14:paraId="08837223" w14:textId="398DD8CE">
      <w:pPr>
        <w:pStyle w:val="paragraph"/>
        <w:spacing w:before="0" w:beforeAutospacing="0" w:after="0" w:afterAutospacing="0" w:line="276" w:lineRule="auto"/>
        <w:textAlignment w:val="baseline"/>
        <w:rPr>
          <w:rStyle w:val="eop"/>
          <w:rFonts w:ascii="Arial" w:hAnsi="Arial" w:cs="Arial"/>
        </w:rPr>
      </w:pPr>
      <w:r w:rsidRPr="593BB0A7">
        <w:rPr>
          <w:rStyle w:val="normaltextrun"/>
          <w:rFonts w:ascii="Arial" w:hAnsi="Arial" w:cs="Arial"/>
        </w:rPr>
        <w:t>To identify first SARS-CoV-2 infection episodes</w:t>
      </w:r>
      <w:r w:rsidRPr="593BB0A7" w:rsidR="00591773">
        <w:rPr>
          <w:rStyle w:val="normaltextrun"/>
          <w:rFonts w:ascii="Arial" w:hAnsi="Arial" w:cs="Arial"/>
        </w:rPr>
        <w:t xml:space="preserve"> (</w:t>
      </w:r>
      <w:r w:rsidRPr="593BB0A7" w:rsidR="00591773">
        <w:rPr>
          <w:rStyle w:val="normaltextrun"/>
          <w:rFonts w:ascii="Arial" w:hAnsi="Arial" w:cs="Arial"/>
          <w:b/>
          <w:bCs/>
        </w:rPr>
        <w:t>Figure 1</w:t>
      </w:r>
      <w:r w:rsidRPr="593BB0A7" w:rsidR="00591773">
        <w:rPr>
          <w:rStyle w:val="normaltextrun"/>
          <w:rFonts w:ascii="Arial" w:hAnsi="Arial" w:cs="Arial"/>
        </w:rPr>
        <w:t>)</w:t>
      </w:r>
      <w:r w:rsidRPr="593BB0A7">
        <w:rPr>
          <w:rStyle w:val="normaltextrun"/>
          <w:rFonts w:ascii="Arial" w:hAnsi="Arial" w:cs="Arial"/>
        </w:rPr>
        <w:t>, we excluded participants who reported suspected COVID-19 or tested positive for S-antibodies (in the study or elsewhere</w:t>
      </w:r>
      <w:r w:rsidRPr="593BB0A7" w:rsidR="4B03C5FF">
        <w:rPr>
          <w:rStyle w:val="normaltextrun"/>
          <w:rFonts w:ascii="Arial" w:hAnsi="Arial" w:cs="Arial"/>
        </w:rPr>
        <w:t xml:space="preserve"> (self-reported; very small number of individuals)</w:t>
      </w:r>
      <w:r w:rsidRPr="593BB0A7">
        <w:rPr>
          <w:rStyle w:val="normaltextrun"/>
          <w:rFonts w:ascii="Arial" w:hAnsi="Arial" w:cs="Arial"/>
        </w:rPr>
        <w:t>, ignoring blood tests taken after first COVID-19 vaccination) &gt;2 weeks before their first positive swab; reported Long Covid symptoms at any time before their first positive swab; did not respond to the survey question on Long Covid 12 to 20 weeks after their first positive swab; or were reinfected within 12 weeks of their first positive swab or before their first response to the Long Covid question 12 to 20 weeks after their first positive swab (since, if these participants experienced Long Covid, it is uncertain whether their symptoms were attributable to the first or second infection).</w:t>
      </w:r>
    </w:p>
    <w:p w:rsidR="00827238" w:rsidP="593BB0A7" w:rsidRDefault="00827238" w14:paraId="35BE7119" w14:textId="77777777">
      <w:pPr>
        <w:pStyle w:val="paragraph"/>
        <w:spacing w:before="0" w:beforeAutospacing="0" w:after="0" w:afterAutospacing="0" w:line="276" w:lineRule="auto"/>
        <w:textAlignment w:val="baseline"/>
        <w:rPr>
          <w:rFonts w:ascii="Segoe UI" w:hAnsi="Segoe UI" w:cs="Segoe UI"/>
          <w:sz w:val="18"/>
          <w:szCs w:val="18"/>
        </w:rPr>
      </w:pPr>
    </w:p>
    <w:p w:rsidR="00827238" w:rsidP="593BB0A7" w:rsidRDefault="00827238" w14:paraId="1B864A8B" w14:textId="752E6EB1">
      <w:pPr>
        <w:pStyle w:val="paragraph"/>
        <w:spacing w:before="0" w:beforeAutospacing="0" w:after="0" w:afterAutospacing="0" w:line="276" w:lineRule="auto"/>
        <w:textAlignment w:val="baseline"/>
        <w:rPr>
          <w:rStyle w:val="normaltextrun"/>
          <w:rFonts w:ascii="Arial" w:hAnsi="Arial" w:cs="Arial"/>
        </w:rPr>
      </w:pPr>
      <w:r w:rsidRPr="593BB0A7">
        <w:rPr>
          <w:rStyle w:val="normaltextrun"/>
          <w:rFonts w:ascii="Arial" w:hAnsi="Arial" w:cs="Arial"/>
        </w:rPr>
        <w:t>To identify second SARS-CoV-2 infection episodes</w:t>
      </w:r>
      <w:r w:rsidRPr="593BB0A7" w:rsidR="00591773">
        <w:rPr>
          <w:rStyle w:val="normaltextrun"/>
          <w:rFonts w:ascii="Arial" w:hAnsi="Arial" w:cs="Arial"/>
        </w:rPr>
        <w:t xml:space="preserve"> (</w:t>
      </w:r>
      <w:r w:rsidRPr="593BB0A7" w:rsidR="00591773">
        <w:rPr>
          <w:rStyle w:val="normaltextrun"/>
          <w:rFonts w:ascii="Arial" w:hAnsi="Arial" w:cs="Arial"/>
          <w:b/>
          <w:bCs/>
        </w:rPr>
        <w:t>Figure 1</w:t>
      </w:r>
      <w:r w:rsidRPr="593BB0A7" w:rsidR="00591773">
        <w:rPr>
          <w:rStyle w:val="normaltextrun"/>
          <w:rFonts w:ascii="Arial" w:hAnsi="Arial" w:cs="Arial"/>
        </w:rPr>
        <w:t>)</w:t>
      </w:r>
      <w:r w:rsidRPr="593BB0A7">
        <w:rPr>
          <w:rStyle w:val="normaltextrun"/>
          <w:rFonts w:ascii="Arial" w:hAnsi="Arial" w:cs="Arial"/>
        </w:rPr>
        <w:t>, we excluded participants with a second episode who did not have a first infection episode meeting the above criteria; reported Long Covid prior to (and including) the start of their second episode; did not respond to the Long Covid question 12 to 20 weeks after the start of their second episode; or were reinfected again before their first response to the Long Covid question 12 to 20 weeks after the start of their second episode.</w:t>
      </w:r>
    </w:p>
    <w:p w:rsidRPr="00653452" w:rsidR="00591773" w:rsidP="00591773" w:rsidRDefault="00591773" w14:paraId="6ABB3ABC" w14:textId="77777777">
      <w:pPr>
        <w:pStyle w:val="paragraph"/>
        <w:spacing w:before="0" w:beforeAutospacing="0" w:after="0" w:afterAutospacing="0" w:line="276" w:lineRule="auto"/>
        <w:textAlignment w:val="baseline"/>
        <w:rPr>
          <w:rFonts w:ascii="Arial" w:hAnsi="Arial" w:cs="Arial"/>
        </w:rPr>
      </w:pPr>
    </w:p>
    <w:p w:rsidR="00F0D913" w:rsidP="602E1199" w:rsidRDefault="787E802E" w14:paraId="103AF0A7" w14:textId="77C7580A">
      <w:pPr>
        <w:rPr>
          <w:rFonts w:ascii="Arial" w:hAnsi="Arial" w:cs="Arial"/>
          <w:sz w:val="24"/>
          <w:szCs w:val="24"/>
        </w:rPr>
      </w:pPr>
      <w:r w:rsidRPr="593BB0A7">
        <w:rPr>
          <w:rFonts w:ascii="Arial" w:hAnsi="Arial" w:cs="Arial"/>
          <w:sz w:val="24"/>
          <w:szCs w:val="24"/>
        </w:rPr>
        <w:t xml:space="preserve">After identifying first and second infection episodes, in order to ensure a reasonable degree of overlap in the calendar date of first and second infection episodes, </w:t>
      </w:r>
      <w:r w:rsidRPr="593BB0A7" w:rsidR="2473D456">
        <w:rPr>
          <w:rFonts w:ascii="Arial" w:hAnsi="Arial" w:cs="Arial"/>
          <w:sz w:val="24"/>
          <w:szCs w:val="24"/>
        </w:rPr>
        <w:t>w</w:t>
      </w:r>
      <w:r w:rsidRPr="593BB0A7" w:rsidR="00F0D913">
        <w:rPr>
          <w:rFonts w:ascii="Arial" w:hAnsi="Arial" w:cs="Arial"/>
          <w:sz w:val="24"/>
          <w:szCs w:val="24"/>
        </w:rPr>
        <w:t>e then excluded</w:t>
      </w:r>
      <w:r w:rsidRPr="593BB0A7" w:rsidR="2537841A">
        <w:rPr>
          <w:rFonts w:ascii="Arial" w:hAnsi="Arial" w:cs="Arial"/>
          <w:sz w:val="24"/>
          <w:szCs w:val="24"/>
        </w:rPr>
        <w:t xml:space="preserve"> from analysis</w:t>
      </w:r>
      <w:r w:rsidRPr="593BB0A7" w:rsidR="00F0D913">
        <w:rPr>
          <w:rFonts w:ascii="Arial" w:hAnsi="Arial" w:cs="Arial"/>
          <w:sz w:val="24"/>
          <w:szCs w:val="24"/>
        </w:rPr>
        <w:t xml:space="preserve"> any infections occurring before 1 November 2021</w:t>
      </w:r>
      <w:r w:rsidRPr="593BB0A7" w:rsidR="01750B35">
        <w:rPr>
          <w:rFonts w:ascii="Arial" w:hAnsi="Arial" w:cs="Arial"/>
          <w:sz w:val="24"/>
          <w:szCs w:val="24"/>
        </w:rPr>
        <w:t>.</w:t>
      </w:r>
      <w:r w:rsidRPr="593BB0A7" w:rsidR="57DE353D">
        <w:rPr>
          <w:rFonts w:ascii="Arial" w:hAnsi="Arial" w:cs="Arial"/>
          <w:sz w:val="24"/>
          <w:szCs w:val="24"/>
        </w:rPr>
        <w:t xml:space="preserve"> This means that any participants who were first infected before 1 November 2021 and were re-infected</w:t>
      </w:r>
      <w:r w:rsidRPr="593BB0A7" w:rsidR="01750B35">
        <w:rPr>
          <w:rFonts w:ascii="Arial" w:hAnsi="Arial" w:cs="Arial"/>
          <w:sz w:val="24"/>
          <w:szCs w:val="24"/>
        </w:rPr>
        <w:t xml:space="preserve"> </w:t>
      </w:r>
      <w:r w:rsidRPr="593BB0A7" w:rsidR="1584C2A5">
        <w:rPr>
          <w:rFonts w:ascii="Arial" w:hAnsi="Arial" w:cs="Arial"/>
          <w:sz w:val="24"/>
          <w:szCs w:val="24"/>
        </w:rPr>
        <w:t>after this date were only included in the second infection group.</w:t>
      </w:r>
      <w:r w:rsidRPr="593BB0A7" w:rsidR="01750B35">
        <w:rPr>
          <w:rFonts w:ascii="Arial" w:hAnsi="Arial" w:cs="Arial"/>
          <w:sz w:val="24"/>
          <w:szCs w:val="24"/>
        </w:rPr>
        <w:t xml:space="preserve"> This date was chosen </w:t>
      </w:r>
      <w:r w:rsidRPr="593BB0A7" w:rsidR="1C583C3B">
        <w:rPr>
          <w:rFonts w:ascii="Arial" w:hAnsi="Arial" w:cs="Arial"/>
          <w:sz w:val="24"/>
          <w:szCs w:val="24"/>
        </w:rPr>
        <w:t>based on distribution percentiles</w:t>
      </w:r>
      <w:r w:rsidRPr="593BB0A7" w:rsidR="01750B35">
        <w:rPr>
          <w:rFonts w:ascii="Arial" w:hAnsi="Arial" w:eastAsia="Arial" w:cs="Arial"/>
          <w:color w:val="000000" w:themeColor="text1"/>
          <w:sz w:val="24"/>
          <w:szCs w:val="24"/>
        </w:rPr>
        <w:t xml:space="preserve">; the fifth percentile of the calendar date distribution was 6 December 2020 for first infections but 13 November 2021 for second infections among </w:t>
      </w:r>
      <w:r w:rsidRPr="593BB0A7" w:rsidR="00EA05D1">
        <w:rPr>
          <w:rFonts w:ascii="Arial" w:hAnsi="Arial" w:eastAsia="Arial" w:cs="Arial"/>
          <w:color w:val="000000" w:themeColor="text1"/>
          <w:sz w:val="24"/>
          <w:szCs w:val="24"/>
        </w:rPr>
        <w:t xml:space="preserve">those </w:t>
      </w:r>
      <w:r w:rsidRPr="593BB0A7" w:rsidR="3EB014C7">
        <w:rPr>
          <w:rFonts w:ascii="Arial" w:hAnsi="Arial" w:eastAsia="Arial" w:cs="Arial"/>
          <w:sz w:val="24"/>
          <w:szCs w:val="24"/>
        </w:rPr>
        <w:t>≥16 years</w:t>
      </w:r>
      <w:r w:rsidRPr="593BB0A7" w:rsidR="01750B35">
        <w:rPr>
          <w:rFonts w:ascii="Arial" w:hAnsi="Arial" w:eastAsia="Arial" w:cs="Arial"/>
          <w:color w:val="000000" w:themeColor="text1"/>
          <w:sz w:val="24"/>
          <w:szCs w:val="24"/>
        </w:rPr>
        <w:t xml:space="preserve">; and 10 December 2020 and 20 October 2021, respectively, among </w:t>
      </w:r>
      <w:r w:rsidRPr="593BB0A7" w:rsidR="00EA05D1">
        <w:rPr>
          <w:rFonts w:ascii="Arial" w:hAnsi="Arial" w:eastAsia="Arial" w:cs="Arial"/>
          <w:color w:val="000000" w:themeColor="text1"/>
          <w:sz w:val="24"/>
          <w:szCs w:val="24"/>
        </w:rPr>
        <w:t>those</w:t>
      </w:r>
      <w:r w:rsidRPr="593BB0A7" w:rsidR="76E7F8B3">
        <w:rPr>
          <w:rFonts w:ascii="Arial" w:hAnsi="Arial" w:eastAsia="Arial" w:cs="Arial"/>
          <w:color w:val="000000" w:themeColor="text1"/>
          <w:sz w:val="24"/>
          <w:szCs w:val="24"/>
        </w:rPr>
        <w:t xml:space="preserve"> &lt;16 years</w:t>
      </w:r>
      <w:r w:rsidRPr="593BB0A7" w:rsidR="01750B35">
        <w:rPr>
          <w:rFonts w:ascii="Arial" w:hAnsi="Arial" w:cs="Arial"/>
          <w:sz w:val="24"/>
          <w:szCs w:val="24"/>
        </w:rPr>
        <w:t xml:space="preserve"> </w:t>
      </w:r>
      <w:r w:rsidRPr="593BB0A7" w:rsidR="01750B35">
        <w:rPr>
          <w:rFonts w:ascii="Arial" w:hAnsi="Arial" w:cs="Arial"/>
          <w:b/>
          <w:bCs/>
          <w:sz w:val="24"/>
          <w:szCs w:val="24"/>
        </w:rPr>
        <w:t>(Supplementary Figure 1)</w:t>
      </w:r>
      <w:r w:rsidRPr="593BB0A7" w:rsidR="4AC200F0">
        <w:rPr>
          <w:rFonts w:ascii="Arial" w:hAnsi="Arial" w:cs="Arial"/>
          <w:sz w:val="24"/>
          <w:szCs w:val="24"/>
        </w:rPr>
        <w:t>.</w:t>
      </w:r>
    </w:p>
    <w:p w:rsidRPr="005F70D0" w:rsidR="00653452" w:rsidP="593BB0A7" w:rsidRDefault="657E4D84" w14:paraId="2C1049DB" w14:textId="70B77AB6">
      <w:pPr>
        <w:rPr>
          <w:rFonts w:ascii="Arial" w:hAnsi="Arial" w:cs="Arial"/>
          <w:i/>
          <w:iCs/>
          <w:sz w:val="24"/>
          <w:szCs w:val="24"/>
        </w:rPr>
      </w:pPr>
      <w:r w:rsidRPr="593BB0A7">
        <w:rPr>
          <w:rFonts w:ascii="Arial" w:hAnsi="Arial" w:cs="Arial"/>
          <w:i/>
          <w:iCs/>
          <w:sz w:val="24"/>
          <w:szCs w:val="24"/>
        </w:rPr>
        <w:t>Exposure</w:t>
      </w:r>
      <w:r w:rsidRPr="593BB0A7" w:rsidR="00B83E8E">
        <w:rPr>
          <w:rFonts w:ascii="Arial" w:hAnsi="Arial" w:cs="Arial"/>
          <w:i/>
          <w:iCs/>
          <w:sz w:val="24"/>
          <w:szCs w:val="24"/>
        </w:rPr>
        <w:t xml:space="preserve"> definition</w:t>
      </w:r>
    </w:p>
    <w:p w:rsidR="657E4D84" w:rsidP="00FE5E01" w:rsidRDefault="657E4D84" w14:paraId="7EC1FCB6" w14:textId="796C6086">
      <w:pPr>
        <w:rPr>
          <w:rFonts w:ascii="Arial" w:hAnsi="Arial" w:cs="Arial"/>
          <w:sz w:val="24"/>
          <w:szCs w:val="24"/>
        </w:rPr>
      </w:pPr>
      <w:r w:rsidRPr="593BB0A7">
        <w:rPr>
          <w:rFonts w:ascii="Arial" w:hAnsi="Arial" w:cs="Arial"/>
          <w:sz w:val="24"/>
          <w:szCs w:val="24"/>
        </w:rPr>
        <w:t>The exposure was a second versus a first SARS-CoV-2 infection</w:t>
      </w:r>
      <w:r w:rsidRPr="593BB0A7" w:rsidR="00126AFF">
        <w:rPr>
          <w:rFonts w:ascii="Arial" w:hAnsi="Arial" w:cs="Arial"/>
          <w:sz w:val="24"/>
          <w:szCs w:val="24"/>
        </w:rPr>
        <w:t>,</w:t>
      </w:r>
      <w:r w:rsidRPr="593BB0A7" w:rsidR="00265F72">
        <w:rPr>
          <w:rFonts w:ascii="Arial" w:hAnsi="Arial" w:cs="Arial"/>
          <w:sz w:val="24"/>
          <w:szCs w:val="24"/>
        </w:rPr>
        <w:t xml:space="preserve"> defined by adapting</w:t>
      </w:r>
      <w:r w:rsidRPr="593BB0A7" w:rsidR="00126AFF">
        <w:rPr>
          <w:rFonts w:ascii="Arial" w:hAnsi="Arial" w:cs="Arial"/>
          <w:sz w:val="24"/>
          <w:szCs w:val="24"/>
        </w:rPr>
        <w:t xml:space="preserve"> previous</w:t>
      </w:r>
      <w:r w:rsidRPr="593BB0A7" w:rsidR="001F59F8">
        <w:rPr>
          <w:rFonts w:ascii="Arial" w:hAnsi="Arial" w:cs="Arial"/>
          <w:sz w:val="24"/>
          <w:szCs w:val="24"/>
        </w:rPr>
        <w:t xml:space="preserve"> </w:t>
      </w:r>
      <w:r w:rsidRPr="593BB0A7" w:rsidR="00126AFF">
        <w:rPr>
          <w:rFonts w:ascii="Arial" w:hAnsi="Arial" w:cs="Arial"/>
          <w:sz w:val="24"/>
          <w:szCs w:val="24"/>
        </w:rPr>
        <w:t xml:space="preserve">methods </w:t>
      </w:r>
      <w:r w:rsidRPr="593BB0A7" w:rsidR="004D729B">
        <w:rPr>
          <w:rFonts w:ascii="Arial" w:hAnsi="Arial" w:cs="Arial"/>
          <w:sz w:val="24"/>
          <w:szCs w:val="24"/>
        </w:rPr>
        <w:t xml:space="preserve">used for producing official statistics relating to </w:t>
      </w:r>
      <w:r w:rsidRPr="593BB0A7" w:rsidR="004778D2">
        <w:rPr>
          <w:rFonts w:ascii="Arial" w:hAnsi="Arial" w:cs="Arial"/>
          <w:sz w:val="24"/>
          <w:szCs w:val="24"/>
        </w:rPr>
        <w:t>SARS-CoV-2 surveillance in the UK</w:t>
      </w:r>
      <w:r w:rsidRPr="593BB0A7" w:rsidR="00126AFF">
        <w:rPr>
          <w:rFonts w:ascii="Arial" w:hAnsi="Arial" w:cs="Arial"/>
          <w:sz w:val="24"/>
          <w:szCs w:val="24"/>
        </w:rPr>
        <w:t xml:space="preserve"> [</w:t>
      </w:r>
      <w:r w:rsidRPr="593BB0A7" w:rsidR="00D66368">
        <w:rPr>
          <w:rFonts w:ascii="Arial" w:hAnsi="Arial" w:cs="Arial"/>
          <w:sz w:val="24"/>
          <w:szCs w:val="24"/>
        </w:rPr>
        <w:t>8</w:t>
      </w:r>
      <w:r w:rsidRPr="593BB0A7" w:rsidR="00B979A8">
        <w:rPr>
          <w:rFonts w:ascii="Arial" w:hAnsi="Arial" w:cs="Arial"/>
          <w:sz w:val="24"/>
          <w:szCs w:val="24"/>
        </w:rPr>
        <w:t xml:space="preserve">, </w:t>
      </w:r>
      <w:r w:rsidRPr="593BB0A7" w:rsidR="00D66368">
        <w:rPr>
          <w:rFonts w:ascii="Arial" w:hAnsi="Arial" w:cs="Arial"/>
          <w:sz w:val="24"/>
          <w:szCs w:val="24"/>
        </w:rPr>
        <w:t>9</w:t>
      </w:r>
      <w:r w:rsidRPr="593BB0A7" w:rsidR="00126AFF">
        <w:rPr>
          <w:rFonts w:ascii="Arial" w:hAnsi="Arial" w:cs="Arial"/>
          <w:sz w:val="24"/>
          <w:szCs w:val="24"/>
        </w:rPr>
        <w:t>]</w:t>
      </w:r>
      <w:r w:rsidRPr="593BB0A7">
        <w:rPr>
          <w:rFonts w:ascii="Arial" w:hAnsi="Arial" w:cs="Arial"/>
          <w:sz w:val="24"/>
          <w:szCs w:val="24"/>
        </w:rPr>
        <w:t>.</w:t>
      </w:r>
      <w:r w:rsidRPr="593BB0A7" w:rsidR="00724A27">
        <w:rPr>
          <w:rFonts w:ascii="Arial" w:hAnsi="Arial" w:cs="Arial"/>
          <w:sz w:val="24"/>
          <w:szCs w:val="24"/>
        </w:rPr>
        <w:t xml:space="preserve"> </w:t>
      </w:r>
    </w:p>
    <w:p w:rsidR="00294D7E" w:rsidP="593BB0A7" w:rsidRDefault="00294D7E" w14:paraId="31D48AE7" w14:textId="40936BAE">
      <w:pPr>
        <w:pStyle w:val="paragraph"/>
        <w:spacing w:before="0" w:beforeAutospacing="0" w:after="0" w:afterAutospacing="0" w:line="276" w:lineRule="auto"/>
        <w:textAlignment w:val="baseline"/>
        <w:rPr>
          <w:rStyle w:val="normaltextrun"/>
          <w:rFonts w:ascii="Arial" w:hAnsi="Arial" w:cs="Arial"/>
        </w:rPr>
      </w:pPr>
      <w:r w:rsidRPr="593BB0A7">
        <w:rPr>
          <w:rStyle w:val="normaltextrun"/>
          <w:rFonts w:ascii="Arial" w:hAnsi="Arial" w:cs="Arial"/>
        </w:rPr>
        <w:t xml:space="preserve">Positive swab test results from any source were grouped into infection episodes to allow for long duration of PCR positivity in some individuals, </w:t>
      </w:r>
      <w:r w:rsidRPr="593BB0A7" w:rsidR="484D9062">
        <w:rPr>
          <w:rStyle w:val="normaltextrun"/>
          <w:rFonts w:ascii="Arial" w:hAnsi="Arial" w:cs="Arial"/>
        </w:rPr>
        <w:t xml:space="preserve">also </w:t>
      </w:r>
      <w:r w:rsidRPr="593BB0A7">
        <w:rPr>
          <w:rStyle w:val="normaltextrun"/>
          <w:rFonts w:ascii="Arial" w:hAnsi="Arial" w:cs="Arial"/>
        </w:rPr>
        <w:t>incorporating information from genetic sequencing, S-gene target positivity and cycle threshold (Ct) values, together with negative PCR test results from CIS only. We defined a new infection episode as a new swab positive occurring &gt;120 days after an index positive with the preceding test being negative, or &gt;90 days with the preceding two consecutive tests being negative (one negative after 20 December 2021 when Omicron variants dominated given higher reinfection rates with Omicron), or &gt;60 days with the three preceding consecutive tests being negative, or after 4 preceding consecutive negative test results at any time.</w:t>
      </w:r>
    </w:p>
    <w:p w:rsidR="00294D7E" w:rsidP="593BB0A7" w:rsidRDefault="00294D7E" w14:paraId="229F8908" w14:textId="77777777">
      <w:pPr>
        <w:pStyle w:val="paragraph"/>
        <w:spacing w:before="0" w:beforeAutospacing="0" w:after="0" w:afterAutospacing="0" w:line="276" w:lineRule="auto"/>
        <w:textAlignment w:val="baseline"/>
        <w:rPr>
          <w:rFonts w:ascii="Segoe UI" w:hAnsi="Segoe UI" w:cs="Segoe UI"/>
          <w:sz w:val="18"/>
          <w:szCs w:val="18"/>
        </w:rPr>
      </w:pPr>
    </w:p>
    <w:p w:rsidRPr="00294D7E" w:rsidR="00B83E8E" w:rsidDel="00A354BF" w:rsidP="593BB0A7" w:rsidRDefault="00294D7E" w14:paraId="6ED7204F" w14:textId="1842C660">
      <w:pPr>
        <w:pStyle w:val="paragraph"/>
        <w:spacing w:before="0" w:beforeAutospacing="0" w:after="0" w:afterAutospacing="0" w:line="276" w:lineRule="auto"/>
        <w:textAlignment w:val="baseline"/>
        <w:rPr>
          <w:rFonts w:ascii="Segoe UI" w:hAnsi="Segoe UI" w:cs="Segoe UI"/>
          <w:sz w:val="18"/>
          <w:szCs w:val="18"/>
        </w:rPr>
      </w:pPr>
      <w:r w:rsidRPr="593BB0A7">
        <w:rPr>
          <w:rStyle w:val="normaltextrun"/>
          <w:rFonts w:ascii="Arial" w:hAnsi="Arial" w:cs="Arial"/>
        </w:rPr>
        <w:t>We further split these infection episodes if they contained multiple sequences from different genetic lineages (e.g., BA.5 and BA.2), or had incompatible S-gene target positivity with Ct&lt;30 (e.g., S-gene positive and S-gene negative, both with Ct&lt;30), or had large decreases in Ct within a set of positive tests grouped together, or low Ct long after the first positive within an episode (both indicative of a new infection rather than ongoing PCR positivity). We also split infection episodes where a new lateral flow device positive was recorded 27 days or more after the start of an infection episode, or 19 days or more after a previous positive PCR or lateral flow test, since this again indicates high viral load and actively replicating virus (more likely associated with a new infection).</w:t>
      </w:r>
    </w:p>
    <w:p w:rsidR="00A354BF" w:rsidP="593BB0A7" w:rsidRDefault="00A354BF" w14:paraId="463B79F1" w14:textId="77777777">
      <w:pPr>
        <w:pStyle w:val="paragraph"/>
        <w:spacing w:before="0" w:beforeAutospacing="0" w:after="0" w:afterAutospacing="0" w:line="276" w:lineRule="auto"/>
        <w:textAlignment w:val="baseline"/>
      </w:pPr>
    </w:p>
    <w:p w:rsidR="00653452" w:rsidP="00C5007C" w:rsidRDefault="00653452" w14:paraId="4E0B172E" w14:textId="6C925E60">
      <w:pPr>
        <w:rPr>
          <w:rFonts w:ascii="Arial" w:hAnsi="Arial" w:cs="Arial"/>
          <w:i/>
          <w:iCs/>
          <w:sz w:val="24"/>
          <w:szCs w:val="24"/>
        </w:rPr>
      </w:pPr>
      <w:r>
        <w:rPr>
          <w:rFonts w:ascii="Arial" w:hAnsi="Arial" w:cs="Arial"/>
          <w:i/>
          <w:iCs/>
          <w:sz w:val="24"/>
          <w:szCs w:val="24"/>
        </w:rPr>
        <w:t>Outcome</w:t>
      </w:r>
    </w:p>
    <w:p w:rsidR="00653452" w:rsidP="376D2937" w:rsidRDefault="0A9D88D5" w14:paraId="2B701FF6" w14:textId="103F5E9C">
      <w:pPr>
        <w:rPr>
          <w:rFonts w:ascii="Arial" w:hAnsi="Arial" w:cs="Arial"/>
          <w:sz w:val="24"/>
          <w:szCs w:val="24"/>
        </w:rPr>
      </w:pPr>
      <w:r w:rsidRPr="593BB0A7">
        <w:rPr>
          <w:rFonts w:ascii="Arial" w:hAnsi="Arial" w:cs="Arial"/>
          <w:sz w:val="24"/>
          <w:szCs w:val="24"/>
        </w:rPr>
        <w:t xml:space="preserve">The primary outcome was new-onset </w:t>
      </w:r>
      <w:r w:rsidRPr="593BB0A7" w:rsidR="356D1EF3">
        <w:rPr>
          <w:rFonts w:ascii="Arial" w:hAnsi="Arial" w:cs="Arial"/>
          <w:sz w:val="24"/>
          <w:szCs w:val="24"/>
        </w:rPr>
        <w:t>L</w:t>
      </w:r>
      <w:r w:rsidRPr="593BB0A7">
        <w:rPr>
          <w:rFonts w:ascii="Arial" w:hAnsi="Arial" w:cs="Arial"/>
          <w:sz w:val="24"/>
          <w:szCs w:val="24"/>
        </w:rPr>
        <w:t>ong C</w:t>
      </w:r>
      <w:r w:rsidRPr="593BB0A7" w:rsidR="0C7DEDF4">
        <w:rPr>
          <w:rFonts w:ascii="Arial" w:hAnsi="Arial" w:cs="Arial"/>
          <w:sz w:val="24"/>
          <w:szCs w:val="24"/>
        </w:rPr>
        <w:t>ovid</w:t>
      </w:r>
      <w:r w:rsidRPr="593BB0A7" w:rsidR="110F30C5">
        <w:rPr>
          <w:rFonts w:ascii="Arial" w:hAnsi="Arial" w:cs="Arial"/>
          <w:sz w:val="24"/>
          <w:szCs w:val="24"/>
        </w:rPr>
        <w:t xml:space="preserve"> of any severity</w:t>
      </w:r>
      <w:r w:rsidRPr="593BB0A7">
        <w:rPr>
          <w:rFonts w:ascii="Arial" w:hAnsi="Arial" w:cs="Arial"/>
          <w:sz w:val="24"/>
          <w:szCs w:val="24"/>
        </w:rPr>
        <w:t xml:space="preserve"> according to the survey question: “Would you describe yourself as having </w:t>
      </w:r>
      <w:r w:rsidRPr="593BB0A7" w:rsidR="04469B18">
        <w:rPr>
          <w:rFonts w:ascii="Arial" w:hAnsi="Arial" w:cs="Arial"/>
          <w:sz w:val="24"/>
          <w:szCs w:val="24"/>
        </w:rPr>
        <w:t>L</w:t>
      </w:r>
      <w:r w:rsidRPr="593BB0A7">
        <w:rPr>
          <w:rFonts w:ascii="Arial" w:hAnsi="Arial" w:cs="Arial"/>
          <w:sz w:val="24"/>
          <w:szCs w:val="24"/>
        </w:rPr>
        <w:t>ong C</w:t>
      </w:r>
      <w:r w:rsidRPr="593BB0A7" w:rsidR="3C7F3AB7">
        <w:rPr>
          <w:rFonts w:ascii="Arial" w:hAnsi="Arial" w:cs="Arial"/>
          <w:sz w:val="24"/>
          <w:szCs w:val="24"/>
        </w:rPr>
        <w:t>ovid</w:t>
      </w:r>
      <w:r w:rsidRPr="593BB0A7">
        <w:rPr>
          <w:rFonts w:ascii="Arial" w:hAnsi="Arial" w:cs="Arial"/>
          <w:sz w:val="24"/>
          <w:szCs w:val="24"/>
        </w:rPr>
        <w:t>, that is, you are still experiencing symptoms more than 4 weeks after you first had COVID-19, that are not explained by something else?”</w:t>
      </w:r>
      <w:r w:rsidRPr="593BB0A7" w:rsidR="00E91757">
        <w:rPr>
          <w:rFonts w:ascii="Arial" w:hAnsi="Arial" w:cs="Arial"/>
          <w:sz w:val="24"/>
          <w:szCs w:val="24"/>
        </w:rPr>
        <w:t>,</w:t>
      </w:r>
      <w:r w:rsidRPr="593BB0A7">
        <w:rPr>
          <w:rFonts w:ascii="Arial" w:hAnsi="Arial" w:cs="Arial"/>
          <w:sz w:val="24"/>
          <w:szCs w:val="24"/>
        </w:rPr>
        <w:t xml:space="preserve"> </w:t>
      </w:r>
      <w:r w:rsidRPr="593BB0A7" w:rsidR="00C902B2">
        <w:rPr>
          <w:rFonts w:ascii="Arial" w:hAnsi="Arial" w:cs="Arial"/>
          <w:sz w:val="24"/>
          <w:szCs w:val="24"/>
        </w:rPr>
        <w:t xml:space="preserve">based on the </w:t>
      </w:r>
      <w:r w:rsidRPr="593BB0A7" w:rsidR="00C57309">
        <w:rPr>
          <w:rFonts w:ascii="Arial" w:hAnsi="Arial" w:cs="Arial"/>
          <w:sz w:val="24"/>
          <w:szCs w:val="24"/>
        </w:rPr>
        <w:t>National Instit</w:t>
      </w:r>
      <w:r w:rsidRPr="593BB0A7" w:rsidR="002F62FD">
        <w:rPr>
          <w:rFonts w:ascii="Arial" w:hAnsi="Arial" w:cs="Arial"/>
          <w:sz w:val="24"/>
          <w:szCs w:val="24"/>
        </w:rPr>
        <w:t>ute for Health and Care Excellence (</w:t>
      </w:r>
      <w:r w:rsidRPr="593BB0A7" w:rsidR="00C902B2">
        <w:rPr>
          <w:rFonts w:ascii="Arial" w:hAnsi="Arial" w:cs="Arial"/>
          <w:sz w:val="24"/>
          <w:szCs w:val="24"/>
        </w:rPr>
        <w:t>NICE</w:t>
      </w:r>
      <w:r w:rsidRPr="593BB0A7" w:rsidR="002F62FD">
        <w:rPr>
          <w:rFonts w:ascii="Arial" w:hAnsi="Arial" w:cs="Arial"/>
          <w:sz w:val="24"/>
          <w:szCs w:val="24"/>
        </w:rPr>
        <w:t>)</w:t>
      </w:r>
      <w:r w:rsidRPr="593BB0A7" w:rsidR="00C902B2">
        <w:rPr>
          <w:rFonts w:ascii="Arial" w:hAnsi="Arial" w:cs="Arial"/>
          <w:sz w:val="24"/>
          <w:szCs w:val="24"/>
        </w:rPr>
        <w:t xml:space="preserve"> </w:t>
      </w:r>
      <w:r w:rsidRPr="593BB0A7" w:rsidR="00893169">
        <w:rPr>
          <w:rFonts w:ascii="Arial" w:hAnsi="Arial" w:cs="Arial"/>
          <w:sz w:val="24"/>
          <w:szCs w:val="24"/>
        </w:rPr>
        <w:t>guidelines for defining</w:t>
      </w:r>
      <w:r w:rsidRPr="593BB0A7" w:rsidR="004C7DA1">
        <w:rPr>
          <w:rFonts w:ascii="Arial" w:hAnsi="Arial" w:cs="Arial"/>
          <w:sz w:val="24"/>
          <w:szCs w:val="24"/>
        </w:rPr>
        <w:t xml:space="preserve"> the long-term effects of COVID-19</w:t>
      </w:r>
      <w:r w:rsidRPr="593BB0A7" w:rsidR="003B5163">
        <w:rPr>
          <w:rFonts w:ascii="Arial" w:hAnsi="Arial" w:cs="Arial"/>
          <w:sz w:val="24"/>
          <w:szCs w:val="24"/>
        </w:rPr>
        <w:t xml:space="preserve"> [</w:t>
      </w:r>
      <w:r w:rsidRPr="593BB0A7" w:rsidR="00254190">
        <w:rPr>
          <w:rFonts w:ascii="Arial" w:hAnsi="Arial" w:cs="Arial"/>
          <w:sz w:val="24"/>
          <w:szCs w:val="24"/>
        </w:rPr>
        <w:t>10</w:t>
      </w:r>
      <w:r w:rsidRPr="593BB0A7" w:rsidR="003B5163">
        <w:rPr>
          <w:rFonts w:ascii="Arial" w:hAnsi="Arial" w:cs="Arial"/>
          <w:sz w:val="24"/>
          <w:szCs w:val="24"/>
        </w:rPr>
        <w:t xml:space="preserve">]. </w:t>
      </w:r>
      <w:r w:rsidRPr="593BB0A7">
        <w:rPr>
          <w:rFonts w:ascii="Arial" w:hAnsi="Arial" w:cs="Arial"/>
          <w:sz w:val="24"/>
          <w:szCs w:val="24"/>
        </w:rPr>
        <w:t xml:space="preserve">Participants </w:t>
      </w:r>
      <w:r w:rsidRPr="593BB0A7" w:rsidR="19F96E11">
        <w:rPr>
          <w:rFonts w:ascii="Arial" w:hAnsi="Arial" w:cs="Arial"/>
          <w:sz w:val="24"/>
          <w:szCs w:val="24"/>
        </w:rPr>
        <w:t xml:space="preserve">who responded positively </w:t>
      </w:r>
      <w:r w:rsidRPr="593BB0A7" w:rsidR="6418A8B7">
        <w:rPr>
          <w:rFonts w:ascii="Arial" w:hAnsi="Arial" w:cs="Arial"/>
          <w:sz w:val="24"/>
          <w:szCs w:val="24"/>
        </w:rPr>
        <w:t xml:space="preserve">to this question </w:t>
      </w:r>
      <w:r w:rsidRPr="593BB0A7">
        <w:rPr>
          <w:rFonts w:ascii="Arial" w:hAnsi="Arial" w:cs="Arial"/>
          <w:sz w:val="24"/>
          <w:szCs w:val="24"/>
        </w:rPr>
        <w:t xml:space="preserve">were </w:t>
      </w:r>
      <w:r w:rsidRPr="593BB0A7" w:rsidR="06E6B752">
        <w:rPr>
          <w:rFonts w:ascii="Arial" w:hAnsi="Arial" w:cs="Arial"/>
          <w:sz w:val="24"/>
          <w:szCs w:val="24"/>
        </w:rPr>
        <w:t xml:space="preserve">then </w:t>
      </w:r>
      <w:r w:rsidRPr="593BB0A7">
        <w:rPr>
          <w:rFonts w:ascii="Arial" w:hAnsi="Arial" w:cs="Arial"/>
          <w:sz w:val="24"/>
          <w:szCs w:val="24"/>
        </w:rPr>
        <w:t xml:space="preserve">also asked </w:t>
      </w:r>
      <w:r w:rsidRPr="593BB0A7" w:rsidR="570D34AA">
        <w:rPr>
          <w:rFonts w:ascii="Arial" w:hAnsi="Arial" w:cs="Arial"/>
          <w:sz w:val="24"/>
          <w:szCs w:val="24"/>
        </w:rPr>
        <w:t>about the extent to which</w:t>
      </w:r>
      <w:r w:rsidRPr="593BB0A7">
        <w:rPr>
          <w:rFonts w:ascii="Arial" w:hAnsi="Arial" w:cs="Arial"/>
          <w:sz w:val="24"/>
          <w:szCs w:val="24"/>
        </w:rPr>
        <w:t xml:space="preserve"> their symptoms limited their ability to undertake daily activities</w:t>
      </w:r>
      <w:r w:rsidRPr="593BB0A7" w:rsidR="34AE7B81">
        <w:rPr>
          <w:rFonts w:ascii="Arial" w:hAnsi="Arial" w:cs="Arial"/>
          <w:sz w:val="24"/>
          <w:szCs w:val="24"/>
        </w:rPr>
        <w:t xml:space="preserve"> (</w:t>
      </w:r>
      <w:r w:rsidRPr="593BB0A7" w:rsidR="0037469C">
        <w:rPr>
          <w:rFonts w:ascii="Arial" w:hAnsi="Arial" w:cs="Arial"/>
          <w:sz w:val="24"/>
          <w:szCs w:val="24"/>
        </w:rPr>
        <w:t>“Does this reduce your ability to carry-out day-to-day activities compared with the time before you had COVID-19?</w:t>
      </w:r>
      <w:r w:rsidRPr="593BB0A7" w:rsidR="004E6508">
        <w:rPr>
          <w:rFonts w:ascii="Arial" w:hAnsi="Arial" w:cs="Arial"/>
          <w:sz w:val="24"/>
          <w:szCs w:val="24"/>
        </w:rPr>
        <w:t>” Response options:</w:t>
      </w:r>
      <w:r w:rsidRPr="593BB0A7" w:rsidR="0037469C">
        <w:rPr>
          <w:rFonts w:ascii="Arial" w:hAnsi="Arial" w:cs="Arial"/>
          <w:sz w:val="24"/>
          <w:szCs w:val="24"/>
        </w:rPr>
        <w:t xml:space="preserve"> </w:t>
      </w:r>
      <w:r w:rsidRPr="593BB0A7" w:rsidR="004E6508">
        <w:rPr>
          <w:rFonts w:ascii="Arial" w:hAnsi="Arial" w:cs="Arial"/>
          <w:sz w:val="24"/>
          <w:szCs w:val="24"/>
        </w:rPr>
        <w:t>“</w:t>
      </w:r>
      <w:r w:rsidRPr="593BB0A7" w:rsidR="0037469C">
        <w:rPr>
          <w:rFonts w:ascii="Arial" w:hAnsi="Arial" w:cs="Arial"/>
          <w:sz w:val="24"/>
          <w:szCs w:val="24"/>
        </w:rPr>
        <w:t xml:space="preserve">Yes, </w:t>
      </w:r>
      <w:r w:rsidRPr="593BB0A7" w:rsidR="34AE7B81">
        <w:rPr>
          <w:rFonts w:ascii="Arial" w:hAnsi="Arial" w:cs="Arial"/>
          <w:sz w:val="24"/>
          <w:szCs w:val="24"/>
        </w:rPr>
        <w:t>a lot</w:t>
      </w:r>
      <w:r w:rsidRPr="593BB0A7" w:rsidR="004E6508">
        <w:rPr>
          <w:rFonts w:ascii="Arial" w:hAnsi="Arial" w:cs="Arial"/>
          <w:sz w:val="24"/>
          <w:szCs w:val="24"/>
        </w:rPr>
        <w:t>”; “Yes,</w:t>
      </w:r>
      <w:r w:rsidRPr="593BB0A7" w:rsidR="34AE7B81">
        <w:rPr>
          <w:rFonts w:ascii="Arial" w:hAnsi="Arial" w:cs="Arial"/>
          <w:sz w:val="24"/>
          <w:szCs w:val="24"/>
        </w:rPr>
        <w:t xml:space="preserve"> a little</w:t>
      </w:r>
      <w:r w:rsidRPr="593BB0A7" w:rsidR="004E6508">
        <w:rPr>
          <w:rFonts w:ascii="Arial" w:hAnsi="Arial" w:cs="Arial"/>
          <w:sz w:val="24"/>
          <w:szCs w:val="24"/>
        </w:rPr>
        <w:t>”;</w:t>
      </w:r>
      <w:r w:rsidRPr="593BB0A7" w:rsidR="34AE7B81">
        <w:rPr>
          <w:rFonts w:ascii="Arial" w:hAnsi="Arial" w:cs="Arial"/>
          <w:sz w:val="24"/>
          <w:szCs w:val="24"/>
        </w:rPr>
        <w:t xml:space="preserve"> </w:t>
      </w:r>
      <w:r w:rsidRPr="593BB0A7" w:rsidR="004E6508">
        <w:rPr>
          <w:rFonts w:ascii="Arial" w:hAnsi="Arial" w:cs="Arial"/>
          <w:sz w:val="24"/>
          <w:szCs w:val="24"/>
        </w:rPr>
        <w:t>”N</w:t>
      </w:r>
      <w:r w:rsidRPr="593BB0A7" w:rsidR="34AE7B81">
        <w:rPr>
          <w:rFonts w:ascii="Arial" w:hAnsi="Arial" w:cs="Arial"/>
          <w:sz w:val="24"/>
          <w:szCs w:val="24"/>
        </w:rPr>
        <w:t>ot at all</w:t>
      </w:r>
      <w:r w:rsidRPr="593BB0A7" w:rsidR="004E6508">
        <w:rPr>
          <w:rFonts w:ascii="Arial" w:hAnsi="Arial" w:cs="Arial"/>
          <w:sz w:val="24"/>
          <w:szCs w:val="24"/>
        </w:rPr>
        <w:t>”</w:t>
      </w:r>
      <w:r w:rsidRPr="593BB0A7" w:rsidR="34AE7B81">
        <w:rPr>
          <w:rFonts w:ascii="Arial" w:hAnsi="Arial" w:cs="Arial"/>
          <w:sz w:val="24"/>
          <w:szCs w:val="24"/>
        </w:rPr>
        <w:t>)</w:t>
      </w:r>
      <w:r w:rsidRPr="593BB0A7" w:rsidR="00463175">
        <w:rPr>
          <w:rFonts w:ascii="Arial" w:hAnsi="Arial" w:cs="Arial"/>
          <w:sz w:val="24"/>
          <w:szCs w:val="24"/>
        </w:rPr>
        <w:t>, and the presence or absence of 21 individual symptoms</w:t>
      </w:r>
      <w:r w:rsidRPr="593BB0A7" w:rsidR="00E516C1">
        <w:rPr>
          <w:rFonts w:ascii="Arial" w:hAnsi="Arial" w:cs="Arial"/>
          <w:sz w:val="24"/>
          <w:szCs w:val="24"/>
        </w:rPr>
        <w:t xml:space="preserve"> attributed to Long Covid</w:t>
      </w:r>
      <w:r w:rsidRPr="593BB0A7" w:rsidR="00610ABA">
        <w:rPr>
          <w:rFonts w:ascii="Arial" w:hAnsi="Arial" w:cs="Arial"/>
          <w:sz w:val="24"/>
          <w:szCs w:val="24"/>
        </w:rPr>
        <w:t xml:space="preserve"> (the most commonly reported when the survey question was developed</w:t>
      </w:r>
      <w:r w:rsidRPr="593BB0A7" w:rsidR="00611184">
        <w:rPr>
          <w:rFonts w:ascii="Arial" w:hAnsi="Arial" w:cs="Arial"/>
          <w:sz w:val="24"/>
          <w:szCs w:val="24"/>
        </w:rPr>
        <w:t xml:space="preserve"> [</w:t>
      </w:r>
      <w:r w:rsidRPr="593BB0A7" w:rsidR="004A66D6">
        <w:rPr>
          <w:rFonts w:ascii="Arial" w:hAnsi="Arial" w:cs="Arial"/>
          <w:sz w:val="24"/>
          <w:szCs w:val="24"/>
        </w:rPr>
        <w:t>11</w:t>
      </w:r>
      <w:r w:rsidRPr="593BB0A7" w:rsidR="00611184">
        <w:rPr>
          <w:rFonts w:ascii="Arial" w:hAnsi="Arial" w:cs="Arial"/>
          <w:sz w:val="24"/>
          <w:szCs w:val="24"/>
        </w:rPr>
        <w:t>-1</w:t>
      </w:r>
      <w:r w:rsidRPr="593BB0A7" w:rsidR="004A66D6">
        <w:rPr>
          <w:rFonts w:ascii="Arial" w:hAnsi="Arial" w:cs="Arial"/>
          <w:sz w:val="24"/>
          <w:szCs w:val="24"/>
        </w:rPr>
        <w:t>3</w:t>
      </w:r>
      <w:r w:rsidRPr="593BB0A7" w:rsidR="00611184">
        <w:rPr>
          <w:rFonts w:ascii="Arial" w:hAnsi="Arial" w:cs="Arial"/>
          <w:sz w:val="24"/>
          <w:szCs w:val="24"/>
        </w:rPr>
        <w:t>]</w:t>
      </w:r>
      <w:r w:rsidRPr="593BB0A7" w:rsidR="00610ABA">
        <w:rPr>
          <w:rFonts w:ascii="Arial" w:hAnsi="Arial" w:cs="Arial"/>
          <w:sz w:val="24"/>
          <w:szCs w:val="24"/>
        </w:rPr>
        <w:t>)</w:t>
      </w:r>
      <w:r w:rsidRPr="593BB0A7">
        <w:rPr>
          <w:rFonts w:ascii="Arial" w:hAnsi="Arial" w:cs="Arial"/>
          <w:sz w:val="24"/>
          <w:szCs w:val="24"/>
        </w:rPr>
        <w:t xml:space="preserve">. </w:t>
      </w:r>
      <w:r w:rsidRPr="593BB0A7" w:rsidR="561AAC5A">
        <w:rPr>
          <w:rFonts w:ascii="Arial" w:hAnsi="Arial" w:cs="Arial"/>
          <w:sz w:val="24"/>
          <w:szCs w:val="24"/>
        </w:rPr>
        <w:t xml:space="preserve">The secondary outcome was activity limiting </w:t>
      </w:r>
      <w:r w:rsidRPr="593BB0A7" w:rsidR="00993B20">
        <w:rPr>
          <w:rFonts w:ascii="Arial" w:hAnsi="Arial" w:cs="Arial"/>
          <w:sz w:val="24"/>
          <w:szCs w:val="24"/>
        </w:rPr>
        <w:t>L</w:t>
      </w:r>
      <w:r w:rsidRPr="593BB0A7" w:rsidR="561AAC5A">
        <w:rPr>
          <w:rFonts w:ascii="Arial" w:hAnsi="Arial" w:cs="Arial"/>
          <w:sz w:val="24"/>
          <w:szCs w:val="24"/>
        </w:rPr>
        <w:t>ong C</w:t>
      </w:r>
      <w:r w:rsidRPr="593BB0A7" w:rsidR="00DF5487">
        <w:rPr>
          <w:rFonts w:ascii="Arial" w:hAnsi="Arial" w:cs="Arial"/>
          <w:sz w:val="24"/>
          <w:szCs w:val="24"/>
        </w:rPr>
        <w:t>ovid</w:t>
      </w:r>
      <w:r w:rsidRPr="593BB0A7" w:rsidR="561AAC5A">
        <w:rPr>
          <w:rFonts w:ascii="Arial" w:hAnsi="Arial" w:cs="Arial"/>
          <w:sz w:val="24"/>
          <w:szCs w:val="24"/>
        </w:rPr>
        <w:t xml:space="preserve"> (no </w:t>
      </w:r>
      <w:r w:rsidRPr="593BB0A7" w:rsidR="6DAB6DC0">
        <w:rPr>
          <w:rFonts w:ascii="Arial" w:hAnsi="Arial" w:cs="Arial"/>
          <w:sz w:val="24"/>
          <w:szCs w:val="24"/>
        </w:rPr>
        <w:t>L</w:t>
      </w:r>
      <w:r w:rsidRPr="593BB0A7" w:rsidR="561AAC5A">
        <w:rPr>
          <w:rFonts w:ascii="Arial" w:hAnsi="Arial" w:cs="Arial"/>
          <w:sz w:val="24"/>
          <w:szCs w:val="24"/>
        </w:rPr>
        <w:t>ong C</w:t>
      </w:r>
      <w:r w:rsidRPr="593BB0A7" w:rsidR="6687D2E6">
        <w:rPr>
          <w:rFonts w:ascii="Arial" w:hAnsi="Arial" w:cs="Arial"/>
          <w:sz w:val="24"/>
          <w:szCs w:val="24"/>
        </w:rPr>
        <w:t>ovid</w:t>
      </w:r>
      <w:r w:rsidRPr="593BB0A7" w:rsidR="561AAC5A">
        <w:rPr>
          <w:rFonts w:ascii="Arial" w:hAnsi="Arial" w:cs="Arial"/>
          <w:sz w:val="24"/>
          <w:szCs w:val="24"/>
        </w:rPr>
        <w:t xml:space="preserve"> or </w:t>
      </w:r>
      <w:r w:rsidRPr="593BB0A7" w:rsidR="15362665">
        <w:rPr>
          <w:rFonts w:ascii="Arial" w:hAnsi="Arial" w:cs="Arial"/>
          <w:sz w:val="24"/>
          <w:szCs w:val="24"/>
        </w:rPr>
        <w:t>L</w:t>
      </w:r>
      <w:r w:rsidRPr="593BB0A7" w:rsidR="561AAC5A">
        <w:rPr>
          <w:rFonts w:ascii="Arial" w:hAnsi="Arial" w:cs="Arial"/>
          <w:sz w:val="24"/>
          <w:szCs w:val="24"/>
        </w:rPr>
        <w:t>ong</w:t>
      </w:r>
      <w:r w:rsidRPr="593BB0A7" w:rsidR="10209C3A">
        <w:rPr>
          <w:rFonts w:ascii="Arial" w:hAnsi="Arial" w:cs="Arial"/>
          <w:sz w:val="24"/>
          <w:szCs w:val="24"/>
        </w:rPr>
        <w:t xml:space="preserve"> Covid without activity limitation versus activity limited a little or a lot by Long Covid</w:t>
      </w:r>
      <w:r w:rsidRPr="593BB0A7" w:rsidR="561AAC5A">
        <w:rPr>
          <w:rFonts w:ascii="Arial" w:hAnsi="Arial" w:cs="Arial"/>
          <w:sz w:val="24"/>
          <w:szCs w:val="24"/>
        </w:rPr>
        <w:t>).</w:t>
      </w:r>
    </w:p>
    <w:p w:rsidR="00653452" w:rsidP="00C5007C" w:rsidRDefault="0A9D88D5" w14:paraId="3D82F7E8" w14:textId="41C3BDBC">
      <w:pPr>
        <w:rPr>
          <w:rFonts w:ascii="Arial" w:hAnsi="Arial" w:cs="Arial"/>
          <w:sz w:val="24"/>
          <w:szCs w:val="24"/>
        </w:rPr>
      </w:pPr>
      <w:r w:rsidRPr="593BB0A7">
        <w:rPr>
          <w:rFonts w:ascii="Arial" w:hAnsi="Arial" w:cs="Arial"/>
          <w:sz w:val="24"/>
          <w:szCs w:val="24"/>
        </w:rPr>
        <w:t xml:space="preserve">We considered participants’ first response </w:t>
      </w:r>
      <w:r w:rsidRPr="593BB0A7" w:rsidR="49FB0CFC">
        <w:rPr>
          <w:rFonts w:ascii="Arial" w:hAnsi="Arial" w:cs="Arial"/>
          <w:sz w:val="24"/>
          <w:szCs w:val="24"/>
        </w:rPr>
        <w:t>to these question</w:t>
      </w:r>
      <w:r w:rsidRPr="593BB0A7" w:rsidR="00DA30B8">
        <w:rPr>
          <w:rFonts w:ascii="Arial" w:hAnsi="Arial" w:cs="Arial"/>
          <w:sz w:val="24"/>
          <w:szCs w:val="24"/>
        </w:rPr>
        <w:t>s</w:t>
      </w:r>
      <w:r w:rsidRPr="593BB0A7">
        <w:rPr>
          <w:rFonts w:ascii="Arial" w:hAnsi="Arial" w:cs="Arial"/>
          <w:sz w:val="24"/>
          <w:szCs w:val="24"/>
        </w:rPr>
        <w:t xml:space="preserve"> 12</w:t>
      </w:r>
      <w:r w:rsidRPr="593BB0A7" w:rsidR="7517F145">
        <w:rPr>
          <w:rFonts w:ascii="Arial" w:hAnsi="Arial" w:cs="Arial"/>
          <w:sz w:val="24"/>
          <w:szCs w:val="24"/>
        </w:rPr>
        <w:t xml:space="preserve"> to 20</w:t>
      </w:r>
      <w:r w:rsidRPr="593BB0A7">
        <w:rPr>
          <w:rFonts w:ascii="Arial" w:hAnsi="Arial" w:cs="Arial"/>
          <w:sz w:val="24"/>
          <w:szCs w:val="24"/>
        </w:rPr>
        <w:t xml:space="preserve"> weeks after the</w:t>
      </w:r>
      <w:r w:rsidRPr="593BB0A7" w:rsidR="0C1BCBB8">
        <w:rPr>
          <w:rFonts w:ascii="Arial" w:hAnsi="Arial" w:cs="Arial"/>
          <w:sz w:val="24"/>
          <w:szCs w:val="24"/>
        </w:rPr>
        <w:t xml:space="preserve"> </w:t>
      </w:r>
      <w:r w:rsidRPr="593BB0A7" w:rsidR="00633BA5">
        <w:rPr>
          <w:rFonts w:ascii="Arial" w:hAnsi="Arial" w:cs="Arial"/>
          <w:sz w:val="24"/>
          <w:szCs w:val="24"/>
        </w:rPr>
        <w:t>date of the first positive swab in each infection episode (the index date)</w:t>
      </w:r>
      <w:r w:rsidRPr="593BB0A7">
        <w:rPr>
          <w:rFonts w:ascii="Arial" w:hAnsi="Arial" w:cs="Arial"/>
          <w:sz w:val="24"/>
          <w:szCs w:val="24"/>
        </w:rPr>
        <w:t>.</w:t>
      </w:r>
      <w:r w:rsidRPr="593BB0A7" w:rsidR="001A47E8">
        <w:rPr>
          <w:rFonts w:ascii="Arial" w:hAnsi="Arial" w:cs="Arial"/>
          <w:sz w:val="24"/>
          <w:szCs w:val="24"/>
        </w:rPr>
        <w:t xml:space="preserve"> This definition of Long Covid is consistent with the NICE</w:t>
      </w:r>
      <w:r w:rsidRPr="593BB0A7" w:rsidR="0036642B">
        <w:rPr>
          <w:rFonts w:ascii="Arial" w:hAnsi="Arial" w:cs="Arial"/>
          <w:sz w:val="24"/>
          <w:szCs w:val="24"/>
        </w:rPr>
        <w:t xml:space="preserve"> and World Health Organisation’s</w:t>
      </w:r>
      <w:r w:rsidRPr="593BB0A7" w:rsidR="006C74D5">
        <w:rPr>
          <w:rFonts w:ascii="Arial" w:hAnsi="Arial" w:cs="Arial"/>
          <w:sz w:val="24"/>
          <w:szCs w:val="24"/>
        </w:rPr>
        <w:t xml:space="preserve"> definition</w:t>
      </w:r>
      <w:r w:rsidRPr="593BB0A7" w:rsidR="0036642B">
        <w:rPr>
          <w:rFonts w:ascii="Arial" w:hAnsi="Arial" w:cs="Arial"/>
          <w:sz w:val="24"/>
          <w:szCs w:val="24"/>
        </w:rPr>
        <w:t>s</w:t>
      </w:r>
      <w:r w:rsidRPr="593BB0A7" w:rsidR="006C74D5">
        <w:rPr>
          <w:rFonts w:ascii="Arial" w:hAnsi="Arial" w:cs="Arial"/>
          <w:sz w:val="24"/>
          <w:szCs w:val="24"/>
        </w:rPr>
        <w:t xml:space="preserve"> of Post COVID-19 syndrome and Post COVID-19 condition</w:t>
      </w:r>
      <w:r w:rsidRPr="593BB0A7" w:rsidR="0036642B">
        <w:rPr>
          <w:rFonts w:ascii="Arial" w:hAnsi="Arial" w:cs="Arial"/>
          <w:sz w:val="24"/>
          <w:szCs w:val="24"/>
        </w:rPr>
        <w:t>, respectively</w:t>
      </w:r>
      <w:r w:rsidRPr="593BB0A7" w:rsidR="006C74D5">
        <w:rPr>
          <w:rFonts w:ascii="Arial" w:hAnsi="Arial" w:cs="Arial"/>
          <w:sz w:val="24"/>
          <w:szCs w:val="24"/>
        </w:rPr>
        <w:t xml:space="preserve"> </w:t>
      </w:r>
      <w:r w:rsidRPr="593BB0A7" w:rsidR="00A507E5">
        <w:rPr>
          <w:rFonts w:ascii="Arial" w:hAnsi="Arial" w:cs="Arial"/>
          <w:sz w:val="24"/>
          <w:szCs w:val="24"/>
        </w:rPr>
        <w:t>[</w:t>
      </w:r>
      <w:r w:rsidRPr="593BB0A7" w:rsidR="004A66D6">
        <w:rPr>
          <w:rFonts w:ascii="Arial" w:hAnsi="Arial" w:cs="Arial"/>
          <w:sz w:val="24"/>
          <w:szCs w:val="24"/>
        </w:rPr>
        <w:t>10, 14</w:t>
      </w:r>
      <w:r w:rsidRPr="593BB0A7" w:rsidR="00A507E5">
        <w:rPr>
          <w:rFonts w:ascii="Arial" w:hAnsi="Arial" w:cs="Arial"/>
          <w:sz w:val="24"/>
          <w:szCs w:val="24"/>
        </w:rPr>
        <w:t>]</w:t>
      </w:r>
      <w:r w:rsidRPr="593BB0A7" w:rsidR="006C74D5">
        <w:rPr>
          <w:rFonts w:ascii="Arial" w:hAnsi="Arial" w:cs="Arial"/>
          <w:sz w:val="24"/>
          <w:szCs w:val="24"/>
        </w:rPr>
        <w:t>.</w:t>
      </w:r>
      <w:r w:rsidRPr="593BB0A7" w:rsidR="00943DE2">
        <w:rPr>
          <w:rFonts w:ascii="Arial" w:hAnsi="Arial" w:cs="Arial"/>
          <w:sz w:val="24"/>
          <w:szCs w:val="24"/>
        </w:rPr>
        <w:t xml:space="preserve"> We included an 8-week window to allow for differences in scheduling of study visits (e.g., </w:t>
      </w:r>
      <w:r w:rsidRPr="593BB0A7" w:rsidR="00195758">
        <w:rPr>
          <w:rFonts w:ascii="Arial" w:hAnsi="Arial" w:cs="Arial"/>
          <w:sz w:val="24"/>
          <w:szCs w:val="24"/>
        </w:rPr>
        <w:t>visits being rescheduled to a later date than originally planned).</w:t>
      </w:r>
    </w:p>
    <w:p w:rsidR="5CBB6436" w:rsidP="376D2937" w:rsidRDefault="5CBB6436" w14:paraId="0459394C" w14:textId="64092027">
      <w:pPr>
        <w:rPr>
          <w:rFonts w:ascii="Arial" w:hAnsi="Arial" w:cs="Arial"/>
          <w:i/>
          <w:iCs/>
          <w:sz w:val="24"/>
          <w:szCs w:val="24"/>
        </w:rPr>
      </w:pPr>
      <w:r w:rsidRPr="00C254CC">
        <w:rPr>
          <w:rFonts w:ascii="Arial" w:hAnsi="Arial" w:cs="Arial"/>
          <w:i/>
          <w:iCs/>
          <w:sz w:val="24"/>
          <w:szCs w:val="24"/>
        </w:rPr>
        <w:t>Covariates</w:t>
      </w:r>
    </w:p>
    <w:p w:rsidR="2D8BA850" w:rsidP="376D2937" w:rsidRDefault="2D8BA850" w14:paraId="048889D6" w14:textId="3D860A96">
      <w:pPr>
        <w:rPr>
          <w:rFonts w:ascii="Arial" w:hAnsi="Arial" w:cs="Arial"/>
          <w:sz w:val="24"/>
          <w:szCs w:val="24"/>
        </w:rPr>
      </w:pPr>
      <w:r w:rsidRPr="593BB0A7">
        <w:rPr>
          <w:rFonts w:ascii="Arial" w:hAnsi="Arial" w:cs="Arial"/>
          <w:sz w:val="24"/>
          <w:szCs w:val="24"/>
        </w:rPr>
        <w:t>Covariates included socio</w:t>
      </w:r>
      <w:r w:rsidRPr="593BB0A7" w:rsidR="77785441">
        <w:rPr>
          <w:rFonts w:ascii="Arial" w:hAnsi="Arial" w:cs="Arial"/>
          <w:sz w:val="24"/>
          <w:szCs w:val="24"/>
        </w:rPr>
        <w:t>-</w:t>
      </w:r>
      <w:r w:rsidRPr="593BB0A7">
        <w:rPr>
          <w:rFonts w:ascii="Arial" w:hAnsi="Arial" w:cs="Arial"/>
          <w:sz w:val="24"/>
          <w:szCs w:val="24"/>
        </w:rPr>
        <w:t>demographic characteristics (age, sex, white or non-white ethnicity</w:t>
      </w:r>
      <w:r w:rsidRPr="593BB0A7" w:rsidR="00B23652">
        <w:rPr>
          <w:rFonts w:ascii="Arial" w:hAnsi="Arial" w:cs="Arial"/>
          <w:sz w:val="24"/>
          <w:szCs w:val="24"/>
        </w:rPr>
        <w:t xml:space="preserve"> (</w:t>
      </w:r>
      <w:r w:rsidRPr="593BB0A7" w:rsidR="712D3E3F">
        <w:rPr>
          <w:rFonts w:ascii="Arial" w:hAnsi="Arial" w:cs="Arial"/>
          <w:sz w:val="24"/>
          <w:szCs w:val="24"/>
        </w:rPr>
        <w:t xml:space="preserve">non-white ethnic groups were </w:t>
      </w:r>
      <w:r w:rsidRPr="593BB0A7" w:rsidR="00B23652">
        <w:rPr>
          <w:rFonts w:ascii="Arial" w:hAnsi="Arial" w:cs="Arial"/>
          <w:sz w:val="24"/>
          <w:szCs w:val="24"/>
        </w:rPr>
        <w:t xml:space="preserve">combined </w:t>
      </w:r>
      <w:r w:rsidRPr="593BB0A7" w:rsidR="00836C25">
        <w:rPr>
          <w:rFonts w:ascii="Arial" w:hAnsi="Arial" w:cs="Arial"/>
          <w:sz w:val="24"/>
          <w:szCs w:val="24"/>
        </w:rPr>
        <w:t>due to</w:t>
      </w:r>
      <w:r w:rsidRPr="593BB0A7" w:rsidR="005050DC">
        <w:rPr>
          <w:rFonts w:ascii="Arial" w:hAnsi="Arial" w:cs="Arial"/>
          <w:sz w:val="24"/>
          <w:szCs w:val="24"/>
        </w:rPr>
        <w:t xml:space="preserve"> low numbers of participants reporting Long Covid</w:t>
      </w:r>
      <w:r w:rsidRPr="593BB0A7" w:rsidR="00836C25">
        <w:rPr>
          <w:rFonts w:ascii="Arial" w:hAnsi="Arial" w:cs="Arial"/>
          <w:sz w:val="24"/>
          <w:szCs w:val="24"/>
        </w:rPr>
        <w:t>)</w:t>
      </w:r>
      <w:r w:rsidRPr="593BB0A7">
        <w:rPr>
          <w:rFonts w:ascii="Arial" w:hAnsi="Arial" w:cs="Arial"/>
          <w:sz w:val="24"/>
          <w:szCs w:val="24"/>
        </w:rPr>
        <w:t>, area deprivation quintile group, and self-reported pre-existing health conditions)</w:t>
      </w:r>
      <w:r w:rsidRPr="593BB0A7" w:rsidR="003415FD">
        <w:rPr>
          <w:rFonts w:ascii="Arial" w:hAnsi="Arial" w:cs="Arial"/>
          <w:sz w:val="24"/>
          <w:szCs w:val="24"/>
        </w:rPr>
        <w:t>,</w:t>
      </w:r>
      <w:r w:rsidRPr="593BB0A7" w:rsidR="009E5F21">
        <w:rPr>
          <w:rFonts w:ascii="Arial" w:hAnsi="Arial" w:cs="Arial"/>
          <w:sz w:val="24"/>
          <w:szCs w:val="24"/>
        </w:rPr>
        <w:t xml:space="preserve"> </w:t>
      </w:r>
      <w:r w:rsidRPr="593BB0A7">
        <w:rPr>
          <w:rFonts w:ascii="Arial" w:hAnsi="Arial" w:cs="Arial"/>
          <w:sz w:val="24"/>
          <w:szCs w:val="24"/>
        </w:rPr>
        <w:t>vaccination status, mode of response to the survey</w:t>
      </w:r>
      <w:r w:rsidRPr="593BB0A7" w:rsidR="2DAD5576">
        <w:rPr>
          <w:rFonts w:ascii="Arial" w:hAnsi="Arial" w:cs="Arial"/>
          <w:sz w:val="24"/>
          <w:szCs w:val="24"/>
        </w:rPr>
        <w:t xml:space="preserve"> at follow-up</w:t>
      </w:r>
      <w:r w:rsidRPr="593BB0A7">
        <w:rPr>
          <w:rFonts w:ascii="Arial" w:hAnsi="Arial" w:cs="Arial"/>
          <w:sz w:val="24"/>
          <w:szCs w:val="24"/>
        </w:rPr>
        <w:t xml:space="preserve"> </w:t>
      </w:r>
      <w:r w:rsidRPr="593BB0A7" w:rsidR="415512B9">
        <w:rPr>
          <w:rFonts w:ascii="Arial" w:hAnsi="Arial" w:cs="Arial"/>
          <w:sz w:val="24"/>
          <w:szCs w:val="24"/>
        </w:rPr>
        <w:t>for Long Covid</w:t>
      </w:r>
      <w:r w:rsidRPr="593BB0A7" w:rsidR="7B504D70">
        <w:rPr>
          <w:rFonts w:ascii="Arial" w:hAnsi="Arial" w:cs="Arial"/>
          <w:sz w:val="24"/>
          <w:szCs w:val="24"/>
        </w:rPr>
        <w:t xml:space="preserve"> </w:t>
      </w:r>
      <w:r w:rsidRPr="593BB0A7">
        <w:rPr>
          <w:rFonts w:ascii="Arial" w:hAnsi="Arial" w:cs="Arial"/>
          <w:sz w:val="24"/>
          <w:szCs w:val="24"/>
        </w:rPr>
        <w:t>(</w:t>
      </w:r>
      <w:r w:rsidRPr="593BB0A7" w:rsidR="006E74A5">
        <w:rPr>
          <w:rFonts w:ascii="Arial" w:hAnsi="Arial" w:cs="Arial"/>
          <w:sz w:val="24"/>
          <w:szCs w:val="24"/>
        </w:rPr>
        <w:t>remote</w:t>
      </w:r>
      <w:r w:rsidRPr="593BB0A7">
        <w:rPr>
          <w:rFonts w:ascii="Arial" w:hAnsi="Arial" w:cs="Arial"/>
          <w:sz w:val="24"/>
          <w:szCs w:val="24"/>
        </w:rPr>
        <w:t xml:space="preserve"> or face-to-face interview</w:t>
      </w:r>
      <w:r w:rsidRPr="593BB0A7" w:rsidR="00E828D7">
        <w:rPr>
          <w:rFonts w:ascii="Arial" w:hAnsi="Arial" w:cs="Arial"/>
          <w:sz w:val="24"/>
          <w:szCs w:val="24"/>
        </w:rPr>
        <w:t>;</w:t>
      </w:r>
      <w:r w:rsidRPr="593BB0A7" w:rsidR="002313B0">
        <w:rPr>
          <w:rFonts w:ascii="Arial" w:hAnsi="Arial" w:cs="Arial"/>
          <w:sz w:val="24"/>
          <w:szCs w:val="24"/>
        </w:rPr>
        <w:t xml:space="preserve"> to account for </w:t>
      </w:r>
      <w:r w:rsidRPr="593BB0A7" w:rsidR="007735CD">
        <w:rPr>
          <w:rFonts w:ascii="Arial" w:hAnsi="Arial" w:cs="Arial"/>
          <w:sz w:val="24"/>
          <w:szCs w:val="24"/>
        </w:rPr>
        <w:t>the</w:t>
      </w:r>
      <w:r w:rsidRPr="593BB0A7" w:rsidR="00E828D7">
        <w:rPr>
          <w:rFonts w:ascii="Arial" w:hAnsi="Arial" w:cs="Arial"/>
          <w:sz w:val="24"/>
          <w:szCs w:val="24"/>
        </w:rPr>
        <w:t xml:space="preserve"> increased likelihood of </w:t>
      </w:r>
      <w:r w:rsidRPr="593BB0A7" w:rsidR="007735CD">
        <w:rPr>
          <w:rFonts w:ascii="Arial" w:hAnsi="Arial" w:cs="Arial"/>
          <w:sz w:val="24"/>
          <w:szCs w:val="24"/>
        </w:rPr>
        <w:t>self-reported</w:t>
      </w:r>
      <w:r w:rsidRPr="593BB0A7" w:rsidR="00E828D7">
        <w:rPr>
          <w:rFonts w:ascii="Arial" w:hAnsi="Arial" w:cs="Arial"/>
          <w:sz w:val="24"/>
          <w:szCs w:val="24"/>
        </w:rPr>
        <w:t xml:space="preserve"> Long Covid </w:t>
      </w:r>
      <w:r w:rsidRPr="593BB0A7" w:rsidR="007735CD">
        <w:rPr>
          <w:rFonts w:ascii="Arial" w:hAnsi="Arial" w:cs="Arial"/>
          <w:sz w:val="24"/>
          <w:szCs w:val="24"/>
        </w:rPr>
        <w:t>among those responding</w:t>
      </w:r>
      <w:r w:rsidRPr="593BB0A7" w:rsidR="00E828D7">
        <w:rPr>
          <w:rFonts w:ascii="Arial" w:hAnsi="Arial" w:cs="Arial"/>
          <w:sz w:val="24"/>
          <w:szCs w:val="24"/>
        </w:rPr>
        <w:t xml:space="preserve"> </w:t>
      </w:r>
      <w:r w:rsidRPr="593BB0A7" w:rsidR="006E74A5">
        <w:rPr>
          <w:rFonts w:ascii="Arial" w:hAnsi="Arial" w:cs="Arial"/>
          <w:sz w:val="24"/>
          <w:szCs w:val="24"/>
        </w:rPr>
        <w:t>remotely</w:t>
      </w:r>
      <w:r w:rsidRPr="593BB0A7" w:rsidR="00F13514">
        <w:rPr>
          <w:rFonts w:ascii="Arial" w:hAnsi="Arial" w:cs="Arial"/>
          <w:sz w:val="24"/>
          <w:szCs w:val="24"/>
        </w:rPr>
        <w:t xml:space="preserve"> [</w:t>
      </w:r>
      <w:r w:rsidRPr="593BB0A7" w:rsidR="00BD74D2">
        <w:rPr>
          <w:rFonts w:ascii="Arial" w:hAnsi="Arial" w:cs="Arial"/>
          <w:sz w:val="24"/>
          <w:szCs w:val="24"/>
        </w:rPr>
        <w:t>15</w:t>
      </w:r>
      <w:r w:rsidRPr="593BB0A7" w:rsidR="00F13514">
        <w:rPr>
          <w:rFonts w:ascii="Arial" w:hAnsi="Arial" w:cs="Arial"/>
          <w:sz w:val="24"/>
          <w:szCs w:val="24"/>
        </w:rPr>
        <w:t>]</w:t>
      </w:r>
      <w:r w:rsidRPr="593BB0A7">
        <w:rPr>
          <w:rFonts w:ascii="Arial" w:hAnsi="Arial" w:cs="Arial"/>
          <w:sz w:val="24"/>
          <w:szCs w:val="24"/>
        </w:rPr>
        <w:t>), calendar date</w:t>
      </w:r>
      <w:r w:rsidRPr="593BB0A7" w:rsidR="0D62DFA7">
        <w:rPr>
          <w:rFonts w:ascii="Arial" w:hAnsi="Arial" w:cs="Arial"/>
          <w:sz w:val="24"/>
          <w:szCs w:val="24"/>
        </w:rPr>
        <w:t xml:space="preserve"> of infection</w:t>
      </w:r>
      <w:r w:rsidRPr="593BB0A7">
        <w:rPr>
          <w:rFonts w:ascii="Arial" w:hAnsi="Arial" w:cs="Arial"/>
          <w:sz w:val="24"/>
          <w:szCs w:val="24"/>
        </w:rPr>
        <w:t xml:space="preserve"> (to account for changes in dominant SARS-CoV-2 variant in circulation and other temporal effects), and </w:t>
      </w:r>
      <w:r w:rsidRPr="593BB0A7" w:rsidR="45177ADE">
        <w:rPr>
          <w:rFonts w:ascii="Arial" w:hAnsi="Arial" w:cs="Arial"/>
          <w:sz w:val="24"/>
          <w:szCs w:val="24"/>
        </w:rPr>
        <w:t>the number of days</w:t>
      </w:r>
      <w:r w:rsidRPr="593BB0A7" w:rsidR="43FD71EF">
        <w:rPr>
          <w:rFonts w:ascii="Arial" w:hAnsi="Arial" w:cs="Arial"/>
          <w:sz w:val="24"/>
          <w:szCs w:val="24"/>
        </w:rPr>
        <w:t xml:space="preserve"> from the index date </w:t>
      </w:r>
      <w:r w:rsidRPr="593BB0A7" w:rsidR="4C890BA5">
        <w:rPr>
          <w:rFonts w:ascii="Arial" w:hAnsi="Arial" w:cs="Arial"/>
          <w:sz w:val="24"/>
          <w:szCs w:val="24"/>
        </w:rPr>
        <w:t>for</w:t>
      </w:r>
      <w:r w:rsidRPr="593BB0A7" w:rsidR="43FD71EF">
        <w:rPr>
          <w:rFonts w:ascii="Arial" w:hAnsi="Arial" w:cs="Arial"/>
          <w:sz w:val="24"/>
          <w:szCs w:val="24"/>
        </w:rPr>
        <w:t xml:space="preserve"> each infection episode to follow-up for Long Covid</w:t>
      </w:r>
      <w:r w:rsidRPr="593BB0A7">
        <w:rPr>
          <w:rFonts w:ascii="Arial" w:hAnsi="Arial" w:cs="Arial"/>
          <w:sz w:val="24"/>
          <w:szCs w:val="24"/>
        </w:rPr>
        <w:t>.</w:t>
      </w:r>
    </w:p>
    <w:p w:rsidR="602FC747" w:rsidP="00CB5FE4" w:rsidRDefault="602FC747" w14:paraId="0899B9FC" w14:textId="5F09B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hAnsi="Arial" w:eastAsia="Arial" w:cs="Arial"/>
          <w:sz w:val="24"/>
          <w:szCs w:val="24"/>
        </w:rPr>
      </w:pPr>
      <w:r w:rsidRPr="593BB0A7">
        <w:rPr>
          <w:rFonts w:ascii="Arial" w:hAnsi="Arial" w:eastAsia="Arial" w:cs="Arial"/>
          <w:sz w:val="24"/>
          <w:szCs w:val="24"/>
        </w:rPr>
        <w:t xml:space="preserve">Vaccination status was defined </w:t>
      </w:r>
      <w:r w:rsidRPr="593BB0A7" w:rsidR="35D9F739">
        <w:rPr>
          <w:rFonts w:ascii="Arial" w:hAnsi="Arial" w:eastAsia="Arial" w:cs="Arial"/>
          <w:sz w:val="24"/>
          <w:szCs w:val="24"/>
        </w:rPr>
        <w:t>using a combination of</w:t>
      </w:r>
      <w:r w:rsidRPr="593BB0A7">
        <w:rPr>
          <w:rFonts w:ascii="Arial" w:hAnsi="Arial" w:eastAsia="Arial" w:cs="Arial"/>
          <w:sz w:val="24"/>
          <w:szCs w:val="24"/>
        </w:rPr>
        <w:t xml:space="preserve"> the number of doses and time since last dose to account for vaccine waning. By the end of our study period in October 2022, all adults in the UK had been offered a primary vaccine course (a first plus a second dose) and at least one booster dose. In the Spring of 2022, an additional booster dose was offered to adults aged 75 years and over, people in care homes, and those aged 12 years and over who were immunocompromised. Starting in September 2022, a further booster campaign was gradually rolled out for adults aged </w:t>
      </w:r>
      <w:r w:rsidRPr="593BB0A7">
        <w:rPr>
          <w:rFonts w:ascii="Arial" w:hAnsi="Arial" w:eastAsia="Arial" w:cs="Arial"/>
          <w:sz w:val="24"/>
          <w:szCs w:val="24"/>
          <w:u w:val="single"/>
        </w:rPr>
        <w:t>&gt;</w:t>
      </w:r>
      <w:r w:rsidRPr="593BB0A7">
        <w:rPr>
          <w:rFonts w:ascii="Arial" w:hAnsi="Arial" w:eastAsia="Arial" w:cs="Arial"/>
          <w:sz w:val="24"/>
          <w:szCs w:val="24"/>
        </w:rPr>
        <w:t>50 years, care home residents and staff, frontline health and social care workers, people w</w:t>
      </w:r>
      <w:r w:rsidRPr="593BB0A7" w:rsidR="026E61A6">
        <w:rPr>
          <w:rFonts w:ascii="Arial" w:hAnsi="Arial" w:eastAsia="Arial" w:cs="Arial"/>
          <w:sz w:val="24"/>
          <w:szCs w:val="24"/>
        </w:rPr>
        <w:t>ith</w:t>
      </w:r>
      <w:r w:rsidRPr="593BB0A7">
        <w:rPr>
          <w:rFonts w:ascii="Arial" w:hAnsi="Arial" w:eastAsia="Arial" w:cs="Arial"/>
          <w:sz w:val="24"/>
          <w:szCs w:val="24"/>
        </w:rPr>
        <w:t xml:space="preserve"> caring responsibilities, and those who were clinically vulnerable or </w:t>
      </w:r>
      <w:r w:rsidRPr="593BB0A7" w:rsidR="492C2AE0">
        <w:rPr>
          <w:rFonts w:ascii="Arial" w:hAnsi="Arial" w:eastAsia="Arial" w:cs="Arial"/>
          <w:sz w:val="24"/>
          <w:szCs w:val="24"/>
        </w:rPr>
        <w:t>we</w:t>
      </w:r>
      <w:r w:rsidRPr="593BB0A7">
        <w:rPr>
          <w:rFonts w:ascii="Arial" w:hAnsi="Arial" w:eastAsia="Arial" w:cs="Arial"/>
          <w:sz w:val="24"/>
          <w:szCs w:val="24"/>
        </w:rPr>
        <w:t>re household contacts of immunocompromised individuals</w:t>
      </w:r>
      <w:r w:rsidRPr="593BB0A7" w:rsidR="0C23B0F8">
        <w:rPr>
          <w:rFonts w:ascii="Arial" w:hAnsi="Arial" w:eastAsia="Arial" w:cs="Arial"/>
          <w:sz w:val="24"/>
          <w:szCs w:val="24"/>
        </w:rPr>
        <w:t xml:space="preserve"> [</w:t>
      </w:r>
      <w:r w:rsidRPr="593BB0A7" w:rsidR="00EF1AE5">
        <w:rPr>
          <w:rFonts w:ascii="Arial" w:hAnsi="Arial" w:eastAsia="Arial" w:cs="Arial"/>
          <w:sz w:val="24"/>
          <w:szCs w:val="24"/>
        </w:rPr>
        <w:t>16</w:t>
      </w:r>
      <w:r w:rsidRPr="593BB0A7" w:rsidR="0C23B0F8">
        <w:rPr>
          <w:rFonts w:ascii="Arial" w:hAnsi="Arial" w:eastAsia="Arial" w:cs="Arial"/>
          <w:sz w:val="24"/>
          <w:szCs w:val="24"/>
        </w:rPr>
        <w:t>]</w:t>
      </w:r>
      <w:r w:rsidRPr="593BB0A7">
        <w:rPr>
          <w:rFonts w:ascii="Arial" w:hAnsi="Arial" w:eastAsia="Arial" w:cs="Arial"/>
          <w:sz w:val="24"/>
          <w:szCs w:val="24"/>
        </w:rPr>
        <w:t>.</w:t>
      </w:r>
    </w:p>
    <w:p w:rsidR="29467D66" w:rsidP="29467D66" w:rsidRDefault="29467D66" w14:paraId="41D99BDC" w14:textId="7D427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Arial" w:cs="Arial"/>
          <w:sz w:val="24"/>
          <w:szCs w:val="24"/>
        </w:rPr>
      </w:pPr>
    </w:p>
    <w:p w:rsidR="00653452" w:rsidP="00C5007C" w:rsidRDefault="00653452" w14:paraId="5A075375" w14:textId="387B1D81">
      <w:pPr>
        <w:rPr>
          <w:rFonts w:ascii="Arial" w:hAnsi="Arial" w:cs="Arial"/>
          <w:i/>
          <w:iCs/>
          <w:sz w:val="24"/>
          <w:szCs w:val="24"/>
        </w:rPr>
      </w:pPr>
      <w:r>
        <w:rPr>
          <w:rFonts w:ascii="Arial" w:hAnsi="Arial" w:cs="Arial"/>
          <w:i/>
          <w:iCs/>
          <w:sz w:val="24"/>
          <w:szCs w:val="24"/>
        </w:rPr>
        <w:t>Statistical methods</w:t>
      </w:r>
    </w:p>
    <w:p w:rsidR="61AD5043" w:rsidP="376D2937" w:rsidRDefault="003F091E" w14:paraId="65D7297A" w14:textId="0839E04E">
      <w:pPr>
        <w:rPr>
          <w:rFonts w:ascii="Arial" w:hAnsi="Arial" w:cs="Arial"/>
          <w:sz w:val="24"/>
          <w:szCs w:val="24"/>
        </w:rPr>
      </w:pPr>
      <w:r w:rsidRPr="376D2937">
        <w:rPr>
          <w:rFonts w:ascii="Arial" w:hAnsi="Arial" w:cs="Arial"/>
          <w:sz w:val="24"/>
          <w:szCs w:val="24"/>
        </w:rPr>
        <w:t xml:space="preserve">Separate analyses were conducted for </w:t>
      </w:r>
      <w:r w:rsidR="00EA05D1">
        <w:rPr>
          <w:rFonts w:ascii="Arial" w:hAnsi="Arial" w:cs="Arial"/>
          <w:sz w:val="24"/>
          <w:szCs w:val="24"/>
        </w:rPr>
        <w:t xml:space="preserve">those </w:t>
      </w:r>
      <w:r w:rsidRPr="1F6A49D9">
        <w:rPr>
          <w:rFonts w:ascii="Arial" w:hAnsi="Arial" w:cs="Arial"/>
          <w:sz w:val="24"/>
          <w:szCs w:val="24"/>
        </w:rPr>
        <w:t>≥</w:t>
      </w:r>
      <w:r w:rsidRPr="376D2937">
        <w:rPr>
          <w:rFonts w:ascii="Arial" w:hAnsi="Arial" w:cs="Arial"/>
          <w:sz w:val="24"/>
          <w:szCs w:val="24"/>
        </w:rPr>
        <w:t xml:space="preserve">16 years and </w:t>
      </w:r>
      <w:r w:rsidRPr="1F6A49D9">
        <w:rPr>
          <w:rFonts w:ascii="Arial" w:hAnsi="Arial" w:cs="Arial"/>
          <w:sz w:val="24"/>
          <w:szCs w:val="24"/>
        </w:rPr>
        <w:t>&lt;</w:t>
      </w:r>
      <w:r w:rsidRPr="376D2937">
        <w:rPr>
          <w:rFonts w:ascii="Arial" w:hAnsi="Arial" w:cs="Arial"/>
          <w:sz w:val="24"/>
          <w:szCs w:val="24"/>
        </w:rPr>
        <w:t>16 years</w:t>
      </w:r>
      <w:r w:rsidRPr="1F6A49D9">
        <w:rPr>
          <w:rFonts w:ascii="Arial" w:hAnsi="Arial" w:cs="Arial"/>
          <w:sz w:val="24"/>
          <w:szCs w:val="24"/>
        </w:rPr>
        <w:t>.</w:t>
      </w:r>
      <w:r w:rsidRPr="376D2937">
        <w:rPr>
          <w:rFonts w:ascii="Arial" w:hAnsi="Arial" w:cs="Arial"/>
          <w:sz w:val="24"/>
          <w:szCs w:val="24"/>
        </w:rPr>
        <w:t xml:space="preserve"> </w:t>
      </w:r>
      <w:r w:rsidRPr="376D2937" w:rsidR="61AD5043">
        <w:rPr>
          <w:rFonts w:ascii="Arial" w:hAnsi="Arial" w:cs="Arial"/>
          <w:sz w:val="24"/>
          <w:szCs w:val="24"/>
        </w:rPr>
        <w:t>We compared study participants’ socio-demographic characteristics at the first and second infection</w:t>
      </w:r>
      <w:r w:rsidRPr="376D2937" w:rsidR="2C9B301B">
        <w:rPr>
          <w:rFonts w:ascii="Arial" w:hAnsi="Arial" w:cs="Arial"/>
          <w:sz w:val="24"/>
          <w:szCs w:val="24"/>
        </w:rPr>
        <w:t xml:space="preserve"> using means for continuous variables and proportions for categorical variables, with absolute standardized differences ≥10% indicating a large</w:t>
      </w:r>
      <w:r w:rsidRPr="376D2937" w:rsidR="37E2F6DB">
        <w:rPr>
          <w:rFonts w:ascii="Arial" w:hAnsi="Arial" w:cs="Arial"/>
          <w:sz w:val="24"/>
          <w:szCs w:val="24"/>
        </w:rPr>
        <w:t xml:space="preserve"> imbalance between infection episodes</w:t>
      </w:r>
      <w:r w:rsidR="004F592D">
        <w:rPr>
          <w:rFonts w:ascii="Arial" w:hAnsi="Arial" w:cs="Arial"/>
          <w:sz w:val="24"/>
          <w:szCs w:val="24"/>
        </w:rPr>
        <w:t xml:space="preserve"> [</w:t>
      </w:r>
      <w:r w:rsidR="00687B77">
        <w:rPr>
          <w:rFonts w:ascii="Arial" w:hAnsi="Arial" w:cs="Arial"/>
          <w:sz w:val="24"/>
          <w:szCs w:val="24"/>
        </w:rPr>
        <w:t>1</w:t>
      </w:r>
      <w:r w:rsidR="00C54238">
        <w:rPr>
          <w:rFonts w:ascii="Arial" w:hAnsi="Arial" w:cs="Arial"/>
          <w:sz w:val="24"/>
          <w:szCs w:val="24"/>
        </w:rPr>
        <w:t>7</w:t>
      </w:r>
      <w:r w:rsidR="004F592D">
        <w:rPr>
          <w:rFonts w:ascii="Arial" w:hAnsi="Arial" w:cs="Arial"/>
          <w:sz w:val="24"/>
          <w:szCs w:val="24"/>
        </w:rPr>
        <w:t>]</w:t>
      </w:r>
      <w:r w:rsidRPr="376D2937" w:rsidR="37E2F6DB">
        <w:rPr>
          <w:rFonts w:ascii="Arial" w:hAnsi="Arial" w:cs="Arial"/>
          <w:sz w:val="24"/>
          <w:szCs w:val="24"/>
        </w:rPr>
        <w:t>.</w:t>
      </w:r>
    </w:p>
    <w:p w:rsidR="00280295" w:rsidP="00C5007C" w:rsidRDefault="00F4650C" w14:paraId="77CE6EDB" w14:textId="789B0386">
      <w:pPr>
        <w:rPr>
          <w:rFonts w:ascii="Arial" w:hAnsi="Arial" w:cs="Arial"/>
          <w:sz w:val="24"/>
          <w:szCs w:val="24"/>
        </w:rPr>
      </w:pPr>
      <w:r w:rsidRPr="44AA8F40">
        <w:rPr>
          <w:rFonts w:ascii="Arial" w:hAnsi="Arial" w:cs="Arial"/>
          <w:sz w:val="24"/>
          <w:szCs w:val="24"/>
        </w:rPr>
        <w:t xml:space="preserve">We calculated </w:t>
      </w:r>
      <w:r w:rsidRPr="376D2937" w:rsidR="678FB485">
        <w:rPr>
          <w:rFonts w:ascii="Arial" w:hAnsi="Arial" w:cs="Arial"/>
          <w:sz w:val="24"/>
          <w:szCs w:val="24"/>
        </w:rPr>
        <w:t xml:space="preserve">the </w:t>
      </w:r>
      <w:r w:rsidRPr="44AA8F40">
        <w:rPr>
          <w:rFonts w:ascii="Arial" w:hAnsi="Arial" w:cs="Arial"/>
          <w:sz w:val="24"/>
          <w:szCs w:val="24"/>
        </w:rPr>
        <w:t xml:space="preserve">crude </w:t>
      </w:r>
      <w:r w:rsidRPr="376D2937" w:rsidR="728B466B">
        <w:rPr>
          <w:rFonts w:ascii="Arial" w:hAnsi="Arial" w:cs="Arial"/>
          <w:sz w:val="24"/>
          <w:szCs w:val="24"/>
        </w:rPr>
        <w:t>percentage</w:t>
      </w:r>
      <w:r w:rsidRPr="44AA8F40">
        <w:rPr>
          <w:rFonts w:ascii="Arial" w:hAnsi="Arial" w:cs="Arial"/>
          <w:sz w:val="24"/>
          <w:szCs w:val="24"/>
        </w:rPr>
        <w:t xml:space="preserve"> of </w:t>
      </w:r>
      <w:r w:rsidRPr="376D2937" w:rsidR="728B466B">
        <w:rPr>
          <w:rFonts w:ascii="Arial" w:hAnsi="Arial" w:cs="Arial"/>
          <w:sz w:val="24"/>
          <w:szCs w:val="24"/>
        </w:rPr>
        <w:t>participants repor</w:t>
      </w:r>
      <w:r w:rsidRPr="376D2937" w:rsidR="47F18BB7">
        <w:rPr>
          <w:rFonts w:ascii="Arial" w:hAnsi="Arial" w:cs="Arial"/>
          <w:sz w:val="24"/>
          <w:szCs w:val="24"/>
        </w:rPr>
        <w:t>t</w:t>
      </w:r>
      <w:r w:rsidRPr="376D2937" w:rsidR="728B466B">
        <w:rPr>
          <w:rFonts w:ascii="Arial" w:hAnsi="Arial" w:cs="Arial"/>
          <w:sz w:val="24"/>
          <w:szCs w:val="24"/>
        </w:rPr>
        <w:t>ing</w:t>
      </w:r>
      <w:r w:rsidRPr="376D2937">
        <w:rPr>
          <w:rFonts w:ascii="Arial" w:hAnsi="Arial" w:cs="Arial"/>
          <w:sz w:val="24"/>
          <w:szCs w:val="24"/>
        </w:rPr>
        <w:t xml:space="preserve"> </w:t>
      </w:r>
      <w:r w:rsidRPr="376D2937" w:rsidR="4B83C85C">
        <w:rPr>
          <w:rFonts w:ascii="Arial" w:hAnsi="Arial" w:cs="Arial"/>
          <w:sz w:val="24"/>
          <w:szCs w:val="24"/>
        </w:rPr>
        <w:t>L</w:t>
      </w:r>
      <w:r w:rsidRPr="376D2937">
        <w:rPr>
          <w:rFonts w:ascii="Arial" w:hAnsi="Arial" w:cs="Arial"/>
          <w:sz w:val="24"/>
          <w:szCs w:val="24"/>
        </w:rPr>
        <w:t>ong C</w:t>
      </w:r>
      <w:r w:rsidRPr="376D2937" w:rsidR="2E65FCCC">
        <w:rPr>
          <w:rFonts w:ascii="Arial" w:hAnsi="Arial" w:cs="Arial"/>
          <w:sz w:val="24"/>
          <w:szCs w:val="24"/>
        </w:rPr>
        <w:t>ovid</w:t>
      </w:r>
      <w:r w:rsidR="006B1EF5">
        <w:rPr>
          <w:rFonts w:ascii="Arial" w:hAnsi="Arial" w:cs="Arial"/>
          <w:sz w:val="24"/>
          <w:szCs w:val="24"/>
        </w:rPr>
        <w:t xml:space="preserve"> </w:t>
      </w:r>
      <w:r w:rsidRPr="44AA8F40" w:rsidR="000A567D">
        <w:rPr>
          <w:rFonts w:ascii="Arial" w:hAnsi="Arial" w:cs="Arial"/>
          <w:sz w:val="24"/>
          <w:szCs w:val="24"/>
        </w:rPr>
        <w:t>12 to 20 weeks after</w:t>
      </w:r>
      <w:r w:rsidRPr="44AA8F40" w:rsidR="004D507D">
        <w:rPr>
          <w:rFonts w:ascii="Arial" w:hAnsi="Arial" w:cs="Arial"/>
          <w:sz w:val="24"/>
          <w:szCs w:val="24"/>
        </w:rPr>
        <w:t xml:space="preserve"> each</w:t>
      </w:r>
      <w:r w:rsidRPr="44AA8F40" w:rsidR="000A567D">
        <w:rPr>
          <w:rFonts w:ascii="Arial" w:hAnsi="Arial" w:cs="Arial"/>
          <w:sz w:val="24"/>
          <w:szCs w:val="24"/>
        </w:rPr>
        <w:t xml:space="preserve"> infection </w:t>
      </w:r>
      <w:r w:rsidRPr="44AA8F40" w:rsidR="004D507D">
        <w:rPr>
          <w:rFonts w:ascii="Arial" w:hAnsi="Arial" w:cs="Arial"/>
          <w:sz w:val="24"/>
          <w:szCs w:val="24"/>
        </w:rPr>
        <w:t xml:space="preserve">episode </w:t>
      </w:r>
      <w:r w:rsidRPr="44AA8F40" w:rsidR="000A567D">
        <w:rPr>
          <w:rFonts w:ascii="Arial" w:hAnsi="Arial" w:cs="Arial"/>
          <w:sz w:val="24"/>
          <w:szCs w:val="24"/>
        </w:rPr>
        <w:t xml:space="preserve">to </w:t>
      </w:r>
      <w:r w:rsidRPr="44AA8F40" w:rsidR="00346725">
        <w:rPr>
          <w:rFonts w:ascii="Arial" w:hAnsi="Arial" w:cs="Arial"/>
          <w:sz w:val="24"/>
          <w:szCs w:val="24"/>
        </w:rPr>
        <w:t>estimate the</w:t>
      </w:r>
      <w:r w:rsidRPr="44AA8F40" w:rsidR="000A567D">
        <w:rPr>
          <w:rFonts w:ascii="Arial" w:hAnsi="Arial" w:cs="Arial"/>
          <w:sz w:val="24"/>
          <w:szCs w:val="24"/>
        </w:rPr>
        <w:t xml:space="preserve"> absolute risk of</w:t>
      </w:r>
      <w:r w:rsidRPr="44AA8F40" w:rsidR="00346725">
        <w:rPr>
          <w:rFonts w:ascii="Arial" w:hAnsi="Arial" w:cs="Arial"/>
          <w:sz w:val="24"/>
          <w:szCs w:val="24"/>
        </w:rPr>
        <w:t xml:space="preserve"> new-onset</w:t>
      </w:r>
      <w:r w:rsidRPr="44AA8F40" w:rsidR="000A567D">
        <w:rPr>
          <w:rFonts w:ascii="Arial" w:hAnsi="Arial" w:cs="Arial"/>
          <w:sz w:val="24"/>
          <w:szCs w:val="24"/>
        </w:rPr>
        <w:t xml:space="preserve"> </w:t>
      </w:r>
      <w:r w:rsidRPr="376D2937" w:rsidR="76B30A67">
        <w:rPr>
          <w:rFonts w:ascii="Arial" w:hAnsi="Arial" w:cs="Arial"/>
          <w:sz w:val="24"/>
          <w:szCs w:val="24"/>
        </w:rPr>
        <w:t>L</w:t>
      </w:r>
      <w:r w:rsidRPr="376D2937" w:rsidR="000A567D">
        <w:rPr>
          <w:rFonts w:ascii="Arial" w:hAnsi="Arial" w:cs="Arial"/>
          <w:sz w:val="24"/>
          <w:szCs w:val="24"/>
        </w:rPr>
        <w:t>ong C</w:t>
      </w:r>
      <w:r w:rsidRPr="376D2937" w:rsidR="242D2EA4">
        <w:rPr>
          <w:rFonts w:ascii="Arial" w:hAnsi="Arial" w:cs="Arial"/>
          <w:sz w:val="24"/>
          <w:szCs w:val="24"/>
        </w:rPr>
        <w:t>ovid</w:t>
      </w:r>
      <w:r w:rsidRPr="44AA8F40" w:rsidR="004D507D">
        <w:rPr>
          <w:rFonts w:ascii="Arial" w:hAnsi="Arial" w:cs="Arial"/>
          <w:sz w:val="24"/>
          <w:szCs w:val="24"/>
        </w:rPr>
        <w:t>.</w:t>
      </w:r>
      <w:r w:rsidR="001A07CE">
        <w:rPr>
          <w:rFonts w:ascii="Arial" w:hAnsi="Arial" w:cs="Arial"/>
          <w:sz w:val="24"/>
          <w:szCs w:val="24"/>
        </w:rPr>
        <w:t xml:space="preserve"> We also calculated the </w:t>
      </w:r>
      <w:r w:rsidR="007326BB">
        <w:rPr>
          <w:rFonts w:ascii="Arial" w:hAnsi="Arial" w:cs="Arial"/>
          <w:sz w:val="24"/>
          <w:szCs w:val="24"/>
        </w:rPr>
        <w:t>prevalence</w:t>
      </w:r>
      <w:r w:rsidR="002E7BD6">
        <w:rPr>
          <w:rFonts w:ascii="Arial" w:hAnsi="Arial" w:cs="Arial"/>
          <w:sz w:val="24"/>
          <w:szCs w:val="24"/>
        </w:rPr>
        <w:t xml:space="preserve"> of </w:t>
      </w:r>
      <w:r w:rsidR="00A50A0C">
        <w:rPr>
          <w:rFonts w:ascii="Arial" w:hAnsi="Arial" w:cs="Arial"/>
          <w:sz w:val="24"/>
          <w:szCs w:val="24"/>
        </w:rPr>
        <w:t>a range of Long Covid symptoms</w:t>
      </w:r>
      <w:r w:rsidR="007326BB">
        <w:rPr>
          <w:rFonts w:ascii="Arial" w:hAnsi="Arial" w:cs="Arial"/>
          <w:sz w:val="24"/>
          <w:szCs w:val="24"/>
        </w:rPr>
        <w:t xml:space="preserve"> as the percentage of </w:t>
      </w:r>
      <w:r w:rsidR="00EA05D1">
        <w:rPr>
          <w:rFonts w:ascii="Arial" w:hAnsi="Arial" w:eastAsia="Arial" w:cs="Arial"/>
          <w:sz w:val="24"/>
          <w:szCs w:val="24"/>
        </w:rPr>
        <w:t xml:space="preserve">those </w:t>
      </w:r>
      <w:r w:rsidRPr="1F6A49D9" w:rsidR="00EA05D1">
        <w:rPr>
          <w:rFonts w:ascii="Arial" w:hAnsi="Arial" w:eastAsia="Arial" w:cs="Arial"/>
          <w:sz w:val="24"/>
          <w:szCs w:val="24"/>
        </w:rPr>
        <w:t>≥</w:t>
      </w:r>
      <w:r w:rsidRPr="230320F8" w:rsidR="00EA05D1">
        <w:rPr>
          <w:rFonts w:ascii="Arial" w:hAnsi="Arial" w:eastAsia="Arial" w:cs="Arial"/>
          <w:sz w:val="24"/>
          <w:szCs w:val="24"/>
        </w:rPr>
        <w:t>16 years</w:t>
      </w:r>
      <w:r w:rsidR="007326BB">
        <w:rPr>
          <w:rFonts w:ascii="Arial" w:hAnsi="Arial" w:cs="Arial"/>
          <w:sz w:val="24"/>
          <w:szCs w:val="24"/>
        </w:rPr>
        <w:t xml:space="preserve"> who reported having Long Covid after each infection.</w:t>
      </w:r>
      <w:r w:rsidR="00051E14">
        <w:rPr>
          <w:rFonts w:ascii="Arial" w:hAnsi="Arial" w:cs="Arial"/>
          <w:sz w:val="24"/>
          <w:szCs w:val="24"/>
        </w:rPr>
        <w:t xml:space="preserve"> This was not possible for </w:t>
      </w:r>
      <w:r w:rsidR="003631BD">
        <w:rPr>
          <w:rFonts w:ascii="Arial" w:hAnsi="Arial" w:cs="Arial"/>
          <w:sz w:val="24"/>
          <w:szCs w:val="24"/>
        </w:rPr>
        <w:t>participants &lt;16 years</w:t>
      </w:r>
      <w:r w:rsidR="00051E14">
        <w:rPr>
          <w:rFonts w:ascii="Arial" w:hAnsi="Arial" w:cs="Arial"/>
          <w:sz w:val="24"/>
          <w:szCs w:val="24"/>
        </w:rPr>
        <w:t xml:space="preserve"> due to small sample sizes.</w:t>
      </w:r>
    </w:p>
    <w:p w:rsidR="00346725" w:rsidP="44AA8F40" w:rsidRDefault="02D0D6B3" w14:paraId="3C211F7C" w14:textId="23255F5C">
      <w:pPr>
        <w:rPr>
          <w:rFonts w:ascii="Arial" w:hAnsi="Arial" w:cs="Arial"/>
          <w:sz w:val="24"/>
          <w:szCs w:val="24"/>
        </w:rPr>
      </w:pPr>
      <w:r w:rsidRPr="376D2937">
        <w:rPr>
          <w:rFonts w:ascii="Arial" w:hAnsi="Arial" w:cs="Arial"/>
          <w:sz w:val="24"/>
          <w:szCs w:val="24"/>
        </w:rPr>
        <w:t>A</w:t>
      </w:r>
      <w:r w:rsidRPr="376D2937" w:rsidR="00280295">
        <w:rPr>
          <w:rFonts w:ascii="Arial" w:hAnsi="Arial" w:cs="Arial"/>
          <w:sz w:val="24"/>
          <w:szCs w:val="24"/>
        </w:rPr>
        <w:t>djusted</w:t>
      </w:r>
      <w:r w:rsidRPr="44AA8F40" w:rsidR="00280295">
        <w:rPr>
          <w:rFonts w:ascii="Arial" w:hAnsi="Arial" w:cs="Arial"/>
          <w:sz w:val="24"/>
          <w:szCs w:val="24"/>
        </w:rPr>
        <w:t xml:space="preserve"> odds ratios</w:t>
      </w:r>
      <w:r w:rsidRPr="1F6A49D9" w:rsidR="00EC587C">
        <w:rPr>
          <w:rFonts w:ascii="Arial" w:hAnsi="Arial" w:cs="Arial"/>
          <w:sz w:val="24"/>
          <w:szCs w:val="24"/>
        </w:rPr>
        <w:t xml:space="preserve"> (aORs)</w:t>
      </w:r>
      <w:r w:rsidRPr="44AA8F40" w:rsidR="00280295">
        <w:rPr>
          <w:rFonts w:ascii="Arial" w:hAnsi="Arial" w:cs="Arial"/>
          <w:sz w:val="24"/>
          <w:szCs w:val="24"/>
        </w:rPr>
        <w:t xml:space="preserve"> for </w:t>
      </w:r>
      <w:r w:rsidRPr="376D2937" w:rsidR="38FA3C18">
        <w:rPr>
          <w:rFonts w:ascii="Arial" w:hAnsi="Arial" w:cs="Arial"/>
          <w:sz w:val="24"/>
          <w:szCs w:val="24"/>
        </w:rPr>
        <w:t>L</w:t>
      </w:r>
      <w:r w:rsidRPr="376D2937" w:rsidR="00280295">
        <w:rPr>
          <w:rFonts w:ascii="Arial" w:hAnsi="Arial" w:cs="Arial"/>
          <w:sz w:val="24"/>
          <w:szCs w:val="24"/>
        </w:rPr>
        <w:t>ong C</w:t>
      </w:r>
      <w:r w:rsidRPr="376D2937" w:rsidR="221326E1">
        <w:rPr>
          <w:rFonts w:ascii="Arial" w:hAnsi="Arial" w:cs="Arial"/>
          <w:sz w:val="24"/>
          <w:szCs w:val="24"/>
        </w:rPr>
        <w:t>ovid</w:t>
      </w:r>
      <w:r w:rsidRPr="44AA8F40" w:rsidR="00280295">
        <w:rPr>
          <w:rFonts w:ascii="Arial" w:hAnsi="Arial" w:cs="Arial"/>
          <w:sz w:val="24"/>
          <w:szCs w:val="24"/>
        </w:rPr>
        <w:t xml:space="preserve"> 12 to 20 weeks post-infection </w:t>
      </w:r>
      <w:r w:rsidRPr="376D2937" w:rsidR="38D5F1A7">
        <w:rPr>
          <w:rFonts w:ascii="Arial" w:hAnsi="Arial" w:cs="Arial"/>
          <w:sz w:val="24"/>
          <w:szCs w:val="24"/>
        </w:rPr>
        <w:t xml:space="preserve">were estimated from binary logistic regression models, </w:t>
      </w:r>
      <w:r w:rsidRPr="44AA8F40" w:rsidR="00280295">
        <w:rPr>
          <w:rFonts w:ascii="Arial" w:hAnsi="Arial" w:cs="Arial"/>
          <w:sz w:val="24"/>
          <w:szCs w:val="24"/>
        </w:rPr>
        <w:t>comparing second infection episodes to first infection episodes (reference group).</w:t>
      </w:r>
      <w:r w:rsidR="00477C25">
        <w:rPr>
          <w:rFonts w:ascii="Arial" w:hAnsi="Arial" w:cs="Arial"/>
          <w:sz w:val="24"/>
          <w:szCs w:val="24"/>
        </w:rPr>
        <w:t xml:space="preserve"> </w:t>
      </w:r>
      <w:r w:rsidRPr="44AA8F40" w:rsidR="00346725">
        <w:rPr>
          <w:rFonts w:ascii="Arial" w:hAnsi="Arial" w:cs="Arial"/>
          <w:sz w:val="24"/>
          <w:szCs w:val="24"/>
        </w:rPr>
        <w:t xml:space="preserve">For </w:t>
      </w:r>
      <w:r w:rsidR="003631BD">
        <w:rPr>
          <w:rFonts w:ascii="Arial" w:hAnsi="Arial" w:eastAsia="Arial" w:cs="Arial"/>
          <w:sz w:val="24"/>
          <w:szCs w:val="24"/>
        </w:rPr>
        <w:t xml:space="preserve">those </w:t>
      </w:r>
      <w:r w:rsidRPr="1F6A49D9" w:rsidR="003631BD">
        <w:rPr>
          <w:rFonts w:ascii="Arial" w:hAnsi="Arial" w:eastAsia="Arial" w:cs="Arial"/>
          <w:sz w:val="24"/>
          <w:szCs w:val="24"/>
        </w:rPr>
        <w:t>≥</w:t>
      </w:r>
      <w:r w:rsidRPr="230320F8" w:rsidR="003631BD">
        <w:rPr>
          <w:rFonts w:ascii="Arial" w:hAnsi="Arial" w:eastAsia="Arial" w:cs="Arial"/>
          <w:sz w:val="24"/>
          <w:szCs w:val="24"/>
        </w:rPr>
        <w:t>16 years</w:t>
      </w:r>
      <w:r w:rsidRPr="44AA8F40" w:rsidR="00346725">
        <w:rPr>
          <w:rFonts w:ascii="Arial" w:hAnsi="Arial" w:cs="Arial"/>
          <w:sz w:val="24"/>
          <w:szCs w:val="24"/>
        </w:rPr>
        <w:t>,</w:t>
      </w:r>
      <w:r w:rsidRPr="44AA8F40" w:rsidR="00280295">
        <w:rPr>
          <w:rFonts w:ascii="Arial" w:hAnsi="Arial" w:cs="Arial"/>
          <w:sz w:val="24"/>
          <w:szCs w:val="24"/>
        </w:rPr>
        <w:t xml:space="preserve"> </w:t>
      </w:r>
      <w:r w:rsidRPr="44AA8F40" w:rsidR="00346725">
        <w:rPr>
          <w:rFonts w:ascii="Arial" w:hAnsi="Arial" w:cs="Arial"/>
          <w:sz w:val="24"/>
          <w:szCs w:val="24"/>
        </w:rPr>
        <w:t>m</w:t>
      </w:r>
      <w:r w:rsidRPr="44AA8F40" w:rsidR="00280295">
        <w:rPr>
          <w:rFonts w:ascii="Arial" w:hAnsi="Arial" w:cs="Arial"/>
          <w:sz w:val="24"/>
          <w:szCs w:val="24"/>
        </w:rPr>
        <w:t>odels were adjusted for</w:t>
      </w:r>
      <w:r w:rsidRPr="376D2937" w:rsidR="108F1AD9">
        <w:rPr>
          <w:rFonts w:ascii="Arial" w:hAnsi="Arial" w:cs="Arial"/>
          <w:sz w:val="24"/>
          <w:szCs w:val="24"/>
        </w:rPr>
        <w:t xml:space="preserve"> all the covariates outlined above.</w:t>
      </w:r>
      <w:r w:rsidRPr="44AA8F40" w:rsidR="00280295">
        <w:rPr>
          <w:rFonts w:ascii="Arial" w:hAnsi="Arial" w:cs="Arial"/>
          <w:sz w:val="24"/>
          <w:szCs w:val="24"/>
        </w:rPr>
        <w:t xml:space="preserve"> </w:t>
      </w:r>
      <w:r w:rsidRPr="00CF64A4" w:rsidR="00346725">
        <w:rPr>
          <w:rFonts w:ascii="Arial" w:hAnsi="Arial" w:cs="Arial"/>
          <w:sz w:val="24"/>
          <w:szCs w:val="24"/>
        </w:rPr>
        <w:t xml:space="preserve">The models for </w:t>
      </w:r>
      <w:bookmarkStart w:name="_Hlk130461651" w:id="0"/>
      <w:r w:rsidR="00BA04DA">
        <w:rPr>
          <w:rFonts w:ascii="Arial" w:hAnsi="Arial" w:cs="Arial"/>
          <w:sz w:val="24"/>
          <w:szCs w:val="24"/>
        </w:rPr>
        <w:t>those &lt;16 years</w:t>
      </w:r>
      <w:bookmarkEnd w:id="0"/>
      <w:r w:rsidRPr="00CF64A4" w:rsidR="004024D2">
        <w:rPr>
          <w:rFonts w:ascii="Arial" w:hAnsi="Arial" w:cs="Arial"/>
          <w:sz w:val="24"/>
          <w:szCs w:val="24"/>
        </w:rPr>
        <w:t xml:space="preserve"> </w:t>
      </w:r>
      <w:r w:rsidRPr="00CF64A4" w:rsidR="00346725">
        <w:rPr>
          <w:rFonts w:ascii="Arial" w:hAnsi="Arial" w:cs="Arial"/>
          <w:sz w:val="24"/>
          <w:szCs w:val="24"/>
        </w:rPr>
        <w:t xml:space="preserve">were adjusted for age, sex, calendar </w:t>
      </w:r>
      <w:r w:rsidRPr="00CF64A4" w:rsidR="5A45E5FF">
        <w:rPr>
          <w:rFonts w:ascii="Arial" w:hAnsi="Arial" w:cs="Arial"/>
          <w:sz w:val="24"/>
          <w:szCs w:val="24"/>
        </w:rPr>
        <w:t>date</w:t>
      </w:r>
      <w:r w:rsidRPr="00CF64A4" w:rsidR="75C27192">
        <w:rPr>
          <w:rFonts w:ascii="Arial" w:hAnsi="Arial" w:cs="Arial"/>
          <w:sz w:val="24"/>
          <w:szCs w:val="24"/>
        </w:rPr>
        <w:t xml:space="preserve"> of infection</w:t>
      </w:r>
      <w:r w:rsidRPr="00CF64A4" w:rsidR="00346725">
        <w:rPr>
          <w:rFonts w:ascii="Arial" w:hAnsi="Arial" w:cs="Arial"/>
          <w:sz w:val="24"/>
          <w:szCs w:val="24"/>
        </w:rPr>
        <w:t xml:space="preserve">, and </w:t>
      </w:r>
      <w:r w:rsidRPr="0C9C18E9" w:rsidR="3092C865">
        <w:rPr>
          <w:rFonts w:ascii="Arial" w:hAnsi="Arial" w:cs="Arial"/>
          <w:sz w:val="24"/>
          <w:szCs w:val="24"/>
        </w:rPr>
        <w:t xml:space="preserve">the number of days from the index date to Long Covid </w:t>
      </w:r>
      <w:r w:rsidRPr="00CF64A4" w:rsidR="00346725">
        <w:rPr>
          <w:rFonts w:ascii="Arial" w:hAnsi="Arial" w:cs="Arial"/>
          <w:sz w:val="24"/>
          <w:szCs w:val="24"/>
        </w:rPr>
        <w:t xml:space="preserve">follow-up </w:t>
      </w:r>
      <w:r w:rsidRPr="00CF64A4" w:rsidR="00F575E4">
        <w:rPr>
          <w:rFonts w:ascii="Arial" w:hAnsi="Arial" w:cs="Arial"/>
          <w:sz w:val="24"/>
          <w:szCs w:val="24"/>
        </w:rPr>
        <w:t>due to</w:t>
      </w:r>
      <w:r w:rsidRPr="00CF64A4" w:rsidR="0007125A">
        <w:rPr>
          <w:rFonts w:ascii="Arial" w:hAnsi="Arial" w:cs="Arial"/>
          <w:sz w:val="24"/>
          <w:szCs w:val="24"/>
        </w:rPr>
        <w:t xml:space="preserve"> an insufficient </w:t>
      </w:r>
      <w:r w:rsidRPr="00CF64A4" w:rsidR="00F575E4">
        <w:rPr>
          <w:rFonts w:ascii="Arial" w:hAnsi="Arial" w:cs="Arial"/>
          <w:sz w:val="24"/>
          <w:szCs w:val="24"/>
        </w:rPr>
        <w:t>number of events</w:t>
      </w:r>
      <w:r w:rsidRPr="00CF64A4" w:rsidR="0007125A">
        <w:rPr>
          <w:rFonts w:ascii="Arial" w:hAnsi="Arial" w:cs="Arial"/>
          <w:sz w:val="24"/>
          <w:szCs w:val="24"/>
        </w:rPr>
        <w:t xml:space="preserve"> for </w:t>
      </w:r>
      <w:r w:rsidR="004024D2">
        <w:rPr>
          <w:rFonts w:ascii="Arial" w:hAnsi="Arial" w:cs="Arial"/>
          <w:sz w:val="24"/>
          <w:szCs w:val="24"/>
        </w:rPr>
        <w:t xml:space="preserve">some levels of </w:t>
      </w:r>
      <w:r w:rsidRPr="00CF64A4" w:rsidR="0007125A">
        <w:rPr>
          <w:rFonts w:ascii="Arial" w:hAnsi="Arial" w:cs="Arial"/>
          <w:sz w:val="24"/>
          <w:szCs w:val="24"/>
        </w:rPr>
        <w:t>the other covariates</w:t>
      </w:r>
      <w:r w:rsidRPr="00CF64A4" w:rsidR="00346725">
        <w:rPr>
          <w:rFonts w:ascii="Arial" w:hAnsi="Arial" w:cs="Arial"/>
          <w:sz w:val="24"/>
          <w:szCs w:val="24"/>
        </w:rPr>
        <w:t>.</w:t>
      </w:r>
      <w:r w:rsidR="00151D8F">
        <w:rPr>
          <w:rFonts w:ascii="Arial" w:hAnsi="Arial" w:cs="Arial"/>
          <w:sz w:val="24"/>
          <w:szCs w:val="24"/>
        </w:rPr>
        <w:t xml:space="preserve"> </w:t>
      </w:r>
      <w:r w:rsidRPr="1F6A49D9" w:rsidR="00151D8F">
        <w:rPr>
          <w:rFonts w:ascii="Arial" w:hAnsi="Arial" w:cs="Arial"/>
          <w:sz w:val="24"/>
          <w:szCs w:val="24"/>
        </w:rPr>
        <w:t xml:space="preserve">We did not adjust for </w:t>
      </w:r>
      <w:r w:rsidRPr="1F6A49D9" w:rsidR="00E50788">
        <w:rPr>
          <w:rFonts w:ascii="Arial" w:hAnsi="Arial" w:cs="Arial"/>
          <w:sz w:val="24"/>
          <w:szCs w:val="24"/>
        </w:rPr>
        <w:t xml:space="preserve">COVID-19 </w:t>
      </w:r>
      <w:r w:rsidRPr="1F6A49D9" w:rsidR="00151D8F">
        <w:rPr>
          <w:rFonts w:ascii="Arial" w:hAnsi="Arial" w:cs="Arial"/>
          <w:sz w:val="24"/>
          <w:szCs w:val="24"/>
        </w:rPr>
        <w:t xml:space="preserve">vaccination status </w:t>
      </w:r>
      <w:r w:rsidR="003F091E">
        <w:rPr>
          <w:rFonts w:ascii="Arial" w:hAnsi="Arial" w:cs="Arial"/>
          <w:sz w:val="24"/>
          <w:szCs w:val="24"/>
        </w:rPr>
        <w:t xml:space="preserve">in </w:t>
      </w:r>
      <w:r w:rsidR="00BA04DA">
        <w:rPr>
          <w:rFonts w:ascii="Arial" w:hAnsi="Arial" w:cs="Arial"/>
          <w:sz w:val="24"/>
          <w:szCs w:val="24"/>
        </w:rPr>
        <w:t>those &lt;16 years</w:t>
      </w:r>
      <w:r w:rsidRPr="1F6A49D9" w:rsidR="00BA04DA">
        <w:rPr>
          <w:rFonts w:ascii="Arial" w:hAnsi="Arial" w:cs="Arial"/>
          <w:sz w:val="24"/>
          <w:szCs w:val="24"/>
        </w:rPr>
        <w:t xml:space="preserve"> </w:t>
      </w:r>
      <w:r w:rsidRPr="1F6A49D9" w:rsidR="00BC60AF">
        <w:rPr>
          <w:rFonts w:ascii="Arial" w:hAnsi="Arial" w:cs="Arial"/>
          <w:sz w:val="24"/>
          <w:szCs w:val="24"/>
        </w:rPr>
        <w:t>because</w:t>
      </w:r>
      <w:r w:rsidRPr="1F6A49D9" w:rsidR="0FDC0C36">
        <w:rPr>
          <w:rFonts w:ascii="Arial" w:hAnsi="Arial" w:cs="Arial"/>
          <w:sz w:val="24"/>
          <w:szCs w:val="24"/>
        </w:rPr>
        <w:t xml:space="preserve"> of the high correlation with age</w:t>
      </w:r>
      <w:r w:rsidRPr="1F6A49D9" w:rsidR="00BC4BA3">
        <w:rPr>
          <w:rFonts w:ascii="Arial" w:hAnsi="Arial" w:cs="Arial"/>
          <w:sz w:val="24"/>
          <w:szCs w:val="24"/>
        </w:rPr>
        <w:t xml:space="preserve"> and underlying health status</w:t>
      </w:r>
      <w:r w:rsidRPr="1F6A49D9" w:rsidR="00E745C2">
        <w:rPr>
          <w:rFonts w:ascii="Arial" w:hAnsi="Arial" w:cs="Arial"/>
          <w:sz w:val="24"/>
          <w:szCs w:val="24"/>
        </w:rPr>
        <w:t xml:space="preserve">; children aged </w:t>
      </w:r>
      <w:r w:rsidRPr="1F6A49D9" w:rsidR="00762902">
        <w:rPr>
          <w:rFonts w:ascii="Arial" w:hAnsi="Arial" w:cs="Arial"/>
          <w:sz w:val="24"/>
          <w:szCs w:val="24"/>
        </w:rPr>
        <w:t>&lt;5 years are not eligible for vaccination</w:t>
      </w:r>
      <w:r w:rsidRPr="3FE982E5" w:rsidR="037A220F">
        <w:rPr>
          <w:rFonts w:ascii="Arial" w:hAnsi="Arial" w:cs="Arial"/>
          <w:sz w:val="24"/>
          <w:szCs w:val="24"/>
        </w:rPr>
        <w:t xml:space="preserve"> </w:t>
      </w:r>
      <w:r w:rsidRPr="3FE982E5" w:rsidR="00E745C2">
        <w:rPr>
          <w:rFonts w:ascii="Arial" w:hAnsi="Arial" w:cs="Arial"/>
          <w:sz w:val="24"/>
          <w:szCs w:val="24"/>
        </w:rPr>
        <w:t>in the UK,</w:t>
      </w:r>
      <w:r w:rsidRPr="3FE982E5" w:rsidR="199B41EE">
        <w:rPr>
          <w:rFonts w:ascii="Arial" w:hAnsi="Arial" w:cs="Arial"/>
          <w:sz w:val="24"/>
          <w:szCs w:val="24"/>
        </w:rPr>
        <w:t xml:space="preserve"> and uptake has been low among those aged 5 to 11 years (just 5.2% of the population of England in this age group </w:t>
      </w:r>
      <w:r w:rsidRPr="3FE982E5" w:rsidR="2909584A">
        <w:rPr>
          <w:rFonts w:ascii="Arial" w:hAnsi="Arial" w:cs="Arial"/>
          <w:sz w:val="24"/>
          <w:szCs w:val="24"/>
        </w:rPr>
        <w:t>had received two doses of a COVID-19 vaccine by 8 October 2022</w:t>
      </w:r>
      <w:r w:rsidR="00FD5CC1">
        <w:rPr>
          <w:rFonts w:ascii="Arial" w:hAnsi="Arial" w:cs="Arial"/>
          <w:sz w:val="24"/>
          <w:szCs w:val="24"/>
        </w:rPr>
        <w:t xml:space="preserve"> [1</w:t>
      </w:r>
      <w:r w:rsidR="00C54238">
        <w:rPr>
          <w:rFonts w:ascii="Arial" w:hAnsi="Arial" w:cs="Arial"/>
          <w:sz w:val="24"/>
          <w:szCs w:val="24"/>
        </w:rPr>
        <w:t>8</w:t>
      </w:r>
      <w:r w:rsidR="00FD5CC1">
        <w:rPr>
          <w:rFonts w:ascii="Arial" w:hAnsi="Arial" w:cs="Arial"/>
          <w:sz w:val="24"/>
          <w:szCs w:val="24"/>
        </w:rPr>
        <w:t>]</w:t>
      </w:r>
      <w:r w:rsidR="00492485">
        <w:rPr>
          <w:rFonts w:ascii="Arial" w:hAnsi="Arial" w:cs="Arial"/>
          <w:sz w:val="24"/>
          <w:szCs w:val="24"/>
        </w:rPr>
        <w:t>)</w:t>
      </w:r>
      <w:r w:rsidRPr="3FE982E5" w:rsidR="0FDC0C36">
        <w:rPr>
          <w:rFonts w:ascii="Arial" w:hAnsi="Arial" w:cs="Arial"/>
          <w:sz w:val="24"/>
          <w:szCs w:val="24"/>
        </w:rPr>
        <w:t>.</w:t>
      </w:r>
      <w:r w:rsidRPr="44AA8F40" w:rsidR="00346725">
        <w:rPr>
          <w:rFonts w:ascii="Arial" w:hAnsi="Arial" w:cs="Arial"/>
          <w:sz w:val="24"/>
          <w:szCs w:val="24"/>
        </w:rPr>
        <w:t xml:space="preserve"> </w:t>
      </w:r>
      <w:r w:rsidRPr="376D2937" w:rsidR="2B77CC4F">
        <w:rPr>
          <w:rFonts w:ascii="Arial" w:hAnsi="Arial" w:cs="Arial"/>
          <w:sz w:val="24"/>
          <w:szCs w:val="24"/>
        </w:rPr>
        <w:t>All variables were defined at the index date of each infection episode</w:t>
      </w:r>
      <w:r w:rsidRPr="004024D2" w:rsidR="004024D2">
        <w:rPr>
          <w:rFonts w:ascii="Arial" w:hAnsi="Arial" w:cs="Arial"/>
          <w:sz w:val="24"/>
          <w:szCs w:val="24"/>
        </w:rPr>
        <w:t xml:space="preserve"> </w:t>
      </w:r>
      <w:r w:rsidRPr="376D2937" w:rsidR="004024D2">
        <w:rPr>
          <w:rFonts w:ascii="Arial" w:hAnsi="Arial" w:cs="Arial"/>
          <w:sz w:val="24"/>
          <w:szCs w:val="24"/>
        </w:rPr>
        <w:t>except mode of response</w:t>
      </w:r>
      <w:r w:rsidRPr="0C9C18E9" w:rsidR="5834D6E9">
        <w:rPr>
          <w:rFonts w:ascii="Arial" w:hAnsi="Arial" w:cs="Arial"/>
          <w:sz w:val="24"/>
          <w:szCs w:val="24"/>
        </w:rPr>
        <w:t>,</w:t>
      </w:r>
      <w:r w:rsidR="004024D2">
        <w:rPr>
          <w:rFonts w:ascii="Arial" w:hAnsi="Arial" w:cs="Arial"/>
          <w:sz w:val="24"/>
          <w:szCs w:val="24"/>
        </w:rPr>
        <w:t xml:space="preserve"> which was defined at the date of the response to the Long Covid question</w:t>
      </w:r>
      <w:r w:rsidRPr="376D2937" w:rsidR="2B77CC4F">
        <w:rPr>
          <w:rFonts w:ascii="Arial" w:hAnsi="Arial" w:cs="Arial"/>
          <w:sz w:val="24"/>
          <w:szCs w:val="24"/>
        </w:rPr>
        <w:t>.</w:t>
      </w:r>
    </w:p>
    <w:p w:rsidR="00346725" w:rsidP="44AA8F40" w:rsidRDefault="753AF556" w14:paraId="27515523" w14:textId="33B73A29">
      <w:pPr>
        <w:rPr>
          <w:rFonts w:ascii="Arial" w:hAnsi="Arial" w:cs="Arial"/>
          <w:sz w:val="24"/>
          <w:szCs w:val="24"/>
        </w:rPr>
      </w:pPr>
      <w:r w:rsidRPr="44AA8F40">
        <w:rPr>
          <w:rFonts w:ascii="Arial" w:hAnsi="Arial" w:cs="Arial"/>
          <w:sz w:val="24"/>
          <w:szCs w:val="24"/>
        </w:rPr>
        <w:t>Continuous variables</w:t>
      </w:r>
      <w:r w:rsidR="006D24F3">
        <w:rPr>
          <w:rFonts w:ascii="Arial" w:hAnsi="Arial" w:cs="Arial"/>
          <w:sz w:val="24"/>
          <w:szCs w:val="24"/>
        </w:rPr>
        <w:t xml:space="preserve"> (age, follow-up time, and calendar date of infection)</w:t>
      </w:r>
      <w:r w:rsidRPr="44AA8F40">
        <w:rPr>
          <w:rFonts w:ascii="Arial" w:hAnsi="Arial" w:cs="Arial"/>
          <w:sz w:val="24"/>
          <w:szCs w:val="24"/>
        </w:rPr>
        <w:t xml:space="preserve"> were modelled as restricted cubic splines, with boundary knots at the 10</w:t>
      </w:r>
      <w:r w:rsidRPr="44AA8F40">
        <w:rPr>
          <w:rFonts w:ascii="Arial" w:hAnsi="Arial" w:cs="Arial"/>
          <w:sz w:val="24"/>
          <w:szCs w:val="24"/>
          <w:vertAlign w:val="superscript"/>
        </w:rPr>
        <w:t>th</w:t>
      </w:r>
      <w:r w:rsidRPr="44AA8F40">
        <w:rPr>
          <w:rFonts w:ascii="Arial" w:hAnsi="Arial" w:cs="Arial"/>
          <w:sz w:val="24"/>
          <w:szCs w:val="24"/>
        </w:rPr>
        <w:t xml:space="preserve"> and 90</w:t>
      </w:r>
      <w:r w:rsidRPr="44AA8F40">
        <w:rPr>
          <w:rFonts w:ascii="Arial" w:hAnsi="Arial" w:cs="Arial"/>
          <w:sz w:val="24"/>
          <w:szCs w:val="24"/>
          <w:vertAlign w:val="superscript"/>
        </w:rPr>
        <w:t>th</w:t>
      </w:r>
      <w:r w:rsidRPr="44AA8F40">
        <w:rPr>
          <w:rFonts w:ascii="Arial" w:hAnsi="Arial" w:cs="Arial"/>
          <w:sz w:val="24"/>
          <w:szCs w:val="24"/>
        </w:rPr>
        <w:t xml:space="preserve"> percentiles</w:t>
      </w:r>
      <w:r w:rsidR="006D24F3">
        <w:rPr>
          <w:rFonts w:ascii="Arial" w:hAnsi="Arial" w:cs="Arial"/>
          <w:sz w:val="24"/>
          <w:szCs w:val="24"/>
        </w:rPr>
        <w:t xml:space="preserve"> and an internal knot at the median of the distributions</w:t>
      </w:r>
      <w:r w:rsidR="0039181C">
        <w:rPr>
          <w:rFonts w:ascii="Arial" w:hAnsi="Arial" w:cs="Arial"/>
          <w:sz w:val="24"/>
          <w:szCs w:val="24"/>
        </w:rPr>
        <w:t>. We</w:t>
      </w:r>
      <w:r w:rsidR="00DD4DCF">
        <w:rPr>
          <w:rFonts w:ascii="Arial" w:hAnsi="Arial" w:cs="Arial"/>
          <w:sz w:val="24"/>
          <w:szCs w:val="24"/>
        </w:rPr>
        <w:t xml:space="preserve"> tested one to five knots and</w:t>
      </w:r>
      <w:r w:rsidR="0039181C">
        <w:rPr>
          <w:rFonts w:ascii="Arial" w:hAnsi="Arial" w:cs="Arial"/>
          <w:sz w:val="24"/>
          <w:szCs w:val="24"/>
        </w:rPr>
        <w:t xml:space="preserve"> selected one internal knot as this</w:t>
      </w:r>
      <w:r w:rsidR="001849E3">
        <w:rPr>
          <w:rFonts w:ascii="Arial" w:hAnsi="Arial" w:cs="Arial"/>
          <w:sz w:val="24"/>
          <w:szCs w:val="24"/>
        </w:rPr>
        <w:t xml:space="preserve"> minimised the Bayesian Information Criterion for the models</w:t>
      </w:r>
      <w:r w:rsidRPr="44AA8F40">
        <w:rPr>
          <w:rFonts w:ascii="Arial" w:hAnsi="Arial" w:cs="Arial"/>
          <w:sz w:val="24"/>
          <w:szCs w:val="24"/>
        </w:rPr>
        <w:t>.</w:t>
      </w:r>
      <w:r w:rsidR="000F6F9D">
        <w:rPr>
          <w:rFonts w:ascii="Arial" w:hAnsi="Arial" w:cs="Arial"/>
          <w:sz w:val="24"/>
          <w:szCs w:val="24"/>
        </w:rPr>
        <w:t xml:space="preserve"> </w:t>
      </w:r>
      <w:r w:rsidR="006876D6">
        <w:rPr>
          <w:rFonts w:ascii="Arial" w:hAnsi="Arial" w:cs="Arial"/>
          <w:sz w:val="24"/>
          <w:szCs w:val="24"/>
        </w:rPr>
        <w:t xml:space="preserve"> </w:t>
      </w:r>
    </w:p>
    <w:p w:rsidR="00346725" w:rsidP="00346725" w:rsidRDefault="005D4FFF" w14:paraId="3895F794" w14:textId="5A2D2481">
      <w:pPr>
        <w:rPr>
          <w:rFonts w:ascii="Arial" w:hAnsi="Arial" w:cs="Arial"/>
          <w:sz w:val="24"/>
          <w:szCs w:val="24"/>
        </w:rPr>
      </w:pPr>
      <w:r>
        <w:rPr>
          <w:rFonts w:ascii="Arial" w:hAnsi="Arial" w:cs="Arial"/>
          <w:sz w:val="24"/>
          <w:szCs w:val="24"/>
        </w:rPr>
        <w:t xml:space="preserve">As it is possible that the impact of reinfection on </w:t>
      </w:r>
      <w:r w:rsidRPr="1F6A49D9" w:rsidR="006A538E">
        <w:rPr>
          <w:rFonts w:ascii="Arial" w:hAnsi="Arial" w:cs="Arial"/>
          <w:sz w:val="24"/>
          <w:szCs w:val="24"/>
        </w:rPr>
        <w:t xml:space="preserve">the </w:t>
      </w:r>
      <w:r>
        <w:rPr>
          <w:rFonts w:ascii="Arial" w:hAnsi="Arial" w:cs="Arial"/>
          <w:sz w:val="24"/>
          <w:szCs w:val="24"/>
        </w:rPr>
        <w:t>development of new-onset Long Covid varies across different sub-populations, f</w:t>
      </w:r>
      <w:r w:rsidRPr="376D2937" w:rsidR="194C6D67">
        <w:rPr>
          <w:rFonts w:ascii="Arial" w:hAnsi="Arial" w:cs="Arial"/>
          <w:sz w:val="24"/>
          <w:szCs w:val="24"/>
        </w:rPr>
        <w:t>or the primary outcome, w</w:t>
      </w:r>
      <w:r w:rsidRPr="44AA8F40" w:rsidR="753AF556">
        <w:rPr>
          <w:rFonts w:ascii="Arial" w:hAnsi="Arial" w:cs="Arial"/>
          <w:sz w:val="24"/>
          <w:szCs w:val="24"/>
        </w:rPr>
        <w:t xml:space="preserve">e </w:t>
      </w:r>
      <w:r w:rsidRPr="1F6A49D9" w:rsidR="000A48EE">
        <w:rPr>
          <w:rFonts w:ascii="Arial" w:hAnsi="Arial" w:cs="Arial"/>
          <w:sz w:val="24"/>
          <w:szCs w:val="24"/>
        </w:rPr>
        <w:t xml:space="preserve">used likelihood ratio tests to </w:t>
      </w:r>
      <w:r w:rsidRPr="1F6A49D9" w:rsidR="753AF556">
        <w:rPr>
          <w:rFonts w:ascii="Arial" w:hAnsi="Arial" w:cs="Arial"/>
          <w:sz w:val="24"/>
          <w:szCs w:val="24"/>
        </w:rPr>
        <w:t>test</w:t>
      </w:r>
      <w:r w:rsidRPr="44AA8F40" w:rsidR="753AF556">
        <w:rPr>
          <w:rFonts w:ascii="Arial" w:hAnsi="Arial" w:cs="Arial"/>
          <w:sz w:val="24"/>
          <w:szCs w:val="24"/>
        </w:rPr>
        <w:t xml:space="preserve"> for effect modification of the association between reinfection and new-onset </w:t>
      </w:r>
      <w:r w:rsidR="00DF5487">
        <w:rPr>
          <w:rFonts w:ascii="Arial" w:hAnsi="Arial" w:cs="Arial"/>
          <w:sz w:val="24"/>
          <w:szCs w:val="24"/>
        </w:rPr>
        <w:t>L</w:t>
      </w:r>
      <w:r w:rsidRPr="44AA8F40" w:rsidR="753AF556">
        <w:rPr>
          <w:rFonts w:ascii="Arial" w:hAnsi="Arial" w:cs="Arial"/>
          <w:sz w:val="24"/>
          <w:szCs w:val="24"/>
        </w:rPr>
        <w:t>ong C</w:t>
      </w:r>
      <w:r w:rsidR="00DF5487">
        <w:rPr>
          <w:rFonts w:ascii="Arial" w:hAnsi="Arial" w:cs="Arial"/>
          <w:sz w:val="24"/>
          <w:szCs w:val="24"/>
        </w:rPr>
        <w:t>ovid</w:t>
      </w:r>
      <w:r w:rsidRPr="1F6A49D9" w:rsidR="00757182">
        <w:rPr>
          <w:rFonts w:ascii="Arial" w:hAnsi="Arial" w:cs="Arial"/>
          <w:sz w:val="24"/>
          <w:szCs w:val="24"/>
        </w:rPr>
        <w:t>,</w:t>
      </w:r>
      <w:r w:rsidRPr="44AA8F40" w:rsidR="753AF556">
        <w:rPr>
          <w:rFonts w:ascii="Arial" w:hAnsi="Arial" w:cs="Arial"/>
          <w:sz w:val="24"/>
          <w:szCs w:val="24"/>
        </w:rPr>
        <w:t xml:space="preserve"> by interacting </w:t>
      </w:r>
      <w:r>
        <w:rPr>
          <w:rFonts w:ascii="Arial" w:hAnsi="Arial" w:cs="Arial"/>
          <w:sz w:val="24"/>
          <w:szCs w:val="24"/>
        </w:rPr>
        <w:t>reinfection</w:t>
      </w:r>
      <w:r w:rsidRPr="44AA8F40" w:rsidR="753AF556">
        <w:rPr>
          <w:rFonts w:ascii="Arial" w:hAnsi="Arial" w:cs="Arial"/>
          <w:sz w:val="24"/>
          <w:szCs w:val="24"/>
        </w:rPr>
        <w:t xml:space="preserve"> with </w:t>
      </w:r>
      <w:r w:rsidRPr="376D2937" w:rsidR="04E7DAA6">
        <w:rPr>
          <w:rFonts w:ascii="Arial" w:hAnsi="Arial" w:cs="Arial"/>
          <w:sz w:val="24"/>
          <w:szCs w:val="24"/>
        </w:rPr>
        <w:t>each of the</w:t>
      </w:r>
      <w:r w:rsidRPr="44AA8F40" w:rsidR="753AF556">
        <w:rPr>
          <w:rFonts w:ascii="Arial" w:hAnsi="Arial" w:cs="Arial"/>
          <w:sz w:val="24"/>
          <w:szCs w:val="24"/>
        </w:rPr>
        <w:t xml:space="preserve"> covariates included in the models.</w:t>
      </w:r>
    </w:p>
    <w:p w:rsidRPr="00450AED" w:rsidR="00450AED" w:rsidP="00C5007C" w:rsidRDefault="7BF44746" w14:paraId="696F0C5D" w14:textId="30FF82BE">
      <w:pPr>
        <w:rPr>
          <w:rFonts w:ascii="Arial" w:hAnsi="Arial" w:cs="Arial"/>
          <w:sz w:val="24"/>
          <w:szCs w:val="24"/>
        </w:rPr>
      </w:pPr>
      <w:r w:rsidRPr="376D2937">
        <w:rPr>
          <w:rFonts w:ascii="Arial" w:hAnsi="Arial" w:cs="Arial"/>
          <w:sz w:val="24"/>
          <w:szCs w:val="24"/>
        </w:rPr>
        <w:t>All s</w:t>
      </w:r>
      <w:r w:rsidR="004D507D">
        <w:rPr>
          <w:rFonts w:ascii="Arial" w:hAnsi="Arial" w:cs="Arial"/>
          <w:sz w:val="24"/>
          <w:szCs w:val="24"/>
        </w:rPr>
        <w:t xml:space="preserve">tatistical analyses were performed using R version </w:t>
      </w:r>
      <w:r w:rsidRPr="009825B0" w:rsidR="004D507D">
        <w:rPr>
          <w:rFonts w:ascii="Arial" w:hAnsi="Arial" w:cs="Arial"/>
          <w:sz w:val="24"/>
          <w:szCs w:val="24"/>
        </w:rPr>
        <w:t>3.6</w:t>
      </w:r>
      <w:r w:rsidR="004D507D">
        <w:rPr>
          <w:rFonts w:ascii="Arial" w:hAnsi="Arial" w:cs="Arial"/>
          <w:sz w:val="24"/>
          <w:szCs w:val="24"/>
        </w:rPr>
        <w:t xml:space="preserve"> software.</w:t>
      </w:r>
      <w:r w:rsidR="00450AED">
        <w:rPr>
          <w:rFonts w:ascii="Arial" w:hAnsi="Arial" w:cs="Arial"/>
          <w:b/>
          <w:bCs/>
          <w:sz w:val="24"/>
          <w:szCs w:val="24"/>
        </w:rPr>
        <w:br w:type="page"/>
      </w:r>
    </w:p>
    <w:p w:rsidR="004B5B31" w:rsidP="00C5007C" w:rsidRDefault="004B5B31" w14:paraId="68A35567" w14:textId="5884604B">
      <w:pPr>
        <w:rPr>
          <w:rFonts w:ascii="Arial" w:hAnsi="Arial" w:cs="Arial"/>
          <w:b/>
          <w:bCs/>
          <w:sz w:val="24"/>
          <w:szCs w:val="24"/>
        </w:rPr>
      </w:pPr>
      <w:r w:rsidRPr="05F8F0FE">
        <w:rPr>
          <w:rFonts w:ascii="Arial" w:hAnsi="Arial" w:cs="Arial"/>
          <w:b/>
          <w:bCs/>
          <w:sz w:val="24"/>
          <w:szCs w:val="24"/>
        </w:rPr>
        <w:t>Results</w:t>
      </w:r>
    </w:p>
    <w:p w:rsidR="004B5B31" w:rsidDel="005D4FFF" w:rsidP="00C5007C" w:rsidRDefault="004B5B31" w14:paraId="0992C395" w14:textId="3D00FDBD">
      <w:pPr>
        <w:rPr>
          <w:rFonts w:ascii="Arial" w:hAnsi="Arial" w:cs="Arial"/>
          <w:sz w:val="24"/>
          <w:szCs w:val="24"/>
        </w:rPr>
      </w:pPr>
      <w:r w:rsidDel="005D4FFF">
        <w:rPr>
          <w:rFonts w:ascii="Arial" w:hAnsi="Arial" w:cs="Arial"/>
          <w:i/>
          <w:iCs/>
          <w:sz w:val="24"/>
          <w:szCs w:val="24"/>
        </w:rPr>
        <w:t>Description of the study sample</w:t>
      </w:r>
    </w:p>
    <w:p w:rsidR="0038394F" w:rsidP="00C5007C" w:rsidRDefault="76E9DE48" w14:paraId="69133749" w14:textId="44BBAF02">
      <w:pPr>
        <w:rPr>
          <w:rFonts w:ascii="Arial" w:hAnsi="Arial" w:cs="Arial"/>
          <w:sz w:val="24"/>
          <w:szCs w:val="24"/>
        </w:rPr>
      </w:pPr>
      <w:r w:rsidRPr="376D2937">
        <w:rPr>
          <w:rFonts w:ascii="Arial" w:hAnsi="Arial" w:cs="Arial"/>
          <w:sz w:val="24"/>
          <w:szCs w:val="24"/>
        </w:rPr>
        <w:t xml:space="preserve">After applying the study inclusion and exclusion criteria </w:t>
      </w:r>
      <w:r w:rsidRPr="000F4467">
        <w:rPr>
          <w:rFonts w:ascii="Arial" w:hAnsi="Arial" w:cs="Arial"/>
          <w:b/>
          <w:bCs/>
          <w:sz w:val="24"/>
          <w:szCs w:val="24"/>
        </w:rPr>
        <w:t>(</w:t>
      </w:r>
      <w:r w:rsidR="000F4467">
        <w:rPr>
          <w:rFonts w:ascii="Arial" w:hAnsi="Arial" w:cs="Arial"/>
          <w:b/>
          <w:bCs/>
          <w:sz w:val="24"/>
          <w:szCs w:val="24"/>
        </w:rPr>
        <w:t>F</w:t>
      </w:r>
      <w:r w:rsidRPr="000F4467">
        <w:rPr>
          <w:rFonts w:ascii="Arial" w:hAnsi="Arial" w:cs="Arial"/>
          <w:b/>
          <w:bCs/>
          <w:sz w:val="24"/>
          <w:szCs w:val="24"/>
        </w:rPr>
        <w:t>igure 1)</w:t>
      </w:r>
      <w:r w:rsidRPr="376D2937">
        <w:rPr>
          <w:rFonts w:ascii="Arial" w:hAnsi="Arial" w:cs="Arial"/>
          <w:sz w:val="24"/>
          <w:szCs w:val="24"/>
        </w:rPr>
        <w:t>, t</w:t>
      </w:r>
      <w:r w:rsidRPr="05F8F0FE" w:rsidR="00F575E4">
        <w:rPr>
          <w:rFonts w:ascii="Arial" w:hAnsi="Arial" w:cs="Arial"/>
          <w:sz w:val="24"/>
          <w:szCs w:val="24"/>
        </w:rPr>
        <w:t xml:space="preserve">he analysis included </w:t>
      </w:r>
      <w:r w:rsidRPr="602E1199" w:rsidR="00F575E4">
        <w:rPr>
          <w:rFonts w:ascii="Arial" w:hAnsi="Arial" w:cs="Arial"/>
          <w:sz w:val="24"/>
          <w:szCs w:val="24"/>
        </w:rPr>
        <w:t>1</w:t>
      </w:r>
      <w:r w:rsidRPr="602E1199" w:rsidR="47047D4F">
        <w:rPr>
          <w:rFonts w:ascii="Arial" w:hAnsi="Arial" w:cs="Arial"/>
          <w:sz w:val="24"/>
          <w:szCs w:val="24"/>
        </w:rPr>
        <w:t>26</w:t>
      </w:r>
      <w:r w:rsidRPr="602E1199" w:rsidR="00F575E4">
        <w:rPr>
          <w:rFonts w:ascii="Arial" w:hAnsi="Arial" w:cs="Arial"/>
          <w:sz w:val="24"/>
          <w:szCs w:val="24"/>
        </w:rPr>
        <w:t>,</w:t>
      </w:r>
      <w:r w:rsidRPr="602E1199" w:rsidR="118D6A33">
        <w:rPr>
          <w:rFonts w:ascii="Arial" w:hAnsi="Arial" w:cs="Arial"/>
          <w:sz w:val="24"/>
          <w:szCs w:val="24"/>
        </w:rPr>
        <w:t>108</w:t>
      </w:r>
      <w:r w:rsidRPr="05F8F0FE" w:rsidR="00F575E4">
        <w:rPr>
          <w:rFonts w:ascii="Arial" w:hAnsi="Arial" w:cs="Arial"/>
          <w:sz w:val="24"/>
          <w:szCs w:val="24"/>
        </w:rPr>
        <w:t xml:space="preserve"> first infections (</w:t>
      </w:r>
      <w:r w:rsidRPr="602E1199" w:rsidR="5F622A20">
        <w:rPr>
          <w:rFonts w:ascii="Arial" w:hAnsi="Arial" w:cs="Arial"/>
          <w:sz w:val="24"/>
          <w:szCs w:val="24"/>
        </w:rPr>
        <w:t>1</w:t>
      </w:r>
      <w:r w:rsidRPr="602E1199" w:rsidR="67A6649D">
        <w:rPr>
          <w:rFonts w:ascii="Arial" w:hAnsi="Arial" w:cs="Arial"/>
          <w:sz w:val="24"/>
          <w:szCs w:val="24"/>
        </w:rPr>
        <w:t>10</w:t>
      </w:r>
      <w:r w:rsidRPr="602E1199" w:rsidR="5F622A20">
        <w:rPr>
          <w:rFonts w:ascii="Arial" w:hAnsi="Arial" w:cs="Arial"/>
          <w:sz w:val="24"/>
          <w:szCs w:val="24"/>
        </w:rPr>
        <w:t>,</w:t>
      </w:r>
      <w:r w:rsidRPr="602E1199" w:rsidR="70312EEA">
        <w:rPr>
          <w:rFonts w:ascii="Arial" w:hAnsi="Arial" w:cs="Arial"/>
          <w:sz w:val="24"/>
          <w:szCs w:val="24"/>
        </w:rPr>
        <w:t>844</w:t>
      </w:r>
      <w:r w:rsidRPr="05F8F0FE" w:rsidR="00F575E4">
        <w:rPr>
          <w:rFonts w:ascii="Arial" w:hAnsi="Arial" w:cs="Arial"/>
          <w:sz w:val="24"/>
          <w:szCs w:val="24"/>
        </w:rPr>
        <w:t xml:space="preserve"> in </w:t>
      </w:r>
      <w:r w:rsidR="00B713B8">
        <w:rPr>
          <w:rFonts w:ascii="Arial" w:hAnsi="Arial" w:eastAsia="Arial" w:cs="Arial"/>
          <w:sz w:val="24"/>
          <w:szCs w:val="24"/>
        </w:rPr>
        <w:t xml:space="preserve">those </w:t>
      </w:r>
      <w:r w:rsidRPr="1F6A49D9" w:rsidR="00B713B8">
        <w:rPr>
          <w:rFonts w:ascii="Arial" w:hAnsi="Arial" w:eastAsia="Arial" w:cs="Arial"/>
          <w:sz w:val="24"/>
          <w:szCs w:val="24"/>
        </w:rPr>
        <w:t>≥</w:t>
      </w:r>
      <w:r w:rsidRPr="230320F8" w:rsidR="00B713B8">
        <w:rPr>
          <w:rFonts w:ascii="Arial" w:hAnsi="Arial" w:eastAsia="Arial" w:cs="Arial"/>
          <w:sz w:val="24"/>
          <w:szCs w:val="24"/>
        </w:rPr>
        <w:t>16 years</w:t>
      </w:r>
      <w:r w:rsidRPr="05F8F0FE" w:rsidR="00F575E4">
        <w:rPr>
          <w:rFonts w:ascii="Arial" w:hAnsi="Arial" w:cs="Arial"/>
          <w:sz w:val="24"/>
          <w:szCs w:val="24"/>
        </w:rPr>
        <w:t xml:space="preserve">, </w:t>
      </w:r>
      <w:r w:rsidRPr="602E1199" w:rsidR="0F2C59A2">
        <w:rPr>
          <w:rFonts w:ascii="Arial" w:hAnsi="Arial" w:cs="Arial"/>
          <w:sz w:val="24"/>
          <w:szCs w:val="24"/>
        </w:rPr>
        <w:t>15</w:t>
      </w:r>
      <w:r w:rsidRPr="602E1199" w:rsidR="4C05DFB3">
        <w:rPr>
          <w:rFonts w:ascii="Arial" w:hAnsi="Arial" w:cs="Arial"/>
          <w:sz w:val="24"/>
          <w:szCs w:val="24"/>
        </w:rPr>
        <w:t>,</w:t>
      </w:r>
      <w:r w:rsidRPr="602E1199" w:rsidR="6EF865EC">
        <w:rPr>
          <w:rFonts w:ascii="Arial" w:hAnsi="Arial" w:cs="Arial"/>
          <w:sz w:val="24"/>
          <w:szCs w:val="24"/>
        </w:rPr>
        <w:t>26</w:t>
      </w:r>
      <w:r w:rsidRPr="602E1199" w:rsidR="4C05DFB3">
        <w:rPr>
          <w:rFonts w:ascii="Arial" w:hAnsi="Arial" w:cs="Arial"/>
          <w:sz w:val="24"/>
          <w:szCs w:val="24"/>
        </w:rPr>
        <w:t>4</w:t>
      </w:r>
      <w:r w:rsidRPr="05F8F0FE" w:rsidR="00F575E4">
        <w:rPr>
          <w:rFonts w:ascii="Arial" w:hAnsi="Arial" w:cs="Arial"/>
          <w:sz w:val="24"/>
          <w:szCs w:val="24"/>
        </w:rPr>
        <w:t xml:space="preserve"> in </w:t>
      </w:r>
      <w:r w:rsidR="00BA04DA">
        <w:rPr>
          <w:rFonts w:ascii="Arial" w:hAnsi="Arial" w:cs="Arial"/>
          <w:sz w:val="24"/>
          <w:szCs w:val="24"/>
        </w:rPr>
        <w:t>those &lt;16 years</w:t>
      </w:r>
      <w:r w:rsidRPr="05F8F0FE" w:rsidR="00F575E4">
        <w:rPr>
          <w:rFonts w:ascii="Arial" w:hAnsi="Arial" w:cs="Arial"/>
          <w:sz w:val="24"/>
          <w:szCs w:val="24"/>
        </w:rPr>
        <w:t xml:space="preserve">) and </w:t>
      </w:r>
      <w:r w:rsidRPr="602E1199" w:rsidR="00F575E4">
        <w:rPr>
          <w:rFonts w:ascii="Arial" w:hAnsi="Arial" w:cs="Arial"/>
          <w:sz w:val="24"/>
          <w:szCs w:val="24"/>
        </w:rPr>
        <w:t>1</w:t>
      </w:r>
      <w:r w:rsidRPr="602E1199" w:rsidR="4122190D">
        <w:rPr>
          <w:rFonts w:ascii="Arial" w:hAnsi="Arial" w:cs="Arial"/>
          <w:sz w:val="24"/>
          <w:szCs w:val="24"/>
        </w:rPr>
        <w:t>4</w:t>
      </w:r>
      <w:r w:rsidRPr="602E1199" w:rsidR="00F575E4">
        <w:rPr>
          <w:rFonts w:ascii="Arial" w:hAnsi="Arial" w:cs="Arial"/>
          <w:sz w:val="24"/>
          <w:szCs w:val="24"/>
        </w:rPr>
        <w:t>,</w:t>
      </w:r>
      <w:r w:rsidRPr="602E1199" w:rsidR="66F3AF78">
        <w:rPr>
          <w:rFonts w:ascii="Arial" w:hAnsi="Arial" w:cs="Arial"/>
          <w:sz w:val="24"/>
          <w:szCs w:val="24"/>
        </w:rPr>
        <w:t>539</w:t>
      </w:r>
      <w:r w:rsidRPr="05F8F0FE" w:rsidR="00F575E4">
        <w:rPr>
          <w:rFonts w:ascii="Arial" w:hAnsi="Arial" w:cs="Arial"/>
          <w:sz w:val="24"/>
          <w:szCs w:val="24"/>
        </w:rPr>
        <w:t xml:space="preserve"> second infections (</w:t>
      </w:r>
      <w:r w:rsidRPr="05F8F0FE" w:rsidR="5C664B9E">
        <w:rPr>
          <w:rFonts w:ascii="Arial" w:hAnsi="Arial" w:cs="Arial"/>
          <w:sz w:val="24"/>
          <w:szCs w:val="24"/>
        </w:rPr>
        <w:t>11,</w:t>
      </w:r>
      <w:r w:rsidRPr="602E1199" w:rsidR="3F61C430">
        <w:rPr>
          <w:rFonts w:ascii="Arial" w:hAnsi="Arial" w:cs="Arial"/>
          <w:sz w:val="24"/>
          <w:szCs w:val="24"/>
        </w:rPr>
        <w:t>244</w:t>
      </w:r>
      <w:r w:rsidRPr="05F8F0FE" w:rsidR="00F575E4">
        <w:rPr>
          <w:rFonts w:ascii="Arial" w:hAnsi="Arial" w:cs="Arial"/>
          <w:sz w:val="24"/>
          <w:szCs w:val="24"/>
        </w:rPr>
        <w:t xml:space="preserve"> </w:t>
      </w:r>
      <w:r w:rsidRPr="1F6A49D9" w:rsidR="00B713B8">
        <w:rPr>
          <w:rFonts w:ascii="Arial" w:hAnsi="Arial" w:eastAsia="Arial" w:cs="Arial"/>
          <w:sz w:val="24"/>
          <w:szCs w:val="24"/>
        </w:rPr>
        <w:t>≥</w:t>
      </w:r>
      <w:r w:rsidRPr="230320F8" w:rsidR="00B713B8">
        <w:rPr>
          <w:rFonts w:ascii="Arial" w:hAnsi="Arial" w:eastAsia="Arial" w:cs="Arial"/>
          <w:sz w:val="24"/>
          <w:szCs w:val="24"/>
        </w:rPr>
        <w:t>16 years</w:t>
      </w:r>
      <w:r w:rsidRPr="05F8F0FE" w:rsidR="00F575E4">
        <w:rPr>
          <w:rFonts w:ascii="Arial" w:hAnsi="Arial" w:cs="Arial"/>
          <w:sz w:val="24"/>
          <w:szCs w:val="24"/>
        </w:rPr>
        <w:t xml:space="preserve">, </w:t>
      </w:r>
      <w:r w:rsidRPr="05F8F0FE" w:rsidR="3E392824">
        <w:rPr>
          <w:rFonts w:ascii="Arial" w:hAnsi="Arial" w:cs="Arial"/>
          <w:sz w:val="24"/>
          <w:szCs w:val="24"/>
        </w:rPr>
        <w:t>3,</w:t>
      </w:r>
      <w:r w:rsidRPr="602E1199" w:rsidR="0B0AA074">
        <w:rPr>
          <w:rFonts w:ascii="Arial" w:hAnsi="Arial" w:cs="Arial"/>
          <w:sz w:val="24"/>
          <w:szCs w:val="24"/>
        </w:rPr>
        <w:t>295</w:t>
      </w:r>
      <w:r w:rsidR="00BA04DA">
        <w:rPr>
          <w:rFonts w:ascii="Arial" w:hAnsi="Arial" w:cs="Arial"/>
          <w:sz w:val="24"/>
          <w:szCs w:val="24"/>
        </w:rPr>
        <w:t xml:space="preserve"> &lt;16 years</w:t>
      </w:r>
      <w:r w:rsidRPr="05F8F0FE" w:rsidR="00F575E4">
        <w:rPr>
          <w:rFonts w:ascii="Arial" w:hAnsi="Arial" w:cs="Arial"/>
          <w:sz w:val="24"/>
          <w:szCs w:val="24"/>
        </w:rPr>
        <w:t>)</w:t>
      </w:r>
      <w:r w:rsidRPr="05F8F0FE" w:rsidR="009825B0">
        <w:rPr>
          <w:rFonts w:ascii="Arial" w:hAnsi="Arial" w:cs="Arial"/>
          <w:sz w:val="24"/>
          <w:szCs w:val="24"/>
        </w:rPr>
        <w:t xml:space="preserve"> </w:t>
      </w:r>
      <w:r w:rsidRPr="602E1199" w:rsidR="1905CC9B">
        <w:rPr>
          <w:rFonts w:ascii="Arial" w:hAnsi="Arial" w:cs="Arial"/>
          <w:sz w:val="24"/>
          <w:szCs w:val="24"/>
        </w:rPr>
        <w:t>occurring between 1 November 2021 and 8 October 2022</w:t>
      </w:r>
      <w:r w:rsidRPr="602E1199" w:rsidR="009825B0">
        <w:rPr>
          <w:rFonts w:ascii="Arial" w:hAnsi="Arial" w:cs="Arial"/>
          <w:sz w:val="24"/>
          <w:szCs w:val="24"/>
        </w:rPr>
        <w:t xml:space="preserve"> </w:t>
      </w:r>
      <w:r w:rsidRPr="05F8F0FE" w:rsidR="009825B0">
        <w:rPr>
          <w:rFonts w:ascii="Arial" w:hAnsi="Arial" w:cs="Arial"/>
          <w:b/>
          <w:bCs/>
          <w:sz w:val="24"/>
          <w:szCs w:val="24"/>
        </w:rPr>
        <w:t>(Table 1</w:t>
      </w:r>
      <w:r w:rsidRPr="0C9C18E9" w:rsidR="7BFF967A">
        <w:rPr>
          <w:rFonts w:ascii="Arial" w:hAnsi="Arial" w:cs="Arial"/>
          <w:b/>
          <w:bCs/>
          <w:sz w:val="24"/>
          <w:szCs w:val="24"/>
        </w:rPr>
        <w:t>)</w:t>
      </w:r>
      <w:r w:rsidRPr="0C9C18E9" w:rsidR="5D91235D">
        <w:rPr>
          <w:rFonts w:ascii="Arial" w:hAnsi="Arial" w:cs="Arial"/>
          <w:sz w:val="24"/>
          <w:szCs w:val="24"/>
        </w:rPr>
        <w:t>.</w:t>
      </w:r>
      <w:r w:rsidR="00625779">
        <w:rPr>
          <w:rFonts w:ascii="Arial" w:hAnsi="Arial" w:cs="Arial"/>
          <w:sz w:val="24"/>
          <w:szCs w:val="24"/>
        </w:rPr>
        <w:t xml:space="preserve"> </w:t>
      </w:r>
      <w:r w:rsidR="0038394F">
        <w:rPr>
          <w:rFonts w:ascii="Arial" w:hAnsi="Arial" w:cs="Arial"/>
          <w:sz w:val="24"/>
          <w:szCs w:val="24"/>
        </w:rPr>
        <w:t xml:space="preserve">Median follow-up time </w:t>
      </w:r>
      <w:r w:rsidR="00A5786E">
        <w:rPr>
          <w:rFonts w:ascii="Arial" w:hAnsi="Arial" w:cs="Arial"/>
          <w:sz w:val="24"/>
          <w:szCs w:val="24"/>
        </w:rPr>
        <w:t xml:space="preserve">from </w:t>
      </w:r>
      <w:r w:rsidRPr="0C9C18E9" w:rsidR="1AF3A0D3">
        <w:rPr>
          <w:rFonts w:ascii="Arial" w:hAnsi="Arial" w:cs="Arial"/>
          <w:sz w:val="24"/>
          <w:szCs w:val="24"/>
        </w:rPr>
        <w:t>the start of</w:t>
      </w:r>
      <w:r w:rsidRPr="0C9C18E9" w:rsidR="0044C2A8">
        <w:rPr>
          <w:rFonts w:ascii="Arial" w:hAnsi="Arial" w:cs="Arial"/>
          <w:sz w:val="24"/>
          <w:szCs w:val="24"/>
        </w:rPr>
        <w:t xml:space="preserve"> </w:t>
      </w:r>
      <w:r w:rsidR="00A5786E">
        <w:rPr>
          <w:rFonts w:ascii="Arial" w:hAnsi="Arial" w:cs="Arial"/>
          <w:sz w:val="24"/>
          <w:szCs w:val="24"/>
        </w:rPr>
        <w:t xml:space="preserve">infection to </w:t>
      </w:r>
      <w:r w:rsidRPr="0C9C18E9" w:rsidR="0BAD4291">
        <w:rPr>
          <w:rFonts w:ascii="Arial" w:hAnsi="Arial" w:cs="Arial"/>
          <w:sz w:val="24"/>
          <w:szCs w:val="24"/>
        </w:rPr>
        <w:t>Long Covid response</w:t>
      </w:r>
      <w:r w:rsidR="00A5786E">
        <w:rPr>
          <w:rFonts w:ascii="Arial" w:hAnsi="Arial" w:cs="Arial"/>
          <w:sz w:val="24"/>
          <w:szCs w:val="24"/>
        </w:rPr>
        <w:t xml:space="preserve"> </w:t>
      </w:r>
      <w:r w:rsidR="0038394F">
        <w:rPr>
          <w:rFonts w:ascii="Arial" w:hAnsi="Arial" w:cs="Arial"/>
          <w:sz w:val="24"/>
          <w:szCs w:val="24"/>
        </w:rPr>
        <w:t xml:space="preserve">was </w:t>
      </w:r>
      <w:r w:rsidRPr="0C9C18E9" w:rsidR="20DC3FBC">
        <w:rPr>
          <w:rFonts w:ascii="Arial" w:hAnsi="Arial" w:cs="Arial"/>
          <w:sz w:val="24"/>
          <w:szCs w:val="24"/>
        </w:rPr>
        <w:t>10</w:t>
      </w:r>
      <w:r w:rsidRPr="0C9C18E9" w:rsidR="0D7A36F2">
        <w:rPr>
          <w:rFonts w:ascii="Arial" w:hAnsi="Arial" w:cs="Arial"/>
          <w:sz w:val="24"/>
          <w:szCs w:val="24"/>
        </w:rPr>
        <w:t>2</w:t>
      </w:r>
      <w:r w:rsidRPr="0C9C18E9" w:rsidR="0038394F">
        <w:rPr>
          <w:rFonts w:ascii="Arial" w:hAnsi="Arial" w:cs="Arial"/>
          <w:sz w:val="24"/>
          <w:szCs w:val="24"/>
        </w:rPr>
        <w:t xml:space="preserve"> days (IQR: </w:t>
      </w:r>
      <w:r w:rsidRPr="0C9C18E9" w:rsidR="000351B9">
        <w:rPr>
          <w:rFonts w:ascii="Arial" w:hAnsi="Arial" w:cs="Arial"/>
          <w:sz w:val="24"/>
          <w:szCs w:val="24"/>
        </w:rPr>
        <w:t>92</w:t>
      </w:r>
      <w:r w:rsidRPr="0C9C18E9" w:rsidR="003743FB">
        <w:rPr>
          <w:rFonts w:ascii="Arial" w:hAnsi="Arial" w:eastAsia="Arial" w:cs="Arial"/>
          <w:sz w:val="24"/>
          <w:szCs w:val="24"/>
        </w:rPr>
        <w:t>–</w:t>
      </w:r>
      <w:r w:rsidR="00046009">
        <w:rPr>
          <w:rFonts w:ascii="Arial" w:hAnsi="Arial" w:cs="Arial"/>
          <w:sz w:val="24"/>
          <w:szCs w:val="24"/>
        </w:rPr>
        <w:t>1</w:t>
      </w:r>
      <w:r w:rsidRPr="0C9C18E9" w:rsidR="000351B9">
        <w:rPr>
          <w:rFonts w:ascii="Arial" w:hAnsi="Arial" w:cs="Arial"/>
          <w:sz w:val="24"/>
          <w:szCs w:val="24"/>
        </w:rPr>
        <w:t>12</w:t>
      </w:r>
      <w:r w:rsidRPr="0C9C18E9" w:rsidR="0038394F">
        <w:rPr>
          <w:rFonts w:ascii="Arial" w:hAnsi="Arial" w:cs="Arial"/>
          <w:sz w:val="24"/>
          <w:szCs w:val="24"/>
        </w:rPr>
        <w:t>)</w:t>
      </w:r>
      <w:r w:rsidR="0038394F">
        <w:rPr>
          <w:rFonts w:ascii="Arial" w:hAnsi="Arial" w:cs="Arial"/>
          <w:sz w:val="24"/>
          <w:szCs w:val="24"/>
        </w:rPr>
        <w:t xml:space="preserve"> for </w:t>
      </w:r>
      <w:r w:rsidR="00B713B8">
        <w:rPr>
          <w:rFonts w:ascii="Arial" w:hAnsi="Arial" w:eastAsia="Arial" w:cs="Arial"/>
          <w:sz w:val="24"/>
          <w:szCs w:val="24"/>
        </w:rPr>
        <w:t xml:space="preserve">those </w:t>
      </w:r>
      <w:r w:rsidRPr="1F6A49D9" w:rsidR="00B713B8">
        <w:rPr>
          <w:rFonts w:ascii="Arial" w:hAnsi="Arial" w:eastAsia="Arial" w:cs="Arial"/>
          <w:sz w:val="24"/>
          <w:szCs w:val="24"/>
        </w:rPr>
        <w:t>≥</w:t>
      </w:r>
      <w:r w:rsidRPr="230320F8" w:rsidR="00B713B8">
        <w:rPr>
          <w:rFonts w:ascii="Arial" w:hAnsi="Arial" w:eastAsia="Arial" w:cs="Arial"/>
          <w:sz w:val="24"/>
          <w:szCs w:val="24"/>
        </w:rPr>
        <w:t>16 years</w:t>
      </w:r>
      <w:r w:rsidR="00B713B8">
        <w:rPr>
          <w:rFonts w:ascii="Arial" w:hAnsi="Arial" w:cs="Arial"/>
          <w:sz w:val="24"/>
          <w:szCs w:val="24"/>
        </w:rPr>
        <w:t xml:space="preserve"> </w:t>
      </w:r>
      <w:r w:rsidR="0038394F">
        <w:rPr>
          <w:rFonts w:ascii="Arial" w:hAnsi="Arial" w:cs="Arial"/>
          <w:sz w:val="24"/>
          <w:szCs w:val="24"/>
        </w:rPr>
        <w:t xml:space="preserve">and </w:t>
      </w:r>
      <w:r w:rsidRPr="0C9C18E9" w:rsidR="00714237">
        <w:rPr>
          <w:rFonts w:ascii="Arial" w:hAnsi="Arial" w:cs="Arial"/>
          <w:sz w:val="24"/>
          <w:szCs w:val="24"/>
        </w:rPr>
        <w:t>101</w:t>
      </w:r>
      <w:r w:rsidRPr="0C9C18E9" w:rsidR="007E55C6">
        <w:rPr>
          <w:rFonts w:ascii="Arial" w:hAnsi="Arial" w:cs="Arial"/>
          <w:sz w:val="24"/>
          <w:szCs w:val="24"/>
        </w:rPr>
        <w:t xml:space="preserve"> days</w:t>
      </w:r>
      <w:r w:rsidRPr="0C9C18E9" w:rsidR="0038394F">
        <w:rPr>
          <w:rFonts w:ascii="Arial" w:hAnsi="Arial" w:cs="Arial"/>
          <w:sz w:val="24"/>
          <w:szCs w:val="24"/>
        </w:rPr>
        <w:t xml:space="preserve"> (</w:t>
      </w:r>
      <w:r w:rsidRPr="0C9C18E9" w:rsidR="00714237">
        <w:rPr>
          <w:rFonts w:ascii="Arial" w:hAnsi="Arial" w:cs="Arial"/>
          <w:sz w:val="24"/>
          <w:szCs w:val="24"/>
        </w:rPr>
        <w:t>92</w:t>
      </w:r>
      <w:r w:rsidRPr="0C9C18E9" w:rsidR="003743FB">
        <w:rPr>
          <w:rFonts w:ascii="Arial" w:hAnsi="Arial" w:eastAsia="Arial" w:cs="Arial"/>
          <w:sz w:val="24"/>
          <w:szCs w:val="24"/>
        </w:rPr>
        <w:t>–</w:t>
      </w:r>
      <w:r w:rsidRPr="0C9C18E9" w:rsidR="00714237">
        <w:rPr>
          <w:rFonts w:ascii="Arial" w:hAnsi="Arial" w:cs="Arial"/>
          <w:sz w:val="24"/>
          <w:szCs w:val="24"/>
        </w:rPr>
        <w:t>111</w:t>
      </w:r>
      <w:r w:rsidRPr="0C9C18E9" w:rsidR="0038394F">
        <w:rPr>
          <w:rFonts w:ascii="Arial" w:hAnsi="Arial" w:cs="Arial"/>
          <w:sz w:val="24"/>
          <w:szCs w:val="24"/>
        </w:rPr>
        <w:t>)</w:t>
      </w:r>
      <w:r w:rsidR="0038394F">
        <w:rPr>
          <w:rFonts w:ascii="Arial" w:hAnsi="Arial" w:cs="Arial"/>
          <w:sz w:val="24"/>
          <w:szCs w:val="24"/>
        </w:rPr>
        <w:t xml:space="preserve"> for </w:t>
      </w:r>
      <w:r w:rsidR="00BA04DA">
        <w:rPr>
          <w:rFonts w:ascii="Arial" w:hAnsi="Arial" w:cs="Arial"/>
          <w:sz w:val="24"/>
          <w:szCs w:val="24"/>
        </w:rPr>
        <w:t>those &lt;16 years</w:t>
      </w:r>
      <w:r w:rsidR="0038394F">
        <w:rPr>
          <w:rFonts w:ascii="Arial" w:hAnsi="Arial" w:cs="Arial"/>
          <w:sz w:val="24"/>
          <w:szCs w:val="24"/>
        </w:rPr>
        <w:t>.</w:t>
      </w:r>
    </w:p>
    <w:p w:rsidRPr="000F4467" w:rsidR="00046C5F" w:rsidP="59D90BF2" w:rsidRDefault="36118199" w14:paraId="7071BBEE" w14:textId="1D971356">
      <w:pPr>
        <w:rPr>
          <w:rFonts w:ascii="Arial" w:hAnsi="Arial" w:cs="Arial"/>
          <w:b/>
          <w:bCs/>
          <w:sz w:val="24"/>
          <w:szCs w:val="24"/>
        </w:rPr>
      </w:pPr>
      <w:r w:rsidRPr="59D90BF2">
        <w:rPr>
          <w:rFonts w:ascii="Arial" w:hAnsi="Arial" w:cs="Arial"/>
          <w:sz w:val="24"/>
          <w:szCs w:val="24"/>
        </w:rPr>
        <w:t>40.3%</w:t>
      </w:r>
      <w:r w:rsidRPr="602E1199" w:rsidR="460ADD06">
        <w:rPr>
          <w:rFonts w:ascii="Arial" w:hAnsi="Arial" w:cs="Arial"/>
          <w:sz w:val="24"/>
          <w:szCs w:val="24"/>
        </w:rPr>
        <w:t xml:space="preserve"> of </w:t>
      </w:r>
      <w:r w:rsidR="00B713B8">
        <w:rPr>
          <w:rFonts w:ascii="Arial" w:hAnsi="Arial" w:eastAsia="Arial" w:cs="Arial"/>
          <w:sz w:val="24"/>
          <w:szCs w:val="24"/>
        </w:rPr>
        <w:t xml:space="preserve">those </w:t>
      </w:r>
      <w:r w:rsidRPr="1F6A49D9" w:rsidR="00B713B8">
        <w:rPr>
          <w:rFonts w:ascii="Arial" w:hAnsi="Arial" w:eastAsia="Arial" w:cs="Arial"/>
          <w:sz w:val="24"/>
          <w:szCs w:val="24"/>
        </w:rPr>
        <w:t>≥</w:t>
      </w:r>
      <w:r w:rsidRPr="230320F8" w:rsidR="00B713B8">
        <w:rPr>
          <w:rFonts w:ascii="Arial" w:hAnsi="Arial" w:eastAsia="Arial" w:cs="Arial"/>
          <w:sz w:val="24"/>
          <w:szCs w:val="24"/>
        </w:rPr>
        <w:t>16 years</w:t>
      </w:r>
      <w:r w:rsidRPr="602E1199" w:rsidR="00B713B8">
        <w:rPr>
          <w:rFonts w:ascii="Arial" w:hAnsi="Arial" w:cs="Arial"/>
          <w:sz w:val="24"/>
          <w:szCs w:val="24"/>
        </w:rPr>
        <w:t xml:space="preserve"> </w:t>
      </w:r>
      <w:r w:rsidRPr="602E1199">
        <w:rPr>
          <w:rFonts w:ascii="Arial" w:hAnsi="Arial" w:cs="Arial"/>
          <w:sz w:val="24"/>
          <w:szCs w:val="24"/>
        </w:rPr>
        <w:t xml:space="preserve">in the first infection episode group had received two or more doses of a </w:t>
      </w:r>
      <w:r w:rsidRPr="602E1199" w:rsidR="4586AAE4">
        <w:rPr>
          <w:rFonts w:ascii="Arial" w:hAnsi="Arial" w:cs="Arial"/>
          <w:sz w:val="24"/>
          <w:szCs w:val="24"/>
        </w:rPr>
        <w:t>COVID-19 vaccine 90 to 179 days before infection.</w:t>
      </w:r>
      <w:r w:rsidRPr="602E1199" w:rsidR="10426EC2">
        <w:rPr>
          <w:rFonts w:ascii="Arial" w:hAnsi="Arial" w:cs="Arial"/>
          <w:sz w:val="24"/>
          <w:szCs w:val="24"/>
        </w:rPr>
        <w:t xml:space="preserve"> In the second infection episode group, </w:t>
      </w:r>
      <w:r w:rsidRPr="602E1199" w:rsidR="19831DA3">
        <w:rPr>
          <w:rFonts w:ascii="Arial" w:hAnsi="Arial" w:cs="Arial"/>
          <w:sz w:val="24"/>
          <w:szCs w:val="24"/>
        </w:rPr>
        <w:t>35.9</w:t>
      </w:r>
      <w:r w:rsidRPr="59D90BF2" w:rsidR="19831DA3">
        <w:rPr>
          <w:rFonts w:ascii="Arial" w:hAnsi="Arial" w:cs="Arial"/>
          <w:sz w:val="24"/>
          <w:szCs w:val="24"/>
        </w:rPr>
        <w:t>%</w:t>
      </w:r>
      <w:r w:rsidRPr="602E1199" w:rsidR="10426EC2">
        <w:rPr>
          <w:rFonts w:ascii="Arial" w:hAnsi="Arial" w:cs="Arial"/>
          <w:sz w:val="24"/>
          <w:szCs w:val="24"/>
        </w:rPr>
        <w:t xml:space="preserve"> had</w:t>
      </w:r>
      <w:r w:rsidRPr="602E1199" w:rsidR="3D2FD2A3">
        <w:rPr>
          <w:rFonts w:ascii="Arial" w:hAnsi="Arial" w:cs="Arial"/>
          <w:sz w:val="24"/>
          <w:szCs w:val="24"/>
        </w:rPr>
        <w:t xml:space="preserve"> received at least two doses of a COVID-19 vaccine 180-269 days before infection</w:t>
      </w:r>
      <w:r w:rsidRPr="602E1199" w:rsidR="7233B61D">
        <w:rPr>
          <w:rFonts w:ascii="Arial" w:hAnsi="Arial" w:cs="Arial"/>
          <w:sz w:val="24"/>
          <w:szCs w:val="24"/>
        </w:rPr>
        <w:t>.</w:t>
      </w:r>
      <w:r w:rsidRPr="602E1199" w:rsidR="5E1FD08E">
        <w:rPr>
          <w:rFonts w:ascii="Arial" w:hAnsi="Arial" w:cs="Arial"/>
          <w:sz w:val="24"/>
          <w:szCs w:val="24"/>
        </w:rPr>
        <w:t xml:space="preserve"> </w:t>
      </w:r>
      <w:r w:rsidRPr="59D90BF2" w:rsidR="4794CEF1">
        <w:rPr>
          <w:rFonts w:ascii="Arial" w:hAnsi="Arial" w:cs="Arial"/>
          <w:sz w:val="24"/>
          <w:szCs w:val="24"/>
        </w:rPr>
        <w:t>Most</w:t>
      </w:r>
      <w:r w:rsidR="00BA04DA">
        <w:rPr>
          <w:rFonts w:ascii="Arial" w:hAnsi="Arial" w:cs="Arial"/>
          <w:sz w:val="24"/>
          <w:szCs w:val="24"/>
        </w:rPr>
        <w:t xml:space="preserve"> of</w:t>
      </w:r>
      <w:r w:rsidRPr="59D90BF2" w:rsidR="4794CEF1">
        <w:rPr>
          <w:rFonts w:ascii="Arial" w:hAnsi="Arial" w:cs="Arial"/>
          <w:sz w:val="24"/>
          <w:szCs w:val="24"/>
        </w:rPr>
        <w:t xml:space="preserve"> </w:t>
      </w:r>
      <w:r w:rsidR="00BA04DA">
        <w:rPr>
          <w:rFonts w:ascii="Arial" w:hAnsi="Arial" w:cs="Arial"/>
          <w:sz w:val="24"/>
          <w:szCs w:val="24"/>
        </w:rPr>
        <w:t>those &lt;16 years</w:t>
      </w:r>
      <w:r w:rsidRPr="602E1199" w:rsidR="4BE6388C">
        <w:rPr>
          <w:rFonts w:ascii="Arial" w:hAnsi="Arial" w:cs="Arial"/>
          <w:sz w:val="24"/>
          <w:szCs w:val="24"/>
        </w:rPr>
        <w:t xml:space="preserve"> </w:t>
      </w:r>
      <w:r w:rsidRPr="602E1199" w:rsidR="0D41535B">
        <w:rPr>
          <w:rFonts w:ascii="Arial" w:hAnsi="Arial" w:cs="Arial"/>
          <w:sz w:val="24"/>
          <w:szCs w:val="24"/>
        </w:rPr>
        <w:t xml:space="preserve">were unvaccinated </w:t>
      </w:r>
      <w:r w:rsidRPr="59D90BF2" w:rsidR="22F5381A">
        <w:rPr>
          <w:rFonts w:ascii="Arial" w:hAnsi="Arial" w:cs="Arial"/>
          <w:sz w:val="24"/>
          <w:szCs w:val="24"/>
        </w:rPr>
        <w:t>in</w:t>
      </w:r>
      <w:r w:rsidRPr="602E1199" w:rsidR="4680D60E">
        <w:rPr>
          <w:rFonts w:ascii="Arial" w:hAnsi="Arial" w:cs="Arial"/>
          <w:sz w:val="24"/>
          <w:szCs w:val="24"/>
        </w:rPr>
        <w:t xml:space="preserve"> both the first (</w:t>
      </w:r>
      <w:r w:rsidRPr="602E1199" w:rsidR="0525BB40">
        <w:rPr>
          <w:rFonts w:ascii="Arial" w:hAnsi="Arial" w:cs="Arial"/>
          <w:sz w:val="24"/>
          <w:szCs w:val="24"/>
        </w:rPr>
        <w:t>74.2%</w:t>
      </w:r>
      <w:r w:rsidRPr="602E1199" w:rsidR="4680D60E">
        <w:rPr>
          <w:rFonts w:ascii="Arial" w:hAnsi="Arial" w:cs="Arial"/>
          <w:sz w:val="24"/>
          <w:szCs w:val="24"/>
        </w:rPr>
        <w:t xml:space="preserve">) and </w:t>
      </w:r>
      <w:r w:rsidRPr="602E1199" w:rsidR="13C9BB57">
        <w:rPr>
          <w:rFonts w:ascii="Arial" w:hAnsi="Arial" w:cs="Arial"/>
          <w:sz w:val="24"/>
          <w:szCs w:val="24"/>
        </w:rPr>
        <w:t>second</w:t>
      </w:r>
      <w:r w:rsidRPr="602E1199" w:rsidR="0C7EBBA3">
        <w:rPr>
          <w:rFonts w:ascii="Arial" w:hAnsi="Arial" w:cs="Arial"/>
          <w:sz w:val="24"/>
          <w:szCs w:val="24"/>
        </w:rPr>
        <w:t xml:space="preserve"> </w:t>
      </w:r>
      <w:r w:rsidRPr="602E1199" w:rsidR="4680D60E">
        <w:rPr>
          <w:rFonts w:ascii="Arial" w:hAnsi="Arial" w:cs="Arial"/>
          <w:sz w:val="24"/>
          <w:szCs w:val="24"/>
        </w:rPr>
        <w:t>(</w:t>
      </w:r>
      <w:r w:rsidRPr="602E1199" w:rsidR="7C7209CC">
        <w:rPr>
          <w:rFonts w:ascii="Arial" w:hAnsi="Arial" w:cs="Arial"/>
          <w:sz w:val="24"/>
          <w:szCs w:val="24"/>
        </w:rPr>
        <w:t>70.1%</w:t>
      </w:r>
      <w:r w:rsidRPr="602E1199" w:rsidR="4680D60E">
        <w:rPr>
          <w:rFonts w:ascii="Arial" w:hAnsi="Arial" w:cs="Arial"/>
          <w:sz w:val="24"/>
          <w:szCs w:val="24"/>
        </w:rPr>
        <w:t>)</w:t>
      </w:r>
      <w:r w:rsidRPr="602E1199" w:rsidR="5592BC5C">
        <w:rPr>
          <w:rFonts w:ascii="Arial" w:hAnsi="Arial" w:cs="Arial"/>
          <w:sz w:val="24"/>
          <w:szCs w:val="24"/>
        </w:rPr>
        <w:t xml:space="preserve"> </w:t>
      </w:r>
      <w:r w:rsidRPr="602E1199" w:rsidR="3B864E64">
        <w:rPr>
          <w:rFonts w:ascii="Arial" w:hAnsi="Arial" w:cs="Arial"/>
          <w:sz w:val="24"/>
          <w:szCs w:val="24"/>
        </w:rPr>
        <w:t>infection</w:t>
      </w:r>
      <w:r w:rsidRPr="59D90BF2" w:rsidR="1B2786EA">
        <w:rPr>
          <w:rFonts w:ascii="Arial" w:hAnsi="Arial" w:cs="Arial"/>
          <w:sz w:val="24"/>
          <w:szCs w:val="24"/>
        </w:rPr>
        <w:t xml:space="preserve"> episode groups</w:t>
      </w:r>
      <w:r w:rsidRPr="59D90BF2" w:rsidR="5592BC5C">
        <w:rPr>
          <w:rFonts w:ascii="Arial" w:hAnsi="Arial" w:cs="Arial"/>
          <w:sz w:val="24"/>
          <w:szCs w:val="24"/>
        </w:rPr>
        <w:t>.</w:t>
      </w:r>
      <w:r w:rsidRPr="59D90BF2" w:rsidR="17531BA6">
        <w:rPr>
          <w:rFonts w:ascii="Arial" w:hAnsi="Arial" w:cs="Arial"/>
          <w:sz w:val="24"/>
          <w:szCs w:val="24"/>
        </w:rPr>
        <w:t xml:space="preserve"> </w:t>
      </w:r>
    </w:p>
    <w:p w:rsidRPr="000F4467" w:rsidR="00046C5F" w:rsidP="00C5007C" w:rsidRDefault="6160575B" w14:paraId="71D44D19" w14:textId="2D85F4A5">
      <w:pPr>
        <w:rPr>
          <w:rFonts w:ascii="Arial" w:hAnsi="Arial" w:cs="Arial"/>
          <w:b/>
          <w:bCs/>
          <w:sz w:val="24"/>
          <w:szCs w:val="24"/>
        </w:rPr>
      </w:pPr>
      <w:r w:rsidRPr="59D90BF2">
        <w:rPr>
          <w:rFonts w:ascii="Arial" w:hAnsi="Arial" w:cs="Arial"/>
          <w:sz w:val="24"/>
          <w:szCs w:val="24"/>
        </w:rPr>
        <w:t xml:space="preserve">Among </w:t>
      </w:r>
      <w:r w:rsidR="00B713B8">
        <w:rPr>
          <w:rFonts w:ascii="Arial" w:hAnsi="Arial" w:eastAsia="Arial" w:cs="Arial"/>
          <w:sz w:val="24"/>
          <w:szCs w:val="24"/>
        </w:rPr>
        <w:t xml:space="preserve">those </w:t>
      </w:r>
      <w:r w:rsidRPr="1F6A49D9" w:rsidR="00B713B8">
        <w:rPr>
          <w:rFonts w:ascii="Arial" w:hAnsi="Arial" w:eastAsia="Arial" w:cs="Arial"/>
          <w:sz w:val="24"/>
          <w:szCs w:val="24"/>
        </w:rPr>
        <w:t>≥</w:t>
      </w:r>
      <w:r w:rsidRPr="230320F8" w:rsidR="00B713B8">
        <w:rPr>
          <w:rFonts w:ascii="Arial" w:hAnsi="Arial" w:eastAsia="Arial" w:cs="Arial"/>
          <w:sz w:val="24"/>
          <w:szCs w:val="24"/>
        </w:rPr>
        <w:t>16 years</w:t>
      </w:r>
      <w:r w:rsidRPr="59D90BF2">
        <w:rPr>
          <w:rFonts w:ascii="Arial" w:hAnsi="Arial" w:cs="Arial"/>
          <w:sz w:val="24"/>
          <w:szCs w:val="24"/>
        </w:rPr>
        <w:t>, t</w:t>
      </w:r>
      <w:r w:rsidRPr="59D90BF2" w:rsidR="00AF0ACD">
        <w:rPr>
          <w:rFonts w:ascii="Arial" w:hAnsi="Arial" w:cs="Arial"/>
          <w:sz w:val="24"/>
          <w:szCs w:val="24"/>
        </w:rPr>
        <w:t>he</w:t>
      </w:r>
      <w:r w:rsidR="00AF0ACD">
        <w:rPr>
          <w:rFonts w:ascii="Arial" w:hAnsi="Arial" w:cs="Arial"/>
          <w:sz w:val="24"/>
          <w:szCs w:val="24"/>
        </w:rPr>
        <w:t xml:space="preserve"> mean age was higher </w:t>
      </w:r>
      <w:r w:rsidRPr="1F1FF066" w:rsidR="71FC45D1">
        <w:rPr>
          <w:rFonts w:ascii="Arial" w:hAnsi="Arial" w:cs="Arial"/>
          <w:sz w:val="24"/>
          <w:szCs w:val="24"/>
        </w:rPr>
        <w:t>for</w:t>
      </w:r>
      <w:r w:rsidR="00AF0ACD">
        <w:rPr>
          <w:rFonts w:ascii="Arial" w:hAnsi="Arial" w:cs="Arial"/>
          <w:sz w:val="24"/>
          <w:szCs w:val="24"/>
        </w:rPr>
        <w:t xml:space="preserve"> first infection </w:t>
      </w:r>
      <w:r w:rsidRPr="1F1FF066" w:rsidR="009772EC">
        <w:rPr>
          <w:rFonts w:ascii="Arial" w:hAnsi="Arial" w:cs="Arial"/>
          <w:sz w:val="24"/>
          <w:szCs w:val="24"/>
        </w:rPr>
        <w:t>episode</w:t>
      </w:r>
      <w:r w:rsidRPr="1F1FF066" w:rsidR="6AFAA759">
        <w:rPr>
          <w:rFonts w:ascii="Arial" w:hAnsi="Arial" w:cs="Arial"/>
          <w:sz w:val="24"/>
          <w:szCs w:val="24"/>
        </w:rPr>
        <w:t>s</w:t>
      </w:r>
      <w:r w:rsidR="005B7C8C">
        <w:rPr>
          <w:rFonts w:ascii="Arial" w:hAnsi="Arial" w:cs="Arial"/>
          <w:sz w:val="24"/>
          <w:szCs w:val="24"/>
        </w:rPr>
        <w:t xml:space="preserve"> </w:t>
      </w:r>
      <w:r w:rsidR="00AF0ACD">
        <w:rPr>
          <w:rFonts w:ascii="Arial" w:hAnsi="Arial" w:cs="Arial"/>
          <w:sz w:val="24"/>
          <w:szCs w:val="24"/>
        </w:rPr>
        <w:t>(</w:t>
      </w:r>
      <w:r w:rsidRPr="602E1199" w:rsidR="00AF0ACD">
        <w:rPr>
          <w:rFonts w:ascii="Arial" w:hAnsi="Arial" w:cs="Arial"/>
          <w:sz w:val="24"/>
          <w:szCs w:val="24"/>
        </w:rPr>
        <w:t>5</w:t>
      </w:r>
      <w:r w:rsidRPr="602E1199" w:rsidR="1244EF3A">
        <w:rPr>
          <w:rFonts w:ascii="Arial" w:hAnsi="Arial" w:cs="Arial"/>
          <w:sz w:val="24"/>
          <w:szCs w:val="24"/>
        </w:rPr>
        <w:t>3</w:t>
      </w:r>
      <w:r w:rsidRPr="602E1199" w:rsidR="00AF0ACD">
        <w:rPr>
          <w:rFonts w:ascii="Arial" w:hAnsi="Arial" w:cs="Arial"/>
          <w:sz w:val="24"/>
          <w:szCs w:val="24"/>
        </w:rPr>
        <w:t>.</w:t>
      </w:r>
      <w:r w:rsidRPr="602E1199" w:rsidR="565D3F3D">
        <w:rPr>
          <w:rFonts w:ascii="Arial" w:hAnsi="Arial" w:cs="Arial"/>
          <w:sz w:val="24"/>
          <w:szCs w:val="24"/>
        </w:rPr>
        <w:t>9</w:t>
      </w:r>
      <w:r w:rsidR="009772EC">
        <w:rPr>
          <w:rFonts w:ascii="Arial" w:hAnsi="Arial" w:cs="Arial"/>
          <w:sz w:val="24"/>
          <w:szCs w:val="24"/>
        </w:rPr>
        <w:t xml:space="preserve"> years</w:t>
      </w:r>
      <w:r w:rsidRPr="0C9C18E9" w:rsidR="4931B73A">
        <w:rPr>
          <w:rFonts w:ascii="Arial" w:hAnsi="Arial" w:cs="Arial"/>
          <w:sz w:val="24"/>
          <w:szCs w:val="24"/>
        </w:rPr>
        <w:t>, SD</w:t>
      </w:r>
      <w:r w:rsidRPr="59D90BF2" w:rsidR="00575DFA">
        <w:rPr>
          <w:rFonts w:ascii="Arial" w:hAnsi="Arial" w:cs="Arial"/>
          <w:sz w:val="24"/>
          <w:szCs w:val="24"/>
        </w:rPr>
        <w:t>:</w:t>
      </w:r>
      <w:r w:rsidRPr="0C9C18E9" w:rsidR="4931B73A">
        <w:rPr>
          <w:rFonts w:ascii="Arial" w:hAnsi="Arial" w:cs="Arial"/>
          <w:sz w:val="24"/>
          <w:szCs w:val="24"/>
        </w:rPr>
        <w:t xml:space="preserve"> </w:t>
      </w:r>
      <w:r w:rsidRPr="0C9C18E9" w:rsidR="038A9CE9">
        <w:rPr>
          <w:rFonts w:ascii="Arial" w:hAnsi="Arial" w:cs="Arial"/>
          <w:sz w:val="24"/>
          <w:szCs w:val="24"/>
        </w:rPr>
        <w:t>16.6</w:t>
      </w:r>
      <w:r w:rsidRPr="0C9C18E9" w:rsidR="4931B73A">
        <w:rPr>
          <w:rFonts w:ascii="Arial" w:hAnsi="Arial" w:cs="Arial"/>
          <w:sz w:val="24"/>
          <w:szCs w:val="24"/>
        </w:rPr>
        <w:t xml:space="preserve"> years</w:t>
      </w:r>
      <w:r w:rsidR="009772EC">
        <w:rPr>
          <w:rFonts w:ascii="Arial" w:hAnsi="Arial" w:cs="Arial"/>
          <w:sz w:val="24"/>
          <w:szCs w:val="24"/>
        </w:rPr>
        <w:t xml:space="preserve">) than second infection </w:t>
      </w:r>
      <w:r w:rsidRPr="1F1FF066" w:rsidR="009772EC">
        <w:rPr>
          <w:rFonts w:ascii="Arial" w:hAnsi="Arial" w:cs="Arial"/>
          <w:sz w:val="24"/>
          <w:szCs w:val="24"/>
        </w:rPr>
        <w:t>episode</w:t>
      </w:r>
      <w:r w:rsidRPr="1F1FF066" w:rsidR="1A6BF86C">
        <w:rPr>
          <w:rFonts w:ascii="Arial" w:hAnsi="Arial" w:cs="Arial"/>
          <w:sz w:val="24"/>
          <w:szCs w:val="24"/>
        </w:rPr>
        <w:t>s</w:t>
      </w:r>
      <w:r w:rsidR="005B7C8C">
        <w:rPr>
          <w:rFonts w:ascii="Arial" w:hAnsi="Arial" w:cs="Arial"/>
          <w:sz w:val="24"/>
          <w:szCs w:val="24"/>
        </w:rPr>
        <w:t xml:space="preserve"> </w:t>
      </w:r>
      <w:r w:rsidR="009772EC">
        <w:rPr>
          <w:rFonts w:ascii="Arial" w:hAnsi="Arial" w:cs="Arial"/>
          <w:sz w:val="24"/>
          <w:szCs w:val="24"/>
        </w:rPr>
        <w:t>(47.</w:t>
      </w:r>
      <w:r w:rsidRPr="602E1199" w:rsidR="284904C0">
        <w:rPr>
          <w:rFonts w:ascii="Arial" w:hAnsi="Arial" w:cs="Arial"/>
          <w:sz w:val="24"/>
          <w:szCs w:val="24"/>
        </w:rPr>
        <w:t>3</w:t>
      </w:r>
      <w:r w:rsidR="009772EC">
        <w:rPr>
          <w:rFonts w:ascii="Arial" w:hAnsi="Arial" w:cs="Arial"/>
          <w:sz w:val="24"/>
          <w:szCs w:val="24"/>
        </w:rPr>
        <w:t xml:space="preserve"> years</w:t>
      </w:r>
      <w:r w:rsidRPr="0C9C18E9" w:rsidR="066ED927">
        <w:rPr>
          <w:rFonts w:ascii="Arial" w:hAnsi="Arial" w:cs="Arial"/>
          <w:sz w:val="24"/>
          <w:szCs w:val="24"/>
        </w:rPr>
        <w:t>, SD</w:t>
      </w:r>
      <w:r w:rsidRPr="59D90BF2" w:rsidR="00575DFA">
        <w:rPr>
          <w:rFonts w:ascii="Arial" w:hAnsi="Arial" w:cs="Arial"/>
          <w:sz w:val="24"/>
          <w:szCs w:val="24"/>
        </w:rPr>
        <w:t>:</w:t>
      </w:r>
      <w:r w:rsidRPr="0C9C18E9" w:rsidR="066ED927">
        <w:rPr>
          <w:rFonts w:ascii="Arial" w:hAnsi="Arial" w:cs="Arial"/>
          <w:sz w:val="24"/>
          <w:szCs w:val="24"/>
        </w:rPr>
        <w:t xml:space="preserve"> </w:t>
      </w:r>
      <w:r w:rsidRPr="0C9C18E9" w:rsidR="646BA909">
        <w:rPr>
          <w:rFonts w:ascii="Arial" w:hAnsi="Arial" w:cs="Arial"/>
          <w:sz w:val="24"/>
          <w:szCs w:val="24"/>
        </w:rPr>
        <w:t>15.9</w:t>
      </w:r>
      <w:r w:rsidRPr="0C9C18E9" w:rsidR="066ED927">
        <w:rPr>
          <w:rFonts w:ascii="Arial" w:hAnsi="Arial" w:cs="Arial"/>
          <w:sz w:val="24"/>
          <w:szCs w:val="24"/>
        </w:rPr>
        <w:t xml:space="preserve"> years</w:t>
      </w:r>
      <w:r w:rsidRPr="602E1199" w:rsidR="009772EC">
        <w:rPr>
          <w:rFonts w:ascii="Arial" w:hAnsi="Arial" w:cs="Arial"/>
          <w:sz w:val="24"/>
          <w:szCs w:val="24"/>
        </w:rPr>
        <w:t>)</w:t>
      </w:r>
      <w:r w:rsidRPr="602E1199" w:rsidR="4E0EF9F7">
        <w:rPr>
          <w:rFonts w:ascii="Arial" w:hAnsi="Arial" w:cs="Arial"/>
          <w:sz w:val="24"/>
          <w:szCs w:val="24"/>
        </w:rPr>
        <w:t xml:space="preserve"> and</w:t>
      </w:r>
      <w:r w:rsidRPr="602E1199" w:rsidR="006001A7">
        <w:rPr>
          <w:rFonts w:ascii="Arial" w:hAnsi="Arial" w:cs="Arial"/>
          <w:sz w:val="24"/>
          <w:szCs w:val="24"/>
        </w:rPr>
        <w:t xml:space="preserve"> </w:t>
      </w:r>
      <w:r w:rsidRPr="602E1199" w:rsidR="5A677150">
        <w:rPr>
          <w:rFonts w:ascii="Arial" w:hAnsi="Arial" w:cs="Arial"/>
          <w:sz w:val="24"/>
          <w:szCs w:val="24"/>
        </w:rPr>
        <w:t>a</w:t>
      </w:r>
      <w:r w:rsidR="006001A7">
        <w:rPr>
          <w:rFonts w:ascii="Arial" w:hAnsi="Arial" w:cs="Arial"/>
          <w:sz w:val="24"/>
          <w:szCs w:val="24"/>
        </w:rPr>
        <w:t xml:space="preserve"> larger </w:t>
      </w:r>
      <w:r w:rsidR="00A5786E">
        <w:rPr>
          <w:rFonts w:ascii="Arial" w:hAnsi="Arial" w:cs="Arial"/>
          <w:sz w:val="24"/>
          <w:szCs w:val="24"/>
        </w:rPr>
        <w:t xml:space="preserve">percentage </w:t>
      </w:r>
      <w:r w:rsidR="005A4DE1">
        <w:rPr>
          <w:rFonts w:ascii="Arial" w:hAnsi="Arial" w:cs="Arial"/>
          <w:sz w:val="24"/>
          <w:szCs w:val="24"/>
        </w:rPr>
        <w:t xml:space="preserve">reported having a pre-existing health condition </w:t>
      </w:r>
      <w:r w:rsidR="00A5786E">
        <w:rPr>
          <w:rFonts w:ascii="Arial" w:hAnsi="Arial" w:cs="Arial"/>
          <w:sz w:val="24"/>
          <w:szCs w:val="24"/>
        </w:rPr>
        <w:t xml:space="preserve">at the </w:t>
      </w:r>
      <w:r w:rsidR="00980989">
        <w:rPr>
          <w:rFonts w:ascii="Arial" w:hAnsi="Arial" w:cs="Arial"/>
          <w:sz w:val="24"/>
          <w:szCs w:val="24"/>
        </w:rPr>
        <w:t>first</w:t>
      </w:r>
      <w:r w:rsidR="00A5786E">
        <w:rPr>
          <w:rFonts w:ascii="Arial" w:hAnsi="Arial" w:cs="Arial"/>
          <w:sz w:val="24"/>
          <w:szCs w:val="24"/>
        </w:rPr>
        <w:t xml:space="preserve"> infection episode </w:t>
      </w:r>
      <w:r w:rsidR="005A4DE1">
        <w:rPr>
          <w:rFonts w:ascii="Arial" w:hAnsi="Arial" w:cs="Arial"/>
          <w:sz w:val="24"/>
          <w:szCs w:val="24"/>
        </w:rPr>
        <w:t>(</w:t>
      </w:r>
      <w:r w:rsidR="00782A8E">
        <w:rPr>
          <w:rFonts w:ascii="Arial" w:hAnsi="Arial" w:cs="Arial"/>
          <w:sz w:val="24"/>
          <w:szCs w:val="24"/>
        </w:rPr>
        <w:t>17</w:t>
      </w:r>
      <w:r w:rsidR="005A4DE1">
        <w:rPr>
          <w:rFonts w:ascii="Arial" w:hAnsi="Arial" w:cs="Arial"/>
          <w:sz w:val="24"/>
          <w:szCs w:val="24"/>
        </w:rPr>
        <w:t>.</w:t>
      </w:r>
      <w:r w:rsidRPr="602E1199" w:rsidR="7D93EB56">
        <w:rPr>
          <w:rFonts w:ascii="Arial" w:hAnsi="Arial" w:cs="Arial"/>
          <w:sz w:val="24"/>
          <w:szCs w:val="24"/>
        </w:rPr>
        <w:t>4</w:t>
      </w:r>
      <w:r w:rsidR="005A4DE1">
        <w:rPr>
          <w:rFonts w:ascii="Arial" w:hAnsi="Arial" w:cs="Arial"/>
          <w:sz w:val="24"/>
          <w:szCs w:val="24"/>
        </w:rPr>
        <w:t xml:space="preserve">%) </w:t>
      </w:r>
      <w:r w:rsidR="001E390B">
        <w:rPr>
          <w:rFonts w:ascii="Arial" w:hAnsi="Arial" w:cs="Arial"/>
          <w:sz w:val="24"/>
          <w:szCs w:val="24"/>
        </w:rPr>
        <w:t xml:space="preserve">than the </w:t>
      </w:r>
      <w:r w:rsidR="00782A8E">
        <w:rPr>
          <w:rFonts w:ascii="Arial" w:hAnsi="Arial" w:cs="Arial"/>
          <w:sz w:val="24"/>
          <w:szCs w:val="24"/>
        </w:rPr>
        <w:t>second</w:t>
      </w:r>
      <w:r w:rsidR="001E390B">
        <w:rPr>
          <w:rFonts w:ascii="Arial" w:hAnsi="Arial" w:cs="Arial"/>
          <w:sz w:val="24"/>
          <w:szCs w:val="24"/>
        </w:rPr>
        <w:t xml:space="preserve"> infection episode (</w:t>
      </w:r>
      <w:r w:rsidR="000E4480">
        <w:rPr>
          <w:rFonts w:ascii="Arial" w:hAnsi="Arial" w:cs="Arial"/>
          <w:sz w:val="24"/>
          <w:szCs w:val="24"/>
        </w:rPr>
        <w:t>13</w:t>
      </w:r>
      <w:r w:rsidR="001E390B">
        <w:rPr>
          <w:rFonts w:ascii="Arial" w:hAnsi="Arial" w:cs="Arial"/>
          <w:sz w:val="24"/>
          <w:szCs w:val="24"/>
        </w:rPr>
        <w:t>.</w:t>
      </w:r>
      <w:r w:rsidRPr="602E1199" w:rsidR="4F16C7BE">
        <w:rPr>
          <w:rFonts w:ascii="Arial" w:hAnsi="Arial" w:cs="Arial"/>
          <w:sz w:val="24"/>
          <w:szCs w:val="24"/>
        </w:rPr>
        <w:t>4</w:t>
      </w:r>
      <w:r w:rsidR="001E390B">
        <w:rPr>
          <w:rFonts w:ascii="Arial" w:hAnsi="Arial" w:cs="Arial"/>
          <w:sz w:val="24"/>
          <w:szCs w:val="24"/>
        </w:rPr>
        <w:t>%).</w:t>
      </w:r>
    </w:p>
    <w:p w:rsidR="004B5B31" w:rsidP="00C5007C" w:rsidRDefault="004B5B31" w14:paraId="3D14538C" w14:textId="3E75B612">
      <w:pPr>
        <w:rPr>
          <w:rFonts w:ascii="Arial" w:hAnsi="Arial" w:cs="Arial"/>
          <w:i/>
          <w:iCs/>
          <w:sz w:val="24"/>
          <w:szCs w:val="24"/>
        </w:rPr>
      </w:pPr>
      <w:r>
        <w:rPr>
          <w:rFonts w:ascii="Arial" w:hAnsi="Arial" w:cs="Arial"/>
          <w:i/>
          <w:iCs/>
          <w:sz w:val="24"/>
          <w:szCs w:val="24"/>
        </w:rPr>
        <w:t xml:space="preserve">Long </w:t>
      </w:r>
      <w:r w:rsidRPr="376D2937">
        <w:rPr>
          <w:rFonts w:ascii="Arial" w:hAnsi="Arial" w:cs="Arial"/>
          <w:i/>
          <w:iCs/>
          <w:sz w:val="24"/>
          <w:szCs w:val="24"/>
        </w:rPr>
        <w:t>C</w:t>
      </w:r>
      <w:r w:rsidRPr="376D2937" w:rsidR="496FDD6F">
        <w:rPr>
          <w:rFonts w:ascii="Arial" w:hAnsi="Arial" w:cs="Arial"/>
          <w:i/>
          <w:iCs/>
          <w:sz w:val="24"/>
          <w:szCs w:val="24"/>
        </w:rPr>
        <w:t>ovid</w:t>
      </w:r>
      <w:r>
        <w:rPr>
          <w:rFonts w:ascii="Arial" w:hAnsi="Arial" w:cs="Arial"/>
          <w:i/>
          <w:iCs/>
          <w:sz w:val="24"/>
          <w:szCs w:val="24"/>
        </w:rPr>
        <w:t xml:space="preserve"> </w:t>
      </w:r>
      <w:r w:rsidR="008C5133">
        <w:rPr>
          <w:rFonts w:ascii="Arial" w:hAnsi="Arial" w:cs="Arial"/>
          <w:i/>
          <w:iCs/>
          <w:sz w:val="24"/>
          <w:szCs w:val="24"/>
        </w:rPr>
        <w:t xml:space="preserve">in </w:t>
      </w:r>
      <w:r w:rsidRPr="00B713B8" w:rsidR="00B713B8">
        <w:rPr>
          <w:rFonts w:ascii="Arial" w:hAnsi="Arial" w:eastAsia="Arial" w:cs="Arial"/>
          <w:i/>
          <w:iCs/>
          <w:sz w:val="24"/>
          <w:szCs w:val="24"/>
        </w:rPr>
        <w:t>those ≥16 years</w:t>
      </w:r>
    </w:p>
    <w:p w:rsidR="00F575E4" w:rsidP="00C5007C" w:rsidRDefault="008C5133" w14:paraId="129C8BFC" w14:textId="47FF3E9C">
      <w:pPr>
        <w:rPr>
          <w:rFonts w:ascii="Arial" w:hAnsi="Arial" w:cs="Arial"/>
          <w:sz w:val="24"/>
          <w:szCs w:val="24"/>
        </w:rPr>
      </w:pPr>
      <w:r w:rsidRPr="44AA8F40">
        <w:rPr>
          <w:rFonts w:ascii="Arial" w:hAnsi="Arial" w:cs="Arial"/>
          <w:sz w:val="24"/>
          <w:szCs w:val="24"/>
        </w:rPr>
        <w:t>Long</w:t>
      </w:r>
      <w:r w:rsidRPr="44AA8F40" w:rsidR="00F575E4">
        <w:rPr>
          <w:rFonts w:ascii="Arial" w:hAnsi="Arial" w:cs="Arial"/>
          <w:sz w:val="24"/>
          <w:szCs w:val="24"/>
        </w:rPr>
        <w:t xml:space="preserve"> </w:t>
      </w:r>
      <w:r w:rsidRPr="376D2937" w:rsidR="00F575E4">
        <w:rPr>
          <w:rFonts w:ascii="Arial" w:hAnsi="Arial" w:cs="Arial"/>
          <w:sz w:val="24"/>
          <w:szCs w:val="24"/>
        </w:rPr>
        <w:t>C</w:t>
      </w:r>
      <w:r w:rsidRPr="376D2937" w:rsidR="1C795562">
        <w:rPr>
          <w:rFonts w:ascii="Arial" w:hAnsi="Arial" w:cs="Arial"/>
          <w:sz w:val="24"/>
          <w:szCs w:val="24"/>
        </w:rPr>
        <w:t>ovid</w:t>
      </w:r>
      <w:r w:rsidRPr="44AA8F40" w:rsidR="00F575E4">
        <w:rPr>
          <w:rFonts w:ascii="Arial" w:hAnsi="Arial" w:cs="Arial"/>
          <w:sz w:val="24"/>
          <w:szCs w:val="24"/>
        </w:rPr>
        <w:t xml:space="preserve"> of any severity </w:t>
      </w:r>
      <w:r w:rsidRPr="376D2937" w:rsidR="7BCBC7FA">
        <w:rPr>
          <w:rFonts w:ascii="Arial" w:hAnsi="Arial" w:cs="Arial"/>
          <w:sz w:val="24"/>
          <w:szCs w:val="24"/>
        </w:rPr>
        <w:t>was</w:t>
      </w:r>
      <w:r w:rsidRPr="44AA8F40" w:rsidR="00F575E4">
        <w:rPr>
          <w:rFonts w:ascii="Arial" w:hAnsi="Arial" w:cs="Arial"/>
          <w:sz w:val="24"/>
          <w:szCs w:val="24"/>
        </w:rPr>
        <w:t xml:space="preserve"> reported by </w:t>
      </w:r>
      <w:r w:rsidRPr="602E1199" w:rsidR="0D323F9E">
        <w:rPr>
          <w:rFonts w:ascii="Arial" w:hAnsi="Arial" w:cs="Arial"/>
          <w:sz w:val="24"/>
          <w:szCs w:val="24"/>
        </w:rPr>
        <w:t>4</w:t>
      </w:r>
      <w:r w:rsidRPr="602E1199" w:rsidR="009825B0">
        <w:rPr>
          <w:rFonts w:ascii="Arial" w:hAnsi="Arial" w:cs="Arial"/>
          <w:sz w:val="24"/>
          <w:szCs w:val="24"/>
        </w:rPr>
        <w:t>,</w:t>
      </w:r>
      <w:r w:rsidRPr="602E1199" w:rsidR="5A2E76B6">
        <w:rPr>
          <w:rFonts w:ascii="Arial" w:hAnsi="Arial" w:cs="Arial"/>
          <w:sz w:val="24"/>
          <w:szCs w:val="24"/>
        </w:rPr>
        <w:t>381</w:t>
      </w:r>
      <w:r w:rsidRPr="44AA8F40" w:rsidR="009825B0">
        <w:rPr>
          <w:rFonts w:ascii="Arial" w:hAnsi="Arial" w:cs="Arial"/>
          <w:sz w:val="24"/>
          <w:szCs w:val="24"/>
        </w:rPr>
        <w:t xml:space="preserve"> </w:t>
      </w:r>
      <w:r w:rsidR="00B713B8">
        <w:rPr>
          <w:rFonts w:ascii="Arial" w:hAnsi="Arial" w:cs="Arial"/>
          <w:sz w:val="24"/>
          <w:szCs w:val="24"/>
        </w:rPr>
        <w:t xml:space="preserve">of </w:t>
      </w:r>
      <w:r w:rsidR="00B713B8">
        <w:rPr>
          <w:rFonts w:ascii="Arial" w:hAnsi="Arial" w:eastAsia="Arial" w:cs="Arial"/>
          <w:sz w:val="24"/>
          <w:szCs w:val="24"/>
        </w:rPr>
        <w:t xml:space="preserve">those </w:t>
      </w:r>
      <w:r w:rsidRPr="1F6A49D9" w:rsidR="00B713B8">
        <w:rPr>
          <w:rFonts w:ascii="Arial" w:hAnsi="Arial" w:eastAsia="Arial" w:cs="Arial"/>
          <w:sz w:val="24"/>
          <w:szCs w:val="24"/>
        </w:rPr>
        <w:t>≥</w:t>
      </w:r>
      <w:r w:rsidRPr="230320F8" w:rsidR="00B713B8">
        <w:rPr>
          <w:rFonts w:ascii="Arial" w:hAnsi="Arial" w:eastAsia="Arial" w:cs="Arial"/>
          <w:sz w:val="24"/>
          <w:szCs w:val="24"/>
        </w:rPr>
        <w:t>16 years</w:t>
      </w:r>
      <w:r w:rsidRPr="376D2937" w:rsidR="00B713B8">
        <w:rPr>
          <w:rFonts w:ascii="Arial" w:hAnsi="Arial" w:cs="Arial"/>
          <w:sz w:val="24"/>
          <w:szCs w:val="24"/>
        </w:rPr>
        <w:t xml:space="preserve"> </w:t>
      </w:r>
      <w:r w:rsidRPr="376D2937" w:rsidR="193EEDA3">
        <w:rPr>
          <w:rFonts w:ascii="Arial" w:hAnsi="Arial" w:cs="Arial"/>
          <w:sz w:val="24"/>
          <w:szCs w:val="24"/>
        </w:rPr>
        <w:t>after</w:t>
      </w:r>
      <w:r w:rsidRPr="44AA8F40" w:rsidR="00D17375">
        <w:rPr>
          <w:rFonts w:ascii="Arial" w:hAnsi="Arial" w:cs="Arial"/>
          <w:sz w:val="24"/>
          <w:szCs w:val="24"/>
        </w:rPr>
        <w:t xml:space="preserve"> </w:t>
      </w:r>
      <w:r w:rsidRPr="1F6A49D9" w:rsidR="7232070B">
        <w:rPr>
          <w:rFonts w:ascii="Arial" w:hAnsi="Arial" w:cs="Arial"/>
          <w:sz w:val="24"/>
          <w:szCs w:val="24"/>
        </w:rPr>
        <w:t>a</w:t>
      </w:r>
      <w:r w:rsidRPr="44AA8F40" w:rsidR="00517BBC">
        <w:rPr>
          <w:rFonts w:ascii="Arial" w:hAnsi="Arial" w:cs="Arial"/>
          <w:sz w:val="24"/>
          <w:szCs w:val="24"/>
        </w:rPr>
        <w:t xml:space="preserve"> </w:t>
      </w:r>
      <w:r w:rsidRPr="44AA8F40" w:rsidR="00F575E4">
        <w:rPr>
          <w:rFonts w:ascii="Arial" w:hAnsi="Arial" w:cs="Arial"/>
          <w:sz w:val="24"/>
          <w:szCs w:val="24"/>
        </w:rPr>
        <w:t xml:space="preserve">first infection (prevalence </w:t>
      </w:r>
      <w:r w:rsidRPr="602E1199" w:rsidR="286C316D">
        <w:rPr>
          <w:rFonts w:ascii="Arial" w:hAnsi="Arial" w:cs="Arial"/>
          <w:sz w:val="24"/>
          <w:szCs w:val="24"/>
        </w:rPr>
        <w:t>4</w:t>
      </w:r>
      <w:r w:rsidRPr="602E1199" w:rsidR="006A1971">
        <w:rPr>
          <w:rFonts w:ascii="Arial" w:hAnsi="Arial" w:cs="Arial"/>
          <w:sz w:val="24"/>
          <w:szCs w:val="24"/>
        </w:rPr>
        <w:t>.</w:t>
      </w:r>
      <w:r w:rsidRPr="602E1199" w:rsidR="399CC27A">
        <w:rPr>
          <w:rFonts w:ascii="Arial" w:hAnsi="Arial" w:cs="Arial"/>
          <w:sz w:val="24"/>
          <w:szCs w:val="24"/>
        </w:rPr>
        <w:t>0</w:t>
      </w:r>
      <w:r w:rsidRPr="44AA8F40" w:rsidR="00F575E4">
        <w:rPr>
          <w:rFonts w:ascii="Arial" w:hAnsi="Arial" w:cs="Arial"/>
          <w:sz w:val="24"/>
          <w:szCs w:val="24"/>
        </w:rPr>
        <w:t xml:space="preserve">%; 95% CI </w:t>
      </w:r>
      <w:r w:rsidRPr="602E1199" w:rsidR="2A2C0D0F">
        <w:rPr>
          <w:rFonts w:ascii="Arial" w:hAnsi="Arial" w:cs="Arial"/>
          <w:sz w:val="24"/>
          <w:szCs w:val="24"/>
        </w:rPr>
        <w:t>3</w:t>
      </w:r>
      <w:r w:rsidRPr="602E1199" w:rsidR="006A1971">
        <w:rPr>
          <w:rFonts w:ascii="Arial" w:hAnsi="Arial" w:cs="Arial"/>
          <w:sz w:val="24"/>
          <w:szCs w:val="24"/>
        </w:rPr>
        <w:t>.</w:t>
      </w:r>
      <w:r w:rsidRPr="602E1199" w:rsidR="50FD83EE">
        <w:rPr>
          <w:rFonts w:ascii="Arial" w:hAnsi="Arial" w:cs="Arial"/>
          <w:sz w:val="24"/>
          <w:szCs w:val="24"/>
        </w:rPr>
        <w:t>8</w:t>
      </w:r>
      <w:r w:rsidRPr="44AA8F40" w:rsidR="00F575E4">
        <w:rPr>
          <w:rFonts w:ascii="Arial" w:hAnsi="Arial" w:cs="Arial"/>
          <w:sz w:val="24"/>
          <w:szCs w:val="24"/>
        </w:rPr>
        <w:t>%</w:t>
      </w:r>
      <w:r w:rsidRPr="0C9C18E9" w:rsidR="003743FB">
        <w:rPr>
          <w:rFonts w:ascii="Arial" w:hAnsi="Arial" w:eastAsia="Arial" w:cs="Arial"/>
          <w:sz w:val="24"/>
          <w:szCs w:val="24"/>
        </w:rPr>
        <w:t>–</w:t>
      </w:r>
      <w:r w:rsidRPr="602E1199" w:rsidR="39D65B7C">
        <w:rPr>
          <w:rFonts w:ascii="Arial" w:hAnsi="Arial" w:cs="Arial"/>
          <w:sz w:val="24"/>
          <w:szCs w:val="24"/>
        </w:rPr>
        <w:t>4</w:t>
      </w:r>
      <w:r w:rsidRPr="602E1199" w:rsidR="006A1971">
        <w:rPr>
          <w:rFonts w:ascii="Arial" w:hAnsi="Arial" w:cs="Arial"/>
          <w:sz w:val="24"/>
          <w:szCs w:val="24"/>
        </w:rPr>
        <w:t>.</w:t>
      </w:r>
      <w:r w:rsidRPr="602E1199" w:rsidR="4787B55C">
        <w:rPr>
          <w:rFonts w:ascii="Arial" w:hAnsi="Arial" w:cs="Arial"/>
          <w:sz w:val="24"/>
          <w:szCs w:val="24"/>
        </w:rPr>
        <w:t>1</w:t>
      </w:r>
      <w:r w:rsidRPr="44AA8F40" w:rsidR="00F575E4">
        <w:rPr>
          <w:rFonts w:ascii="Arial" w:hAnsi="Arial" w:cs="Arial"/>
          <w:sz w:val="24"/>
          <w:szCs w:val="24"/>
        </w:rPr>
        <w:t>%)</w:t>
      </w:r>
      <w:r w:rsidRPr="44AA8F40" w:rsidR="006A1971">
        <w:rPr>
          <w:rFonts w:ascii="Arial" w:hAnsi="Arial" w:cs="Arial"/>
          <w:sz w:val="24"/>
          <w:szCs w:val="24"/>
        </w:rPr>
        <w:t xml:space="preserve"> </w:t>
      </w:r>
      <w:r w:rsidRPr="376D2937" w:rsidR="3CF7A53F">
        <w:rPr>
          <w:rFonts w:ascii="Arial" w:hAnsi="Arial" w:cs="Arial"/>
          <w:sz w:val="24"/>
          <w:szCs w:val="24"/>
        </w:rPr>
        <w:t xml:space="preserve">and </w:t>
      </w:r>
      <w:r w:rsidRPr="602E1199" w:rsidR="3DA39C88">
        <w:rPr>
          <w:rFonts w:ascii="Arial" w:hAnsi="Arial" w:cs="Arial"/>
          <w:sz w:val="24"/>
          <w:szCs w:val="24"/>
        </w:rPr>
        <w:t>274</w:t>
      </w:r>
      <w:r w:rsidRPr="44AA8F40" w:rsidR="009825B0">
        <w:rPr>
          <w:rFonts w:ascii="Arial" w:hAnsi="Arial" w:cs="Arial"/>
          <w:sz w:val="24"/>
          <w:szCs w:val="24"/>
        </w:rPr>
        <w:t xml:space="preserve"> (</w:t>
      </w:r>
      <w:r w:rsidRPr="44AA8F40" w:rsidR="006A1971">
        <w:rPr>
          <w:rFonts w:ascii="Arial" w:hAnsi="Arial" w:cs="Arial"/>
          <w:sz w:val="24"/>
          <w:szCs w:val="24"/>
        </w:rPr>
        <w:t>2.</w:t>
      </w:r>
      <w:r w:rsidRPr="602E1199" w:rsidR="7A5A8890">
        <w:rPr>
          <w:rFonts w:ascii="Arial" w:hAnsi="Arial" w:cs="Arial"/>
          <w:sz w:val="24"/>
          <w:szCs w:val="24"/>
        </w:rPr>
        <w:t>4</w:t>
      </w:r>
      <w:r w:rsidRPr="44AA8F40" w:rsidR="009825B0">
        <w:rPr>
          <w:rFonts w:ascii="Arial" w:hAnsi="Arial" w:cs="Arial"/>
          <w:sz w:val="24"/>
          <w:szCs w:val="24"/>
        </w:rPr>
        <w:t xml:space="preserve">%; </w:t>
      </w:r>
      <w:r w:rsidRPr="44AA8F40" w:rsidR="006A1971">
        <w:rPr>
          <w:rFonts w:ascii="Arial" w:hAnsi="Arial" w:cs="Arial"/>
          <w:sz w:val="24"/>
          <w:szCs w:val="24"/>
        </w:rPr>
        <w:t>2.</w:t>
      </w:r>
      <w:r w:rsidRPr="602E1199" w:rsidR="5BB42AE3">
        <w:rPr>
          <w:rFonts w:ascii="Arial" w:hAnsi="Arial" w:cs="Arial"/>
          <w:sz w:val="24"/>
          <w:szCs w:val="24"/>
        </w:rPr>
        <w:t>2</w:t>
      </w:r>
      <w:r w:rsidRPr="44AA8F40" w:rsidR="009825B0">
        <w:rPr>
          <w:rFonts w:ascii="Arial" w:hAnsi="Arial" w:cs="Arial"/>
          <w:sz w:val="24"/>
          <w:szCs w:val="24"/>
        </w:rPr>
        <w:t>%</w:t>
      </w:r>
      <w:r w:rsidRPr="0C9C18E9" w:rsidR="003743FB">
        <w:rPr>
          <w:rFonts w:ascii="Arial" w:hAnsi="Arial" w:eastAsia="Arial" w:cs="Arial"/>
          <w:sz w:val="24"/>
          <w:szCs w:val="24"/>
        </w:rPr>
        <w:t>–</w:t>
      </w:r>
      <w:r w:rsidRPr="44AA8F40" w:rsidR="006A1971">
        <w:rPr>
          <w:rFonts w:ascii="Arial" w:hAnsi="Arial" w:cs="Arial"/>
          <w:sz w:val="24"/>
          <w:szCs w:val="24"/>
        </w:rPr>
        <w:t>2.</w:t>
      </w:r>
      <w:r w:rsidRPr="602E1199" w:rsidR="48D702F2">
        <w:rPr>
          <w:rFonts w:ascii="Arial" w:hAnsi="Arial" w:cs="Arial"/>
          <w:sz w:val="24"/>
          <w:szCs w:val="24"/>
        </w:rPr>
        <w:t>7</w:t>
      </w:r>
      <w:r w:rsidRPr="44AA8F40" w:rsidR="009825B0">
        <w:rPr>
          <w:rFonts w:ascii="Arial" w:hAnsi="Arial" w:cs="Arial"/>
          <w:sz w:val="24"/>
          <w:szCs w:val="24"/>
        </w:rPr>
        <w:t>%)</w:t>
      </w:r>
      <w:r w:rsidRPr="44AA8F40" w:rsidR="006A1971">
        <w:rPr>
          <w:rFonts w:ascii="Arial" w:hAnsi="Arial" w:cs="Arial"/>
          <w:sz w:val="24"/>
          <w:szCs w:val="24"/>
        </w:rPr>
        <w:t xml:space="preserve"> </w:t>
      </w:r>
      <w:r w:rsidRPr="44AA8F40" w:rsidR="00D8000E">
        <w:rPr>
          <w:rFonts w:ascii="Arial" w:hAnsi="Arial" w:cs="Arial"/>
          <w:sz w:val="24"/>
          <w:szCs w:val="24"/>
        </w:rPr>
        <w:t>following</w:t>
      </w:r>
      <w:r w:rsidRPr="44AA8F40" w:rsidR="00D17375">
        <w:rPr>
          <w:rFonts w:ascii="Arial" w:hAnsi="Arial" w:cs="Arial"/>
          <w:sz w:val="24"/>
          <w:szCs w:val="24"/>
        </w:rPr>
        <w:t xml:space="preserve"> </w:t>
      </w:r>
      <w:r w:rsidRPr="1F6A49D9" w:rsidR="20053C8D">
        <w:rPr>
          <w:rFonts w:ascii="Arial" w:hAnsi="Arial" w:cs="Arial"/>
          <w:sz w:val="24"/>
          <w:szCs w:val="24"/>
        </w:rPr>
        <w:t>a</w:t>
      </w:r>
      <w:r w:rsidR="00517BBC">
        <w:rPr>
          <w:rFonts w:ascii="Arial" w:hAnsi="Arial" w:cs="Arial"/>
          <w:sz w:val="24"/>
          <w:szCs w:val="24"/>
        </w:rPr>
        <w:t xml:space="preserve"> </w:t>
      </w:r>
      <w:r w:rsidRPr="44AA8F40" w:rsidR="006A1971">
        <w:rPr>
          <w:rFonts w:ascii="Arial" w:hAnsi="Arial" w:cs="Arial"/>
          <w:sz w:val="24"/>
          <w:szCs w:val="24"/>
        </w:rPr>
        <w:t>second infection</w:t>
      </w:r>
      <w:r w:rsidRPr="44AA8F40" w:rsidR="009825B0">
        <w:rPr>
          <w:rFonts w:ascii="Arial" w:hAnsi="Arial" w:cs="Arial"/>
          <w:sz w:val="24"/>
          <w:szCs w:val="24"/>
        </w:rPr>
        <w:t>. Activity</w:t>
      </w:r>
      <w:r w:rsidR="00BC6991">
        <w:rPr>
          <w:rFonts w:ascii="Arial" w:hAnsi="Arial" w:cs="Arial"/>
          <w:sz w:val="24"/>
          <w:szCs w:val="24"/>
        </w:rPr>
        <w:t xml:space="preserve"> </w:t>
      </w:r>
      <w:r w:rsidRPr="44AA8F40" w:rsidR="009825B0">
        <w:rPr>
          <w:rFonts w:ascii="Arial" w:hAnsi="Arial" w:cs="Arial"/>
          <w:sz w:val="24"/>
          <w:szCs w:val="24"/>
        </w:rPr>
        <w:t xml:space="preserve">limiting </w:t>
      </w:r>
      <w:r w:rsidRPr="376D2937" w:rsidR="72AEFBF9">
        <w:rPr>
          <w:rFonts w:ascii="Arial" w:hAnsi="Arial" w:cs="Arial"/>
          <w:sz w:val="24"/>
          <w:szCs w:val="24"/>
        </w:rPr>
        <w:t>Long Covid</w:t>
      </w:r>
      <w:r w:rsidRPr="376D2937" w:rsidR="009825B0">
        <w:rPr>
          <w:rFonts w:ascii="Arial" w:hAnsi="Arial" w:cs="Arial"/>
          <w:sz w:val="24"/>
          <w:szCs w:val="24"/>
        </w:rPr>
        <w:t xml:space="preserve"> </w:t>
      </w:r>
      <w:r w:rsidRPr="376D2937" w:rsidR="54E0CB7C">
        <w:rPr>
          <w:rFonts w:ascii="Arial" w:hAnsi="Arial" w:cs="Arial"/>
          <w:sz w:val="24"/>
          <w:szCs w:val="24"/>
        </w:rPr>
        <w:t>was</w:t>
      </w:r>
      <w:r w:rsidRPr="44AA8F40" w:rsidR="009825B0">
        <w:rPr>
          <w:rFonts w:ascii="Arial" w:hAnsi="Arial" w:cs="Arial"/>
          <w:sz w:val="24"/>
          <w:szCs w:val="24"/>
        </w:rPr>
        <w:t xml:space="preserve"> reported by </w:t>
      </w:r>
      <w:r w:rsidRPr="602E1199" w:rsidR="1AC2C5A7">
        <w:rPr>
          <w:rFonts w:ascii="Arial" w:hAnsi="Arial" w:cs="Arial"/>
          <w:sz w:val="24"/>
          <w:szCs w:val="24"/>
        </w:rPr>
        <w:t>3</w:t>
      </w:r>
      <w:r w:rsidRPr="602E1199" w:rsidR="00B97915">
        <w:rPr>
          <w:rFonts w:ascii="Arial" w:hAnsi="Arial" w:cs="Arial"/>
          <w:sz w:val="24"/>
          <w:szCs w:val="24"/>
        </w:rPr>
        <w:t>,</w:t>
      </w:r>
      <w:r w:rsidRPr="602E1199" w:rsidR="51260F55">
        <w:rPr>
          <w:rFonts w:ascii="Arial" w:hAnsi="Arial" w:cs="Arial"/>
          <w:sz w:val="24"/>
          <w:szCs w:val="24"/>
        </w:rPr>
        <w:t>10</w:t>
      </w:r>
      <w:r w:rsidRPr="602E1199" w:rsidR="6328B911">
        <w:rPr>
          <w:rFonts w:ascii="Arial" w:hAnsi="Arial" w:cs="Arial"/>
          <w:sz w:val="24"/>
          <w:szCs w:val="24"/>
        </w:rPr>
        <w:t>3</w:t>
      </w:r>
      <w:r w:rsidRPr="44AA8F40" w:rsidR="006A1971">
        <w:rPr>
          <w:rFonts w:ascii="Arial" w:hAnsi="Arial" w:cs="Arial"/>
          <w:sz w:val="24"/>
          <w:szCs w:val="24"/>
        </w:rPr>
        <w:t xml:space="preserve"> </w:t>
      </w:r>
      <w:r w:rsidR="00517BBC">
        <w:rPr>
          <w:rFonts w:ascii="Arial" w:hAnsi="Arial" w:cs="Arial"/>
          <w:sz w:val="24"/>
          <w:szCs w:val="24"/>
        </w:rPr>
        <w:t xml:space="preserve">of </w:t>
      </w:r>
      <w:r w:rsidR="007276BF">
        <w:rPr>
          <w:rFonts w:ascii="Arial" w:hAnsi="Arial" w:eastAsia="Arial" w:cs="Arial"/>
          <w:sz w:val="24"/>
          <w:szCs w:val="24"/>
        </w:rPr>
        <w:t xml:space="preserve">those </w:t>
      </w:r>
      <w:r w:rsidRPr="1F6A49D9" w:rsidR="007276BF">
        <w:rPr>
          <w:rFonts w:ascii="Arial" w:hAnsi="Arial" w:eastAsia="Arial" w:cs="Arial"/>
          <w:sz w:val="24"/>
          <w:szCs w:val="24"/>
        </w:rPr>
        <w:t>≥</w:t>
      </w:r>
      <w:r w:rsidRPr="230320F8" w:rsidR="007276BF">
        <w:rPr>
          <w:rFonts w:ascii="Arial" w:hAnsi="Arial" w:eastAsia="Arial" w:cs="Arial"/>
          <w:sz w:val="24"/>
          <w:szCs w:val="24"/>
        </w:rPr>
        <w:t>16 years</w:t>
      </w:r>
      <w:r w:rsidRPr="44AA8F40" w:rsidR="007276BF">
        <w:rPr>
          <w:rFonts w:ascii="Arial" w:hAnsi="Arial" w:cs="Arial"/>
          <w:sz w:val="24"/>
          <w:szCs w:val="24"/>
        </w:rPr>
        <w:t xml:space="preserve"> </w:t>
      </w:r>
      <w:r w:rsidRPr="44AA8F40" w:rsidR="009825B0">
        <w:rPr>
          <w:rFonts w:ascii="Arial" w:hAnsi="Arial" w:cs="Arial"/>
          <w:sz w:val="24"/>
          <w:szCs w:val="24"/>
        </w:rPr>
        <w:t>(</w:t>
      </w:r>
      <w:r w:rsidRPr="602E1199" w:rsidR="09F7D7DF">
        <w:rPr>
          <w:rFonts w:ascii="Arial" w:hAnsi="Arial" w:cs="Arial"/>
          <w:sz w:val="24"/>
          <w:szCs w:val="24"/>
        </w:rPr>
        <w:t>2</w:t>
      </w:r>
      <w:r w:rsidRPr="44AA8F40" w:rsidR="00B97915">
        <w:rPr>
          <w:rFonts w:ascii="Arial" w:hAnsi="Arial" w:cs="Arial"/>
          <w:sz w:val="24"/>
          <w:szCs w:val="24"/>
        </w:rPr>
        <w:t>.8</w:t>
      </w:r>
      <w:r w:rsidRPr="44AA8F40" w:rsidR="009825B0">
        <w:rPr>
          <w:rFonts w:ascii="Arial" w:hAnsi="Arial" w:cs="Arial"/>
          <w:sz w:val="24"/>
          <w:szCs w:val="24"/>
        </w:rPr>
        <w:t xml:space="preserve">%; </w:t>
      </w:r>
      <w:r w:rsidRPr="602E1199" w:rsidR="63D7D858">
        <w:rPr>
          <w:rFonts w:ascii="Arial" w:hAnsi="Arial" w:cs="Arial"/>
          <w:sz w:val="24"/>
          <w:szCs w:val="24"/>
        </w:rPr>
        <w:t>2</w:t>
      </w:r>
      <w:r w:rsidRPr="44AA8F40" w:rsidR="00B97915">
        <w:rPr>
          <w:rFonts w:ascii="Arial" w:hAnsi="Arial" w:cs="Arial"/>
          <w:sz w:val="24"/>
          <w:szCs w:val="24"/>
        </w:rPr>
        <w:t>.7</w:t>
      </w:r>
      <w:r w:rsidRPr="44AA8F40" w:rsidR="009825B0">
        <w:rPr>
          <w:rFonts w:ascii="Arial" w:hAnsi="Arial" w:cs="Arial"/>
          <w:sz w:val="24"/>
          <w:szCs w:val="24"/>
        </w:rPr>
        <w:t>%</w:t>
      </w:r>
      <w:r w:rsidRPr="0C9C18E9" w:rsidR="003743FB">
        <w:rPr>
          <w:rFonts w:ascii="Arial" w:hAnsi="Arial" w:eastAsia="Arial" w:cs="Arial"/>
          <w:sz w:val="24"/>
          <w:szCs w:val="24"/>
        </w:rPr>
        <w:t>–</w:t>
      </w:r>
      <w:r w:rsidRPr="602E1199" w:rsidR="640559FA">
        <w:rPr>
          <w:rFonts w:ascii="Arial" w:hAnsi="Arial" w:cs="Arial"/>
          <w:sz w:val="24"/>
          <w:szCs w:val="24"/>
        </w:rPr>
        <w:t>2</w:t>
      </w:r>
      <w:r w:rsidRPr="44AA8F40" w:rsidR="00B97915">
        <w:rPr>
          <w:rFonts w:ascii="Arial" w:hAnsi="Arial" w:cs="Arial"/>
          <w:sz w:val="24"/>
          <w:szCs w:val="24"/>
        </w:rPr>
        <w:t>.9</w:t>
      </w:r>
      <w:r w:rsidRPr="44AA8F40" w:rsidR="009825B0">
        <w:rPr>
          <w:rFonts w:ascii="Arial" w:hAnsi="Arial" w:cs="Arial"/>
          <w:sz w:val="24"/>
          <w:szCs w:val="24"/>
        </w:rPr>
        <w:t>%)</w:t>
      </w:r>
      <w:r w:rsidRPr="44AA8F40" w:rsidR="006A1971">
        <w:rPr>
          <w:rFonts w:ascii="Arial" w:hAnsi="Arial" w:cs="Arial"/>
          <w:sz w:val="24"/>
          <w:szCs w:val="24"/>
        </w:rPr>
        <w:t xml:space="preserve"> after </w:t>
      </w:r>
      <w:r w:rsidRPr="1F6A49D9" w:rsidR="5A42E257">
        <w:rPr>
          <w:rFonts w:ascii="Arial" w:hAnsi="Arial" w:cs="Arial"/>
          <w:sz w:val="24"/>
          <w:szCs w:val="24"/>
        </w:rPr>
        <w:t>a</w:t>
      </w:r>
      <w:r w:rsidRPr="44AA8F40" w:rsidR="006A1971">
        <w:rPr>
          <w:rFonts w:ascii="Arial" w:hAnsi="Arial" w:cs="Arial"/>
          <w:sz w:val="24"/>
          <w:szCs w:val="24"/>
        </w:rPr>
        <w:t xml:space="preserve"> first infection, compared with </w:t>
      </w:r>
      <w:r w:rsidRPr="602E1199" w:rsidR="6430AF38">
        <w:rPr>
          <w:rFonts w:ascii="Arial" w:hAnsi="Arial" w:cs="Arial"/>
          <w:sz w:val="24"/>
          <w:szCs w:val="24"/>
        </w:rPr>
        <w:t>1</w:t>
      </w:r>
      <w:r w:rsidRPr="602E1199" w:rsidR="6CD94E61">
        <w:rPr>
          <w:rFonts w:ascii="Arial" w:hAnsi="Arial" w:cs="Arial"/>
          <w:sz w:val="24"/>
          <w:szCs w:val="24"/>
        </w:rPr>
        <w:t>80</w:t>
      </w:r>
      <w:r w:rsidRPr="44AA8F40" w:rsidR="009825B0">
        <w:rPr>
          <w:rFonts w:ascii="Arial" w:hAnsi="Arial" w:cs="Arial"/>
          <w:sz w:val="24"/>
          <w:szCs w:val="24"/>
        </w:rPr>
        <w:t xml:space="preserve"> (</w:t>
      </w:r>
      <w:r w:rsidRPr="44AA8F40" w:rsidR="00B97915">
        <w:rPr>
          <w:rFonts w:ascii="Arial" w:hAnsi="Arial" w:cs="Arial"/>
          <w:sz w:val="24"/>
          <w:szCs w:val="24"/>
        </w:rPr>
        <w:t>1.</w:t>
      </w:r>
      <w:r w:rsidRPr="602E1199" w:rsidR="0DFC3FDC">
        <w:rPr>
          <w:rFonts w:ascii="Arial" w:hAnsi="Arial" w:cs="Arial"/>
          <w:sz w:val="24"/>
          <w:szCs w:val="24"/>
        </w:rPr>
        <w:t>6</w:t>
      </w:r>
      <w:r w:rsidRPr="44AA8F40" w:rsidR="009825B0">
        <w:rPr>
          <w:rFonts w:ascii="Arial" w:hAnsi="Arial" w:cs="Arial"/>
          <w:sz w:val="24"/>
          <w:szCs w:val="24"/>
        </w:rPr>
        <w:t>%</w:t>
      </w:r>
      <w:r w:rsidRPr="44AA8F40" w:rsidR="00B97915">
        <w:rPr>
          <w:rFonts w:ascii="Arial" w:hAnsi="Arial" w:cs="Arial"/>
          <w:sz w:val="24"/>
          <w:szCs w:val="24"/>
        </w:rPr>
        <w:t>; 1.</w:t>
      </w:r>
      <w:r w:rsidRPr="602E1199" w:rsidR="7E88E35A">
        <w:rPr>
          <w:rFonts w:ascii="Arial" w:hAnsi="Arial" w:cs="Arial"/>
          <w:sz w:val="24"/>
          <w:szCs w:val="24"/>
        </w:rPr>
        <w:t>4</w:t>
      </w:r>
      <w:r w:rsidRPr="44AA8F40" w:rsidR="00B97915">
        <w:rPr>
          <w:rFonts w:ascii="Arial" w:hAnsi="Arial" w:cs="Arial"/>
          <w:sz w:val="24"/>
          <w:szCs w:val="24"/>
        </w:rPr>
        <w:t>%</w:t>
      </w:r>
      <w:r w:rsidRPr="0C9C18E9" w:rsidR="003743FB">
        <w:rPr>
          <w:rFonts w:ascii="Arial" w:hAnsi="Arial" w:eastAsia="Arial" w:cs="Arial"/>
          <w:sz w:val="24"/>
          <w:szCs w:val="24"/>
        </w:rPr>
        <w:t>–</w:t>
      </w:r>
      <w:r w:rsidRPr="44AA8F40" w:rsidR="00B97915">
        <w:rPr>
          <w:rFonts w:ascii="Arial" w:hAnsi="Arial" w:cs="Arial"/>
          <w:sz w:val="24"/>
          <w:szCs w:val="24"/>
        </w:rPr>
        <w:t>1.9</w:t>
      </w:r>
      <w:r w:rsidRPr="44AA8F40" w:rsidR="009825B0">
        <w:rPr>
          <w:rFonts w:ascii="Arial" w:hAnsi="Arial" w:cs="Arial"/>
          <w:sz w:val="24"/>
          <w:szCs w:val="24"/>
        </w:rPr>
        <w:t>%)</w:t>
      </w:r>
      <w:r w:rsidRPr="44AA8F40" w:rsidR="006A1971">
        <w:rPr>
          <w:rFonts w:ascii="Arial" w:hAnsi="Arial" w:cs="Arial"/>
          <w:sz w:val="24"/>
          <w:szCs w:val="24"/>
        </w:rPr>
        <w:t xml:space="preserve"> </w:t>
      </w:r>
      <w:r w:rsidRPr="44AA8F40" w:rsidR="00B97915">
        <w:rPr>
          <w:rFonts w:ascii="Arial" w:hAnsi="Arial" w:cs="Arial"/>
          <w:sz w:val="24"/>
          <w:szCs w:val="24"/>
        </w:rPr>
        <w:t xml:space="preserve">after </w:t>
      </w:r>
      <w:r w:rsidRPr="1F6A49D9" w:rsidR="399D3AD2">
        <w:rPr>
          <w:rFonts w:ascii="Arial" w:hAnsi="Arial" w:cs="Arial"/>
          <w:sz w:val="24"/>
          <w:szCs w:val="24"/>
        </w:rPr>
        <w:t>a</w:t>
      </w:r>
      <w:r w:rsidRPr="44AA8F40" w:rsidR="00B97915">
        <w:rPr>
          <w:rFonts w:ascii="Arial" w:hAnsi="Arial" w:cs="Arial"/>
          <w:sz w:val="24"/>
          <w:szCs w:val="24"/>
        </w:rPr>
        <w:t xml:space="preserve"> second infection</w:t>
      </w:r>
      <w:r w:rsidRPr="44AA8F40" w:rsidR="009825B0">
        <w:rPr>
          <w:rFonts w:ascii="Arial" w:hAnsi="Arial" w:cs="Arial"/>
          <w:sz w:val="24"/>
          <w:szCs w:val="24"/>
        </w:rPr>
        <w:t xml:space="preserve">. </w:t>
      </w:r>
    </w:p>
    <w:p w:rsidR="001A07CE" w:rsidP="00C5007C" w:rsidRDefault="00C32154" w14:paraId="0AA61139" w14:textId="122809DE">
      <w:pPr>
        <w:rPr>
          <w:rFonts w:ascii="Arial" w:hAnsi="Arial" w:cs="Arial"/>
          <w:sz w:val="24"/>
          <w:szCs w:val="24"/>
        </w:rPr>
      </w:pPr>
      <w:r w:rsidRPr="593BB0A7">
        <w:rPr>
          <w:rFonts w:ascii="Arial" w:hAnsi="Arial" w:cs="Arial"/>
          <w:sz w:val="24"/>
          <w:szCs w:val="24"/>
        </w:rPr>
        <w:t>T</w:t>
      </w:r>
      <w:r w:rsidRPr="593BB0A7" w:rsidR="007F69B0">
        <w:rPr>
          <w:rFonts w:ascii="Arial" w:hAnsi="Arial" w:cs="Arial"/>
          <w:sz w:val="24"/>
          <w:szCs w:val="24"/>
        </w:rPr>
        <w:t xml:space="preserve">he most common symptoms </w:t>
      </w:r>
      <w:r w:rsidRPr="593BB0A7">
        <w:rPr>
          <w:rFonts w:ascii="Arial" w:hAnsi="Arial" w:cs="Arial"/>
          <w:sz w:val="24"/>
          <w:szCs w:val="24"/>
        </w:rPr>
        <w:t xml:space="preserve">among </w:t>
      </w:r>
      <w:r w:rsidRPr="593BB0A7" w:rsidR="007276BF">
        <w:rPr>
          <w:rFonts w:ascii="Arial" w:hAnsi="Arial" w:eastAsia="Arial" w:cs="Arial"/>
          <w:sz w:val="24"/>
          <w:szCs w:val="24"/>
        </w:rPr>
        <w:t>those ≥16 years</w:t>
      </w:r>
      <w:r w:rsidRPr="593BB0A7" w:rsidR="007276BF">
        <w:rPr>
          <w:rFonts w:ascii="Arial" w:hAnsi="Arial" w:cs="Arial"/>
          <w:sz w:val="24"/>
          <w:szCs w:val="24"/>
        </w:rPr>
        <w:t xml:space="preserve"> </w:t>
      </w:r>
      <w:r w:rsidRPr="593BB0A7">
        <w:rPr>
          <w:rFonts w:ascii="Arial" w:hAnsi="Arial" w:cs="Arial"/>
          <w:sz w:val="24"/>
          <w:szCs w:val="24"/>
        </w:rPr>
        <w:t xml:space="preserve">with Long Covid </w:t>
      </w:r>
      <w:r w:rsidRPr="593BB0A7" w:rsidR="00E06366">
        <w:rPr>
          <w:rFonts w:ascii="Arial" w:hAnsi="Arial" w:cs="Arial"/>
          <w:sz w:val="24"/>
          <w:szCs w:val="24"/>
        </w:rPr>
        <w:t>were fatigue (</w:t>
      </w:r>
      <w:r w:rsidRPr="593BB0A7" w:rsidR="00AC3755">
        <w:rPr>
          <w:rFonts w:ascii="Arial" w:hAnsi="Arial" w:cs="Arial"/>
          <w:sz w:val="24"/>
          <w:szCs w:val="24"/>
        </w:rPr>
        <w:t>61.</w:t>
      </w:r>
      <w:r w:rsidRPr="593BB0A7" w:rsidR="28C0181D">
        <w:rPr>
          <w:rFonts w:ascii="Arial" w:hAnsi="Arial" w:cs="Arial"/>
          <w:sz w:val="24"/>
          <w:szCs w:val="24"/>
        </w:rPr>
        <w:t>6</w:t>
      </w:r>
      <w:r w:rsidRPr="593BB0A7" w:rsidR="00AC3755">
        <w:rPr>
          <w:rFonts w:ascii="Arial" w:hAnsi="Arial" w:cs="Arial"/>
          <w:sz w:val="24"/>
          <w:szCs w:val="24"/>
        </w:rPr>
        <w:t>%</w:t>
      </w:r>
      <w:r w:rsidRPr="593BB0A7" w:rsidR="009448ED">
        <w:rPr>
          <w:rFonts w:ascii="Arial" w:hAnsi="Arial" w:cs="Arial"/>
          <w:sz w:val="24"/>
          <w:szCs w:val="24"/>
        </w:rPr>
        <w:t xml:space="preserve"> </w:t>
      </w:r>
      <w:r w:rsidRPr="593BB0A7" w:rsidR="4A77F457">
        <w:rPr>
          <w:rFonts w:ascii="Arial" w:hAnsi="Arial" w:cs="Arial"/>
          <w:sz w:val="24"/>
          <w:szCs w:val="24"/>
        </w:rPr>
        <w:t>[</w:t>
      </w:r>
      <w:r w:rsidRPr="593BB0A7" w:rsidR="6E51B063">
        <w:rPr>
          <w:rFonts w:ascii="Arial" w:hAnsi="Arial" w:cs="Arial"/>
          <w:sz w:val="24"/>
          <w:szCs w:val="24"/>
        </w:rPr>
        <w:t xml:space="preserve">95% CI </w:t>
      </w:r>
      <w:r w:rsidRPr="593BB0A7" w:rsidR="45E61A21">
        <w:rPr>
          <w:rFonts w:ascii="Arial" w:hAnsi="Arial" w:cs="Arial"/>
          <w:sz w:val="24"/>
          <w:szCs w:val="24"/>
        </w:rPr>
        <w:t>60.1</w:t>
      </w:r>
      <w:r w:rsidRPr="593BB0A7" w:rsidR="252C7A3B">
        <w:rPr>
          <w:rFonts w:ascii="Arial" w:hAnsi="Arial" w:cs="Arial"/>
          <w:sz w:val="24"/>
          <w:szCs w:val="24"/>
        </w:rPr>
        <w:t>%</w:t>
      </w:r>
      <w:r w:rsidRPr="593BB0A7" w:rsidR="71FAE0CC">
        <w:rPr>
          <w:rFonts w:ascii="Arial" w:hAnsi="Arial" w:eastAsia="Arial" w:cs="Arial"/>
          <w:sz w:val="24"/>
          <w:szCs w:val="24"/>
        </w:rPr>
        <w:t>–</w:t>
      </w:r>
      <w:r w:rsidRPr="593BB0A7" w:rsidR="32120A2C">
        <w:rPr>
          <w:rFonts w:ascii="Arial" w:hAnsi="Arial" w:eastAsia="Arial" w:cs="Arial"/>
          <w:sz w:val="24"/>
          <w:szCs w:val="24"/>
        </w:rPr>
        <w:t>63.0</w:t>
      </w:r>
      <w:r w:rsidRPr="593BB0A7" w:rsidR="4A77F457">
        <w:rPr>
          <w:rFonts w:ascii="Arial" w:hAnsi="Arial" w:cs="Arial"/>
          <w:sz w:val="24"/>
          <w:szCs w:val="24"/>
        </w:rPr>
        <w:t>%]</w:t>
      </w:r>
      <w:r w:rsidRPr="593BB0A7" w:rsidR="009448ED">
        <w:rPr>
          <w:rFonts w:ascii="Arial" w:hAnsi="Arial" w:cs="Arial"/>
          <w:sz w:val="24"/>
          <w:szCs w:val="24"/>
        </w:rPr>
        <w:t xml:space="preserve"> after a first infection, </w:t>
      </w:r>
      <w:r w:rsidRPr="593BB0A7" w:rsidR="003774BA">
        <w:rPr>
          <w:rFonts w:ascii="Arial" w:hAnsi="Arial" w:cs="Arial"/>
          <w:sz w:val="24"/>
          <w:szCs w:val="24"/>
        </w:rPr>
        <w:t>57.7</w:t>
      </w:r>
      <w:r w:rsidRPr="593BB0A7" w:rsidR="009448ED">
        <w:rPr>
          <w:rFonts w:ascii="Arial" w:hAnsi="Arial" w:cs="Arial"/>
          <w:sz w:val="24"/>
          <w:szCs w:val="24"/>
        </w:rPr>
        <w:t xml:space="preserve">% </w:t>
      </w:r>
      <w:r w:rsidRPr="593BB0A7" w:rsidR="6639AFAC">
        <w:rPr>
          <w:rFonts w:ascii="Arial" w:hAnsi="Arial" w:cs="Arial"/>
          <w:sz w:val="24"/>
          <w:szCs w:val="24"/>
        </w:rPr>
        <w:t>[</w:t>
      </w:r>
      <w:r w:rsidRPr="593BB0A7" w:rsidR="7D7DA516">
        <w:rPr>
          <w:rFonts w:ascii="Arial" w:hAnsi="Arial" w:cs="Arial"/>
          <w:sz w:val="24"/>
          <w:szCs w:val="24"/>
        </w:rPr>
        <w:t>51.8</w:t>
      </w:r>
      <w:r w:rsidRPr="593BB0A7" w:rsidR="6639AFAC">
        <w:rPr>
          <w:rFonts w:ascii="Arial" w:hAnsi="Arial" w:cs="Arial"/>
          <w:sz w:val="24"/>
          <w:szCs w:val="24"/>
        </w:rPr>
        <w:t>%</w:t>
      </w:r>
      <w:r w:rsidRPr="593BB0A7" w:rsidR="6639AFAC">
        <w:rPr>
          <w:rFonts w:ascii="Arial" w:hAnsi="Arial" w:eastAsia="Arial" w:cs="Arial"/>
          <w:sz w:val="24"/>
          <w:szCs w:val="24"/>
        </w:rPr>
        <w:t>–</w:t>
      </w:r>
      <w:r w:rsidRPr="593BB0A7" w:rsidR="1A4BADD2">
        <w:rPr>
          <w:rFonts w:ascii="Arial" w:hAnsi="Arial" w:eastAsia="Arial" w:cs="Arial"/>
          <w:sz w:val="24"/>
          <w:szCs w:val="24"/>
        </w:rPr>
        <w:t>63.4</w:t>
      </w:r>
      <w:r w:rsidRPr="593BB0A7" w:rsidR="6639AFAC">
        <w:rPr>
          <w:rFonts w:ascii="Arial" w:hAnsi="Arial" w:cs="Arial"/>
          <w:sz w:val="24"/>
          <w:szCs w:val="24"/>
        </w:rPr>
        <w:t>%]</w:t>
      </w:r>
      <w:r w:rsidRPr="593BB0A7" w:rsidR="009448ED">
        <w:rPr>
          <w:rFonts w:ascii="Arial" w:hAnsi="Arial" w:cs="Arial"/>
          <w:sz w:val="24"/>
          <w:szCs w:val="24"/>
        </w:rPr>
        <w:t xml:space="preserve"> after a second infection)</w:t>
      </w:r>
      <w:r w:rsidRPr="593BB0A7" w:rsidR="00187ACB">
        <w:rPr>
          <w:rFonts w:ascii="Arial" w:hAnsi="Arial" w:cs="Arial"/>
          <w:sz w:val="24"/>
          <w:szCs w:val="24"/>
        </w:rPr>
        <w:t>;</w:t>
      </w:r>
      <w:r w:rsidRPr="593BB0A7" w:rsidR="009448ED">
        <w:rPr>
          <w:rFonts w:ascii="Arial" w:hAnsi="Arial" w:cs="Arial"/>
          <w:sz w:val="24"/>
          <w:szCs w:val="24"/>
        </w:rPr>
        <w:t xml:space="preserve"> </w:t>
      </w:r>
      <w:r w:rsidRPr="593BB0A7" w:rsidR="0055726B">
        <w:rPr>
          <w:rFonts w:ascii="Arial" w:hAnsi="Arial" w:cs="Arial"/>
          <w:sz w:val="24"/>
          <w:szCs w:val="24"/>
        </w:rPr>
        <w:t>shortness of breath</w:t>
      </w:r>
      <w:r w:rsidRPr="593BB0A7" w:rsidR="002C3C6B">
        <w:rPr>
          <w:rFonts w:ascii="Arial" w:hAnsi="Arial" w:cs="Arial"/>
          <w:sz w:val="24"/>
          <w:szCs w:val="24"/>
        </w:rPr>
        <w:t xml:space="preserve"> (33.7</w:t>
      </w:r>
      <w:r w:rsidRPr="593BB0A7" w:rsidR="00AF700D">
        <w:rPr>
          <w:rFonts w:ascii="Arial" w:hAnsi="Arial" w:cs="Arial"/>
          <w:sz w:val="24"/>
          <w:szCs w:val="24"/>
        </w:rPr>
        <w:t>%</w:t>
      </w:r>
      <w:r w:rsidRPr="593BB0A7" w:rsidR="00187ACB">
        <w:rPr>
          <w:rFonts w:ascii="Arial" w:hAnsi="Arial" w:cs="Arial"/>
          <w:sz w:val="24"/>
          <w:szCs w:val="24"/>
        </w:rPr>
        <w:t xml:space="preserve"> </w:t>
      </w:r>
      <w:r w:rsidRPr="593BB0A7" w:rsidR="07898571">
        <w:rPr>
          <w:rFonts w:ascii="Arial" w:hAnsi="Arial" w:cs="Arial"/>
          <w:sz w:val="24"/>
          <w:szCs w:val="24"/>
        </w:rPr>
        <w:t>[</w:t>
      </w:r>
      <w:r w:rsidRPr="593BB0A7" w:rsidR="77288D25">
        <w:rPr>
          <w:rFonts w:ascii="Arial" w:hAnsi="Arial" w:cs="Arial"/>
          <w:sz w:val="24"/>
          <w:szCs w:val="24"/>
        </w:rPr>
        <w:t>32.3</w:t>
      </w:r>
      <w:r w:rsidRPr="593BB0A7" w:rsidR="07898571">
        <w:rPr>
          <w:rFonts w:ascii="Arial" w:hAnsi="Arial" w:cs="Arial"/>
          <w:sz w:val="24"/>
          <w:szCs w:val="24"/>
        </w:rPr>
        <w:t>%</w:t>
      </w:r>
      <w:r w:rsidRPr="593BB0A7" w:rsidR="07898571">
        <w:rPr>
          <w:rFonts w:ascii="Arial" w:hAnsi="Arial" w:eastAsia="Arial" w:cs="Arial"/>
          <w:sz w:val="24"/>
          <w:szCs w:val="24"/>
        </w:rPr>
        <w:t>–</w:t>
      </w:r>
      <w:r w:rsidRPr="593BB0A7" w:rsidR="4E85E45E">
        <w:rPr>
          <w:rFonts w:ascii="Arial" w:hAnsi="Arial" w:eastAsia="Arial" w:cs="Arial"/>
          <w:sz w:val="24"/>
          <w:szCs w:val="24"/>
        </w:rPr>
        <w:t>35.1</w:t>
      </w:r>
      <w:r w:rsidRPr="593BB0A7" w:rsidR="07898571">
        <w:rPr>
          <w:rFonts w:ascii="Arial" w:hAnsi="Arial" w:cs="Arial"/>
          <w:sz w:val="24"/>
          <w:szCs w:val="24"/>
        </w:rPr>
        <w:t>%]</w:t>
      </w:r>
      <w:r w:rsidRPr="593BB0A7" w:rsidR="00187ACB">
        <w:rPr>
          <w:rFonts w:ascii="Arial" w:hAnsi="Arial" w:cs="Arial"/>
          <w:sz w:val="24"/>
          <w:szCs w:val="24"/>
        </w:rPr>
        <w:t xml:space="preserve"> and</w:t>
      </w:r>
      <w:r w:rsidRPr="593BB0A7" w:rsidR="00AF700D">
        <w:rPr>
          <w:rFonts w:ascii="Arial" w:hAnsi="Arial" w:cs="Arial"/>
          <w:sz w:val="24"/>
          <w:szCs w:val="24"/>
        </w:rPr>
        <w:t xml:space="preserve"> </w:t>
      </w:r>
      <w:r w:rsidRPr="593BB0A7" w:rsidR="003774BA">
        <w:rPr>
          <w:rFonts w:ascii="Arial" w:hAnsi="Arial" w:cs="Arial"/>
          <w:sz w:val="24"/>
          <w:szCs w:val="24"/>
        </w:rPr>
        <w:t>30.7</w:t>
      </w:r>
      <w:r w:rsidRPr="593BB0A7" w:rsidR="00AF700D">
        <w:rPr>
          <w:rFonts w:ascii="Arial" w:hAnsi="Arial" w:cs="Arial"/>
          <w:sz w:val="24"/>
          <w:szCs w:val="24"/>
        </w:rPr>
        <w:t>%</w:t>
      </w:r>
      <w:r w:rsidRPr="593BB0A7" w:rsidR="74B846C7">
        <w:rPr>
          <w:rFonts w:ascii="Arial" w:hAnsi="Arial" w:cs="Arial"/>
          <w:sz w:val="24"/>
          <w:szCs w:val="24"/>
        </w:rPr>
        <w:t xml:space="preserve"> [CI </w:t>
      </w:r>
      <w:r w:rsidRPr="593BB0A7" w:rsidR="44C61C09">
        <w:rPr>
          <w:rFonts w:ascii="Arial" w:hAnsi="Arial" w:cs="Arial"/>
          <w:sz w:val="24"/>
          <w:szCs w:val="24"/>
        </w:rPr>
        <w:t>25.5</w:t>
      </w:r>
      <w:r w:rsidRPr="593BB0A7" w:rsidR="74B846C7">
        <w:rPr>
          <w:rFonts w:ascii="Arial" w:hAnsi="Arial" w:cs="Arial"/>
          <w:sz w:val="24"/>
          <w:szCs w:val="24"/>
        </w:rPr>
        <w:t>%</w:t>
      </w:r>
      <w:r w:rsidRPr="593BB0A7" w:rsidR="74B846C7">
        <w:rPr>
          <w:rFonts w:ascii="Arial" w:hAnsi="Arial" w:eastAsia="Arial" w:cs="Arial"/>
          <w:sz w:val="24"/>
          <w:szCs w:val="24"/>
        </w:rPr>
        <w:t>–</w:t>
      </w:r>
      <w:r w:rsidRPr="593BB0A7" w:rsidR="023560CF">
        <w:rPr>
          <w:rFonts w:ascii="Arial" w:hAnsi="Arial" w:eastAsia="Arial" w:cs="Arial"/>
          <w:sz w:val="24"/>
          <w:szCs w:val="24"/>
        </w:rPr>
        <w:t>36.4</w:t>
      </w:r>
      <w:r w:rsidRPr="593BB0A7" w:rsidR="74B846C7">
        <w:rPr>
          <w:rFonts w:ascii="Arial" w:hAnsi="Arial" w:cs="Arial"/>
          <w:sz w:val="24"/>
          <w:szCs w:val="24"/>
        </w:rPr>
        <w:t>%]</w:t>
      </w:r>
      <w:r w:rsidRPr="593BB0A7" w:rsidR="00187ACB">
        <w:rPr>
          <w:rFonts w:ascii="Arial" w:hAnsi="Arial" w:cs="Arial"/>
          <w:sz w:val="24"/>
          <w:szCs w:val="24"/>
        </w:rPr>
        <w:t>,</w:t>
      </w:r>
      <w:r w:rsidRPr="593BB0A7" w:rsidR="00AF700D">
        <w:rPr>
          <w:rFonts w:ascii="Arial" w:hAnsi="Arial" w:cs="Arial"/>
          <w:sz w:val="24"/>
          <w:szCs w:val="24"/>
        </w:rPr>
        <w:t xml:space="preserve"> </w:t>
      </w:r>
      <w:r w:rsidRPr="593BB0A7" w:rsidR="00187ACB">
        <w:rPr>
          <w:rFonts w:ascii="Arial" w:hAnsi="Arial" w:cs="Arial"/>
          <w:sz w:val="24"/>
          <w:szCs w:val="24"/>
        </w:rPr>
        <w:t>respectively</w:t>
      </w:r>
      <w:r w:rsidRPr="593BB0A7" w:rsidR="00142DC8">
        <w:rPr>
          <w:rFonts w:ascii="Arial" w:hAnsi="Arial" w:cs="Arial"/>
          <w:sz w:val="24"/>
          <w:szCs w:val="24"/>
        </w:rPr>
        <w:t>)</w:t>
      </w:r>
      <w:r w:rsidRPr="593BB0A7" w:rsidR="00187ACB">
        <w:rPr>
          <w:rFonts w:ascii="Arial" w:hAnsi="Arial" w:cs="Arial"/>
          <w:sz w:val="24"/>
          <w:szCs w:val="24"/>
        </w:rPr>
        <w:t>;</w:t>
      </w:r>
      <w:r w:rsidRPr="593BB0A7" w:rsidR="00142DC8">
        <w:rPr>
          <w:rFonts w:ascii="Arial" w:hAnsi="Arial" w:cs="Arial"/>
          <w:sz w:val="24"/>
          <w:szCs w:val="24"/>
        </w:rPr>
        <w:t xml:space="preserve"> muscle ache (</w:t>
      </w:r>
      <w:r w:rsidRPr="593BB0A7" w:rsidR="006A19FB">
        <w:rPr>
          <w:rFonts w:ascii="Arial" w:hAnsi="Arial" w:cs="Arial"/>
          <w:sz w:val="24"/>
          <w:szCs w:val="24"/>
        </w:rPr>
        <w:t xml:space="preserve">26.7% </w:t>
      </w:r>
      <w:r w:rsidRPr="593BB0A7" w:rsidR="50285737">
        <w:rPr>
          <w:rFonts w:ascii="Arial" w:hAnsi="Arial" w:cs="Arial"/>
          <w:sz w:val="24"/>
          <w:szCs w:val="24"/>
        </w:rPr>
        <w:t xml:space="preserve">[CI </w:t>
      </w:r>
      <w:r w:rsidRPr="593BB0A7" w:rsidR="1982EA0E">
        <w:rPr>
          <w:rFonts w:ascii="Arial" w:hAnsi="Arial" w:cs="Arial"/>
          <w:sz w:val="24"/>
          <w:szCs w:val="24"/>
        </w:rPr>
        <w:t>25.4</w:t>
      </w:r>
      <w:r w:rsidRPr="593BB0A7" w:rsidR="50285737">
        <w:rPr>
          <w:rFonts w:ascii="Arial" w:hAnsi="Arial" w:cs="Arial"/>
          <w:sz w:val="24"/>
          <w:szCs w:val="24"/>
        </w:rPr>
        <w:t>%</w:t>
      </w:r>
      <w:r w:rsidRPr="593BB0A7" w:rsidR="50285737">
        <w:rPr>
          <w:rFonts w:ascii="Arial" w:hAnsi="Arial" w:eastAsia="Arial" w:cs="Arial"/>
          <w:sz w:val="24"/>
          <w:szCs w:val="24"/>
        </w:rPr>
        <w:t>–</w:t>
      </w:r>
      <w:r w:rsidRPr="593BB0A7" w:rsidR="4D904F67">
        <w:rPr>
          <w:rFonts w:ascii="Arial" w:hAnsi="Arial" w:eastAsia="Arial" w:cs="Arial"/>
          <w:sz w:val="24"/>
          <w:szCs w:val="24"/>
        </w:rPr>
        <w:t>28.1</w:t>
      </w:r>
      <w:r w:rsidRPr="593BB0A7" w:rsidR="50285737">
        <w:rPr>
          <w:rFonts w:ascii="Arial" w:hAnsi="Arial" w:cs="Arial"/>
          <w:sz w:val="24"/>
          <w:szCs w:val="24"/>
        </w:rPr>
        <w:t>%]</w:t>
      </w:r>
      <w:r w:rsidRPr="593BB0A7" w:rsidR="006A19FB">
        <w:rPr>
          <w:rFonts w:ascii="Arial" w:hAnsi="Arial" w:cs="Arial"/>
          <w:sz w:val="24"/>
          <w:szCs w:val="24"/>
        </w:rPr>
        <w:t xml:space="preserve"> </w:t>
      </w:r>
      <w:r w:rsidRPr="593BB0A7" w:rsidR="00187ACB">
        <w:rPr>
          <w:rFonts w:ascii="Arial" w:hAnsi="Arial" w:cs="Arial"/>
          <w:sz w:val="24"/>
          <w:szCs w:val="24"/>
        </w:rPr>
        <w:t>and</w:t>
      </w:r>
      <w:r w:rsidRPr="593BB0A7" w:rsidR="006A19FB">
        <w:rPr>
          <w:rFonts w:ascii="Arial" w:hAnsi="Arial" w:cs="Arial"/>
          <w:sz w:val="24"/>
          <w:szCs w:val="24"/>
        </w:rPr>
        <w:t xml:space="preserve"> </w:t>
      </w:r>
      <w:r w:rsidRPr="593BB0A7" w:rsidR="003774BA">
        <w:rPr>
          <w:rFonts w:ascii="Arial" w:hAnsi="Arial" w:cs="Arial"/>
          <w:sz w:val="24"/>
          <w:szCs w:val="24"/>
        </w:rPr>
        <w:t>28.5</w:t>
      </w:r>
      <w:r w:rsidRPr="593BB0A7" w:rsidR="006A19FB">
        <w:rPr>
          <w:rFonts w:ascii="Arial" w:hAnsi="Arial" w:cs="Arial"/>
          <w:sz w:val="24"/>
          <w:szCs w:val="24"/>
        </w:rPr>
        <w:t>%</w:t>
      </w:r>
      <w:r w:rsidRPr="593BB0A7" w:rsidR="0CE61893">
        <w:rPr>
          <w:rFonts w:ascii="Arial" w:hAnsi="Arial" w:cs="Arial"/>
          <w:sz w:val="24"/>
          <w:szCs w:val="24"/>
        </w:rPr>
        <w:t xml:space="preserve"> [</w:t>
      </w:r>
      <w:r w:rsidRPr="593BB0A7" w:rsidR="5FC20C75">
        <w:rPr>
          <w:rFonts w:ascii="Arial" w:hAnsi="Arial" w:cs="Arial"/>
          <w:sz w:val="24"/>
          <w:szCs w:val="24"/>
        </w:rPr>
        <w:t>23.5</w:t>
      </w:r>
      <w:r w:rsidRPr="593BB0A7" w:rsidR="0CE61893">
        <w:rPr>
          <w:rFonts w:ascii="Arial" w:hAnsi="Arial" w:cs="Arial"/>
          <w:sz w:val="24"/>
          <w:szCs w:val="24"/>
        </w:rPr>
        <w:t>%</w:t>
      </w:r>
      <w:r w:rsidRPr="593BB0A7" w:rsidR="0CE61893">
        <w:rPr>
          <w:rFonts w:ascii="Arial" w:hAnsi="Arial" w:eastAsia="Arial" w:cs="Arial"/>
          <w:sz w:val="24"/>
          <w:szCs w:val="24"/>
        </w:rPr>
        <w:t>–</w:t>
      </w:r>
      <w:r w:rsidRPr="593BB0A7" w:rsidR="6FB7A3E7">
        <w:rPr>
          <w:rFonts w:ascii="Arial" w:hAnsi="Arial" w:eastAsia="Arial" w:cs="Arial"/>
          <w:sz w:val="24"/>
          <w:szCs w:val="24"/>
        </w:rPr>
        <w:t>34.1</w:t>
      </w:r>
      <w:r w:rsidRPr="593BB0A7" w:rsidR="0CE61893">
        <w:rPr>
          <w:rFonts w:ascii="Arial" w:hAnsi="Arial" w:cs="Arial"/>
          <w:sz w:val="24"/>
          <w:szCs w:val="24"/>
        </w:rPr>
        <w:t>%]</w:t>
      </w:r>
      <w:r w:rsidRPr="593BB0A7" w:rsidR="00187ACB">
        <w:rPr>
          <w:rFonts w:ascii="Arial" w:hAnsi="Arial" w:cs="Arial"/>
          <w:sz w:val="24"/>
          <w:szCs w:val="24"/>
        </w:rPr>
        <w:t>, respectively</w:t>
      </w:r>
      <w:r w:rsidRPr="593BB0A7" w:rsidR="00142DC8">
        <w:rPr>
          <w:rFonts w:ascii="Arial" w:hAnsi="Arial" w:cs="Arial"/>
          <w:sz w:val="24"/>
          <w:szCs w:val="24"/>
        </w:rPr>
        <w:t xml:space="preserve">), and </w:t>
      </w:r>
      <w:r w:rsidRPr="593BB0A7" w:rsidR="00E62CC9">
        <w:rPr>
          <w:rFonts w:ascii="Arial" w:hAnsi="Arial" w:cs="Arial"/>
          <w:sz w:val="24"/>
          <w:szCs w:val="24"/>
        </w:rPr>
        <w:t>difficulty concentrating (</w:t>
      </w:r>
      <w:r w:rsidRPr="593BB0A7" w:rsidR="006A19FB">
        <w:rPr>
          <w:rFonts w:ascii="Arial" w:hAnsi="Arial" w:cs="Arial"/>
          <w:sz w:val="24"/>
          <w:szCs w:val="24"/>
        </w:rPr>
        <w:t xml:space="preserve">26.1% </w:t>
      </w:r>
      <w:r w:rsidRPr="593BB0A7" w:rsidR="21E1CA85">
        <w:rPr>
          <w:rFonts w:ascii="Arial" w:hAnsi="Arial" w:cs="Arial"/>
          <w:sz w:val="24"/>
          <w:szCs w:val="24"/>
        </w:rPr>
        <w:t>[</w:t>
      </w:r>
      <w:r w:rsidRPr="593BB0A7" w:rsidR="02A55D5A">
        <w:rPr>
          <w:rFonts w:ascii="Arial" w:hAnsi="Arial" w:cs="Arial"/>
          <w:sz w:val="24"/>
          <w:szCs w:val="24"/>
        </w:rPr>
        <w:t>24.8</w:t>
      </w:r>
      <w:r w:rsidRPr="593BB0A7" w:rsidR="21E1CA85">
        <w:rPr>
          <w:rFonts w:ascii="Arial" w:hAnsi="Arial" w:cs="Arial"/>
          <w:sz w:val="24"/>
          <w:szCs w:val="24"/>
        </w:rPr>
        <w:t>%</w:t>
      </w:r>
      <w:r w:rsidRPr="593BB0A7" w:rsidR="21E1CA85">
        <w:rPr>
          <w:rFonts w:ascii="Arial" w:hAnsi="Arial" w:eastAsia="Arial" w:cs="Arial"/>
          <w:sz w:val="24"/>
          <w:szCs w:val="24"/>
        </w:rPr>
        <w:t>–</w:t>
      </w:r>
      <w:r w:rsidRPr="593BB0A7" w:rsidR="24CF2F2E">
        <w:rPr>
          <w:rFonts w:ascii="Arial" w:hAnsi="Arial" w:eastAsia="Arial" w:cs="Arial"/>
          <w:sz w:val="24"/>
          <w:szCs w:val="24"/>
        </w:rPr>
        <w:t>27.4</w:t>
      </w:r>
      <w:r w:rsidRPr="593BB0A7" w:rsidR="21E1CA85">
        <w:rPr>
          <w:rFonts w:ascii="Arial" w:hAnsi="Arial" w:cs="Arial"/>
          <w:sz w:val="24"/>
          <w:szCs w:val="24"/>
        </w:rPr>
        <w:t>%]</w:t>
      </w:r>
      <w:r w:rsidRPr="593BB0A7" w:rsidR="006A19FB">
        <w:rPr>
          <w:rFonts w:ascii="Arial" w:hAnsi="Arial" w:cs="Arial"/>
          <w:sz w:val="24"/>
          <w:szCs w:val="24"/>
        </w:rPr>
        <w:t xml:space="preserve"> </w:t>
      </w:r>
      <w:r w:rsidRPr="593BB0A7" w:rsidR="00187ACB">
        <w:rPr>
          <w:rFonts w:ascii="Arial" w:hAnsi="Arial" w:cs="Arial"/>
          <w:sz w:val="24"/>
          <w:szCs w:val="24"/>
        </w:rPr>
        <w:t>and</w:t>
      </w:r>
      <w:r w:rsidRPr="593BB0A7" w:rsidR="006A19FB">
        <w:rPr>
          <w:rFonts w:ascii="Arial" w:hAnsi="Arial" w:cs="Arial"/>
          <w:sz w:val="24"/>
          <w:szCs w:val="24"/>
        </w:rPr>
        <w:t xml:space="preserve"> </w:t>
      </w:r>
      <w:r w:rsidRPr="593BB0A7" w:rsidR="003774BA">
        <w:rPr>
          <w:rFonts w:ascii="Arial" w:hAnsi="Arial" w:cs="Arial"/>
          <w:sz w:val="24"/>
          <w:szCs w:val="24"/>
        </w:rPr>
        <w:t>34.7</w:t>
      </w:r>
      <w:r w:rsidRPr="593BB0A7" w:rsidR="006A19FB">
        <w:rPr>
          <w:rFonts w:ascii="Arial" w:hAnsi="Arial" w:cs="Arial"/>
          <w:sz w:val="24"/>
          <w:szCs w:val="24"/>
        </w:rPr>
        <w:t>%</w:t>
      </w:r>
      <w:r w:rsidRPr="593BB0A7" w:rsidR="47014A72">
        <w:rPr>
          <w:rFonts w:ascii="Arial" w:hAnsi="Arial" w:cs="Arial"/>
          <w:sz w:val="24"/>
          <w:szCs w:val="24"/>
        </w:rPr>
        <w:t xml:space="preserve"> [</w:t>
      </w:r>
      <w:r w:rsidRPr="593BB0A7" w:rsidR="17B7CD60">
        <w:rPr>
          <w:rFonts w:ascii="Arial" w:hAnsi="Arial" w:cs="Arial"/>
          <w:sz w:val="24"/>
          <w:szCs w:val="24"/>
        </w:rPr>
        <w:t>29.3</w:t>
      </w:r>
      <w:r w:rsidRPr="593BB0A7" w:rsidR="47014A72">
        <w:rPr>
          <w:rFonts w:ascii="Arial" w:hAnsi="Arial" w:cs="Arial"/>
          <w:sz w:val="24"/>
          <w:szCs w:val="24"/>
        </w:rPr>
        <w:t>%</w:t>
      </w:r>
      <w:r w:rsidRPr="593BB0A7" w:rsidR="47014A72">
        <w:rPr>
          <w:rFonts w:ascii="Arial" w:hAnsi="Arial" w:eastAsia="Arial" w:cs="Arial"/>
          <w:sz w:val="24"/>
          <w:szCs w:val="24"/>
        </w:rPr>
        <w:t>–</w:t>
      </w:r>
      <w:r w:rsidRPr="593BB0A7" w:rsidR="3B38D5DD">
        <w:rPr>
          <w:rFonts w:ascii="Arial" w:hAnsi="Arial" w:eastAsia="Arial" w:cs="Arial"/>
          <w:sz w:val="24"/>
          <w:szCs w:val="24"/>
        </w:rPr>
        <w:t>40.5</w:t>
      </w:r>
      <w:r w:rsidRPr="593BB0A7" w:rsidR="47014A72">
        <w:rPr>
          <w:rFonts w:ascii="Arial" w:hAnsi="Arial" w:cs="Arial"/>
          <w:sz w:val="24"/>
          <w:szCs w:val="24"/>
        </w:rPr>
        <w:t>%]</w:t>
      </w:r>
      <w:r w:rsidRPr="593BB0A7" w:rsidR="00187ACB">
        <w:rPr>
          <w:rFonts w:ascii="Arial" w:hAnsi="Arial" w:cs="Arial"/>
          <w:sz w:val="24"/>
          <w:szCs w:val="24"/>
        </w:rPr>
        <w:t>, respectively</w:t>
      </w:r>
      <w:r w:rsidRPr="593BB0A7" w:rsidR="00E62CC9">
        <w:rPr>
          <w:rFonts w:ascii="Arial" w:hAnsi="Arial" w:cs="Arial"/>
          <w:sz w:val="24"/>
          <w:szCs w:val="24"/>
        </w:rPr>
        <w:t>)</w:t>
      </w:r>
      <w:r w:rsidRPr="593BB0A7" w:rsidR="006A19FB">
        <w:rPr>
          <w:rFonts w:ascii="Arial" w:hAnsi="Arial" w:cs="Arial"/>
          <w:sz w:val="24"/>
          <w:szCs w:val="24"/>
        </w:rPr>
        <w:t xml:space="preserve"> </w:t>
      </w:r>
      <w:r w:rsidRPr="593BB0A7" w:rsidR="006A19FB">
        <w:rPr>
          <w:rFonts w:ascii="Arial" w:hAnsi="Arial" w:cs="Arial"/>
          <w:b/>
          <w:bCs/>
          <w:sz w:val="24"/>
          <w:szCs w:val="24"/>
        </w:rPr>
        <w:t>(Figure 2)</w:t>
      </w:r>
      <w:r w:rsidRPr="593BB0A7" w:rsidR="00E62CC9">
        <w:rPr>
          <w:rFonts w:ascii="Arial" w:hAnsi="Arial" w:cs="Arial"/>
          <w:sz w:val="24"/>
          <w:szCs w:val="24"/>
        </w:rPr>
        <w:t xml:space="preserve">. </w:t>
      </w:r>
      <w:r w:rsidRPr="593BB0A7" w:rsidR="00701DE9">
        <w:rPr>
          <w:rFonts w:ascii="Arial" w:hAnsi="Arial" w:cs="Arial"/>
          <w:sz w:val="24"/>
          <w:szCs w:val="24"/>
        </w:rPr>
        <w:t xml:space="preserve">The </w:t>
      </w:r>
      <w:r w:rsidRPr="593BB0A7" w:rsidR="006A19FB">
        <w:rPr>
          <w:rFonts w:ascii="Arial" w:hAnsi="Arial" w:cs="Arial"/>
          <w:sz w:val="24"/>
          <w:szCs w:val="24"/>
        </w:rPr>
        <w:t>prevalence of</w:t>
      </w:r>
      <w:r w:rsidRPr="593BB0A7" w:rsidR="00701DE9">
        <w:rPr>
          <w:rFonts w:ascii="Arial" w:hAnsi="Arial" w:cs="Arial"/>
          <w:sz w:val="24"/>
          <w:szCs w:val="24"/>
        </w:rPr>
        <w:t xml:space="preserve"> neuropsychological symptoms</w:t>
      </w:r>
      <w:r w:rsidRPr="593BB0A7" w:rsidR="006A19FB">
        <w:rPr>
          <w:rFonts w:ascii="Arial" w:hAnsi="Arial" w:cs="Arial"/>
          <w:sz w:val="24"/>
          <w:szCs w:val="24"/>
        </w:rPr>
        <w:t xml:space="preserve"> (such as </w:t>
      </w:r>
      <w:r w:rsidRPr="593BB0A7" w:rsidR="006C45F3">
        <w:rPr>
          <w:rFonts w:ascii="Arial" w:hAnsi="Arial" w:cs="Arial"/>
          <w:sz w:val="24"/>
          <w:szCs w:val="24"/>
        </w:rPr>
        <w:t xml:space="preserve">difficulty concentrating, </w:t>
      </w:r>
      <w:r w:rsidRPr="593BB0A7" w:rsidR="00696581">
        <w:rPr>
          <w:rFonts w:ascii="Arial" w:hAnsi="Arial" w:cs="Arial"/>
          <w:sz w:val="24"/>
          <w:szCs w:val="24"/>
        </w:rPr>
        <w:t xml:space="preserve">memory loss or confusion, and </w:t>
      </w:r>
      <w:r w:rsidRPr="593BB0A7" w:rsidR="00126B0D">
        <w:rPr>
          <w:rFonts w:ascii="Arial" w:hAnsi="Arial" w:cs="Arial"/>
          <w:sz w:val="24"/>
          <w:szCs w:val="24"/>
        </w:rPr>
        <w:t>worry or anxiety</w:t>
      </w:r>
      <w:r w:rsidRPr="593BB0A7" w:rsidR="006A19FB">
        <w:rPr>
          <w:rFonts w:ascii="Arial" w:hAnsi="Arial" w:cs="Arial"/>
          <w:sz w:val="24"/>
          <w:szCs w:val="24"/>
        </w:rPr>
        <w:t>)</w:t>
      </w:r>
      <w:r w:rsidRPr="593BB0A7" w:rsidR="00701DE9">
        <w:rPr>
          <w:rFonts w:ascii="Arial" w:hAnsi="Arial" w:cs="Arial"/>
          <w:sz w:val="24"/>
          <w:szCs w:val="24"/>
        </w:rPr>
        <w:t xml:space="preserve"> was numerically higher following a </w:t>
      </w:r>
      <w:r w:rsidRPr="593BB0A7" w:rsidR="00A7382E">
        <w:rPr>
          <w:rFonts w:ascii="Arial" w:hAnsi="Arial" w:cs="Arial"/>
          <w:sz w:val="24"/>
          <w:szCs w:val="24"/>
        </w:rPr>
        <w:t>second infection.</w:t>
      </w:r>
      <w:r w:rsidRPr="593BB0A7" w:rsidR="007F69B0">
        <w:rPr>
          <w:rFonts w:ascii="Arial" w:hAnsi="Arial" w:cs="Arial"/>
          <w:sz w:val="24"/>
          <w:szCs w:val="24"/>
        </w:rPr>
        <w:t xml:space="preserve"> </w:t>
      </w:r>
      <w:r w:rsidRPr="593BB0A7" w:rsidR="003D16B2">
        <w:rPr>
          <w:rFonts w:ascii="Arial" w:hAnsi="Arial" w:cs="Arial"/>
          <w:sz w:val="24"/>
          <w:szCs w:val="24"/>
        </w:rPr>
        <w:t xml:space="preserve">However, small numbers </w:t>
      </w:r>
      <w:r w:rsidRPr="593BB0A7" w:rsidR="75C84A91">
        <w:rPr>
          <w:rFonts w:ascii="Arial" w:hAnsi="Arial" w:cs="Arial"/>
          <w:sz w:val="24"/>
          <w:szCs w:val="24"/>
        </w:rPr>
        <w:t xml:space="preserve">of participants reporting Long Covid after a second infection (N=274) </w:t>
      </w:r>
      <w:r w:rsidRPr="593BB0A7" w:rsidR="003D16B2">
        <w:rPr>
          <w:rFonts w:ascii="Arial" w:hAnsi="Arial" w:cs="Arial"/>
          <w:sz w:val="24"/>
          <w:szCs w:val="24"/>
        </w:rPr>
        <w:t>prevented formal statistical testing.</w:t>
      </w:r>
    </w:p>
    <w:p w:rsidR="008C5133" w:rsidP="44AA8F40" w:rsidRDefault="34C610C1" w14:paraId="53216FF7" w14:textId="7F0F8F3A">
      <w:pPr>
        <w:rPr>
          <w:rFonts w:ascii="Arial" w:hAnsi="Arial" w:cs="Arial"/>
          <w:i/>
          <w:iCs/>
          <w:sz w:val="24"/>
          <w:szCs w:val="24"/>
        </w:rPr>
      </w:pPr>
      <w:r w:rsidRPr="44AA8F40">
        <w:rPr>
          <w:rFonts w:ascii="Arial" w:hAnsi="Arial" w:cs="Arial"/>
          <w:sz w:val="24"/>
          <w:szCs w:val="24"/>
        </w:rPr>
        <w:t xml:space="preserve">The </w:t>
      </w:r>
      <w:r w:rsidRPr="1F6A49D9" w:rsidR="00EC587C">
        <w:rPr>
          <w:rFonts w:ascii="Arial" w:hAnsi="Arial" w:cs="Arial"/>
          <w:sz w:val="24"/>
          <w:szCs w:val="24"/>
        </w:rPr>
        <w:t>aOR</w:t>
      </w:r>
      <w:r w:rsidRPr="44AA8F40">
        <w:rPr>
          <w:rFonts w:ascii="Arial" w:hAnsi="Arial" w:cs="Arial"/>
          <w:sz w:val="24"/>
          <w:szCs w:val="24"/>
        </w:rPr>
        <w:t xml:space="preserve"> </w:t>
      </w:r>
      <w:r w:rsidR="006C1A04">
        <w:rPr>
          <w:rFonts w:ascii="Arial" w:hAnsi="Arial" w:cs="Arial"/>
          <w:sz w:val="24"/>
          <w:szCs w:val="24"/>
        </w:rPr>
        <w:t xml:space="preserve">of </w:t>
      </w:r>
      <w:r w:rsidR="00422BED">
        <w:rPr>
          <w:rFonts w:ascii="Arial" w:hAnsi="Arial" w:cs="Arial"/>
          <w:sz w:val="24"/>
          <w:szCs w:val="24"/>
        </w:rPr>
        <w:t>report</w:t>
      </w:r>
      <w:r w:rsidR="006C1A04">
        <w:rPr>
          <w:rFonts w:ascii="Arial" w:hAnsi="Arial" w:cs="Arial"/>
          <w:sz w:val="24"/>
          <w:szCs w:val="24"/>
        </w:rPr>
        <w:t xml:space="preserve">ing Long Covid after a second infection compared to a first infection </w:t>
      </w:r>
      <w:r w:rsidRPr="00963251">
        <w:rPr>
          <w:rFonts w:ascii="Arial" w:hAnsi="Arial" w:cs="Arial"/>
          <w:sz w:val="24"/>
          <w:szCs w:val="24"/>
        </w:rPr>
        <w:t xml:space="preserve">was </w:t>
      </w:r>
      <w:r w:rsidRPr="00963251" w:rsidR="6D52A751">
        <w:rPr>
          <w:rFonts w:ascii="Arial" w:hAnsi="Arial" w:cs="Arial"/>
          <w:sz w:val="24"/>
          <w:szCs w:val="24"/>
        </w:rPr>
        <w:t>0.</w:t>
      </w:r>
      <w:r w:rsidRPr="602E1199" w:rsidR="00EE2CEB">
        <w:rPr>
          <w:rFonts w:ascii="Arial" w:hAnsi="Arial" w:cs="Arial"/>
          <w:sz w:val="24"/>
          <w:szCs w:val="24"/>
        </w:rPr>
        <w:t>7</w:t>
      </w:r>
      <w:r w:rsidRPr="602E1199" w:rsidR="3A1B129F">
        <w:rPr>
          <w:rFonts w:ascii="Arial" w:hAnsi="Arial" w:cs="Arial"/>
          <w:sz w:val="24"/>
          <w:szCs w:val="24"/>
        </w:rPr>
        <w:t>2</w:t>
      </w:r>
      <w:r w:rsidRPr="00963251">
        <w:rPr>
          <w:rFonts w:ascii="Arial" w:hAnsi="Arial" w:cs="Arial"/>
          <w:sz w:val="24"/>
          <w:szCs w:val="24"/>
        </w:rPr>
        <w:t xml:space="preserve"> (</w:t>
      </w:r>
      <w:r w:rsidRPr="1F6A49D9" w:rsidR="00EC587C">
        <w:rPr>
          <w:rFonts w:ascii="Arial" w:hAnsi="Arial" w:cs="Arial"/>
          <w:sz w:val="24"/>
          <w:szCs w:val="24"/>
        </w:rPr>
        <w:t>95% CI</w:t>
      </w:r>
      <w:r w:rsidRPr="1F6A49D9" w:rsidR="00223A18">
        <w:rPr>
          <w:rFonts w:ascii="Arial" w:hAnsi="Arial" w:cs="Arial"/>
          <w:sz w:val="24"/>
          <w:szCs w:val="24"/>
        </w:rPr>
        <w:t xml:space="preserve"> </w:t>
      </w:r>
      <w:r w:rsidRPr="00963251" w:rsidR="6D52A751">
        <w:rPr>
          <w:rFonts w:ascii="Arial" w:hAnsi="Arial" w:cs="Arial"/>
          <w:sz w:val="24"/>
          <w:szCs w:val="24"/>
        </w:rPr>
        <w:t>0.6</w:t>
      </w:r>
      <w:r w:rsidRPr="00963251" w:rsidR="00EE2CEB">
        <w:rPr>
          <w:rFonts w:ascii="Arial" w:hAnsi="Arial" w:cs="Arial"/>
          <w:sz w:val="24"/>
          <w:szCs w:val="24"/>
        </w:rPr>
        <w:t>3</w:t>
      </w:r>
      <w:r w:rsidRPr="0C9C18E9" w:rsidR="00187ACB">
        <w:rPr>
          <w:rFonts w:ascii="Arial" w:hAnsi="Arial" w:eastAsia="Arial" w:cs="Arial"/>
          <w:sz w:val="24"/>
          <w:szCs w:val="24"/>
        </w:rPr>
        <w:t>–</w:t>
      </w:r>
      <w:r w:rsidRPr="00963251" w:rsidR="6D52A751">
        <w:rPr>
          <w:rFonts w:ascii="Arial" w:hAnsi="Arial" w:cs="Arial"/>
          <w:sz w:val="24"/>
          <w:szCs w:val="24"/>
        </w:rPr>
        <w:t>0.</w:t>
      </w:r>
      <w:r w:rsidRPr="00963251" w:rsidR="00EE2CEB">
        <w:rPr>
          <w:rFonts w:ascii="Arial" w:hAnsi="Arial" w:cs="Arial"/>
          <w:sz w:val="24"/>
          <w:szCs w:val="24"/>
        </w:rPr>
        <w:t>81</w:t>
      </w:r>
      <w:r w:rsidRPr="00963251">
        <w:rPr>
          <w:rFonts w:ascii="Arial" w:hAnsi="Arial" w:cs="Arial"/>
          <w:sz w:val="24"/>
          <w:szCs w:val="24"/>
        </w:rPr>
        <w:t>)</w:t>
      </w:r>
      <w:r w:rsidRPr="44AA8F40">
        <w:rPr>
          <w:rFonts w:ascii="Arial" w:hAnsi="Arial" w:cs="Arial"/>
          <w:sz w:val="24"/>
          <w:szCs w:val="24"/>
        </w:rPr>
        <w:t xml:space="preserve"> for </w:t>
      </w:r>
      <w:r w:rsidRPr="376D2937" w:rsidR="22D1B2AC">
        <w:rPr>
          <w:rFonts w:ascii="Arial" w:hAnsi="Arial" w:cs="Arial"/>
          <w:sz w:val="24"/>
          <w:szCs w:val="24"/>
        </w:rPr>
        <w:t>L</w:t>
      </w:r>
      <w:r w:rsidRPr="376D2937">
        <w:rPr>
          <w:rFonts w:ascii="Arial" w:hAnsi="Arial" w:cs="Arial"/>
          <w:sz w:val="24"/>
          <w:szCs w:val="24"/>
        </w:rPr>
        <w:t>ong C</w:t>
      </w:r>
      <w:r w:rsidRPr="376D2937" w:rsidR="1C98C0D4">
        <w:rPr>
          <w:rFonts w:ascii="Arial" w:hAnsi="Arial" w:cs="Arial"/>
          <w:sz w:val="24"/>
          <w:szCs w:val="24"/>
        </w:rPr>
        <w:t>ovid</w:t>
      </w:r>
      <w:r w:rsidRPr="44AA8F40">
        <w:rPr>
          <w:rFonts w:ascii="Arial" w:hAnsi="Arial" w:cs="Arial"/>
          <w:sz w:val="24"/>
          <w:szCs w:val="24"/>
        </w:rPr>
        <w:t xml:space="preserve"> of any severity and </w:t>
      </w:r>
      <w:r w:rsidRPr="00F918D5" w:rsidR="6D52A751">
        <w:rPr>
          <w:rFonts w:ascii="Arial" w:hAnsi="Arial" w:cs="Arial"/>
          <w:sz w:val="24"/>
          <w:szCs w:val="24"/>
        </w:rPr>
        <w:t>0.6</w:t>
      </w:r>
      <w:r w:rsidRPr="00F918D5" w:rsidR="00820645">
        <w:rPr>
          <w:rFonts w:ascii="Arial" w:hAnsi="Arial" w:cs="Arial"/>
          <w:sz w:val="24"/>
          <w:szCs w:val="24"/>
        </w:rPr>
        <w:t>6</w:t>
      </w:r>
      <w:r w:rsidRPr="00F918D5">
        <w:rPr>
          <w:rFonts w:ascii="Arial" w:hAnsi="Arial" w:cs="Arial"/>
          <w:sz w:val="24"/>
          <w:szCs w:val="24"/>
        </w:rPr>
        <w:t xml:space="preserve"> (</w:t>
      </w:r>
      <w:r w:rsidRPr="00F918D5" w:rsidR="6D52A751">
        <w:rPr>
          <w:rFonts w:ascii="Arial" w:hAnsi="Arial" w:cs="Arial"/>
          <w:sz w:val="24"/>
          <w:szCs w:val="24"/>
        </w:rPr>
        <w:t>0.</w:t>
      </w:r>
      <w:r w:rsidRPr="602E1199" w:rsidR="6D52A751">
        <w:rPr>
          <w:rFonts w:ascii="Arial" w:hAnsi="Arial" w:cs="Arial"/>
          <w:sz w:val="24"/>
          <w:szCs w:val="24"/>
        </w:rPr>
        <w:t>5</w:t>
      </w:r>
      <w:r w:rsidRPr="602E1199" w:rsidR="2530A6FA">
        <w:rPr>
          <w:rFonts w:ascii="Arial" w:hAnsi="Arial" w:cs="Arial"/>
          <w:sz w:val="24"/>
          <w:szCs w:val="24"/>
        </w:rPr>
        <w:t>7</w:t>
      </w:r>
      <w:r w:rsidRPr="0C9C18E9" w:rsidR="00187ACB">
        <w:rPr>
          <w:rFonts w:ascii="Arial" w:hAnsi="Arial" w:eastAsia="Arial" w:cs="Arial"/>
          <w:sz w:val="24"/>
          <w:szCs w:val="24"/>
        </w:rPr>
        <w:t>–</w:t>
      </w:r>
      <w:r w:rsidRPr="00F918D5" w:rsidR="6D52A751">
        <w:rPr>
          <w:rFonts w:ascii="Arial" w:hAnsi="Arial" w:cs="Arial"/>
          <w:sz w:val="24"/>
          <w:szCs w:val="24"/>
        </w:rPr>
        <w:t>0.7</w:t>
      </w:r>
      <w:r w:rsidRPr="00F918D5" w:rsidR="00D55E6C">
        <w:rPr>
          <w:rFonts w:ascii="Arial" w:hAnsi="Arial" w:cs="Arial"/>
          <w:sz w:val="24"/>
          <w:szCs w:val="24"/>
        </w:rPr>
        <w:t>7</w:t>
      </w:r>
      <w:r w:rsidRPr="00F918D5">
        <w:rPr>
          <w:rFonts w:ascii="Arial" w:hAnsi="Arial" w:cs="Arial"/>
          <w:sz w:val="24"/>
          <w:szCs w:val="24"/>
        </w:rPr>
        <w:t>)</w:t>
      </w:r>
      <w:r w:rsidRPr="44AA8F40">
        <w:rPr>
          <w:rFonts w:ascii="Arial" w:hAnsi="Arial" w:cs="Arial"/>
          <w:sz w:val="24"/>
          <w:szCs w:val="24"/>
        </w:rPr>
        <w:t xml:space="preserve"> for activity</w:t>
      </w:r>
      <w:r w:rsidRPr="376D2937" w:rsidR="40B37827">
        <w:rPr>
          <w:rFonts w:ascii="Arial" w:hAnsi="Arial" w:cs="Arial"/>
          <w:sz w:val="24"/>
          <w:szCs w:val="24"/>
        </w:rPr>
        <w:t xml:space="preserve"> </w:t>
      </w:r>
      <w:r w:rsidRPr="44AA8F40">
        <w:rPr>
          <w:rFonts w:ascii="Arial" w:hAnsi="Arial" w:cs="Arial"/>
          <w:sz w:val="24"/>
          <w:szCs w:val="24"/>
        </w:rPr>
        <w:t xml:space="preserve">limiting </w:t>
      </w:r>
      <w:r w:rsidRPr="376D2937" w:rsidR="3A18E44E">
        <w:rPr>
          <w:rFonts w:ascii="Arial" w:hAnsi="Arial" w:cs="Arial"/>
          <w:sz w:val="24"/>
          <w:szCs w:val="24"/>
        </w:rPr>
        <w:t>L</w:t>
      </w:r>
      <w:r w:rsidRPr="376D2937">
        <w:rPr>
          <w:rFonts w:ascii="Arial" w:hAnsi="Arial" w:cs="Arial"/>
          <w:sz w:val="24"/>
          <w:szCs w:val="24"/>
        </w:rPr>
        <w:t>ong C</w:t>
      </w:r>
      <w:r w:rsidRPr="376D2937" w:rsidR="6F583047">
        <w:rPr>
          <w:rFonts w:ascii="Arial" w:hAnsi="Arial" w:cs="Arial"/>
          <w:sz w:val="24"/>
          <w:szCs w:val="24"/>
        </w:rPr>
        <w:t>ovid</w:t>
      </w:r>
      <w:r w:rsidRPr="44AA8F40" w:rsidR="1952C1C9">
        <w:rPr>
          <w:rFonts w:ascii="Arial" w:hAnsi="Arial" w:cs="Arial"/>
          <w:sz w:val="24"/>
          <w:szCs w:val="24"/>
        </w:rPr>
        <w:t xml:space="preserve"> </w:t>
      </w:r>
      <w:r w:rsidRPr="44AA8F40" w:rsidR="1952C1C9">
        <w:rPr>
          <w:rFonts w:ascii="Arial" w:hAnsi="Arial" w:cs="Arial"/>
          <w:b/>
          <w:bCs/>
          <w:sz w:val="24"/>
          <w:szCs w:val="24"/>
        </w:rPr>
        <w:t xml:space="preserve">(Figure </w:t>
      </w:r>
      <w:r w:rsidR="006A19FB">
        <w:rPr>
          <w:rFonts w:ascii="Arial" w:hAnsi="Arial" w:cs="Arial"/>
          <w:b/>
          <w:bCs/>
          <w:sz w:val="24"/>
          <w:szCs w:val="24"/>
        </w:rPr>
        <w:t>3</w:t>
      </w:r>
      <w:r w:rsidRPr="44AA8F40" w:rsidR="1952C1C9">
        <w:rPr>
          <w:rFonts w:ascii="Arial" w:hAnsi="Arial" w:cs="Arial"/>
          <w:b/>
          <w:bCs/>
          <w:sz w:val="24"/>
          <w:szCs w:val="24"/>
        </w:rPr>
        <w:t>)</w:t>
      </w:r>
      <w:r w:rsidRPr="44AA8F40">
        <w:rPr>
          <w:rFonts w:ascii="Arial" w:hAnsi="Arial" w:cs="Arial"/>
          <w:sz w:val="24"/>
          <w:szCs w:val="24"/>
        </w:rPr>
        <w:t>. There was no evidence for effect modification</w:t>
      </w:r>
      <w:r w:rsidR="002D46DA">
        <w:rPr>
          <w:rFonts w:ascii="Arial" w:hAnsi="Arial" w:cs="Arial"/>
          <w:sz w:val="24"/>
          <w:szCs w:val="24"/>
        </w:rPr>
        <w:t xml:space="preserve"> </w:t>
      </w:r>
      <w:r w:rsidRPr="44AA8F40" w:rsidR="002D46DA">
        <w:rPr>
          <w:rFonts w:ascii="Arial" w:hAnsi="Arial" w:cs="Arial"/>
          <w:sz w:val="24"/>
          <w:szCs w:val="24"/>
        </w:rPr>
        <w:t xml:space="preserve">of the association between reinfection and new-onset </w:t>
      </w:r>
      <w:r w:rsidRPr="376D2937" w:rsidR="002D46DA">
        <w:rPr>
          <w:rFonts w:ascii="Arial" w:hAnsi="Arial" w:cs="Arial"/>
          <w:sz w:val="24"/>
          <w:szCs w:val="24"/>
        </w:rPr>
        <w:t>Long Covid</w:t>
      </w:r>
      <w:r w:rsidRPr="44AA8F40" w:rsidR="002D46DA">
        <w:rPr>
          <w:rFonts w:ascii="Arial" w:hAnsi="Arial" w:cs="Arial"/>
          <w:sz w:val="24"/>
          <w:szCs w:val="24"/>
        </w:rPr>
        <w:t xml:space="preserve"> of a</w:t>
      </w:r>
      <w:r w:rsidRPr="00616FB3" w:rsidR="002D46DA">
        <w:rPr>
          <w:rFonts w:ascii="Arial" w:hAnsi="Arial" w:cs="Arial"/>
          <w:sz w:val="24"/>
          <w:szCs w:val="24"/>
        </w:rPr>
        <w:t>ny severity</w:t>
      </w:r>
      <w:r w:rsidRPr="00616FB3">
        <w:rPr>
          <w:rFonts w:ascii="Arial" w:hAnsi="Arial" w:cs="Arial"/>
          <w:sz w:val="24"/>
          <w:szCs w:val="24"/>
        </w:rPr>
        <w:t xml:space="preserve"> by</w:t>
      </w:r>
      <w:r w:rsidRPr="00616FB3" w:rsidR="6D52A751">
        <w:rPr>
          <w:rFonts w:ascii="Arial" w:hAnsi="Arial" w:cs="Arial"/>
          <w:sz w:val="24"/>
          <w:szCs w:val="24"/>
        </w:rPr>
        <w:t xml:space="preserve"> </w:t>
      </w:r>
      <w:r w:rsidRPr="00616FB3" w:rsidR="4AF5653A">
        <w:rPr>
          <w:rFonts w:ascii="Arial" w:hAnsi="Arial" w:cs="Arial"/>
          <w:sz w:val="24"/>
          <w:szCs w:val="24"/>
        </w:rPr>
        <w:t>age</w:t>
      </w:r>
      <w:r w:rsidRPr="00616FB3" w:rsidR="4AF5653A">
        <w:rPr>
          <w:rFonts w:ascii="Arial" w:hAnsi="Arial" w:cs="Arial"/>
          <w:i/>
          <w:iCs/>
          <w:sz w:val="24"/>
          <w:szCs w:val="24"/>
        </w:rPr>
        <w:t xml:space="preserve"> </w:t>
      </w:r>
      <w:r w:rsidRPr="00616FB3" w:rsidR="4AF5653A">
        <w:rPr>
          <w:rFonts w:ascii="Arial" w:hAnsi="Arial" w:cs="Arial"/>
          <w:sz w:val="24"/>
          <w:szCs w:val="24"/>
        </w:rPr>
        <w:t>(</w:t>
      </w:r>
      <w:r w:rsidRPr="00616FB3" w:rsidR="4AF5653A">
        <w:rPr>
          <w:rFonts w:ascii="Arial" w:hAnsi="Arial" w:cs="Arial"/>
          <w:i/>
          <w:iCs/>
          <w:sz w:val="24"/>
          <w:szCs w:val="24"/>
        </w:rPr>
        <w:t>p</w:t>
      </w:r>
      <w:r w:rsidRPr="00616FB3" w:rsidR="4AF5653A">
        <w:rPr>
          <w:rFonts w:ascii="Arial" w:hAnsi="Arial" w:cs="Arial"/>
          <w:sz w:val="24"/>
          <w:szCs w:val="24"/>
        </w:rPr>
        <w:t>=</w:t>
      </w:r>
      <w:r w:rsidRPr="00616FB3" w:rsidR="4B21339C">
        <w:rPr>
          <w:rFonts w:ascii="Arial" w:hAnsi="Arial" w:cs="Arial"/>
          <w:sz w:val="24"/>
          <w:szCs w:val="24"/>
        </w:rPr>
        <w:t>0.</w:t>
      </w:r>
      <w:r w:rsidRPr="1F1FF066" w:rsidR="0318F413">
        <w:rPr>
          <w:rFonts w:ascii="Arial" w:hAnsi="Arial" w:cs="Arial"/>
          <w:sz w:val="24"/>
          <w:szCs w:val="24"/>
        </w:rPr>
        <w:t>3</w:t>
      </w:r>
      <w:r w:rsidRPr="1F1FF066" w:rsidR="1AD0193D">
        <w:rPr>
          <w:rFonts w:ascii="Arial" w:hAnsi="Arial" w:cs="Arial"/>
          <w:sz w:val="24"/>
          <w:szCs w:val="24"/>
        </w:rPr>
        <w:t>5</w:t>
      </w:r>
      <w:r w:rsidRPr="00616FB3" w:rsidR="4AF5653A">
        <w:rPr>
          <w:rFonts w:ascii="Arial" w:hAnsi="Arial" w:cs="Arial"/>
          <w:sz w:val="24"/>
          <w:szCs w:val="24"/>
        </w:rPr>
        <w:t xml:space="preserve">), </w:t>
      </w:r>
      <w:r w:rsidRPr="00616FB3" w:rsidR="6D52A751">
        <w:rPr>
          <w:rFonts w:ascii="Arial" w:hAnsi="Arial" w:cs="Arial"/>
          <w:sz w:val="24"/>
          <w:szCs w:val="24"/>
        </w:rPr>
        <w:t>sex</w:t>
      </w:r>
      <w:r w:rsidRPr="00616FB3" w:rsidR="7478509E">
        <w:rPr>
          <w:rFonts w:ascii="Arial" w:hAnsi="Arial" w:cs="Arial"/>
          <w:sz w:val="24"/>
          <w:szCs w:val="24"/>
        </w:rPr>
        <w:t xml:space="preserve"> (</w:t>
      </w:r>
      <w:r w:rsidRPr="00616FB3" w:rsidR="7478509E">
        <w:rPr>
          <w:rFonts w:ascii="Arial" w:hAnsi="Arial" w:cs="Arial"/>
          <w:i/>
          <w:iCs/>
          <w:sz w:val="24"/>
          <w:szCs w:val="24"/>
        </w:rPr>
        <w:t>p</w:t>
      </w:r>
      <w:r w:rsidRPr="00616FB3" w:rsidR="7478509E">
        <w:rPr>
          <w:rFonts w:ascii="Arial" w:hAnsi="Arial" w:cs="Arial"/>
          <w:sz w:val="24"/>
          <w:szCs w:val="24"/>
        </w:rPr>
        <w:t>=</w:t>
      </w:r>
      <w:r w:rsidRPr="00616FB3" w:rsidR="347542E9">
        <w:rPr>
          <w:rFonts w:ascii="Arial" w:hAnsi="Arial" w:cs="Arial"/>
          <w:sz w:val="24"/>
          <w:szCs w:val="24"/>
        </w:rPr>
        <w:t>0.</w:t>
      </w:r>
      <w:r w:rsidRPr="00616FB3" w:rsidR="0059552F">
        <w:rPr>
          <w:rFonts w:ascii="Arial" w:hAnsi="Arial" w:cs="Arial"/>
          <w:sz w:val="24"/>
          <w:szCs w:val="24"/>
        </w:rPr>
        <w:t>17</w:t>
      </w:r>
      <w:r w:rsidRPr="00616FB3" w:rsidR="7478509E">
        <w:rPr>
          <w:rFonts w:ascii="Arial" w:hAnsi="Arial" w:cs="Arial"/>
          <w:sz w:val="24"/>
          <w:szCs w:val="24"/>
        </w:rPr>
        <w:t>)</w:t>
      </w:r>
      <w:r w:rsidRPr="00616FB3" w:rsidR="6D52A751">
        <w:rPr>
          <w:rFonts w:ascii="Arial" w:hAnsi="Arial" w:cs="Arial"/>
          <w:i/>
          <w:iCs/>
          <w:sz w:val="24"/>
          <w:szCs w:val="24"/>
        </w:rPr>
        <w:t>,</w:t>
      </w:r>
      <w:r w:rsidRPr="00616FB3" w:rsidR="6D52A751">
        <w:rPr>
          <w:rFonts w:ascii="Arial" w:hAnsi="Arial" w:cs="Arial"/>
          <w:sz w:val="24"/>
          <w:szCs w:val="24"/>
        </w:rPr>
        <w:t xml:space="preserve"> ethnicity</w:t>
      </w:r>
      <w:r w:rsidRPr="00616FB3" w:rsidR="462F0C32">
        <w:rPr>
          <w:rFonts w:ascii="Arial" w:hAnsi="Arial" w:cs="Arial"/>
          <w:i/>
          <w:iCs/>
          <w:sz w:val="24"/>
          <w:szCs w:val="24"/>
        </w:rPr>
        <w:t xml:space="preserve"> </w:t>
      </w:r>
      <w:r w:rsidRPr="00616FB3" w:rsidR="462F0C32">
        <w:rPr>
          <w:rFonts w:ascii="Arial" w:hAnsi="Arial" w:cs="Arial"/>
          <w:sz w:val="24"/>
          <w:szCs w:val="24"/>
        </w:rPr>
        <w:t>(</w:t>
      </w:r>
      <w:r w:rsidRPr="00616FB3" w:rsidR="462F0C32">
        <w:rPr>
          <w:rFonts w:ascii="Arial" w:hAnsi="Arial" w:cs="Arial"/>
          <w:i/>
          <w:iCs/>
          <w:sz w:val="24"/>
          <w:szCs w:val="24"/>
        </w:rPr>
        <w:t>p</w:t>
      </w:r>
      <w:r w:rsidRPr="00616FB3" w:rsidR="462F0C32">
        <w:rPr>
          <w:rFonts w:ascii="Arial" w:hAnsi="Arial" w:cs="Arial"/>
          <w:sz w:val="24"/>
          <w:szCs w:val="24"/>
        </w:rPr>
        <w:t>=</w:t>
      </w:r>
      <w:r w:rsidRPr="00616FB3" w:rsidR="25EF516D">
        <w:rPr>
          <w:rFonts w:ascii="Arial" w:hAnsi="Arial" w:cs="Arial"/>
          <w:sz w:val="24"/>
          <w:szCs w:val="24"/>
        </w:rPr>
        <w:t>0.</w:t>
      </w:r>
      <w:r w:rsidRPr="602E1199" w:rsidR="1E6BAE52">
        <w:rPr>
          <w:rFonts w:ascii="Arial" w:hAnsi="Arial" w:cs="Arial"/>
          <w:sz w:val="24"/>
          <w:szCs w:val="24"/>
        </w:rPr>
        <w:t>98</w:t>
      </w:r>
      <w:r w:rsidRPr="00616FB3" w:rsidR="462F0C32">
        <w:rPr>
          <w:rFonts w:ascii="Arial" w:hAnsi="Arial" w:cs="Arial"/>
          <w:sz w:val="24"/>
          <w:szCs w:val="24"/>
        </w:rPr>
        <w:t>)</w:t>
      </w:r>
      <w:r w:rsidRPr="00616FB3" w:rsidR="6D52A751">
        <w:rPr>
          <w:rFonts w:ascii="Arial" w:hAnsi="Arial" w:cs="Arial"/>
          <w:sz w:val="24"/>
          <w:szCs w:val="24"/>
        </w:rPr>
        <w:t>, area deprivation</w:t>
      </w:r>
      <w:r w:rsidRPr="00616FB3" w:rsidR="5F59F7FB">
        <w:rPr>
          <w:rFonts w:ascii="Arial" w:hAnsi="Arial" w:cs="Arial"/>
          <w:i/>
          <w:iCs/>
          <w:sz w:val="24"/>
          <w:szCs w:val="24"/>
        </w:rPr>
        <w:t xml:space="preserve"> </w:t>
      </w:r>
      <w:r w:rsidRPr="00616FB3" w:rsidR="5F59F7FB">
        <w:rPr>
          <w:rFonts w:ascii="Arial" w:hAnsi="Arial" w:cs="Arial"/>
          <w:sz w:val="24"/>
          <w:szCs w:val="24"/>
        </w:rPr>
        <w:t>(</w:t>
      </w:r>
      <w:r w:rsidRPr="00616FB3" w:rsidR="5F59F7FB">
        <w:rPr>
          <w:rFonts w:ascii="Arial" w:hAnsi="Arial" w:cs="Arial"/>
          <w:i/>
          <w:iCs/>
          <w:sz w:val="24"/>
          <w:szCs w:val="24"/>
        </w:rPr>
        <w:t>p</w:t>
      </w:r>
      <w:r w:rsidRPr="00616FB3" w:rsidR="5F59F7FB">
        <w:rPr>
          <w:rFonts w:ascii="Arial" w:hAnsi="Arial" w:cs="Arial"/>
          <w:sz w:val="24"/>
          <w:szCs w:val="24"/>
        </w:rPr>
        <w:t>=</w:t>
      </w:r>
      <w:r w:rsidRPr="00616FB3" w:rsidR="3B5986FE">
        <w:rPr>
          <w:rFonts w:ascii="Arial" w:hAnsi="Arial" w:cs="Arial"/>
          <w:sz w:val="24"/>
          <w:szCs w:val="24"/>
        </w:rPr>
        <w:t>0.</w:t>
      </w:r>
      <w:r w:rsidRPr="602E1199" w:rsidR="0059552F">
        <w:rPr>
          <w:rFonts w:ascii="Arial" w:hAnsi="Arial" w:cs="Arial"/>
          <w:sz w:val="24"/>
          <w:szCs w:val="24"/>
        </w:rPr>
        <w:t>8</w:t>
      </w:r>
      <w:r w:rsidRPr="602E1199" w:rsidR="7E17F0C3">
        <w:rPr>
          <w:rFonts w:ascii="Arial" w:hAnsi="Arial" w:cs="Arial"/>
          <w:sz w:val="24"/>
          <w:szCs w:val="24"/>
        </w:rPr>
        <w:t>9</w:t>
      </w:r>
      <w:r w:rsidRPr="00616FB3" w:rsidR="5F59F7FB">
        <w:rPr>
          <w:rFonts w:ascii="Arial" w:hAnsi="Arial" w:cs="Arial"/>
          <w:sz w:val="24"/>
          <w:szCs w:val="24"/>
        </w:rPr>
        <w:t>)</w:t>
      </w:r>
      <w:r w:rsidRPr="00616FB3" w:rsidR="6D52A751">
        <w:rPr>
          <w:rFonts w:ascii="Arial" w:hAnsi="Arial" w:cs="Arial"/>
          <w:sz w:val="24"/>
          <w:szCs w:val="24"/>
        </w:rPr>
        <w:t>,</w:t>
      </w:r>
      <w:r w:rsidRPr="00616FB3" w:rsidR="00F312BE">
        <w:rPr>
          <w:rFonts w:ascii="Arial" w:hAnsi="Arial" w:cs="Arial"/>
          <w:sz w:val="24"/>
          <w:szCs w:val="24"/>
        </w:rPr>
        <w:t xml:space="preserve"> pre-e</w:t>
      </w:r>
      <w:r w:rsidRPr="00616FB3" w:rsidR="003B0618">
        <w:rPr>
          <w:rFonts w:ascii="Arial" w:hAnsi="Arial" w:cs="Arial"/>
          <w:sz w:val="24"/>
          <w:szCs w:val="24"/>
        </w:rPr>
        <w:t>xisting health status (</w:t>
      </w:r>
      <w:r w:rsidRPr="00616FB3" w:rsidR="0059552F">
        <w:rPr>
          <w:rFonts w:ascii="Arial" w:hAnsi="Arial" w:cs="Arial"/>
          <w:i/>
          <w:iCs/>
          <w:sz w:val="24"/>
          <w:szCs w:val="24"/>
        </w:rPr>
        <w:t>p</w:t>
      </w:r>
      <w:r w:rsidRPr="00616FB3" w:rsidR="0059552F">
        <w:rPr>
          <w:rFonts w:ascii="Arial" w:hAnsi="Arial" w:cs="Arial"/>
          <w:sz w:val="24"/>
          <w:szCs w:val="24"/>
        </w:rPr>
        <w:t>=0.</w:t>
      </w:r>
      <w:r w:rsidRPr="602E1199" w:rsidR="00D221AE">
        <w:rPr>
          <w:rFonts w:ascii="Arial" w:hAnsi="Arial" w:cs="Arial"/>
          <w:sz w:val="24"/>
          <w:szCs w:val="24"/>
        </w:rPr>
        <w:t>1</w:t>
      </w:r>
      <w:r w:rsidRPr="602E1199" w:rsidR="4E32C6BA">
        <w:rPr>
          <w:rFonts w:ascii="Arial" w:hAnsi="Arial" w:cs="Arial"/>
          <w:sz w:val="24"/>
          <w:szCs w:val="24"/>
        </w:rPr>
        <w:t>4</w:t>
      </w:r>
      <w:r w:rsidRPr="00616FB3" w:rsidR="003B0618">
        <w:rPr>
          <w:rFonts w:ascii="Arial" w:hAnsi="Arial" w:cs="Arial"/>
          <w:sz w:val="24"/>
          <w:szCs w:val="24"/>
        </w:rPr>
        <w:t>)</w:t>
      </w:r>
      <w:r w:rsidRPr="00616FB3" w:rsidR="0002467A">
        <w:rPr>
          <w:rFonts w:ascii="Arial" w:hAnsi="Arial" w:cs="Arial"/>
          <w:sz w:val="24"/>
          <w:szCs w:val="24"/>
        </w:rPr>
        <w:t>,</w:t>
      </w:r>
      <w:r w:rsidRPr="00616FB3" w:rsidR="6D52A751">
        <w:rPr>
          <w:rFonts w:ascii="Arial" w:hAnsi="Arial" w:cs="Arial"/>
          <w:sz w:val="24"/>
          <w:szCs w:val="24"/>
        </w:rPr>
        <w:t xml:space="preserve"> vaccination status</w:t>
      </w:r>
      <w:r w:rsidRPr="00616FB3" w:rsidR="0BD00223">
        <w:rPr>
          <w:rFonts w:ascii="Arial" w:hAnsi="Arial" w:cs="Arial"/>
          <w:sz w:val="24"/>
          <w:szCs w:val="24"/>
        </w:rPr>
        <w:t xml:space="preserve"> (</w:t>
      </w:r>
      <w:r w:rsidRPr="00616FB3" w:rsidR="0BD00223">
        <w:rPr>
          <w:rFonts w:ascii="Arial" w:hAnsi="Arial" w:cs="Arial"/>
          <w:i/>
          <w:iCs/>
          <w:sz w:val="24"/>
          <w:szCs w:val="24"/>
        </w:rPr>
        <w:t>p</w:t>
      </w:r>
      <w:r w:rsidRPr="00616FB3" w:rsidR="0BD00223">
        <w:rPr>
          <w:rFonts w:ascii="Arial" w:hAnsi="Arial" w:cs="Arial"/>
          <w:sz w:val="24"/>
          <w:szCs w:val="24"/>
        </w:rPr>
        <w:t>=</w:t>
      </w:r>
      <w:r w:rsidRPr="00616FB3" w:rsidR="5A097215">
        <w:rPr>
          <w:rFonts w:ascii="Arial" w:hAnsi="Arial" w:cs="Arial"/>
          <w:sz w:val="24"/>
          <w:szCs w:val="24"/>
        </w:rPr>
        <w:t>0.</w:t>
      </w:r>
      <w:r w:rsidRPr="602E1199" w:rsidR="00D221AE">
        <w:rPr>
          <w:rFonts w:ascii="Arial" w:hAnsi="Arial" w:cs="Arial"/>
          <w:sz w:val="24"/>
          <w:szCs w:val="24"/>
        </w:rPr>
        <w:t>1</w:t>
      </w:r>
      <w:r w:rsidRPr="602E1199" w:rsidR="661066C6">
        <w:rPr>
          <w:rFonts w:ascii="Arial" w:hAnsi="Arial" w:cs="Arial"/>
          <w:sz w:val="24"/>
          <w:szCs w:val="24"/>
        </w:rPr>
        <w:t>5</w:t>
      </w:r>
      <w:r w:rsidRPr="0C9C18E9" w:rsidR="0BD00223">
        <w:rPr>
          <w:rFonts w:ascii="Arial" w:hAnsi="Arial" w:cs="Arial"/>
          <w:sz w:val="24"/>
          <w:szCs w:val="24"/>
        </w:rPr>
        <w:t>)</w:t>
      </w:r>
      <w:r w:rsidRPr="0C9C18E9" w:rsidR="62F8E8AC">
        <w:rPr>
          <w:rFonts w:ascii="Arial" w:hAnsi="Arial" w:cs="Arial"/>
          <w:sz w:val="24"/>
          <w:szCs w:val="24"/>
        </w:rPr>
        <w:t>, or calendar date of infection (</w:t>
      </w:r>
      <w:r w:rsidRPr="0C9C18E9" w:rsidR="62F8E8AC">
        <w:rPr>
          <w:rFonts w:ascii="Arial" w:hAnsi="Arial" w:cs="Arial"/>
          <w:i/>
          <w:iCs/>
          <w:sz w:val="24"/>
          <w:szCs w:val="24"/>
        </w:rPr>
        <w:t>p</w:t>
      </w:r>
      <w:r w:rsidRPr="0C9C18E9" w:rsidR="62F8E8AC">
        <w:rPr>
          <w:rFonts w:ascii="Arial" w:hAnsi="Arial" w:cs="Arial"/>
          <w:sz w:val="24"/>
          <w:szCs w:val="24"/>
        </w:rPr>
        <w:t>=</w:t>
      </w:r>
      <w:r w:rsidRPr="0C9C18E9" w:rsidR="2549C214">
        <w:rPr>
          <w:rFonts w:ascii="Arial" w:hAnsi="Arial" w:cs="Arial"/>
          <w:sz w:val="24"/>
          <w:szCs w:val="24"/>
        </w:rPr>
        <w:t>0.29</w:t>
      </w:r>
      <w:r w:rsidRPr="00616FB3" w:rsidR="0BD00223">
        <w:rPr>
          <w:rFonts w:ascii="Arial" w:hAnsi="Arial" w:cs="Arial"/>
          <w:sz w:val="24"/>
          <w:szCs w:val="24"/>
        </w:rPr>
        <w:t>)</w:t>
      </w:r>
      <w:r w:rsidRPr="0C9C18E9" w:rsidR="6D52A751">
        <w:rPr>
          <w:rFonts w:ascii="Arial" w:hAnsi="Arial" w:cs="Arial"/>
          <w:i/>
          <w:sz w:val="24"/>
          <w:szCs w:val="24"/>
        </w:rPr>
        <w:t>.</w:t>
      </w:r>
      <w:r w:rsidRPr="44AA8F40" w:rsidR="6D52A751">
        <w:rPr>
          <w:rFonts w:ascii="Arial" w:hAnsi="Arial" w:cs="Arial"/>
          <w:sz w:val="24"/>
          <w:szCs w:val="24"/>
        </w:rPr>
        <w:t xml:space="preserve"> </w:t>
      </w:r>
    </w:p>
    <w:p w:rsidR="008C5133" w:rsidP="44AA8F40" w:rsidRDefault="008C5133" w14:paraId="4CBC197E" w14:textId="7EC1824A">
      <w:pPr>
        <w:rPr>
          <w:rFonts w:ascii="Arial" w:hAnsi="Arial" w:cs="Arial"/>
          <w:i/>
          <w:iCs/>
          <w:sz w:val="24"/>
          <w:szCs w:val="24"/>
        </w:rPr>
      </w:pPr>
      <w:r w:rsidRPr="1F6A49D9">
        <w:rPr>
          <w:rFonts w:ascii="Arial" w:hAnsi="Arial" w:cs="Arial"/>
          <w:i/>
          <w:iCs/>
          <w:sz w:val="24"/>
          <w:szCs w:val="24"/>
        </w:rPr>
        <w:t>Long C</w:t>
      </w:r>
      <w:r w:rsidRPr="1F6A49D9" w:rsidR="334E43A9">
        <w:rPr>
          <w:rFonts w:ascii="Arial" w:hAnsi="Arial" w:cs="Arial"/>
          <w:i/>
          <w:iCs/>
          <w:sz w:val="24"/>
          <w:szCs w:val="24"/>
        </w:rPr>
        <w:t>ovid</w:t>
      </w:r>
      <w:r w:rsidRPr="1F6A49D9">
        <w:rPr>
          <w:rFonts w:ascii="Arial" w:hAnsi="Arial" w:cs="Arial"/>
          <w:i/>
          <w:iCs/>
          <w:sz w:val="24"/>
          <w:szCs w:val="24"/>
        </w:rPr>
        <w:t xml:space="preserve"> in </w:t>
      </w:r>
      <w:r w:rsidR="00BA04DA">
        <w:rPr>
          <w:rFonts w:ascii="Arial" w:hAnsi="Arial" w:cs="Arial"/>
          <w:i/>
          <w:iCs/>
          <w:sz w:val="24"/>
          <w:szCs w:val="24"/>
        </w:rPr>
        <w:t>those &lt;16 years</w:t>
      </w:r>
    </w:p>
    <w:p w:rsidR="006A1971" w:rsidP="00C5007C" w:rsidRDefault="009A4C9A" w14:paraId="267814BC" w14:textId="59384204">
      <w:pPr>
        <w:rPr>
          <w:rFonts w:ascii="Arial" w:hAnsi="Arial" w:cs="Arial"/>
          <w:sz w:val="24"/>
          <w:szCs w:val="24"/>
        </w:rPr>
      </w:pPr>
      <w:r w:rsidRPr="05F8F0FE">
        <w:rPr>
          <w:rFonts w:ascii="Arial" w:hAnsi="Arial" w:cs="Arial"/>
          <w:sz w:val="24"/>
          <w:szCs w:val="24"/>
        </w:rPr>
        <w:t>Long</w:t>
      </w:r>
      <w:r w:rsidRPr="05F8F0FE" w:rsidR="006E26A6">
        <w:rPr>
          <w:rFonts w:ascii="Arial" w:hAnsi="Arial" w:cs="Arial"/>
          <w:sz w:val="24"/>
          <w:szCs w:val="24"/>
        </w:rPr>
        <w:t xml:space="preserve"> </w:t>
      </w:r>
      <w:r w:rsidRPr="376D2937" w:rsidR="006E26A6">
        <w:rPr>
          <w:rFonts w:ascii="Arial" w:hAnsi="Arial" w:cs="Arial"/>
          <w:sz w:val="24"/>
          <w:szCs w:val="24"/>
        </w:rPr>
        <w:t>C</w:t>
      </w:r>
      <w:r w:rsidRPr="376D2937" w:rsidR="11BA667F">
        <w:rPr>
          <w:rFonts w:ascii="Arial" w:hAnsi="Arial" w:cs="Arial"/>
          <w:sz w:val="24"/>
          <w:szCs w:val="24"/>
        </w:rPr>
        <w:t>ovid</w:t>
      </w:r>
      <w:r w:rsidRPr="05F8F0FE" w:rsidR="006E26A6">
        <w:rPr>
          <w:rFonts w:ascii="Arial" w:hAnsi="Arial" w:cs="Arial"/>
          <w:sz w:val="24"/>
          <w:szCs w:val="24"/>
        </w:rPr>
        <w:t xml:space="preserve"> of any severity </w:t>
      </w:r>
      <w:r w:rsidRPr="376D2937" w:rsidR="392586BE">
        <w:rPr>
          <w:rFonts w:ascii="Arial" w:hAnsi="Arial" w:cs="Arial"/>
          <w:sz w:val="24"/>
          <w:szCs w:val="24"/>
        </w:rPr>
        <w:t>was</w:t>
      </w:r>
      <w:r w:rsidRPr="05F8F0FE" w:rsidR="006E26A6">
        <w:rPr>
          <w:rFonts w:ascii="Arial" w:hAnsi="Arial" w:cs="Arial"/>
          <w:sz w:val="24"/>
          <w:szCs w:val="24"/>
        </w:rPr>
        <w:t xml:space="preserve"> reported by </w:t>
      </w:r>
      <w:r w:rsidRPr="602E1199" w:rsidR="4F72A02C">
        <w:rPr>
          <w:rFonts w:ascii="Arial" w:hAnsi="Arial" w:cs="Arial"/>
          <w:sz w:val="24"/>
          <w:szCs w:val="24"/>
        </w:rPr>
        <w:t>160</w:t>
      </w:r>
      <w:r w:rsidRPr="05F8F0FE" w:rsidR="006E26A6">
        <w:rPr>
          <w:rFonts w:ascii="Arial" w:hAnsi="Arial" w:cs="Arial"/>
          <w:sz w:val="24"/>
          <w:szCs w:val="24"/>
        </w:rPr>
        <w:t xml:space="preserve"> </w:t>
      </w:r>
      <w:r w:rsidR="00BB40E4">
        <w:rPr>
          <w:rFonts w:ascii="Arial" w:hAnsi="Arial" w:cs="Arial"/>
          <w:sz w:val="24"/>
          <w:szCs w:val="24"/>
        </w:rPr>
        <w:t>of those &lt;16 years</w:t>
      </w:r>
      <w:r w:rsidRPr="376D2937" w:rsidR="00BB40E4">
        <w:rPr>
          <w:rFonts w:ascii="Arial" w:hAnsi="Arial" w:cs="Arial"/>
          <w:sz w:val="24"/>
          <w:szCs w:val="24"/>
        </w:rPr>
        <w:t xml:space="preserve"> </w:t>
      </w:r>
      <w:r w:rsidRPr="376D2937" w:rsidR="5B94339B">
        <w:rPr>
          <w:rFonts w:ascii="Arial" w:hAnsi="Arial" w:cs="Arial"/>
          <w:sz w:val="24"/>
          <w:szCs w:val="24"/>
        </w:rPr>
        <w:t>after</w:t>
      </w:r>
      <w:r w:rsidRPr="05F8F0FE" w:rsidR="006E26A6">
        <w:rPr>
          <w:rFonts w:ascii="Arial" w:hAnsi="Arial" w:cs="Arial"/>
          <w:sz w:val="24"/>
          <w:szCs w:val="24"/>
        </w:rPr>
        <w:t xml:space="preserve"> </w:t>
      </w:r>
      <w:r w:rsidRPr="1F6A49D9" w:rsidR="0F5041AF">
        <w:rPr>
          <w:rFonts w:ascii="Arial" w:hAnsi="Arial" w:cs="Arial"/>
          <w:sz w:val="24"/>
          <w:szCs w:val="24"/>
        </w:rPr>
        <w:t>a</w:t>
      </w:r>
      <w:r w:rsidR="00767977">
        <w:rPr>
          <w:rFonts w:ascii="Arial" w:hAnsi="Arial" w:cs="Arial"/>
          <w:sz w:val="24"/>
          <w:szCs w:val="24"/>
        </w:rPr>
        <w:t xml:space="preserve"> </w:t>
      </w:r>
      <w:r w:rsidRPr="05F8F0FE" w:rsidR="006E26A6">
        <w:rPr>
          <w:rFonts w:ascii="Arial" w:hAnsi="Arial" w:cs="Arial"/>
          <w:sz w:val="24"/>
          <w:szCs w:val="24"/>
        </w:rPr>
        <w:t>first infection (</w:t>
      </w:r>
      <w:r w:rsidRPr="602E1199" w:rsidR="5A053803">
        <w:rPr>
          <w:rFonts w:ascii="Arial" w:hAnsi="Arial" w:cs="Arial"/>
          <w:sz w:val="24"/>
          <w:szCs w:val="24"/>
        </w:rPr>
        <w:t>1</w:t>
      </w:r>
      <w:r w:rsidRPr="05F8F0FE" w:rsidR="006E26A6">
        <w:rPr>
          <w:rFonts w:ascii="Arial" w:hAnsi="Arial" w:cs="Arial"/>
          <w:sz w:val="24"/>
          <w:szCs w:val="24"/>
        </w:rPr>
        <w:t>.0%; 0.9%</w:t>
      </w:r>
      <w:r w:rsidRPr="0C9C18E9" w:rsidR="00187ACB">
        <w:rPr>
          <w:rFonts w:ascii="Arial" w:hAnsi="Arial" w:eastAsia="Arial" w:cs="Arial"/>
          <w:sz w:val="24"/>
          <w:szCs w:val="24"/>
        </w:rPr>
        <w:t>–</w:t>
      </w:r>
      <w:r w:rsidRPr="05F8F0FE" w:rsidR="006E26A6">
        <w:rPr>
          <w:rFonts w:ascii="Arial" w:hAnsi="Arial" w:cs="Arial"/>
          <w:sz w:val="24"/>
          <w:szCs w:val="24"/>
        </w:rPr>
        <w:t xml:space="preserve">1.2%) </w:t>
      </w:r>
      <w:r w:rsidRPr="602E1199" w:rsidR="7704C80E">
        <w:rPr>
          <w:rFonts w:ascii="Arial" w:hAnsi="Arial" w:cs="Arial"/>
          <w:sz w:val="24"/>
          <w:szCs w:val="24"/>
        </w:rPr>
        <w:t>and</w:t>
      </w:r>
      <w:r w:rsidRPr="602E1199" w:rsidR="006E26A6">
        <w:rPr>
          <w:rFonts w:ascii="Arial" w:hAnsi="Arial" w:cs="Arial"/>
          <w:sz w:val="24"/>
          <w:szCs w:val="24"/>
        </w:rPr>
        <w:t xml:space="preserve"> </w:t>
      </w:r>
      <w:r w:rsidRPr="602E1199" w:rsidR="05FFB4E6">
        <w:rPr>
          <w:rFonts w:ascii="Arial" w:hAnsi="Arial" w:cs="Arial"/>
          <w:sz w:val="24"/>
          <w:szCs w:val="24"/>
        </w:rPr>
        <w:t>2</w:t>
      </w:r>
      <w:r w:rsidRPr="602E1199" w:rsidR="006E26A6">
        <w:rPr>
          <w:rFonts w:ascii="Arial" w:hAnsi="Arial" w:cs="Arial"/>
          <w:sz w:val="24"/>
          <w:szCs w:val="24"/>
        </w:rPr>
        <w:t>0 (0.</w:t>
      </w:r>
      <w:r w:rsidRPr="602E1199" w:rsidR="13B055FA">
        <w:rPr>
          <w:rFonts w:ascii="Arial" w:hAnsi="Arial" w:cs="Arial"/>
          <w:sz w:val="24"/>
          <w:szCs w:val="24"/>
        </w:rPr>
        <w:t>6</w:t>
      </w:r>
      <w:r w:rsidRPr="602E1199" w:rsidR="006E26A6">
        <w:rPr>
          <w:rFonts w:ascii="Arial" w:hAnsi="Arial" w:cs="Arial"/>
          <w:sz w:val="24"/>
          <w:szCs w:val="24"/>
        </w:rPr>
        <w:t>%; 0.</w:t>
      </w:r>
      <w:r w:rsidRPr="602E1199" w:rsidR="121F7A4A">
        <w:rPr>
          <w:rFonts w:ascii="Arial" w:hAnsi="Arial" w:cs="Arial"/>
          <w:sz w:val="24"/>
          <w:szCs w:val="24"/>
        </w:rPr>
        <w:t>4</w:t>
      </w:r>
      <w:r w:rsidRPr="602E1199" w:rsidR="006E26A6">
        <w:rPr>
          <w:rFonts w:ascii="Arial" w:hAnsi="Arial" w:cs="Arial"/>
          <w:sz w:val="24"/>
          <w:szCs w:val="24"/>
        </w:rPr>
        <w:t>%</w:t>
      </w:r>
      <w:r w:rsidRPr="0C9C18E9" w:rsidR="00187ACB">
        <w:rPr>
          <w:rFonts w:ascii="Arial" w:hAnsi="Arial" w:eastAsia="Arial" w:cs="Arial"/>
          <w:sz w:val="24"/>
          <w:szCs w:val="24"/>
        </w:rPr>
        <w:t>–</w:t>
      </w:r>
      <w:r w:rsidRPr="602E1199" w:rsidR="19B9AF1C">
        <w:rPr>
          <w:rFonts w:ascii="Arial" w:hAnsi="Arial" w:cs="Arial"/>
          <w:sz w:val="24"/>
          <w:szCs w:val="24"/>
        </w:rPr>
        <w:t>0</w:t>
      </w:r>
      <w:r w:rsidRPr="602E1199" w:rsidR="006E26A6">
        <w:rPr>
          <w:rFonts w:ascii="Arial" w:hAnsi="Arial" w:cs="Arial"/>
          <w:sz w:val="24"/>
          <w:szCs w:val="24"/>
        </w:rPr>
        <w:t>.</w:t>
      </w:r>
      <w:r w:rsidRPr="602E1199" w:rsidR="22502339">
        <w:rPr>
          <w:rFonts w:ascii="Arial" w:hAnsi="Arial" w:cs="Arial"/>
          <w:sz w:val="24"/>
          <w:szCs w:val="24"/>
        </w:rPr>
        <w:t>9</w:t>
      </w:r>
      <w:r w:rsidRPr="602E1199" w:rsidR="006E26A6">
        <w:rPr>
          <w:rFonts w:ascii="Arial" w:hAnsi="Arial" w:cs="Arial"/>
          <w:sz w:val="24"/>
          <w:szCs w:val="24"/>
        </w:rPr>
        <w:t xml:space="preserve">%) </w:t>
      </w:r>
      <w:r w:rsidRPr="05F8F0FE" w:rsidR="00D8000E">
        <w:rPr>
          <w:rFonts w:ascii="Arial" w:hAnsi="Arial" w:cs="Arial"/>
          <w:sz w:val="24"/>
          <w:szCs w:val="24"/>
        </w:rPr>
        <w:t>following</w:t>
      </w:r>
      <w:r w:rsidRPr="05F8F0FE" w:rsidR="006E26A6">
        <w:rPr>
          <w:rFonts w:ascii="Arial" w:hAnsi="Arial" w:cs="Arial"/>
          <w:sz w:val="24"/>
          <w:szCs w:val="24"/>
        </w:rPr>
        <w:t xml:space="preserve"> </w:t>
      </w:r>
      <w:r w:rsidRPr="1F6A49D9" w:rsidR="60CFDFDE">
        <w:rPr>
          <w:rFonts w:ascii="Arial" w:hAnsi="Arial" w:cs="Arial"/>
          <w:sz w:val="24"/>
          <w:szCs w:val="24"/>
        </w:rPr>
        <w:t>a</w:t>
      </w:r>
      <w:r w:rsidRPr="05F8F0FE" w:rsidR="006E26A6">
        <w:rPr>
          <w:rFonts w:ascii="Arial" w:hAnsi="Arial" w:cs="Arial"/>
          <w:sz w:val="24"/>
          <w:szCs w:val="24"/>
        </w:rPr>
        <w:t xml:space="preserve"> second infection. Activity</w:t>
      </w:r>
      <w:r w:rsidRPr="376D2937" w:rsidR="3AE6A634">
        <w:rPr>
          <w:rFonts w:ascii="Arial" w:hAnsi="Arial" w:cs="Arial"/>
          <w:sz w:val="24"/>
          <w:szCs w:val="24"/>
        </w:rPr>
        <w:t xml:space="preserve"> </w:t>
      </w:r>
      <w:r w:rsidRPr="05F8F0FE" w:rsidR="006E26A6">
        <w:rPr>
          <w:rFonts w:ascii="Arial" w:hAnsi="Arial" w:cs="Arial"/>
          <w:sz w:val="24"/>
          <w:szCs w:val="24"/>
        </w:rPr>
        <w:t xml:space="preserve">limiting </w:t>
      </w:r>
      <w:r w:rsidRPr="376D2937" w:rsidR="3987A906">
        <w:rPr>
          <w:rFonts w:ascii="Arial" w:hAnsi="Arial" w:cs="Arial"/>
          <w:sz w:val="24"/>
          <w:szCs w:val="24"/>
        </w:rPr>
        <w:t>Long Covid</w:t>
      </w:r>
      <w:r w:rsidRPr="376D2937" w:rsidR="006E26A6">
        <w:rPr>
          <w:rFonts w:ascii="Arial" w:hAnsi="Arial" w:cs="Arial"/>
          <w:sz w:val="24"/>
          <w:szCs w:val="24"/>
        </w:rPr>
        <w:t xml:space="preserve"> </w:t>
      </w:r>
      <w:r w:rsidRPr="376D2937" w:rsidR="2BD8C607">
        <w:rPr>
          <w:rFonts w:ascii="Arial" w:hAnsi="Arial" w:cs="Arial"/>
          <w:sz w:val="24"/>
          <w:szCs w:val="24"/>
        </w:rPr>
        <w:t>was</w:t>
      </w:r>
      <w:r w:rsidRPr="05F8F0FE" w:rsidR="006E26A6">
        <w:rPr>
          <w:rFonts w:ascii="Arial" w:hAnsi="Arial" w:cs="Arial"/>
          <w:sz w:val="24"/>
          <w:szCs w:val="24"/>
        </w:rPr>
        <w:t xml:space="preserve"> reported by </w:t>
      </w:r>
      <w:r w:rsidRPr="602E1199" w:rsidR="68F64A07">
        <w:rPr>
          <w:rFonts w:ascii="Arial" w:hAnsi="Arial" w:cs="Arial"/>
          <w:sz w:val="24"/>
          <w:szCs w:val="24"/>
        </w:rPr>
        <w:t>87</w:t>
      </w:r>
      <w:r w:rsidR="00BB40E4">
        <w:rPr>
          <w:rFonts w:ascii="Arial" w:hAnsi="Arial" w:cs="Arial"/>
          <w:sz w:val="24"/>
          <w:szCs w:val="24"/>
        </w:rPr>
        <w:t xml:space="preserve"> of</w:t>
      </w:r>
      <w:r w:rsidRPr="05F8F0FE" w:rsidR="006E26A6">
        <w:rPr>
          <w:rFonts w:ascii="Arial" w:hAnsi="Arial" w:cs="Arial"/>
          <w:sz w:val="24"/>
          <w:szCs w:val="24"/>
        </w:rPr>
        <w:t xml:space="preserve"> </w:t>
      </w:r>
      <w:r w:rsidR="00BB40E4">
        <w:rPr>
          <w:rFonts w:ascii="Arial" w:hAnsi="Arial" w:cs="Arial"/>
          <w:sz w:val="24"/>
          <w:szCs w:val="24"/>
        </w:rPr>
        <w:t>those &lt;16 years</w:t>
      </w:r>
      <w:r w:rsidRPr="05F8F0FE" w:rsidR="006E26A6">
        <w:rPr>
          <w:rFonts w:ascii="Arial" w:hAnsi="Arial" w:cs="Arial"/>
          <w:sz w:val="24"/>
          <w:szCs w:val="24"/>
        </w:rPr>
        <w:t xml:space="preserve"> (0</w:t>
      </w:r>
      <w:r w:rsidRPr="602E1199" w:rsidR="006E26A6">
        <w:rPr>
          <w:rFonts w:ascii="Arial" w:hAnsi="Arial" w:cs="Arial"/>
          <w:sz w:val="24"/>
          <w:szCs w:val="24"/>
        </w:rPr>
        <w:t>.</w:t>
      </w:r>
      <w:r w:rsidRPr="602E1199" w:rsidR="7F9CAE2E">
        <w:rPr>
          <w:rFonts w:ascii="Arial" w:hAnsi="Arial" w:cs="Arial"/>
          <w:sz w:val="24"/>
          <w:szCs w:val="24"/>
        </w:rPr>
        <w:t>6</w:t>
      </w:r>
      <w:r w:rsidRPr="05F8F0FE" w:rsidR="006E26A6">
        <w:rPr>
          <w:rFonts w:ascii="Arial" w:hAnsi="Arial" w:cs="Arial"/>
          <w:sz w:val="24"/>
          <w:szCs w:val="24"/>
        </w:rPr>
        <w:t>%; 0.</w:t>
      </w:r>
      <w:r w:rsidRPr="602E1199" w:rsidR="127047D9">
        <w:rPr>
          <w:rFonts w:ascii="Arial" w:hAnsi="Arial" w:cs="Arial"/>
          <w:sz w:val="24"/>
          <w:szCs w:val="24"/>
        </w:rPr>
        <w:t>5</w:t>
      </w:r>
      <w:r w:rsidRPr="05F8F0FE" w:rsidR="006E26A6">
        <w:rPr>
          <w:rFonts w:ascii="Arial" w:hAnsi="Arial" w:cs="Arial"/>
          <w:sz w:val="24"/>
          <w:szCs w:val="24"/>
        </w:rPr>
        <w:t>%</w:t>
      </w:r>
      <w:r w:rsidRPr="0C9C18E9" w:rsidR="00187ACB">
        <w:rPr>
          <w:rFonts w:ascii="Arial" w:hAnsi="Arial" w:eastAsia="Arial" w:cs="Arial"/>
          <w:sz w:val="24"/>
          <w:szCs w:val="24"/>
        </w:rPr>
        <w:t>–</w:t>
      </w:r>
      <w:r w:rsidRPr="602E1199" w:rsidR="273EC672">
        <w:rPr>
          <w:rFonts w:ascii="Arial" w:hAnsi="Arial" w:cs="Arial"/>
          <w:sz w:val="24"/>
          <w:szCs w:val="24"/>
        </w:rPr>
        <w:t>0</w:t>
      </w:r>
      <w:r w:rsidRPr="602E1199" w:rsidR="006E26A6">
        <w:rPr>
          <w:rFonts w:ascii="Arial" w:hAnsi="Arial" w:cs="Arial"/>
          <w:sz w:val="24"/>
          <w:szCs w:val="24"/>
        </w:rPr>
        <w:t>.</w:t>
      </w:r>
      <w:r w:rsidRPr="602E1199" w:rsidR="5308F2EF">
        <w:rPr>
          <w:rFonts w:ascii="Arial" w:hAnsi="Arial" w:cs="Arial"/>
          <w:sz w:val="24"/>
          <w:szCs w:val="24"/>
        </w:rPr>
        <w:t>7</w:t>
      </w:r>
      <w:r w:rsidRPr="05F8F0FE" w:rsidR="006E26A6">
        <w:rPr>
          <w:rFonts w:ascii="Arial" w:hAnsi="Arial" w:cs="Arial"/>
          <w:sz w:val="24"/>
          <w:szCs w:val="24"/>
        </w:rPr>
        <w:t xml:space="preserve">%) after </w:t>
      </w:r>
      <w:r w:rsidRPr="1F6A49D9" w:rsidR="51D322A6">
        <w:rPr>
          <w:rFonts w:ascii="Arial" w:hAnsi="Arial" w:cs="Arial"/>
          <w:sz w:val="24"/>
          <w:szCs w:val="24"/>
        </w:rPr>
        <w:t>a</w:t>
      </w:r>
      <w:r w:rsidRPr="05F8F0FE" w:rsidR="006E26A6">
        <w:rPr>
          <w:rFonts w:ascii="Arial" w:hAnsi="Arial" w:cs="Arial"/>
          <w:sz w:val="24"/>
          <w:szCs w:val="24"/>
        </w:rPr>
        <w:t xml:space="preserve"> first infection, compared with </w:t>
      </w:r>
      <w:r w:rsidRPr="602E1199" w:rsidR="006E26A6">
        <w:rPr>
          <w:rFonts w:ascii="Arial" w:hAnsi="Arial" w:cs="Arial"/>
          <w:sz w:val="24"/>
          <w:szCs w:val="24"/>
        </w:rPr>
        <w:t>1</w:t>
      </w:r>
      <w:r w:rsidRPr="602E1199" w:rsidR="2D90701B">
        <w:rPr>
          <w:rFonts w:ascii="Arial" w:hAnsi="Arial" w:cs="Arial"/>
          <w:sz w:val="24"/>
          <w:szCs w:val="24"/>
        </w:rPr>
        <w:t>2</w:t>
      </w:r>
      <w:r w:rsidRPr="05F8F0FE" w:rsidR="006E26A6">
        <w:rPr>
          <w:rFonts w:ascii="Arial" w:hAnsi="Arial" w:cs="Arial"/>
          <w:sz w:val="24"/>
          <w:szCs w:val="24"/>
        </w:rPr>
        <w:t xml:space="preserve"> (0.</w:t>
      </w:r>
      <w:r w:rsidRPr="602E1199" w:rsidR="1D2E7AB3">
        <w:rPr>
          <w:rFonts w:ascii="Arial" w:hAnsi="Arial" w:cs="Arial"/>
          <w:sz w:val="24"/>
          <w:szCs w:val="24"/>
        </w:rPr>
        <w:t>4</w:t>
      </w:r>
      <w:r w:rsidRPr="05F8F0FE" w:rsidR="006E26A6">
        <w:rPr>
          <w:rFonts w:ascii="Arial" w:hAnsi="Arial" w:cs="Arial"/>
          <w:sz w:val="24"/>
          <w:szCs w:val="24"/>
        </w:rPr>
        <w:t>%; 0.</w:t>
      </w:r>
      <w:r w:rsidRPr="602E1199" w:rsidR="4B7C0CE7">
        <w:rPr>
          <w:rFonts w:ascii="Arial" w:hAnsi="Arial" w:cs="Arial"/>
          <w:sz w:val="24"/>
          <w:szCs w:val="24"/>
        </w:rPr>
        <w:t>2</w:t>
      </w:r>
      <w:r w:rsidRPr="05F8F0FE" w:rsidR="006E26A6">
        <w:rPr>
          <w:rFonts w:ascii="Arial" w:hAnsi="Arial" w:cs="Arial"/>
          <w:sz w:val="24"/>
          <w:szCs w:val="24"/>
        </w:rPr>
        <w:t>%</w:t>
      </w:r>
      <w:r w:rsidRPr="0C9C18E9" w:rsidR="00187ACB">
        <w:rPr>
          <w:rFonts w:ascii="Arial" w:hAnsi="Arial" w:eastAsia="Arial" w:cs="Arial"/>
          <w:sz w:val="24"/>
          <w:szCs w:val="24"/>
        </w:rPr>
        <w:t>–</w:t>
      </w:r>
      <w:r w:rsidRPr="05F8F0FE" w:rsidR="006E26A6">
        <w:rPr>
          <w:rFonts w:ascii="Arial" w:hAnsi="Arial" w:cs="Arial"/>
          <w:sz w:val="24"/>
          <w:szCs w:val="24"/>
        </w:rPr>
        <w:t>0.</w:t>
      </w:r>
      <w:r w:rsidRPr="602E1199" w:rsidR="718240B7">
        <w:rPr>
          <w:rFonts w:ascii="Arial" w:hAnsi="Arial" w:cs="Arial"/>
          <w:sz w:val="24"/>
          <w:szCs w:val="24"/>
        </w:rPr>
        <w:t>6</w:t>
      </w:r>
      <w:r w:rsidRPr="05F8F0FE" w:rsidR="006E26A6">
        <w:rPr>
          <w:rFonts w:ascii="Arial" w:hAnsi="Arial" w:cs="Arial"/>
          <w:sz w:val="24"/>
          <w:szCs w:val="24"/>
        </w:rPr>
        <w:t xml:space="preserve">%) after </w:t>
      </w:r>
      <w:r w:rsidRPr="1F6A49D9" w:rsidR="3C9DD9F8">
        <w:rPr>
          <w:rFonts w:ascii="Arial" w:hAnsi="Arial" w:cs="Arial"/>
          <w:sz w:val="24"/>
          <w:szCs w:val="24"/>
        </w:rPr>
        <w:t>a</w:t>
      </w:r>
      <w:r w:rsidRPr="05F8F0FE" w:rsidR="006E26A6">
        <w:rPr>
          <w:rFonts w:ascii="Arial" w:hAnsi="Arial" w:cs="Arial"/>
          <w:sz w:val="24"/>
          <w:szCs w:val="24"/>
        </w:rPr>
        <w:t xml:space="preserve"> second infection.</w:t>
      </w:r>
    </w:p>
    <w:p w:rsidRPr="00450AED" w:rsidR="00450AED" w:rsidP="00C5007C" w:rsidRDefault="007B2BD4" w14:paraId="0A828E70" w14:textId="40BBFAFD">
      <w:pPr>
        <w:rPr>
          <w:rFonts w:ascii="Arial" w:hAnsi="Arial" w:cs="Arial"/>
          <w:sz w:val="24"/>
          <w:szCs w:val="24"/>
        </w:rPr>
      </w:pPr>
      <w:r w:rsidRPr="44AA8F40">
        <w:rPr>
          <w:rFonts w:ascii="Arial" w:hAnsi="Arial" w:cs="Arial"/>
          <w:sz w:val="24"/>
          <w:szCs w:val="24"/>
        </w:rPr>
        <w:t xml:space="preserve">The </w:t>
      </w:r>
      <w:r w:rsidRPr="1F6A49D9" w:rsidR="00223A18">
        <w:rPr>
          <w:rFonts w:ascii="Arial" w:hAnsi="Arial" w:cs="Arial"/>
          <w:sz w:val="24"/>
          <w:szCs w:val="24"/>
        </w:rPr>
        <w:t>aOR</w:t>
      </w:r>
      <w:r w:rsidRPr="44AA8F40" w:rsidR="00767977">
        <w:rPr>
          <w:rFonts w:ascii="Arial" w:hAnsi="Arial" w:cs="Arial"/>
          <w:sz w:val="24"/>
          <w:szCs w:val="24"/>
        </w:rPr>
        <w:t xml:space="preserve"> </w:t>
      </w:r>
      <w:r w:rsidR="00767977">
        <w:rPr>
          <w:rFonts w:ascii="Arial" w:hAnsi="Arial" w:cs="Arial"/>
          <w:sz w:val="24"/>
          <w:szCs w:val="24"/>
        </w:rPr>
        <w:t xml:space="preserve">of </w:t>
      </w:r>
      <w:r w:rsidR="00422BED">
        <w:rPr>
          <w:rFonts w:ascii="Arial" w:hAnsi="Arial" w:cs="Arial"/>
          <w:sz w:val="24"/>
          <w:szCs w:val="24"/>
        </w:rPr>
        <w:t>report</w:t>
      </w:r>
      <w:r w:rsidR="00767977">
        <w:rPr>
          <w:rFonts w:ascii="Arial" w:hAnsi="Arial" w:cs="Arial"/>
          <w:sz w:val="24"/>
          <w:szCs w:val="24"/>
        </w:rPr>
        <w:t>ing Long Covid after a second infection compared to a first infection</w:t>
      </w:r>
      <w:r w:rsidRPr="44AA8F40">
        <w:rPr>
          <w:rFonts w:ascii="Arial" w:hAnsi="Arial" w:cs="Arial"/>
          <w:sz w:val="24"/>
          <w:szCs w:val="24"/>
        </w:rPr>
        <w:t xml:space="preserve"> </w:t>
      </w:r>
      <w:r w:rsidRPr="006C7B7D">
        <w:rPr>
          <w:rFonts w:ascii="Arial" w:hAnsi="Arial" w:cs="Arial"/>
          <w:sz w:val="24"/>
          <w:szCs w:val="24"/>
        </w:rPr>
        <w:t xml:space="preserve">was </w:t>
      </w:r>
      <w:r w:rsidRPr="006C7B7D" w:rsidR="00845DF2">
        <w:rPr>
          <w:rFonts w:ascii="Arial" w:hAnsi="Arial" w:cs="Arial"/>
          <w:sz w:val="24"/>
          <w:szCs w:val="24"/>
        </w:rPr>
        <w:t>0.</w:t>
      </w:r>
      <w:r w:rsidRPr="602E1199" w:rsidR="006C7B7D">
        <w:rPr>
          <w:rFonts w:ascii="Arial" w:hAnsi="Arial" w:cs="Arial"/>
          <w:sz w:val="24"/>
          <w:szCs w:val="24"/>
        </w:rPr>
        <w:t>9</w:t>
      </w:r>
      <w:r w:rsidRPr="602E1199" w:rsidR="28E2AE83">
        <w:rPr>
          <w:rFonts w:ascii="Arial" w:hAnsi="Arial" w:cs="Arial"/>
          <w:sz w:val="24"/>
          <w:szCs w:val="24"/>
        </w:rPr>
        <w:t>3</w:t>
      </w:r>
      <w:r w:rsidRPr="006C7B7D">
        <w:rPr>
          <w:rFonts w:ascii="Arial" w:hAnsi="Arial" w:cs="Arial"/>
          <w:sz w:val="24"/>
          <w:szCs w:val="24"/>
        </w:rPr>
        <w:t xml:space="preserve"> (</w:t>
      </w:r>
      <w:r w:rsidRPr="1F6A49D9" w:rsidR="00652DAC">
        <w:rPr>
          <w:rFonts w:ascii="Arial" w:hAnsi="Arial" w:cs="Arial"/>
          <w:sz w:val="24"/>
          <w:szCs w:val="24"/>
        </w:rPr>
        <w:t xml:space="preserve">95% CI </w:t>
      </w:r>
      <w:r w:rsidRPr="006C7B7D">
        <w:rPr>
          <w:rFonts w:ascii="Arial" w:hAnsi="Arial" w:cs="Arial"/>
          <w:sz w:val="24"/>
          <w:szCs w:val="24"/>
        </w:rPr>
        <w:t>0.</w:t>
      </w:r>
      <w:r w:rsidRPr="602E1199" w:rsidR="00AA64A1">
        <w:rPr>
          <w:rFonts w:ascii="Arial" w:hAnsi="Arial" w:cs="Arial"/>
          <w:sz w:val="24"/>
          <w:szCs w:val="24"/>
        </w:rPr>
        <w:t>5</w:t>
      </w:r>
      <w:r w:rsidRPr="602E1199" w:rsidR="71EE5E46">
        <w:rPr>
          <w:rFonts w:ascii="Arial" w:hAnsi="Arial" w:cs="Arial"/>
          <w:sz w:val="24"/>
          <w:szCs w:val="24"/>
        </w:rPr>
        <w:t>7</w:t>
      </w:r>
      <w:r w:rsidRPr="0C9C18E9" w:rsidR="00187ACB">
        <w:rPr>
          <w:rFonts w:ascii="Arial" w:hAnsi="Arial" w:eastAsia="Arial" w:cs="Arial"/>
          <w:sz w:val="24"/>
          <w:szCs w:val="24"/>
        </w:rPr>
        <w:t>–</w:t>
      </w:r>
      <w:r w:rsidRPr="006C7B7D">
        <w:rPr>
          <w:rFonts w:ascii="Arial" w:hAnsi="Arial" w:cs="Arial"/>
          <w:sz w:val="24"/>
          <w:szCs w:val="24"/>
        </w:rPr>
        <w:t>1.</w:t>
      </w:r>
      <w:r w:rsidRPr="602E1199" w:rsidR="45548054">
        <w:rPr>
          <w:rFonts w:ascii="Arial" w:hAnsi="Arial" w:cs="Arial"/>
          <w:sz w:val="24"/>
          <w:szCs w:val="24"/>
        </w:rPr>
        <w:t>53</w:t>
      </w:r>
      <w:r w:rsidRPr="006C7B7D">
        <w:rPr>
          <w:rFonts w:ascii="Arial" w:hAnsi="Arial" w:cs="Arial"/>
          <w:sz w:val="24"/>
          <w:szCs w:val="24"/>
        </w:rPr>
        <w:t>)</w:t>
      </w:r>
      <w:r w:rsidRPr="44AA8F40">
        <w:rPr>
          <w:rFonts w:ascii="Arial" w:hAnsi="Arial" w:cs="Arial"/>
          <w:sz w:val="24"/>
          <w:szCs w:val="24"/>
        </w:rPr>
        <w:t xml:space="preserve"> for </w:t>
      </w:r>
      <w:r w:rsidRPr="376D2937" w:rsidR="70EBC128">
        <w:rPr>
          <w:rFonts w:ascii="Arial" w:hAnsi="Arial" w:cs="Arial"/>
          <w:sz w:val="24"/>
          <w:szCs w:val="24"/>
        </w:rPr>
        <w:t>L</w:t>
      </w:r>
      <w:r w:rsidRPr="376D2937">
        <w:rPr>
          <w:rFonts w:ascii="Arial" w:hAnsi="Arial" w:cs="Arial"/>
          <w:sz w:val="24"/>
          <w:szCs w:val="24"/>
        </w:rPr>
        <w:t>ong C</w:t>
      </w:r>
      <w:r w:rsidRPr="376D2937" w:rsidR="2BD95918">
        <w:rPr>
          <w:rFonts w:ascii="Arial" w:hAnsi="Arial" w:cs="Arial"/>
          <w:sz w:val="24"/>
          <w:szCs w:val="24"/>
        </w:rPr>
        <w:t>ovid</w:t>
      </w:r>
      <w:r w:rsidRPr="44AA8F40">
        <w:rPr>
          <w:rFonts w:ascii="Arial" w:hAnsi="Arial" w:cs="Arial"/>
          <w:sz w:val="24"/>
          <w:szCs w:val="24"/>
        </w:rPr>
        <w:t xml:space="preserve"> of any severity and </w:t>
      </w:r>
      <w:r w:rsidRPr="00A9460B" w:rsidR="00AA64A1">
        <w:rPr>
          <w:rFonts w:ascii="Arial" w:hAnsi="Arial" w:cs="Arial"/>
          <w:sz w:val="24"/>
          <w:szCs w:val="24"/>
        </w:rPr>
        <w:t>0.</w:t>
      </w:r>
      <w:r w:rsidRPr="602E1199" w:rsidR="00AA64A1">
        <w:rPr>
          <w:rFonts w:ascii="Arial" w:hAnsi="Arial" w:cs="Arial"/>
          <w:sz w:val="24"/>
          <w:szCs w:val="24"/>
        </w:rPr>
        <w:t>9</w:t>
      </w:r>
      <w:r w:rsidRPr="602E1199" w:rsidR="160130CD">
        <w:rPr>
          <w:rFonts w:ascii="Arial" w:hAnsi="Arial" w:cs="Arial"/>
          <w:sz w:val="24"/>
          <w:szCs w:val="24"/>
        </w:rPr>
        <w:t>5</w:t>
      </w:r>
      <w:r w:rsidRPr="00A9460B">
        <w:rPr>
          <w:rFonts w:ascii="Arial" w:hAnsi="Arial" w:cs="Arial"/>
          <w:sz w:val="24"/>
          <w:szCs w:val="24"/>
        </w:rPr>
        <w:t xml:space="preserve"> (0.</w:t>
      </w:r>
      <w:r w:rsidRPr="602E1199" w:rsidR="662B8A45">
        <w:rPr>
          <w:rFonts w:ascii="Arial" w:hAnsi="Arial" w:cs="Arial"/>
          <w:sz w:val="24"/>
          <w:szCs w:val="24"/>
        </w:rPr>
        <w:t>50</w:t>
      </w:r>
      <w:r w:rsidRPr="0C9C18E9" w:rsidR="00187ACB">
        <w:rPr>
          <w:rFonts w:ascii="Arial" w:hAnsi="Arial" w:eastAsia="Arial" w:cs="Arial"/>
          <w:sz w:val="24"/>
          <w:szCs w:val="24"/>
        </w:rPr>
        <w:t>–</w:t>
      </w:r>
      <w:r w:rsidRPr="00A9460B">
        <w:rPr>
          <w:rFonts w:ascii="Arial" w:hAnsi="Arial" w:cs="Arial"/>
          <w:sz w:val="24"/>
          <w:szCs w:val="24"/>
        </w:rPr>
        <w:t>1.</w:t>
      </w:r>
      <w:r w:rsidRPr="602E1199">
        <w:rPr>
          <w:rFonts w:ascii="Arial" w:hAnsi="Arial" w:cs="Arial"/>
          <w:sz w:val="24"/>
          <w:szCs w:val="24"/>
        </w:rPr>
        <w:t>7</w:t>
      </w:r>
      <w:r w:rsidRPr="602E1199" w:rsidR="6FA32BCF">
        <w:rPr>
          <w:rFonts w:ascii="Arial" w:hAnsi="Arial" w:cs="Arial"/>
          <w:sz w:val="24"/>
          <w:szCs w:val="24"/>
        </w:rPr>
        <w:t>8</w:t>
      </w:r>
      <w:r w:rsidRPr="00A9460B">
        <w:rPr>
          <w:rFonts w:ascii="Arial" w:hAnsi="Arial" w:cs="Arial"/>
          <w:sz w:val="24"/>
          <w:szCs w:val="24"/>
        </w:rPr>
        <w:t>)</w:t>
      </w:r>
      <w:r w:rsidRPr="44AA8F40">
        <w:rPr>
          <w:rFonts w:ascii="Arial" w:hAnsi="Arial" w:cs="Arial"/>
          <w:sz w:val="24"/>
          <w:szCs w:val="24"/>
        </w:rPr>
        <w:t xml:space="preserve"> for activity</w:t>
      </w:r>
      <w:r w:rsidRPr="376D2937" w:rsidR="5EBCFE82">
        <w:rPr>
          <w:rFonts w:ascii="Arial" w:hAnsi="Arial" w:cs="Arial"/>
          <w:sz w:val="24"/>
          <w:szCs w:val="24"/>
        </w:rPr>
        <w:t xml:space="preserve"> </w:t>
      </w:r>
      <w:r w:rsidRPr="44AA8F40">
        <w:rPr>
          <w:rFonts w:ascii="Arial" w:hAnsi="Arial" w:cs="Arial"/>
          <w:sz w:val="24"/>
          <w:szCs w:val="24"/>
        </w:rPr>
        <w:t xml:space="preserve">limiting </w:t>
      </w:r>
      <w:r w:rsidRPr="376D2937" w:rsidR="68AB3A14">
        <w:rPr>
          <w:rFonts w:ascii="Arial" w:hAnsi="Arial" w:cs="Arial"/>
          <w:sz w:val="24"/>
          <w:szCs w:val="24"/>
        </w:rPr>
        <w:t>L</w:t>
      </w:r>
      <w:r w:rsidRPr="376D2937">
        <w:rPr>
          <w:rFonts w:ascii="Arial" w:hAnsi="Arial" w:cs="Arial"/>
          <w:sz w:val="24"/>
          <w:szCs w:val="24"/>
        </w:rPr>
        <w:t>ong C</w:t>
      </w:r>
      <w:r w:rsidRPr="376D2937" w:rsidR="4C30F695">
        <w:rPr>
          <w:rFonts w:ascii="Arial" w:hAnsi="Arial" w:cs="Arial"/>
          <w:sz w:val="24"/>
          <w:szCs w:val="24"/>
        </w:rPr>
        <w:t>ovid</w:t>
      </w:r>
      <w:r w:rsidRPr="44AA8F40" w:rsidR="1A2E81E5">
        <w:rPr>
          <w:rFonts w:ascii="Arial" w:hAnsi="Arial" w:cs="Arial"/>
          <w:sz w:val="24"/>
          <w:szCs w:val="24"/>
        </w:rPr>
        <w:t xml:space="preserve"> </w:t>
      </w:r>
      <w:r w:rsidRPr="44AA8F40" w:rsidR="1A2E81E5">
        <w:rPr>
          <w:rFonts w:ascii="Arial" w:hAnsi="Arial" w:cs="Arial"/>
          <w:b/>
          <w:bCs/>
          <w:sz w:val="24"/>
          <w:szCs w:val="24"/>
        </w:rPr>
        <w:t xml:space="preserve">(Figure </w:t>
      </w:r>
      <w:r w:rsidR="006A19FB">
        <w:rPr>
          <w:rFonts w:ascii="Arial" w:hAnsi="Arial" w:cs="Arial"/>
          <w:b/>
          <w:bCs/>
          <w:sz w:val="24"/>
          <w:szCs w:val="24"/>
        </w:rPr>
        <w:t>3</w:t>
      </w:r>
      <w:r w:rsidRPr="44AA8F40" w:rsidR="1A2E81E5">
        <w:rPr>
          <w:rFonts w:ascii="Arial" w:hAnsi="Arial" w:cs="Arial"/>
          <w:b/>
          <w:bCs/>
          <w:sz w:val="24"/>
          <w:szCs w:val="24"/>
        </w:rPr>
        <w:t>)</w:t>
      </w:r>
      <w:r w:rsidRPr="44AA8F40">
        <w:rPr>
          <w:rFonts w:ascii="Arial" w:hAnsi="Arial" w:cs="Arial"/>
          <w:sz w:val="24"/>
          <w:szCs w:val="24"/>
        </w:rPr>
        <w:t>. There was no evidence for effect modification</w:t>
      </w:r>
      <w:r w:rsidRPr="44AA8F40" w:rsidR="000BA0DE">
        <w:rPr>
          <w:rFonts w:ascii="Arial" w:hAnsi="Arial" w:cs="Arial"/>
          <w:sz w:val="24"/>
          <w:szCs w:val="24"/>
        </w:rPr>
        <w:t xml:space="preserve"> of the association between reinfection and new-onset </w:t>
      </w:r>
      <w:r w:rsidRPr="376D2937" w:rsidR="7B5F9BE3">
        <w:rPr>
          <w:rFonts w:ascii="Arial" w:hAnsi="Arial" w:cs="Arial"/>
          <w:sz w:val="24"/>
          <w:szCs w:val="24"/>
        </w:rPr>
        <w:t>L</w:t>
      </w:r>
      <w:r w:rsidRPr="376D2937" w:rsidR="000BA0DE">
        <w:rPr>
          <w:rFonts w:ascii="Arial" w:hAnsi="Arial" w:cs="Arial"/>
          <w:sz w:val="24"/>
          <w:szCs w:val="24"/>
        </w:rPr>
        <w:t>ong C</w:t>
      </w:r>
      <w:r w:rsidRPr="376D2937" w:rsidR="4C5605F7">
        <w:rPr>
          <w:rFonts w:ascii="Arial" w:hAnsi="Arial" w:cs="Arial"/>
          <w:sz w:val="24"/>
          <w:szCs w:val="24"/>
        </w:rPr>
        <w:t>ovid</w:t>
      </w:r>
      <w:r w:rsidRPr="44AA8F40" w:rsidR="000BA0DE">
        <w:rPr>
          <w:rFonts w:ascii="Arial" w:hAnsi="Arial" w:cs="Arial"/>
          <w:sz w:val="24"/>
          <w:szCs w:val="24"/>
        </w:rPr>
        <w:t xml:space="preserve"> of any severity</w:t>
      </w:r>
      <w:r w:rsidRPr="44AA8F40">
        <w:rPr>
          <w:rFonts w:ascii="Arial" w:hAnsi="Arial" w:cs="Arial"/>
          <w:sz w:val="24"/>
          <w:szCs w:val="24"/>
        </w:rPr>
        <w:t xml:space="preserve"> by </w:t>
      </w:r>
      <w:r w:rsidRPr="00622081" w:rsidR="23E87AD1">
        <w:rPr>
          <w:rFonts w:ascii="Arial" w:hAnsi="Arial" w:cs="Arial"/>
          <w:sz w:val="24"/>
          <w:szCs w:val="24"/>
        </w:rPr>
        <w:t xml:space="preserve">age </w:t>
      </w:r>
      <w:r w:rsidRPr="004758C5" w:rsidR="23E87AD1">
        <w:rPr>
          <w:rFonts w:ascii="Arial" w:hAnsi="Arial" w:cs="Arial"/>
          <w:sz w:val="24"/>
          <w:szCs w:val="24"/>
        </w:rPr>
        <w:t>(</w:t>
      </w:r>
      <w:r w:rsidRPr="004758C5" w:rsidR="23E87AD1">
        <w:rPr>
          <w:rFonts w:ascii="Arial" w:hAnsi="Arial" w:cs="Arial"/>
          <w:i/>
          <w:iCs/>
          <w:sz w:val="24"/>
          <w:szCs w:val="24"/>
        </w:rPr>
        <w:t>p</w:t>
      </w:r>
      <w:r w:rsidRPr="004758C5" w:rsidR="23E87AD1">
        <w:rPr>
          <w:rFonts w:ascii="Arial" w:hAnsi="Arial" w:cs="Arial"/>
          <w:sz w:val="24"/>
          <w:szCs w:val="24"/>
        </w:rPr>
        <w:t>=0.</w:t>
      </w:r>
      <w:r w:rsidRPr="602E1199" w:rsidR="00622081">
        <w:rPr>
          <w:rFonts w:ascii="Arial" w:hAnsi="Arial" w:cs="Arial"/>
          <w:sz w:val="24"/>
          <w:szCs w:val="24"/>
        </w:rPr>
        <w:t>7</w:t>
      </w:r>
      <w:r w:rsidRPr="602E1199" w:rsidR="09460FCB">
        <w:rPr>
          <w:rFonts w:ascii="Arial" w:hAnsi="Arial" w:cs="Arial"/>
          <w:sz w:val="24"/>
          <w:szCs w:val="24"/>
        </w:rPr>
        <w:t>8</w:t>
      </w:r>
      <w:r w:rsidRPr="004758C5" w:rsidR="23E87AD1">
        <w:rPr>
          <w:rFonts w:ascii="Arial" w:hAnsi="Arial" w:cs="Arial"/>
          <w:sz w:val="24"/>
          <w:szCs w:val="24"/>
        </w:rPr>
        <w:t xml:space="preserve">) or </w:t>
      </w:r>
      <w:r w:rsidRPr="004758C5">
        <w:rPr>
          <w:rFonts w:ascii="Arial" w:hAnsi="Arial" w:cs="Arial"/>
          <w:sz w:val="24"/>
          <w:szCs w:val="24"/>
        </w:rPr>
        <w:t>sex</w:t>
      </w:r>
      <w:r w:rsidRPr="004758C5" w:rsidR="041AF3A5">
        <w:rPr>
          <w:rFonts w:ascii="Arial" w:hAnsi="Arial" w:cs="Arial"/>
          <w:sz w:val="24"/>
          <w:szCs w:val="24"/>
        </w:rPr>
        <w:t xml:space="preserve"> (</w:t>
      </w:r>
      <w:r w:rsidRPr="004758C5" w:rsidR="041AF3A5">
        <w:rPr>
          <w:rFonts w:ascii="Arial" w:hAnsi="Arial" w:cs="Arial"/>
          <w:i/>
          <w:iCs/>
          <w:sz w:val="24"/>
          <w:szCs w:val="24"/>
        </w:rPr>
        <w:t>p</w:t>
      </w:r>
      <w:r w:rsidRPr="004758C5" w:rsidR="041AF3A5">
        <w:rPr>
          <w:rFonts w:ascii="Arial" w:hAnsi="Arial" w:cs="Arial"/>
          <w:sz w:val="24"/>
          <w:szCs w:val="24"/>
        </w:rPr>
        <w:t>=</w:t>
      </w:r>
      <w:r w:rsidRPr="004758C5" w:rsidR="515BFB9E">
        <w:rPr>
          <w:rFonts w:ascii="Arial" w:hAnsi="Arial" w:cs="Arial"/>
          <w:sz w:val="24"/>
          <w:szCs w:val="24"/>
        </w:rPr>
        <w:t>0.</w:t>
      </w:r>
      <w:r w:rsidRPr="602E1199" w:rsidR="4EF59E68">
        <w:rPr>
          <w:rFonts w:ascii="Arial" w:hAnsi="Arial" w:cs="Arial"/>
          <w:sz w:val="24"/>
          <w:szCs w:val="24"/>
        </w:rPr>
        <w:t>85</w:t>
      </w:r>
      <w:r w:rsidRPr="0C9C18E9" w:rsidR="041AF3A5">
        <w:rPr>
          <w:rFonts w:ascii="Arial" w:hAnsi="Arial" w:cs="Arial"/>
          <w:sz w:val="24"/>
          <w:szCs w:val="24"/>
        </w:rPr>
        <w:t>)</w:t>
      </w:r>
      <w:r w:rsidRPr="0C9C18E9">
        <w:rPr>
          <w:rFonts w:ascii="Arial" w:hAnsi="Arial" w:cs="Arial"/>
          <w:sz w:val="24"/>
          <w:szCs w:val="24"/>
        </w:rPr>
        <w:t>.</w:t>
      </w:r>
      <w:r w:rsidRPr="0C9C18E9" w:rsidR="73E0D254">
        <w:rPr>
          <w:rFonts w:ascii="Arial" w:hAnsi="Arial" w:cs="Arial"/>
          <w:sz w:val="24"/>
          <w:szCs w:val="24"/>
        </w:rPr>
        <w:t xml:space="preserve"> The interaction with calendar date of infection was statistically significant (</w:t>
      </w:r>
      <w:r w:rsidRPr="0C9C18E9" w:rsidR="73E0D254">
        <w:rPr>
          <w:rFonts w:ascii="Arial" w:hAnsi="Arial" w:cs="Arial"/>
          <w:i/>
          <w:iCs/>
          <w:sz w:val="24"/>
          <w:szCs w:val="24"/>
        </w:rPr>
        <w:t>p</w:t>
      </w:r>
      <w:r w:rsidRPr="0C9C18E9" w:rsidR="73E0D254">
        <w:rPr>
          <w:rFonts w:ascii="Arial" w:hAnsi="Arial" w:cs="Arial"/>
          <w:sz w:val="24"/>
          <w:szCs w:val="24"/>
        </w:rPr>
        <w:t>=</w:t>
      </w:r>
      <w:r w:rsidRPr="0C9C18E9" w:rsidR="3B10184B">
        <w:rPr>
          <w:rFonts w:ascii="Arial" w:hAnsi="Arial" w:cs="Arial"/>
          <w:sz w:val="24"/>
          <w:szCs w:val="24"/>
        </w:rPr>
        <w:t>0.006</w:t>
      </w:r>
      <w:r w:rsidRPr="0C9C18E9" w:rsidR="73E0D254">
        <w:rPr>
          <w:rFonts w:ascii="Arial" w:hAnsi="Arial" w:cs="Arial"/>
          <w:sz w:val="24"/>
          <w:szCs w:val="24"/>
        </w:rPr>
        <w:t xml:space="preserve">). However, wide confidence intervals </w:t>
      </w:r>
      <w:r w:rsidRPr="1F6A49D9" w:rsidR="73E0D254">
        <w:rPr>
          <w:rFonts w:ascii="Arial" w:hAnsi="Arial" w:cs="Arial"/>
          <w:sz w:val="24"/>
          <w:szCs w:val="24"/>
        </w:rPr>
        <w:t>mean</w:t>
      </w:r>
      <w:r w:rsidRPr="1F6A49D9" w:rsidR="00975A04">
        <w:rPr>
          <w:rFonts w:ascii="Arial" w:hAnsi="Arial" w:cs="Arial"/>
          <w:sz w:val="24"/>
          <w:szCs w:val="24"/>
        </w:rPr>
        <w:t>t there was</w:t>
      </w:r>
      <w:r w:rsidR="00A6474D">
        <w:rPr>
          <w:rFonts w:ascii="Arial" w:hAnsi="Arial" w:cs="Arial"/>
          <w:sz w:val="24"/>
          <w:szCs w:val="24"/>
        </w:rPr>
        <w:t xml:space="preserve"> a</w:t>
      </w:r>
      <w:r w:rsidRPr="1F6A49D9" w:rsidR="00975A04">
        <w:rPr>
          <w:rFonts w:ascii="Arial" w:hAnsi="Arial" w:cs="Arial"/>
          <w:sz w:val="24"/>
          <w:szCs w:val="24"/>
        </w:rPr>
        <w:t xml:space="preserve"> high degree of uncertainty around this finding, and</w:t>
      </w:r>
      <w:r w:rsidRPr="0C9C18E9" w:rsidR="73E0D254">
        <w:rPr>
          <w:rFonts w:ascii="Arial" w:hAnsi="Arial" w:cs="Arial"/>
          <w:sz w:val="24"/>
          <w:szCs w:val="24"/>
        </w:rPr>
        <w:t xml:space="preserve"> the results should be interpreted with caution</w:t>
      </w:r>
      <w:r w:rsidR="00257F6A">
        <w:rPr>
          <w:rFonts w:ascii="Arial" w:hAnsi="Arial" w:cs="Arial"/>
          <w:sz w:val="24"/>
          <w:szCs w:val="24"/>
        </w:rPr>
        <w:t xml:space="preserve"> </w:t>
      </w:r>
      <w:r w:rsidRPr="00257F6A" w:rsidR="00257F6A">
        <w:rPr>
          <w:rFonts w:ascii="Arial" w:hAnsi="Arial" w:cs="Arial"/>
          <w:b/>
          <w:bCs/>
          <w:sz w:val="24"/>
          <w:szCs w:val="24"/>
        </w:rPr>
        <w:t>(Supplementary Figure 2)</w:t>
      </w:r>
      <w:r w:rsidRPr="0C9C18E9" w:rsidR="73E0D254">
        <w:rPr>
          <w:rFonts w:ascii="Arial" w:hAnsi="Arial" w:cs="Arial"/>
          <w:sz w:val="24"/>
          <w:szCs w:val="24"/>
        </w:rPr>
        <w:t>.</w:t>
      </w:r>
      <w:r w:rsidR="00450AED">
        <w:rPr>
          <w:rFonts w:ascii="Arial" w:hAnsi="Arial" w:cs="Arial"/>
          <w:b/>
          <w:bCs/>
          <w:sz w:val="24"/>
          <w:szCs w:val="24"/>
        </w:rPr>
        <w:br w:type="page"/>
      </w:r>
    </w:p>
    <w:p w:rsidR="008846EE" w:rsidP="00C5007C" w:rsidRDefault="008846EE" w14:paraId="53FDDB88" w14:textId="1B7FA250">
      <w:pPr>
        <w:rPr>
          <w:rFonts w:ascii="Arial" w:hAnsi="Arial" w:cs="Arial"/>
          <w:b/>
          <w:bCs/>
          <w:sz w:val="24"/>
          <w:szCs w:val="24"/>
        </w:rPr>
      </w:pPr>
      <w:r w:rsidRPr="008846EE">
        <w:rPr>
          <w:rFonts w:ascii="Arial" w:hAnsi="Arial" w:cs="Arial"/>
          <w:b/>
          <w:bCs/>
          <w:sz w:val="24"/>
          <w:szCs w:val="24"/>
        </w:rPr>
        <w:t>Discussion</w:t>
      </w:r>
    </w:p>
    <w:p w:rsidR="00FE013E" w:rsidP="00C5007C" w:rsidRDefault="00FE013E" w14:paraId="1868FFA1" w14:textId="293EF8AB">
      <w:pPr>
        <w:rPr>
          <w:rFonts w:ascii="Arial" w:hAnsi="Arial" w:cs="Arial"/>
          <w:i/>
          <w:iCs/>
          <w:sz w:val="24"/>
          <w:szCs w:val="24"/>
        </w:rPr>
      </w:pPr>
      <w:r>
        <w:rPr>
          <w:rFonts w:ascii="Arial" w:hAnsi="Arial" w:cs="Arial"/>
          <w:i/>
          <w:iCs/>
          <w:sz w:val="24"/>
          <w:szCs w:val="24"/>
        </w:rPr>
        <w:t>Summary of main findings</w:t>
      </w:r>
      <w:r w:rsidR="00276BB9">
        <w:rPr>
          <w:rFonts w:ascii="Arial" w:hAnsi="Arial" w:cs="Arial"/>
          <w:i/>
          <w:iCs/>
          <w:sz w:val="24"/>
          <w:szCs w:val="24"/>
        </w:rPr>
        <w:t xml:space="preserve"> </w:t>
      </w:r>
    </w:p>
    <w:p w:rsidR="0030560A" w:rsidP="00C5007C" w:rsidRDefault="341548BE" w14:paraId="06D7C642" w14:textId="0E3E58E6">
      <w:pPr>
        <w:rPr>
          <w:rFonts w:ascii="Arial" w:hAnsi="Arial" w:cs="Arial"/>
          <w:sz w:val="24"/>
          <w:szCs w:val="24"/>
        </w:rPr>
      </w:pPr>
      <w:r w:rsidRPr="44AA8F40">
        <w:rPr>
          <w:rFonts w:ascii="Arial" w:hAnsi="Arial" w:cs="Arial"/>
          <w:sz w:val="24"/>
          <w:szCs w:val="24"/>
        </w:rPr>
        <w:t xml:space="preserve">Relative to a first </w:t>
      </w:r>
      <w:r w:rsidRPr="376D2937" w:rsidR="59FD1D43">
        <w:rPr>
          <w:rFonts w:ascii="Arial" w:hAnsi="Arial" w:cs="Arial"/>
          <w:sz w:val="24"/>
          <w:szCs w:val="24"/>
        </w:rPr>
        <w:t xml:space="preserve">SARS-CoV-2 </w:t>
      </w:r>
      <w:r w:rsidRPr="44AA8F40">
        <w:rPr>
          <w:rFonts w:ascii="Arial" w:hAnsi="Arial" w:cs="Arial"/>
          <w:sz w:val="24"/>
          <w:szCs w:val="24"/>
        </w:rPr>
        <w:t>infection, t</w:t>
      </w:r>
      <w:r w:rsidRPr="44AA8F40" w:rsidR="67FD54A5">
        <w:rPr>
          <w:rFonts w:ascii="Arial" w:hAnsi="Arial" w:cs="Arial"/>
          <w:sz w:val="24"/>
          <w:szCs w:val="24"/>
        </w:rPr>
        <w:t xml:space="preserve">he odds of </w:t>
      </w:r>
      <w:r w:rsidRPr="376D2937" w:rsidR="4E3854BF">
        <w:rPr>
          <w:rFonts w:ascii="Arial" w:hAnsi="Arial" w:cs="Arial"/>
          <w:sz w:val="24"/>
          <w:szCs w:val="24"/>
        </w:rPr>
        <w:t>new-onset</w:t>
      </w:r>
      <w:r w:rsidRPr="376D2937" w:rsidR="67FD54A5">
        <w:rPr>
          <w:rFonts w:ascii="Arial" w:hAnsi="Arial" w:cs="Arial"/>
          <w:sz w:val="24"/>
          <w:szCs w:val="24"/>
        </w:rPr>
        <w:t xml:space="preserve"> </w:t>
      </w:r>
      <w:r w:rsidRPr="376D2937" w:rsidR="639E1B66">
        <w:rPr>
          <w:rFonts w:ascii="Arial" w:hAnsi="Arial" w:cs="Arial"/>
          <w:sz w:val="24"/>
          <w:szCs w:val="24"/>
        </w:rPr>
        <w:t>L</w:t>
      </w:r>
      <w:r w:rsidRPr="376D2937" w:rsidR="67FD54A5">
        <w:rPr>
          <w:rFonts w:ascii="Arial" w:hAnsi="Arial" w:cs="Arial"/>
          <w:sz w:val="24"/>
          <w:szCs w:val="24"/>
        </w:rPr>
        <w:t>ong C</w:t>
      </w:r>
      <w:r w:rsidRPr="376D2937" w:rsidR="105EF0C0">
        <w:rPr>
          <w:rFonts w:ascii="Arial" w:hAnsi="Arial" w:cs="Arial"/>
          <w:sz w:val="24"/>
          <w:szCs w:val="24"/>
        </w:rPr>
        <w:t>ovid</w:t>
      </w:r>
      <w:r w:rsidRPr="376D2937" w:rsidR="67FD54A5">
        <w:rPr>
          <w:rFonts w:ascii="Arial" w:hAnsi="Arial" w:cs="Arial"/>
          <w:sz w:val="24"/>
          <w:szCs w:val="24"/>
        </w:rPr>
        <w:t xml:space="preserve"> </w:t>
      </w:r>
      <w:r w:rsidRPr="376D2937" w:rsidR="0777D773">
        <w:rPr>
          <w:rFonts w:ascii="Arial" w:hAnsi="Arial" w:cs="Arial"/>
          <w:sz w:val="24"/>
          <w:szCs w:val="24"/>
        </w:rPr>
        <w:t>of any severity or activity limiting</w:t>
      </w:r>
      <w:r w:rsidRPr="076F6094" w:rsidR="0048108A">
        <w:rPr>
          <w:rFonts w:ascii="Arial" w:hAnsi="Arial" w:cs="Arial"/>
          <w:sz w:val="24"/>
          <w:szCs w:val="24"/>
        </w:rPr>
        <w:t xml:space="preserve"> Long Covid </w:t>
      </w:r>
      <w:r w:rsidRPr="00F918D5" w:rsidR="67FD54A5">
        <w:rPr>
          <w:rFonts w:ascii="Arial" w:hAnsi="Arial" w:cs="Arial"/>
          <w:sz w:val="24"/>
          <w:szCs w:val="24"/>
        </w:rPr>
        <w:t xml:space="preserve">were </w:t>
      </w:r>
      <w:r w:rsidRPr="602E1199" w:rsidR="00D55E6C">
        <w:rPr>
          <w:rFonts w:ascii="Arial" w:hAnsi="Arial" w:cs="Arial"/>
          <w:sz w:val="24"/>
          <w:szCs w:val="24"/>
        </w:rPr>
        <w:t>2</w:t>
      </w:r>
      <w:r w:rsidRPr="602E1199" w:rsidR="4BC8F0C2">
        <w:rPr>
          <w:rFonts w:ascii="Arial" w:hAnsi="Arial" w:cs="Arial"/>
          <w:sz w:val="24"/>
          <w:szCs w:val="24"/>
        </w:rPr>
        <w:t>8</w:t>
      </w:r>
      <w:r w:rsidRPr="00F918D5" w:rsidR="67FD54A5">
        <w:rPr>
          <w:rFonts w:ascii="Arial" w:hAnsi="Arial" w:cs="Arial"/>
          <w:sz w:val="24"/>
          <w:szCs w:val="24"/>
        </w:rPr>
        <w:t>%</w:t>
      </w:r>
      <w:r w:rsidRPr="00F918D5" w:rsidR="00D55E6C">
        <w:rPr>
          <w:rFonts w:ascii="Arial" w:hAnsi="Arial" w:cs="Arial"/>
          <w:sz w:val="24"/>
          <w:szCs w:val="24"/>
        </w:rPr>
        <w:t xml:space="preserve"> and </w:t>
      </w:r>
      <w:r w:rsidRPr="00F918D5" w:rsidR="009E3B0E">
        <w:rPr>
          <w:rFonts w:ascii="Arial" w:hAnsi="Arial" w:cs="Arial"/>
          <w:sz w:val="24"/>
          <w:szCs w:val="24"/>
        </w:rPr>
        <w:t>34%</w:t>
      </w:r>
      <w:r w:rsidRPr="44AA8F40" w:rsidR="67FD54A5">
        <w:rPr>
          <w:rFonts w:ascii="Arial" w:hAnsi="Arial" w:cs="Arial"/>
          <w:sz w:val="24"/>
          <w:szCs w:val="24"/>
        </w:rPr>
        <w:t xml:space="preserve"> lower</w:t>
      </w:r>
      <w:r w:rsidRPr="076F6094" w:rsidR="0048108A">
        <w:rPr>
          <w:rFonts w:ascii="Arial" w:hAnsi="Arial" w:cs="Arial"/>
          <w:sz w:val="24"/>
          <w:szCs w:val="24"/>
        </w:rPr>
        <w:t>, respectively,</w:t>
      </w:r>
      <w:r w:rsidRPr="076F6094" w:rsidR="67FD54A5">
        <w:rPr>
          <w:rFonts w:ascii="Arial" w:hAnsi="Arial" w:cs="Arial"/>
          <w:sz w:val="24"/>
          <w:szCs w:val="24"/>
        </w:rPr>
        <w:t xml:space="preserve"> </w:t>
      </w:r>
      <w:r w:rsidRPr="44AA8F40" w:rsidR="67FD54A5">
        <w:rPr>
          <w:rFonts w:ascii="Arial" w:hAnsi="Arial" w:cs="Arial"/>
          <w:sz w:val="24"/>
          <w:szCs w:val="24"/>
        </w:rPr>
        <w:t xml:space="preserve">following a second infection in </w:t>
      </w:r>
      <w:r w:rsidR="007276BF">
        <w:rPr>
          <w:rFonts w:ascii="Arial" w:hAnsi="Arial" w:eastAsia="Arial" w:cs="Arial"/>
          <w:sz w:val="24"/>
          <w:szCs w:val="24"/>
        </w:rPr>
        <w:t xml:space="preserve">those </w:t>
      </w:r>
      <w:r w:rsidRPr="1F6A49D9" w:rsidR="007276BF">
        <w:rPr>
          <w:rFonts w:ascii="Arial" w:hAnsi="Arial" w:eastAsia="Arial" w:cs="Arial"/>
          <w:sz w:val="24"/>
          <w:szCs w:val="24"/>
        </w:rPr>
        <w:t>≥</w:t>
      </w:r>
      <w:r w:rsidRPr="230320F8" w:rsidR="007276BF">
        <w:rPr>
          <w:rFonts w:ascii="Arial" w:hAnsi="Arial" w:eastAsia="Arial" w:cs="Arial"/>
          <w:sz w:val="24"/>
          <w:szCs w:val="24"/>
        </w:rPr>
        <w:t>16 years</w:t>
      </w:r>
      <w:r w:rsidRPr="076F6094" w:rsidR="00174C3B">
        <w:rPr>
          <w:rFonts w:ascii="Arial" w:hAnsi="Arial" w:cs="Arial"/>
          <w:sz w:val="24"/>
          <w:szCs w:val="24"/>
        </w:rPr>
        <w:t>,</w:t>
      </w:r>
      <w:r w:rsidR="00174C3B">
        <w:rPr>
          <w:rFonts w:ascii="Arial" w:hAnsi="Arial" w:cs="Arial"/>
          <w:sz w:val="24"/>
          <w:szCs w:val="24"/>
        </w:rPr>
        <w:t xml:space="preserve"> even after adjusting for vaccination status and other potential confounders</w:t>
      </w:r>
      <w:r w:rsidRPr="44AA8F40" w:rsidR="67FD54A5">
        <w:rPr>
          <w:rFonts w:ascii="Arial" w:hAnsi="Arial" w:cs="Arial"/>
          <w:sz w:val="24"/>
          <w:szCs w:val="24"/>
        </w:rPr>
        <w:t xml:space="preserve">. </w:t>
      </w:r>
      <w:r w:rsidRPr="772D87E3" w:rsidR="7385AD85">
        <w:rPr>
          <w:rFonts w:ascii="Arial" w:hAnsi="Arial" w:cs="Arial"/>
          <w:sz w:val="24"/>
          <w:szCs w:val="24"/>
        </w:rPr>
        <w:t>T</w:t>
      </w:r>
      <w:r w:rsidRPr="772D87E3" w:rsidR="007877CA">
        <w:rPr>
          <w:rFonts w:ascii="Arial" w:hAnsi="Arial" w:cs="Arial"/>
          <w:sz w:val="24"/>
          <w:szCs w:val="24"/>
        </w:rPr>
        <w:t>his</w:t>
      </w:r>
      <w:r w:rsidRPr="076F6094" w:rsidR="007877CA">
        <w:rPr>
          <w:rFonts w:ascii="Arial" w:hAnsi="Arial" w:cs="Arial"/>
          <w:sz w:val="24"/>
          <w:szCs w:val="24"/>
        </w:rPr>
        <w:t xml:space="preserve"> finding may </w:t>
      </w:r>
      <w:r w:rsidRPr="076F6094" w:rsidR="00FA7AA7">
        <w:rPr>
          <w:rFonts w:ascii="Arial" w:hAnsi="Arial" w:cs="Arial"/>
          <w:sz w:val="24"/>
          <w:szCs w:val="24"/>
        </w:rPr>
        <w:t>partly be the result</w:t>
      </w:r>
      <w:r w:rsidRPr="076F6094" w:rsidR="007877CA">
        <w:rPr>
          <w:rFonts w:ascii="Arial" w:hAnsi="Arial" w:cs="Arial"/>
          <w:sz w:val="24"/>
          <w:szCs w:val="24"/>
        </w:rPr>
        <w:t xml:space="preserve"> of </w:t>
      </w:r>
      <w:r w:rsidRPr="076F6094" w:rsidR="00C429B3">
        <w:rPr>
          <w:rFonts w:ascii="Arial" w:hAnsi="Arial" w:cs="Arial"/>
          <w:sz w:val="24"/>
          <w:szCs w:val="24"/>
        </w:rPr>
        <w:t>some degree of protection against Long Covid</w:t>
      </w:r>
      <w:r w:rsidRPr="076F6094" w:rsidR="00FA7AA7">
        <w:rPr>
          <w:rFonts w:ascii="Arial" w:hAnsi="Arial" w:cs="Arial"/>
          <w:sz w:val="24"/>
          <w:szCs w:val="24"/>
        </w:rPr>
        <w:t xml:space="preserve"> </w:t>
      </w:r>
      <w:r w:rsidRPr="076F6094" w:rsidR="00795781">
        <w:rPr>
          <w:rFonts w:ascii="Arial" w:hAnsi="Arial" w:cs="Arial"/>
          <w:sz w:val="24"/>
          <w:szCs w:val="24"/>
        </w:rPr>
        <w:t>b</w:t>
      </w:r>
      <w:r w:rsidRPr="076F6094" w:rsidR="00FA7AA7">
        <w:rPr>
          <w:rFonts w:ascii="Arial" w:hAnsi="Arial" w:cs="Arial"/>
          <w:sz w:val="24"/>
          <w:szCs w:val="24"/>
        </w:rPr>
        <w:t>eing</w:t>
      </w:r>
      <w:r w:rsidRPr="076F6094" w:rsidR="00C429B3">
        <w:rPr>
          <w:rFonts w:ascii="Arial" w:hAnsi="Arial" w:cs="Arial"/>
          <w:sz w:val="24"/>
          <w:szCs w:val="24"/>
        </w:rPr>
        <w:t xml:space="preserve"> conferred by prior infection</w:t>
      </w:r>
      <w:r w:rsidRPr="076F6094" w:rsidR="498225DF">
        <w:rPr>
          <w:rFonts w:ascii="Arial" w:hAnsi="Arial" w:cs="Arial"/>
          <w:sz w:val="24"/>
          <w:szCs w:val="24"/>
        </w:rPr>
        <w:t xml:space="preserve"> (assuming persistent symptoms were not present after the first infection</w:t>
      </w:r>
      <w:r w:rsidRPr="772D87E3" w:rsidR="498225DF">
        <w:rPr>
          <w:rFonts w:ascii="Arial" w:hAnsi="Arial" w:cs="Arial"/>
          <w:sz w:val="24"/>
          <w:szCs w:val="24"/>
        </w:rPr>
        <w:t>)</w:t>
      </w:r>
      <w:r w:rsidRPr="772D87E3" w:rsidR="654F64B1">
        <w:rPr>
          <w:rFonts w:ascii="Arial" w:hAnsi="Arial" w:cs="Arial"/>
          <w:sz w:val="24"/>
          <w:szCs w:val="24"/>
        </w:rPr>
        <w:t>, coupled with</w:t>
      </w:r>
      <w:r w:rsidRPr="772D87E3" w:rsidR="00795781">
        <w:rPr>
          <w:rFonts w:ascii="Arial" w:hAnsi="Arial" w:cs="Arial"/>
          <w:sz w:val="24"/>
          <w:szCs w:val="24"/>
        </w:rPr>
        <w:t xml:space="preserve"> </w:t>
      </w:r>
      <w:r w:rsidRPr="076F6094" w:rsidR="00795781">
        <w:rPr>
          <w:rFonts w:ascii="Arial" w:hAnsi="Arial" w:cs="Arial"/>
          <w:sz w:val="24"/>
          <w:szCs w:val="24"/>
        </w:rPr>
        <w:t>survivorship effects</w:t>
      </w:r>
      <w:r w:rsidRPr="772D87E3" w:rsidR="4C4EA6BB">
        <w:rPr>
          <w:rFonts w:ascii="Arial" w:hAnsi="Arial" w:cs="Arial"/>
          <w:sz w:val="24"/>
          <w:szCs w:val="24"/>
        </w:rPr>
        <w:t>.</w:t>
      </w:r>
      <w:r w:rsidRPr="772D87E3" w:rsidR="00795781">
        <w:rPr>
          <w:rFonts w:ascii="Arial" w:hAnsi="Arial" w:cs="Arial"/>
          <w:sz w:val="24"/>
          <w:szCs w:val="24"/>
        </w:rPr>
        <w:t xml:space="preserve"> </w:t>
      </w:r>
      <w:r w:rsidRPr="772D87E3" w:rsidR="217B256B">
        <w:rPr>
          <w:rFonts w:ascii="Arial" w:hAnsi="Arial" w:cs="Arial"/>
          <w:sz w:val="24"/>
          <w:szCs w:val="24"/>
        </w:rPr>
        <w:t>T</w:t>
      </w:r>
      <w:r w:rsidRPr="772D87E3" w:rsidR="00795781">
        <w:rPr>
          <w:rFonts w:ascii="Arial" w:hAnsi="Arial" w:cs="Arial"/>
          <w:sz w:val="24"/>
          <w:szCs w:val="24"/>
        </w:rPr>
        <w:t>hat</w:t>
      </w:r>
      <w:r w:rsidRPr="076F6094" w:rsidR="00795781">
        <w:rPr>
          <w:rFonts w:ascii="Arial" w:hAnsi="Arial" w:cs="Arial"/>
          <w:sz w:val="24"/>
          <w:szCs w:val="24"/>
        </w:rPr>
        <w:t xml:space="preserve"> is, </w:t>
      </w:r>
      <w:r w:rsidRPr="076F6094" w:rsidR="008B39EE">
        <w:rPr>
          <w:rFonts w:ascii="Arial" w:hAnsi="Arial" w:cs="Arial"/>
          <w:sz w:val="24"/>
          <w:szCs w:val="24"/>
        </w:rPr>
        <w:t xml:space="preserve">people with a greater predisposition to Long Covid (for example, </w:t>
      </w:r>
      <w:r w:rsidRPr="076F6094" w:rsidR="351CE2FA">
        <w:rPr>
          <w:rFonts w:ascii="Arial" w:hAnsi="Arial" w:cs="Arial"/>
          <w:sz w:val="24"/>
          <w:szCs w:val="24"/>
        </w:rPr>
        <w:t xml:space="preserve">females or </w:t>
      </w:r>
      <w:r w:rsidRPr="076F6094" w:rsidR="008B39EE">
        <w:rPr>
          <w:rFonts w:ascii="Arial" w:hAnsi="Arial" w:cs="Arial"/>
          <w:sz w:val="24"/>
          <w:szCs w:val="24"/>
        </w:rPr>
        <w:t>those with</w:t>
      </w:r>
      <w:r w:rsidRPr="076F6094" w:rsidR="00F34B7E">
        <w:rPr>
          <w:rFonts w:ascii="Arial" w:hAnsi="Arial" w:cs="Arial"/>
          <w:sz w:val="24"/>
          <w:szCs w:val="24"/>
        </w:rPr>
        <w:t xml:space="preserve"> certain</w:t>
      </w:r>
      <w:r w:rsidRPr="076F6094" w:rsidR="008B39EE">
        <w:rPr>
          <w:rFonts w:ascii="Arial" w:hAnsi="Arial" w:cs="Arial"/>
          <w:sz w:val="24"/>
          <w:szCs w:val="24"/>
        </w:rPr>
        <w:t xml:space="preserve"> underlying health conditions</w:t>
      </w:r>
      <w:r w:rsidR="00C47B39">
        <w:rPr>
          <w:rFonts w:ascii="Arial" w:hAnsi="Arial" w:cs="Arial"/>
          <w:sz w:val="24"/>
          <w:szCs w:val="24"/>
        </w:rPr>
        <w:t xml:space="preserve"> </w:t>
      </w:r>
      <w:r w:rsidRPr="00AE2252" w:rsidR="00C47B39">
        <w:rPr>
          <w:rFonts w:ascii="Arial" w:hAnsi="Arial" w:cs="Arial"/>
          <w:sz w:val="24"/>
          <w:szCs w:val="24"/>
        </w:rPr>
        <w:t>[1</w:t>
      </w:r>
      <w:r w:rsidR="00656651">
        <w:rPr>
          <w:rFonts w:ascii="Arial" w:hAnsi="Arial" w:cs="Arial"/>
          <w:sz w:val="24"/>
          <w:szCs w:val="24"/>
        </w:rPr>
        <w:t>9</w:t>
      </w:r>
      <w:r w:rsidRPr="00AE2252" w:rsidR="00C47B39">
        <w:rPr>
          <w:rFonts w:ascii="Arial" w:hAnsi="Arial" w:cs="Arial"/>
          <w:sz w:val="24"/>
          <w:szCs w:val="24"/>
        </w:rPr>
        <w:t>]</w:t>
      </w:r>
      <w:r w:rsidRPr="00AE2252" w:rsidR="00F34B7E">
        <w:rPr>
          <w:rFonts w:ascii="Arial" w:hAnsi="Arial" w:cs="Arial"/>
          <w:sz w:val="24"/>
          <w:szCs w:val="24"/>
        </w:rPr>
        <w:t>)</w:t>
      </w:r>
      <w:r w:rsidRPr="076F6094" w:rsidR="00CB684E">
        <w:rPr>
          <w:rFonts w:ascii="Arial" w:hAnsi="Arial" w:cs="Arial"/>
          <w:sz w:val="24"/>
          <w:szCs w:val="24"/>
        </w:rPr>
        <w:t xml:space="preserve"> experiencing persistent symptoms following a first infection, and there</w:t>
      </w:r>
      <w:r w:rsidRPr="076F6094" w:rsidR="00B4675B">
        <w:rPr>
          <w:rFonts w:ascii="Arial" w:hAnsi="Arial" w:cs="Arial"/>
          <w:sz w:val="24"/>
          <w:szCs w:val="24"/>
        </w:rPr>
        <w:t xml:space="preserve">fore not being in the sample eligible to experience new-onset Long Covid following a </w:t>
      </w:r>
      <w:r w:rsidRPr="1F1FF066" w:rsidR="00B4675B">
        <w:rPr>
          <w:rFonts w:ascii="Arial" w:hAnsi="Arial" w:cs="Arial"/>
          <w:sz w:val="24"/>
          <w:szCs w:val="24"/>
        </w:rPr>
        <w:t>sec</w:t>
      </w:r>
      <w:r w:rsidRPr="1F1FF066" w:rsidR="416EC88C">
        <w:rPr>
          <w:rFonts w:ascii="Arial" w:hAnsi="Arial" w:cs="Arial"/>
          <w:sz w:val="24"/>
          <w:szCs w:val="24"/>
        </w:rPr>
        <w:t>ond</w:t>
      </w:r>
      <w:r w:rsidRPr="076F6094" w:rsidR="00B4675B">
        <w:rPr>
          <w:rFonts w:ascii="Arial" w:hAnsi="Arial" w:cs="Arial"/>
          <w:sz w:val="24"/>
          <w:szCs w:val="24"/>
        </w:rPr>
        <w:t xml:space="preserve"> infection.</w:t>
      </w:r>
    </w:p>
    <w:p w:rsidR="0052469C" w:rsidP="00C5007C" w:rsidRDefault="549EEB23" w14:paraId="682DF80D" w14:textId="6EE0760D">
      <w:pPr>
        <w:rPr>
          <w:rFonts w:ascii="Arial" w:hAnsi="Arial" w:cs="Arial"/>
          <w:sz w:val="24"/>
          <w:szCs w:val="24"/>
        </w:rPr>
      </w:pPr>
      <w:r w:rsidRPr="376D2937">
        <w:rPr>
          <w:rFonts w:ascii="Arial" w:hAnsi="Arial" w:cs="Arial"/>
          <w:sz w:val="24"/>
          <w:szCs w:val="24"/>
        </w:rPr>
        <w:t xml:space="preserve">In </w:t>
      </w:r>
      <w:r w:rsidR="00BB40E4">
        <w:rPr>
          <w:rFonts w:ascii="Arial" w:hAnsi="Arial" w:cs="Arial"/>
          <w:sz w:val="24"/>
          <w:szCs w:val="24"/>
        </w:rPr>
        <w:t>those &lt;16 years</w:t>
      </w:r>
      <w:r w:rsidRPr="1F6A49D9">
        <w:rPr>
          <w:rFonts w:ascii="Arial" w:hAnsi="Arial" w:cs="Arial"/>
          <w:sz w:val="24"/>
          <w:szCs w:val="24"/>
        </w:rPr>
        <w:t>,</w:t>
      </w:r>
      <w:r w:rsidRPr="376D2937">
        <w:rPr>
          <w:rFonts w:ascii="Arial" w:hAnsi="Arial" w:cs="Arial"/>
          <w:sz w:val="24"/>
          <w:szCs w:val="24"/>
        </w:rPr>
        <w:t xml:space="preserve"> </w:t>
      </w:r>
      <w:r w:rsidRPr="00036969">
        <w:rPr>
          <w:rFonts w:ascii="Arial" w:hAnsi="Arial" w:cs="Arial"/>
          <w:sz w:val="24"/>
          <w:szCs w:val="24"/>
        </w:rPr>
        <w:t>t</w:t>
      </w:r>
      <w:r w:rsidRPr="00036969" w:rsidR="67FD54A5">
        <w:rPr>
          <w:rFonts w:ascii="Arial" w:hAnsi="Arial" w:cs="Arial"/>
          <w:sz w:val="24"/>
          <w:szCs w:val="24"/>
        </w:rPr>
        <w:t xml:space="preserve">he crude prevalence of new-onset </w:t>
      </w:r>
      <w:r w:rsidRPr="00036969" w:rsidR="0CDD39F1">
        <w:rPr>
          <w:rFonts w:ascii="Arial" w:hAnsi="Arial" w:cs="Arial"/>
          <w:sz w:val="24"/>
          <w:szCs w:val="24"/>
        </w:rPr>
        <w:t>L</w:t>
      </w:r>
      <w:r w:rsidRPr="00036969" w:rsidR="67FD54A5">
        <w:rPr>
          <w:rFonts w:ascii="Arial" w:hAnsi="Arial" w:cs="Arial"/>
          <w:sz w:val="24"/>
          <w:szCs w:val="24"/>
        </w:rPr>
        <w:t>ong</w:t>
      </w:r>
      <w:r w:rsidRPr="00036969" w:rsidR="40313D40">
        <w:rPr>
          <w:rFonts w:ascii="Arial" w:hAnsi="Arial" w:cs="Arial"/>
          <w:sz w:val="24"/>
          <w:szCs w:val="24"/>
        </w:rPr>
        <w:t xml:space="preserve"> Covid</w:t>
      </w:r>
      <w:r w:rsidRPr="00036969" w:rsidR="67FD54A5">
        <w:rPr>
          <w:rFonts w:ascii="Arial" w:hAnsi="Arial" w:cs="Arial"/>
          <w:sz w:val="24"/>
          <w:szCs w:val="24"/>
        </w:rPr>
        <w:t xml:space="preserve"> was lower following a second infection compared with a first infection</w:t>
      </w:r>
      <w:r w:rsidRPr="00036969" w:rsidR="42E254E5">
        <w:rPr>
          <w:rFonts w:ascii="Arial" w:hAnsi="Arial" w:cs="Arial"/>
          <w:sz w:val="24"/>
          <w:szCs w:val="24"/>
        </w:rPr>
        <w:t xml:space="preserve">, but this difference </w:t>
      </w:r>
      <w:r w:rsidR="00036969">
        <w:rPr>
          <w:rFonts w:ascii="Arial" w:hAnsi="Arial" w:cs="Arial"/>
          <w:sz w:val="24"/>
          <w:szCs w:val="24"/>
        </w:rPr>
        <w:t>was not statistically significant</w:t>
      </w:r>
      <w:r w:rsidRPr="00036969" w:rsidR="42E254E5">
        <w:rPr>
          <w:rFonts w:ascii="Arial" w:hAnsi="Arial" w:cs="Arial"/>
          <w:sz w:val="24"/>
          <w:szCs w:val="24"/>
        </w:rPr>
        <w:t xml:space="preserve"> after controlling for confounders</w:t>
      </w:r>
      <w:r w:rsidRPr="00036969" w:rsidR="67FD54A5">
        <w:rPr>
          <w:rFonts w:ascii="Arial" w:hAnsi="Arial" w:cs="Arial"/>
          <w:sz w:val="24"/>
          <w:szCs w:val="24"/>
        </w:rPr>
        <w:t>.</w:t>
      </w:r>
      <w:r w:rsidR="00767977">
        <w:rPr>
          <w:rFonts w:ascii="Arial" w:hAnsi="Arial" w:cs="Arial"/>
          <w:sz w:val="24"/>
          <w:szCs w:val="24"/>
        </w:rPr>
        <w:t xml:space="preserve"> </w:t>
      </w:r>
      <w:r w:rsidR="00422BED">
        <w:rPr>
          <w:rFonts w:ascii="Arial" w:hAnsi="Arial" w:cs="Arial"/>
          <w:sz w:val="24"/>
          <w:szCs w:val="24"/>
        </w:rPr>
        <w:t>However,</w:t>
      </w:r>
      <w:r w:rsidR="00767977">
        <w:rPr>
          <w:rFonts w:ascii="Arial" w:hAnsi="Arial" w:cs="Arial"/>
          <w:sz w:val="24"/>
          <w:szCs w:val="24"/>
        </w:rPr>
        <w:t xml:space="preserve"> confidence intervals were wide, reflecting the smaller sample, and compatible with similar reductions to those seen in </w:t>
      </w:r>
      <w:r w:rsidR="007276BF">
        <w:rPr>
          <w:rFonts w:ascii="Arial" w:hAnsi="Arial" w:eastAsia="Arial" w:cs="Arial"/>
          <w:sz w:val="24"/>
          <w:szCs w:val="24"/>
        </w:rPr>
        <w:t xml:space="preserve">those </w:t>
      </w:r>
      <w:r w:rsidRPr="1F6A49D9" w:rsidR="007276BF">
        <w:rPr>
          <w:rFonts w:ascii="Arial" w:hAnsi="Arial" w:eastAsia="Arial" w:cs="Arial"/>
          <w:sz w:val="24"/>
          <w:szCs w:val="24"/>
        </w:rPr>
        <w:t>≥</w:t>
      </w:r>
      <w:r w:rsidRPr="230320F8" w:rsidR="007276BF">
        <w:rPr>
          <w:rFonts w:ascii="Arial" w:hAnsi="Arial" w:eastAsia="Arial" w:cs="Arial"/>
          <w:sz w:val="24"/>
          <w:szCs w:val="24"/>
        </w:rPr>
        <w:t>16 years</w:t>
      </w:r>
      <w:r w:rsidR="00767977">
        <w:rPr>
          <w:rFonts w:ascii="Arial" w:hAnsi="Arial" w:cs="Arial"/>
          <w:sz w:val="24"/>
          <w:szCs w:val="24"/>
        </w:rPr>
        <w:t>.</w:t>
      </w:r>
      <w:r w:rsidRPr="44AA8F40" w:rsidR="67FD54A5">
        <w:rPr>
          <w:rFonts w:ascii="Arial" w:hAnsi="Arial" w:cs="Arial"/>
          <w:sz w:val="24"/>
          <w:szCs w:val="24"/>
        </w:rPr>
        <w:t xml:space="preserve"> </w:t>
      </w:r>
    </w:p>
    <w:p w:rsidR="6005057D" w:rsidP="44AA8F40" w:rsidRDefault="6005057D" w14:paraId="61601F16" w14:textId="0979FDDA">
      <w:pPr>
        <w:rPr>
          <w:rFonts w:ascii="Arial" w:hAnsi="Arial" w:cs="Arial"/>
          <w:sz w:val="24"/>
          <w:szCs w:val="24"/>
        </w:rPr>
      </w:pPr>
      <w:r w:rsidRPr="44AA8F40">
        <w:rPr>
          <w:rFonts w:ascii="Arial" w:hAnsi="Arial" w:cs="Arial"/>
          <w:i/>
          <w:iCs/>
          <w:sz w:val="24"/>
          <w:szCs w:val="24"/>
        </w:rPr>
        <w:t>Comparison with other studies</w:t>
      </w:r>
    </w:p>
    <w:p w:rsidR="7DA4E152" w:rsidP="44AA8F40" w:rsidRDefault="7DA4E152" w14:paraId="75DDA278" w14:textId="5B7DF3B8">
      <w:pPr>
        <w:rPr>
          <w:rFonts w:ascii="Arial" w:hAnsi="Arial" w:cs="Arial"/>
          <w:sz w:val="24"/>
          <w:szCs w:val="24"/>
        </w:rPr>
      </w:pPr>
      <w:r w:rsidRPr="593BB0A7">
        <w:rPr>
          <w:rFonts w:ascii="Arial" w:hAnsi="Arial" w:cs="Arial"/>
          <w:sz w:val="24"/>
          <w:szCs w:val="24"/>
        </w:rPr>
        <w:t xml:space="preserve">Research into the risk of </w:t>
      </w:r>
      <w:r w:rsidRPr="593BB0A7" w:rsidR="4F327FE9">
        <w:rPr>
          <w:rFonts w:ascii="Arial" w:hAnsi="Arial" w:cs="Arial"/>
          <w:sz w:val="24"/>
          <w:szCs w:val="24"/>
        </w:rPr>
        <w:t>L</w:t>
      </w:r>
      <w:r w:rsidRPr="593BB0A7">
        <w:rPr>
          <w:rFonts w:ascii="Arial" w:hAnsi="Arial" w:cs="Arial"/>
          <w:sz w:val="24"/>
          <w:szCs w:val="24"/>
        </w:rPr>
        <w:t>ong C</w:t>
      </w:r>
      <w:r w:rsidRPr="593BB0A7" w:rsidR="7A3E6003">
        <w:rPr>
          <w:rFonts w:ascii="Arial" w:hAnsi="Arial" w:cs="Arial"/>
          <w:sz w:val="24"/>
          <w:szCs w:val="24"/>
        </w:rPr>
        <w:t>ovid</w:t>
      </w:r>
      <w:r w:rsidRPr="593BB0A7">
        <w:rPr>
          <w:rFonts w:ascii="Arial" w:hAnsi="Arial" w:cs="Arial"/>
          <w:sz w:val="24"/>
          <w:szCs w:val="24"/>
        </w:rPr>
        <w:t xml:space="preserve"> following reinfection with SARS-CoV-2 is scarce. </w:t>
      </w:r>
      <w:r w:rsidRPr="593BB0A7" w:rsidR="5A60D943">
        <w:rPr>
          <w:rFonts w:ascii="Arial" w:hAnsi="Arial" w:cs="Arial"/>
          <w:sz w:val="24"/>
          <w:szCs w:val="24"/>
        </w:rPr>
        <w:t xml:space="preserve">Our </w:t>
      </w:r>
      <w:r w:rsidRPr="593BB0A7" w:rsidR="6005057D">
        <w:rPr>
          <w:rFonts w:ascii="Arial" w:hAnsi="Arial" w:cs="Arial"/>
          <w:sz w:val="24"/>
          <w:szCs w:val="24"/>
        </w:rPr>
        <w:t>findings are consistent with</w:t>
      </w:r>
      <w:r w:rsidRPr="593BB0A7" w:rsidR="5B7A32BE">
        <w:rPr>
          <w:rFonts w:ascii="Arial" w:hAnsi="Arial" w:cs="Arial"/>
          <w:sz w:val="24"/>
          <w:szCs w:val="24"/>
        </w:rPr>
        <w:t xml:space="preserve"> </w:t>
      </w:r>
      <w:r w:rsidRPr="593BB0A7" w:rsidR="5514E42B">
        <w:rPr>
          <w:rFonts w:ascii="Arial" w:hAnsi="Arial" w:cs="Arial"/>
          <w:sz w:val="24"/>
          <w:szCs w:val="24"/>
        </w:rPr>
        <w:t xml:space="preserve">descriptive </w:t>
      </w:r>
      <w:r w:rsidRPr="593BB0A7" w:rsidR="5B7A32BE">
        <w:rPr>
          <w:rFonts w:ascii="Arial" w:hAnsi="Arial" w:cs="Arial"/>
          <w:sz w:val="24"/>
          <w:szCs w:val="24"/>
        </w:rPr>
        <w:t xml:space="preserve">data </w:t>
      </w:r>
      <w:r w:rsidRPr="593BB0A7" w:rsidR="336703D6">
        <w:rPr>
          <w:rFonts w:ascii="Arial" w:hAnsi="Arial" w:cs="Arial"/>
          <w:sz w:val="24"/>
          <w:szCs w:val="24"/>
        </w:rPr>
        <w:t>from self-selecting respondents</w:t>
      </w:r>
      <w:r w:rsidRPr="593BB0A7" w:rsidR="5B7A32BE">
        <w:rPr>
          <w:rFonts w:ascii="Arial" w:hAnsi="Arial" w:cs="Arial"/>
          <w:sz w:val="24"/>
          <w:szCs w:val="24"/>
        </w:rPr>
        <w:t xml:space="preserve"> collected </w:t>
      </w:r>
      <w:r w:rsidRPr="593BB0A7" w:rsidR="24D81ABE">
        <w:rPr>
          <w:rFonts w:ascii="Arial" w:hAnsi="Arial" w:cs="Arial"/>
          <w:sz w:val="24"/>
          <w:szCs w:val="24"/>
        </w:rPr>
        <w:t>by</w:t>
      </w:r>
      <w:r w:rsidRPr="593BB0A7" w:rsidR="1054725D">
        <w:rPr>
          <w:rFonts w:ascii="Arial" w:hAnsi="Arial" w:cs="Arial"/>
          <w:sz w:val="24"/>
          <w:szCs w:val="24"/>
        </w:rPr>
        <w:t xml:space="preserve"> </w:t>
      </w:r>
      <w:r w:rsidRPr="593BB0A7" w:rsidR="252A8011">
        <w:rPr>
          <w:rFonts w:ascii="Arial" w:hAnsi="Arial" w:cs="Arial"/>
          <w:sz w:val="24"/>
          <w:szCs w:val="24"/>
        </w:rPr>
        <w:t>Long Covid patient</w:t>
      </w:r>
      <w:r w:rsidRPr="593BB0A7" w:rsidR="1054725D">
        <w:rPr>
          <w:rFonts w:ascii="Arial" w:hAnsi="Arial" w:cs="Arial"/>
          <w:sz w:val="24"/>
          <w:szCs w:val="24"/>
        </w:rPr>
        <w:t xml:space="preserve"> support group</w:t>
      </w:r>
      <w:r w:rsidRPr="593BB0A7" w:rsidR="1EED259C">
        <w:rPr>
          <w:rFonts w:ascii="Arial" w:hAnsi="Arial" w:cs="Arial"/>
          <w:sz w:val="24"/>
          <w:szCs w:val="24"/>
        </w:rPr>
        <w:t>s</w:t>
      </w:r>
      <w:r w:rsidRPr="593BB0A7" w:rsidR="5B7A32BE">
        <w:rPr>
          <w:rFonts w:ascii="Arial" w:hAnsi="Arial" w:cs="Arial"/>
          <w:sz w:val="24"/>
          <w:szCs w:val="24"/>
        </w:rPr>
        <w:t>, which suggest that</w:t>
      </w:r>
      <w:r w:rsidRPr="593BB0A7" w:rsidR="6005057D">
        <w:rPr>
          <w:rFonts w:ascii="Arial" w:hAnsi="Arial" w:cs="Arial"/>
          <w:sz w:val="24"/>
          <w:szCs w:val="24"/>
        </w:rPr>
        <w:t xml:space="preserve"> the majority of </w:t>
      </w:r>
      <w:r w:rsidRPr="593BB0A7" w:rsidR="7CE5DFA3">
        <w:rPr>
          <w:rFonts w:ascii="Arial" w:hAnsi="Arial" w:cs="Arial"/>
          <w:sz w:val="24"/>
          <w:szCs w:val="24"/>
        </w:rPr>
        <w:t>respondents</w:t>
      </w:r>
      <w:r w:rsidRPr="593BB0A7" w:rsidR="6005057D">
        <w:rPr>
          <w:rFonts w:ascii="Arial" w:hAnsi="Arial" w:cs="Arial"/>
          <w:sz w:val="24"/>
          <w:szCs w:val="24"/>
        </w:rPr>
        <w:t xml:space="preserve"> w</w:t>
      </w:r>
      <w:r w:rsidRPr="593BB0A7" w:rsidR="4892C12A">
        <w:rPr>
          <w:rFonts w:ascii="Arial" w:hAnsi="Arial" w:cs="Arial"/>
          <w:sz w:val="24"/>
          <w:szCs w:val="24"/>
        </w:rPr>
        <w:t>ho have</w:t>
      </w:r>
      <w:r w:rsidRPr="593BB0A7" w:rsidR="6005057D">
        <w:rPr>
          <w:rFonts w:ascii="Arial" w:hAnsi="Arial" w:cs="Arial"/>
          <w:sz w:val="24"/>
          <w:szCs w:val="24"/>
        </w:rPr>
        <w:t xml:space="preserve"> </w:t>
      </w:r>
      <w:r w:rsidRPr="593BB0A7" w:rsidR="24640A90">
        <w:rPr>
          <w:rFonts w:ascii="Arial" w:hAnsi="Arial" w:cs="Arial"/>
          <w:sz w:val="24"/>
          <w:szCs w:val="24"/>
        </w:rPr>
        <w:t>L</w:t>
      </w:r>
      <w:r w:rsidRPr="593BB0A7" w:rsidR="6005057D">
        <w:rPr>
          <w:rFonts w:ascii="Arial" w:hAnsi="Arial" w:cs="Arial"/>
          <w:sz w:val="24"/>
          <w:szCs w:val="24"/>
        </w:rPr>
        <w:t>ong C</w:t>
      </w:r>
      <w:r w:rsidRPr="593BB0A7" w:rsidR="2012B4FB">
        <w:rPr>
          <w:rFonts w:ascii="Arial" w:hAnsi="Arial" w:cs="Arial"/>
          <w:sz w:val="24"/>
          <w:szCs w:val="24"/>
        </w:rPr>
        <w:t>ovid</w:t>
      </w:r>
      <w:r w:rsidRPr="593BB0A7" w:rsidR="6005057D">
        <w:rPr>
          <w:rFonts w:ascii="Arial" w:hAnsi="Arial" w:cs="Arial"/>
          <w:sz w:val="24"/>
          <w:szCs w:val="24"/>
        </w:rPr>
        <w:t xml:space="preserve"> developed it after their first infection [</w:t>
      </w:r>
      <w:r w:rsidRPr="593BB0A7" w:rsidR="003710D2">
        <w:rPr>
          <w:rFonts w:ascii="Arial" w:hAnsi="Arial" w:cs="Arial"/>
          <w:sz w:val="24"/>
          <w:szCs w:val="24"/>
        </w:rPr>
        <w:t>4</w:t>
      </w:r>
      <w:r w:rsidRPr="593BB0A7" w:rsidR="6005057D">
        <w:rPr>
          <w:rFonts w:ascii="Arial" w:hAnsi="Arial" w:cs="Arial"/>
          <w:sz w:val="24"/>
          <w:szCs w:val="24"/>
        </w:rPr>
        <w:t>]</w:t>
      </w:r>
      <w:r w:rsidRPr="593BB0A7" w:rsidR="64CE047F">
        <w:rPr>
          <w:rFonts w:ascii="Arial" w:hAnsi="Arial" w:cs="Arial"/>
          <w:sz w:val="24"/>
          <w:szCs w:val="24"/>
        </w:rPr>
        <w:t>.</w:t>
      </w:r>
      <w:r w:rsidRPr="593BB0A7" w:rsidR="6005057D">
        <w:rPr>
          <w:rFonts w:ascii="Arial" w:hAnsi="Arial" w:cs="Arial"/>
          <w:sz w:val="24"/>
          <w:szCs w:val="24"/>
        </w:rPr>
        <w:t xml:space="preserve"> </w:t>
      </w:r>
      <w:r w:rsidRPr="593BB0A7" w:rsidR="46DF45C6">
        <w:rPr>
          <w:rFonts w:ascii="Arial" w:hAnsi="Arial" w:cs="Arial"/>
          <w:sz w:val="24"/>
          <w:szCs w:val="24"/>
        </w:rPr>
        <w:t>However, most participants</w:t>
      </w:r>
      <w:r w:rsidRPr="593BB0A7" w:rsidR="06AA3B53">
        <w:rPr>
          <w:rFonts w:ascii="Arial" w:hAnsi="Arial" w:cs="Arial"/>
          <w:sz w:val="24"/>
          <w:szCs w:val="24"/>
        </w:rPr>
        <w:t xml:space="preserve"> in the previous study</w:t>
      </w:r>
      <w:r w:rsidRPr="593BB0A7" w:rsidR="46DF45C6">
        <w:rPr>
          <w:rFonts w:ascii="Arial" w:hAnsi="Arial" w:cs="Arial"/>
          <w:sz w:val="24"/>
          <w:szCs w:val="24"/>
        </w:rPr>
        <w:t xml:space="preserve"> were unvaccinated when they </w:t>
      </w:r>
      <w:r w:rsidRPr="593BB0A7" w:rsidR="1A25C75C">
        <w:rPr>
          <w:rFonts w:ascii="Arial" w:hAnsi="Arial" w:cs="Arial"/>
          <w:sz w:val="24"/>
          <w:szCs w:val="24"/>
        </w:rPr>
        <w:t>were</w:t>
      </w:r>
      <w:r w:rsidRPr="593BB0A7" w:rsidR="46DF45C6">
        <w:rPr>
          <w:rFonts w:ascii="Arial" w:hAnsi="Arial" w:cs="Arial"/>
          <w:sz w:val="24"/>
          <w:szCs w:val="24"/>
        </w:rPr>
        <w:t xml:space="preserve"> first infected</w:t>
      </w:r>
      <w:r w:rsidRPr="593BB0A7" w:rsidR="7F125B4B">
        <w:rPr>
          <w:rFonts w:ascii="Arial" w:hAnsi="Arial" w:cs="Arial"/>
          <w:sz w:val="24"/>
          <w:szCs w:val="24"/>
        </w:rPr>
        <w:t xml:space="preserve">, and </w:t>
      </w:r>
      <w:r w:rsidRPr="593BB0A7" w:rsidR="1E232B64">
        <w:rPr>
          <w:rFonts w:ascii="Arial" w:hAnsi="Arial" w:cs="Arial"/>
          <w:sz w:val="24"/>
          <w:szCs w:val="24"/>
        </w:rPr>
        <w:t xml:space="preserve">several studies have shown that </w:t>
      </w:r>
      <w:r w:rsidRPr="593BB0A7" w:rsidR="3EDBC52D">
        <w:rPr>
          <w:rFonts w:ascii="Arial" w:hAnsi="Arial" w:cs="Arial"/>
          <w:sz w:val="24"/>
          <w:szCs w:val="24"/>
        </w:rPr>
        <w:t>being vaccinated</w:t>
      </w:r>
      <w:r w:rsidRPr="593BB0A7" w:rsidR="46DF45C6">
        <w:rPr>
          <w:rFonts w:ascii="Arial" w:hAnsi="Arial" w:cs="Arial"/>
          <w:sz w:val="24"/>
          <w:szCs w:val="24"/>
        </w:rPr>
        <w:t xml:space="preserve"> </w:t>
      </w:r>
      <w:r w:rsidRPr="593BB0A7" w:rsidR="1E73CCDC">
        <w:rPr>
          <w:rFonts w:ascii="Arial" w:hAnsi="Arial" w:cs="Arial"/>
          <w:sz w:val="24"/>
          <w:szCs w:val="24"/>
        </w:rPr>
        <w:t>is associated with a</w:t>
      </w:r>
      <w:r w:rsidRPr="593BB0A7" w:rsidR="46DF45C6">
        <w:rPr>
          <w:rFonts w:ascii="Arial" w:hAnsi="Arial" w:cs="Arial"/>
          <w:sz w:val="24"/>
          <w:szCs w:val="24"/>
        </w:rPr>
        <w:t xml:space="preserve"> </w:t>
      </w:r>
      <w:r w:rsidRPr="593BB0A7" w:rsidR="2EBC603B">
        <w:rPr>
          <w:rFonts w:ascii="Arial" w:hAnsi="Arial" w:cs="Arial"/>
          <w:sz w:val="24"/>
          <w:szCs w:val="24"/>
        </w:rPr>
        <w:t>reduce</w:t>
      </w:r>
      <w:r w:rsidRPr="593BB0A7" w:rsidR="5FB5B149">
        <w:rPr>
          <w:rFonts w:ascii="Arial" w:hAnsi="Arial" w:cs="Arial"/>
          <w:sz w:val="24"/>
          <w:szCs w:val="24"/>
        </w:rPr>
        <w:t>d</w:t>
      </w:r>
      <w:r w:rsidRPr="593BB0A7" w:rsidR="46DF45C6">
        <w:rPr>
          <w:rFonts w:ascii="Arial" w:hAnsi="Arial" w:cs="Arial"/>
          <w:sz w:val="24"/>
          <w:szCs w:val="24"/>
        </w:rPr>
        <w:t xml:space="preserve"> risk of</w:t>
      </w:r>
      <w:r w:rsidRPr="593BB0A7" w:rsidR="1A5EB6C1">
        <w:rPr>
          <w:rFonts w:ascii="Arial" w:hAnsi="Arial" w:cs="Arial"/>
          <w:sz w:val="24"/>
          <w:szCs w:val="24"/>
        </w:rPr>
        <w:t xml:space="preserve"> developing</w:t>
      </w:r>
      <w:r w:rsidRPr="593BB0A7" w:rsidR="46DF45C6">
        <w:rPr>
          <w:rFonts w:ascii="Arial" w:hAnsi="Arial" w:cs="Arial"/>
          <w:sz w:val="24"/>
          <w:szCs w:val="24"/>
        </w:rPr>
        <w:t xml:space="preserve"> </w:t>
      </w:r>
      <w:r w:rsidRPr="593BB0A7" w:rsidR="2A33C827">
        <w:rPr>
          <w:rFonts w:ascii="Arial" w:hAnsi="Arial" w:cs="Arial"/>
          <w:sz w:val="24"/>
          <w:szCs w:val="24"/>
        </w:rPr>
        <w:t>L</w:t>
      </w:r>
      <w:r w:rsidRPr="593BB0A7" w:rsidR="46DF45C6">
        <w:rPr>
          <w:rFonts w:ascii="Arial" w:hAnsi="Arial" w:cs="Arial"/>
          <w:sz w:val="24"/>
          <w:szCs w:val="24"/>
        </w:rPr>
        <w:t>ong C</w:t>
      </w:r>
      <w:r w:rsidRPr="593BB0A7" w:rsidR="2955D32C">
        <w:rPr>
          <w:rFonts w:ascii="Arial" w:hAnsi="Arial" w:cs="Arial"/>
          <w:sz w:val="24"/>
          <w:szCs w:val="24"/>
        </w:rPr>
        <w:t>ovid</w:t>
      </w:r>
      <w:r w:rsidRPr="593BB0A7" w:rsidR="46DF45C6">
        <w:rPr>
          <w:rFonts w:ascii="Arial" w:hAnsi="Arial" w:cs="Arial"/>
          <w:sz w:val="24"/>
          <w:szCs w:val="24"/>
        </w:rPr>
        <w:t xml:space="preserve"> </w:t>
      </w:r>
      <w:r w:rsidRPr="593BB0A7" w:rsidR="32D24491">
        <w:rPr>
          <w:rFonts w:ascii="Arial" w:hAnsi="Arial" w:cs="Arial"/>
          <w:sz w:val="24"/>
          <w:szCs w:val="24"/>
        </w:rPr>
        <w:t>following</w:t>
      </w:r>
      <w:r w:rsidRPr="593BB0A7" w:rsidR="46DF45C6">
        <w:rPr>
          <w:rFonts w:ascii="Arial" w:hAnsi="Arial" w:cs="Arial"/>
          <w:sz w:val="24"/>
          <w:szCs w:val="24"/>
        </w:rPr>
        <w:t xml:space="preserve"> SARS-CoV-2 infection</w:t>
      </w:r>
      <w:r w:rsidRPr="593BB0A7" w:rsidR="6E4BEF5F">
        <w:rPr>
          <w:rFonts w:ascii="Arial" w:hAnsi="Arial" w:cs="Arial"/>
          <w:sz w:val="24"/>
          <w:szCs w:val="24"/>
        </w:rPr>
        <w:t xml:space="preserve"> [</w:t>
      </w:r>
      <w:r w:rsidRPr="593BB0A7" w:rsidR="0023081D">
        <w:rPr>
          <w:rFonts w:ascii="Arial" w:hAnsi="Arial" w:cs="Arial"/>
          <w:sz w:val="24"/>
          <w:szCs w:val="24"/>
        </w:rPr>
        <w:t>20</w:t>
      </w:r>
      <w:r w:rsidRPr="593BB0A7" w:rsidR="733579F7">
        <w:rPr>
          <w:rFonts w:ascii="Arial" w:hAnsi="Arial" w:cs="Arial"/>
          <w:sz w:val="24"/>
          <w:szCs w:val="24"/>
        </w:rPr>
        <w:t>-</w:t>
      </w:r>
      <w:r w:rsidRPr="593BB0A7" w:rsidR="0023081D">
        <w:rPr>
          <w:rFonts w:ascii="Arial" w:hAnsi="Arial" w:cs="Arial"/>
          <w:sz w:val="24"/>
          <w:szCs w:val="24"/>
        </w:rPr>
        <w:t>2</w:t>
      </w:r>
      <w:r w:rsidRPr="593BB0A7" w:rsidR="00775A75">
        <w:rPr>
          <w:rFonts w:ascii="Arial" w:hAnsi="Arial" w:cs="Arial"/>
          <w:sz w:val="24"/>
          <w:szCs w:val="24"/>
        </w:rPr>
        <w:t>3</w:t>
      </w:r>
      <w:r w:rsidRPr="593BB0A7" w:rsidR="6804F4D4">
        <w:rPr>
          <w:rFonts w:ascii="Arial" w:hAnsi="Arial" w:cs="Arial"/>
          <w:sz w:val="24"/>
          <w:szCs w:val="24"/>
        </w:rPr>
        <w:t xml:space="preserve">]. </w:t>
      </w:r>
      <w:r w:rsidRPr="593BB0A7" w:rsidR="49683A8E">
        <w:rPr>
          <w:rFonts w:ascii="Arial" w:hAnsi="Arial" w:cs="Arial"/>
          <w:sz w:val="24"/>
          <w:szCs w:val="24"/>
        </w:rPr>
        <w:t>A</w:t>
      </w:r>
      <w:r w:rsidRPr="593BB0A7" w:rsidR="2DA1CC0B">
        <w:rPr>
          <w:rFonts w:ascii="Arial" w:hAnsi="Arial" w:cs="Arial"/>
          <w:sz w:val="24"/>
          <w:szCs w:val="24"/>
        </w:rPr>
        <w:t>nother</w:t>
      </w:r>
      <w:r w:rsidRPr="593BB0A7" w:rsidR="025230CD">
        <w:rPr>
          <w:rFonts w:ascii="Arial" w:hAnsi="Arial" w:cs="Arial"/>
          <w:sz w:val="24"/>
          <w:szCs w:val="24"/>
        </w:rPr>
        <w:t xml:space="preserve"> study </w:t>
      </w:r>
      <w:r w:rsidRPr="593BB0A7" w:rsidR="222A60B2">
        <w:rPr>
          <w:rFonts w:ascii="Arial" w:hAnsi="Arial" w:cs="Arial"/>
          <w:sz w:val="24"/>
          <w:szCs w:val="24"/>
        </w:rPr>
        <w:t xml:space="preserve">using electronic health records </w:t>
      </w:r>
      <w:r w:rsidRPr="593BB0A7" w:rsidR="5AF54E40">
        <w:rPr>
          <w:rFonts w:ascii="Arial" w:hAnsi="Arial" w:cs="Arial"/>
          <w:sz w:val="24"/>
          <w:szCs w:val="24"/>
        </w:rPr>
        <w:t>found that reinfection increased</w:t>
      </w:r>
      <w:r w:rsidRPr="593BB0A7" w:rsidR="715BBD84">
        <w:rPr>
          <w:rFonts w:ascii="Arial" w:hAnsi="Arial" w:cs="Arial"/>
          <w:sz w:val="24"/>
          <w:szCs w:val="24"/>
        </w:rPr>
        <w:t xml:space="preserve"> the</w:t>
      </w:r>
      <w:r w:rsidRPr="593BB0A7" w:rsidR="5AF54E40">
        <w:rPr>
          <w:rFonts w:ascii="Arial" w:hAnsi="Arial" w:cs="Arial"/>
          <w:sz w:val="24"/>
          <w:szCs w:val="24"/>
        </w:rPr>
        <w:t xml:space="preserve"> risk of post-acute sequelae up to 6 months post-</w:t>
      </w:r>
      <w:r w:rsidRPr="593BB0A7" w:rsidR="72745EDB">
        <w:rPr>
          <w:rFonts w:ascii="Arial" w:hAnsi="Arial" w:cs="Arial"/>
          <w:sz w:val="24"/>
          <w:szCs w:val="24"/>
        </w:rPr>
        <w:t>infection [</w:t>
      </w:r>
      <w:r w:rsidRPr="593BB0A7" w:rsidR="00653352">
        <w:rPr>
          <w:rFonts w:ascii="Arial" w:hAnsi="Arial" w:cs="Arial"/>
          <w:sz w:val="24"/>
          <w:szCs w:val="24"/>
        </w:rPr>
        <w:t>5</w:t>
      </w:r>
      <w:r w:rsidRPr="593BB0A7" w:rsidR="72745EDB">
        <w:rPr>
          <w:rFonts w:ascii="Arial" w:hAnsi="Arial" w:cs="Arial"/>
          <w:sz w:val="24"/>
          <w:szCs w:val="24"/>
        </w:rPr>
        <w:t>]</w:t>
      </w:r>
      <w:r w:rsidRPr="593BB0A7" w:rsidR="49683A8E">
        <w:rPr>
          <w:rFonts w:ascii="Arial" w:hAnsi="Arial" w:cs="Arial"/>
          <w:sz w:val="24"/>
          <w:szCs w:val="24"/>
        </w:rPr>
        <w:t>.</w:t>
      </w:r>
      <w:r w:rsidRPr="593BB0A7" w:rsidR="494CCD6C">
        <w:rPr>
          <w:rFonts w:ascii="Arial" w:hAnsi="Arial" w:cs="Arial"/>
          <w:sz w:val="24"/>
          <w:szCs w:val="24"/>
        </w:rPr>
        <w:t xml:space="preserve"> </w:t>
      </w:r>
      <w:r w:rsidRPr="593BB0A7" w:rsidR="5F297DAB">
        <w:rPr>
          <w:rFonts w:ascii="Arial" w:hAnsi="Arial" w:cs="Arial"/>
          <w:sz w:val="24"/>
          <w:szCs w:val="24"/>
        </w:rPr>
        <w:t xml:space="preserve">However, this study did not assess Long Covid specifically, </w:t>
      </w:r>
      <w:r w:rsidRPr="593BB0A7" w:rsidR="5973D597">
        <w:rPr>
          <w:rFonts w:ascii="Arial" w:hAnsi="Arial" w:cs="Arial"/>
          <w:sz w:val="24"/>
          <w:szCs w:val="24"/>
        </w:rPr>
        <w:t>wa</w:t>
      </w:r>
      <w:r w:rsidRPr="593BB0A7" w:rsidR="5F297DAB">
        <w:rPr>
          <w:rFonts w:ascii="Arial" w:hAnsi="Arial" w:cs="Arial"/>
          <w:sz w:val="24"/>
          <w:szCs w:val="24"/>
        </w:rPr>
        <w:t>s based on a non-representative sample of US ve</w:t>
      </w:r>
      <w:r w:rsidRPr="593BB0A7" w:rsidR="2DB2C688">
        <w:rPr>
          <w:rFonts w:ascii="Arial" w:hAnsi="Arial" w:cs="Arial"/>
          <w:sz w:val="24"/>
          <w:szCs w:val="24"/>
        </w:rPr>
        <w:t>terans</w:t>
      </w:r>
      <w:r w:rsidRPr="593BB0A7" w:rsidR="7A82350A">
        <w:rPr>
          <w:rFonts w:ascii="Arial" w:hAnsi="Arial" w:cs="Arial"/>
          <w:sz w:val="24"/>
          <w:szCs w:val="24"/>
        </w:rPr>
        <w:t xml:space="preserve">, and </w:t>
      </w:r>
      <w:r w:rsidRPr="593BB0A7" w:rsidR="0C24E9BB">
        <w:rPr>
          <w:rFonts w:ascii="Arial" w:hAnsi="Arial" w:cs="Arial"/>
          <w:sz w:val="24"/>
          <w:szCs w:val="24"/>
        </w:rPr>
        <w:t>encompass</w:t>
      </w:r>
      <w:r w:rsidRPr="593BB0A7" w:rsidR="732E16FF">
        <w:rPr>
          <w:rFonts w:ascii="Arial" w:hAnsi="Arial" w:cs="Arial"/>
          <w:sz w:val="24"/>
          <w:szCs w:val="24"/>
        </w:rPr>
        <w:t>ed</w:t>
      </w:r>
      <w:r w:rsidRPr="593BB0A7" w:rsidR="0C24E9BB">
        <w:rPr>
          <w:rFonts w:ascii="Arial" w:hAnsi="Arial" w:cs="Arial"/>
          <w:sz w:val="24"/>
          <w:szCs w:val="24"/>
        </w:rPr>
        <w:t xml:space="preserve"> periods when</w:t>
      </w:r>
      <w:r w:rsidRPr="593BB0A7" w:rsidR="1541B5BC">
        <w:rPr>
          <w:rFonts w:ascii="Arial" w:hAnsi="Arial" w:cs="Arial"/>
          <w:sz w:val="24"/>
          <w:szCs w:val="24"/>
        </w:rPr>
        <w:t xml:space="preserve"> </w:t>
      </w:r>
      <w:r w:rsidRPr="593BB0A7" w:rsidR="67369358">
        <w:rPr>
          <w:rFonts w:ascii="Arial" w:hAnsi="Arial" w:cs="Arial"/>
          <w:sz w:val="24"/>
          <w:szCs w:val="24"/>
        </w:rPr>
        <w:t>the</w:t>
      </w:r>
      <w:r w:rsidRPr="593BB0A7" w:rsidR="1541B5BC">
        <w:rPr>
          <w:rFonts w:ascii="Arial" w:hAnsi="Arial" w:cs="Arial"/>
          <w:sz w:val="24"/>
          <w:szCs w:val="24"/>
        </w:rPr>
        <w:t xml:space="preserve"> </w:t>
      </w:r>
      <w:r w:rsidRPr="593BB0A7" w:rsidR="2CD27722">
        <w:rPr>
          <w:rFonts w:ascii="Arial" w:hAnsi="Arial" w:cs="Arial"/>
          <w:sz w:val="24"/>
          <w:szCs w:val="24"/>
        </w:rPr>
        <w:t>Alpha</w:t>
      </w:r>
      <w:r w:rsidRPr="593BB0A7" w:rsidR="1541B5BC">
        <w:rPr>
          <w:rFonts w:ascii="Arial" w:hAnsi="Arial" w:cs="Arial"/>
          <w:sz w:val="24"/>
          <w:szCs w:val="24"/>
        </w:rPr>
        <w:t>, Delta</w:t>
      </w:r>
      <w:r w:rsidRPr="593BB0A7" w:rsidR="22BA46AA">
        <w:rPr>
          <w:rFonts w:ascii="Arial" w:hAnsi="Arial" w:cs="Arial"/>
          <w:sz w:val="24"/>
          <w:szCs w:val="24"/>
        </w:rPr>
        <w:t>,</w:t>
      </w:r>
      <w:r w:rsidRPr="593BB0A7" w:rsidR="1541B5BC">
        <w:rPr>
          <w:rFonts w:ascii="Arial" w:hAnsi="Arial" w:cs="Arial"/>
          <w:sz w:val="24"/>
          <w:szCs w:val="24"/>
        </w:rPr>
        <w:t xml:space="preserve"> and Omicron variants</w:t>
      </w:r>
      <w:r w:rsidRPr="593BB0A7" w:rsidR="2D56A944">
        <w:rPr>
          <w:rFonts w:ascii="Arial" w:hAnsi="Arial" w:cs="Arial"/>
          <w:sz w:val="24"/>
          <w:szCs w:val="24"/>
        </w:rPr>
        <w:t xml:space="preserve"> were the most common variants</w:t>
      </w:r>
      <w:r w:rsidRPr="593BB0A7" w:rsidR="1541B5BC">
        <w:rPr>
          <w:rFonts w:ascii="Arial" w:hAnsi="Arial" w:cs="Arial"/>
          <w:sz w:val="24"/>
          <w:szCs w:val="24"/>
        </w:rPr>
        <w:t>, whereas our study primarily cover</w:t>
      </w:r>
      <w:r w:rsidRPr="593BB0A7" w:rsidR="0B51447E">
        <w:rPr>
          <w:rFonts w:ascii="Arial" w:hAnsi="Arial" w:cs="Arial"/>
          <w:sz w:val="24"/>
          <w:szCs w:val="24"/>
        </w:rPr>
        <w:t>ed</w:t>
      </w:r>
      <w:r w:rsidRPr="593BB0A7" w:rsidR="1541B5BC">
        <w:rPr>
          <w:rFonts w:ascii="Arial" w:hAnsi="Arial" w:cs="Arial"/>
          <w:sz w:val="24"/>
          <w:szCs w:val="24"/>
        </w:rPr>
        <w:t xml:space="preserve"> the period when Omicron</w:t>
      </w:r>
      <w:r w:rsidRPr="593BB0A7" w:rsidR="401437CB">
        <w:rPr>
          <w:rFonts w:ascii="Arial" w:hAnsi="Arial" w:cs="Arial"/>
          <w:sz w:val="24"/>
          <w:szCs w:val="24"/>
        </w:rPr>
        <w:t xml:space="preserve"> variants</w:t>
      </w:r>
      <w:r w:rsidRPr="593BB0A7" w:rsidR="1541B5BC">
        <w:rPr>
          <w:rFonts w:ascii="Arial" w:hAnsi="Arial" w:cs="Arial"/>
          <w:sz w:val="24"/>
          <w:szCs w:val="24"/>
        </w:rPr>
        <w:t xml:space="preserve"> w</w:t>
      </w:r>
      <w:r w:rsidRPr="593BB0A7" w:rsidR="464C55A1">
        <w:rPr>
          <w:rFonts w:ascii="Arial" w:hAnsi="Arial" w:cs="Arial"/>
          <w:sz w:val="24"/>
          <w:szCs w:val="24"/>
        </w:rPr>
        <w:t>ere</w:t>
      </w:r>
      <w:r w:rsidRPr="593BB0A7" w:rsidR="1541B5BC">
        <w:rPr>
          <w:rFonts w:ascii="Arial" w:hAnsi="Arial" w:cs="Arial"/>
          <w:sz w:val="24"/>
          <w:szCs w:val="24"/>
        </w:rPr>
        <w:t xml:space="preserve"> predominant</w:t>
      </w:r>
      <w:r w:rsidRPr="593BB0A7" w:rsidR="2B154DB3">
        <w:rPr>
          <w:rFonts w:ascii="Arial" w:hAnsi="Arial" w:cs="Arial"/>
          <w:sz w:val="24"/>
          <w:szCs w:val="24"/>
        </w:rPr>
        <w:t xml:space="preserve">. </w:t>
      </w:r>
      <w:r w:rsidRPr="593BB0A7" w:rsidR="3200CD5A">
        <w:rPr>
          <w:rFonts w:ascii="Arial" w:hAnsi="Arial" w:cs="Arial"/>
          <w:sz w:val="24"/>
          <w:szCs w:val="24"/>
        </w:rPr>
        <w:t>O</w:t>
      </w:r>
      <w:r w:rsidRPr="593BB0A7" w:rsidR="38F6FF2B">
        <w:rPr>
          <w:rFonts w:ascii="Arial" w:hAnsi="Arial" w:cs="Arial"/>
          <w:sz w:val="24"/>
          <w:szCs w:val="24"/>
        </w:rPr>
        <w:t xml:space="preserve">ur analysis </w:t>
      </w:r>
      <w:r w:rsidRPr="593BB0A7" w:rsidR="3D001096">
        <w:rPr>
          <w:rFonts w:ascii="Arial" w:hAnsi="Arial" w:cs="Arial"/>
          <w:sz w:val="24"/>
          <w:szCs w:val="24"/>
        </w:rPr>
        <w:t>of a randomly selected community-based cohort</w:t>
      </w:r>
      <w:r w:rsidRPr="593BB0A7" w:rsidR="38F6FF2B">
        <w:rPr>
          <w:rFonts w:ascii="Arial" w:hAnsi="Arial" w:cs="Arial"/>
          <w:sz w:val="24"/>
          <w:szCs w:val="24"/>
        </w:rPr>
        <w:t xml:space="preserve"> shows that the risk of</w:t>
      </w:r>
      <w:r w:rsidRPr="593BB0A7" w:rsidR="22218F04">
        <w:rPr>
          <w:rFonts w:ascii="Arial" w:hAnsi="Arial" w:cs="Arial"/>
          <w:sz w:val="24"/>
          <w:szCs w:val="24"/>
        </w:rPr>
        <w:t xml:space="preserve"> self-reported</w:t>
      </w:r>
      <w:r w:rsidRPr="593BB0A7" w:rsidR="38F6FF2B">
        <w:rPr>
          <w:rFonts w:ascii="Arial" w:hAnsi="Arial" w:cs="Arial"/>
          <w:sz w:val="24"/>
          <w:szCs w:val="24"/>
        </w:rPr>
        <w:t xml:space="preserve"> </w:t>
      </w:r>
      <w:r w:rsidRPr="593BB0A7" w:rsidR="622067F3">
        <w:rPr>
          <w:rFonts w:ascii="Arial" w:hAnsi="Arial" w:cs="Arial"/>
          <w:sz w:val="24"/>
          <w:szCs w:val="24"/>
        </w:rPr>
        <w:t xml:space="preserve">new-onset </w:t>
      </w:r>
      <w:r w:rsidRPr="593BB0A7" w:rsidR="5CE2A5A0">
        <w:rPr>
          <w:rFonts w:ascii="Arial" w:hAnsi="Arial" w:cs="Arial"/>
          <w:sz w:val="24"/>
          <w:szCs w:val="24"/>
        </w:rPr>
        <w:t>L</w:t>
      </w:r>
      <w:r w:rsidRPr="593BB0A7" w:rsidR="622067F3">
        <w:rPr>
          <w:rFonts w:ascii="Arial" w:hAnsi="Arial" w:cs="Arial"/>
          <w:sz w:val="24"/>
          <w:szCs w:val="24"/>
        </w:rPr>
        <w:t xml:space="preserve">ong </w:t>
      </w:r>
      <w:r w:rsidRPr="593BB0A7" w:rsidR="3EA5F75F">
        <w:rPr>
          <w:rFonts w:ascii="Arial" w:hAnsi="Arial" w:cs="Arial"/>
          <w:sz w:val="24"/>
          <w:szCs w:val="24"/>
        </w:rPr>
        <w:t>Covid</w:t>
      </w:r>
      <w:r w:rsidRPr="593BB0A7" w:rsidR="359BA862">
        <w:rPr>
          <w:rFonts w:ascii="Arial" w:hAnsi="Arial" w:cs="Arial"/>
          <w:sz w:val="24"/>
          <w:szCs w:val="24"/>
        </w:rPr>
        <w:t xml:space="preserve"> in </w:t>
      </w:r>
      <w:r w:rsidRPr="593BB0A7" w:rsidR="00181266">
        <w:rPr>
          <w:rFonts w:ascii="Arial" w:hAnsi="Arial" w:eastAsia="Arial" w:cs="Arial"/>
          <w:sz w:val="24"/>
          <w:szCs w:val="24"/>
        </w:rPr>
        <w:t>those ≥16 years</w:t>
      </w:r>
      <w:r w:rsidRPr="593BB0A7" w:rsidR="622067F3">
        <w:rPr>
          <w:rFonts w:ascii="Arial" w:hAnsi="Arial" w:cs="Arial"/>
          <w:sz w:val="24"/>
          <w:szCs w:val="24"/>
        </w:rPr>
        <w:t xml:space="preserve"> is lower following a second infection even after adjusting for vaccination status and calendar </w:t>
      </w:r>
      <w:r w:rsidRPr="593BB0A7" w:rsidR="00415129">
        <w:rPr>
          <w:rFonts w:ascii="Arial" w:hAnsi="Arial" w:cs="Arial"/>
          <w:sz w:val="24"/>
          <w:szCs w:val="24"/>
        </w:rPr>
        <w:t>date</w:t>
      </w:r>
      <w:r w:rsidRPr="593BB0A7" w:rsidR="66348284">
        <w:rPr>
          <w:rFonts w:ascii="Arial" w:hAnsi="Arial" w:cs="Arial"/>
          <w:sz w:val="24"/>
          <w:szCs w:val="24"/>
        </w:rPr>
        <w:t xml:space="preserve"> of infection</w:t>
      </w:r>
      <w:r w:rsidRPr="593BB0A7" w:rsidR="00767977">
        <w:rPr>
          <w:rFonts w:ascii="Arial" w:hAnsi="Arial" w:cs="Arial"/>
          <w:sz w:val="24"/>
          <w:szCs w:val="24"/>
        </w:rPr>
        <w:t xml:space="preserve"> (as a proxy for </w:t>
      </w:r>
      <w:r w:rsidRPr="593BB0A7" w:rsidR="00796D85">
        <w:rPr>
          <w:rFonts w:ascii="Arial" w:hAnsi="Arial" w:cs="Arial"/>
          <w:sz w:val="24"/>
          <w:szCs w:val="24"/>
        </w:rPr>
        <w:t xml:space="preserve">the dominant SARS-CoV-2 </w:t>
      </w:r>
      <w:r w:rsidRPr="593BB0A7" w:rsidR="00767977">
        <w:rPr>
          <w:rFonts w:ascii="Arial" w:hAnsi="Arial" w:cs="Arial"/>
          <w:sz w:val="24"/>
          <w:szCs w:val="24"/>
        </w:rPr>
        <w:t>variant</w:t>
      </w:r>
      <w:r w:rsidRPr="593BB0A7" w:rsidR="00E85E60">
        <w:rPr>
          <w:rFonts w:ascii="Arial" w:hAnsi="Arial" w:cs="Arial"/>
          <w:sz w:val="24"/>
          <w:szCs w:val="24"/>
        </w:rPr>
        <w:t xml:space="preserve"> in circulation at any given time</w:t>
      </w:r>
      <w:r w:rsidRPr="593BB0A7" w:rsidR="00767977">
        <w:rPr>
          <w:rFonts w:ascii="Arial" w:hAnsi="Arial" w:cs="Arial"/>
          <w:sz w:val="24"/>
          <w:szCs w:val="24"/>
        </w:rPr>
        <w:t>)</w:t>
      </w:r>
      <w:r w:rsidRPr="593BB0A7" w:rsidR="622067F3">
        <w:rPr>
          <w:rFonts w:ascii="Arial" w:hAnsi="Arial" w:cs="Arial"/>
          <w:sz w:val="24"/>
          <w:szCs w:val="24"/>
        </w:rPr>
        <w:t>.</w:t>
      </w:r>
      <w:r w:rsidRPr="593BB0A7" w:rsidR="0438642B">
        <w:rPr>
          <w:rFonts w:ascii="Arial" w:hAnsi="Arial" w:cs="Arial"/>
          <w:sz w:val="24"/>
          <w:szCs w:val="24"/>
        </w:rPr>
        <w:t xml:space="preserve"> </w:t>
      </w:r>
    </w:p>
    <w:p w:rsidR="2AC5BA7A" w:rsidP="44AA8F40" w:rsidRDefault="65F5A2D9" w14:paraId="0F017D2E" w14:textId="40C451D5">
      <w:pPr>
        <w:rPr>
          <w:rFonts w:ascii="Arial" w:hAnsi="Arial" w:cs="Arial"/>
          <w:sz w:val="24"/>
          <w:szCs w:val="24"/>
        </w:rPr>
      </w:pPr>
      <w:r w:rsidRPr="593BB0A7">
        <w:rPr>
          <w:rFonts w:ascii="Arial" w:hAnsi="Arial" w:cs="Arial"/>
          <w:sz w:val="24"/>
          <w:szCs w:val="24"/>
        </w:rPr>
        <w:t xml:space="preserve">Although the risk of </w:t>
      </w:r>
      <w:r w:rsidRPr="593BB0A7" w:rsidR="299AF0A7">
        <w:rPr>
          <w:rFonts w:ascii="Arial" w:hAnsi="Arial" w:cs="Arial"/>
          <w:sz w:val="24"/>
          <w:szCs w:val="24"/>
        </w:rPr>
        <w:t>new-onset</w:t>
      </w:r>
      <w:r w:rsidRPr="593BB0A7">
        <w:rPr>
          <w:rFonts w:ascii="Arial" w:hAnsi="Arial" w:cs="Arial"/>
          <w:sz w:val="24"/>
          <w:szCs w:val="24"/>
        </w:rPr>
        <w:t xml:space="preserve"> </w:t>
      </w:r>
      <w:r w:rsidRPr="593BB0A7" w:rsidR="7E7CA0D5">
        <w:rPr>
          <w:rFonts w:ascii="Arial" w:hAnsi="Arial" w:cs="Arial"/>
          <w:sz w:val="24"/>
          <w:szCs w:val="24"/>
        </w:rPr>
        <w:t>L</w:t>
      </w:r>
      <w:r w:rsidRPr="593BB0A7">
        <w:rPr>
          <w:rFonts w:ascii="Arial" w:hAnsi="Arial" w:cs="Arial"/>
          <w:sz w:val="24"/>
          <w:szCs w:val="24"/>
        </w:rPr>
        <w:t>ong C</w:t>
      </w:r>
      <w:r w:rsidRPr="593BB0A7" w:rsidR="5470E36B">
        <w:rPr>
          <w:rFonts w:ascii="Arial" w:hAnsi="Arial" w:cs="Arial"/>
          <w:sz w:val="24"/>
          <w:szCs w:val="24"/>
        </w:rPr>
        <w:t>ovid</w:t>
      </w:r>
      <w:r w:rsidRPr="593BB0A7">
        <w:rPr>
          <w:rFonts w:ascii="Arial" w:hAnsi="Arial" w:cs="Arial"/>
          <w:sz w:val="24"/>
          <w:szCs w:val="24"/>
        </w:rPr>
        <w:t xml:space="preserve"> </w:t>
      </w:r>
      <w:r w:rsidRPr="593BB0A7" w:rsidR="5715AAD6">
        <w:rPr>
          <w:rFonts w:ascii="Arial" w:hAnsi="Arial" w:cs="Arial"/>
          <w:sz w:val="24"/>
          <w:szCs w:val="24"/>
        </w:rPr>
        <w:t xml:space="preserve">in </w:t>
      </w:r>
      <w:r w:rsidRPr="593BB0A7" w:rsidR="00181266">
        <w:rPr>
          <w:rFonts w:ascii="Arial" w:hAnsi="Arial" w:eastAsia="Arial" w:cs="Arial"/>
          <w:sz w:val="24"/>
          <w:szCs w:val="24"/>
        </w:rPr>
        <w:t>those ≥16 years</w:t>
      </w:r>
      <w:r w:rsidRPr="593BB0A7" w:rsidR="00181266">
        <w:rPr>
          <w:rFonts w:ascii="Arial" w:hAnsi="Arial" w:cs="Arial"/>
          <w:sz w:val="24"/>
          <w:szCs w:val="24"/>
        </w:rPr>
        <w:t xml:space="preserve"> </w:t>
      </w:r>
      <w:r w:rsidRPr="593BB0A7">
        <w:rPr>
          <w:rFonts w:ascii="Arial" w:hAnsi="Arial" w:cs="Arial"/>
          <w:sz w:val="24"/>
          <w:szCs w:val="24"/>
        </w:rPr>
        <w:t>was lower after a second</w:t>
      </w:r>
      <w:r w:rsidRPr="593BB0A7" w:rsidR="420DADB3">
        <w:rPr>
          <w:rFonts w:ascii="Arial" w:hAnsi="Arial" w:cs="Arial"/>
          <w:sz w:val="24"/>
          <w:szCs w:val="24"/>
        </w:rPr>
        <w:t xml:space="preserve"> SARS-CoV-2</w:t>
      </w:r>
      <w:r w:rsidRPr="593BB0A7">
        <w:rPr>
          <w:rFonts w:ascii="Arial" w:hAnsi="Arial" w:cs="Arial"/>
          <w:sz w:val="24"/>
          <w:szCs w:val="24"/>
        </w:rPr>
        <w:t xml:space="preserve"> infect</w:t>
      </w:r>
      <w:r w:rsidRPr="593BB0A7" w:rsidR="09CF5EE6">
        <w:rPr>
          <w:rFonts w:ascii="Arial" w:hAnsi="Arial" w:cs="Arial"/>
          <w:sz w:val="24"/>
          <w:szCs w:val="24"/>
        </w:rPr>
        <w:t>i</w:t>
      </w:r>
      <w:r w:rsidRPr="593BB0A7">
        <w:rPr>
          <w:rFonts w:ascii="Arial" w:hAnsi="Arial" w:cs="Arial"/>
          <w:sz w:val="24"/>
          <w:szCs w:val="24"/>
        </w:rPr>
        <w:t xml:space="preserve">on </w:t>
      </w:r>
      <w:r w:rsidRPr="593BB0A7" w:rsidR="346E9E70">
        <w:rPr>
          <w:rFonts w:ascii="Arial" w:hAnsi="Arial" w:cs="Arial"/>
          <w:sz w:val="24"/>
          <w:szCs w:val="24"/>
        </w:rPr>
        <w:t>than a first infection</w:t>
      </w:r>
      <w:r w:rsidRPr="593BB0A7" w:rsidR="48744417">
        <w:rPr>
          <w:rFonts w:ascii="Arial" w:hAnsi="Arial" w:cs="Arial"/>
          <w:sz w:val="24"/>
          <w:szCs w:val="24"/>
        </w:rPr>
        <w:t xml:space="preserve">, the absolute risk is not </w:t>
      </w:r>
      <w:r w:rsidRPr="593BB0A7" w:rsidR="47E37771">
        <w:rPr>
          <w:rFonts w:ascii="Arial" w:hAnsi="Arial" w:cs="Arial"/>
          <w:sz w:val="24"/>
          <w:szCs w:val="24"/>
        </w:rPr>
        <w:t>negligible</w:t>
      </w:r>
      <w:r w:rsidRPr="593BB0A7" w:rsidR="48744417">
        <w:rPr>
          <w:rFonts w:ascii="Arial" w:hAnsi="Arial" w:cs="Arial"/>
          <w:sz w:val="24"/>
          <w:szCs w:val="24"/>
        </w:rPr>
        <w:t>;</w:t>
      </w:r>
      <w:r w:rsidRPr="593BB0A7" w:rsidR="06D3D53E">
        <w:rPr>
          <w:rFonts w:ascii="Arial" w:hAnsi="Arial" w:cs="Arial"/>
          <w:sz w:val="24"/>
          <w:szCs w:val="24"/>
        </w:rPr>
        <w:t xml:space="preserve"> </w:t>
      </w:r>
      <w:r w:rsidRPr="593BB0A7" w:rsidR="6B96CBC1">
        <w:rPr>
          <w:rFonts w:ascii="Arial" w:hAnsi="Arial" w:cs="Arial"/>
          <w:sz w:val="24"/>
          <w:szCs w:val="24"/>
        </w:rPr>
        <w:t>2.</w:t>
      </w:r>
      <w:r w:rsidRPr="593BB0A7" w:rsidR="6E89C028">
        <w:rPr>
          <w:rFonts w:ascii="Arial" w:hAnsi="Arial" w:cs="Arial"/>
          <w:sz w:val="24"/>
          <w:szCs w:val="24"/>
        </w:rPr>
        <w:t>4</w:t>
      </w:r>
      <w:r w:rsidRPr="593BB0A7" w:rsidR="6B96CBC1">
        <w:rPr>
          <w:rFonts w:ascii="Arial" w:hAnsi="Arial" w:cs="Arial"/>
          <w:sz w:val="24"/>
          <w:szCs w:val="24"/>
        </w:rPr>
        <w:t>%</w:t>
      </w:r>
      <w:r w:rsidRPr="593BB0A7" w:rsidR="00767977">
        <w:rPr>
          <w:rFonts w:ascii="Arial" w:hAnsi="Arial" w:cs="Arial"/>
          <w:sz w:val="24"/>
          <w:szCs w:val="24"/>
        </w:rPr>
        <w:t>, that is around one in 40,</w:t>
      </w:r>
      <w:r w:rsidRPr="593BB0A7" w:rsidR="6B96CBC1">
        <w:rPr>
          <w:rFonts w:ascii="Arial" w:hAnsi="Arial" w:cs="Arial"/>
          <w:sz w:val="24"/>
          <w:szCs w:val="24"/>
        </w:rPr>
        <w:t xml:space="preserve"> of </w:t>
      </w:r>
      <w:r w:rsidRPr="593BB0A7" w:rsidR="00181266">
        <w:rPr>
          <w:rFonts w:ascii="Arial" w:hAnsi="Arial" w:eastAsia="Arial" w:cs="Arial"/>
          <w:sz w:val="24"/>
          <w:szCs w:val="24"/>
        </w:rPr>
        <w:t>those ≥16 years</w:t>
      </w:r>
      <w:r w:rsidRPr="593BB0A7" w:rsidR="00181266">
        <w:rPr>
          <w:rFonts w:ascii="Arial" w:hAnsi="Arial" w:cs="Arial"/>
          <w:sz w:val="24"/>
          <w:szCs w:val="24"/>
        </w:rPr>
        <w:t xml:space="preserve"> </w:t>
      </w:r>
      <w:r w:rsidRPr="593BB0A7" w:rsidR="7C86570E">
        <w:rPr>
          <w:rFonts w:ascii="Arial" w:hAnsi="Arial" w:cs="Arial"/>
          <w:sz w:val="24"/>
          <w:szCs w:val="24"/>
        </w:rPr>
        <w:t xml:space="preserve">who did not </w:t>
      </w:r>
      <w:r w:rsidRPr="593BB0A7" w:rsidR="11C1EC56">
        <w:rPr>
          <w:rFonts w:ascii="Arial" w:hAnsi="Arial" w:cs="Arial"/>
          <w:sz w:val="24"/>
          <w:szCs w:val="24"/>
        </w:rPr>
        <w:t>report</w:t>
      </w:r>
      <w:r w:rsidRPr="593BB0A7" w:rsidR="7C86570E">
        <w:rPr>
          <w:rFonts w:ascii="Arial" w:hAnsi="Arial" w:cs="Arial"/>
          <w:sz w:val="24"/>
          <w:szCs w:val="24"/>
        </w:rPr>
        <w:t xml:space="preserve"> </w:t>
      </w:r>
      <w:r w:rsidRPr="593BB0A7" w:rsidR="014E3D07">
        <w:rPr>
          <w:rFonts w:ascii="Arial" w:hAnsi="Arial" w:cs="Arial"/>
          <w:sz w:val="24"/>
          <w:szCs w:val="24"/>
        </w:rPr>
        <w:t>L</w:t>
      </w:r>
      <w:r w:rsidRPr="593BB0A7" w:rsidR="7C86570E">
        <w:rPr>
          <w:rFonts w:ascii="Arial" w:hAnsi="Arial" w:cs="Arial"/>
          <w:sz w:val="24"/>
          <w:szCs w:val="24"/>
        </w:rPr>
        <w:t>ong C</w:t>
      </w:r>
      <w:r w:rsidRPr="593BB0A7" w:rsidR="683FD5D8">
        <w:rPr>
          <w:rFonts w:ascii="Arial" w:hAnsi="Arial" w:cs="Arial"/>
          <w:sz w:val="24"/>
          <w:szCs w:val="24"/>
        </w:rPr>
        <w:t>ovid</w:t>
      </w:r>
      <w:r w:rsidRPr="593BB0A7" w:rsidR="7C86570E">
        <w:rPr>
          <w:rFonts w:ascii="Arial" w:hAnsi="Arial" w:cs="Arial"/>
          <w:sz w:val="24"/>
          <w:szCs w:val="24"/>
        </w:rPr>
        <w:t xml:space="preserve"> after their first infection </w:t>
      </w:r>
      <w:r w:rsidRPr="593BB0A7" w:rsidR="3974605F">
        <w:rPr>
          <w:rFonts w:ascii="Arial" w:hAnsi="Arial" w:cs="Arial"/>
          <w:sz w:val="24"/>
          <w:szCs w:val="24"/>
        </w:rPr>
        <w:t>went on to do so</w:t>
      </w:r>
      <w:r w:rsidRPr="593BB0A7" w:rsidR="0BD9972D">
        <w:rPr>
          <w:rFonts w:ascii="Arial" w:hAnsi="Arial" w:cs="Arial"/>
          <w:sz w:val="24"/>
          <w:szCs w:val="24"/>
        </w:rPr>
        <w:t xml:space="preserve"> after a second infection. </w:t>
      </w:r>
      <w:r w:rsidRPr="593BB0A7" w:rsidR="2AC5BA7A">
        <w:rPr>
          <w:rFonts w:ascii="Arial" w:hAnsi="Arial" w:cs="Arial"/>
          <w:sz w:val="24"/>
          <w:szCs w:val="24"/>
        </w:rPr>
        <w:t xml:space="preserve">Other evidence suggests that </w:t>
      </w:r>
      <w:r w:rsidRPr="593BB0A7" w:rsidR="0EDF008C">
        <w:rPr>
          <w:rFonts w:ascii="Arial" w:hAnsi="Arial" w:cs="Arial"/>
          <w:sz w:val="24"/>
          <w:szCs w:val="24"/>
        </w:rPr>
        <w:t>SARS-CoV-2</w:t>
      </w:r>
      <w:r w:rsidRPr="593BB0A7" w:rsidR="048170BF">
        <w:rPr>
          <w:rFonts w:ascii="Arial" w:hAnsi="Arial" w:cs="Arial"/>
          <w:sz w:val="24"/>
          <w:szCs w:val="24"/>
        </w:rPr>
        <w:t xml:space="preserve"> reinfection</w:t>
      </w:r>
      <w:r w:rsidRPr="593BB0A7" w:rsidR="640B044A">
        <w:rPr>
          <w:rFonts w:ascii="Arial" w:hAnsi="Arial" w:cs="Arial"/>
          <w:sz w:val="24"/>
          <w:szCs w:val="24"/>
        </w:rPr>
        <w:t xml:space="preserve"> increases risk of</w:t>
      </w:r>
      <w:r w:rsidRPr="593BB0A7" w:rsidR="25ABFFEA">
        <w:rPr>
          <w:rFonts w:ascii="Arial" w:hAnsi="Arial" w:cs="Arial"/>
          <w:sz w:val="24"/>
          <w:szCs w:val="24"/>
        </w:rPr>
        <w:t xml:space="preserve"> post-acute</w:t>
      </w:r>
      <w:r w:rsidRPr="593BB0A7" w:rsidR="7ED915CF">
        <w:rPr>
          <w:rFonts w:ascii="Arial" w:hAnsi="Arial" w:cs="Arial"/>
          <w:sz w:val="24"/>
          <w:szCs w:val="24"/>
        </w:rPr>
        <w:t>, multi-organ</w:t>
      </w:r>
      <w:r w:rsidRPr="593BB0A7" w:rsidR="25ABFFEA">
        <w:rPr>
          <w:rFonts w:ascii="Arial" w:hAnsi="Arial" w:cs="Arial"/>
          <w:sz w:val="24"/>
          <w:szCs w:val="24"/>
        </w:rPr>
        <w:t xml:space="preserve"> s</w:t>
      </w:r>
      <w:r w:rsidRPr="593BB0A7" w:rsidR="16ACCFA7">
        <w:rPr>
          <w:rFonts w:ascii="Arial" w:hAnsi="Arial" w:cs="Arial"/>
          <w:sz w:val="24"/>
          <w:szCs w:val="24"/>
        </w:rPr>
        <w:t>equ</w:t>
      </w:r>
      <w:r w:rsidRPr="593BB0A7" w:rsidR="001615AD">
        <w:rPr>
          <w:rFonts w:ascii="Arial" w:hAnsi="Arial" w:cs="Arial"/>
          <w:sz w:val="24"/>
          <w:szCs w:val="24"/>
        </w:rPr>
        <w:t>e</w:t>
      </w:r>
      <w:r w:rsidRPr="593BB0A7" w:rsidR="16ACCFA7">
        <w:rPr>
          <w:rFonts w:ascii="Arial" w:hAnsi="Arial" w:cs="Arial"/>
          <w:sz w:val="24"/>
          <w:szCs w:val="24"/>
        </w:rPr>
        <w:t xml:space="preserve">lae </w:t>
      </w:r>
      <w:r w:rsidRPr="593BB0A7" w:rsidR="25ABFFEA">
        <w:rPr>
          <w:rFonts w:ascii="Arial" w:hAnsi="Arial" w:cs="Arial"/>
          <w:sz w:val="24"/>
          <w:szCs w:val="24"/>
        </w:rPr>
        <w:t xml:space="preserve">up to </w:t>
      </w:r>
      <w:r w:rsidRPr="593BB0A7" w:rsidR="11C2BE47">
        <w:rPr>
          <w:rFonts w:ascii="Arial" w:hAnsi="Arial" w:cs="Arial"/>
          <w:sz w:val="24"/>
          <w:szCs w:val="24"/>
        </w:rPr>
        <w:t>six</w:t>
      </w:r>
      <w:r w:rsidRPr="593BB0A7" w:rsidR="25ABFFEA">
        <w:rPr>
          <w:rFonts w:ascii="Arial" w:hAnsi="Arial" w:cs="Arial"/>
          <w:sz w:val="24"/>
          <w:szCs w:val="24"/>
        </w:rPr>
        <w:t xml:space="preserve"> months after </w:t>
      </w:r>
      <w:r w:rsidRPr="593BB0A7" w:rsidR="6EAB9150">
        <w:rPr>
          <w:rFonts w:ascii="Arial" w:hAnsi="Arial" w:cs="Arial"/>
          <w:sz w:val="24"/>
          <w:szCs w:val="24"/>
        </w:rPr>
        <w:t>re</w:t>
      </w:r>
      <w:r w:rsidRPr="593BB0A7" w:rsidR="25ABFFEA">
        <w:rPr>
          <w:rFonts w:ascii="Arial" w:hAnsi="Arial" w:cs="Arial"/>
          <w:sz w:val="24"/>
          <w:szCs w:val="24"/>
        </w:rPr>
        <w:t>infection</w:t>
      </w:r>
      <w:r w:rsidRPr="593BB0A7" w:rsidR="64E0E833">
        <w:rPr>
          <w:rFonts w:ascii="Arial" w:hAnsi="Arial" w:cs="Arial"/>
          <w:sz w:val="24"/>
          <w:szCs w:val="24"/>
        </w:rPr>
        <w:t xml:space="preserve">, compared with </w:t>
      </w:r>
      <w:r w:rsidRPr="593BB0A7" w:rsidR="7B9D6775">
        <w:rPr>
          <w:rFonts w:ascii="Arial" w:hAnsi="Arial" w:cs="Arial"/>
          <w:sz w:val="24"/>
          <w:szCs w:val="24"/>
        </w:rPr>
        <w:t xml:space="preserve">a </w:t>
      </w:r>
      <w:r w:rsidRPr="593BB0A7" w:rsidR="64CB6448">
        <w:rPr>
          <w:rFonts w:ascii="Arial" w:hAnsi="Arial" w:cs="Arial"/>
          <w:sz w:val="24"/>
          <w:szCs w:val="24"/>
        </w:rPr>
        <w:t>single infection</w:t>
      </w:r>
      <w:r w:rsidRPr="593BB0A7" w:rsidR="25ABFFEA">
        <w:rPr>
          <w:rFonts w:ascii="Arial" w:hAnsi="Arial" w:cs="Arial"/>
          <w:sz w:val="24"/>
          <w:szCs w:val="24"/>
        </w:rPr>
        <w:t xml:space="preserve"> [</w:t>
      </w:r>
      <w:r w:rsidRPr="593BB0A7" w:rsidR="009F72D9">
        <w:rPr>
          <w:rFonts w:ascii="Arial" w:hAnsi="Arial" w:cs="Arial"/>
          <w:sz w:val="24"/>
          <w:szCs w:val="24"/>
        </w:rPr>
        <w:t>5</w:t>
      </w:r>
      <w:r w:rsidRPr="593BB0A7" w:rsidR="25ABFFEA">
        <w:rPr>
          <w:rFonts w:ascii="Arial" w:hAnsi="Arial" w:cs="Arial"/>
          <w:sz w:val="24"/>
          <w:szCs w:val="24"/>
        </w:rPr>
        <w:t>]</w:t>
      </w:r>
      <w:r w:rsidRPr="593BB0A7" w:rsidR="752A1218">
        <w:rPr>
          <w:rFonts w:ascii="Arial" w:hAnsi="Arial" w:cs="Arial"/>
          <w:sz w:val="24"/>
          <w:szCs w:val="24"/>
        </w:rPr>
        <w:t>.</w:t>
      </w:r>
      <w:r w:rsidRPr="593BB0A7" w:rsidR="5807EA75">
        <w:rPr>
          <w:rFonts w:ascii="Arial" w:hAnsi="Arial" w:cs="Arial"/>
          <w:sz w:val="24"/>
          <w:szCs w:val="24"/>
        </w:rPr>
        <w:t xml:space="preserve"> </w:t>
      </w:r>
      <w:r w:rsidRPr="593BB0A7" w:rsidR="39CD9A3A">
        <w:rPr>
          <w:rFonts w:ascii="Arial" w:hAnsi="Arial" w:cs="Arial"/>
          <w:sz w:val="24"/>
          <w:szCs w:val="24"/>
        </w:rPr>
        <w:t>Our study extends these findings by examining the relationship between reinfection and common Long Covid symptoms</w:t>
      </w:r>
      <w:r w:rsidRPr="593BB0A7" w:rsidR="7F3C9EC1">
        <w:rPr>
          <w:rFonts w:ascii="Arial" w:hAnsi="Arial" w:cs="Arial"/>
          <w:sz w:val="24"/>
          <w:szCs w:val="24"/>
        </w:rPr>
        <w:t>.</w:t>
      </w:r>
      <w:r w:rsidRPr="593BB0A7" w:rsidR="00A935A5">
        <w:rPr>
          <w:rFonts w:ascii="Arial" w:hAnsi="Arial" w:cs="Arial"/>
          <w:sz w:val="24"/>
          <w:szCs w:val="24"/>
        </w:rPr>
        <w:t xml:space="preserve"> We found that </w:t>
      </w:r>
      <w:r w:rsidRPr="593BB0A7" w:rsidR="00097512">
        <w:rPr>
          <w:rFonts w:ascii="Arial" w:hAnsi="Arial" w:cs="Arial"/>
          <w:sz w:val="24"/>
          <w:szCs w:val="24"/>
        </w:rPr>
        <w:t>most</w:t>
      </w:r>
      <w:r w:rsidRPr="593BB0A7" w:rsidR="00A935A5">
        <w:rPr>
          <w:rFonts w:ascii="Arial" w:hAnsi="Arial" w:cs="Arial"/>
          <w:sz w:val="24"/>
          <w:szCs w:val="24"/>
        </w:rPr>
        <w:t xml:space="preserve"> symptoms</w:t>
      </w:r>
      <w:r w:rsidRPr="593BB0A7" w:rsidR="007F3791">
        <w:rPr>
          <w:rFonts w:ascii="Arial" w:hAnsi="Arial" w:cs="Arial"/>
          <w:sz w:val="24"/>
          <w:szCs w:val="24"/>
        </w:rPr>
        <w:t xml:space="preserve"> reported by </w:t>
      </w:r>
      <w:r w:rsidRPr="593BB0A7" w:rsidR="00181266">
        <w:rPr>
          <w:rFonts w:ascii="Arial" w:hAnsi="Arial" w:eastAsia="Arial" w:cs="Arial"/>
          <w:sz w:val="24"/>
          <w:szCs w:val="24"/>
        </w:rPr>
        <w:t>those ≥16 years</w:t>
      </w:r>
      <w:r w:rsidRPr="593BB0A7" w:rsidR="00181266">
        <w:rPr>
          <w:rFonts w:ascii="Arial" w:hAnsi="Arial" w:cs="Arial"/>
          <w:sz w:val="24"/>
          <w:szCs w:val="24"/>
        </w:rPr>
        <w:t xml:space="preserve"> </w:t>
      </w:r>
      <w:r w:rsidRPr="593BB0A7" w:rsidR="007F3791">
        <w:rPr>
          <w:rFonts w:ascii="Arial" w:hAnsi="Arial" w:cs="Arial"/>
          <w:sz w:val="24"/>
          <w:szCs w:val="24"/>
        </w:rPr>
        <w:t xml:space="preserve">with </w:t>
      </w:r>
      <w:r w:rsidRPr="593BB0A7" w:rsidR="00304442">
        <w:rPr>
          <w:rFonts w:ascii="Arial" w:hAnsi="Arial" w:cs="Arial"/>
          <w:sz w:val="24"/>
          <w:szCs w:val="24"/>
        </w:rPr>
        <w:t xml:space="preserve">new-onset </w:t>
      </w:r>
      <w:r w:rsidRPr="593BB0A7" w:rsidR="007F3791">
        <w:rPr>
          <w:rFonts w:ascii="Arial" w:hAnsi="Arial" w:cs="Arial"/>
          <w:sz w:val="24"/>
          <w:szCs w:val="24"/>
        </w:rPr>
        <w:t>Long Covid</w:t>
      </w:r>
      <w:r w:rsidRPr="593BB0A7" w:rsidR="00304442">
        <w:rPr>
          <w:rFonts w:ascii="Arial" w:hAnsi="Arial" w:cs="Arial"/>
          <w:sz w:val="24"/>
          <w:szCs w:val="24"/>
        </w:rPr>
        <w:t xml:space="preserve"> after a second infection</w:t>
      </w:r>
      <w:r w:rsidRPr="593BB0A7" w:rsidR="00A935A5">
        <w:rPr>
          <w:rFonts w:ascii="Arial" w:hAnsi="Arial" w:cs="Arial"/>
          <w:sz w:val="24"/>
          <w:szCs w:val="24"/>
        </w:rPr>
        <w:t xml:space="preserve"> </w:t>
      </w:r>
      <w:r w:rsidRPr="593BB0A7" w:rsidR="00304442">
        <w:rPr>
          <w:rFonts w:ascii="Arial" w:hAnsi="Arial" w:cs="Arial"/>
          <w:sz w:val="24"/>
          <w:szCs w:val="24"/>
        </w:rPr>
        <w:t xml:space="preserve">were reported at similar levels of prevalence </w:t>
      </w:r>
      <w:r w:rsidRPr="593BB0A7" w:rsidR="004F692F">
        <w:rPr>
          <w:rFonts w:ascii="Arial" w:hAnsi="Arial" w:cs="Arial"/>
          <w:sz w:val="24"/>
          <w:szCs w:val="24"/>
        </w:rPr>
        <w:t>by</w:t>
      </w:r>
      <w:r w:rsidRPr="593BB0A7" w:rsidR="00304442">
        <w:rPr>
          <w:rFonts w:ascii="Arial" w:hAnsi="Arial" w:cs="Arial"/>
          <w:sz w:val="24"/>
          <w:szCs w:val="24"/>
        </w:rPr>
        <w:t xml:space="preserve"> </w:t>
      </w:r>
      <w:r w:rsidRPr="593BB0A7" w:rsidR="00A16DF2">
        <w:rPr>
          <w:rFonts w:ascii="Arial" w:hAnsi="Arial" w:cs="Arial"/>
          <w:sz w:val="24"/>
          <w:szCs w:val="24"/>
        </w:rPr>
        <w:t>participants with Long Covid after a first infection</w:t>
      </w:r>
      <w:r w:rsidRPr="593BB0A7" w:rsidR="00A935A5">
        <w:rPr>
          <w:rFonts w:ascii="Arial" w:hAnsi="Arial" w:cs="Arial"/>
          <w:sz w:val="24"/>
          <w:szCs w:val="24"/>
        </w:rPr>
        <w:t>.</w:t>
      </w:r>
      <w:r w:rsidRPr="593BB0A7" w:rsidR="00A16DF2">
        <w:rPr>
          <w:rFonts w:ascii="Arial" w:hAnsi="Arial" w:cs="Arial"/>
          <w:sz w:val="24"/>
          <w:szCs w:val="24"/>
        </w:rPr>
        <w:t xml:space="preserve"> </w:t>
      </w:r>
      <w:r w:rsidRPr="593BB0A7" w:rsidR="4A03B23D">
        <w:rPr>
          <w:rFonts w:ascii="Arial" w:hAnsi="Arial" w:cs="Arial"/>
          <w:sz w:val="24"/>
          <w:szCs w:val="24"/>
        </w:rPr>
        <w:t>T</w:t>
      </w:r>
      <w:r w:rsidRPr="593BB0A7" w:rsidR="720D7C3E">
        <w:rPr>
          <w:rFonts w:ascii="Arial" w:hAnsi="Arial" w:cs="Arial"/>
          <w:sz w:val="24"/>
          <w:szCs w:val="24"/>
        </w:rPr>
        <w:t>here</w:t>
      </w:r>
      <w:r w:rsidRPr="593BB0A7" w:rsidR="00A16DF2">
        <w:rPr>
          <w:rFonts w:ascii="Arial" w:hAnsi="Arial" w:cs="Arial"/>
          <w:sz w:val="24"/>
          <w:szCs w:val="24"/>
        </w:rPr>
        <w:t xml:space="preserve"> was some</w:t>
      </w:r>
      <w:r w:rsidRPr="593BB0A7" w:rsidR="00050E2F">
        <w:rPr>
          <w:rFonts w:ascii="Arial" w:hAnsi="Arial" w:cs="Arial"/>
          <w:sz w:val="24"/>
          <w:szCs w:val="24"/>
        </w:rPr>
        <w:t xml:space="preserve"> descriptive</w:t>
      </w:r>
      <w:r w:rsidRPr="593BB0A7" w:rsidR="00A16DF2">
        <w:rPr>
          <w:rFonts w:ascii="Arial" w:hAnsi="Arial" w:cs="Arial"/>
          <w:sz w:val="24"/>
          <w:szCs w:val="24"/>
        </w:rPr>
        <w:t xml:space="preserve"> evidence that the prevalence of neuropsychological symptoms</w:t>
      </w:r>
      <w:r w:rsidRPr="593BB0A7" w:rsidR="001720BD">
        <w:rPr>
          <w:rFonts w:ascii="Arial" w:hAnsi="Arial" w:cs="Arial"/>
          <w:sz w:val="24"/>
          <w:szCs w:val="24"/>
        </w:rPr>
        <w:t xml:space="preserve"> (such as difficulty concentrating, memory loss or confusion, and worry or anxiety)</w:t>
      </w:r>
      <w:r w:rsidRPr="593BB0A7" w:rsidR="00A16DF2">
        <w:rPr>
          <w:rFonts w:ascii="Arial" w:hAnsi="Arial" w:cs="Arial"/>
          <w:sz w:val="24"/>
          <w:szCs w:val="24"/>
        </w:rPr>
        <w:t xml:space="preserve"> </w:t>
      </w:r>
      <w:r w:rsidRPr="593BB0A7" w:rsidR="00F34A56">
        <w:rPr>
          <w:rFonts w:ascii="Arial" w:hAnsi="Arial" w:cs="Arial"/>
          <w:sz w:val="24"/>
          <w:szCs w:val="24"/>
        </w:rPr>
        <w:t>was higher</w:t>
      </w:r>
      <w:r w:rsidRPr="593BB0A7" w:rsidR="00FB2E52">
        <w:rPr>
          <w:rFonts w:ascii="Arial" w:hAnsi="Arial" w:cs="Arial"/>
          <w:sz w:val="24"/>
          <w:szCs w:val="24"/>
        </w:rPr>
        <w:t xml:space="preserve"> among participants reporting </w:t>
      </w:r>
      <w:r w:rsidRPr="593BB0A7" w:rsidR="001720BD">
        <w:rPr>
          <w:rFonts w:ascii="Arial" w:hAnsi="Arial" w:cs="Arial"/>
          <w:sz w:val="24"/>
          <w:szCs w:val="24"/>
        </w:rPr>
        <w:t xml:space="preserve">new-onset </w:t>
      </w:r>
      <w:r w:rsidRPr="593BB0A7" w:rsidR="00FB2E52">
        <w:rPr>
          <w:rFonts w:ascii="Arial" w:hAnsi="Arial" w:cs="Arial"/>
          <w:sz w:val="24"/>
          <w:szCs w:val="24"/>
        </w:rPr>
        <w:t>Long Covid after a second infection</w:t>
      </w:r>
      <w:r w:rsidRPr="593BB0A7" w:rsidR="00565B34">
        <w:rPr>
          <w:rFonts w:ascii="Arial" w:hAnsi="Arial" w:cs="Arial"/>
          <w:sz w:val="24"/>
          <w:szCs w:val="24"/>
        </w:rPr>
        <w:t xml:space="preserve">, compared with those </w:t>
      </w:r>
      <w:r w:rsidRPr="593BB0A7" w:rsidR="00050E2F">
        <w:rPr>
          <w:rFonts w:ascii="Arial" w:hAnsi="Arial" w:cs="Arial"/>
          <w:sz w:val="24"/>
          <w:szCs w:val="24"/>
        </w:rPr>
        <w:t>who</w:t>
      </w:r>
      <w:r w:rsidRPr="593BB0A7" w:rsidR="00565B34">
        <w:rPr>
          <w:rFonts w:ascii="Arial" w:hAnsi="Arial" w:cs="Arial"/>
          <w:sz w:val="24"/>
          <w:szCs w:val="24"/>
        </w:rPr>
        <w:t xml:space="preserve"> reported </w:t>
      </w:r>
      <w:r w:rsidRPr="593BB0A7" w:rsidR="00050E2F">
        <w:rPr>
          <w:rFonts w:ascii="Arial" w:hAnsi="Arial" w:cs="Arial"/>
          <w:sz w:val="24"/>
          <w:szCs w:val="24"/>
        </w:rPr>
        <w:t>it</w:t>
      </w:r>
      <w:r w:rsidRPr="593BB0A7" w:rsidR="00565B34">
        <w:rPr>
          <w:rFonts w:ascii="Arial" w:hAnsi="Arial" w:cs="Arial"/>
          <w:sz w:val="24"/>
          <w:szCs w:val="24"/>
        </w:rPr>
        <w:t xml:space="preserve"> after a first infection.</w:t>
      </w:r>
      <w:r w:rsidRPr="593BB0A7" w:rsidR="701244ED">
        <w:rPr>
          <w:rFonts w:ascii="Arial" w:hAnsi="Arial" w:cs="Arial"/>
          <w:sz w:val="24"/>
          <w:szCs w:val="24"/>
        </w:rPr>
        <w:t xml:space="preserve"> However, </w:t>
      </w:r>
      <w:r w:rsidRPr="593BB0A7" w:rsidR="7620831D">
        <w:rPr>
          <w:rFonts w:ascii="Arial" w:hAnsi="Arial" w:cs="Arial"/>
          <w:sz w:val="24"/>
          <w:szCs w:val="24"/>
        </w:rPr>
        <w:t>we were unable to</w:t>
      </w:r>
      <w:r w:rsidRPr="593BB0A7" w:rsidR="701244ED">
        <w:rPr>
          <w:rFonts w:ascii="Arial" w:hAnsi="Arial" w:cs="Arial"/>
          <w:sz w:val="24"/>
          <w:szCs w:val="24"/>
        </w:rPr>
        <w:t xml:space="preserve"> adjust for </w:t>
      </w:r>
      <w:r w:rsidRPr="593BB0A7" w:rsidR="58292B53">
        <w:rPr>
          <w:rFonts w:ascii="Arial" w:hAnsi="Arial" w:cs="Arial"/>
          <w:sz w:val="24"/>
          <w:szCs w:val="24"/>
        </w:rPr>
        <w:t>characteristics associated with the likelihood of infection and the risk of developing Long Covid</w:t>
      </w:r>
      <w:r w:rsidRPr="593BB0A7" w:rsidR="2AC3E0B4">
        <w:rPr>
          <w:rFonts w:ascii="Arial" w:hAnsi="Arial" w:cs="Arial"/>
          <w:sz w:val="24"/>
          <w:szCs w:val="24"/>
        </w:rPr>
        <w:t xml:space="preserve"> in this analysis due to small</w:t>
      </w:r>
      <w:r w:rsidRPr="593BB0A7" w:rsidR="654D425C">
        <w:rPr>
          <w:rFonts w:ascii="Arial" w:hAnsi="Arial" w:cs="Arial"/>
          <w:sz w:val="24"/>
          <w:szCs w:val="24"/>
        </w:rPr>
        <w:t xml:space="preserve"> event counts</w:t>
      </w:r>
      <w:r w:rsidRPr="593BB0A7" w:rsidR="2AC3E0B4">
        <w:rPr>
          <w:rFonts w:ascii="Arial" w:hAnsi="Arial" w:cs="Arial"/>
          <w:sz w:val="24"/>
          <w:szCs w:val="24"/>
        </w:rPr>
        <w:t xml:space="preserve"> for many of the symptoms</w:t>
      </w:r>
      <w:r w:rsidRPr="593BB0A7" w:rsidR="58292B53">
        <w:rPr>
          <w:rFonts w:ascii="Arial" w:hAnsi="Arial" w:cs="Arial"/>
          <w:sz w:val="24"/>
          <w:szCs w:val="24"/>
        </w:rPr>
        <w:t xml:space="preserve">. Therefore, these results should be </w:t>
      </w:r>
      <w:r w:rsidRPr="593BB0A7" w:rsidR="23170B2B">
        <w:rPr>
          <w:rFonts w:ascii="Arial" w:hAnsi="Arial" w:cs="Arial"/>
          <w:sz w:val="24"/>
          <w:szCs w:val="24"/>
        </w:rPr>
        <w:t xml:space="preserve">interpreted with caution as they </w:t>
      </w:r>
      <w:r w:rsidRPr="593BB0A7" w:rsidR="5572F5B6">
        <w:rPr>
          <w:rFonts w:ascii="Arial" w:hAnsi="Arial" w:cs="Arial"/>
          <w:sz w:val="24"/>
          <w:szCs w:val="24"/>
        </w:rPr>
        <w:t>may</w:t>
      </w:r>
      <w:r w:rsidRPr="593BB0A7" w:rsidR="23170B2B">
        <w:rPr>
          <w:rFonts w:ascii="Arial" w:hAnsi="Arial" w:cs="Arial"/>
          <w:sz w:val="24"/>
          <w:szCs w:val="24"/>
        </w:rPr>
        <w:t xml:space="preserve"> be driven by residual confounding.</w:t>
      </w:r>
    </w:p>
    <w:p w:rsidR="008448D1" w:rsidP="44AA8F40" w:rsidRDefault="00A16DF2" w14:paraId="1252608E" w14:textId="36B0734F">
      <w:pPr>
        <w:rPr>
          <w:rFonts w:ascii="Arial" w:hAnsi="Arial" w:cs="Arial"/>
          <w:sz w:val="24"/>
          <w:szCs w:val="24"/>
        </w:rPr>
      </w:pPr>
      <w:r w:rsidRPr="593BB0A7">
        <w:rPr>
          <w:rFonts w:ascii="Arial" w:hAnsi="Arial" w:cs="Arial"/>
          <w:sz w:val="24"/>
          <w:szCs w:val="24"/>
        </w:rPr>
        <w:t>The aim of our study was to estimate the risk of new-onset Long Covid after reinfection, rather than the incremental risk conferred by reinfection in addition to that from the primary infection. Several studies have shown that previous infection with SARS-CoV-2 is associated with reduced risk of severe disease and hospital admission following reinfection, with the strongest association in those with hybrid immunity from vaccination and prior infection [</w:t>
      </w:r>
      <w:r w:rsidRPr="593BB0A7" w:rsidR="002630C7">
        <w:rPr>
          <w:rFonts w:ascii="Arial" w:hAnsi="Arial" w:cs="Arial"/>
          <w:sz w:val="24"/>
          <w:szCs w:val="24"/>
        </w:rPr>
        <w:t>24</w:t>
      </w:r>
      <w:r w:rsidRPr="593BB0A7">
        <w:rPr>
          <w:rFonts w:ascii="Arial" w:hAnsi="Arial" w:cs="Arial"/>
          <w:sz w:val="24"/>
          <w:szCs w:val="24"/>
        </w:rPr>
        <w:t>-</w:t>
      </w:r>
      <w:r w:rsidRPr="593BB0A7" w:rsidR="004170C0">
        <w:rPr>
          <w:rFonts w:ascii="Arial" w:hAnsi="Arial" w:cs="Arial"/>
          <w:sz w:val="24"/>
          <w:szCs w:val="24"/>
        </w:rPr>
        <w:t>2</w:t>
      </w:r>
      <w:r w:rsidRPr="593BB0A7" w:rsidR="002630C7">
        <w:rPr>
          <w:rFonts w:ascii="Arial" w:hAnsi="Arial" w:cs="Arial"/>
          <w:sz w:val="24"/>
          <w:szCs w:val="24"/>
        </w:rPr>
        <w:t>6</w:t>
      </w:r>
      <w:r w:rsidRPr="593BB0A7">
        <w:rPr>
          <w:rFonts w:ascii="Arial" w:hAnsi="Arial" w:cs="Arial"/>
          <w:sz w:val="24"/>
          <w:szCs w:val="24"/>
        </w:rPr>
        <w:t>].</w:t>
      </w:r>
      <w:r w:rsidRPr="593BB0A7" w:rsidR="00F34A56">
        <w:rPr>
          <w:rFonts w:ascii="Arial" w:hAnsi="Arial" w:cs="Arial"/>
          <w:sz w:val="24"/>
          <w:szCs w:val="24"/>
        </w:rPr>
        <w:t xml:space="preserve"> </w:t>
      </w:r>
      <w:r w:rsidRPr="593BB0A7" w:rsidR="0D18AA29">
        <w:rPr>
          <w:rFonts w:ascii="Arial" w:hAnsi="Arial" w:cs="Arial"/>
          <w:sz w:val="24"/>
          <w:szCs w:val="24"/>
        </w:rPr>
        <w:t>We found no evidence for effect modification of the association between reinfection and risk of</w:t>
      </w:r>
      <w:r w:rsidRPr="593BB0A7" w:rsidR="26595471">
        <w:rPr>
          <w:rFonts w:ascii="Arial" w:hAnsi="Arial" w:cs="Arial"/>
          <w:sz w:val="24"/>
          <w:szCs w:val="24"/>
        </w:rPr>
        <w:t xml:space="preserve"> new-onset</w:t>
      </w:r>
      <w:r w:rsidRPr="593BB0A7" w:rsidR="0D18AA29">
        <w:rPr>
          <w:rFonts w:ascii="Arial" w:hAnsi="Arial" w:cs="Arial"/>
          <w:sz w:val="24"/>
          <w:szCs w:val="24"/>
        </w:rPr>
        <w:t xml:space="preserve"> Long Covid</w:t>
      </w:r>
      <w:r w:rsidRPr="593BB0A7" w:rsidR="346D2FC3">
        <w:rPr>
          <w:rFonts w:ascii="Arial" w:hAnsi="Arial" w:cs="Arial"/>
          <w:sz w:val="24"/>
          <w:szCs w:val="24"/>
        </w:rPr>
        <w:t xml:space="preserve"> by vaccination status</w:t>
      </w:r>
      <w:r w:rsidRPr="593BB0A7" w:rsidR="0D18AA29">
        <w:rPr>
          <w:rFonts w:ascii="Arial" w:hAnsi="Arial" w:cs="Arial"/>
          <w:sz w:val="24"/>
          <w:szCs w:val="24"/>
        </w:rPr>
        <w:t>, indicating lower odds of Long Covid after a second infection compared to a first infection irrespective of vaccination status</w:t>
      </w:r>
      <w:r w:rsidRPr="593BB0A7" w:rsidR="2A3CC7EB">
        <w:rPr>
          <w:rFonts w:ascii="Arial" w:hAnsi="Arial" w:cs="Arial"/>
          <w:sz w:val="24"/>
          <w:szCs w:val="24"/>
        </w:rPr>
        <w:t xml:space="preserve"> (although we note that th</w:t>
      </w:r>
      <w:r w:rsidRPr="593BB0A7" w:rsidR="179D2FC0">
        <w:rPr>
          <w:rFonts w:ascii="Arial" w:hAnsi="Arial" w:cs="Arial"/>
          <w:sz w:val="24"/>
          <w:szCs w:val="24"/>
        </w:rPr>
        <w:t>is analysis may have</w:t>
      </w:r>
      <w:r w:rsidRPr="593BB0A7" w:rsidR="2A3CC7EB">
        <w:rPr>
          <w:rFonts w:ascii="Arial" w:hAnsi="Arial" w:cs="Arial"/>
          <w:sz w:val="24"/>
          <w:szCs w:val="24"/>
        </w:rPr>
        <w:t xml:space="preserve"> be</w:t>
      </w:r>
      <w:r w:rsidRPr="593BB0A7" w:rsidR="53523447">
        <w:rPr>
          <w:rFonts w:ascii="Arial" w:hAnsi="Arial" w:cs="Arial"/>
          <w:sz w:val="24"/>
          <w:szCs w:val="24"/>
        </w:rPr>
        <w:t>en</w:t>
      </w:r>
      <w:r w:rsidRPr="593BB0A7" w:rsidR="2A3CC7EB">
        <w:rPr>
          <w:rFonts w:ascii="Arial" w:hAnsi="Arial" w:cs="Arial"/>
          <w:sz w:val="24"/>
          <w:szCs w:val="24"/>
        </w:rPr>
        <w:t xml:space="preserve"> underpowered</w:t>
      </w:r>
      <w:r w:rsidRPr="593BB0A7" w:rsidR="4493B7CD">
        <w:rPr>
          <w:rFonts w:ascii="Arial" w:hAnsi="Arial" w:cs="Arial"/>
          <w:sz w:val="24"/>
          <w:szCs w:val="24"/>
        </w:rPr>
        <w:t>, and absence of evidence does not necessarily imply evidence of absence)</w:t>
      </w:r>
      <w:r w:rsidRPr="593BB0A7" w:rsidR="48A65768">
        <w:rPr>
          <w:rFonts w:ascii="Arial" w:hAnsi="Arial" w:cs="Arial"/>
          <w:sz w:val="24"/>
          <w:szCs w:val="24"/>
        </w:rPr>
        <w:t>.</w:t>
      </w:r>
      <w:r w:rsidRPr="593BB0A7" w:rsidR="00F34A56">
        <w:rPr>
          <w:rFonts w:ascii="Arial" w:hAnsi="Arial" w:cs="Arial"/>
          <w:sz w:val="24"/>
          <w:szCs w:val="24"/>
        </w:rPr>
        <w:t xml:space="preserve"> Since the pathophysiology of Long Covid is poorly understood [</w:t>
      </w:r>
      <w:r w:rsidRPr="593BB0A7" w:rsidR="00EA5865">
        <w:rPr>
          <w:rFonts w:ascii="Arial" w:hAnsi="Arial" w:cs="Arial"/>
          <w:sz w:val="24"/>
          <w:szCs w:val="24"/>
        </w:rPr>
        <w:t>2</w:t>
      </w:r>
      <w:r w:rsidRPr="593BB0A7" w:rsidR="00165DD7">
        <w:rPr>
          <w:rFonts w:ascii="Arial" w:hAnsi="Arial" w:cs="Arial"/>
          <w:sz w:val="24"/>
          <w:szCs w:val="24"/>
        </w:rPr>
        <w:t>7</w:t>
      </w:r>
      <w:r w:rsidRPr="593BB0A7" w:rsidR="00F34A56">
        <w:rPr>
          <w:rFonts w:ascii="Arial" w:hAnsi="Arial" w:cs="Arial"/>
          <w:sz w:val="24"/>
          <w:szCs w:val="24"/>
        </w:rPr>
        <w:t>], f</w:t>
      </w:r>
      <w:r w:rsidRPr="593BB0A7" w:rsidR="1A36BE08">
        <w:rPr>
          <w:rFonts w:ascii="Arial" w:hAnsi="Arial" w:cs="Arial"/>
          <w:sz w:val="24"/>
          <w:szCs w:val="24"/>
        </w:rPr>
        <w:t xml:space="preserve">uture research should investigate the biological mechanisms </w:t>
      </w:r>
      <w:r w:rsidRPr="593BB0A7" w:rsidR="62172084">
        <w:rPr>
          <w:rFonts w:ascii="Arial" w:hAnsi="Arial" w:cs="Arial"/>
          <w:sz w:val="24"/>
          <w:szCs w:val="24"/>
        </w:rPr>
        <w:t>underlying</w:t>
      </w:r>
      <w:r w:rsidRPr="593BB0A7" w:rsidR="0F91DAB4">
        <w:rPr>
          <w:rFonts w:ascii="Arial" w:hAnsi="Arial" w:cs="Arial"/>
          <w:sz w:val="24"/>
          <w:szCs w:val="24"/>
        </w:rPr>
        <w:t xml:space="preserve"> the association between</w:t>
      </w:r>
      <w:r w:rsidRPr="593BB0A7" w:rsidR="1A36BE08">
        <w:rPr>
          <w:rFonts w:ascii="Arial" w:hAnsi="Arial" w:cs="Arial"/>
          <w:sz w:val="24"/>
          <w:szCs w:val="24"/>
        </w:rPr>
        <w:t xml:space="preserve"> </w:t>
      </w:r>
      <w:r w:rsidRPr="593BB0A7" w:rsidR="471D2F80">
        <w:rPr>
          <w:rFonts w:ascii="Arial" w:hAnsi="Arial" w:cs="Arial"/>
          <w:sz w:val="24"/>
          <w:szCs w:val="24"/>
        </w:rPr>
        <w:t>previous immunity</w:t>
      </w:r>
      <w:r w:rsidRPr="593BB0A7" w:rsidR="4E37B3BB">
        <w:rPr>
          <w:rFonts w:ascii="Arial" w:hAnsi="Arial" w:cs="Arial"/>
          <w:sz w:val="24"/>
          <w:szCs w:val="24"/>
        </w:rPr>
        <w:t xml:space="preserve"> and</w:t>
      </w:r>
      <w:r w:rsidRPr="593BB0A7" w:rsidR="1A36BE08">
        <w:rPr>
          <w:rFonts w:ascii="Arial" w:hAnsi="Arial" w:cs="Arial"/>
          <w:sz w:val="24"/>
          <w:szCs w:val="24"/>
        </w:rPr>
        <w:t xml:space="preserve"> </w:t>
      </w:r>
      <w:r w:rsidRPr="593BB0A7" w:rsidR="19881C7F">
        <w:rPr>
          <w:rFonts w:ascii="Arial" w:hAnsi="Arial" w:cs="Arial"/>
          <w:sz w:val="24"/>
          <w:szCs w:val="24"/>
        </w:rPr>
        <w:t>the</w:t>
      </w:r>
      <w:r w:rsidRPr="593BB0A7" w:rsidR="1A36BE08">
        <w:rPr>
          <w:rFonts w:ascii="Arial" w:hAnsi="Arial" w:cs="Arial"/>
          <w:sz w:val="24"/>
          <w:szCs w:val="24"/>
        </w:rPr>
        <w:t xml:space="preserve"> reduc</w:t>
      </w:r>
      <w:r w:rsidRPr="593BB0A7" w:rsidR="70C725D9">
        <w:rPr>
          <w:rFonts w:ascii="Arial" w:hAnsi="Arial" w:cs="Arial"/>
          <w:sz w:val="24"/>
          <w:szCs w:val="24"/>
        </w:rPr>
        <w:t>tion in</w:t>
      </w:r>
      <w:r w:rsidRPr="593BB0A7" w:rsidR="1A36BE08">
        <w:rPr>
          <w:rFonts w:ascii="Arial" w:hAnsi="Arial" w:cs="Arial"/>
          <w:sz w:val="24"/>
          <w:szCs w:val="24"/>
        </w:rPr>
        <w:t xml:space="preserve"> risk of developing Long Covid</w:t>
      </w:r>
      <w:r w:rsidRPr="593BB0A7" w:rsidR="0A0EA07E">
        <w:rPr>
          <w:rFonts w:ascii="Arial" w:hAnsi="Arial" w:cs="Arial"/>
          <w:sz w:val="24"/>
          <w:szCs w:val="24"/>
        </w:rPr>
        <w:t xml:space="preserve"> observed in this study</w:t>
      </w:r>
      <w:r w:rsidRPr="593BB0A7" w:rsidR="00F34A56">
        <w:rPr>
          <w:rFonts w:ascii="Arial" w:hAnsi="Arial" w:cs="Arial"/>
          <w:sz w:val="24"/>
          <w:szCs w:val="24"/>
        </w:rPr>
        <w:t>.</w:t>
      </w:r>
      <w:r w:rsidRPr="593BB0A7" w:rsidR="3AC2DABA">
        <w:rPr>
          <w:rFonts w:ascii="Arial" w:hAnsi="Arial" w:cs="Arial"/>
          <w:sz w:val="24"/>
          <w:szCs w:val="24"/>
        </w:rPr>
        <w:t xml:space="preserve"> </w:t>
      </w:r>
      <w:r w:rsidRPr="593BB0A7" w:rsidR="00F34A56">
        <w:rPr>
          <w:rFonts w:ascii="Arial" w:hAnsi="Arial" w:cs="Arial"/>
          <w:sz w:val="24"/>
          <w:szCs w:val="24"/>
        </w:rPr>
        <w:t>T</w:t>
      </w:r>
      <w:r w:rsidRPr="593BB0A7" w:rsidR="3AC2DABA">
        <w:rPr>
          <w:rFonts w:ascii="Arial" w:hAnsi="Arial" w:cs="Arial"/>
          <w:sz w:val="24"/>
          <w:szCs w:val="24"/>
        </w:rPr>
        <w:t>his could improve understanding of the pathogenesis of Long Covid and potentially improve therapeutics</w:t>
      </w:r>
      <w:r w:rsidRPr="593BB0A7" w:rsidR="1A36BE08">
        <w:rPr>
          <w:rFonts w:ascii="Arial" w:hAnsi="Arial" w:cs="Arial"/>
          <w:sz w:val="24"/>
          <w:szCs w:val="24"/>
        </w:rPr>
        <w:t>.</w:t>
      </w:r>
    </w:p>
    <w:p w:rsidR="00FE013E" w:rsidP="00C5007C" w:rsidRDefault="00FE013E" w14:paraId="72346817" w14:textId="095049DA">
      <w:pPr>
        <w:rPr>
          <w:rFonts w:ascii="Arial" w:hAnsi="Arial" w:cs="Arial"/>
          <w:i/>
          <w:iCs/>
          <w:sz w:val="24"/>
          <w:szCs w:val="24"/>
        </w:rPr>
      </w:pPr>
      <w:r>
        <w:rPr>
          <w:rFonts w:ascii="Arial" w:hAnsi="Arial" w:cs="Arial"/>
          <w:i/>
          <w:iCs/>
          <w:sz w:val="24"/>
          <w:szCs w:val="24"/>
        </w:rPr>
        <w:t>Strengths and limitations</w:t>
      </w:r>
    </w:p>
    <w:p w:rsidRPr="004D6817" w:rsidR="00FE013E" w:rsidP="00C5007C" w:rsidRDefault="00FE013E" w14:paraId="7FF7F872" w14:textId="05FD08F2">
      <w:pPr>
        <w:rPr>
          <w:rFonts w:ascii="Arial" w:hAnsi="Arial" w:cs="Arial"/>
          <w:sz w:val="24"/>
          <w:szCs w:val="24"/>
        </w:rPr>
      </w:pPr>
      <w:r w:rsidRPr="593BB0A7">
        <w:rPr>
          <w:rFonts w:ascii="Arial" w:hAnsi="Arial" w:cs="Arial"/>
          <w:sz w:val="24"/>
          <w:szCs w:val="24"/>
        </w:rPr>
        <w:t xml:space="preserve">The main strength of the </w:t>
      </w:r>
      <w:r w:rsidRPr="593BB0A7" w:rsidR="00767977">
        <w:rPr>
          <w:rFonts w:ascii="Arial" w:hAnsi="Arial" w:cs="Arial"/>
          <w:sz w:val="24"/>
          <w:szCs w:val="24"/>
        </w:rPr>
        <w:t xml:space="preserve">analysis </w:t>
      </w:r>
      <w:r w:rsidRPr="593BB0A7">
        <w:rPr>
          <w:rFonts w:ascii="Arial" w:hAnsi="Arial" w:cs="Arial"/>
          <w:sz w:val="24"/>
          <w:szCs w:val="24"/>
        </w:rPr>
        <w:t xml:space="preserve">is the </w:t>
      </w:r>
      <w:r w:rsidRPr="593BB0A7" w:rsidR="00767977">
        <w:rPr>
          <w:rFonts w:ascii="Arial" w:hAnsi="Arial" w:cs="Arial"/>
          <w:sz w:val="24"/>
          <w:szCs w:val="24"/>
        </w:rPr>
        <w:t xml:space="preserve">use of data from </w:t>
      </w:r>
      <w:r w:rsidRPr="593BB0A7">
        <w:rPr>
          <w:rFonts w:ascii="Arial" w:hAnsi="Arial" w:cs="Arial"/>
          <w:sz w:val="24"/>
          <w:szCs w:val="24"/>
        </w:rPr>
        <w:t>CIS, comprising approximately half a million people randomly sampled from private households to minimise selection bias. CIS participants are routinely tested for SARS-CoV-2</w:t>
      </w:r>
      <w:r w:rsidRPr="593BB0A7" w:rsidR="00E40FF5">
        <w:rPr>
          <w:rFonts w:ascii="Arial" w:hAnsi="Arial" w:cs="Arial"/>
          <w:sz w:val="24"/>
          <w:szCs w:val="24"/>
        </w:rPr>
        <w:t>,</w:t>
      </w:r>
      <w:r w:rsidRPr="593BB0A7">
        <w:rPr>
          <w:rFonts w:ascii="Arial" w:hAnsi="Arial" w:cs="Arial"/>
          <w:sz w:val="24"/>
          <w:szCs w:val="24"/>
        </w:rPr>
        <w:t xml:space="preserve"> so our study </w:t>
      </w:r>
      <w:r w:rsidRPr="593BB0A7" w:rsidR="0E3FAFEA">
        <w:rPr>
          <w:rFonts w:ascii="Arial" w:hAnsi="Arial" w:cs="Arial"/>
          <w:sz w:val="24"/>
          <w:szCs w:val="24"/>
        </w:rPr>
        <w:t>sample</w:t>
      </w:r>
      <w:r w:rsidRPr="593BB0A7">
        <w:rPr>
          <w:rFonts w:ascii="Arial" w:hAnsi="Arial" w:cs="Arial"/>
          <w:sz w:val="24"/>
          <w:szCs w:val="24"/>
        </w:rPr>
        <w:t xml:space="preserve"> include</w:t>
      </w:r>
      <w:r w:rsidRPr="593BB0A7" w:rsidR="6284848A">
        <w:rPr>
          <w:rFonts w:ascii="Arial" w:hAnsi="Arial" w:cs="Arial"/>
          <w:sz w:val="24"/>
          <w:szCs w:val="24"/>
        </w:rPr>
        <w:t>d</w:t>
      </w:r>
      <w:r w:rsidRPr="593BB0A7">
        <w:rPr>
          <w:rFonts w:ascii="Arial" w:hAnsi="Arial" w:cs="Arial"/>
          <w:sz w:val="24"/>
          <w:szCs w:val="24"/>
        </w:rPr>
        <w:t xml:space="preserve"> </w:t>
      </w:r>
      <w:r w:rsidRPr="593BB0A7" w:rsidR="00767977">
        <w:rPr>
          <w:rFonts w:ascii="Arial" w:hAnsi="Arial" w:cs="Arial"/>
          <w:sz w:val="24"/>
          <w:szCs w:val="24"/>
        </w:rPr>
        <w:t xml:space="preserve">initially </w:t>
      </w:r>
      <w:r w:rsidRPr="593BB0A7">
        <w:rPr>
          <w:rFonts w:ascii="Arial" w:hAnsi="Arial" w:cs="Arial"/>
          <w:sz w:val="24"/>
          <w:szCs w:val="24"/>
        </w:rPr>
        <w:t xml:space="preserve">asymptomatic as well symptomatic infections. We adjusted for a wide range of factors that may be related to both </w:t>
      </w:r>
      <w:r w:rsidRPr="593BB0A7" w:rsidR="68D62184">
        <w:rPr>
          <w:rFonts w:ascii="Arial" w:hAnsi="Arial" w:cs="Arial"/>
          <w:sz w:val="24"/>
          <w:szCs w:val="24"/>
        </w:rPr>
        <w:t>the</w:t>
      </w:r>
      <w:r w:rsidRPr="593BB0A7">
        <w:rPr>
          <w:rFonts w:ascii="Arial" w:hAnsi="Arial" w:cs="Arial"/>
          <w:sz w:val="24"/>
          <w:szCs w:val="24"/>
        </w:rPr>
        <w:t xml:space="preserve"> risk of reinfection [</w:t>
      </w:r>
      <w:r w:rsidRPr="593BB0A7" w:rsidR="00C70A66">
        <w:rPr>
          <w:rFonts w:ascii="Arial" w:hAnsi="Arial" w:cs="Arial"/>
          <w:sz w:val="24"/>
          <w:szCs w:val="24"/>
        </w:rPr>
        <w:t>3</w:t>
      </w:r>
      <w:r w:rsidRPr="593BB0A7">
        <w:rPr>
          <w:rFonts w:ascii="Arial" w:hAnsi="Arial" w:cs="Arial"/>
          <w:sz w:val="24"/>
          <w:szCs w:val="24"/>
        </w:rPr>
        <w:t xml:space="preserve">] and </w:t>
      </w:r>
      <w:r w:rsidRPr="593BB0A7" w:rsidR="14CB75AC">
        <w:rPr>
          <w:rFonts w:ascii="Arial" w:hAnsi="Arial" w:cs="Arial"/>
          <w:sz w:val="24"/>
          <w:szCs w:val="24"/>
        </w:rPr>
        <w:t xml:space="preserve">developing </w:t>
      </w:r>
      <w:r w:rsidRPr="593BB0A7" w:rsidR="60C4F5BA">
        <w:rPr>
          <w:rFonts w:ascii="Arial" w:hAnsi="Arial" w:cs="Arial"/>
          <w:sz w:val="24"/>
          <w:szCs w:val="24"/>
        </w:rPr>
        <w:t>L</w:t>
      </w:r>
      <w:r w:rsidRPr="593BB0A7">
        <w:rPr>
          <w:rFonts w:ascii="Arial" w:hAnsi="Arial" w:cs="Arial"/>
          <w:sz w:val="24"/>
          <w:szCs w:val="24"/>
        </w:rPr>
        <w:t xml:space="preserve">ong </w:t>
      </w:r>
      <w:r w:rsidRPr="593BB0A7" w:rsidR="4F0FAB8F">
        <w:rPr>
          <w:rFonts w:ascii="Arial" w:hAnsi="Arial" w:cs="Arial"/>
          <w:sz w:val="24"/>
          <w:szCs w:val="24"/>
        </w:rPr>
        <w:t>C</w:t>
      </w:r>
      <w:r w:rsidRPr="593BB0A7">
        <w:rPr>
          <w:rFonts w:ascii="Arial" w:hAnsi="Arial" w:cs="Arial"/>
          <w:sz w:val="24"/>
          <w:szCs w:val="24"/>
        </w:rPr>
        <w:t>ovid [</w:t>
      </w:r>
      <w:r w:rsidRPr="593BB0A7" w:rsidR="009E010E">
        <w:rPr>
          <w:rFonts w:ascii="Arial" w:hAnsi="Arial" w:cs="Arial"/>
          <w:sz w:val="24"/>
          <w:szCs w:val="24"/>
        </w:rPr>
        <w:t>1</w:t>
      </w:r>
      <w:r w:rsidRPr="593BB0A7" w:rsidR="009F316F">
        <w:rPr>
          <w:rFonts w:ascii="Arial" w:hAnsi="Arial" w:cs="Arial"/>
          <w:sz w:val="24"/>
          <w:szCs w:val="24"/>
        </w:rPr>
        <w:t>9</w:t>
      </w:r>
      <w:r w:rsidRPr="593BB0A7" w:rsidR="009E010E">
        <w:rPr>
          <w:rFonts w:ascii="Arial" w:hAnsi="Arial" w:cs="Arial"/>
          <w:sz w:val="24"/>
          <w:szCs w:val="24"/>
        </w:rPr>
        <w:t xml:space="preserve">, </w:t>
      </w:r>
      <w:r w:rsidRPr="593BB0A7" w:rsidR="009F316F">
        <w:rPr>
          <w:rFonts w:ascii="Arial" w:hAnsi="Arial" w:cs="Arial"/>
          <w:sz w:val="24"/>
          <w:szCs w:val="24"/>
        </w:rPr>
        <w:t>21</w:t>
      </w:r>
      <w:r w:rsidRPr="593BB0A7">
        <w:rPr>
          <w:rFonts w:ascii="Arial" w:hAnsi="Arial" w:cs="Arial"/>
          <w:sz w:val="24"/>
          <w:szCs w:val="24"/>
        </w:rPr>
        <w:t>]. However, the observational nature of the study means that unmeasured confound</w:t>
      </w:r>
      <w:r w:rsidRPr="593BB0A7" w:rsidR="1F69DAEC">
        <w:rPr>
          <w:rFonts w:ascii="Arial" w:hAnsi="Arial" w:cs="Arial"/>
          <w:sz w:val="24"/>
          <w:szCs w:val="24"/>
        </w:rPr>
        <w:t>ing</w:t>
      </w:r>
      <w:r w:rsidRPr="593BB0A7">
        <w:rPr>
          <w:rFonts w:ascii="Arial" w:hAnsi="Arial" w:cs="Arial"/>
          <w:sz w:val="24"/>
          <w:szCs w:val="24"/>
        </w:rPr>
        <w:t xml:space="preserve"> may remain, and thus causality cannot be inferred.</w:t>
      </w:r>
      <w:r w:rsidRPr="593BB0A7" w:rsidR="0052469C">
        <w:rPr>
          <w:rFonts w:ascii="Arial" w:hAnsi="Arial" w:cs="Arial"/>
          <w:sz w:val="24"/>
          <w:szCs w:val="24"/>
        </w:rPr>
        <w:t xml:space="preserve"> In particular, we were only able to adjust for age, sex, calendar </w:t>
      </w:r>
      <w:r w:rsidRPr="593BB0A7" w:rsidR="7FB059F9">
        <w:rPr>
          <w:rFonts w:ascii="Arial" w:hAnsi="Arial" w:cs="Arial"/>
          <w:sz w:val="24"/>
          <w:szCs w:val="24"/>
        </w:rPr>
        <w:t>date</w:t>
      </w:r>
      <w:r w:rsidRPr="593BB0A7" w:rsidR="0052469C">
        <w:rPr>
          <w:rFonts w:ascii="Arial" w:hAnsi="Arial" w:cs="Arial"/>
          <w:sz w:val="24"/>
          <w:szCs w:val="24"/>
        </w:rPr>
        <w:t xml:space="preserve">, and follow-up time in the analysis of </w:t>
      </w:r>
      <w:r w:rsidRPr="593BB0A7" w:rsidR="00BB40E4">
        <w:rPr>
          <w:rFonts w:ascii="Arial" w:hAnsi="Arial" w:cs="Arial"/>
          <w:sz w:val="24"/>
          <w:szCs w:val="24"/>
        </w:rPr>
        <w:t xml:space="preserve">those &lt;16 years </w:t>
      </w:r>
      <w:r w:rsidRPr="593BB0A7" w:rsidR="7FB678AE">
        <w:rPr>
          <w:rFonts w:ascii="Arial" w:hAnsi="Arial" w:cs="Arial"/>
          <w:sz w:val="24"/>
          <w:szCs w:val="24"/>
        </w:rPr>
        <w:t>due to limited sample sizes</w:t>
      </w:r>
      <w:r w:rsidRPr="593BB0A7" w:rsidR="0052469C">
        <w:rPr>
          <w:rFonts w:ascii="Arial" w:hAnsi="Arial" w:cs="Arial"/>
          <w:sz w:val="24"/>
          <w:szCs w:val="24"/>
        </w:rPr>
        <w:t>.</w:t>
      </w:r>
      <w:r w:rsidRPr="593BB0A7" w:rsidR="0F5F84EA">
        <w:rPr>
          <w:rFonts w:ascii="Arial" w:hAnsi="Arial" w:cs="Arial"/>
          <w:sz w:val="24"/>
          <w:szCs w:val="24"/>
        </w:rPr>
        <w:t xml:space="preserve"> We adjusted for self-reported pre-exis</w:t>
      </w:r>
      <w:r w:rsidRPr="593BB0A7" w:rsidR="0642B8E9">
        <w:rPr>
          <w:rFonts w:ascii="Arial" w:hAnsi="Arial" w:cs="Arial"/>
          <w:sz w:val="24"/>
          <w:szCs w:val="24"/>
        </w:rPr>
        <w:t>t</w:t>
      </w:r>
      <w:r w:rsidRPr="593BB0A7" w:rsidR="0F5F84EA">
        <w:rPr>
          <w:rFonts w:ascii="Arial" w:hAnsi="Arial" w:cs="Arial"/>
          <w:sz w:val="24"/>
          <w:szCs w:val="24"/>
        </w:rPr>
        <w:t>ing health status</w:t>
      </w:r>
      <w:r w:rsidRPr="593BB0A7" w:rsidR="2CF6F283">
        <w:rPr>
          <w:rFonts w:ascii="Arial" w:hAnsi="Arial" w:cs="Arial"/>
          <w:sz w:val="24"/>
          <w:szCs w:val="24"/>
        </w:rPr>
        <w:t xml:space="preserve"> as a proxy for underlying health conditions</w:t>
      </w:r>
      <w:r w:rsidRPr="593BB0A7" w:rsidR="7AFAF228">
        <w:rPr>
          <w:rFonts w:ascii="Arial" w:hAnsi="Arial" w:cs="Arial"/>
          <w:sz w:val="24"/>
          <w:szCs w:val="24"/>
        </w:rPr>
        <w:t>, which is a good predictor of ch</w:t>
      </w:r>
      <w:r w:rsidRPr="593BB0A7" w:rsidR="73FE41FF">
        <w:rPr>
          <w:rFonts w:ascii="Arial" w:hAnsi="Arial" w:cs="Arial"/>
          <w:sz w:val="24"/>
          <w:szCs w:val="24"/>
        </w:rPr>
        <w:t>ronic health conditions</w:t>
      </w:r>
      <w:r w:rsidRPr="593BB0A7" w:rsidR="7AFAF228">
        <w:rPr>
          <w:rFonts w:ascii="Arial" w:hAnsi="Arial" w:cs="Arial"/>
          <w:sz w:val="24"/>
          <w:szCs w:val="24"/>
        </w:rPr>
        <w:t xml:space="preserve"> derived from electronic health records [</w:t>
      </w:r>
      <w:r w:rsidRPr="593BB0A7" w:rsidR="00FA110E">
        <w:rPr>
          <w:rFonts w:ascii="Arial" w:hAnsi="Arial" w:cs="Arial"/>
          <w:sz w:val="24"/>
          <w:szCs w:val="24"/>
        </w:rPr>
        <w:t>28</w:t>
      </w:r>
      <w:r w:rsidRPr="593BB0A7" w:rsidR="7AFAF228">
        <w:rPr>
          <w:rFonts w:ascii="Arial" w:hAnsi="Arial" w:cs="Arial"/>
          <w:sz w:val="24"/>
          <w:szCs w:val="24"/>
        </w:rPr>
        <w:t>]</w:t>
      </w:r>
      <w:r w:rsidRPr="593BB0A7" w:rsidR="704C2CE2">
        <w:rPr>
          <w:rFonts w:ascii="Arial" w:hAnsi="Arial" w:cs="Arial"/>
          <w:sz w:val="24"/>
          <w:szCs w:val="24"/>
        </w:rPr>
        <w:t xml:space="preserve">. </w:t>
      </w:r>
      <w:r w:rsidRPr="593BB0A7" w:rsidR="43329C63">
        <w:rPr>
          <w:rFonts w:ascii="Arial" w:hAnsi="Arial" w:cs="Arial"/>
          <w:sz w:val="24"/>
          <w:szCs w:val="24"/>
        </w:rPr>
        <w:t xml:space="preserve">No data were available </w:t>
      </w:r>
      <w:r w:rsidRPr="593BB0A7" w:rsidR="11F4C1B0">
        <w:rPr>
          <w:rFonts w:ascii="Arial" w:hAnsi="Arial" w:cs="Arial"/>
          <w:sz w:val="24"/>
          <w:szCs w:val="24"/>
        </w:rPr>
        <w:t>on whether participants received</w:t>
      </w:r>
      <w:r w:rsidRPr="593BB0A7" w:rsidR="43329C63">
        <w:rPr>
          <w:rFonts w:ascii="Arial" w:hAnsi="Arial" w:cs="Arial"/>
          <w:sz w:val="24"/>
          <w:szCs w:val="24"/>
        </w:rPr>
        <w:t xml:space="preserve"> antiviral</w:t>
      </w:r>
      <w:r w:rsidRPr="593BB0A7" w:rsidR="0C125D6E">
        <w:rPr>
          <w:rFonts w:ascii="Arial" w:hAnsi="Arial" w:cs="Arial"/>
          <w:sz w:val="24"/>
          <w:szCs w:val="24"/>
        </w:rPr>
        <w:t xml:space="preserve"> treatment</w:t>
      </w:r>
      <w:r w:rsidRPr="593BB0A7" w:rsidR="5FE922BB">
        <w:rPr>
          <w:rFonts w:ascii="Arial" w:hAnsi="Arial" w:cs="Arial"/>
          <w:sz w:val="24"/>
          <w:szCs w:val="24"/>
        </w:rPr>
        <w:t xml:space="preserve"> </w:t>
      </w:r>
      <w:r w:rsidRPr="593BB0A7" w:rsidR="1278F3D2">
        <w:rPr>
          <w:rFonts w:ascii="Arial" w:hAnsi="Arial" w:cs="Arial"/>
          <w:sz w:val="24"/>
          <w:szCs w:val="24"/>
        </w:rPr>
        <w:t xml:space="preserve">during the acute phase of infection </w:t>
      </w:r>
      <w:r w:rsidRPr="593BB0A7" w:rsidR="5FE922BB">
        <w:rPr>
          <w:rFonts w:ascii="Arial" w:hAnsi="Arial" w:cs="Arial"/>
          <w:sz w:val="24"/>
          <w:szCs w:val="24"/>
        </w:rPr>
        <w:t>or other treatments for Long Covid</w:t>
      </w:r>
      <w:r w:rsidRPr="593BB0A7" w:rsidR="4A9E3E69">
        <w:rPr>
          <w:rFonts w:ascii="Arial" w:hAnsi="Arial" w:cs="Arial"/>
          <w:sz w:val="24"/>
          <w:szCs w:val="24"/>
        </w:rPr>
        <w:t xml:space="preserve"> during follow-up</w:t>
      </w:r>
      <w:r w:rsidRPr="593BB0A7" w:rsidR="43329C63">
        <w:rPr>
          <w:rFonts w:ascii="Arial" w:hAnsi="Arial" w:cs="Arial"/>
          <w:sz w:val="24"/>
          <w:szCs w:val="24"/>
        </w:rPr>
        <w:t>.</w:t>
      </w:r>
    </w:p>
    <w:p w:rsidR="001E4673" w:rsidP="001E4673" w:rsidRDefault="003A0C9B" w14:paraId="09E00B9E" w14:textId="35A0DC58">
      <w:pPr>
        <w:rPr>
          <w:rFonts w:ascii="Arial" w:hAnsi="Arial" w:cs="Arial"/>
          <w:sz w:val="24"/>
          <w:szCs w:val="24"/>
        </w:rPr>
      </w:pPr>
      <w:r w:rsidRPr="1F6A49D9">
        <w:rPr>
          <w:rFonts w:ascii="Arial" w:hAnsi="Arial" w:cs="Arial"/>
          <w:sz w:val="24"/>
          <w:szCs w:val="24"/>
        </w:rPr>
        <w:t>The</w:t>
      </w:r>
      <w:r w:rsidRPr="006F6EEB">
        <w:rPr>
          <w:rFonts w:ascii="Arial" w:hAnsi="Arial" w:cs="Arial"/>
          <w:sz w:val="24"/>
          <w:szCs w:val="24"/>
        </w:rPr>
        <w:t xml:space="preserve"> routine testing in CIS also means that we </w:t>
      </w:r>
      <w:r w:rsidRPr="0C9C18E9" w:rsidR="08B7C715">
        <w:rPr>
          <w:rFonts w:ascii="Arial" w:hAnsi="Arial" w:cs="Arial"/>
          <w:sz w:val="24"/>
          <w:szCs w:val="24"/>
        </w:rPr>
        <w:t>can</w:t>
      </w:r>
      <w:r w:rsidRPr="006F6EEB">
        <w:rPr>
          <w:rFonts w:ascii="Arial" w:hAnsi="Arial" w:cs="Arial"/>
          <w:sz w:val="24"/>
          <w:szCs w:val="24"/>
        </w:rPr>
        <w:t xml:space="preserve"> more completely ascertain infection history compared with using results from national testing programmes or self-report alone. We exploited multiple sources of information, including genetic sequencing, S-gene target positivity</w:t>
      </w:r>
      <w:r w:rsidR="007E20E7">
        <w:rPr>
          <w:rFonts w:ascii="Arial" w:hAnsi="Arial" w:cs="Arial"/>
          <w:sz w:val="24"/>
          <w:szCs w:val="24"/>
        </w:rPr>
        <w:t>,</w:t>
      </w:r>
      <w:r w:rsidRPr="006F6EEB">
        <w:rPr>
          <w:rFonts w:ascii="Arial" w:hAnsi="Arial" w:cs="Arial"/>
          <w:sz w:val="24"/>
          <w:szCs w:val="24"/>
        </w:rPr>
        <w:t xml:space="preserve"> and Ct values to distinguish as much as possible between persistent PCR positivity and new infections. However, one limitation is that inevitably some short infections and/or reinfections may have been missed.</w:t>
      </w:r>
      <w:r w:rsidR="001E4673">
        <w:rPr>
          <w:rFonts w:ascii="Arial" w:hAnsi="Arial" w:cs="Arial"/>
          <w:sz w:val="24"/>
          <w:szCs w:val="24"/>
        </w:rPr>
        <w:t xml:space="preserve"> </w:t>
      </w:r>
    </w:p>
    <w:p w:rsidR="001E4673" w:rsidP="001E4673" w:rsidRDefault="001E4673" w14:paraId="724A722A" w14:textId="2CF68F31">
      <w:pPr>
        <w:rPr>
          <w:rFonts w:ascii="Arial" w:hAnsi="Arial" w:cs="Arial"/>
          <w:sz w:val="24"/>
          <w:szCs w:val="24"/>
        </w:rPr>
      </w:pPr>
      <w:r w:rsidRPr="007A7861">
        <w:rPr>
          <w:rFonts w:ascii="Arial" w:hAnsi="Arial" w:cs="Arial"/>
          <w:sz w:val="24"/>
          <w:szCs w:val="24"/>
        </w:rPr>
        <w:t>We excluded participants who were reinfected</w:t>
      </w:r>
      <w:r>
        <w:rPr>
          <w:rFonts w:ascii="Arial" w:hAnsi="Arial" w:cs="Arial"/>
          <w:sz w:val="24"/>
          <w:szCs w:val="24"/>
        </w:rPr>
        <w:t xml:space="preserve"> less than 12 weeks after their first infection or</w:t>
      </w:r>
      <w:r w:rsidRPr="007A7861">
        <w:rPr>
          <w:rFonts w:ascii="Arial" w:hAnsi="Arial" w:cs="Arial"/>
          <w:sz w:val="24"/>
          <w:szCs w:val="24"/>
        </w:rPr>
        <w:t xml:space="preserve"> before </w:t>
      </w:r>
      <w:r>
        <w:rPr>
          <w:rFonts w:ascii="Arial" w:hAnsi="Arial" w:cs="Arial"/>
          <w:sz w:val="24"/>
          <w:szCs w:val="24"/>
        </w:rPr>
        <w:t>they had responded</w:t>
      </w:r>
      <w:r w:rsidRPr="007A7861">
        <w:rPr>
          <w:rFonts w:ascii="Arial" w:hAnsi="Arial" w:cs="Arial"/>
          <w:sz w:val="24"/>
          <w:szCs w:val="24"/>
        </w:rPr>
        <w:t xml:space="preserve"> to the Long Covid question 12 to 20 weeks after their first infection.</w:t>
      </w:r>
      <w:r>
        <w:rPr>
          <w:rFonts w:ascii="Arial" w:hAnsi="Arial" w:cs="Arial"/>
          <w:sz w:val="24"/>
          <w:szCs w:val="24"/>
        </w:rPr>
        <w:t xml:space="preserve"> Although only a small number of participants (</w:t>
      </w:r>
      <w:r w:rsidRPr="008D0B46">
        <w:rPr>
          <w:rFonts w:ascii="Arial" w:hAnsi="Arial" w:cs="Arial"/>
          <w:i/>
          <w:iCs/>
          <w:sz w:val="24"/>
          <w:szCs w:val="24"/>
        </w:rPr>
        <w:t>n</w:t>
      </w:r>
      <w:r>
        <w:rPr>
          <w:rFonts w:ascii="Arial" w:hAnsi="Arial" w:cs="Arial"/>
          <w:sz w:val="24"/>
          <w:szCs w:val="24"/>
        </w:rPr>
        <w:t>=3,542, 1.2% of the original sample of first infections) were excluded for this reason,</w:t>
      </w:r>
      <w:r w:rsidRPr="007A7861">
        <w:rPr>
          <w:rFonts w:ascii="Arial" w:hAnsi="Arial" w:cs="Arial"/>
          <w:sz w:val="24"/>
          <w:szCs w:val="24"/>
        </w:rPr>
        <w:t xml:space="preserve"> </w:t>
      </w:r>
      <w:r>
        <w:rPr>
          <w:rFonts w:ascii="Arial" w:hAnsi="Arial" w:cs="Arial"/>
          <w:sz w:val="24"/>
          <w:szCs w:val="24"/>
        </w:rPr>
        <w:t>t</w:t>
      </w:r>
      <w:r w:rsidRPr="007A7861">
        <w:rPr>
          <w:rFonts w:ascii="Arial" w:hAnsi="Arial" w:cs="Arial"/>
          <w:sz w:val="24"/>
          <w:szCs w:val="24"/>
        </w:rPr>
        <w:t xml:space="preserve">his </w:t>
      </w:r>
      <w:r>
        <w:rPr>
          <w:rFonts w:ascii="Arial" w:hAnsi="Arial" w:cs="Arial"/>
          <w:sz w:val="24"/>
          <w:szCs w:val="24"/>
        </w:rPr>
        <w:t>could</w:t>
      </w:r>
      <w:r w:rsidRPr="007A7861">
        <w:rPr>
          <w:rFonts w:ascii="Arial" w:hAnsi="Arial" w:cs="Arial"/>
          <w:sz w:val="24"/>
          <w:szCs w:val="24"/>
        </w:rPr>
        <w:t xml:space="preserve"> introduce bias if a shorter duration of first infection is related to the risk of Long Covid</w:t>
      </w:r>
      <w:r>
        <w:rPr>
          <w:rFonts w:ascii="Arial" w:hAnsi="Arial" w:cs="Arial"/>
          <w:sz w:val="24"/>
          <w:szCs w:val="24"/>
        </w:rPr>
        <w:t xml:space="preserve">. Consequently, the results may not be generalisable to people who are reinfected with short intervals between their first and second infection. </w:t>
      </w:r>
    </w:p>
    <w:p w:rsidRPr="004D6817" w:rsidR="00FE013E" w:rsidP="07CDE084" w:rsidRDefault="003A0C9B" w14:paraId="656D40B4" w14:textId="74A17A01">
      <w:pPr>
        <w:rPr>
          <w:rFonts w:ascii="Arial" w:hAnsi="Arial" w:cs="Arial"/>
          <w:sz w:val="24"/>
          <w:szCs w:val="24"/>
        </w:rPr>
      </w:pPr>
      <w:r w:rsidRPr="593BB0A7">
        <w:rPr>
          <w:rFonts w:ascii="Arial" w:hAnsi="Arial" w:cs="Arial"/>
          <w:sz w:val="24"/>
          <w:szCs w:val="24"/>
        </w:rPr>
        <w:t xml:space="preserve">Another limitation is that </w:t>
      </w:r>
      <w:r w:rsidRPr="593BB0A7" w:rsidR="00FE013E">
        <w:rPr>
          <w:rFonts w:ascii="Arial" w:hAnsi="Arial" w:cs="Arial"/>
          <w:sz w:val="24"/>
          <w:szCs w:val="24"/>
        </w:rPr>
        <w:t>Long C</w:t>
      </w:r>
      <w:r w:rsidRPr="593BB0A7" w:rsidR="1CB3A54F">
        <w:rPr>
          <w:rFonts w:ascii="Arial" w:hAnsi="Arial" w:cs="Arial"/>
          <w:sz w:val="24"/>
          <w:szCs w:val="24"/>
        </w:rPr>
        <w:t>ovid</w:t>
      </w:r>
      <w:r w:rsidRPr="593BB0A7" w:rsidR="00FE013E">
        <w:rPr>
          <w:rFonts w:ascii="Arial" w:hAnsi="Arial" w:cs="Arial"/>
          <w:sz w:val="24"/>
          <w:szCs w:val="24"/>
        </w:rPr>
        <w:t xml:space="preserve"> status was self-reported</w:t>
      </w:r>
      <w:r w:rsidRPr="593BB0A7" w:rsidR="00670EE3">
        <w:rPr>
          <w:rFonts w:ascii="Arial" w:hAnsi="Arial" w:cs="Arial"/>
          <w:sz w:val="24"/>
          <w:szCs w:val="24"/>
        </w:rPr>
        <w:t>,</w:t>
      </w:r>
      <w:r w:rsidRPr="593BB0A7" w:rsidR="00FE013E">
        <w:rPr>
          <w:rFonts w:ascii="Arial" w:hAnsi="Arial" w:cs="Arial"/>
          <w:sz w:val="24"/>
          <w:szCs w:val="24"/>
        </w:rPr>
        <w:t xml:space="preserve"> so outcome misclassification </w:t>
      </w:r>
      <w:r w:rsidRPr="593BB0A7" w:rsidR="5E20F156">
        <w:rPr>
          <w:rFonts w:ascii="Arial" w:hAnsi="Arial" w:cs="Arial"/>
          <w:sz w:val="24"/>
          <w:szCs w:val="24"/>
        </w:rPr>
        <w:t>is</w:t>
      </w:r>
      <w:r w:rsidRPr="593BB0A7" w:rsidR="00FE013E">
        <w:rPr>
          <w:rFonts w:ascii="Arial" w:hAnsi="Arial" w:cs="Arial"/>
          <w:sz w:val="24"/>
          <w:szCs w:val="24"/>
        </w:rPr>
        <w:t xml:space="preserve"> possible. Some participants may have been experiencing symptoms because of a health condition unrelated to COVID-19</w:t>
      </w:r>
      <w:r w:rsidRPr="593BB0A7" w:rsidR="00C247A9">
        <w:rPr>
          <w:rFonts w:ascii="Arial" w:hAnsi="Arial" w:cs="Arial"/>
          <w:sz w:val="24"/>
          <w:szCs w:val="24"/>
        </w:rPr>
        <w:t xml:space="preserve"> (including other respiratory viruses</w:t>
      </w:r>
      <w:r w:rsidRPr="593BB0A7" w:rsidR="004C02D6">
        <w:rPr>
          <w:rFonts w:ascii="Arial" w:hAnsi="Arial" w:cs="Arial"/>
          <w:sz w:val="24"/>
          <w:szCs w:val="24"/>
        </w:rPr>
        <w:t>)</w:t>
      </w:r>
      <w:r w:rsidRPr="593BB0A7" w:rsidR="00FE013E">
        <w:rPr>
          <w:rFonts w:ascii="Arial" w:hAnsi="Arial" w:cs="Arial"/>
          <w:sz w:val="24"/>
          <w:szCs w:val="24"/>
        </w:rPr>
        <w:t xml:space="preserve">, while others who did have </w:t>
      </w:r>
      <w:r w:rsidRPr="593BB0A7" w:rsidR="4A2E5F7E">
        <w:rPr>
          <w:rFonts w:ascii="Arial" w:hAnsi="Arial" w:cs="Arial"/>
          <w:sz w:val="24"/>
          <w:szCs w:val="24"/>
        </w:rPr>
        <w:t>L</w:t>
      </w:r>
      <w:r w:rsidRPr="593BB0A7" w:rsidR="00FE013E">
        <w:rPr>
          <w:rFonts w:ascii="Arial" w:hAnsi="Arial" w:cs="Arial"/>
          <w:sz w:val="24"/>
          <w:szCs w:val="24"/>
        </w:rPr>
        <w:t>ong C</w:t>
      </w:r>
      <w:r w:rsidRPr="593BB0A7" w:rsidR="7195CA57">
        <w:rPr>
          <w:rFonts w:ascii="Arial" w:hAnsi="Arial" w:cs="Arial"/>
          <w:sz w:val="24"/>
          <w:szCs w:val="24"/>
        </w:rPr>
        <w:t>ovid</w:t>
      </w:r>
      <w:r w:rsidRPr="593BB0A7" w:rsidR="00FE013E">
        <w:rPr>
          <w:rFonts w:ascii="Arial" w:hAnsi="Arial" w:cs="Arial"/>
          <w:sz w:val="24"/>
          <w:szCs w:val="24"/>
        </w:rPr>
        <w:t xml:space="preserve"> may not have described themselves as such (for example, due to the perceived stigma </w:t>
      </w:r>
      <w:r w:rsidRPr="593BB0A7" w:rsidR="180F0E47">
        <w:rPr>
          <w:rFonts w:ascii="Arial" w:hAnsi="Arial" w:cs="Arial"/>
          <w:sz w:val="24"/>
          <w:szCs w:val="24"/>
        </w:rPr>
        <w:t>associated with</w:t>
      </w:r>
      <w:r w:rsidRPr="593BB0A7" w:rsidR="00FE013E">
        <w:rPr>
          <w:rFonts w:ascii="Arial" w:hAnsi="Arial" w:cs="Arial"/>
          <w:sz w:val="24"/>
          <w:szCs w:val="24"/>
        </w:rPr>
        <w:t xml:space="preserve"> the </w:t>
      </w:r>
      <w:r w:rsidRPr="593BB0A7" w:rsidR="55CDB135">
        <w:rPr>
          <w:rFonts w:ascii="Arial" w:hAnsi="Arial" w:cs="Arial"/>
          <w:sz w:val="24"/>
          <w:szCs w:val="24"/>
        </w:rPr>
        <w:t>condition</w:t>
      </w:r>
      <w:r w:rsidRPr="593BB0A7" w:rsidR="00FE013E">
        <w:rPr>
          <w:rFonts w:ascii="Arial" w:hAnsi="Arial" w:cs="Arial"/>
          <w:sz w:val="24"/>
          <w:szCs w:val="24"/>
        </w:rPr>
        <w:t xml:space="preserve"> [</w:t>
      </w:r>
      <w:r w:rsidRPr="593BB0A7" w:rsidR="00EA5865">
        <w:rPr>
          <w:rFonts w:ascii="Arial" w:hAnsi="Arial" w:cs="Arial"/>
          <w:sz w:val="24"/>
          <w:szCs w:val="24"/>
        </w:rPr>
        <w:t>2</w:t>
      </w:r>
      <w:r w:rsidRPr="593BB0A7" w:rsidR="0039769E">
        <w:rPr>
          <w:rFonts w:ascii="Arial" w:hAnsi="Arial" w:cs="Arial"/>
          <w:sz w:val="24"/>
          <w:szCs w:val="24"/>
        </w:rPr>
        <w:t>9</w:t>
      </w:r>
      <w:r w:rsidRPr="593BB0A7" w:rsidR="00FE013E">
        <w:rPr>
          <w:rFonts w:ascii="Arial" w:hAnsi="Arial" w:cs="Arial"/>
          <w:sz w:val="24"/>
          <w:szCs w:val="24"/>
        </w:rPr>
        <w:t xml:space="preserve">]). Conversely, self-recognition of </w:t>
      </w:r>
      <w:r w:rsidRPr="593BB0A7" w:rsidR="00DF5487">
        <w:rPr>
          <w:rFonts w:ascii="Arial" w:hAnsi="Arial" w:cs="Arial"/>
          <w:sz w:val="24"/>
          <w:szCs w:val="24"/>
        </w:rPr>
        <w:t>L</w:t>
      </w:r>
      <w:r w:rsidRPr="593BB0A7" w:rsidR="00FE013E">
        <w:rPr>
          <w:rFonts w:ascii="Arial" w:hAnsi="Arial" w:cs="Arial"/>
          <w:sz w:val="24"/>
          <w:szCs w:val="24"/>
        </w:rPr>
        <w:t>ong C</w:t>
      </w:r>
      <w:r w:rsidRPr="593BB0A7" w:rsidR="00DF5487">
        <w:rPr>
          <w:rFonts w:ascii="Arial" w:hAnsi="Arial" w:cs="Arial"/>
          <w:sz w:val="24"/>
          <w:szCs w:val="24"/>
        </w:rPr>
        <w:t>ovid</w:t>
      </w:r>
      <w:r w:rsidRPr="593BB0A7" w:rsidR="00FE013E">
        <w:rPr>
          <w:rFonts w:ascii="Arial" w:hAnsi="Arial" w:cs="Arial"/>
          <w:sz w:val="24"/>
          <w:szCs w:val="24"/>
        </w:rPr>
        <w:t xml:space="preserve"> (participants’ perception of the change in their own health compared with pre-infection) may be more reliable than electronic health records in some respects, for example due to differences in healthcare-seeking behavio</w:t>
      </w:r>
      <w:r w:rsidRPr="593BB0A7" w:rsidR="004D6817">
        <w:rPr>
          <w:rFonts w:ascii="Arial" w:hAnsi="Arial" w:cs="Arial"/>
          <w:sz w:val="24"/>
          <w:szCs w:val="24"/>
        </w:rPr>
        <w:t>u</w:t>
      </w:r>
      <w:r w:rsidRPr="593BB0A7" w:rsidR="00FE013E">
        <w:rPr>
          <w:rFonts w:ascii="Arial" w:hAnsi="Arial" w:cs="Arial"/>
          <w:sz w:val="24"/>
          <w:szCs w:val="24"/>
        </w:rPr>
        <w:t>rs between socio</w:t>
      </w:r>
      <w:r w:rsidRPr="593BB0A7" w:rsidR="61C11F5B">
        <w:rPr>
          <w:rFonts w:ascii="Arial" w:hAnsi="Arial" w:cs="Arial"/>
          <w:sz w:val="24"/>
          <w:szCs w:val="24"/>
        </w:rPr>
        <w:t>-</w:t>
      </w:r>
      <w:r w:rsidRPr="593BB0A7" w:rsidR="00FE013E">
        <w:rPr>
          <w:rFonts w:ascii="Arial" w:hAnsi="Arial" w:cs="Arial"/>
          <w:sz w:val="24"/>
          <w:szCs w:val="24"/>
        </w:rPr>
        <w:t xml:space="preserve">demographic groups and </w:t>
      </w:r>
      <w:r w:rsidRPr="593BB0A7" w:rsidR="026CAE4C">
        <w:rPr>
          <w:rFonts w:ascii="Arial" w:hAnsi="Arial" w:cs="Arial"/>
          <w:sz w:val="24"/>
          <w:szCs w:val="24"/>
        </w:rPr>
        <w:t>L</w:t>
      </w:r>
      <w:r w:rsidRPr="593BB0A7" w:rsidR="00FE013E">
        <w:rPr>
          <w:rFonts w:ascii="Arial" w:hAnsi="Arial" w:cs="Arial"/>
          <w:sz w:val="24"/>
          <w:szCs w:val="24"/>
        </w:rPr>
        <w:t>ong C</w:t>
      </w:r>
      <w:r w:rsidRPr="593BB0A7" w:rsidR="4B9FAF4A">
        <w:rPr>
          <w:rFonts w:ascii="Arial" w:hAnsi="Arial" w:cs="Arial"/>
          <w:sz w:val="24"/>
          <w:szCs w:val="24"/>
        </w:rPr>
        <w:t>ovid</w:t>
      </w:r>
      <w:r w:rsidRPr="593BB0A7" w:rsidR="00FE013E">
        <w:rPr>
          <w:rFonts w:ascii="Arial" w:hAnsi="Arial" w:cs="Arial"/>
          <w:sz w:val="24"/>
          <w:szCs w:val="24"/>
        </w:rPr>
        <w:t xml:space="preserve"> diagnoses being under</w:t>
      </w:r>
      <w:r w:rsidRPr="593BB0A7" w:rsidR="004D6817">
        <w:rPr>
          <w:rFonts w:ascii="Arial" w:hAnsi="Arial" w:cs="Arial"/>
          <w:sz w:val="24"/>
          <w:szCs w:val="24"/>
        </w:rPr>
        <w:t>-</w:t>
      </w:r>
      <w:r w:rsidRPr="593BB0A7" w:rsidR="00FE013E">
        <w:rPr>
          <w:rFonts w:ascii="Arial" w:hAnsi="Arial" w:cs="Arial"/>
          <w:sz w:val="24"/>
          <w:szCs w:val="24"/>
        </w:rPr>
        <w:t>recorded in primary care [</w:t>
      </w:r>
      <w:r w:rsidRPr="593BB0A7" w:rsidR="00EC351E">
        <w:rPr>
          <w:rFonts w:ascii="Arial" w:hAnsi="Arial" w:cs="Arial"/>
          <w:sz w:val="24"/>
          <w:szCs w:val="24"/>
        </w:rPr>
        <w:t>30</w:t>
      </w:r>
      <w:r w:rsidRPr="593BB0A7" w:rsidR="00FE013E">
        <w:rPr>
          <w:rFonts w:ascii="Arial" w:hAnsi="Arial" w:cs="Arial"/>
          <w:sz w:val="24"/>
          <w:szCs w:val="24"/>
        </w:rPr>
        <w:t>].</w:t>
      </w:r>
    </w:p>
    <w:p w:rsidRPr="004D6817" w:rsidR="00FE013E" w:rsidP="00C5007C" w:rsidRDefault="09D669F8" w14:paraId="2D292B97" w14:textId="186C59C3">
      <w:pPr>
        <w:rPr>
          <w:rFonts w:ascii="Arial" w:hAnsi="Arial" w:cs="Arial"/>
          <w:sz w:val="24"/>
          <w:szCs w:val="24"/>
        </w:rPr>
      </w:pPr>
      <w:r w:rsidRPr="593BB0A7">
        <w:rPr>
          <w:rFonts w:ascii="Arial" w:hAnsi="Arial" w:cs="Arial"/>
          <w:sz w:val="24"/>
          <w:szCs w:val="24"/>
        </w:rPr>
        <w:t>Long Covid is a relapsing and remitting condition [</w:t>
      </w:r>
      <w:r w:rsidRPr="593BB0A7" w:rsidR="00EC351E">
        <w:rPr>
          <w:rFonts w:ascii="Arial" w:hAnsi="Arial" w:cs="Arial"/>
          <w:sz w:val="24"/>
          <w:szCs w:val="24"/>
        </w:rPr>
        <w:t>11]</w:t>
      </w:r>
      <w:r w:rsidRPr="593BB0A7">
        <w:rPr>
          <w:rFonts w:ascii="Arial" w:hAnsi="Arial" w:cs="Arial"/>
          <w:sz w:val="24"/>
          <w:szCs w:val="24"/>
        </w:rPr>
        <w:t xml:space="preserve">. Since we only assessed Long Covid </w:t>
      </w:r>
      <w:r w:rsidRPr="593BB0A7" w:rsidR="51E0556B">
        <w:rPr>
          <w:rFonts w:ascii="Arial" w:hAnsi="Arial" w:cs="Arial"/>
          <w:sz w:val="24"/>
          <w:szCs w:val="24"/>
        </w:rPr>
        <w:t>at</w:t>
      </w:r>
      <w:r w:rsidRPr="593BB0A7" w:rsidR="4BFDF129">
        <w:rPr>
          <w:rFonts w:ascii="Arial" w:hAnsi="Arial" w:cs="Arial"/>
          <w:sz w:val="24"/>
          <w:szCs w:val="24"/>
        </w:rPr>
        <w:t xml:space="preserve"> </w:t>
      </w:r>
      <w:r w:rsidRPr="593BB0A7" w:rsidR="77AB0B0F">
        <w:rPr>
          <w:rFonts w:ascii="Arial" w:hAnsi="Arial" w:cs="Arial"/>
          <w:sz w:val="24"/>
          <w:szCs w:val="24"/>
        </w:rPr>
        <w:t xml:space="preserve">one study visit </w:t>
      </w:r>
      <w:r w:rsidRPr="593BB0A7" w:rsidR="4BFDF129">
        <w:rPr>
          <w:rFonts w:ascii="Arial" w:hAnsi="Arial" w:cs="Arial"/>
          <w:sz w:val="24"/>
          <w:szCs w:val="24"/>
        </w:rPr>
        <w:t>12-20 weeks after each infection</w:t>
      </w:r>
      <w:r w:rsidRPr="593BB0A7" w:rsidR="6217B832">
        <w:rPr>
          <w:rFonts w:ascii="Arial" w:hAnsi="Arial" w:cs="Arial"/>
          <w:sz w:val="24"/>
          <w:szCs w:val="24"/>
        </w:rPr>
        <w:t>, this may mean that the prevalence of Long Covid was underestimated in this study.</w:t>
      </w:r>
      <w:r w:rsidRPr="593BB0A7" w:rsidR="27E8CEE8">
        <w:rPr>
          <w:rFonts w:ascii="Arial" w:hAnsi="Arial" w:cs="Arial"/>
          <w:sz w:val="24"/>
          <w:szCs w:val="24"/>
        </w:rPr>
        <w:t xml:space="preserve"> Further work could exp</w:t>
      </w:r>
      <w:r w:rsidRPr="593BB0A7" w:rsidR="65748170">
        <w:rPr>
          <w:rFonts w:ascii="Arial" w:hAnsi="Arial" w:cs="Arial"/>
          <w:sz w:val="24"/>
          <w:szCs w:val="24"/>
        </w:rPr>
        <w:t>l</w:t>
      </w:r>
      <w:r w:rsidRPr="593BB0A7" w:rsidR="27E8CEE8">
        <w:rPr>
          <w:rFonts w:ascii="Arial" w:hAnsi="Arial" w:cs="Arial"/>
          <w:sz w:val="24"/>
          <w:szCs w:val="24"/>
        </w:rPr>
        <w:t>ore how the long-term trajectories of Long Covid and recovery rates compare after a first infection compared with subsequent infections.</w:t>
      </w:r>
    </w:p>
    <w:p w:rsidRPr="008448D1" w:rsidR="00F11452" w:rsidP="008448D1" w:rsidRDefault="00F11452" w14:paraId="6A0F6C95" w14:textId="2D9EDFE8">
      <w:pPr>
        <w:rPr>
          <w:rFonts w:ascii="Arial" w:hAnsi="Arial" w:cs="Arial"/>
          <w:sz w:val="24"/>
          <w:szCs w:val="24"/>
        </w:rPr>
      </w:pPr>
      <w:r w:rsidRPr="001236D8">
        <w:rPr>
          <w:rStyle w:val="normaltextrun"/>
          <w:rFonts w:ascii="Arial" w:hAnsi="Arial" w:cs="Arial"/>
          <w:color w:val="000000"/>
          <w:sz w:val="24"/>
          <w:szCs w:val="24"/>
          <w:shd w:val="clear" w:color="auto" w:fill="FFFFFF"/>
        </w:rPr>
        <w:t>This analysis only includes infections occurring between 1 November 2021 and 8 October 2022. The Omicron COVID-19 variant was first identified in the UK on 27 November 2021 [</w:t>
      </w:r>
      <w:r w:rsidR="003B4971">
        <w:rPr>
          <w:rStyle w:val="normaltextrun"/>
          <w:rFonts w:ascii="Arial" w:hAnsi="Arial" w:cs="Arial"/>
          <w:color w:val="000000"/>
          <w:sz w:val="24"/>
          <w:szCs w:val="24"/>
          <w:shd w:val="clear" w:color="auto" w:fill="FFFFFF"/>
        </w:rPr>
        <w:t>31</w:t>
      </w:r>
      <w:r w:rsidRPr="001236D8">
        <w:rPr>
          <w:rStyle w:val="normaltextrun"/>
          <w:rFonts w:ascii="Arial" w:hAnsi="Arial" w:cs="Arial"/>
          <w:color w:val="000000"/>
          <w:sz w:val="24"/>
          <w:szCs w:val="24"/>
          <w:shd w:val="clear" w:color="auto" w:fill="FFFFFF"/>
        </w:rPr>
        <w:t>] and quickly became the main variant in circulation.</w:t>
      </w:r>
      <w:r w:rsidRPr="009A46D9" w:rsidR="009A46D9">
        <w:rPr>
          <w:rFonts w:ascii="Arial" w:hAnsi="Arial" w:cs="Arial"/>
          <w:sz w:val="24"/>
          <w:szCs w:val="24"/>
        </w:rPr>
        <w:t xml:space="preserve"> </w:t>
      </w:r>
      <w:r w:rsidRPr="001236D8">
        <w:rPr>
          <w:rStyle w:val="normaltextrun"/>
          <w:rFonts w:ascii="Arial" w:hAnsi="Arial" w:cs="Arial"/>
          <w:color w:val="000000"/>
          <w:sz w:val="24"/>
          <w:szCs w:val="24"/>
          <w:shd w:val="clear" w:color="auto" w:fill="FFFFFF"/>
        </w:rPr>
        <w:t xml:space="preserve">Most first and second infections in our sample are therefore Omicron infections, and it is unclear whether our findings are representative of infections with other </w:t>
      </w:r>
      <w:r w:rsidR="00B74C1A">
        <w:rPr>
          <w:rStyle w:val="normaltextrun"/>
          <w:rFonts w:ascii="Arial" w:hAnsi="Arial" w:cs="Arial"/>
          <w:color w:val="000000"/>
          <w:sz w:val="24"/>
          <w:szCs w:val="24"/>
          <w:shd w:val="clear" w:color="auto" w:fill="FFFFFF"/>
        </w:rPr>
        <w:t>SARS-CoV-2</w:t>
      </w:r>
      <w:r w:rsidRPr="001236D8">
        <w:rPr>
          <w:rStyle w:val="normaltextrun"/>
          <w:rFonts w:ascii="Arial" w:hAnsi="Arial" w:cs="Arial"/>
          <w:color w:val="000000"/>
          <w:sz w:val="24"/>
          <w:szCs w:val="24"/>
          <w:shd w:val="clear" w:color="auto" w:fill="FFFFFF"/>
        </w:rPr>
        <w:t xml:space="preserve"> variants.</w:t>
      </w:r>
      <w:r w:rsidRPr="001236D8">
        <w:rPr>
          <w:rStyle w:val="eop"/>
          <w:rFonts w:ascii="Arial" w:hAnsi="Arial" w:cs="Arial"/>
          <w:color w:val="000000"/>
          <w:sz w:val="24"/>
          <w:szCs w:val="24"/>
          <w:shd w:val="clear" w:color="auto" w:fill="FFFFFF"/>
        </w:rPr>
        <w:t> </w:t>
      </w:r>
      <w:r w:rsidRPr="12365CE0" w:rsidR="005C5B0C">
        <w:rPr>
          <w:rFonts w:ascii="Arial" w:hAnsi="Arial" w:cs="Arial"/>
          <w:sz w:val="24"/>
          <w:szCs w:val="24"/>
        </w:rPr>
        <w:t>R</w:t>
      </w:r>
      <w:r w:rsidRPr="12365CE0" w:rsidR="00691F48">
        <w:rPr>
          <w:rFonts w:ascii="Arial" w:hAnsi="Arial" w:cs="Arial"/>
          <w:sz w:val="24"/>
          <w:szCs w:val="24"/>
        </w:rPr>
        <w:t>einfections became more common following the emergence of the Omicron variant [</w:t>
      </w:r>
      <w:r w:rsidR="003B4971">
        <w:rPr>
          <w:rFonts w:ascii="Arial" w:hAnsi="Arial" w:cs="Arial"/>
          <w:sz w:val="24"/>
          <w:szCs w:val="24"/>
        </w:rPr>
        <w:t>3</w:t>
      </w:r>
      <w:r w:rsidRPr="12365CE0" w:rsidR="00691F48">
        <w:rPr>
          <w:rFonts w:ascii="Arial" w:hAnsi="Arial" w:cs="Arial"/>
          <w:sz w:val="24"/>
          <w:szCs w:val="24"/>
        </w:rPr>
        <w:t xml:space="preserve">], and the risk of Long Covid has previously been shown to be lower for infections compatible with the Omicron variants compared with the Delta variant </w:t>
      </w:r>
      <w:r w:rsidRPr="00472462" w:rsidR="00691F48">
        <w:rPr>
          <w:rFonts w:ascii="Arial" w:hAnsi="Arial" w:cs="Arial"/>
          <w:sz w:val="24"/>
          <w:szCs w:val="24"/>
        </w:rPr>
        <w:t>[</w:t>
      </w:r>
      <w:r w:rsidR="00472462">
        <w:rPr>
          <w:rFonts w:ascii="Arial" w:hAnsi="Arial" w:cs="Arial"/>
          <w:sz w:val="24"/>
          <w:szCs w:val="24"/>
        </w:rPr>
        <w:t>32, 33</w:t>
      </w:r>
      <w:r w:rsidRPr="00472462" w:rsidR="00691F48">
        <w:rPr>
          <w:rFonts w:ascii="Arial" w:hAnsi="Arial" w:cs="Arial"/>
          <w:sz w:val="24"/>
          <w:szCs w:val="24"/>
        </w:rPr>
        <w:t>].</w:t>
      </w:r>
      <w:r w:rsidRPr="12365CE0" w:rsidR="000A6743">
        <w:rPr>
          <w:rStyle w:val="eop"/>
          <w:rFonts w:ascii="Arial" w:hAnsi="Arial" w:cs="Arial"/>
          <w:color w:val="000000" w:themeColor="text1"/>
          <w:sz w:val="24"/>
          <w:szCs w:val="24"/>
        </w:rPr>
        <w:t xml:space="preserve"> </w:t>
      </w:r>
      <w:r w:rsidRPr="593BB0A7" w:rsidR="14252CEF">
        <w:rPr>
          <w:rFonts w:ascii="Arial" w:hAnsi="Arial" w:cs="Arial"/>
          <w:sz w:val="24"/>
          <w:szCs w:val="24"/>
        </w:rPr>
        <w:t>However, it is important to note that the population prevalence of Long Covid in the UK has remained relatively stable</w:t>
      </w:r>
      <w:r w:rsidRPr="12365CE0" w:rsidR="14252CEF">
        <w:rPr>
          <w:rFonts w:ascii="Arial" w:hAnsi="Arial" w:cs="Arial"/>
          <w:sz w:val="24"/>
          <w:szCs w:val="24"/>
        </w:rPr>
        <w:t xml:space="preserve"> since the emergence of the Omicron variant due to higher infection rates compared with earlier periods in the pandemic [</w:t>
      </w:r>
      <w:r w:rsidR="003A1B0A">
        <w:rPr>
          <w:rFonts w:ascii="Arial" w:hAnsi="Arial" w:cs="Arial"/>
          <w:sz w:val="24"/>
          <w:szCs w:val="24"/>
        </w:rPr>
        <w:t>2</w:t>
      </w:r>
      <w:r w:rsidRPr="12365CE0" w:rsidR="14252CEF">
        <w:rPr>
          <w:rFonts w:ascii="Arial" w:hAnsi="Arial" w:cs="Arial"/>
          <w:sz w:val="24"/>
          <w:szCs w:val="24"/>
        </w:rPr>
        <w:t>].</w:t>
      </w:r>
    </w:p>
    <w:p w:rsidRPr="00FE013E" w:rsidR="00FE013E" w:rsidP="44AA8F40" w:rsidRDefault="00FE013E" w14:paraId="7034B9BF" w14:textId="429A1BCC">
      <w:pPr>
        <w:rPr>
          <w:rFonts w:ascii="Arial" w:hAnsi="Arial" w:cs="Arial"/>
          <w:i/>
          <w:iCs/>
          <w:sz w:val="24"/>
          <w:szCs w:val="24"/>
        </w:rPr>
      </w:pPr>
      <w:r w:rsidRPr="44AA8F40">
        <w:rPr>
          <w:rFonts w:ascii="Arial" w:hAnsi="Arial" w:cs="Arial"/>
          <w:i/>
          <w:iCs/>
          <w:sz w:val="24"/>
          <w:szCs w:val="24"/>
        </w:rPr>
        <w:t>Conclusions</w:t>
      </w:r>
    </w:p>
    <w:p w:rsidRPr="00F4041E" w:rsidR="001D5403" w:rsidRDefault="7C8C3915" w14:paraId="4C7DE823" w14:textId="32089A47">
      <w:pPr>
        <w:rPr>
          <w:rFonts w:ascii="Arial" w:hAnsi="Arial" w:cs="Arial"/>
          <w:sz w:val="24"/>
          <w:szCs w:val="24"/>
        </w:rPr>
      </w:pPr>
      <w:r w:rsidRPr="44AA8F40">
        <w:rPr>
          <w:rFonts w:ascii="Arial" w:hAnsi="Arial" w:cs="Arial"/>
          <w:sz w:val="24"/>
          <w:szCs w:val="24"/>
        </w:rPr>
        <w:t xml:space="preserve">The risk of </w:t>
      </w:r>
      <w:r w:rsidRPr="376D2937" w:rsidR="061D0F13">
        <w:rPr>
          <w:rFonts w:ascii="Arial" w:hAnsi="Arial" w:cs="Arial"/>
          <w:sz w:val="24"/>
          <w:szCs w:val="24"/>
        </w:rPr>
        <w:t>new-onset</w:t>
      </w:r>
      <w:r w:rsidRPr="376D2937">
        <w:rPr>
          <w:rFonts w:ascii="Arial" w:hAnsi="Arial" w:cs="Arial"/>
          <w:sz w:val="24"/>
          <w:szCs w:val="24"/>
        </w:rPr>
        <w:t xml:space="preserve"> </w:t>
      </w:r>
      <w:r w:rsidRPr="376D2937" w:rsidR="00A71025">
        <w:rPr>
          <w:rFonts w:ascii="Arial" w:hAnsi="Arial" w:cs="Arial"/>
          <w:sz w:val="24"/>
          <w:szCs w:val="24"/>
        </w:rPr>
        <w:t>L</w:t>
      </w:r>
      <w:r w:rsidRPr="376D2937">
        <w:rPr>
          <w:rFonts w:ascii="Arial" w:hAnsi="Arial" w:cs="Arial"/>
          <w:sz w:val="24"/>
          <w:szCs w:val="24"/>
        </w:rPr>
        <w:t>ong C</w:t>
      </w:r>
      <w:r w:rsidRPr="376D2937" w:rsidR="3EE2EAE1">
        <w:rPr>
          <w:rFonts w:ascii="Arial" w:hAnsi="Arial" w:cs="Arial"/>
          <w:sz w:val="24"/>
          <w:szCs w:val="24"/>
        </w:rPr>
        <w:t>ovid</w:t>
      </w:r>
      <w:r w:rsidRPr="44AA8F40">
        <w:rPr>
          <w:rFonts w:ascii="Arial" w:hAnsi="Arial" w:cs="Arial"/>
          <w:sz w:val="24"/>
          <w:szCs w:val="24"/>
        </w:rPr>
        <w:t xml:space="preserve"> after a second SARS-CoV-2 infection is lower than </w:t>
      </w:r>
      <w:r w:rsidRPr="376D2937" w:rsidR="1FBAA4FA">
        <w:rPr>
          <w:rFonts w:ascii="Arial" w:hAnsi="Arial" w:cs="Arial"/>
          <w:sz w:val="24"/>
          <w:szCs w:val="24"/>
        </w:rPr>
        <w:t>that</w:t>
      </w:r>
      <w:r w:rsidRPr="376D2937">
        <w:rPr>
          <w:rFonts w:ascii="Arial" w:hAnsi="Arial" w:cs="Arial"/>
          <w:sz w:val="24"/>
          <w:szCs w:val="24"/>
        </w:rPr>
        <w:t xml:space="preserve"> </w:t>
      </w:r>
      <w:r w:rsidRPr="44AA8F40" w:rsidR="2A06F345">
        <w:rPr>
          <w:rFonts w:ascii="Arial" w:hAnsi="Arial" w:cs="Arial"/>
          <w:sz w:val="24"/>
          <w:szCs w:val="24"/>
        </w:rPr>
        <w:t>after a first infection</w:t>
      </w:r>
      <w:r w:rsidRPr="376D2937" w:rsidR="5DABD64B">
        <w:rPr>
          <w:rFonts w:ascii="Arial" w:hAnsi="Arial" w:cs="Arial"/>
          <w:sz w:val="24"/>
          <w:szCs w:val="24"/>
        </w:rPr>
        <w:t xml:space="preserve"> for </w:t>
      </w:r>
      <w:r w:rsidR="00181266">
        <w:rPr>
          <w:rFonts w:ascii="Arial" w:hAnsi="Arial" w:eastAsia="Arial" w:cs="Arial"/>
          <w:sz w:val="24"/>
          <w:szCs w:val="24"/>
        </w:rPr>
        <w:t xml:space="preserve">those </w:t>
      </w:r>
      <w:r w:rsidRPr="1F6A49D9" w:rsidR="00181266">
        <w:rPr>
          <w:rFonts w:ascii="Arial" w:hAnsi="Arial" w:eastAsia="Arial" w:cs="Arial"/>
          <w:sz w:val="24"/>
          <w:szCs w:val="24"/>
        </w:rPr>
        <w:t>≥</w:t>
      </w:r>
      <w:r w:rsidRPr="230320F8" w:rsidR="00181266">
        <w:rPr>
          <w:rFonts w:ascii="Arial" w:hAnsi="Arial" w:eastAsia="Arial" w:cs="Arial"/>
          <w:sz w:val="24"/>
          <w:szCs w:val="24"/>
        </w:rPr>
        <w:t>16 years</w:t>
      </w:r>
      <w:r w:rsidR="00181266">
        <w:rPr>
          <w:rFonts w:ascii="Arial" w:hAnsi="Arial" w:cs="Arial"/>
          <w:sz w:val="24"/>
          <w:szCs w:val="24"/>
        </w:rPr>
        <w:t xml:space="preserve"> </w:t>
      </w:r>
      <w:r w:rsidR="00433179">
        <w:rPr>
          <w:rFonts w:ascii="Arial" w:hAnsi="Arial" w:cs="Arial"/>
          <w:sz w:val="24"/>
          <w:szCs w:val="24"/>
        </w:rPr>
        <w:t>even after adjusting for vaccination status</w:t>
      </w:r>
      <w:r w:rsidR="003A0C9B">
        <w:rPr>
          <w:rFonts w:ascii="Arial" w:hAnsi="Arial" w:cs="Arial"/>
          <w:sz w:val="24"/>
          <w:szCs w:val="24"/>
        </w:rPr>
        <w:t xml:space="preserve"> and variant (using calendar date as a proxy</w:t>
      </w:r>
      <w:r w:rsidRPr="1F6A49D9" w:rsidR="003A0C9B">
        <w:rPr>
          <w:rFonts w:ascii="Arial" w:hAnsi="Arial" w:cs="Arial"/>
          <w:sz w:val="24"/>
          <w:szCs w:val="24"/>
        </w:rPr>
        <w:t>)</w:t>
      </w:r>
      <w:r w:rsidRPr="1F6A49D9" w:rsidR="002E6B2D">
        <w:rPr>
          <w:rFonts w:ascii="Arial" w:hAnsi="Arial" w:cs="Arial"/>
          <w:sz w:val="24"/>
          <w:szCs w:val="24"/>
        </w:rPr>
        <w:t>.</w:t>
      </w:r>
      <w:r w:rsidRPr="1F6A49D9" w:rsidR="5DABD64B">
        <w:rPr>
          <w:rFonts w:ascii="Arial" w:hAnsi="Arial" w:cs="Arial"/>
          <w:sz w:val="24"/>
          <w:szCs w:val="24"/>
        </w:rPr>
        <w:t xml:space="preserve"> </w:t>
      </w:r>
      <w:r w:rsidRPr="1F6A49D9" w:rsidR="002E6B2D">
        <w:rPr>
          <w:rFonts w:ascii="Arial" w:hAnsi="Arial" w:cs="Arial"/>
          <w:sz w:val="24"/>
          <w:szCs w:val="24"/>
        </w:rPr>
        <w:t>A</w:t>
      </w:r>
      <w:r w:rsidRPr="1F6A49D9" w:rsidR="003A0C9B">
        <w:rPr>
          <w:rFonts w:ascii="Arial" w:hAnsi="Arial" w:cs="Arial"/>
          <w:sz w:val="24"/>
          <w:szCs w:val="24"/>
        </w:rPr>
        <w:t>l</w:t>
      </w:r>
      <w:r w:rsidRPr="1F6A49D9" w:rsidR="5DABD64B">
        <w:rPr>
          <w:rFonts w:ascii="Arial" w:hAnsi="Arial" w:cs="Arial"/>
          <w:sz w:val="24"/>
          <w:szCs w:val="24"/>
        </w:rPr>
        <w:t>though</w:t>
      </w:r>
      <w:r w:rsidRPr="376D2937" w:rsidR="5DABD64B">
        <w:rPr>
          <w:rFonts w:ascii="Arial" w:hAnsi="Arial" w:cs="Arial"/>
          <w:sz w:val="24"/>
          <w:szCs w:val="24"/>
        </w:rPr>
        <w:t xml:space="preserve"> there </w:t>
      </w:r>
      <w:r w:rsidRPr="1F1FF066" w:rsidR="07628A32">
        <w:rPr>
          <w:rFonts w:ascii="Arial" w:hAnsi="Arial" w:cs="Arial"/>
          <w:sz w:val="24"/>
          <w:szCs w:val="24"/>
        </w:rPr>
        <w:t>wa</w:t>
      </w:r>
      <w:r w:rsidRPr="1F1FF066" w:rsidR="5DABD64B">
        <w:rPr>
          <w:rFonts w:ascii="Arial" w:hAnsi="Arial" w:cs="Arial"/>
          <w:sz w:val="24"/>
          <w:szCs w:val="24"/>
        </w:rPr>
        <w:t>s</w:t>
      </w:r>
      <w:r w:rsidRPr="376D2937" w:rsidR="5DABD64B">
        <w:rPr>
          <w:rFonts w:ascii="Arial" w:hAnsi="Arial" w:cs="Arial"/>
          <w:sz w:val="24"/>
          <w:szCs w:val="24"/>
        </w:rPr>
        <w:t xml:space="preserve"> no </w:t>
      </w:r>
      <w:r w:rsidR="003A0C9B">
        <w:rPr>
          <w:rFonts w:ascii="Arial" w:hAnsi="Arial" w:cs="Arial"/>
          <w:sz w:val="24"/>
          <w:szCs w:val="24"/>
        </w:rPr>
        <w:t xml:space="preserve">statistical </w:t>
      </w:r>
      <w:r w:rsidRPr="376D2937" w:rsidR="5DABD64B">
        <w:rPr>
          <w:rFonts w:ascii="Arial" w:hAnsi="Arial" w:cs="Arial"/>
          <w:sz w:val="24"/>
          <w:szCs w:val="24"/>
        </w:rPr>
        <w:t xml:space="preserve">evidence of a difference in risk between </w:t>
      </w:r>
      <w:r w:rsidR="00F4041E">
        <w:rPr>
          <w:rFonts w:ascii="Arial" w:hAnsi="Arial" w:cs="Arial"/>
          <w:sz w:val="24"/>
          <w:szCs w:val="24"/>
        </w:rPr>
        <w:t xml:space="preserve">first and second infections </w:t>
      </w:r>
      <w:r w:rsidRPr="376D2937" w:rsidR="5DABD64B">
        <w:rPr>
          <w:rFonts w:ascii="Arial" w:hAnsi="Arial" w:cs="Arial"/>
          <w:sz w:val="24"/>
          <w:szCs w:val="24"/>
        </w:rPr>
        <w:t xml:space="preserve">for </w:t>
      </w:r>
      <w:r w:rsidR="00BB40E4">
        <w:rPr>
          <w:rFonts w:ascii="Arial" w:hAnsi="Arial" w:cs="Arial"/>
          <w:sz w:val="24"/>
          <w:szCs w:val="24"/>
        </w:rPr>
        <w:t>those &lt;16 years</w:t>
      </w:r>
      <w:r w:rsidRPr="1F6A49D9" w:rsidR="005D6ABA">
        <w:rPr>
          <w:rFonts w:ascii="Arial" w:hAnsi="Arial" w:cs="Arial"/>
          <w:sz w:val="24"/>
          <w:szCs w:val="24"/>
        </w:rPr>
        <w:t>,</w:t>
      </w:r>
      <w:r w:rsidR="003A0C9B">
        <w:rPr>
          <w:rFonts w:ascii="Arial" w:hAnsi="Arial" w:cs="Arial"/>
          <w:sz w:val="24"/>
          <w:szCs w:val="24"/>
        </w:rPr>
        <w:t xml:space="preserve"> </w:t>
      </w:r>
      <w:r w:rsidRPr="31F7FA7E" w:rsidR="73F84F2A">
        <w:rPr>
          <w:rFonts w:ascii="Arial" w:hAnsi="Arial" w:cs="Arial"/>
          <w:sz w:val="24"/>
          <w:szCs w:val="24"/>
        </w:rPr>
        <w:t xml:space="preserve">there was </w:t>
      </w:r>
      <w:r w:rsidRPr="1F6A49D9" w:rsidR="005D6ABA">
        <w:rPr>
          <w:rFonts w:ascii="Arial" w:hAnsi="Arial" w:cs="Arial"/>
          <w:sz w:val="24"/>
          <w:szCs w:val="24"/>
        </w:rPr>
        <w:t xml:space="preserve">a </w:t>
      </w:r>
      <w:r w:rsidRPr="31F7FA7E" w:rsidR="73F84F2A">
        <w:rPr>
          <w:rFonts w:ascii="Arial" w:hAnsi="Arial" w:cs="Arial"/>
          <w:sz w:val="24"/>
          <w:szCs w:val="24"/>
        </w:rPr>
        <w:t xml:space="preserve">large </w:t>
      </w:r>
      <w:r w:rsidRPr="1F6A49D9" w:rsidR="005D6ABA">
        <w:rPr>
          <w:rFonts w:ascii="Arial" w:hAnsi="Arial" w:cs="Arial"/>
          <w:sz w:val="24"/>
          <w:szCs w:val="24"/>
        </w:rPr>
        <w:t>degree of</w:t>
      </w:r>
      <w:r w:rsidRPr="1F6A49D9" w:rsidR="73F84F2A">
        <w:rPr>
          <w:rFonts w:ascii="Arial" w:hAnsi="Arial" w:cs="Arial"/>
          <w:sz w:val="24"/>
          <w:szCs w:val="24"/>
        </w:rPr>
        <w:t xml:space="preserve"> </w:t>
      </w:r>
      <w:r w:rsidRPr="31F7FA7E" w:rsidR="73F84F2A">
        <w:rPr>
          <w:rFonts w:ascii="Arial" w:hAnsi="Arial" w:cs="Arial"/>
          <w:sz w:val="24"/>
          <w:szCs w:val="24"/>
        </w:rPr>
        <w:t xml:space="preserve">uncertainty </w:t>
      </w:r>
      <w:r w:rsidRPr="1F6A49D9" w:rsidR="005D6ABA">
        <w:rPr>
          <w:rFonts w:ascii="Arial" w:hAnsi="Arial" w:cs="Arial"/>
          <w:sz w:val="24"/>
          <w:szCs w:val="24"/>
        </w:rPr>
        <w:t>around the point estimate</w:t>
      </w:r>
      <w:r w:rsidRPr="31F7FA7E" w:rsidR="30885011">
        <w:rPr>
          <w:rFonts w:ascii="Arial" w:hAnsi="Arial" w:cs="Arial"/>
          <w:sz w:val="24"/>
          <w:szCs w:val="24"/>
        </w:rPr>
        <w:t>,</w:t>
      </w:r>
      <w:r w:rsidR="003A0C9B">
        <w:rPr>
          <w:rFonts w:ascii="Arial" w:hAnsi="Arial" w:cs="Arial"/>
          <w:sz w:val="24"/>
          <w:szCs w:val="24"/>
        </w:rPr>
        <w:t xml:space="preserve"> suggesting this </w:t>
      </w:r>
      <w:r w:rsidRPr="1F6A49D9" w:rsidR="00B51A8C">
        <w:rPr>
          <w:rFonts w:ascii="Arial" w:hAnsi="Arial" w:cs="Arial"/>
          <w:sz w:val="24"/>
          <w:szCs w:val="24"/>
        </w:rPr>
        <w:t xml:space="preserve">finding </w:t>
      </w:r>
      <w:r w:rsidR="003A0C9B">
        <w:rPr>
          <w:rFonts w:ascii="Arial" w:hAnsi="Arial" w:cs="Arial"/>
          <w:sz w:val="24"/>
          <w:szCs w:val="24"/>
        </w:rPr>
        <w:t>could be a consequence of lower power in this smaller subgroup</w:t>
      </w:r>
      <w:r w:rsidRPr="376D2937" w:rsidR="5DABD64B">
        <w:rPr>
          <w:rFonts w:ascii="Arial" w:hAnsi="Arial" w:cs="Arial"/>
          <w:sz w:val="24"/>
          <w:szCs w:val="24"/>
        </w:rPr>
        <w:t xml:space="preserve">. </w:t>
      </w:r>
      <w:r w:rsidRPr="376D2937" w:rsidR="6E7E1492">
        <w:rPr>
          <w:rFonts w:ascii="Arial" w:hAnsi="Arial" w:cs="Arial"/>
          <w:sz w:val="24"/>
          <w:szCs w:val="24"/>
        </w:rPr>
        <w:t>Despite</w:t>
      </w:r>
      <w:r w:rsidRPr="376D2937" w:rsidR="5DABD64B">
        <w:rPr>
          <w:rFonts w:ascii="Arial" w:hAnsi="Arial" w:cs="Arial"/>
          <w:sz w:val="24"/>
          <w:szCs w:val="24"/>
        </w:rPr>
        <w:t xml:space="preserve"> </w:t>
      </w:r>
      <w:r w:rsidR="006A77E0">
        <w:rPr>
          <w:rFonts w:ascii="Arial" w:hAnsi="Arial" w:cs="Arial"/>
          <w:sz w:val="24"/>
          <w:szCs w:val="24"/>
        </w:rPr>
        <w:t xml:space="preserve">our finding that </w:t>
      </w:r>
      <w:r w:rsidRPr="376D2937" w:rsidR="2268EA6F">
        <w:rPr>
          <w:rFonts w:ascii="Arial" w:hAnsi="Arial" w:cs="Arial"/>
          <w:sz w:val="24"/>
          <w:szCs w:val="24"/>
        </w:rPr>
        <w:t>reinfection carri</w:t>
      </w:r>
      <w:r w:rsidR="00415B8F">
        <w:rPr>
          <w:rFonts w:ascii="Arial" w:hAnsi="Arial" w:cs="Arial"/>
          <w:sz w:val="24"/>
          <w:szCs w:val="24"/>
        </w:rPr>
        <w:t>es</w:t>
      </w:r>
      <w:r w:rsidRPr="376D2937" w:rsidR="2268EA6F">
        <w:rPr>
          <w:rFonts w:ascii="Arial" w:hAnsi="Arial" w:cs="Arial"/>
          <w:sz w:val="24"/>
          <w:szCs w:val="24"/>
        </w:rPr>
        <w:t xml:space="preserve"> a lower risk of new-onset Long Covid than a first infection</w:t>
      </w:r>
      <w:r w:rsidRPr="376D2937" w:rsidR="0366D976">
        <w:rPr>
          <w:rFonts w:ascii="Arial" w:hAnsi="Arial" w:cs="Arial"/>
          <w:sz w:val="24"/>
          <w:szCs w:val="24"/>
        </w:rPr>
        <w:t xml:space="preserve"> in </w:t>
      </w:r>
      <w:r w:rsidR="00181266">
        <w:rPr>
          <w:rFonts w:ascii="Arial" w:hAnsi="Arial" w:eastAsia="Arial" w:cs="Arial"/>
          <w:sz w:val="24"/>
          <w:szCs w:val="24"/>
        </w:rPr>
        <w:t xml:space="preserve">those </w:t>
      </w:r>
      <w:r w:rsidRPr="1F6A49D9" w:rsidR="00181266">
        <w:rPr>
          <w:rFonts w:ascii="Arial" w:hAnsi="Arial" w:eastAsia="Arial" w:cs="Arial"/>
          <w:sz w:val="24"/>
          <w:szCs w:val="24"/>
        </w:rPr>
        <w:t>≥</w:t>
      </w:r>
      <w:r w:rsidRPr="230320F8" w:rsidR="00181266">
        <w:rPr>
          <w:rFonts w:ascii="Arial" w:hAnsi="Arial" w:eastAsia="Arial" w:cs="Arial"/>
          <w:sz w:val="24"/>
          <w:szCs w:val="24"/>
        </w:rPr>
        <w:t>16 years</w:t>
      </w:r>
      <w:r w:rsidRPr="376D2937" w:rsidR="2268EA6F">
        <w:rPr>
          <w:rFonts w:ascii="Arial" w:hAnsi="Arial" w:cs="Arial"/>
          <w:sz w:val="24"/>
          <w:szCs w:val="24"/>
        </w:rPr>
        <w:t xml:space="preserve">, </w:t>
      </w:r>
      <w:r w:rsidRPr="31F7FA7E" w:rsidR="2268EA6F">
        <w:rPr>
          <w:rFonts w:ascii="Arial" w:hAnsi="Arial" w:cs="Arial"/>
          <w:sz w:val="24"/>
          <w:szCs w:val="24"/>
        </w:rPr>
        <w:t>the</w:t>
      </w:r>
      <w:r w:rsidRPr="31F7FA7E" w:rsidR="5821CE7F">
        <w:rPr>
          <w:rFonts w:ascii="Arial" w:hAnsi="Arial" w:cs="Arial"/>
          <w:sz w:val="24"/>
          <w:szCs w:val="24"/>
        </w:rPr>
        <w:t xml:space="preserve">re </w:t>
      </w:r>
      <w:r w:rsidRPr="376D2937" w:rsidR="2268EA6F">
        <w:rPr>
          <w:rFonts w:ascii="Arial" w:hAnsi="Arial" w:cs="Arial"/>
          <w:sz w:val="24"/>
          <w:szCs w:val="24"/>
        </w:rPr>
        <w:t xml:space="preserve">remains </w:t>
      </w:r>
      <w:r w:rsidRPr="31F7FA7E" w:rsidR="5821CE7F">
        <w:rPr>
          <w:rFonts w:ascii="Arial" w:hAnsi="Arial" w:cs="Arial"/>
          <w:sz w:val="24"/>
          <w:szCs w:val="24"/>
        </w:rPr>
        <w:t>some risk of new-onset Long Covid</w:t>
      </w:r>
      <w:r w:rsidR="003A0C9B">
        <w:rPr>
          <w:rFonts w:ascii="Arial" w:hAnsi="Arial" w:cs="Arial"/>
          <w:sz w:val="24"/>
          <w:szCs w:val="24"/>
        </w:rPr>
        <w:t>, following around one in forty second infections</w:t>
      </w:r>
      <w:r w:rsidRPr="1F6A49D9" w:rsidR="005D6ABA">
        <w:rPr>
          <w:rFonts w:ascii="Arial" w:hAnsi="Arial" w:cs="Arial"/>
          <w:sz w:val="24"/>
          <w:szCs w:val="24"/>
        </w:rPr>
        <w:t xml:space="preserve"> among </w:t>
      </w:r>
      <w:r w:rsidR="00181266">
        <w:rPr>
          <w:rFonts w:ascii="Arial" w:hAnsi="Arial" w:eastAsia="Arial" w:cs="Arial"/>
          <w:sz w:val="24"/>
          <w:szCs w:val="24"/>
        </w:rPr>
        <w:t xml:space="preserve">those </w:t>
      </w:r>
      <w:r w:rsidRPr="1F6A49D9" w:rsidR="00181266">
        <w:rPr>
          <w:rFonts w:ascii="Arial" w:hAnsi="Arial" w:eastAsia="Arial" w:cs="Arial"/>
          <w:sz w:val="24"/>
          <w:szCs w:val="24"/>
        </w:rPr>
        <w:t>≥</w:t>
      </w:r>
      <w:r w:rsidRPr="230320F8" w:rsidR="00181266">
        <w:rPr>
          <w:rFonts w:ascii="Arial" w:hAnsi="Arial" w:eastAsia="Arial" w:cs="Arial"/>
          <w:sz w:val="24"/>
          <w:szCs w:val="24"/>
        </w:rPr>
        <w:t>16 years</w:t>
      </w:r>
      <w:r w:rsidRPr="1F6A49D9" w:rsidR="2268EA6F">
        <w:rPr>
          <w:rFonts w:ascii="Arial" w:hAnsi="Arial" w:cs="Arial"/>
          <w:sz w:val="24"/>
          <w:szCs w:val="24"/>
        </w:rPr>
        <w:t>.</w:t>
      </w:r>
      <w:r w:rsidR="008F65AB">
        <w:rPr>
          <w:rFonts w:ascii="Arial" w:hAnsi="Arial" w:cs="Arial"/>
          <w:sz w:val="24"/>
          <w:szCs w:val="24"/>
        </w:rPr>
        <w:t xml:space="preserve"> </w:t>
      </w:r>
      <w:r w:rsidRPr="1F6A49D9" w:rsidR="003E0317">
        <w:rPr>
          <w:rFonts w:ascii="Arial" w:hAnsi="Arial" w:cs="Arial"/>
          <w:sz w:val="24"/>
          <w:szCs w:val="24"/>
        </w:rPr>
        <w:t>Further research is required to understand whether the risk of Long Covid is reduced with each subsequent infection. This is essential to model the expected future burden of Long Covid on the population</w:t>
      </w:r>
      <w:r w:rsidRPr="0C9C18E9" w:rsidR="0B98097E">
        <w:rPr>
          <w:rFonts w:ascii="Arial" w:hAnsi="Arial" w:cs="Arial"/>
          <w:sz w:val="24"/>
          <w:szCs w:val="24"/>
        </w:rPr>
        <w:t>.</w:t>
      </w:r>
      <w:r w:rsidR="001D5403">
        <w:rPr>
          <w:rFonts w:ascii="Arial" w:hAnsi="Arial" w:cs="Arial"/>
          <w:b/>
          <w:bCs/>
          <w:sz w:val="24"/>
          <w:szCs w:val="24"/>
        </w:rPr>
        <w:br w:type="page"/>
      </w:r>
    </w:p>
    <w:p w:rsidR="0086075D" w:rsidRDefault="0086075D" w14:paraId="35265CCC" w14:textId="4B094A42">
      <w:pPr>
        <w:rPr>
          <w:rFonts w:ascii="Arial" w:hAnsi="Arial" w:cs="Arial"/>
          <w:b/>
          <w:bCs/>
          <w:sz w:val="24"/>
          <w:szCs w:val="24"/>
        </w:rPr>
      </w:pPr>
      <w:r>
        <w:rPr>
          <w:rFonts w:ascii="Arial" w:hAnsi="Arial" w:cs="Arial"/>
          <w:b/>
          <w:bCs/>
          <w:sz w:val="24"/>
          <w:szCs w:val="24"/>
        </w:rPr>
        <w:t>Notes</w:t>
      </w:r>
    </w:p>
    <w:p w:rsidR="0086075D" w:rsidRDefault="00A665A5" w14:paraId="6C8F1002" w14:textId="283B4C96">
      <w:pPr>
        <w:rPr>
          <w:rFonts w:ascii="Arial" w:hAnsi="Arial" w:cs="Arial"/>
          <w:i/>
          <w:iCs/>
          <w:sz w:val="24"/>
          <w:szCs w:val="24"/>
        </w:rPr>
      </w:pPr>
      <w:r>
        <w:rPr>
          <w:rFonts w:ascii="Arial" w:hAnsi="Arial" w:cs="Arial"/>
          <w:i/>
          <w:iCs/>
          <w:sz w:val="24"/>
          <w:szCs w:val="24"/>
        </w:rPr>
        <w:t>Author contributions</w:t>
      </w:r>
    </w:p>
    <w:p w:rsidRPr="00F164F0" w:rsidR="00F164F0" w:rsidRDefault="00EB24C9" w14:paraId="6FFFF15E" w14:textId="0813FCE3">
      <w:pPr>
        <w:rPr>
          <w:rFonts w:ascii="Arial" w:hAnsi="Arial" w:cs="Arial"/>
          <w:sz w:val="24"/>
          <w:szCs w:val="24"/>
        </w:rPr>
      </w:pPr>
      <w:r w:rsidRPr="2C3C2C63" w:rsidR="00EB24C9">
        <w:rPr>
          <w:rFonts w:ascii="Arial" w:hAnsi="Arial" w:cs="Arial"/>
          <w:sz w:val="24"/>
          <w:szCs w:val="24"/>
        </w:rPr>
        <w:t xml:space="preserve">MLB, DA, and BS conceptualised and designed the study. MLB and BS prepared the study data and performed the statistical analysis. </w:t>
      </w:r>
      <w:r w:rsidRPr="2C3C2C63" w:rsidR="00B04BFB">
        <w:rPr>
          <w:rFonts w:ascii="Arial" w:hAnsi="Arial" w:cs="Arial"/>
          <w:sz w:val="24"/>
          <w:szCs w:val="24"/>
        </w:rPr>
        <w:t xml:space="preserve">All authors contributed to interpretation of the results. MLB and DA </w:t>
      </w:r>
      <w:r w:rsidRPr="2C3C2C63" w:rsidR="00B04BFB">
        <w:rPr>
          <w:rFonts w:ascii="Arial" w:hAnsi="Arial" w:cs="Arial"/>
          <w:sz w:val="24"/>
          <w:szCs w:val="24"/>
        </w:rPr>
        <w:t>were responsible for</w:t>
      </w:r>
      <w:r w:rsidRPr="2C3C2C63" w:rsidR="00B04BFB">
        <w:rPr>
          <w:rFonts w:ascii="Arial" w:hAnsi="Arial" w:cs="Arial"/>
          <w:sz w:val="24"/>
          <w:szCs w:val="24"/>
        </w:rPr>
        <w:t xml:space="preserve"> the first draft of the manuscript.</w:t>
      </w:r>
      <w:r w:rsidRPr="2C3C2C63" w:rsidR="00210D90">
        <w:rPr>
          <w:rFonts w:ascii="Arial" w:hAnsi="Arial" w:cs="Arial"/>
          <w:sz w:val="24"/>
          <w:szCs w:val="24"/>
        </w:rPr>
        <w:t xml:space="preserve"> All authors contributed to critical revision of the manuscript and approved the final manuscript.</w:t>
      </w:r>
    </w:p>
    <w:p w:rsidR="0869F6CC" w:rsidP="2C3C2C63" w:rsidRDefault="0869F6CC" w14:paraId="6305C893" w14:textId="20D59777">
      <w:pPr>
        <w:pStyle w:val="Normal"/>
        <w:rPr>
          <w:rFonts w:ascii="Arial" w:hAnsi="Arial" w:cs="Arial"/>
          <w:sz w:val="24"/>
          <w:szCs w:val="24"/>
        </w:rPr>
      </w:pPr>
      <w:r w:rsidRPr="2C3C2C63" w:rsidR="0869F6CC">
        <w:rPr>
          <w:rFonts w:ascii="Arial" w:hAnsi="Arial" w:cs="Arial"/>
          <w:i w:val="1"/>
          <w:iCs w:val="1"/>
          <w:sz w:val="24"/>
          <w:szCs w:val="24"/>
        </w:rPr>
        <w:t>Participant consent statement</w:t>
      </w:r>
    </w:p>
    <w:p w:rsidR="0869F6CC" w:rsidP="2C3C2C63" w:rsidRDefault="0869F6CC" w14:paraId="5D09175E" w14:textId="5FBE4F67">
      <w:pPr>
        <w:rPr>
          <w:rFonts w:ascii="Arial" w:hAnsi="Arial" w:cs="Arial"/>
          <w:sz w:val="24"/>
          <w:szCs w:val="24"/>
        </w:rPr>
      </w:pPr>
      <w:r w:rsidRPr="2C3C2C63" w:rsidR="0869F6CC">
        <w:rPr>
          <w:rFonts w:ascii="Arial" w:hAnsi="Arial" w:cs="Arial"/>
          <w:sz w:val="24"/>
          <w:szCs w:val="24"/>
        </w:rPr>
        <w:t xml:space="preserve">Ethical approval was obtained from the South Central Berkshire B Research Ethics Committee (20/SC/0195). At enrolment, participants aged </w:t>
      </w:r>
      <w:r w:rsidRPr="2C3C2C63" w:rsidR="0869F6CC">
        <w:rPr>
          <w:rFonts w:ascii="Arial" w:hAnsi="Arial" w:eastAsia="Arial" w:cs="Arial"/>
          <w:sz w:val="24"/>
          <w:szCs w:val="24"/>
        </w:rPr>
        <w:t>≥16 years</w:t>
      </w:r>
      <w:r w:rsidRPr="2C3C2C63" w:rsidR="0869F6CC">
        <w:rPr>
          <w:rFonts w:ascii="Arial" w:hAnsi="Arial" w:cs="Arial"/>
          <w:sz w:val="24"/>
          <w:szCs w:val="24"/>
        </w:rPr>
        <w:t xml:space="preserve"> provided written consent, including for optional weekly follow-up assessments for one month followed by at least 12 monthly assessments for the majority of participants. Parents and carers provided consent on behalf of those aged 2-15 years, while those aged 10-15 years also provided written assent.</w:t>
      </w:r>
    </w:p>
    <w:p w:rsidR="41F4AC96" w:rsidP="3342C104" w:rsidRDefault="41F4AC96" w14:paraId="03DBFE64" w14:textId="145C0A64">
      <w:pPr>
        <w:rPr>
          <w:rFonts w:ascii="Arial" w:hAnsi="Arial" w:cs="Arial"/>
          <w:i/>
          <w:iCs/>
          <w:sz w:val="24"/>
          <w:szCs w:val="24"/>
        </w:rPr>
      </w:pPr>
      <w:r w:rsidRPr="3342C104">
        <w:rPr>
          <w:rFonts w:ascii="Arial" w:hAnsi="Arial" w:cs="Arial"/>
          <w:i/>
          <w:iCs/>
          <w:sz w:val="24"/>
          <w:szCs w:val="24"/>
        </w:rPr>
        <w:t>Patient involvement</w:t>
      </w:r>
    </w:p>
    <w:p w:rsidR="41F4AC96" w:rsidP="3342C104" w:rsidRDefault="41F4AC96" w14:paraId="5058C20C" w14:textId="3E31BAF3">
      <w:pPr>
        <w:rPr>
          <w:rFonts w:ascii="Arial" w:hAnsi="Arial" w:cs="Arial"/>
          <w:sz w:val="24"/>
          <w:szCs w:val="24"/>
        </w:rPr>
      </w:pPr>
      <w:r w:rsidRPr="3342C104">
        <w:rPr>
          <w:rFonts w:ascii="Arial" w:hAnsi="Arial" w:cs="Arial"/>
          <w:sz w:val="24"/>
          <w:szCs w:val="24"/>
        </w:rPr>
        <w:t>MEO and NAA have lived experience of Long Covid.</w:t>
      </w:r>
    </w:p>
    <w:p w:rsidR="00A665A5" w:rsidRDefault="00A665A5" w14:paraId="5F43DBB6" w14:textId="6AC447EF">
      <w:pPr>
        <w:rPr>
          <w:rFonts w:ascii="Arial" w:hAnsi="Arial" w:cs="Arial"/>
          <w:i/>
          <w:iCs/>
          <w:sz w:val="24"/>
          <w:szCs w:val="24"/>
        </w:rPr>
      </w:pPr>
      <w:r>
        <w:rPr>
          <w:rFonts w:ascii="Arial" w:hAnsi="Arial" w:cs="Arial"/>
          <w:i/>
          <w:iCs/>
          <w:sz w:val="24"/>
          <w:szCs w:val="24"/>
        </w:rPr>
        <w:t>Data availability</w:t>
      </w:r>
    </w:p>
    <w:p w:rsidRPr="001D4EB4" w:rsidR="001D4EB4" w:rsidRDefault="001D4EB4" w14:paraId="3EB47398" w14:textId="5B003489">
      <w:pPr>
        <w:rPr>
          <w:rFonts w:ascii="Arial" w:hAnsi="Arial" w:cs="Arial"/>
          <w:sz w:val="24"/>
          <w:szCs w:val="24"/>
        </w:rPr>
      </w:pPr>
      <w:r>
        <w:rPr>
          <w:rFonts w:ascii="Arial" w:hAnsi="Arial" w:cs="Arial"/>
          <w:sz w:val="24"/>
          <w:szCs w:val="24"/>
        </w:rPr>
        <w:t>De-identified study data are available to accredited researchers in the ONS Secure Research Service under part 5, chapter 5 of the Digital Economy Act 2017. For further information about accredi</w:t>
      </w:r>
      <w:r w:rsidR="001A77BD">
        <w:rPr>
          <w:rFonts w:ascii="Arial" w:hAnsi="Arial" w:cs="Arial"/>
          <w:sz w:val="24"/>
          <w:szCs w:val="24"/>
        </w:rPr>
        <w:t xml:space="preserve">tation, contact </w:t>
      </w:r>
      <w:hyperlink w:history="1" r:id="rId10">
        <w:r w:rsidRPr="00FA497B" w:rsidR="001A77BD">
          <w:rPr>
            <w:rStyle w:val="Hyperlink"/>
            <w:rFonts w:ascii="Arial" w:hAnsi="Arial" w:cs="Arial"/>
            <w:sz w:val="24"/>
            <w:szCs w:val="24"/>
          </w:rPr>
          <w:t>research.support@ons.gov.uk</w:t>
        </w:r>
      </w:hyperlink>
      <w:r w:rsidR="001A77BD">
        <w:rPr>
          <w:rFonts w:ascii="Arial" w:hAnsi="Arial" w:cs="Arial"/>
          <w:sz w:val="24"/>
          <w:szCs w:val="24"/>
        </w:rPr>
        <w:t xml:space="preserve"> or visit: </w:t>
      </w:r>
      <w:hyperlink w:history="1" r:id="rId11">
        <w:r w:rsidRPr="00FA497B" w:rsidR="001A77BD">
          <w:rPr>
            <w:rStyle w:val="Hyperlink"/>
            <w:rFonts w:ascii="Arial" w:hAnsi="Arial" w:cs="Arial"/>
            <w:sz w:val="24"/>
            <w:szCs w:val="24"/>
          </w:rPr>
          <w:t>https://www.ons.gov.uk/aboutus/whatwedo/statistics/requestingstatistics/approvedresearcherscheme</w:t>
        </w:r>
      </w:hyperlink>
      <w:r w:rsidR="001A77BD">
        <w:rPr>
          <w:rFonts w:ascii="Arial" w:hAnsi="Arial" w:cs="Arial"/>
          <w:sz w:val="24"/>
          <w:szCs w:val="24"/>
        </w:rPr>
        <w:t xml:space="preserve">. </w:t>
      </w:r>
    </w:p>
    <w:p w:rsidR="00A665A5" w:rsidRDefault="00A665A5" w14:paraId="23072B69" w14:textId="63AE08D5">
      <w:pPr>
        <w:rPr>
          <w:rFonts w:ascii="Arial" w:hAnsi="Arial" w:cs="Arial"/>
          <w:i/>
          <w:iCs/>
          <w:sz w:val="24"/>
          <w:szCs w:val="24"/>
        </w:rPr>
      </w:pPr>
      <w:r>
        <w:rPr>
          <w:rFonts w:ascii="Arial" w:hAnsi="Arial" w:cs="Arial"/>
          <w:i/>
          <w:iCs/>
          <w:sz w:val="24"/>
          <w:szCs w:val="24"/>
        </w:rPr>
        <w:t>Disclaimer</w:t>
      </w:r>
    </w:p>
    <w:p w:rsidRPr="006F2990" w:rsidR="129A68E2" w:rsidP="772D87E3" w:rsidRDefault="129A68E2" w14:paraId="3CF5579A" w14:textId="30F2667B">
      <w:pPr>
        <w:rPr>
          <w:rFonts w:ascii="Arial" w:hAnsi="Arial" w:eastAsia="Arial" w:cs="Arial"/>
          <w:sz w:val="24"/>
          <w:szCs w:val="24"/>
        </w:rPr>
      </w:pPr>
      <w:r w:rsidRPr="006F2990">
        <w:rPr>
          <w:rFonts w:ascii="Arial" w:hAnsi="Arial" w:eastAsia="Arial" w:cs="Arial"/>
          <w:sz w:val="24"/>
          <w:szCs w:val="24"/>
        </w:rPr>
        <w:t xml:space="preserve">The views expressed are those of the authors and are not necessarily those of the National Health Service, the </w:t>
      </w:r>
      <w:r w:rsidRPr="006F2990" w:rsidR="0021475D">
        <w:rPr>
          <w:rFonts w:ascii="Arial" w:hAnsi="Arial" w:eastAsia="Arial" w:cs="Arial"/>
          <w:sz w:val="24"/>
          <w:szCs w:val="24"/>
        </w:rPr>
        <w:t>National Institute for Health Research (NIHR)</w:t>
      </w:r>
      <w:r w:rsidRPr="006F2990">
        <w:rPr>
          <w:rFonts w:ascii="Arial" w:hAnsi="Arial" w:eastAsia="Arial" w:cs="Arial"/>
          <w:sz w:val="24"/>
          <w:szCs w:val="24"/>
        </w:rPr>
        <w:t>, the Department of Health and Social Care, or the UK Health Security Agency. For the purpose of open access, the authors have applied a Creative Commons Attribution (CC BY) licence to any Author Accepted Manuscript version arising.</w:t>
      </w:r>
    </w:p>
    <w:p w:rsidR="00A665A5" w:rsidRDefault="00A665A5" w14:paraId="0993ACD6" w14:textId="7EB18045">
      <w:pPr>
        <w:rPr>
          <w:rFonts w:ascii="Arial" w:hAnsi="Arial" w:cs="Arial"/>
          <w:i/>
          <w:iCs/>
          <w:sz w:val="24"/>
          <w:szCs w:val="24"/>
        </w:rPr>
      </w:pPr>
      <w:r>
        <w:rPr>
          <w:rFonts w:ascii="Arial" w:hAnsi="Arial" w:cs="Arial"/>
          <w:i/>
          <w:iCs/>
          <w:sz w:val="24"/>
          <w:szCs w:val="24"/>
        </w:rPr>
        <w:t>Financial support</w:t>
      </w:r>
    </w:p>
    <w:p w:rsidRPr="00973C41" w:rsidR="1C3B6705" w:rsidP="772D87E3" w:rsidRDefault="1C3B6705" w14:paraId="19D6760E" w14:textId="72128A48">
      <w:pPr>
        <w:rPr>
          <w:rFonts w:ascii="Arial" w:hAnsi="Arial" w:eastAsia="Arial" w:cs="Arial"/>
          <w:sz w:val="24"/>
          <w:szCs w:val="24"/>
        </w:rPr>
      </w:pPr>
      <w:r w:rsidRPr="00973C41">
        <w:rPr>
          <w:rFonts w:ascii="Arial" w:hAnsi="Arial" w:eastAsia="Arial" w:cs="Arial"/>
          <w:sz w:val="24"/>
          <w:szCs w:val="24"/>
        </w:rPr>
        <w:t>The CIS is funded by the Department of Health and Social Care with in-kind support from the Welsh Government, the Department of Health on behalf of the Northern Ireland Government, and the Scottish Government. There was no dedicated funding for this study of CIS data.</w:t>
      </w:r>
    </w:p>
    <w:p w:rsidR="0C8C347B" w:rsidP="34BBC016" w:rsidRDefault="0C8C347B" w14:paraId="760BF83F" w14:textId="5B261338">
      <w:pPr>
        <w:rPr>
          <w:rFonts w:ascii="Arial" w:hAnsi="Arial" w:eastAsia="Arial" w:cs="Arial"/>
          <w:i/>
          <w:iCs/>
          <w:sz w:val="24"/>
          <w:szCs w:val="24"/>
        </w:rPr>
      </w:pPr>
      <w:r w:rsidRPr="34BBC016">
        <w:rPr>
          <w:rFonts w:ascii="Arial" w:hAnsi="Arial" w:eastAsia="Arial" w:cs="Arial"/>
          <w:i/>
          <w:iCs/>
          <w:sz w:val="24"/>
          <w:szCs w:val="24"/>
        </w:rPr>
        <w:t>Acknowledgements</w:t>
      </w:r>
    </w:p>
    <w:p w:rsidRPr="00973C41" w:rsidR="1C3B6705" w:rsidP="772D87E3" w:rsidRDefault="1C3B6705" w14:paraId="31331DE5" w14:textId="2E92E41C">
      <w:pPr>
        <w:rPr>
          <w:sz w:val="24"/>
          <w:szCs w:val="24"/>
        </w:rPr>
      </w:pPr>
      <w:r w:rsidRPr="00973C41">
        <w:rPr>
          <w:rFonts w:ascii="Arial" w:hAnsi="Arial" w:eastAsia="Arial" w:cs="Arial"/>
          <w:sz w:val="24"/>
          <w:szCs w:val="24"/>
        </w:rPr>
        <w:t>DA</w:t>
      </w:r>
      <w:r w:rsidRPr="00973C41" w:rsidR="0021475D">
        <w:rPr>
          <w:rFonts w:ascii="Arial" w:hAnsi="Arial" w:eastAsia="Arial" w:cs="Arial"/>
          <w:sz w:val="24"/>
          <w:szCs w:val="24"/>
        </w:rPr>
        <w:t xml:space="preserve"> is</w:t>
      </w:r>
      <w:r w:rsidRPr="00973C41">
        <w:rPr>
          <w:rFonts w:ascii="Arial" w:hAnsi="Arial" w:eastAsia="Arial" w:cs="Arial"/>
          <w:sz w:val="24"/>
          <w:szCs w:val="24"/>
        </w:rPr>
        <w:t xml:space="preserve"> supported by the National Institute for Health Research (NIHR) Applied Research Collaboration East Midlands (ARC EM). </w:t>
      </w:r>
      <w:r w:rsidRPr="000D4C69">
        <w:rPr>
          <w:rFonts w:ascii="Arial" w:hAnsi="Arial" w:eastAsia="Arial" w:cs="Arial"/>
          <w:sz w:val="24"/>
          <w:szCs w:val="24"/>
        </w:rPr>
        <w:t xml:space="preserve">ASW </w:t>
      </w:r>
      <w:r w:rsidRPr="000D4C69" w:rsidR="0021475D">
        <w:rPr>
          <w:rFonts w:ascii="Arial" w:hAnsi="Arial" w:eastAsia="Arial" w:cs="Arial"/>
          <w:sz w:val="24"/>
          <w:szCs w:val="24"/>
        </w:rPr>
        <w:t>is</w:t>
      </w:r>
      <w:r w:rsidRPr="000D4C69">
        <w:rPr>
          <w:rFonts w:ascii="Arial" w:hAnsi="Arial" w:eastAsia="Arial" w:cs="Arial"/>
          <w:sz w:val="24"/>
          <w:szCs w:val="24"/>
        </w:rPr>
        <w:t xml:space="preserve"> supported by the NIHR Health Protection Research Unit in Healthcare Associated Infections and Antimicrobial Resistance (NIHR200915), a partnership between the UK Health Security Agency (UKHSA) and the University of Oxford. ASW is also</w:t>
      </w:r>
      <w:r w:rsidRPr="00973C41">
        <w:rPr>
          <w:rFonts w:ascii="Arial" w:hAnsi="Arial" w:eastAsia="Arial" w:cs="Arial"/>
          <w:sz w:val="24"/>
          <w:szCs w:val="24"/>
        </w:rPr>
        <w:t xml:space="preserve"> supported by the NIHR Oxford Biomedical Research Centre and is an NIHR Senior Investigator. </w:t>
      </w:r>
      <w:r w:rsidRPr="346D73DA">
        <w:rPr>
          <w:rFonts w:ascii="Arial" w:hAnsi="Arial" w:eastAsia="Arial" w:cs="Arial"/>
          <w:sz w:val="24"/>
          <w:szCs w:val="24"/>
        </w:rPr>
        <w:t xml:space="preserve">NAA </w:t>
      </w:r>
      <w:r w:rsidRPr="346D73DA" w:rsidR="00067036">
        <w:rPr>
          <w:rFonts w:ascii="Arial" w:hAnsi="Arial" w:eastAsia="Arial" w:cs="Arial"/>
          <w:sz w:val="24"/>
          <w:szCs w:val="24"/>
        </w:rPr>
        <w:t>is a</w:t>
      </w:r>
      <w:r w:rsidRPr="346D73DA">
        <w:rPr>
          <w:rFonts w:ascii="Arial" w:hAnsi="Arial" w:eastAsia="Arial" w:cs="Arial"/>
          <w:sz w:val="24"/>
          <w:szCs w:val="24"/>
        </w:rPr>
        <w:t xml:space="preserve"> co-investigator on the NIHR-funded STIMULATE-ICP </w:t>
      </w:r>
      <w:r w:rsidRPr="346D73DA" w:rsidR="61FDD636">
        <w:rPr>
          <w:rFonts w:ascii="Arial" w:hAnsi="Arial" w:eastAsia="Arial" w:cs="Arial"/>
          <w:sz w:val="24"/>
          <w:szCs w:val="24"/>
        </w:rPr>
        <w:t>and HI-COVE studies and has contributed in an advisory capacity to WHO and the EU Commission’s Expert Panel on effective ways of investing in health meetings in relation to post-COVID-19 condition</w:t>
      </w:r>
      <w:r w:rsidRPr="346D73DA">
        <w:rPr>
          <w:rFonts w:ascii="Arial" w:hAnsi="Arial" w:eastAsia="Arial" w:cs="Arial"/>
          <w:sz w:val="24"/>
          <w:szCs w:val="24"/>
        </w:rPr>
        <w:t>.</w:t>
      </w:r>
    </w:p>
    <w:p w:rsidR="00A665A5" w:rsidRDefault="00A665A5" w14:paraId="584C94C0" w14:textId="46CB06E5">
      <w:pPr>
        <w:rPr>
          <w:rFonts w:ascii="Arial" w:hAnsi="Arial" w:cs="Arial"/>
          <w:i/>
          <w:iCs/>
          <w:sz w:val="24"/>
          <w:szCs w:val="24"/>
        </w:rPr>
      </w:pPr>
      <w:r>
        <w:rPr>
          <w:rFonts w:ascii="Arial" w:hAnsi="Arial" w:cs="Arial"/>
          <w:i/>
          <w:iCs/>
          <w:sz w:val="24"/>
          <w:szCs w:val="24"/>
        </w:rPr>
        <w:t>Potential conflicts of interest</w:t>
      </w:r>
    </w:p>
    <w:p w:rsidRPr="002A5512" w:rsidR="00E56EA8" w:rsidRDefault="00E56EA8" w14:paraId="79EA1300" w14:textId="5AB9528F">
      <w:pPr>
        <w:rPr>
          <w:rFonts w:ascii="Arial" w:hAnsi="Arial" w:cs="Arial"/>
          <w:sz w:val="24"/>
          <w:szCs w:val="24"/>
        </w:rPr>
      </w:pPr>
      <w:r w:rsidRPr="5ACEE10F">
        <w:rPr>
          <w:rFonts w:ascii="Arial" w:hAnsi="Arial" w:cs="Arial"/>
          <w:sz w:val="24"/>
          <w:szCs w:val="24"/>
        </w:rPr>
        <w:t>All authors have submitted the ICMJE Form for Disclosure of</w:t>
      </w:r>
      <w:r w:rsidRPr="5ACEE10F" w:rsidR="006D4208">
        <w:rPr>
          <w:rFonts w:ascii="Arial" w:hAnsi="Arial" w:cs="Arial"/>
          <w:sz w:val="24"/>
          <w:szCs w:val="24"/>
        </w:rPr>
        <w:t xml:space="preserve"> Potential Conflicts of Interest</w:t>
      </w:r>
      <w:r w:rsidRPr="5ACEE10F" w:rsidR="000B041E">
        <w:rPr>
          <w:rFonts w:ascii="Arial" w:hAnsi="Arial" w:cs="Arial"/>
          <w:sz w:val="24"/>
          <w:szCs w:val="24"/>
        </w:rPr>
        <w:t xml:space="preserve"> and declare: </w:t>
      </w:r>
      <w:r w:rsidRPr="5ACEE10F" w:rsidR="46B4C867">
        <w:rPr>
          <w:rFonts w:ascii="Arial" w:hAnsi="Arial" w:cs="Arial"/>
          <w:sz w:val="24"/>
          <w:szCs w:val="24"/>
        </w:rPr>
        <w:t>no support from any organisation for the submitted work; and no financial relationships with any organisations that might have an interest in the submitted work in the previous three years</w:t>
      </w:r>
      <w:r w:rsidRPr="5ACEE10F" w:rsidR="00AD2F8F">
        <w:rPr>
          <w:rFonts w:ascii="Arial" w:hAnsi="Arial" w:cs="Arial"/>
          <w:sz w:val="24"/>
          <w:szCs w:val="24"/>
        </w:rPr>
        <w:t>.</w:t>
      </w:r>
      <w:r w:rsidRPr="5ACEE10F" w:rsidR="3C13CA3A">
        <w:rPr>
          <w:rFonts w:ascii="Arial" w:hAnsi="Arial" w:cs="Arial"/>
          <w:sz w:val="24"/>
          <w:szCs w:val="24"/>
        </w:rPr>
        <w:t xml:space="preserve"> MEO has received Patient Involvement honorarium for speaking at a Long Covid Physio International Forum panel discussion.</w:t>
      </w:r>
      <w:r w:rsidRPr="5ACEE10F" w:rsidR="5D5E7463">
        <w:rPr>
          <w:rFonts w:ascii="Arial" w:hAnsi="Arial" w:cs="Arial"/>
          <w:sz w:val="24"/>
          <w:szCs w:val="24"/>
        </w:rPr>
        <w:t xml:space="preserve"> </w:t>
      </w:r>
      <w:r w:rsidRPr="34BBC016" w:rsidR="51400C79">
        <w:rPr>
          <w:rFonts w:ascii="Arial" w:hAnsi="Arial" w:eastAsia="Arial" w:cs="Arial"/>
          <w:sz w:val="24"/>
          <w:szCs w:val="24"/>
        </w:rPr>
        <w:t>NAA is a co-investigator on the NIHR-supported research on Long Covid (STIMULATE-ICP and HI-COVE studies), a Long Covid Kids Charity Champion, a Long Covid Support Charity Advisor, and has contributed in an advisory capacity to WHO and EU Commission’s Expert Panel on effective ways of investing in health meetings in relation to post-COVID-19 condition</w:t>
      </w:r>
      <w:r w:rsidRPr="34BBC016" w:rsidR="4578D8CB">
        <w:rPr>
          <w:rFonts w:ascii="Arial" w:hAnsi="Arial" w:eastAsia="Arial" w:cs="Arial"/>
          <w:sz w:val="24"/>
          <w:szCs w:val="24"/>
        </w:rPr>
        <w:t>.</w:t>
      </w:r>
      <w:r w:rsidRPr="34BBC016" w:rsidR="0B07FF1D">
        <w:rPr>
          <w:rFonts w:ascii="Arial" w:hAnsi="Arial" w:eastAsia="Arial" w:cs="Arial"/>
          <w:sz w:val="24"/>
          <w:szCs w:val="24"/>
        </w:rPr>
        <w:t xml:space="preserve"> </w:t>
      </w:r>
      <w:r w:rsidRPr="34BBC016" w:rsidR="096C2EBC">
        <w:rPr>
          <w:rFonts w:ascii="Arial" w:hAnsi="Arial" w:eastAsia="Arial" w:cs="Arial"/>
          <w:sz w:val="24"/>
          <w:szCs w:val="24"/>
        </w:rPr>
        <w:t xml:space="preserve"> </w:t>
      </w:r>
      <w:r w:rsidRPr="34BBC016" w:rsidR="7BF68584">
        <w:rPr>
          <w:rFonts w:ascii="Arial" w:hAnsi="Arial" w:cs="Arial"/>
          <w:sz w:val="24"/>
          <w:szCs w:val="24"/>
        </w:rPr>
        <w:t xml:space="preserve"> </w:t>
      </w:r>
      <w:r w:rsidRPr="34BBC016">
        <w:rPr>
          <w:rFonts w:ascii="Arial" w:hAnsi="Arial" w:cs="Arial"/>
          <w:b/>
          <w:bCs/>
          <w:sz w:val="24"/>
          <w:szCs w:val="24"/>
        </w:rPr>
        <w:br w:type="page"/>
      </w:r>
    </w:p>
    <w:p w:rsidR="004904C3" w:rsidRDefault="004904C3" w14:paraId="40E872F4" w14:textId="4E71AC41">
      <w:pPr>
        <w:rPr>
          <w:rFonts w:ascii="Arial" w:hAnsi="Arial" w:cs="Arial"/>
          <w:b/>
          <w:bCs/>
          <w:sz w:val="24"/>
          <w:szCs w:val="24"/>
        </w:rPr>
      </w:pPr>
      <w:r w:rsidRPr="004904C3">
        <w:rPr>
          <w:rFonts w:ascii="Arial" w:hAnsi="Arial" w:cs="Arial"/>
          <w:b/>
          <w:bCs/>
          <w:sz w:val="24"/>
          <w:szCs w:val="24"/>
        </w:rPr>
        <w:t>References</w:t>
      </w:r>
    </w:p>
    <w:p w:rsidR="003E1933" w:rsidP="00A91C56" w:rsidRDefault="003E1933" w14:paraId="782079F2" w14:textId="5B242F56">
      <w:pPr>
        <w:rPr>
          <w:rFonts w:ascii="Arial" w:hAnsi="Arial" w:cs="Arial"/>
          <w:sz w:val="24"/>
          <w:szCs w:val="24"/>
        </w:rPr>
      </w:pPr>
      <w:r>
        <w:rPr>
          <w:rFonts w:ascii="Arial" w:hAnsi="Arial" w:cs="Arial"/>
          <w:sz w:val="24"/>
          <w:szCs w:val="24"/>
        </w:rPr>
        <w:t>[1] Zhang H, Zang C</w:t>
      </w:r>
      <w:r w:rsidR="00781B7D">
        <w:rPr>
          <w:rFonts w:ascii="Arial" w:hAnsi="Arial" w:cs="Arial"/>
          <w:sz w:val="24"/>
          <w:szCs w:val="24"/>
        </w:rPr>
        <w:t xml:space="preserve">, Xu Z, et al. Data-driven identification of post-acute SARS-CoV-2 infection subphenotypes. </w:t>
      </w:r>
      <w:r w:rsidRPr="1C9707C2" w:rsidR="00781B7D">
        <w:rPr>
          <w:rFonts w:ascii="Arial" w:hAnsi="Arial" w:cs="Arial"/>
          <w:sz w:val="24"/>
          <w:szCs w:val="24"/>
        </w:rPr>
        <w:t xml:space="preserve">Nat Med, </w:t>
      </w:r>
      <w:r w:rsidRPr="1C9707C2" w:rsidR="00781B7D">
        <w:rPr>
          <w:rFonts w:ascii="Arial" w:hAnsi="Arial" w:cs="Arial"/>
          <w:b/>
          <w:bCs/>
          <w:sz w:val="24"/>
          <w:szCs w:val="24"/>
        </w:rPr>
        <w:t>2022</w:t>
      </w:r>
      <w:r w:rsidRPr="1C9707C2" w:rsidR="00781B7D">
        <w:rPr>
          <w:rFonts w:ascii="Arial" w:hAnsi="Arial" w:cs="Arial"/>
          <w:sz w:val="24"/>
          <w:szCs w:val="24"/>
        </w:rPr>
        <w:t>; 2</w:t>
      </w:r>
      <w:r w:rsidR="00781B7D">
        <w:rPr>
          <w:rFonts w:ascii="Arial" w:hAnsi="Arial" w:cs="Arial"/>
          <w:sz w:val="24"/>
          <w:szCs w:val="24"/>
        </w:rPr>
        <w:t>9</w:t>
      </w:r>
      <w:r w:rsidRPr="1C9707C2" w:rsidR="00781B7D">
        <w:rPr>
          <w:rFonts w:ascii="Arial" w:hAnsi="Arial" w:cs="Arial"/>
          <w:sz w:val="24"/>
          <w:szCs w:val="24"/>
        </w:rPr>
        <w:t xml:space="preserve">: </w:t>
      </w:r>
      <w:r w:rsidR="00BA2D7B">
        <w:rPr>
          <w:rFonts w:ascii="Arial" w:hAnsi="Arial" w:cs="Arial"/>
          <w:sz w:val="24"/>
          <w:szCs w:val="24"/>
        </w:rPr>
        <w:t>226</w:t>
      </w:r>
      <w:r w:rsidRPr="1C9707C2" w:rsidR="00781B7D">
        <w:rPr>
          <w:rFonts w:ascii="Arial" w:hAnsi="Arial" w:cs="Arial"/>
          <w:sz w:val="24"/>
          <w:szCs w:val="24"/>
        </w:rPr>
        <w:t>-</w:t>
      </w:r>
      <w:r w:rsidR="00BA2D7B">
        <w:rPr>
          <w:rFonts w:ascii="Arial" w:hAnsi="Arial" w:cs="Arial"/>
          <w:sz w:val="24"/>
          <w:szCs w:val="24"/>
        </w:rPr>
        <w:t>3</w:t>
      </w:r>
      <w:r w:rsidRPr="1C9707C2" w:rsidR="00781B7D">
        <w:rPr>
          <w:rFonts w:ascii="Arial" w:hAnsi="Arial" w:cs="Arial"/>
          <w:sz w:val="24"/>
          <w:szCs w:val="24"/>
        </w:rPr>
        <w:t>5.</w:t>
      </w:r>
    </w:p>
    <w:p w:rsidRPr="004904C3" w:rsidR="00A91C56" w:rsidP="00A91C56" w:rsidRDefault="00A91C56" w14:paraId="548EAB4B" w14:textId="2C74E61F">
      <w:pPr>
        <w:rPr>
          <w:rFonts w:ascii="Arial" w:hAnsi="Arial" w:cs="Arial"/>
          <w:sz w:val="24"/>
          <w:szCs w:val="24"/>
        </w:rPr>
      </w:pPr>
      <w:r w:rsidRPr="1C9707C2">
        <w:rPr>
          <w:rFonts w:ascii="Arial" w:hAnsi="Arial" w:cs="Arial"/>
          <w:sz w:val="24"/>
          <w:szCs w:val="24"/>
        </w:rPr>
        <w:t>[</w:t>
      </w:r>
      <w:r w:rsidR="00BA2D7B">
        <w:rPr>
          <w:rFonts w:ascii="Arial" w:hAnsi="Arial" w:cs="Arial"/>
          <w:sz w:val="24"/>
          <w:szCs w:val="24"/>
        </w:rPr>
        <w:t>2</w:t>
      </w:r>
      <w:r w:rsidRPr="1C9707C2">
        <w:rPr>
          <w:rFonts w:ascii="Arial" w:hAnsi="Arial" w:cs="Arial"/>
          <w:sz w:val="24"/>
          <w:szCs w:val="24"/>
        </w:rPr>
        <w:t xml:space="preserve">] Office for National Statistics. Prevalence of ongoing symptoms following coronavirus (COVID-19) infection in the UK: </w:t>
      </w:r>
      <w:r w:rsidRPr="38CB9055">
        <w:rPr>
          <w:rFonts w:ascii="Arial" w:hAnsi="Arial" w:cs="Arial"/>
          <w:sz w:val="24"/>
          <w:szCs w:val="24"/>
        </w:rPr>
        <w:t>2 February</w:t>
      </w:r>
      <w:r w:rsidRPr="1C9707C2">
        <w:rPr>
          <w:rFonts w:ascii="Arial" w:hAnsi="Arial" w:cs="Arial"/>
          <w:sz w:val="24"/>
          <w:szCs w:val="24"/>
        </w:rPr>
        <w:t xml:space="preserve"> 2023. Available at: </w:t>
      </w:r>
      <w:hyperlink r:id="rId12">
        <w:r w:rsidRPr="38CB9055">
          <w:rPr>
            <w:rStyle w:val="Hyperlink"/>
            <w:rFonts w:ascii="Arial" w:hAnsi="Arial" w:cs="Arial"/>
            <w:sz w:val="24"/>
            <w:szCs w:val="24"/>
          </w:rPr>
          <w:t>https://www.ons.gov.uk/peoplepopulationandcommunity/healthandsocialcare/conditionsanddiseases/bulletins/prevalenceofongoingsymptomsfollowingcoronaviruscovid19infectionintheuk/2february2023</w:t>
        </w:r>
      </w:hyperlink>
      <w:r w:rsidRPr="38CB9055">
        <w:rPr>
          <w:rFonts w:ascii="Arial" w:hAnsi="Arial" w:cs="Arial"/>
          <w:sz w:val="24"/>
          <w:szCs w:val="24"/>
        </w:rPr>
        <w:t>. Accessed 02</w:t>
      </w:r>
      <w:r w:rsidRPr="1C9707C2">
        <w:rPr>
          <w:rFonts w:ascii="Arial" w:hAnsi="Arial" w:cs="Arial"/>
          <w:sz w:val="24"/>
          <w:szCs w:val="24"/>
        </w:rPr>
        <w:t xml:space="preserve"> February 2023.</w:t>
      </w:r>
    </w:p>
    <w:p w:rsidR="00A91C56" w:rsidP="00A91C56" w:rsidRDefault="00A91C56" w14:paraId="004E4A05" w14:textId="1F199FB5">
      <w:pPr>
        <w:rPr>
          <w:rFonts w:ascii="Arial" w:hAnsi="Arial" w:cs="Arial"/>
          <w:sz w:val="24"/>
          <w:szCs w:val="24"/>
        </w:rPr>
      </w:pPr>
      <w:r w:rsidRPr="1C9707C2">
        <w:rPr>
          <w:rFonts w:ascii="Arial" w:hAnsi="Arial" w:cs="Arial"/>
          <w:sz w:val="24"/>
          <w:szCs w:val="24"/>
        </w:rPr>
        <w:t>[</w:t>
      </w:r>
      <w:r w:rsidR="00BA2D7B">
        <w:rPr>
          <w:rFonts w:ascii="Arial" w:hAnsi="Arial" w:cs="Arial"/>
          <w:sz w:val="24"/>
          <w:szCs w:val="24"/>
        </w:rPr>
        <w:t>3</w:t>
      </w:r>
      <w:r w:rsidRPr="1C9707C2">
        <w:rPr>
          <w:rFonts w:ascii="Arial" w:hAnsi="Arial" w:cs="Arial"/>
          <w:sz w:val="24"/>
          <w:szCs w:val="24"/>
        </w:rPr>
        <w:t>] Office for National Statistics. Coronavirus (COVID-19) Infection Survey, characteristics of people testing positive for COVID-19, UK: 1</w:t>
      </w:r>
      <w:r>
        <w:rPr>
          <w:rFonts w:ascii="Arial" w:hAnsi="Arial" w:cs="Arial"/>
          <w:sz w:val="24"/>
          <w:szCs w:val="24"/>
        </w:rPr>
        <w:t>6</w:t>
      </w:r>
      <w:r w:rsidRPr="1C9707C2">
        <w:rPr>
          <w:rFonts w:ascii="Arial" w:hAnsi="Arial" w:cs="Arial"/>
          <w:sz w:val="24"/>
          <w:szCs w:val="24"/>
        </w:rPr>
        <w:t xml:space="preserve"> </w:t>
      </w:r>
      <w:r>
        <w:rPr>
          <w:rFonts w:ascii="Arial" w:hAnsi="Arial" w:cs="Arial"/>
          <w:sz w:val="24"/>
          <w:szCs w:val="24"/>
        </w:rPr>
        <w:t>Novem</w:t>
      </w:r>
      <w:r w:rsidRPr="1C9707C2">
        <w:rPr>
          <w:rFonts w:ascii="Arial" w:hAnsi="Arial" w:cs="Arial"/>
          <w:sz w:val="24"/>
          <w:szCs w:val="24"/>
        </w:rPr>
        <w:t xml:space="preserve">ber 2022. Available at: </w:t>
      </w:r>
      <w:hyperlink w:history="1" r:id="rId13">
        <w:r w:rsidRPr="00D532BE">
          <w:rPr>
            <w:rStyle w:val="Hyperlink"/>
            <w:rFonts w:ascii="Arial" w:hAnsi="Arial" w:cs="Arial"/>
            <w:sz w:val="24"/>
            <w:szCs w:val="24"/>
          </w:rPr>
          <w:t>https://www.ons.gov.uk/peoplepopulationandcommunity/healthandsocialcare/conditionsanddiseases/bulletins/coronaviruscovid19infectionsurveycharacteristicsofpeopletestingpositiveforcovid19uk/16november2022</w:t>
        </w:r>
      </w:hyperlink>
      <w:r w:rsidRPr="1C9707C2">
        <w:rPr>
          <w:rFonts w:ascii="Arial" w:hAnsi="Arial" w:cs="Arial"/>
          <w:sz w:val="24"/>
          <w:szCs w:val="24"/>
        </w:rPr>
        <w:t>. Accessed 01 February 2023.</w:t>
      </w:r>
    </w:p>
    <w:p w:rsidR="00A91C56" w:rsidP="00A91C56" w:rsidRDefault="00A91C56" w14:paraId="567A5943" w14:textId="72B161F4">
      <w:pPr>
        <w:rPr>
          <w:rFonts w:ascii="Arial" w:hAnsi="Arial" w:cs="Arial"/>
          <w:sz w:val="24"/>
          <w:szCs w:val="24"/>
        </w:rPr>
      </w:pPr>
      <w:r w:rsidRPr="1C9707C2">
        <w:rPr>
          <w:rFonts w:ascii="Arial" w:hAnsi="Arial" w:cs="Arial"/>
          <w:sz w:val="24"/>
          <w:szCs w:val="24"/>
        </w:rPr>
        <w:t>[</w:t>
      </w:r>
      <w:r w:rsidR="00BA2D7B">
        <w:rPr>
          <w:rFonts w:ascii="Arial" w:hAnsi="Arial" w:cs="Arial"/>
          <w:sz w:val="24"/>
          <w:szCs w:val="24"/>
        </w:rPr>
        <w:t>4</w:t>
      </w:r>
      <w:r w:rsidRPr="1C9707C2">
        <w:rPr>
          <w:rFonts w:ascii="Arial" w:hAnsi="Arial" w:cs="Arial"/>
          <w:sz w:val="24"/>
          <w:szCs w:val="24"/>
        </w:rPr>
        <w:t xml:space="preserve">] Long Covid Support and Long Covid Kids. How do Covid reinfections affect Long Covid? Results from an internet survey of people with Long Covid. August 2022. </w:t>
      </w:r>
      <w:r w:rsidRPr="3342C104">
        <w:rPr>
          <w:rFonts w:ascii="Arial" w:hAnsi="Arial" w:cs="Arial"/>
          <w:sz w:val="24"/>
          <w:szCs w:val="24"/>
        </w:rPr>
        <w:t>Available</w:t>
      </w:r>
      <w:r w:rsidRPr="3342C104" w:rsidR="4177AAD2">
        <w:rPr>
          <w:rFonts w:ascii="Arial" w:hAnsi="Arial" w:cs="Arial"/>
          <w:sz w:val="24"/>
          <w:szCs w:val="24"/>
        </w:rPr>
        <w:t xml:space="preserve"> </w:t>
      </w:r>
      <w:r w:rsidRPr="3342C104">
        <w:rPr>
          <w:rFonts w:ascii="Arial" w:hAnsi="Arial" w:cs="Arial"/>
          <w:sz w:val="24"/>
          <w:szCs w:val="24"/>
        </w:rPr>
        <w:t xml:space="preserve">at: </w:t>
      </w:r>
      <w:r w:rsidRPr="3342C104" w:rsidR="5E9DFD42">
        <w:rPr>
          <w:rFonts w:ascii="Arial" w:hAnsi="Arial" w:cs="Arial"/>
          <w:sz w:val="24"/>
          <w:szCs w:val="24"/>
        </w:rPr>
        <w:t xml:space="preserve"> </w:t>
      </w:r>
      <w:hyperlink r:id="rId14">
        <w:r w:rsidRPr="3342C104" w:rsidR="38D7E095">
          <w:rPr>
            <w:rStyle w:val="Hyperlink"/>
            <w:rFonts w:ascii="Arial" w:hAnsi="Arial" w:eastAsia="Arial" w:cs="Arial"/>
            <w:sz w:val="24"/>
            <w:szCs w:val="24"/>
          </w:rPr>
          <w:t>https://www.longcovid.org/images/Documents/Reinfections_in_Long_Covid_Survey_Report_by_Long_Covid_Support_and_Long_Covid_Kids_080922.pdf</w:t>
        </w:r>
      </w:hyperlink>
      <w:r w:rsidRPr="3342C104">
        <w:rPr>
          <w:rFonts w:ascii="Arial" w:hAnsi="Arial" w:cs="Arial"/>
          <w:sz w:val="24"/>
          <w:szCs w:val="24"/>
        </w:rPr>
        <w:t xml:space="preserve"> Accessed 01 February 2023.</w:t>
      </w:r>
    </w:p>
    <w:p w:rsidR="00A91C56" w:rsidP="00A91C56" w:rsidRDefault="00A91C56" w14:paraId="2EBF4911" w14:textId="5FB3D61C">
      <w:pPr>
        <w:rPr>
          <w:rFonts w:ascii="Arial" w:hAnsi="Arial" w:cs="Arial"/>
          <w:sz w:val="24"/>
          <w:szCs w:val="24"/>
        </w:rPr>
      </w:pPr>
      <w:r w:rsidRPr="1C9707C2">
        <w:rPr>
          <w:rFonts w:ascii="Arial" w:hAnsi="Arial" w:cs="Arial"/>
          <w:sz w:val="24"/>
          <w:szCs w:val="24"/>
        </w:rPr>
        <w:t>[</w:t>
      </w:r>
      <w:r w:rsidR="00BA2D7B">
        <w:rPr>
          <w:rFonts w:ascii="Arial" w:hAnsi="Arial" w:cs="Arial"/>
          <w:sz w:val="24"/>
          <w:szCs w:val="24"/>
        </w:rPr>
        <w:t>5</w:t>
      </w:r>
      <w:r w:rsidRPr="1C9707C2">
        <w:rPr>
          <w:rFonts w:ascii="Arial" w:hAnsi="Arial" w:cs="Arial"/>
          <w:sz w:val="24"/>
          <w:szCs w:val="24"/>
        </w:rPr>
        <w:t xml:space="preserve">] Bowe B, Xie Y, Al-Aly Z. Acute and postacute sequelae associated with SARS-CoV-2 reinfection. Nat Med, </w:t>
      </w:r>
      <w:r w:rsidRPr="1C9707C2">
        <w:rPr>
          <w:rFonts w:ascii="Arial" w:hAnsi="Arial" w:cs="Arial"/>
          <w:b/>
          <w:bCs/>
          <w:sz w:val="24"/>
          <w:szCs w:val="24"/>
        </w:rPr>
        <w:t>2022</w:t>
      </w:r>
      <w:r w:rsidRPr="1C9707C2">
        <w:rPr>
          <w:rFonts w:ascii="Arial" w:hAnsi="Arial" w:cs="Arial"/>
          <w:sz w:val="24"/>
          <w:szCs w:val="24"/>
        </w:rPr>
        <w:t>; 28: 2398-405.</w:t>
      </w:r>
    </w:p>
    <w:p w:rsidR="00A32CA2" w:rsidP="00A91C56" w:rsidRDefault="00776C58" w14:paraId="2679916A" w14:textId="703EE34E">
      <w:pPr>
        <w:rPr>
          <w:rFonts w:ascii="Arial" w:hAnsi="Arial" w:cs="Arial"/>
          <w:sz w:val="24"/>
          <w:szCs w:val="24"/>
        </w:rPr>
      </w:pPr>
      <w:r>
        <w:rPr>
          <w:rFonts w:ascii="Arial" w:hAnsi="Arial" w:cs="Arial"/>
          <w:sz w:val="24"/>
          <w:szCs w:val="24"/>
        </w:rPr>
        <w:t xml:space="preserve">[6] Office for National Statistics. Coronavirus (COVID-19) Infection Survey: methods and further information. </w:t>
      </w:r>
      <w:r w:rsidR="00296A11">
        <w:rPr>
          <w:rFonts w:ascii="Arial" w:hAnsi="Arial" w:cs="Arial"/>
          <w:sz w:val="24"/>
          <w:szCs w:val="24"/>
        </w:rPr>
        <w:t xml:space="preserve">20 April 2023. Available at: </w:t>
      </w:r>
      <w:hyperlink w:history="1" r:id="rId15">
        <w:r w:rsidRPr="003709DF" w:rsidR="00296A11">
          <w:rPr>
            <w:rStyle w:val="Hyperlink"/>
            <w:rFonts w:ascii="Arial" w:hAnsi="Arial" w:cs="Arial"/>
            <w:sz w:val="24"/>
            <w:szCs w:val="24"/>
          </w:rPr>
          <w:t>https://www.ons.gov.uk/peoplepopulationandcommunity/healthandsocialcare/conditionsanddiseases/methodologies/covid19infectionsurveypilotmethodsandfurtherinformation</w:t>
        </w:r>
      </w:hyperlink>
      <w:r w:rsidR="00296A11">
        <w:rPr>
          <w:rFonts w:ascii="Arial" w:hAnsi="Arial" w:cs="Arial"/>
          <w:sz w:val="24"/>
          <w:szCs w:val="24"/>
        </w:rPr>
        <w:t xml:space="preserve"> Accessed 17 August 2023.</w:t>
      </w:r>
    </w:p>
    <w:p w:rsidR="00A91C56" w:rsidP="00A91C56" w:rsidRDefault="00A91C56" w14:paraId="7B62DE59" w14:textId="6B661EFB">
      <w:pPr>
        <w:rPr>
          <w:rFonts w:ascii="Arial" w:hAnsi="Arial" w:cs="Arial"/>
          <w:sz w:val="24"/>
          <w:szCs w:val="24"/>
        </w:rPr>
      </w:pPr>
      <w:r w:rsidRPr="1C9707C2">
        <w:rPr>
          <w:rFonts w:ascii="Arial" w:hAnsi="Arial" w:cs="Arial"/>
          <w:sz w:val="24"/>
          <w:szCs w:val="24"/>
        </w:rPr>
        <w:t>[</w:t>
      </w:r>
      <w:r w:rsidR="00D66368">
        <w:rPr>
          <w:rFonts w:ascii="Arial" w:hAnsi="Arial" w:cs="Arial"/>
          <w:sz w:val="24"/>
          <w:szCs w:val="24"/>
        </w:rPr>
        <w:t>7</w:t>
      </w:r>
      <w:r w:rsidRPr="1C9707C2">
        <w:rPr>
          <w:rFonts w:ascii="Arial" w:hAnsi="Arial" w:cs="Arial"/>
          <w:sz w:val="24"/>
          <w:szCs w:val="24"/>
        </w:rPr>
        <w:t xml:space="preserve">] UK Health Security Agency. NHS Test and Trace Statistics (England): methodology. 18 May 2022. Available at: </w:t>
      </w:r>
      <w:hyperlink w:history="1" r:id="rId16">
        <w:r w:rsidRPr="00857CA7">
          <w:rPr>
            <w:rStyle w:val="Hyperlink"/>
            <w:rFonts w:ascii="Arial" w:hAnsi="Arial" w:cs="Arial"/>
            <w:sz w:val="24"/>
            <w:szCs w:val="24"/>
          </w:rPr>
          <w:t>https://www.gov.uk/government/publications/nhs-test-and-trace-statistics-england-methodology/nhs-test-and-trace-statistics-england-methodology</w:t>
        </w:r>
      </w:hyperlink>
      <w:r w:rsidRPr="00857CA7">
        <w:rPr>
          <w:rFonts w:ascii="Arial" w:hAnsi="Arial" w:cs="Arial"/>
          <w:sz w:val="24"/>
          <w:szCs w:val="24"/>
        </w:rPr>
        <w:t>. Accessed 01 February 2023</w:t>
      </w:r>
      <w:r w:rsidRPr="1C9707C2">
        <w:rPr>
          <w:rFonts w:ascii="Arial" w:hAnsi="Arial" w:cs="Arial"/>
          <w:sz w:val="24"/>
          <w:szCs w:val="24"/>
        </w:rPr>
        <w:t>.</w:t>
      </w:r>
    </w:p>
    <w:p w:rsidR="00A91C56" w:rsidP="00A91C56" w:rsidRDefault="00A91C56" w14:paraId="1AF8FFFC" w14:textId="276405E6">
      <w:pPr>
        <w:rPr>
          <w:rFonts w:ascii="Arial" w:hAnsi="Arial" w:cs="Arial"/>
          <w:sz w:val="24"/>
          <w:szCs w:val="24"/>
        </w:rPr>
      </w:pPr>
      <w:r>
        <w:rPr>
          <w:rFonts w:ascii="Arial" w:hAnsi="Arial" w:cs="Arial"/>
          <w:sz w:val="24"/>
          <w:szCs w:val="24"/>
        </w:rPr>
        <w:t>[</w:t>
      </w:r>
      <w:r w:rsidR="00AF6485">
        <w:rPr>
          <w:rFonts w:ascii="Arial" w:hAnsi="Arial" w:cs="Arial"/>
          <w:sz w:val="24"/>
          <w:szCs w:val="24"/>
        </w:rPr>
        <w:t>8</w:t>
      </w:r>
      <w:r>
        <w:rPr>
          <w:rFonts w:ascii="Arial" w:hAnsi="Arial" w:cs="Arial"/>
          <w:sz w:val="24"/>
          <w:szCs w:val="24"/>
        </w:rPr>
        <w:t xml:space="preserve">] Pritchard E, Matthews PC, Stoesser N, et al. Impact of vaccination on new SARS-CoV-2 infections in the United Kingdom. Nat Med, </w:t>
      </w:r>
      <w:r w:rsidRPr="004806B9">
        <w:rPr>
          <w:rFonts w:ascii="Arial" w:hAnsi="Arial" w:cs="Arial"/>
          <w:b/>
          <w:bCs/>
          <w:sz w:val="24"/>
          <w:szCs w:val="24"/>
        </w:rPr>
        <w:t>2021</w:t>
      </w:r>
      <w:r>
        <w:rPr>
          <w:rFonts w:ascii="Arial" w:hAnsi="Arial" w:cs="Arial"/>
          <w:sz w:val="24"/>
          <w:szCs w:val="24"/>
        </w:rPr>
        <w:t>; 27: 1370-8.</w:t>
      </w:r>
    </w:p>
    <w:p w:rsidR="00A91C56" w:rsidP="00A91C56" w:rsidRDefault="00A91C56" w14:paraId="5D811F91" w14:textId="205512F4">
      <w:pPr>
        <w:rPr>
          <w:rFonts w:ascii="Arial" w:hAnsi="Arial" w:cs="Arial"/>
          <w:sz w:val="24"/>
          <w:szCs w:val="24"/>
        </w:rPr>
      </w:pPr>
      <w:r>
        <w:rPr>
          <w:rFonts w:ascii="Arial" w:hAnsi="Arial" w:cs="Arial"/>
          <w:sz w:val="24"/>
          <w:szCs w:val="24"/>
        </w:rPr>
        <w:t>[</w:t>
      </w:r>
      <w:r w:rsidR="00AF6485">
        <w:rPr>
          <w:rFonts w:ascii="Arial" w:hAnsi="Arial" w:cs="Arial"/>
          <w:sz w:val="24"/>
          <w:szCs w:val="24"/>
        </w:rPr>
        <w:t>9</w:t>
      </w:r>
      <w:r>
        <w:rPr>
          <w:rFonts w:ascii="Arial" w:hAnsi="Arial" w:cs="Arial"/>
          <w:sz w:val="24"/>
          <w:szCs w:val="24"/>
        </w:rPr>
        <w:t>] Office for National Statistics. Coronavirus (COVID-19) Infection Survey, characteristics of people testing positive for COVID-19, UK</w:t>
      </w:r>
      <w:r w:rsidR="00742FD2">
        <w:rPr>
          <w:rFonts w:ascii="Arial" w:hAnsi="Arial" w:cs="Arial"/>
          <w:sz w:val="24"/>
          <w:szCs w:val="24"/>
        </w:rPr>
        <w:t>:</w:t>
      </w:r>
      <w:r>
        <w:rPr>
          <w:rFonts w:ascii="Arial" w:hAnsi="Arial" w:cs="Arial"/>
          <w:sz w:val="24"/>
          <w:szCs w:val="24"/>
        </w:rPr>
        <w:t xml:space="preserve"> 19 October 2022. Available at: </w:t>
      </w:r>
      <w:hyperlink w:history="1" w:anchor="measuring-the-data" r:id="rId17">
        <w:r w:rsidRPr="0048248D">
          <w:rPr>
            <w:rStyle w:val="Hyperlink"/>
            <w:rFonts w:ascii="Arial" w:hAnsi="Arial" w:cs="Arial"/>
            <w:sz w:val="24"/>
            <w:szCs w:val="24"/>
          </w:rPr>
          <w:t>https://www.ons.gov.uk/peoplepopulationandcommunity/healthandsocialcare/conditionsanddiseases/bulletins/coronaviruscovid19infectionsurveycharacteristicsofpeopletestingpositiveforcovid19uk/19october2022#measuring-the-data</w:t>
        </w:r>
      </w:hyperlink>
      <w:r>
        <w:rPr>
          <w:rFonts w:ascii="Arial" w:hAnsi="Arial" w:cs="Arial"/>
          <w:sz w:val="24"/>
          <w:szCs w:val="24"/>
        </w:rPr>
        <w:t xml:space="preserve"> </w:t>
      </w:r>
      <w:r w:rsidRPr="1C9707C2">
        <w:rPr>
          <w:rFonts w:ascii="Arial" w:hAnsi="Arial" w:cs="Arial"/>
          <w:sz w:val="24"/>
          <w:szCs w:val="24"/>
        </w:rPr>
        <w:t>Accessed 01 February 2023.</w:t>
      </w:r>
    </w:p>
    <w:p w:rsidR="00254190" w:rsidP="00A91C56" w:rsidRDefault="00254190" w14:paraId="6DD11615" w14:textId="2244370C">
      <w:pPr>
        <w:rPr>
          <w:rFonts w:ascii="Arial" w:hAnsi="Arial" w:cs="Arial"/>
          <w:sz w:val="24"/>
          <w:szCs w:val="24"/>
        </w:rPr>
      </w:pPr>
      <w:r>
        <w:rPr>
          <w:rFonts w:ascii="Arial" w:hAnsi="Arial" w:cs="Arial"/>
          <w:sz w:val="24"/>
          <w:szCs w:val="24"/>
        </w:rPr>
        <w:t>[10] National Institute for Health and Care Excellence. COVID-19 rapid guideline</w:t>
      </w:r>
      <w:r w:rsidR="00BA6F9B">
        <w:rPr>
          <w:rFonts w:ascii="Arial" w:hAnsi="Arial" w:cs="Arial"/>
          <w:sz w:val="24"/>
          <w:szCs w:val="24"/>
        </w:rPr>
        <w:t xml:space="preserve">: managing the long-term effects of COVID-19. 2021. </w:t>
      </w:r>
      <w:r w:rsidR="005B3F30">
        <w:rPr>
          <w:rFonts w:ascii="Arial" w:hAnsi="Arial" w:cs="Arial"/>
          <w:sz w:val="24"/>
          <w:szCs w:val="24"/>
        </w:rPr>
        <w:t xml:space="preserve">Available at: </w:t>
      </w:r>
      <w:hyperlink w:history="1" r:id="rId18">
        <w:r w:rsidRPr="003709DF" w:rsidR="005B3F30">
          <w:rPr>
            <w:rStyle w:val="Hyperlink"/>
            <w:rFonts w:ascii="Arial" w:hAnsi="Arial" w:cs="Arial"/>
            <w:sz w:val="24"/>
            <w:szCs w:val="24"/>
          </w:rPr>
          <w:t>https://www.nice.org.uk/guidance/ng188/</w:t>
        </w:r>
      </w:hyperlink>
      <w:r w:rsidR="00BA6F9B">
        <w:rPr>
          <w:rFonts w:ascii="Arial" w:hAnsi="Arial" w:cs="Arial"/>
          <w:sz w:val="24"/>
          <w:szCs w:val="24"/>
        </w:rPr>
        <w:t xml:space="preserve"> Accessed 17 August 2023.</w:t>
      </w:r>
    </w:p>
    <w:p w:rsidR="00A91C56" w:rsidP="00A91C56" w:rsidRDefault="00A91C56" w14:paraId="3DA4E048" w14:textId="3ED7D2CD">
      <w:pPr>
        <w:rPr>
          <w:rFonts w:ascii="Arial" w:hAnsi="Arial" w:cs="Arial"/>
          <w:sz w:val="24"/>
          <w:szCs w:val="24"/>
        </w:rPr>
      </w:pPr>
      <w:r>
        <w:rPr>
          <w:rFonts w:ascii="Arial" w:hAnsi="Arial" w:cs="Arial"/>
          <w:sz w:val="24"/>
          <w:szCs w:val="24"/>
        </w:rPr>
        <w:t>[</w:t>
      </w:r>
      <w:r w:rsidR="004A66D6">
        <w:rPr>
          <w:rFonts w:ascii="Arial" w:hAnsi="Arial" w:cs="Arial"/>
          <w:sz w:val="24"/>
          <w:szCs w:val="24"/>
        </w:rPr>
        <w:t>11</w:t>
      </w:r>
      <w:r>
        <w:rPr>
          <w:rFonts w:ascii="Arial" w:hAnsi="Arial" w:cs="Arial"/>
          <w:sz w:val="24"/>
          <w:szCs w:val="24"/>
        </w:rPr>
        <w:t xml:space="preserve">] Davis HE, Assaf GS, McCorkell L, et al. Characterizing long COVID in an international cohort: 7 months of symptoms and their impact. EClinicalMedicine, </w:t>
      </w:r>
      <w:r w:rsidRPr="00023D55">
        <w:rPr>
          <w:rFonts w:ascii="Arial" w:hAnsi="Arial" w:cs="Arial"/>
          <w:b/>
          <w:bCs/>
          <w:sz w:val="24"/>
          <w:szCs w:val="24"/>
        </w:rPr>
        <w:t>2021</w:t>
      </w:r>
      <w:r>
        <w:rPr>
          <w:rFonts w:ascii="Arial" w:hAnsi="Arial" w:cs="Arial"/>
          <w:sz w:val="24"/>
          <w:szCs w:val="24"/>
        </w:rPr>
        <w:t>; 38: 101019.</w:t>
      </w:r>
    </w:p>
    <w:p w:rsidR="00A91C56" w:rsidP="00A91C56" w:rsidRDefault="00A91C56" w14:paraId="793D057E" w14:textId="4DFC3C5D">
      <w:pPr>
        <w:rPr>
          <w:rFonts w:ascii="Arial" w:hAnsi="Arial" w:cs="Arial"/>
          <w:sz w:val="24"/>
          <w:szCs w:val="24"/>
        </w:rPr>
      </w:pPr>
      <w:r>
        <w:rPr>
          <w:rFonts w:ascii="Arial" w:hAnsi="Arial" w:cs="Arial"/>
          <w:sz w:val="24"/>
          <w:szCs w:val="24"/>
        </w:rPr>
        <w:t>[</w:t>
      </w:r>
      <w:r w:rsidR="004A66D6">
        <w:rPr>
          <w:rFonts w:ascii="Arial" w:hAnsi="Arial" w:cs="Arial"/>
          <w:sz w:val="24"/>
          <w:szCs w:val="24"/>
        </w:rPr>
        <w:t>12</w:t>
      </w:r>
      <w:r>
        <w:rPr>
          <w:rFonts w:ascii="Arial" w:hAnsi="Arial" w:cs="Arial"/>
          <w:sz w:val="24"/>
          <w:szCs w:val="24"/>
        </w:rPr>
        <w:t xml:space="preserve">] Michelen M, Manoharan L, Elkheir N, et al. Characterising long COVID: a living systematic review. BMJ Glob Health, </w:t>
      </w:r>
      <w:r w:rsidRPr="00C8333F">
        <w:rPr>
          <w:rFonts w:ascii="Arial" w:hAnsi="Arial" w:cs="Arial"/>
          <w:b/>
          <w:bCs/>
          <w:sz w:val="24"/>
          <w:szCs w:val="24"/>
        </w:rPr>
        <w:t>2021</w:t>
      </w:r>
      <w:r>
        <w:rPr>
          <w:rFonts w:ascii="Arial" w:hAnsi="Arial" w:cs="Arial"/>
          <w:sz w:val="24"/>
          <w:szCs w:val="24"/>
        </w:rPr>
        <w:t>; 6: e005427.</w:t>
      </w:r>
    </w:p>
    <w:p w:rsidR="008E052F" w:rsidP="00A91C56" w:rsidRDefault="00A91C56" w14:paraId="65E40E00" w14:textId="77777777">
      <w:pPr>
        <w:rPr>
          <w:rFonts w:ascii="Arial" w:hAnsi="Arial" w:cs="Arial"/>
          <w:sz w:val="24"/>
          <w:szCs w:val="24"/>
        </w:rPr>
      </w:pPr>
      <w:r>
        <w:rPr>
          <w:rFonts w:ascii="Arial" w:hAnsi="Arial" w:cs="Arial"/>
          <w:sz w:val="24"/>
          <w:szCs w:val="24"/>
        </w:rPr>
        <w:t>[1</w:t>
      </w:r>
      <w:r w:rsidR="004A66D6">
        <w:rPr>
          <w:rFonts w:ascii="Arial" w:hAnsi="Arial" w:cs="Arial"/>
          <w:sz w:val="24"/>
          <w:szCs w:val="24"/>
        </w:rPr>
        <w:t>3</w:t>
      </w:r>
      <w:r>
        <w:rPr>
          <w:rFonts w:ascii="Arial" w:hAnsi="Arial" w:cs="Arial"/>
          <w:sz w:val="24"/>
          <w:szCs w:val="24"/>
        </w:rPr>
        <w:t xml:space="preserve">] Ziauddeen N, Gurdasani D, O’Hara ME, et al. Characteristics and impact of Long Covid: Findings from an online survey. PLoS One, </w:t>
      </w:r>
      <w:r w:rsidRPr="00436555">
        <w:rPr>
          <w:rFonts w:ascii="Arial" w:hAnsi="Arial" w:cs="Arial"/>
          <w:b/>
          <w:bCs/>
          <w:sz w:val="24"/>
          <w:szCs w:val="24"/>
        </w:rPr>
        <w:t>2022</w:t>
      </w:r>
      <w:r>
        <w:rPr>
          <w:rFonts w:ascii="Arial" w:hAnsi="Arial" w:cs="Arial"/>
          <w:sz w:val="24"/>
          <w:szCs w:val="24"/>
        </w:rPr>
        <w:t>; 17: e0264331.</w:t>
      </w:r>
    </w:p>
    <w:p w:rsidR="00BD74D2" w:rsidP="00A91C56" w:rsidRDefault="008E052F" w14:paraId="5E51DD3F" w14:textId="2CD3D9BA">
      <w:pPr>
        <w:rPr>
          <w:rFonts w:ascii="Arial" w:hAnsi="Arial" w:cs="Arial"/>
          <w:sz w:val="24"/>
          <w:szCs w:val="24"/>
        </w:rPr>
      </w:pPr>
      <w:r>
        <w:rPr>
          <w:rFonts w:ascii="Arial" w:hAnsi="Arial" w:cs="Arial"/>
          <w:sz w:val="24"/>
          <w:szCs w:val="24"/>
        </w:rPr>
        <w:t xml:space="preserve">[14] </w:t>
      </w:r>
      <w:r w:rsidR="00632A78">
        <w:rPr>
          <w:rFonts w:ascii="Arial" w:hAnsi="Arial" w:cs="Arial"/>
          <w:sz w:val="24"/>
          <w:szCs w:val="24"/>
        </w:rPr>
        <w:t>World Health Organisation. A clinical case definition of post COVID-19 condition by a Delphi consensus. 2021.</w:t>
      </w:r>
      <w:r w:rsidR="005B3F30">
        <w:rPr>
          <w:rFonts w:ascii="Arial" w:hAnsi="Arial" w:cs="Arial"/>
          <w:sz w:val="24"/>
          <w:szCs w:val="24"/>
        </w:rPr>
        <w:t xml:space="preserve"> Available at:</w:t>
      </w:r>
      <w:r w:rsidR="00632A78">
        <w:rPr>
          <w:rFonts w:ascii="Arial" w:hAnsi="Arial" w:cs="Arial"/>
          <w:sz w:val="24"/>
          <w:szCs w:val="24"/>
        </w:rPr>
        <w:t xml:space="preserve"> </w:t>
      </w:r>
      <w:hyperlink w:history="1" r:id="rId19">
        <w:r w:rsidRPr="003709DF" w:rsidR="00632A78">
          <w:rPr>
            <w:rStyle w:val="Hyperlink"/>
            <w:rFonts w:ascii="Arial" w:hAnsi="Arial" w:cs="Arial"/>
            <w:sz w:val="24"/>
            <w:szCs w:val="24"/>
          </w:rPr>
          <w:t>https://www.who.int/publications/i/item/WHO-2019-nCoV-Post_COVID-19_condition-Clinical_case_definition-2021.1</w:t>
        </w:r>
      </w:hyperlink>
      <w:r w:rsidR="00632A78">
        <w:rPr>
          <w:rFonts w:ascii="Arial" w:hAnsi="Arial" w:cs="Arial"/>
          <w:sz w:val="24"/>
          <w:szCs w:val="24"/>
        </w:rPr>
        <w:t xml:space="preserve"> Accessed 17 August 2023.</w:t>
      </w:r>
    </w:p>
    <w:p w:rsidR="00A91C56" w:rsidP="00A91C56" w:rsidRDefault="00BD74D2" w14:paraId="35089CB9" w14:textId="58E95D0B">
      <w:pPr>
        <w:rPr>
          <w:rFonts w:ascii="Arial" w:hAnsi="Arial" w:cs="Arial"/>
          <w:sz w:val="24"/>
          <w:szCs w:val="24"/>
        </w:rPr>
      </w:pPr>
      <w:r>
        <w:rPr>
          <w:rFonts w:ascii="Arial" w:hAnsi="Arial" w:cs="Arial"/>
          <w:sz w:val="24"/>
          <w:szCs w:val="24"/>
        </w:rPr>
        <w:t>[15] Office for National Statistics.</w:t>
      </w:r>
      <w:r w:rsidR="005B3F30">
        <w:rPr>
          <w:rFonts w:ascii="Arial" w:hAnsi="Arial" w:cs="Arial"/>
          <w:sz w:val="24"/>
          <w:szCs w:val="24"/>
        </w:rPr>
        <w:t xml:space="preserve"> Prevalence of ongoing symptoms following coronavirus (COVID-19) infection in the UK: 1 September 2022. Available at: </w:t>
      </w:r>
      <w:hyperlink w:history="1" r:id="rId20">
        <w:r w:rsidRPr="003709DF" w:rsidR="00EF1AE5">
          <w:rPr>
            <w:rStyle w:val="Hyperlink"/>
            <w:rFonts w:ascii="Arial" w:hAnsi="Arial" w:cs="Arial"/>
            <w:sz w:val="24"/>
            <w:szCs w:val="24"/>
          </w:rPr>
          <w:t>https://www.ons.gov.uk/peoplepopulationandcommunity/healthandsocialcare/conditionsanddiseases/bulletins/prevalenceofongoingsymptomsfollowingcoronaviruscovid19infectionintheuk/1september2022 Accessed 17 August 2023</w:t>
        </w:r>
      </w:hyperlink>
      <w:r w:rsidR="005B3F30">
        <w:rPr>
          <w:rFonts w:ascii="Arial" w:hAnsi="Arial" w:cs="Arial"/>
          <w:sz w:val="24"/>
          <w:szCs w:val="24"/>
        </w:rPr>
        <w:t>.</w:t>
      </w:r>
    </w:p>
    <w:p w:rsidR="00EF1AE5" w:rsidP="00A91C56" w:rsidRDefault="00EF1AE5" w14:paraId="778DA3A1" w14:textId="0FF57162">
      <w:pPr>
        <w:rPr>
          <w:rFonts w:ascii="Arial" w:hAnsi="Arial" w:cs="Arial"/>
          <w:sz w:val="24"/>
          <w:szCs w:val="24"/>
        </w:rPr>
      </w:pPr>
      <w:r>
        <w:rPr>
          <w:rFonts w:ascii="Arial" w:hAnsi="Arial" w:cs="Arial"/>
          <w:sz w:val="24"/>
          <w:szCs w:val="24"/>
        </w:rPr>
        <w:t>[16] House of Commons</w:t>
      </w:r>
      <w:r w:rsidR="003A3309">
        <w:rPr>
          <w:rFonts w:ascii="Arial" w:hAnsi="Arial" w:cs="Arial"/>
          <w:sz w:val="24"/>
          <w:szCs w:val="24"/>
        </w:rPr>
        <w:t xml:space="preserve"> Library. Coronavirus: Covid-19 booster vaccines</w:t>
      </w:r>
      <w:r w:rsidR="00C54238">
        <w:rPr>
          <w:rFonts w:ascii="Arial" w:hAnsi="Arial" w:cs="Arial"/>
          <w:sz w:val="24"/>
          <w:szCs w:val="24"/>
        </w:rPr>
        <w:t xml:space="preserve"> frequently asked questions. 2023. Available at: </w:t>
      </w:r>
      <w:hyperlink w:history="1" r:id="rId21">
        <w:r w:rsidRPr="003709DF" w:rsidR="00C54238">
          <w:rPr>
            <w:rStyle w:val="Hyperlink"/>
            <w:rFonts w:ascii="Arial" w:hAnsi="Arial" w:cs="Arial"/>
            <w:sz w:val="24"/>
            <w:szCs w:val="24"/>
          </w:rPr>
          <w:t>https://commonslibrary.parliament.uk/research-briefings/cbp-9332/</w:t>
        </w:r>
      </w:hyperlink>
      <w:r w:rsidR="00C54238">
        <w:rPr>
          <w:rFonts w:ascii="Arial" w:hAnsi="Arial" w:cs="Arial"/>
          <w:sz w:val="24"/>
          <w:szCs w:val="24"/>
        </w:rPr>
        <w:t xml:space="preserve"> Accessed 17 August 2023.</w:t>
      </w:r>
      <w:r>
        <w:rPr>
          <w:rFonts w:ascii="Arial" w:hAnsi="Arial" w:cs="Arial"/>
          <w:sz w:val="24"/>
          <w:szCs w:val="24"/>
        </w:rPr>
        <w:t xml:space="preserve"> </w:t>
      </w:r>
    </w:p>
    <w:p w:rsidR="00A91C56" w:rsidP="00A91C56" w:rsidRDefault="00A91C56" w14:paraId="2671390E" w14:textId="1A9F8651">
      <w:pPr>
        <w:rPr>
          <w:rFonts w:ascii="Arial" w:hAnsi="Arial" w:cs="Arial"/>
          <w:sz w:val="24"/>
          <w:szCs w:val="24"/>
        </w:rPr>
      </w:pPr>
      <w:r>
        <w:rPr>
          <w:rFonts w:ascii="Arial" w:hAnsi="Arial" w:cs="Arial"/>
          <w:sz w:val="24"/>
          <w:szCs w:val="24"/>
        </w:rPr>
        <w:t>[1</w:t>
      </w:r>
      <w:r w:rsidR="00C54238">
        <w:rPr>
          <w:rFonts w:ascii="Arial" w:hAnsi="Arial" w:cs="Arial"/>
          <w:sz w:val="24"/>
          <w:szCs w:val="24"/>
        </w:rPr>
        <w:t>7</w:t>
      </w:r>
      <w:r>
        <w:rPr>
          <w:rFonts w:ascii="Arial" w:hAnsi="Arial" w:cs="Arial"/>
          <w:sz w:val="24"/>
          <w:szCs w:val="24"/>
        </w:rPr>
        <w:t xml:space="preserve">] Austin PC. An introduction to propensity score methods for reducing the effects of confounding in observational studies. Multivariate Behav Res, </w:t>
      </w:r>
      <w:r w:rsidRPr="00AC5B83">
        <w:rPr>
          <w:rFonts w:ascii="Arial" w:hAnsi="Arial" w:cs="Arial"/>
          <w:b/>
          <w:bCs/>
          <w:sz w:val="24"/>
          <w:szCs w:val="24"/>
        </w:rPr>
        <w:t>2011</w:t>
      </w:r>
      <w:r>
        <w:rPr>
          <w:rFonts w:ascii="Arial" w:hAnsi="Arial" w:cs="Arial"/>
          <w:sz w:val="24"/>
          <w:szCs w:val="24"/>
        </w:rPr>
        <w:t>; 46: 399-424.</w:t>
      </w:r>
    </w:p>
    <w:p w:rsidRPr="0026443D" w:rsidR="00FD5CC1" w:rsidP="00A91C56" w:rsidRDefault="00FD5CC1" w14:paraId="06C1E75F" w14:textId="7C62F921">
      <w:pPr>
        <w:rPr>
          <w:rFonts w:ascii="Arial" w:hAnsi="Arial" w:cs="Arial"/>
          <w:sz w:val="24"/>
          <w:szCs w:val="24"/>
        </w:rPr>
      </w:pPr>
      <w:r>
        <w:rPr>
          <w:rFonts w:ascii="Arial" w:hAnsi="Arial" w:cs="Arial"/>
          <w:sz w:val="24"/>
          <w:szCs w:val="24"/>
        </w:rPr>
        <w:t>[1</w:t>
      </w:r>
      <w:r w:rsidR="00C54238">
        <w:rPr>
          <w:rFonts w:ascii="Arial" w:hAnsi="Arial" w:cs="Arial"/>
          <w:sz w:val="24"/>
          <w:szCs w:val="24"/>
        </w:rPr>
        <w:t>8</w:t>
      </w:r>
      <w:r>
        <w:rPr>
          <w:rFonts w:ascii="Arial" w:hAnsi="Arial" w:cs="Arial"/>
          <w:sz w:val="24"/>
          <w:szCs w:val="24"/>
        </w:rPr>
        <w:t>]</w:t>
      </w:r>
      <w:r w:rsidR="00C45034">
        <w:rPr>
          <w:rFonts w:ascii="Arial" w:hAnsi="Arial" w:cs="Arial"/>
          <w:sz w:val="24"/>
          <w:szCs w:val="24"/>
        </w:rPr>
        <w:t xml:space="preserve"> </w:t>
      </w:r>
      <w:r w:rsidR="005C2910">
        <w:rPr>
          <w:rFonts w:ascii="Arial" w:hAnsi="Arial" w:cs="Arial"/>
          <w:sz w:val="24"/>
          <w:szCs w:val="24"/>
        </w:rPr>
        <w:t>UK Government</w:t>
      </w:r>
      <w:r w:rsidR="002174C5">
        <w:rPr>
          <w:rFonts w:ascii="Arial" w:hAnsi="Arial" w:cs="Arial"/>
          <w:sz w:val="24"/>
          <w:szCs w:val="24"/>
        </w:rPr>
        <w:t xml:space="preserve">. </w:t>
      </w:r>
      <w:r w:rsidR="00E7028E">
        <w:rPr>
          <w:rFonts w:ascii="Arial" w:hAnsi="Arial" w:cs="Arial"/>
          <w:sz w:val="24"/>
          <w:szCs w:val="24"/>
        </w:rPr>
        <w:t xml:space="preserve">Coronavirus (COVID-19) in the UK. 2023. Available at: </w:t>
      </w:r>
      <w:hyperlink w:history="1" r:id="rId22">
        <w:r w:rsidRPr="00170D3C" w:rsidR="0046201F">
          <w:rPr>
            <w:rStyle w:val="Hyperlink"/>
            <w:rFonts w:ascii="Arial" w:hAnsi="Arial" w:cs="Arial"/>
            <w:sz w:val="24"/>
            <w:szCs w:val="24"/>
          </w:rPr>
          <w:t>https://www.coronavirus.data.gov.uk</w:t>
        </w:r>
      </w:hyperlink>
      <w:r w:rsidR="0046201F">
        <w:rPr>
          <w:rFonts w:ascii="Arial" w:hAnsi="Arial" w:cs="Arial"/>
          <w:sz w:val="24"/>
          <w:szCs w:val="24"/>
        </w:rPr>
        <w:t xml:space="preserve"> Accessed 29 March 2023.</w:t>
      </w:r>
    </w:p>
    <w:p w:rsidR="00A91C56" w:rsidP="00A91C56" w:rsidRDefault="00A91C56" w14:paraId="703DD20A" w14:textId="0273C5A5">
      <w:pPr>
        <w:rPr>
          <w:rFonts w:ascii="Arial" w:hAnsi="Arial" w:cs="Arial"/>
          <w:sz w:val="24"/>
          <w:szCs w:val="24"/>
        </w:rPr>
      </w:pPr>
      <w:r>
        <w:rPr>
          <w:rFonts w:ascii="Arial" w:hAnsi="Arial" w:cs="Arial"/>
          <w:sz w:val="24"/>
          <w:szCs w:val="24"/>
        </w:rPr>
        <w:t>[1</w:t>
      </w:r>
      <w:r w:rsidR="003710D2">
        <w:rPr>
          <w:rFonts w:ascii="Arial" w:hAnsi="Arial" w:cs="Arial"/>
          <w:sz w:val="24"/>
          <w:szCs w:val="24"/>
        </w:rPr>
        <w:t>9</w:t>
      </w:r>
      <w:r>
        <w:rPr>
          <w:rFonts w:ascii="Arial" w:hAnsi="Arial" w:cs="Arial"/>
          <w:sz w:val="24"/>
          <w:szCs w:val="24"/>
        </w:rPr>
        <w:t xml:space="preserve">] Thompson EJ, Williams DM, Walker AJ, et al. Long COVID burden and risk factors in 10 UK longitudinal studies and electronic health records. Nat Commun, </w:t>
      </w:r>
      <w:r w:rsidRPr="00C67A66">
        <w:rPr>
          <w:rFonts w:ascii="Arial" w:hAnsi="Arial" w:cs="Arial"/>
          <w:b/>
          <w:bCs/>
          <w:sz w:val="24"/>
          <w:szCs w:val="24"/>
        </w:rPr>
        <w:t>2022</w:t>
      </w:r>
      <w:r>
        <w:rPr>
          <w:rFonts w:ascii="Arial" w:hAnsi="Arial" w:cs="Arial"/>
          <w:sz w:val="24"/>
          <w:szCs w:val="24"/>
        </w:rPr>
        <w:t>; 13:3528.</w:t>
      </w:r>
    </w:p>
    <w:p w:rsidR="00A91C56" w:rsidP="00A91C56" w:rsidRDefault="00A91C56" w14:paraId="0EAFC69E" w14:textId="2420A8A4">
      <w:pPr>
        <w:rPr>
          <w:rFonts w:ascii="Arial" w:hAnsi="Arial" w:cs="Arial"/>
          <w:sz w:val="24"/>
          <w:szCs w:val="24"/>
        </w:rPr>
      </w:pPr>
      <w:r w:rsidRPr="1C9707C2">
        <w:rPr>
          <w:rFonts w:ascii="Arial" w:hAnsi="Arial" w:cs="Arial"/>
          <w:sz w:val="24"/>
          <w:szCs w:val="24"/>
        </w:rPr>
        <w:t>[</w:t>
      </w:r>
      <w:r w:rsidR="0023081D">
        <w:rPr>
          <w:rFonts w:ascii="Arial" w:hAnsi="Arial" w:cs="Arial"/>
          <w:sz w:val="24"/>
          <w:szCs w:val="24"/>
        </w:rPr>
        <w:t>20</w:t>
      </w:r>
      <w:r w:rsidRPr="1C9707C2">
        <w:rPr>
          <w:rFonts w:ascii="Arial" w:hAnsi="Arial" w:cs="Arial"/>
          <w:sz w:val="24"/>
          <w:szCs w:val="24"/>
        </w:rPr>
        <w:t xml:space="preserve">] Ayoubkhani D, Bosworth ML, King S, et al. Risk of Long COVID in people infected with Severe Acute Respiratory Syndrome Coronavirus 2 after 2 doses of a Coronavirus Disease 2019 vaccine: community-based, matched cohort study. Open Forum Infect Dis, </w:t>
      </w:r>
      <w:r w:rsidRPr="1C9707C2">
        <w:rPr>
          <w:rFonts w:ascii="Arial" w:hAnsi="Arial" w:cs="Arial"/>
          <w:b/>
          <w:bCs/>
          <w:sz w:val="24"/>
          <w:szCs w:val="24"/>
        </w:rPr>
        <w:t>2022</w:t>
      </w:r>
      <w:r w:rsidRPr="1C9707C2">
        <w:rPr>
          <w:rFonts w:ascii="Arial" w:hAnsi="Arial" w:cs="Arial"/>
          <w:sz w:val="24"/>
          <w:szCs w:val="24"/>
        </w:rPr>
        <w:t>; 9: ofac464.</w:t>
      </w:r>
    </w:p>
    <w:p w:rsidR="00A91C56" w:rsidP="00A91C56" w:rsidRDefault="00A91C56" w14:paraId="08634DFB" w14:textId="74A8806E">
      <w:pPr>
        <w:rPr>
          <w:rFonts w:ascii="Arial" w:hAnsi="Arial" w:cs="Arial"/>
          <w:sz w:val="24"/>
          <w:szCs w:val="24"/>
        </w:rPr>
      </w:pPr>
      <w:r w:rsidRPr="1C9707C2">
        <w:rPr>
          <w:rFonts w:ascii="Arial" w:hAnsi="Arial" w:cs="Arial"/>
          <w:sz w:val="24"/>
          <w:szCs w:val="24"/>
        </w:rPr>
        <w:t>[</w:t>
      </w:r>
      <w:r w:rsidR="0023081D">
        <w:rPr>
          <w:rFonts w:ascii="Arial" w:hAnsi="Arial" w:cs="Arial"/>
          <w:sz w:val="24"/>
          <w:szCs w:val="24"/>
        </w:rPr>
        <w:t>21</w:t>
      </w:r>
      <w:r w:rsidRPr="1C9707C2">
        <w:rPr>
          <w:rFonts w:ascii="Arial" w:hAnsi="Arial" w:cs="Arial"/>
          <w:sz w:val="24"/>
          <w:szCs w:val="24"/>
        </w:rPr>
        <w:t xml:space="preserve">] Antonelli M, Penfold RS, Merino J, et al. Risk factors and disease profile of post-vaccination SARS-CoV-2 infection in UK users of the COVID Symptom Study app: a prospective, community-based, nested, case-control study. Lancet Infect Dis, </w:t>
      </w:r>
      <w:r w:rsidRPr="1C9707C2">
        <w:rPr>
          <w:rFonts w:ascii="Arial" w:hAnsi="Arial" w:cs="Arial"/>
          <w:b/>
          <w:bCs/>
          <w:sz w:val="24"/>
          <w:szCs w:val="24"/>
        </w:rPr>
        <w:t>2022</w:t>
      </w:r>
      <w:r w:rsidRPr="1C9707C2">
        <w:rPr>
          <w:rFonts w:ascii="Arial" w:hAnsi="Arial" w:cs="Arial"/>
          <w:sz w:val="24"/>
          <w:szCs w:val="24"/>
        </w:rPr>
        <w:t>; 22: 43-</w:t>
      </w:r>
      <w:r w:rsidR="00E205C0">
        <w:rPr>
          <w:rFonts w:ascii="Arial" w:hAnsi="Arial" w:cs="Arial"/>
          <w:sz w:val="24"/>
          <w:szCs w:val="24"/>
        </w:rPr>
        <w:t>5</w:t>
      </w:r>
      <w:r w:rsidRPr="1C9707C2">
        <w:rPr>
          <w:rFonts w:ascii="Arial" w:hAnsi="Arial" w:cs="Arial"/>
          <w:sz w:val="24"/>
          <w:szCs w:val="24"/>
        </w:rPr>
        <w:t>5.</w:t>
      </w:r>
    </w:p>
    <w:p w:rsidR="00A91C56" w:rsidP="00A91C56" w:rsidRDefault="00A91C56" w14:paraId="64B33A99" w14:textId="0AF8804E">
      <w:pPr>
        <w:rPr>
          <w:rFonts w:ascii="Arial" w:hAnsi="Arial" w:cs="Arial"/>
          <w:sz w:val="24"/>
          <w:szCs w:val="24"/>
        </w:rPr>
      </w:pPr>
      <w:r>
        <w:rPr>
          <w:rFonts w:ascii="Arial" w:hAnsi="Arial" w:cs="Arial"/>
          <w:sz w:val="24"/>
          <w:szCs w:val="24"/>
        </w:rPr>
        <w:t>[</w:t>
      </w:r>
      <w:r w:rsidR="00775A75">
        <w:rPr>
          <w:rFonts w:ascii="Arial" w:hAnsi="Arial" w:cs="Arial"/>
          <w:sz w:val="24"/>
          <w:szCs w:val="24"/>
        </w:rPr>
        <w:t>22</w:t>
      </w:r>
      <w:r>
        <w:rPr>
          <w:rFonts w:ascii="Arial" w:hAnsi="Arial" w:cs="Arial"/>
          <w:sz w:val="24"/>
          <w:szCs w:val="24"/>
        </w:rPr>
        <w:t xml:space="preserve">] Watanabe A, Iwagami M, Yasuhara J, et al. Protective effect of COVID-19 vaccination against long COVID syndrome: A systematic review and meta-analysis. Vaccine, </w:t>
      </w:r>
      <w:r w:rsidRPr="000672C2">
        <w:rPr>
          <w:rFonts w:ascii="Arial" w:hAnsi="Arial" w:cs="Arial"/>
          <w:b/>
          <w:bCs/>
          <w:sz w:val="24"/>
          <w:szCs w:val="24"/>
        </w:rPr>
        <w:t>2023</w:t>
      </w:r>
      <w:r>
        <w:rPr>
          <w:rFonts w:ascii="Arial" w:hAnsi="Arial" w:cs="Arial"/>
          <w:sz w:val="24"/>
          <w:szCs w:val="24"/>
        </w:rPr>
        <w:t xml:space="preserve">; </w:t>
      </w:r>
      <w:r w:rsidR="006D4EC9">
        <w:rPr>
          <w:rFonts w:ascii="Arial" w:hAnsi="Arial" w:cs="Arial"/>
          <w:sz w:val="24"/>
          <w:szCs w:val="24"/>
        </w:rPr>
        <w:t xml:space="preserve">41: </w:t>
      </w:r>
      <w:r w:rsidR="000672C2">
        <w:rPr>
          <w:rFonts w:ascii="Arial" w:hAnsi="Arial" w:cs="Arial"/>
          <w:sz w:val="24"/>
          <w:szCs w:val="24"/>
        </w:rPr>
        <w:t>1783-90</w:t>
      </w:r>
      <w:r>
        <w:rPr>
          <w:rFonts w:ascii="Arial" w:hAnsi="Arial" w:cs="Arial"/>
          <w:sz w:val="24"/>
          <w:szCs w:val="24"/>
        </w:rPr>
        <w:t>.</w:t>
      </w:r>
    </w:p>
    <w:p w:rsidR="00775A75" w:rsidP="00A91C56" w:rsidRDefault="00775A75" w14:paraId="6E7EFF39" w14:textId="0B881158">
      <w:pPr>
        <w:rPr>
          <w:rFonts w:ascii="Arial" w:hAnsi="Arial" w:cs="Arial"/>
          <w:sz w:val="24"/>
          <w:szCs w:val="24"/>
        </w:rPr>
      </w:pPr>
      <w:r>
        <w:rPr>
          <w:rFonts w:ascii="Arial" w:hAnsi="Arial" w:cs="Arial"/>
          <w:sz w:val="24"/>
          <w:szCs w:val="24"/>
        </w:rPr>
        <w:t>[23]</w:t>
      </w:r>
      <w:r w:rsidR="007329E2">
        <w:rPr>
          <w:rFonts w:ascii="Arial" w:hAnsi="Arial" w:cs="Arial"/>
          <w:sz w:val="24"/>
          <w:szCs w:val="24"/>
        </w:rPr>
        <w:t xml:space="preserve"> Byambasuren O, Stehlik P, Clark J, et al. Effect of covid-19 vaccination on long covid: systematic review. </w:t>
      </w:r>
      <w:r w:rsidR="00225C8F">
        <w:rPr>
          <w:rFonts w:ascii="Arial" w:hAnsi="Arial" w:cs="Arial"/>
          <w:sz w:val="24"/>
          <w:szCs w:val="24"/>
        </w:rPr>
        <w:t>BMJ Med</w:t>
      </w:r>
      <w:r w:rsidRPr="1C9707C2" w:rsidR="00225C8F">
        <w:rPr>
          <w:rFonts w:ascii="Arial" w:hAnsi="Arial" w:cs="Arial"/>
          <w:sz w:val="24"/>
          <w:szCs w:val="24"/>
        </w:rPr>
        <w:t xml:space="preserve">, </w:t>
      </w:r>
      <w:r w:rsidRPr="1C9707C2" w:rsidR="00225C8F">
        <w:rPr>
          <w:rFonts w:ascii="Arial" w:hAnsi="Arial" w:cs="Arial"/>
          <w:b/>
          <w:bCs/>
          <w:sz w:val="24"/>
          <w:szCs w:val="24"/>
        </w:rPr>
        <w:t>202</w:t>
      </w:r>
      <w:r w:rsidR="00225C8F">
        <w:rPr>
          <w:rFonts w:ascii="Arial" w:hAnsi="Arial" w:cs="Arial"/>
          <w:b/>
          <w:bCs/>
          <w:sz w:val="24"/>
          <w:szCs w:val="24"/>
        </w:rPr>
        <w:t>3</w:t>
      </w:r>
      <w:r w:rsidRPr="1C9707C2" w:rsidR="00225C8F">
        <w:rPr>
          <w:rFonts w:ascii="Arial" w:hAnsi="Arial" w:cs="Arial"/>
          <w:sz w:val="24"/>
          <w:szCs w:val="24"/>
        </w:rPr>
        <w:t xml:space="preserve">; </w:t>
      </w:r>
      <w:r w:rsidR="00225C8F">
        <w:rPr>
          <w:rFonts w:ascii="Arial" w:hAnsi="Arial" w:cs="Arial"/>
          <w:sz w:val="24"/>
          <w:szCs w:val="24"/>
        </w:rPr>
        <w:t>2</w:t>
      </w:r>
      <w:r w:rsidRPr="1C9707C2" w:rsidR="00225C8F">
        <w:rPr>
          <w:rFonts w:ascii="Arial" w:hAnsi="Arial" w:cs="Arial"/>
          <w:sz w:val="24"/>
          <w:szCs w:val="24"/>
        </w:rPr>
        <w:t xml:space="preserve">: </w:t>
      </w:r>
      <w:r w:rsidR="00225C8F">
        <w:rPr>
          <w:rFonts w:ascii="Arial" w:hAnsi="Arial" w:cs="Arial"/>
          <w:sz w:val="24"/>
          <w:szCs w:val="24"/>
        </w:rPr>
        <w:t>e</w:t>
      </w:r>
      <w:r w:rsidR="00103575">
        <w:rPr>
          <w:rFonts w:ascii="Arial" w:hAnsi="Arial" w:cs="Arial"/>
          <w:sz w:val="24"/>
          <w:szCs w:val="24"/>
        </w:rPr>
        <w:t>000385</w:t>
      </w:r>
      <w:r w:rsidRPr="1C9707C2" w:rsidR="00225C8F">
        <w:rPr>
          <w:rFonts w:ascii="Arial" w:hAnsi="Arial" w:cs="Arial"/>
          <w:sz w:val="24"/>
          <w:szCs w:val="24"/>
        </w:rPr>
        <w:t>.</w:t>
      </w:r>
    </w:p>
    <w:p w:rsidRPr="00506DFF" w:rsidR="004217FC" w:rsidP="004217FC" w:rsidRDefault="004217FC" w14:paraId="55DE8E2A" w14:textId="5C37EA58">
      <w:pPr>
        <w:rPr>
          <w:rFonts w:ascii="Arial" w:hAnsi="Arial" w:cs="Arial"/>
          <w:sz w:val="24"/>
          <w:szCs w:val="24"/>
        </w:rPr>
      </w:pPr>
      <w:r>
        <w:rPr>
          <w:rFonts w:ascii="Arial" w:hAnsi="Arial" w:cs="Arial"/>
          <w:sz w:val="24"/>
          <w:szCs w:val="24"/>
        </w:rPr>
        <w:t xml:space="preserve">[24] COVID-19 Forecasting Team. Past SARS-CoV-2 infection protection against reinfection: a systematic review and meta-analysis. Lancet, </w:t>
      </w:r>
      <w:r w:rsidRPr="00506DFF">
        <w:rPr>
          <w:rFonts w:ascii="Arial" w:hAnsi="Arial" w:cs="Arial"/>
          <w:b/>
          <w:bCs/>
          <w:sz w:val="24"/>
          <w:szCs w:val="24"/>
        </w:rPr>
        <w:t>2023</w:t>
      </w:r>
      <w:r>
        <w:rPr>
          <w:rFonts w:ascii="Arial" w:hAnsi="Arial" w:cs="Arial"/>
          <w:sz w:val="24"/>
          <w:szCs w:val="24"/>
        </w:rPr>
        <w:t>; 401: 833-42.</w:t>
      </w:r>
    </w:p>
    <w:p w:rsidR="004217FC" w:rsidP="004217FC" w:rsidRDefault="004217FC" w14:paraId="5600C549" w14:textId="086DB9F7">
      <w:pPr>
        <w:rPr>
          <w:rFonts w:ascii="Arial" w:hAnsi="Arial" w:cs="Arial"/>
          <w:sz w:val="24"/>
          <w:szCs w:val="24"/>
        </w:rPr>
      </w:pPr>
      <w:r>
        <w:rPr>
          <w:rFonts w:ascii="Arial" w:hAnsi="Arial" w:cs="Arial"/>
          <w:sz w:val="24"/>
          <w:szCs w:val="24"/>
        </w:rPr>
        <w:t xml:space="preserve">[25] Bobrovitz N, Ware H, Ma X, et al. Protective effectiveness of previous SARS-CoV-2 infection and hybrid immunity against the omicron variant and severe disease: a systematic review and meta-regression. Lancet Infect Dis, </w:t>
      </w:r>
      <w:r w:rsidRPr="007B7C36">
        <w:rPr>
          <w:rFonts w:ascii="Arial" w:hAnsi="Arial" w:cs="Arial"/>
          <w:b/>
          <w:bCs/>
          <w:sz w:val="24"/>
          <w:szCs w:val="24"/>
        </w:rPr>
        <w:t>2023</w:t>
      </w:r>
      <w:r>
        <w:rPr>
          <w:rFonts w:ascii="Arial" w:hAnsi="Arial" w:cs="Arial"/>
          <w:sz w:val="24"/>
          <w:szCs w:val="24"/>
        </w:rPr>
        <w:t xml:space="preserve">; DOI: </w:t>
      </w:r>
      <w:r w:rsidRPr="006450D6">
        <w:rPr>
          <w:rFonts w:ascii="Arial" w:hAnsi="Arial" w:cs="Arial"/>
          <w:sz w:val="24"/>
          <w:szCs w:val="24"/>
        </w:rPr>
        <w:t>https://doi.org/10.1016/S1473-3099(22)00801-5</w:t>
      </w:r>
    </w:p>
    <w:p w:rsidR="004217FC" w:rsidP="004217FC" w:rsidRDefault="004217FC" w14:paraId="769D6E2A" w14:textId="6320AA03">
      <w:pPr>
        <w:rPr>
          <w:rFonts w:ascii="Arial" w:hAnsi="Arial" w:cs="Arial"/>
          <w:sz w:val="24"/>
          <w:szCs w:val="24"/>
        </w:rPr>
      </w:pPr>
      <w:r>
        <w:rPr>
          <w:rFonts w:ascii="Arial" w:hAnsi="Arial" w:cs="Arial"/>
          <w:sz w:val="24"/>
          <w:szCs w:val="24"/>
        </w:rPr>
        <w:t xml:space="preserve">[26] Deng J, Ma Y, Liu Q, et al. Severity and outcomes of SARS-COV-2 reinfection compared with primary infection: a systematic review and meta-analysis. Int J Environ Res Public Health, </w:t>
      </w:r>
      <w:r w:rsidRPr="00704F58">
        <w:rPr>
          <w:rFonts w:ascii="Arial" w:hAnsi="Arial" w:cs="Arial"/>
          <w:b/>
          <w:bCs/>
          <w:sz w:val="24"/>
          <w:szCs w:val="24"/>
        </w:rPr>
        <w:t>2023</w:t>
      </w:r>
      <w:r>
        <w:rPr>
          <w:rFonts w:ascii="Arial" w:hAnsi="Arial" w:cs="Arial"/>
          <w:sz w:val="24"/>
          <w:szCs w:val="24"/>
        </w:rPr>
        <w:t>; 20: 3335.</w:t>
      </w:r>
    </w:p>
    <w:p w:rsidR="00165DD7" w:rsidP="004217FC" w:rsidRDefault="00165DD7" w14:paraId="322FD9A0" w14:textId="1D974995">
      <w:pPr>
        <w:rPr>
          <w:rFonts w:ascii="Arial" w:hAnsi="Arial" w:cs="Arial"/>
          <w:sz w:val="24"/>
          <w:szCs w:val="24"/>
        </w:rPr>
      </w:pPr>
      <w:r>
        <w:rPr>
          <w:rFonts w:ascii="Arial" w:hAnsi="Arial" w:cs="Arial"/>
          <w:sz w:val="24"/>
          <w:szCs w:val="24"/>
        </w:rPr>
        <w:t xml:space="preserve">[27] Iwasaki A, Putrino D. Why we need a deeper understanding of the pathophysiology of long COVID. Lancet Infect Dis, </w:t>
      </w:r>
      <w:r>
        <w:rPr>
          <w:rFonts w:ascii="Arial" w:hAnsi="Arial" w:cs="Arial"/>
          <w:b/>
          <w:bCs/>
          <w:sz w:val="24"/>
          <w:szCs w:val="24"/>
        </w:rPr>
        <w:t>2023</w:t>
      </w:r>
      <w:r>
        <w:rPr>
          <w:rFonts w:ascii="Arial" w:hAnsi="Arial" w:cs="Arial"/>
          <w:sz w:val="24"/>
          <w:szCs w:val="24"/>
        </w:rPr>
        <w:t>; 23: 393-5.</w:t>
      </w:r>
    </w:p>
    <w:p w:rsidR="00FF4B8F" w:rsidP="004217FC" w:rsidRDefault="00FF4B8F" w14:paraId="3B598A11" w14:textId="2CCAF6F8">
      <w:pPr>
        <w:rPr>
          <w:rFonts w:ascii="Arial" w:hAnsi="Arial" w:cs="Arial"/>
          <w:sz w:val="24"/>
          <w:szCs w:val="24"/>
        </w:rPr>
      </w:pPr>
      <w:r>
        <w:rPr>
          <w:rFonts w:ascii="Arial" w:hAnsi="Arial" w:cs="Arial"/>
          <w:sz w:val="24"/>
          <w:szCs w:val="24"/>
        </w:rPr>
        <w:t>[28]</w:t>
      </w:r>
      <w:r w:rsidR="0005647D">
        <w:rPr>
          <w:rFonts w:ascii="Arial" w:hAnsi="Arial" w:cs="Arial"/>
          <w:sz w:val="24"/>
          <w:szCs w:val="24"/>
        </w:rPr>
        <w:t xml:space="preserve"> Office for National Statistics. Comparing self-reported morbidity with electronic health records, England: 2021. Available at </w:t>
      </w:r>
      <w:hyperlink w:history="1" r:id="rId23">
        <w:r w:rsidRPr="003709DF" w:rsidR="0039769E">
          <w:rPr>
            <w:rStyle w:val="Hyperlink"/>
            <w:rFonts w:ascii="Arial" w:hAnsi="Arial" w:cs="Arial"/>
            <w:sz w:val="24"/>
            <w:szCs w:val="24"/>
          </w:rPr>
          <w:t>https://www.ons.gov.uk/peoplepopulationandcommunity/healthandsocialcare/conditionsanddiseases/articles/comparingselfreportedmorbiditywithelectronichealthrecordsengland/2021 Accessed 17 August 2023</w:t>
        </w:r>
      </w:hyperlink>
      <w:r w:rsidR="0004587E">
        <w:rPr>
          <w:rFonts w:ascii="Arial" w:hAnsi="Arial" w:cs="Arial"/>
          <w:sz w:val="24"/>
          <w:szCs w:val="24"/>
        </w:rPr>
        <w:t>.</w:t>
      </w:r>
    </w:p>
    <w:p w:rsidR="0039769E" w:rsidP="0039769E" w:rsidRDefault="0039769E" w14:paraId="4B0F9B9D" w14:textId="4B3371E5">
      <w:pPr>
        <w:rPr>
          <w:rFonts w:ascii="Arial" w:hAnsi="Arial" w:cs="Arial"/>
          <w:sz w:val="24"/>
          <w:szCs w:val="24"/>
        </w:rPr>
      </w:pPr>
      <w:r w:rsidRPr="1C9707C2">
        <w:rPr>
          <w:rFonts w:ascii="Arial" w:hAnsi="Arial" w:cs="Arial"/>
          <w:sz w:val="24"/>
          <w:szCs w:val="24"/>
        </w:rPr>
        <w:t>[</w:t>
      </w:r>
      <w:r>
        <w:rPr>
          <w:rFonts w:ascii="Arial" w:hAnsi="Arial" w:cs="Arial"/>
          <w:sz w:val="24"/>
          <w:szCs w:val="24"/>
        </w:rPr>
        <w:t>29</w:t>
      </w:r>
      <w:r w:rsidRPr="1C9707C2">
        <w:rPr>
          <w:rFonts w:ascii="Arial" w:hAnsi="Arial" w:cs="Arial"/>
          <w:sz w:val="24"/>
          <w:szCs w:val="24"/>
        </w:rPr>
        <w:t>] Pantelic M, Ziauddeen N, Boyes M, et al. Long Covid stigma: estimating burden and validatin</w:t>
      </w:r>
      <w:r>
        <w:rPr>
          <w:rFonts w:ascii="Arial" w:hAnsi="Arial" w:cs="Arial"/>
          <w:sz w:val="24"/>
          <w:szCs w:val="24"/>
        </w:rPr>
        <w:t>g</w:t>
      </w:r>
      <w:r w:rsidRPr="1C9707C2">
        <w:rPr>
          <w:rFonts w:ascii="Arial" w:hAnsi="Arial" w:cs="Arial"/>
          <w:sz w:val="24"/>
          <w:szCs w:val="24"/>
        </w:rPr>
        <w:t xml:space="preserve"> scale in a UK-based sample. PL</w:t>
      </w:r>
      <w:r>
        <w:rPr>
          <w:rFonts w:ascii="Arial" w:hAnsi="Arial" w:cs="Arial"/>
          <w:sz w:val="24"/>
          <w:szCs w:val="24"/>
        </w:rPr>
        <w:t>o</w:t>
      </w:r>
      <w:r w:rsidRPr="1C9707C2">
        <w:rPr>
          <w:rFonts w:ascii="Arial" w:hAnsi="Arial" w:cs="Arial"/>
          <w:sz w:val="24"/>
          <w:szCs w:val="24"/>
        </w:rPr>
        <w:t xml:space="preserve">S ONE, </w:t>
      </w:r>
      <w:r w:rsidRPr="1C9707C2">
        <w:rPr>
          <w:rFonts w:ascii="Arial" w:hAnsi="Arial" w:cs="Arial"/>
          <w:b/>
          <w:bCs/>
          <w:sz w:val="24"/>
          <w:szCs w:val="24"/>
        </w:rPr>
        <w:t>2022</w:t>
      </w:r>
      <w:r w:rsidRPr="1C9707C2">
        <w:rPr>
          <w:rFonts w:ascii="Arial" w:hAnsi="Arial" w:cs="Arial"/>
          <w:sz w:val="24"/>
          <w:szCs w:val="24"/>
        </w:rPr>
        <w:t>; 17: e0277317.</w:t>
      </w:r>
    </w:p>
    <w:p w:rsidRPr="00A91C56" w:rsidR="00EC351E" w:rsidP="00EC351E" w:rsidRDefault="00EC351E" w14:paraId="4CE68557" w14:textId="3D422A1B">
      <w:pPr>
        <w:rPr>
          <w:rFonts w:ascii="Arial" w:hAnsi="Arial" w:cs="Arial"/>
          <w:sz w:val="24"/>
          <w:szCs w:val="24"/>
        </w:rPr>
      </w:pPr>
      <w:r w:rsidRPr="00A91C56">
        <w:rPr>
          <w:rFonts w:ascii="Arial" w:hAnsi="Arial" w:cs="Arial"/>
          <w:sz w:val="24"/>
          <w:szCs w:val="24"/>
        </w:rPr>
        <w:t>[</w:t>
      </w:r>
      <w:r>
        <w:rPr>
          <w:rFonts w:ascii="Arial" w:hAnsi="Arial" w:cs="Arial"/>
          <w:sz w:val="24"/>
          <w:szCs w:val="24"/>
        </w:rPr>
        <w:t>30</w:t>
      </w:r>
      <w:r w:rsidRPr="00A91C56">
        <w:rPr>
          <w:rFonts w:ascii="Arial" w:hAnsi="Arial" w:cs="Arial"/>
          <w:sz w:val="24"/>
          <w:szCs w:val="24"/>
        </w:rPr>
        <w:t xml:space="preserve">] Walker AJ, MacKenna B, Inglesby P, et al. Clinical coding of long COVID in English primary care: a federated analysis of 58 million patient records </w:t>
      </w:r>
      <w:r w:rsidRPr="00A91C56">
        <w:rPr>
          <w:rFonts w:ascii="Arial" w:hAnsi="Arial" w:cs="Arial"/>
          <w:i/>
          <w:iCs/>
          <w:sz w:val="24"/>
          <w:szCs w:val="24"/>
        </w:rPr>
        <w:t>in situ</w:t>
      </w:r>
      <w:r w:rsidRPr="00A91C56">
        <w:rPr>
          <w:rFonts w:ascii="Arial" w:hAnsi="Arial" w:cs="Arial"/>
          <w:sz w:val="24"/>
          <w:szCs w:val="24"/>
        </w:rPr>
        <w:t xml:space="preserve"> using OpenSAFELY. Br J Gen Pract, </w:t>
      </w:r>
      <w:r w:rsidRPr="00A91C56">
        <w:rPr>
          <w:rFonts w:ascii="Arial" w:hAnsi="Arial" w:cs="Arial"/>
          <w:b/>
          <w:bCs/>
          <w:sz w:val="24"/>
          <w:szCs w:val="24"/>
        </w:rPr>
        <w:t>2021</w:t>
      </w:r>
      <w:r w:rsidRPr="00A91C56">
        <w:rPr>
          <w:rFonts w:ascii="Arial" w:hAnsi="Arial" w:cs="Arial"/>
          <w:sz w:val="24"/>
          <w:szCs w:val="24"/>
        </w:rPr>
        <w:t>; 71: e806-14.</w:t>
      </w:r>
    </w:p>
    <w:p w:rsidR="0039769E" w:rsidP="004217FC" w:rsidRDefault="003B4971" w14:paraId="20076FFF" w14:textId="7E36EC71">
      <w:pPr>
        <w:rPr>
          <w:rFonts w:ascii="Arial" w:hAnsi="Arial" w:cs="Arial"/>
          <w:sz w:val="24"/>
          <w:szCs w:val="24"/>
        </w:rPr>
      </w:pPr>
      <w:r w:rsidRPr="00A91C56">
        <w:rPr>
          <w:rFonts w:ascii="Arial" w:hAnsi="Arial" w:cs="Arial"/>
          <w:sz w:val="24"/>
          <w:szCs w:val="24"/>
        </w:rPr>
        <w:t>[</w:t>
      </w:r>
      <w:r>
        <w:rPr>
          <w:rFonts w:ascii="Arial" w:hAnsi="Arial" w:cs="Arial"/>
          <w:sz w:val="24"/>
          <w:szCs w:val="24"/>
        </w:rPr>
        <w:t>31</w:t>
      </w:r>
      <w:r w:rsidRPr="00A91C56">
        <w:rPr>
          <w:rFonts w:ascii="Arial" w:hAnsi="Arial" w:cs="Arial"/>
          <w:sz w:val="24"/>
          <w:szCs w:val="24"/>
        </w:rPr>
        <w:t>]</w:t>
      </w:r>
      <w:r>
        <w:rPr>
          <w:rFonts w:ascii="Arial" w:hAnsi="Arial" w:cs="Arial"/>
          <w:sz w:val="24"/>
          <w:szCs w:val="24"/>
        </w:rPr>
        <w:t xml:space="preserve"> Department of Health and Social Care. First UK cases of Omicron variant identified. 27 November 2021. Available at: </w:t>
      </w:r>
      <w:hyperlink w:history="1" r:id="rId24">
        <w:r w:rsidRPr="0013150F">
          <w:rPr>
            <w:rStyle w:val="Hyperlink"/>
            <w:rFonts w:ascii="Arial" w:hAnsi="Arial" w:cs="Arial"/>
            <w:sz w:val="24"/>
            <w:szCs w:val="24"/>
          </w:rPr>
          <w:t>https://www.gov.uk/government/news/first-uk-cases-of-omicron-variant-identified</w:t>
        </w:r>
      </w:hyperlink>
      <w:r>
        <w:rPr>
          <w:rFonts w:ascii="Arial" w:hAnsi="Arial" w:cs="Arial"/>
          <w:sz w:val="24"/>
          <w:szCs w:val="24"/>
        </w:rPr>
        <w:t xml:space="preserve"> Accessed 07 March 2023.</w:t>
      </w:r>
    </w:p>
    <w:p w:rsidR="00A91C56" w:rsidP="00A91C56" w:rsidRDefault="00A91C56" w14:paraId="4ADBE40F" w14:textId="493B0DF7">
      <w:pPr>
        <w:rPr>
          <w:rFonts w:ascii="Arial" w:hAnsi="Arial" w:cs="Arial"/>
          <w:sz w:val="24"/>
          <w:szCs w:val="24"/>
        </w:rPr>
      </w:pPr>
      <w:r w:rsidRPr="1C9707C2">
        <w:rPr>
          <w:rFonts w:ascii="Arial" w:hAnsi="Arial" w:cs="Arial"/>
          <w:sz w:val="24"/>
          <w:szCs w:val="24"/>
        </w:rPr>
        <w:t>[</w:t>
      </w:r>
      <w:r w:rsidR="00472462">
        <w:rPr>
          <w:rFonts w:ascii="Arial" w:hAnsi="Arial" w:cs="Arial"/>
          <w:sz w:val="24"/>
          <w:szCs w:val="24"/>
        </w:rPr>
        <w:t>32</w:t>
      </w:r>
      <w:r w:rsidRPr="1C9707C2">
        <w:rPr>
          <w:rFonts w:ascii="Arial" w:hAnsi="Arial" w:cs="Arial"/>
          <w:sz w:val="24"/>
          <w:szCs w:val="24"/>
        </w:rPr>
        <w:t xml:space="preserve">] Office for National Statistics. Self-reported long COVID after infection with the Omicron variant in the UK: 18 July 2022. Available at: </w:t>
      </w:r>
      <w:hyperlink r:id="rId25">
        <w:r w:rsidRPr="1C9707C2">
          <w:rPr>
            <w:rStyle w:val="Hyperlink"/>
            <w:rFonts w:ascii="Arial" w:hAnsi="Arial" w:cs="Arial"/>
            <w:sz w:val="24"/>
            <w:szCs w:val="24"/>
          </w:rPr>
          <w:t>https://www.ons.gov.uk/peoplepopulationandcommunity/healthandsocialcare/conditionsanddiseases/bulletins/selfreportedlongcovidafterinfectionwiththeomicronvariant/18july2022</w:t>
        </w:r>
      </w:hyperlink>
      <w:r w:rsidRPr="1C9707C2">
        <w:rPr>
          <w:rFonts w:ascii="Arial" w:hAnsi="Arial" w:cs="Arial"/>
          <w:sz w:val="24"/>
          <w:szCs w:val="24"/>
        </w:rPr>
        <w:t>. Accessed 01 February 2023.</w:t>
      </w:r>
    </w:p>
    <w:p w:rsidR="00A91C56" w:rsidP="00A91C56" w:rsidRDefault="00A91C56" w14:paraId="70C9038A" w14:textId="212F688B">
      <w:pPr>
        <w:rPr>
          <w:rFonts w:ascii="Arial" w:hAnsi="Arial" w:cs="Arial"/>
          <w:sz w:val="24"/>
          <w:szCs w:val="24"/>
        </w:rPr>
      </w:pPr>
      <w:r>
        <w:rPr>
          <w:rFonts w:ascii="Arial" w:hAnsi="Arial" w:cs="Arial"/>
          <w:sz w:val="24"/>
          <w:szCs w:val="24"/>
        </w:rPr>
        <w:t>[</w:t>
      </w:r>
      <w:r w:rsidR="00472462">
        <w:rPr>
          <w:rFonts w:ascii="Arial" w:hAnsi="Arial" w:cs="Arial"/>
          <w:sz w:val="24"/>
          <w:szCs w:val="24"/>
        </w:rPr>
        <w:t>33</w:t>
      </w:r>
      <w:r>
        <w:rPr>
          <w:rFonts w:ascii="Arial" w:hAnsi="Arial" w:cs="Arial"/>
          <w:sz w:val="24"/>
          <w:szCs w:val="24"/>
        </w:rPr>
        <w:t xml:space="preserve">] </w:t>
      </w:r>
      <w:r w:rsidRPr="1C9707C2">
        <w:rPr>
          <w:rFonts w:ascii="Arial" w:hAnsi="Arial" w:cs="Arial"/>
          <w:sz w:val="24"/>
          <w:szCs w:val="24"/>
        </w:rPr>
        <w:t xml:space="preserve">Antonelli M, Pujol JC, Spector TD, et al. Risk of long COVID associated with delta versus omicron variants of SARS-CoV-2. Lancet, </w:t>
      </w:r>
      <w:r w:rsidRPr="1C9707C2">
        <w:rPr>
          <w:rFonts w:ascii="Arial" w:hAnsi="Arial" w:cs="Arial"/>
          <w:b/>
          <w:bCs/>
          <w:sz w:val="24"/>
          <w:szCs w:val="24"/>
        </w:rPr>
        <w:t>2022</w:t>
      </w:r>
      <w:r w:rsidRPr="1C9707C2">
        <w:rPr>
          <w:rFonts w:ascii="Arial" w:hAnsi="Arial" w:cs="Arial"/>
          <w:sz w:val="24"/>
          <w:szCs w:val="24"/>
        </w:rPr>
        <w:t>; 399: 2263-64.</w:t>
      </w:r>
    </w:p>
    <w:p w:rsidRPr="00A91C56" w:rsidR="00A91C56" w:rsidP="1C9707C2" w:rsidRDefault="00A91C56" w14:paraId="5F1378FB" w14:textId="0600284B">
      <w:pPr>
        <w:rPr>
          <w:rFonts w:ascii="Arial" w:hAnsi="Arial" w:cs="Arial"/>
          <w:sz w:val="24"/>
          <w:szCs w:val="24"/>
        </w:rPr>
        <w:sectPr w:rsidRPr="00A91C56" w:rsidR="00A91C56" w:rsidSect="00C56F65">
          <w:footerReference w:type="default" r:id="rId26"/>
          <w:pgSz w:w="11906" w:h="16838" w:orient="portrait"/>
          <w:pgMar w:top="1440" w:right="1440" w:bottom="1440" w:left="1440" w:header="708" w:footer="708" w:gutter="0"/>
          <w:lnNumType w:countBy="1" w:restart="continuous"/>
          <w:cols w:space="708"/>
          <w:docGrid w:linePitch="360"/>
        </w:sectPr>
      </w:pPr>
    </w:p>
    <w:p w:rsidRPr="00F5434B" w:rsidR="0A561922" w:rsidP="44AA8F40" w:rsidRDefault="0A561922" w14:paraId="5D9625DF" w14:textId="22712C8F">
      <w:pPr>
        <w:rPr>
          <w:rFonts w:ascii="Arial" w:hAnsi="Arial" w:cs="Arial"/>
          <w:sz w:val="24"/>
          <w:szCs w:val="24"/>
        </w:rPr>
      </w:pPr>
      <w:r w:rsidRPr="44AA8F40">
        <w:rPr>
          <w:rFonts w:ascii="Arial" w:hAnsi="Arial" w:cs="Arial"/>
          <w:b/>
          <w:bCs/>
          <w:sz w:val="24"/>
          <w:szCs w:val="24"/>
        </w:rPr>
        <w:t>Table 1</w:t>
      </w:r>
      <w:r w:rsidR="00F5434B">
        <w:rPr>
          <w:rFonts w:ascii="Arial" w:hAnsi="Arial" w:cs="Arial"/>
          <w:b/>
          <w:bCs/>
          <w:sz w:val="24"/>
          <w:szCs w:val="24"/>
        </w:rPr>
        <w:t xml:space="preserve"> </w:t>
      </w:r>
      <w:r w:rsidR="00F5434B">
        <w:rPr>
          <w:rFonts w:ascii="Arial" w:hAnsi="Arial" w:cs="Arial"/>
          <w:sz w:val="24"/>
          <w:szCs w:val="24"/>
        </w:rPr>
        <w:t>Characteristics of study participants</w:t>
      </w:r>
    </w:p>
    <w:tbl>
      <w:tblPr>
        <w:tblStyle w:val="TableGrid"/>
        <w:tblW w:w="5000" w:type="pct"/>
        <w:tblLook w:val="04A0" w:firstRow="1" w:lastRow="0" w:firstColumn="1" w:lastColumn="0" w:noHBand="0" w:noVBand="1"/>
      </w:tblPr>
      <w:tblGrid>
        <w:gridCol w:w="4815"/>
        <w:gridCol w:w="1523"/>
        <w:gridCol w:w="1523"/>
        <w:gridCol w:w="1526"/>
        <w:gridCol w:w="1523"/>
        <w:gridCol w:w="1520"/>
        <w:gridCol w:w="1518"/>
      </w:tblGrid>
      <w:tr w:rsidRPr="00042DC5" w:rsidR="00042DC5" w:rsidTr="593BB0A7" w14:paraId="74A4E0B6" w14:textId="5BCF23A4">
        <w:tc>
          <w:tcPr>
            <w:tcW w:w="1726" w:type="pct"/>
            <w:vMerge w:val="restart"/>
          </w:tcPr>
          <w:p w:rsidRPr="00042DC5" w:rsidR="00042DC5" w:rsidP="44AA8F40" w:rsidRDefault="00042DC5" w14:paraId="74ED0E60" w14:textId="7A5BC384">
            <w:pPr>
              <w:rPr>
                <w:rFonts w:ascii="Arial" w:hAnsi="Arial" w:cs="Arial"/>
                <w:b/>
                <w:bCs/>
                <w:sz w:val="20"/>
                <w:szCs w:val="20"/>
              </w:rPr>
            </w:pPr>
            <w:r w:rsidRPr="00042DC5">
              <w:rPr>
                <w:rFonts w:ascii="Arial" w:hAnsi="Arial" w:cs="Arial"/>
                <w:b/>
                <w:bCs/>
                <w:sz w:val="20"/>
                <w:szCs w:val="20"/>
              </w:rPr>
              <w:t>Characteristic</w:t>
            </w:r>
            <w:r w:rsidRPr="00A43FD5" w:rsidR="00A43FD5">
              <w:rPr>
                <w:rFonts w:ascii="Arial" w:hAnsi="Arial" w:cs="Arial"/>
                <w:sz w:val="20"/>
                <w:szCs w:val="20"/>
                <w:vertAlign w:val="superscript"/>
              </w:rPr>
              <w:t>1</w:t>
            </w:r>
          </w:p>
        </w:tc>
        <w:tc>
          <w:tcPr>
            <w:tcW w:w="1638" w:type="pct"/>
            <w:gridSpan w:val="3"/>
          </w:tcPr>
          <w:p w:rsidRPr="00042DC5" w:rsidR="00042DC5" w:rsidP="003F6A65" w:rsidRDefault="00957D7B" w14:paraId="1226C6CA" w14:textId="241E34F6">
            <w:pPr>
              <w:jc w:val="center"/>
              <w:rPr>
                <w:rFonts w:ascii="Arial" w:hAnsi="Arial" w:cs="Arial"/>
                <w:b/>
                <w:bCs/>
                <w:sz w:val="20"/>
                <w:szCs w:val="20"/>
              </w:rPr>
            </w:pPr>
            <w:r w:rsidRPr="1F6A49D9">
              <w:rPr>
                <w:rFonts w:ascii="Arial" w:hAnsi="Arial" w:cs="Arial"/>
                <w:b/>
                <w:bCs/>
                <w:sz w:val="20"/>
                <w:szCs w:val="20"/>
              </w:rPr>
              <w:t>≥</w:t>
            </w:r>
            <w:r>
              <w:rPr>
                <w:rFonts w:ascii="Arial" w:hAnsi="Arial" w:cs="Arial"/>
                <w:b/>
                <w:bCs/>
                <w:sz w:val="20"/>
                <w:szCs w:val="20"/>
              </w:rPr>
              <w:t>16 years</w:t>
            </w:r>
            <w:r w:rsidR="003A0C9B">
              <w:rPr>
                <w:rFonts w:ascii="Arial" w:hAnsi="Arial" w:cs="Arial"/>
                <w:b/>
                <w:bCs/>
                <w:sz w:val="20"/>
                <w:szCs w:val="20"/>
              </w:rPr>
              <w:t xml:space="preserve"> at infection</w:t>
            </w:r>
          </w:p>
        </w:tc>
        <w:tc>
          <w:tcPr>
            <w:tcW w:w="1636" w:type="pct"/>
            <w:gridSpan w:val="3"/>
          </w:tcPr>
          <w:p w:rsidRPr="00042DC5" w:rsidR="00042DC5" w:rsidP="003F6A65" w:rsidRDefault="005D4FFF" w14:paraId="349734D4" w14:textId="1FCE6E39">
            <w:pPr>
              <w:jc w:val="center"/>
              <w:rPr>
                <w:rFonts w:ascii="Arial" w:hAnsi="Arial" w:cs="Arial"/>
                <w:b/>
                <w:bCs/>
                <w:sz w:val="20"/>
                <w:szCs w:val="20"/>
              </w:rPr>
            </w:pPr>
            <w:r w:rsidRPr="1F6A49D9">
              <w:rPr>
                <w:rFonts w:ascii="Arial" w:hAnsi="Arial" w:cs="Arial"/>
                <w:b/>
                <w:bCs/>
                <w:sz w:val="20"/>
                <w:szCs w:val="20"/>
              </w:rPr>
              <w:t>&lt;</w:t>
            </w:r>
            <w:r>
              <w:rPr>
                <w:rFonts w:ascii="Arial" w:hAnsi="Arial" w:cs="Arial"/>
                <w:b/>
                <w:bCs/>
                <w:sz w:val="20"/>
                <w:szCs w:val="20"/>
              </w:rPr>
              <w:t>16 years</w:t>
            </w:r>
            <w:r w:rsidR="003A0C9B">
              <w:rPr>
                <w:rFonts w:ascii="Arial" w:hAnsi="Arial" w:cs="Arial"/>
                <w:b/>
                <w:bCs/>
                <w:sz w:val="20"/>
                <w:szCs w:val="20"/>
              </w:rPr>
              <w:t xml:space="preserve"> at infection</w:t>
            </w:r>
          </w:p>
        </w:tc>
      </w:tr>
      <w:tr w:rsidRPr="00042DC5" w:rsidR="00042DC5" w:rsidTr="593BB0A7" w14:paraId="3AA483DD" w14:textId="77777777">
        <w:tc>
          <w:tcPr>
            <w:tcW w:w="1726" w:type="pct"/>
            <w:vMerge/>
          </w:tcPr>
          <w:p w:rsidRPr="00042DC5" w:rsidR="003F6A65" w:rsidP="003F6A65" w:rsidRDefault="003F6A65" w14:paraId="1B663AA2" w14:textId="77777777">
            <w:pPr>
              <w:rPr>
                <w:rFonts w:ascii="Arial" w:hAnsi="Arial" w:cs="Arial"/>
                <w:sz w:val="20"/>
                <w:szCs w:val="20"/>
              </w:rPr>
            </w:pPr>
          </w:p>
        </w:tc>
        <w:tc>
          <w:tcPr>
            <w:tcW w:w="546" w:type="pct"/>
          </w:tcPr>
          <w:p w:rsidRPr="00042DC5" w:rsidR="003F6A65" w:rsidP="00E05B18" w:rsidRDefault="003F6A65" w14:paraId="7FECC59C" w14:textId="053B1150">
            <w:pPr>
              <w:jc w:val="right"/>
              <w:rPr>
                <w:rFonts w:ascii="Arial" w:hAnsi="Arial" w:cs="Arial"/>
                <w:sz w:val="20"/>
                <w:szCs w:val="20"/>
              </w:rPr>
            </w:pPr>
            <w:r w:rsidRPr="00042DC5">
              <w:rPr>
                <w:rFonts w:ascii="Arial" w:hAnsi="Arial" w:cs="Arial"/>
                <w:sz w:val="20"/>
                <w:szCs w:val="20"/>
              </w:rPr>
              <w:t xml:space="preserve">First </w:t>
            </w:r>
            <w:r w:rsidR="003A0C9B">
              <w:rPr>
                <w:rFonts w:ascii="Arial" w:hAnsi="Arial" w:cs="Arial"/>
                <w:sz w:val="20"/>
                <w:szCs w:val="20"/>
              </w:rPr>
              <w:t>infection</w:t>
            </w:r>
          </w:p>
          <w:p w:rsidRPr="00042DC5" w:rsidR="003F6A65" w:rsidP="00E05B18" w:rsidRDefault="003F6A65" w14:paraId="3BE40FED" w14:textId="2AF86DA0">
            <w:pPr>
              <w:jc w:val="right"/>
              <w:rPr>
                <w:rFonts w:ascii="Arial" w:hAnsi="Arial" w:cs="Arial"/>
                <w:sz w:val="20"/>
                <w:szCs w:val="20"/>
              </w:rPr>
            </w:pPr>
            <w:r w:rsidRPr="00042DC5">
              <w:rPr>
                <w:rFonts w:ascii="Arial" w:hAnsi="Arial" w:cs="Arial"/>
                <w:sz w:val="20"/>
                <w:szCs w:val="20"/>
              </w:rPr>
              <w:t>(</w:t>
            </w:r>
            <w:r w:rsidRPr="00042DC5">
              <w:rPr>
                <w:rFonts w:ascii="Arial" w:hAnsi="Arial" w:cs="Arial"/>
                <w:i/>
                <w:iCs/>
                <w:sz w:val="20"/>
                <w:szCs w:val="20"/>
              </w:rPr>
              <w:t>n</w:t>
            </w:r>
            <w:r w:rsidRPr="00042DC5">
              <w:rPr>
                <w:rFonts w:ascii="Arial" w:hAnsi="Arial" w:cs="Arial"/>
                <w:sz w:val="20"/>
                <w:szCs w:val="20"/>
              </w:rPr>
              <w:t xml:space="preserve"> = 1</w:t>
            </w:r>
            <w:r w:rsidR="002533EC">
              <w:rPr>
                <w:rFonts w:ascii="Arial" w:hAnsi="Arial" w:cs="Arial"/>
                <w:sz w:val="20"/>
                <w:szCs w:val="20"/>
              </w:rPr>
              <w:t>10</w:t>
            </w:r>
            <w:r w:rsidRPr="00042DC5">
              <w:rPr>
                <w:rFonts w:ascii="Arial" w:hAnsi="Arial" w:cs="Arial"/>
                <w:sz w:val="20"/>
                <w:szCs w:val="20"/>
              </w:rPr>
              <w:t>,</w:t>
            </w:r>
            <w:r w:rsidR="002533EC">
              <w:rPr>
                <w:rFonts w:ascii="Arial" w:hAnsi="Arial" w:cs="Arial"/>
                <w:sz w:val="20"/>
                <w:szCs w:val="20"/>
              </w:rPr>
              <w:t>844</w:t>
            </w:r>
            <w:r w:rsidRPr="00042DC5">
              <w:rPr>
                <w:rFonts w:ascii="Arial" w:hAnsi="Arial" w:cs="Arial"/>
                <w:sz w:val="20"/>
                <w:szCs w:val="20"/>
              </w:rPr>
              <w:t>)</w:t>
            </w:r>
          </w:p>
        </w:tc>
        <w:tc>
          <w:tcPr>
            <w:tcW w:w="546" w:type="pct"/>
          </w:tcPr>
          <w:p w:rsidRPr="00042DC5" w:rsidR="0008673C" w:rsidP="00E05B18" w:rsidRDefault="7E59DBB4" w14:paraId="643B3010" w14:textId="0229D430">
            <w:pPr>
              <w:jc w:val="right"/>
              <w:rPr>
                <w:rFonts w:ascii="Arial" w:hAnsi="Arial" w:cs="Arial"/>
                <w:sz w:val="20"/>
                <w:szCs w:val="20"/>
              </w:rPr>
            </w:pPr>
            <w:r w:rsidRPr="1C864453">
              <w:rPr>
                <w:rFonts w:ascii="Arial" w:hAnsi="Arial" w:cs="Arial"/>
                <w:sz w:val="20"/>
                <w:szCs w:val="20"/>
              </w:rPr>
              <w:t xml:space="preserve">Second </w:t>
            </w:r>
            <w:r w:rsidRPr="1C864453" w:rsidR="003A0C9B">
              <w:rPr>
                <w:rFonts w:ascii="Arial" w:hAnsi="Arial" w:cs="Arial"/>
                <w:sz w:val="20"/>
                <w:szCs w:val="20"/>
              </w:rPr>
              <w:t xml:space="preserve">infection </w:t>
            </w:r>
          </w:p>
          <w:p w:rsidRPr="00042DC5" w:rsidR="003F6A65" w:rsidP="00E05B18" w:rsidRDefault="7BD16CCD" w14:paraId="3743BDFB" w14:textId="202382FA">
            <w:pPr>
              <w:jc w:val="right"/>
              <w:rPr>
                <w:rFonts w:ascii="Arial" w:hAnsi="Arial" w:cs="Arial"/>
                <w:sz w:val="20"/>
                <w:szCs w:val="20"/>
              </w:rPr>
            </w:pPr>
            <w:r w:rsidRPr="1C864453">
              <w:rPr>
                <w:rFonts w:ascii="Arial" w:hAnsi="Arial" w:cs="Arial"/>
                <w:sz w:val="20"/>
                <w:szCs w:val="20"/>
              </w:rPr>
              <w:t>(</w:t>
            </w:r>
            <w:r w:rsidRPr="1C864453">
              <w:rPr>
                <w:rFonts w:ascii="Arial" w:hAnsi="Arial" w:cs="Arial"/>
                <w:i/>
                <w:iCs/>
                <w:sz w:val="20"/>
                <w:szCs w:val="20"/>
              </w:rPr>
              <w:t>n</w:t>
            </w:r>
            <w:r w:rsidRPr="1C864453">
              <w:rPr>
                <w:rFonts w:ascii="Arial" w:hAnsi="Arial" w:cs="Arial"/>
                <w:sz w:val="20"/>
                <w:szCs w:val="20"/>
              </w:rPr>
              <w:t xml:space="preserve"> = 11,</w:t>
            </w:r>
            <w:r w:rsidRPr="1C864453" w:rsidR="6A9B769B">
              <w:rPr>
                <w:rFonts w:ascii="Arial" w:hAnsi="Arial" w:cs="Arial"/>
                <w:sz w:val="20"/>
                <w:szCs w:val="20"/>
              </w:rPr>
              <w:t>244</w:t>
            </w:r>
            <w:r w:rsidRPr="1C864453">
              <w:rPr>
                <w:rFonts w:ascii="Arial" w:hAnsi="Arial" w:cs="Arial"/>
                <w:sz w:val="20"/>
                <w:szCs w:val="20"/>
              </w:rPr>
              <w:t>)</w:t>
            </w:r>
          </w:p>
        </w:tc>
        <w:tc>
          <w:tcPr>
            <w:tcW w:w="547" w:type="pct"/>
          </w:tcPr>
          <w:p w:rsidRPr="00042DC5" w:rsidR="003F6A65" w:rsidP="00E05B18" w:rsidRDefault="003F6A65" w14:paraId="3CDC1994" w14:textId="619BD821">
            <w:pPr>
              <w:jc w:val="right"/>
              <w:rPr>
                <w:rFonts w:ascii="Arial" w:hAnsi="Arial" w:cs="Arial"/>
                <w:sz w:val="20"/>
                <w:szCs w:val="20"/>
              </w:rPr>
            </w:pPr>
            <w:r w:rsidRPr="00042DC5">
              <w:rPr>
                <w:rFonts w:ascii="Arial" w:hAnsi="Arial" w:cs="Arial"/>
                <w:sz w:val="20"/>
                <w:szCs w:val="20"/>
              </w:rPr>
              <w:t>Absolute standardised difference (%)</w:t>
            </w:r>
          </w:p>
        </w:tc>
        <w:tc>
          <w:tcPr>
            <w:tcW w:w="546" w:type="pct"/>
          </w:tcPr>
          <w:p w:rsidRPr="00042DC5" w:rsidR="003F6A65" w:rsidP="00E05B18" w:rsidRDefault="003F6A65" w14:paraId="6BA73AFF" w14:textId="19BDF9DA">
            <w:pPr>
              <w:jc w:val="right"/>
              <w:rPr>
                <w:rFonts w:ascii="Arial" w:hAnsi="Arial" w:cs="Arial"/>
                <w:sz w:val="20"/>
                <w:szCs w:val="20"/>
              </w:rPr>
            </w:pPr>
            <w:r w:rsidRPr="00042DC5">
              <w:rPr>
                <w:rFonts w:ascii="Arial" w:hAnsi="Arial" w:cs="Arial"/>
                <w:sz w:val="20"/>
                <w:szCs w:val="20"/>
              </w:rPr>
              <w:t xml:space="preserve">First </w:t>
            </w:r>
            <w:r w:rsidR="003A0C9B">
              <w:rPr>
                <w:rFonts w:ascii="Arial" w:hAnsi="Arial" w:cs="Arial"/>
                <w:sz w:val="20"/>
                <w:szCs w:val="20"/>
              </w:rPr>
              <w:t>infection</w:t>
            </w:r>
          </w:p>
          <w:p w:rsidRPr="00042DC5" w:rsidR="0008673C" w:rsidP="00E05B18" w:rsidRDefault="0008673C" w14:paraId="62CE22F9" w14:textId="5D3F8D1C">
            <w:pPr>
              <w:jc w:val="right"/>
              <w:rPr>
                <w:rFonts w:ascii="Arial" w:hAnsi="Arial" w:cs="Arial"/>
                <w:sz w:val="20"/>
                <w:szCs w:val="20"/>
              </w:rPr>
            </w:pPr>
            <w:r w:rsidRPr="00042DC5">
              <w:rPr>
                <w:rFonts w:ascii="Arial" w:hAnsi="Arial" w:cs="Arial"/>
                <w:sz w:val="20"/>
                <w:szCs w:val="20"/>
              </w:rPr>
              <w:t>(</w:t>
            </w:r>
            <w:r w:rsidRPr="00042DC5">
              <w:rPr>
                <w:rFonts w:ascii="Arial" w:hAnsi="Arial" w:cs="Arial"/>
                <w:i/>
                <w:iCs/>
                <w:sz w:val="20"/>
                <w:szCs w:val="20"/>
              </w:rPr>
              <w:t>n</w:t>
            </w:r>
            <w:r w:rsidRPr="00042DC5">
              <w:rPr>
                <w:rFonts w:ascii="Arial" w:hAnsi="Arial" w:cs="Arial"/>
                <w:sz w:val="20"/>
                <w:szCs w:val="20"/>
              </w:rPr>
              <w:t xml:space="preserve"> = </w:t>
            </w:r>
            <w:r w:rsidR="002533EC">
              <w:rPr>
                <w:rFonts w:ascii="Arial" w:hAnsi="Arial" w:cs="Arial"/>
                <w:sz w:val="20"/>
                <w:szCs w:val="20"/>
              </w:rPr>
              <w:t>15</w:t>
            </w:r>
            <w:r w:rsidRPr="00042DC5">
              <w:rPr>
                <w:rFonts w:ascii="Arial" w:hAnsi="Arial" w:cs="Arial"/>
                <w:sz w:val="20"/>
                <w:szCs w:val="20"/>
              </w:rPr>
              <w:t>,2</w:t>
            </w:r>
            <w:r w:rsidR="002533EC">
              <w:rPr>
                <w:rFonts w:ascii="Arial" w:hAnsi="Arial" w:cs="Arial"/>
                <w:sz w:val="20"/>
                <w:szCs w:val="20"/>
              </w:rPr>
              <w:t>6</w:t>
            </w:r>
            <w:r w:rsidRPr="00042DC5">
              <w:rPr>
                <w:rFonts w:ascii="Arial" w:hAnsi="Arial" w:cs="Arial"/>
                <w:sz w:val="20"/>
                <w:szCs w:val="20"/>
              </w:rPr>
              <w:t>4)</w:t>
            </w:r>
          </w:p>
        </w:tc>
        <w:tc>
          <w:tcPr>
            <w:tcW w:w="545" w:type="pct"/>
          </w:tcPr>
          <w:p w:rsidRPr="00042DC5" w:rsidR="003F6A65" w:rsidP="00E05B18" w:rsidRDefault="003F6A65" w14:paraId="766C1BB9" w14:textId="2826CD75">
            <w:pPr>
              <w:jc w:val="right"/>
              <w:rPr>
                <w:rFonts w:ascii="Arial" w:hAnsi="Arial" w:cs="Arial"/>
                <w:sz w:val="20"/>
                <w:szCs w:val="20"/>
              </w:rPr>
            </w:pPr>
            <w:r w:rsidRPr="00042DC5">
              <w:rPr>
                <w:rFonts w:ascii="Arial" w:hAnsi="Arial" w:cs="Arial"/>
                <w:sz w:val="20"/>
                <w:szCs w:val="20"/>
              </w:rPr>
              <w:t xml:space="preserve">Second </w:t>
            </w:r>
            <w:r w:rsidR="003A0C9B">
              <w:rPr>
                <w:rFonts w:ascii="Arial" w:hAnsi="Arial" w:cs="Arial"/>
                <w:sz w:val="20"/>
                <w:szCs w:val="20"/>
              </w:rPr>
              <w:t>infection</w:t>
            </w:r>
          </w:p>
          <w:p w:rsidRPr="00042DC5" w:rsidR="0008673C" w:rsidP="00E05B18" w:rsidRDefault="0008673C" w14:paraId="19208CFE" w14:textId="2E63A427">
            <w:pPr>
              <w:jc w:val="right"/>
              <w:rPr>
                <w:rFonts w:ascii="Arial" w:hAnsi="Arial" w:cs="Arial"/>
                <w:sz w:val="20"/>
                <w:szCs w:val="20"/>
              </w:rPr>
            </w:pPr>
            <w:r w:rsidRPr="00042DC5">
              <w:rPr>
                <w:rFonts w:ascii="Arial" w:hAnsi="Arial" w:cs="Arial"/>
                <w:sz w:val="20"/>
                <w:szCs w:val="20"/>
              </w:rPr>
              <w:t>(</w:t>
            </w:r>
            <w:r w:rsidRPr="00042DC5">
              <w:rPr>
                <w:rFonts w:ascii="Arial" w:hAnsi="Arial" w:cs="Arial"/>
                <w:i/>
                <w:iCs/>
                <w:sz w:val="20"/>
                <w:szCs w:val="20"/>
              </w:rPr>
              <w:t>n</w:t>
            </w:r>
            <w:r w:rsidRPr="00042DC5">
              <w:rPr>
                <w:rFonts w:ascii="Arial" w:hAnsi="Arial" w:cs="Arial"/>
                <w:sz w:val="20"/>
                <w:szCs w:val="20"/>
              </w:rPr>
              <w:t xml:space="preserve"> = 3,</w:t>
            </w:r>
            <w:r w:rsidR="002533EC">
              <w:rPr>
                <w:rFonts w:ascii="Arial" w:hAnsi="Arial" w:cs="Arial"/>
                <w:sz w:val="20"/>
                <w:szCs w:val="20"/>
              </w:rPr>
              <w:t>295</w:t>
            </w:r>
            <w:r w:rsidRPr="00042DC5">
              <w:rPr>
                <w:rFonts w:ascii="Arial" w:hAnsi="Arial" w:cs="Arial"/>
                <w:sz w:val="20"/>
                <w:szCs w:val="20"/>
              </w:rPr>
              <w:t>)</w:t>
            </w:r>
          </w:p>
        </w:tc>
        <w:tc>
          <w:tcPr>
            <w:tcW w:w="544" w:type="pct"/>
          </w:tcPr>
          <w:p w:rsidRPr="00042DC5" w:rsidR="003F6A65" w:rsidP="00E05B18" w:rsidRDefault="003F6A65" w14:paraId="10CD9A48" w14:textId="430CF338">
            <w:pPr>
              <w:jc w:val="right"/>
              <w:rPr>
                <w:rFonts w:ascii="Arial" w:hAnsi="Arial" w:cs="Arial"/>
                <w:sz w:val="20"/>
                <w:szCs w:val="20"/>
              </w:rPr>
            </w:pPr>
            <w:r w:rsidRPr="00042DC5">
              <w:rPr>
                <w:rFonts w:ascii="Arial" w:hAnsi="Arial" w:cs="Arial"/>
                <w:sz w:val="20"/>
                <w:szCs w:val="20"/>
              </w:rPr>
              <w:t>Absolute standardised difference (%)</w:t>
            </w:r>
          </w:p>
        </w:tc>
      </w:tr>
      <w:tr w:rsidRPr="00042DC5" w:rsidR="00042DC5" w:rsidTr="593BB0A7" w14:paraId="769C3A63" w14:textId="4C0E2618">
        <w:tc>
          <w:tcPr>
            <w:tcW w:w="1726" w:type="pct"/>
          </w:tcPr>
          <w:p w:rsidRPr="00042DC5" w:rsidR="003F6A65" w:rsidP="003F6A65" w:rsidRDefault="005609AC" w14:paraId="744DA232" w14:textId="6C831CD6">
            <w:pPr>
              <w:rPr>
                <w:rFonts w:ascii="Arial" w:hAnsi="Arial" w:cs="Arial"/>
                <w:sz w:val="20"/>
                <w:szCs w:val="20"/>
              </w:rPr>
            </w:pPr>
            <w:r w:rsidRPr="00042DC5">
              <w:rPr>
                <w:rFonts w:ascii="Arial" w:hAnsi="Arial" w:cs="Arial"/>
                <w:sz w:val="20"/>
                <w:szCs w:val="20"/>
              </w:rPr>
              <w:t>Age</w:t>
            </w:r>
            <w:r w:rsidRPr="00042DC5" w:rsidR="00262B59">
              <w:rPr>
                <w:rFonts w:ascii="Arial" w:hAnsi="Arial" w:cs="Arial"/>
                <w:sz w:val="20"/>
                <w:szCs w:val="20"/>
              </w:rPr>
              <w:t>, years (mean, SD)</w:t>
            </w:r>
          </w:p>
        </w:tc>
        <w:tc>
          <w:tcPr>
            <w:tcW w:w="546" w:type="pct"/>
          </w:tcPr>
          <w:p w:rsidRPr="00042DC5" w:rsidR="003F6A65" w:rsidP="007F5482" w:rsidRDefault="006649BF" w14:paraId="61545092" w14:textId="436FC8F7">
            <w:pPr>
              <w:jc w:val="right"/>
              <w:rPr>
                <w:rFonts w:ascii="Arial" w:hAnsi="Arial" w:cs="Arial"/>
                <w:sz w:val="20"/>
                <w:szCs w:val="20"/>
              </w:rPr>
            </w:pPr>
            <w:r>
              <w:rPr>
                <w:rFonts w:ascii="Arial" w:hAnsi="Arial" w:cs="Arial"/>
                <w:sz w:val="20"/>
                <w:szCs w:val="20"/>
              </w:rPr>
              <w:t>53.9 (16.6)</w:t>
            </w:r>
          </w:p>
        </w:tc>
        <w:tc>
          <w:tcPr>
            <w:tcW w:w="546" w:type="pct"/>
          </w:tcPr>
          <w:p w:rsidRPr="00042DC5" w:rsidR="003F6A65" w:rsidP="007F5482" w:rsidRDefault="00BA35FC" w14:paraId="7AA3ED58" w14:textId="3529278C">
            <w:pPr>
              <w:jc w:val="right"/>
              <w:rPr>
                <w:rFonts w:ascii="Arial" w:hAnsi="Arial" w:cs="Arial"/>
                <w:sz w:val="20"/>
                <w:szCs w:val="20"/>
              </w:rPr>
            </w:pPr>
            <w:r>
              <w:rPr>
                <w:rFonts w:ascii="Arial" w:hAnsi="Arial" w:cs="Arial"/>
                <w:sz w:val="20"/>
                <w:szCs w:val="20"/>
              </w:rPr>
              <w:t>47.3 (15.9)</w:t>
            </w:r>
          </w:p>
        </w:tc>
        <w:tc>
          <w:tcPr>
            <w:tcW w:w="547" w:type="pct"/>
          </w:tcPr>
          <w:p w:rsidRPr="00042DC5" w:rsidR="003F6A65" w:rsidP="007F5482" w:rsidRDefault="00BA35FC" w14:paraId="7DD52FEB" w14:textId="5A020A05">
            <w:pPr>
              <w:jc w:val="right"/>
              <w:rPr>
                <w:rFonts w:ascii="Arial" w:hAnsi="Arial" w:cs="Arial"/>
                <w:sz w:val="20"/>
                <w:szCs w:val="20"/>
              </w:rPr>
            </w:pPr>
            <w:r>
              <w:rPr>
                <w:rFonts w:ascii="Arial" w:hAnsi="Arial" w:cs="Arial"/>
                <w:sz w:val="20"/>
                <w:szCs w:val="20"/>
              </w:rPr>
              <w:t>40.8</w:t>
            </w:r>
          </w:p>
        </w:tc>
        <w:tc>
          <w:tcPr>
            <w:tcW w:w="546" w:type="pct"/>
          </w:tcPr>
          <w:p w:rsidRPr="00042DC5" w:rsidR="003F6A65" w:rsidP="007F5482" w:rsidRDefault="0087005F" w14:paraId="7EDD181A" w14:textId="20E03649">
            <w:pPr>
              <w:jc w:val="right"/>
              <w:rPr>
                <w:rFonts w:ascii="Arial" w:hAnsi="Arial" w:cs="Arial"/>
                <w:sz w:val="20"/>
                <w:szCs w:val="20"/>
              </w:rPr>
            </w:pPr>
            <w:r>
              <w:rPr>
                <w:rFonts w:ascii="Arial" w:hAnsi="Arial" w:cs="Arial"/>
                <w:sz w:val="20"/>
                <w:szCs w:val="20"/>
              </w:rPr>
              <w:t>9.8 (3.4)</w:t>
            </w:r>
          </w:p>
        </w:tc>
        <w:tc>
          <w:tcPr>
            <w:tcW w:w="545" w:type="pct"/>
          </w:tcPr>
          <w:p w:rsidRPr="00042DC5" w:rsidR="003F6A65" w:rsidP="007F5482" w:rsidRDefault="0087005F" w14:paraId="547949EC" w14:textId="2871332F">
            <w:pPr>
              <w:jc w:val="right"/>
              <w:rPr>
                <w:rFonts w:ascii="Arial" w:hAnsi="Arial" w:cs="Arial"/>
                <w:sz w:val="20"/>
                <w:szCs w:val="20"/>
              </w:rPr>
            </w:pPr>
            <w:r>
              <w:rPr>
                <w:rFonts w:ascii="Arial" w:hAnsi="Arial" w:cs="Arial"/>
                <w:sz w:val="20"/>
                <w:szCs w:val="20"/>
              </w:rPr>
              <w:t>10.5 (3.0)</w:t>
            </w:r>
          </w:p>
        </w:tc>
        <w:tc>
          <w:tcPr>
            <w:tcW w:w="544" w:type="pct"/>
          </w:tcPr>
          <w:p w:rsidRPr="00042DC5" w:rsidR="003F6A65" w:rsidP="007F5482" w:rsidRDefault="0087005F" w14:paraId="55D854DD" w14:textId="55A164BC">
            <w:pPr>
              <w:jc w:val="right"/>
              <w:rPr>
                <w:rFonts w:ascii="Arial" w:hAnsi="Arial" w:cs="Arial"/>
                <w:sz w:val="20"/>
                <w:szCs w:val="20"/>
              </w:rPr>
            </w:pPr>
            <w:r>
              <w:rPr>
                <w:rFonts w:ascii="Arial" w:hAnsi="Arial" w:cs="Arial"/>
                <w:sz w:val="20"/>
                <w:szCs w:val="20"/>
              </w:rPr>
              <w:t>22.1</w:t>
            </w:r>
          </w:p>
        </w:tc>
      </w:tr>
      <w:tr w:rsidRPr="00042DC5" w:rsidR="00042DC5" w:rsidTr="593BB0A7" w14:paraId="2618B46C" w14:textId="77777777">
        <w:tc>
          <w:tcPr>
            <w:tcW w:w="1726" w:type="pct"/>
          </w:tcPr>
          <w:p w:rsidRPr="00042DC5" w:rsidR="00D8229E" w:rsidP="003F6A65" w:rsidRDefault="6AC15279" w14:paraId="17DBE01D" w14:textId="40C36C54">
            <w:pPr>
              <w:rPr>
                <w:rFonts w:ascii="Arial" w:hAnsi="Arial" w:cs="Arial"/>
                <w:sz w:val="20"/>
                <w:szCs w:val="20"/>
              </w:rPr>
            </w:pPr>
            <w:r w:rsidRPr="71AE164C">
              <w:rPr>
                <w:rFonts w:ascii="Arial" w:hAnsi="Arial" w:cs="Arial"/>
                <w:sz w:val="20"/>
                <w:szCs w:val="20"/>
              </w:rPr>
              <w:t xml:space="preserve">Calendar </w:t>
            </w:r>
            <w:r w:rsidRPr="71AE164C" w:rsidR="5602A134">
              <w:rPr>
                <w:rFonts w:ascii="Arial" w:hAnsi="Arial" w:cs="Arial"/>
                <w:sz w:val="20"/>
                <w:szCs w:val="20"/>
              </w:rPr>
              <w:t>time</w:t>
            </w:r>
            <w:r w:rsidRPr="71AE164C" w:rsidR="79407A79">
              <w:rPr>
                <w:rFonts w:ascii="Arial" w:hAnsi="Arial" w:cs="Arial"/>
                <w:sz w:val="20"/>
                <w:szCs w:val="20"/>
              </w:rPr>
              <w:t xml:space="preserve"> of infection</w:t>
            </w:r>
            <w:r w:rsidRPr="71AE164C" w:rsidR="5602A134">
              <w:rPr>
                <w:rFonts w:ascii="Arial" w:hAnsi="Arial" w:cs="Arial"/>
                <w:sz w:val="20"/>
                <w:szCs w:val="20"/>
              </w:rPr>
              <w:t>,</w:t>
            </w:r>
            <w:r w:rsidRPr="71AE164C" w:rsidR="69384FA8">
              <w:rPr>
                <w:rFonts w:ascii="Arial" w:hAnsi="Arial" w:cs="Arial"/>
                <w:sz w:val="20"/>
                <w:szCs w:val="20"/>
              </w:rPr>
              <w:t xml:space="preserve"> </w:t>
            </w:r>
            <w:r w:rsidRPr="71AE164C" w:rsidR="261BB57E">
              <w:rPr>
                <w:rFonts w:ascii="Arial" w:hAnsi="Arial" w:cs="Arial"/>
                <w:sz w:val="20"/>
                <w:szCs w:val="20"/>
              </w:rPr>
              <w:t xml:space="preserve">number of </w:t>
            </w:r>
            <w:r w:rsidRPr="71AE164C" w:rsidR="69384FA8">
              <w:rPr>
                <w:rFonts w:ascii="Arial" w:hAnsi="Arial" w:cs="Arial"/>
                <w:sz w:val="20"/>
                <w:szCs w:val="20"/>
              </w:rPr>
              <w:t>days</w:t>
            </w:r>
            <w:r w:rsidRPr="71AE164C" w:rsidR="023513A0">
              <w:rPr>
                <w:rFonts w:ascii="Arial" w:hAnsi="Arial" w:cs="Arial"/>
                <w:sz w:val="20"/>
                <w:szCs w:val="20"/>
              </w:rPr>
              <w:t xml:space="preserve"> since 1 November 2021</w:t>
            </w:r>
            <w:r w:rsidRPr="71AE164C">
              <w:rPr>
                <w:rFonts w:ascii="Arial" w:hAnsi="Arial" w:cs="Arial"/>
                <w:sz w:val="20"/>
                <w:szCs w:val="20"/>
              </w:rPr>
              <w:t xml:space="preserve"> (mean, SD)</w:t>
            </w:r>
          </w:p>
        </w:tc>
        <w:tc>
          <w:tcPr>
            <w:tcW w:w="546" w:type="pct"/>
          </w:tcPr>
          <w:p w:rsidRPr="00042DC5" w:rsidR="00D8229E" w:rsidP="007F5482" w:rsidRDefault="00BA35FC" w14:paraId="6931833D" w14:textId="25E50917">
            <w:pPr>
              <w:jc w:val="right"/>
              <w:rPr>
                <w:rFonts w:ascii="Arial" w:hAnsi="Arial" w:cs="Arial"/>
                <w:sz w:val="20"/>
                <w:szCs w:val="20"/>
              </w:rPr>
            </w:pPr>
            <w:r>
              <w:rPr>
                <w:rFonts w:ascii="Arial" w:hAnsi="Arial" w:cs="Arial"/>
                <w:sz w:val="20"/>
                <w:szCs w:val="20"/>
              </w:rPr>
              <w:t>144.8 (81.8)</w:t>
            </w:r>
          </w:p>
        </w:tc>
        <w:tc>
          <w:tcPr>
            <w:tcW w:w="546" w:type="pct"/>
          </w:tcPr>
          <w:p w:rsidRPr="00042DC5" w:rsidR="00D8229E" w:rsidP="007F5482" w:rsidRDefault="00BA35FC" w14:paraId="2B8498AC" w14:textId="5186AC74">
            <w:pPr>
              <w:jc w:val="right"/>
              <w:rPr>
                <w:rFonts w:ascii="Arial" w:hAnsi="Arial" w:cs="Arial"/>
                <w:sz w:val="20"/>
                <w:szCs w:val="20"/>
              </w:rPr>
            </w:pPr>
            <w:r>
              <w:rPr>
                <w:rFonts w:ascii="Arial" w:hAnsi="Arial" w:cs="Arial"/>
                <w:sz w:val="20"/>
                <w:szCs w:val="20"/>
              </w:rPr>
              <w:t>189.8 (84.8)</w:t>
            </w:r>
          </w:p>
        </w:tc>
        <w:tc>
          <w:tcPr>
            <w:tcW w:w="547" w:type="pct"/>
          </w:tcPr>
          <w:p w:rsidRPr="00042DC5" w:rsidR="00D8229E" w:rsidP="007F5482" w:rsidRDefault="00BA35FC" w14:paraId="18E1CC56" w14:textId="2D24C4BD">
            <w:pPr>
              <w:jc w:val="right"/>
              <w:rPr>
                <w:rFonts w:ascii="Arial" w:hAnsi="Arial" w:cs="Arial"/>
                <w:sz w:val="20"/>
                <w:szCs w:val="20"/>
              </w:rPr>
            </w:pPr>
            <w:r>
              <w:rPr>
                <w:rFonts w:ascii="Arial" w:hAnsi="Arial" w:cs="Arial"/>
                <w:sz w:val="20"/>
                <w:szCs w:val="20"/>
              </w:rPr>
              <w:t>5</w:t>
            </w:r>
            <w:r w:rsidR="00E521E9">
              <w:rPr>
                <w:rFonts w:ascii="Arial" w:hAnsi="Arial" w:cs="Arial"/>
                <w:sz w:val="20"/>
                <w:szCs w:val="20"/>
              </w:rPr>
              <w:t>4.0</w:t>
            </w:r>
          </w:p>
        </w:tc>
        <w:tc>
          <w:tcPr>
            <w:tcW w:w="546" w:type="pct"/>
          </w:tcPr>
          <w:p w:rsidRPr="00042DC5" w:rsidR="00D8229E" w:rsidP="007F5482" w:rsidRDefault="0087005F" w14:paraId="2968CE85" w14:textId="5E6A0346">
            <w:pPr>
              <w:jc w:val="right"/>
              <w:rPr>
                <w:rFonts w:ascii="Arial" w:hAnsi="Arial" w:cs="Arial"/>
                <w:sz w:val="20"/>
                <w:szCs w:val="20"/>
              </w:rPr>
            </w:pPr>
            <w:r>
              <w:rPr>
                <w:rFonts w:ascii="Arial" w:hAnsi="Arial" w:cs="Arial"/>
                <w:sz w:val="20"/>
                <w:szCs w:val="20"/>
              </w:rPr>
              <w:t>91.8 (</w:t>
            </w:r>
            <w:r w:rsidR="00D84EC3">
              <w:rPr>
                <w:rFonts w:ascii="Arial" w:hAnsi="Arial" w:cs="Arial"/>
                <w:sz w:val="20"/>
                <w:szCs w:val="20"/>
              </w:rPr>
              <w:t>64.1)</w:t>
            </w:r>
          </w:p>
        </w:tc>
        <w:tc>
          <w:tcPr>
            <w:tcW w:w="545" w:type="pct"/>
          </w:tcPr>
          <w:p w:rsidRPr="00042DC5" w:rsidR="00D8229E" w:rsidP="007F5482" w:rsidRDefault="00D84EC3" w14:paraId="34C77E89" w14:textId="499FC9CB">
            <w:pPr>
              <w:jc w:val="right"/>
              <w:rPr>
                <w:rFonts w:ascii="Arial" w:hAnsi="Arial" w:cs="Arial"/>
                <w:sz w:val="20"/>
                <w:szCs w:val="20"/>
              </w:rPr>
            </w:pPr>
            <w:r>
              <w:rPr>
                <w:rFonts w:ascii="Arial" w:hAnsi="Arial" w:cs="Arial"/>
                <w:sz w:val="20"/>
                <w:szCs w:val="20"/>
              </w:rPr>
              <w:t>165.5 (82.8)</w:t>
            </w:r>
          </w:p>
        </w:tc>
        <w:tc>
          <w:tcPr>
            <w:tcW w:w="544" w:type="pct"/>
          </w:tcPr>
          <w:p w:rsidRPr="00042DC5" w:rsidR="00D8229E" w:rsidP="007F5482" w:rsidRDefault="00D84EC3" w14:paraId="644E2CC7" w14:textId="1C5B296B">
            <w:pPr>
              <w:jc w:val="right"/>
              <w:rPr>
                <w:rFonts w:ascii="Arial" w:hAnsi="Arial" w:cs="Arial"/>
                <w:sz w:val="20"/>
                <w:szCs w:val="20"/>
              </w:rPr>
            </w:pPr>
            <w:r>
              <w:rPr>
                <w:rFonts w:ascii="Arial" w:hAnsi="Arial" w:cs="Arial"/>
                <w:sz w:val="20"/>
                <w:szCs w:val="20"/>
              </w:rPr>
              <w:t>99.5</w:t>
            </w:r>
          </w:p>
        </w:tc>
      </w:tr>
      <w:tr w:rsidRPr="00042DC5" w:rsidR="00042DC5" w:rsidTr="593BB0A7" w14:paraId="2BC552E0" w14:textId="77777777">
        <w:tc>
          <w:tcPr>
            <w:tcW w:w="1726" w:type="pct"/>
          </w:tcPr>
          <w:p w:rsidRPr="00042DC5" w:rsidR="00D8229E" w:rsidP="003F6A65" w:rsidRDefault="37A6758A" w14:paraId="1CA6D723" w14:textId="1C96C7B5">
            <w:pPr>
              <w:rPr>
                <w:rFonts w:ascii="Arial" w:hAnsi="Arial" w:cs="Arial"/>
                <w:sz w:val="20"/>
                <w:szCs w:val="20"/>
              </w:rPr>
            </w:pPr>
            <w:r w:rsidRPr="71AE164C">
              <w:rPr>
                <w:rFonts w:ascii="Arial" w:hAnsi="Arial" w:cs="Arial"/>
                <w:sz w:val="20"/>
                <w:szCs w:val="20"/>
              </w:rPr>
              <w:t>Number of</w:t>
            </w:r>
            <w:r w:rsidRPr="71AE164C" w:rsidR="69384FA8">
              <w:rPr>
                <w:rFonts w:ascii="Arial" w:hAnsi="Arial" w:cs="Arial"/>
                <w:sz w:val="20"/>
                <w:szCs w:val="20"/>
              </w:rPr>
              <w:t xml:space="preserve"> days</w:t>
            </w:r>
            <w:r w:rsidRPr="71AE164C" w:rsidR="7C578BD7">
              <w:rPr>
                <w:rFonts w:ascii="Arial" w:hAnsi="Arial" w:cs="Arial"/>
                <w:sz w:val="20"/>
                <w:szCs w:val="20"/>
              </w:rPr>
              <w:t xml:space="preserve"> from index date to Long Covid follow-up</w:t>
            </w:r>
            <w:r w:rsidRPr="71AE164C" w:rsidR="6AC15279">
              <w:rPr>
                <w:rFonts w:ascii="Arial" w:hAnsi="Arial" w:cs="Arial"/>
                <w:sz w:val="20"/>
                <w:szCs w:val="20"/>
              </w:rPr>
              <w:t xml:space="preserve"> (mean, SD)</w:t>
            </w:r>
          </w:p>
        </w:tc>
        <w:tc>
          <w:tcPr>
            <w:tcW w:w="546" w:type="pct"/>
          </w:tcPr>
          <w:p w:rsidRPr="00042DC5" w:rsidR="00D8229E" w:rsidP="007F5482" w:rsidRDefault="00E521E9" w14:paraId="47981090" w14:textId="7716D959">
            <w:pPr>
              <w:jc w:val="right"/>
              <w:rPr>
                <w:rFonts w:ascii="Arial" w:hAnsi="Arial" w:cs="Arial"/>
                <w:sz w:val="20"/>
                <w:szCs w:val="20"/>
              </w:rPr>
            </w:pPr>
            <w:r>
              <w:rPr>
                <w:rFonts w:ascii="Arial" w:hAnsi="Arial" w:cs="Arial"/>
                <w:sz w:val="20"/>
                <w:szCs w:val="20"/>
              </w:rPr>
              <w:t>103.1 (13.2)</w:t>
            </w:r>
          </w:p>
        </w:tc>
        <w:tc>
          <w:tcPr>
            <w:tcW w:w="546" w:type="pct"/>
          </w:tcPr>
          <w:p w:rsidRPr="00042DC5" w:rsidR="00D8229E" w:rsidP="007F5482" w:rsidRDefault="00E521E9" w14:paraId="2FC03CA7" w14:textId="25078B9B">
            <w:pPr>
              <w:jc w:val="right"/>
              <w:rPr>
                <w:rFonts w:ascii="Arial" w:hAnsi="Arial" w:cs="Arial"/>
                <w:sz w:val="20"/>
                <w:szCs w:val="20"/>
              </w:rPr>
            </w:pPr>
            <w:r>
              <w:rPr>
                <w:rFonts w:ascii="Arial" w:hAnsi="Arial" w:cs="Arial"/>
                <w:sz w:val="20"/>
                <w:szCs w:val="20"/>
              </w:rPr>
              <w:t>103.1 (12.9)</w:t>
            </w:r>
          </w:p>
        </w:tc>
        <w:tc>
          <w:tcPr>
            <w:tcW w:w="547" w:type="pct"/>
          </w:tcPr>
          <w:p w:rsidRPr="00042DC5" w:rsidR="00D8229E" w:rsidP="007F5482" w:rsidRDefault="00E521E9" w14:paraId="7CE3B26C" w14:textId="76F479E9">
            <w:pPr>
              <w:jc w:val="right"/>
              <w:rPr>
                <w:rFonts w:ascii="Arial" w:hAnsi="Arial" w:cs="Arial"/>
                <w:sz w:val="20"/>
                <w:szCs w:val="20"/>
              </w:rPr>
            </w:pPr>
            <w:r>
              <w:rPr>
                <w:rFonts w:ascii="Arial" w:hAnsi="Arial" w:cs="Arial"/>
                <w:sz w:val="20"/>
                <w:szCs w:val="20"/>
              </w:rPr>
              <w:t>0.3</w:t>
            </w:r>
          </w:p>
        </w:tc>
        <w:tc>
          <w:tcPr>
            <w:tcW w:w="546" w:type="pct"/>
          </w:tcPr>
          <w:p w:rsidRPr="00042DC5" w:rsidR="00D8229E" w:rsidP="007F5482" w:rsidRDefault="006C44D4" w14:paraId="4640DEAE" w14:textId="74EFB837">
            <w:pPr>
              <w:jc w:val="right"/>
              <w:rPr>
                <w:rFonts w:ascii="Arial" w:hAnsi="Arial" w:cs="Arial"/>
                <w:sz w:val="20"/>
                <w:szCs w:val="20"/>
              </w:rPr>
            </w:pPr>
            <w:r>
              <w:rPr>
                <w:rFonts w:ascii="Arial" w:hAnsi="Arial" w:cs="Arial"/>
                <w:sz w:val="20"/>
                <w:szCs w:val="20"/>
              </w:rPr>
              <w:t>102.8 (</w:t>
            </w:r>
            <w:r w:rsidR="00697E08">
              <w:rPr>
                <w:rFonts w:ascii="Arial" w:hAnsi="Arial" w:cs="Arial"/>
                <w:sz w:val="20"/>
                <w:szCs w:val="20"/>
              </w:rPr>
              <w:t>13.4)</w:t>
            </w:r>
          </w:p>
        </w:tc>
        <w:tc>
          <w:tcPr>
            <w:tcW w:w="545" w:type="pct"/>
          </w:tcPr>
          <w:p w:rsidRPr="00042DC5" w:rsidR="00D8229E" w:rsidP="007F5482" w:rsidRDefault="00697E08" w14:paraId="41ABA662" w14:textId="0420E104">
            <w:pPr>
              <w:jc w:val="right"/>
              <w:rPr>
                <w:rFonts w:ascii="Arial" w:hAnsi="Arial" w:cs="Arial"/>
                <w:sz w:val="20"/>
                <w:szCs w:val="20"/>
              </w:rPr>
            </w:pPr>
            <w:r>
              <w:rPr>
                <w:rFonts w:ascii="Arial" w:hAnsi="Arial" w:cs="Arial"/>
                <w:sz w:val="20"/>
                <w:szCs w:val="20"/>
              </w:rPr>
              <w:t>103.2 (13.1)</w:t>
            </w:r>
          </w:p>
        </w:tc>
        <w:tc>
          <w:tcPr>
            <w:tcW w:w="544" w:type="pct"/>
          </w:tcPr>
          <w:p w:rsidRPr="00042DC5" w:rsidR="00D8229E" w:rsidP="007F5482" w:rsidRDefault="00697E08" w14:paraId="711ACA07" w14:textId="47F3AD32">
            <w:pPr>
              <w:jc w:val="right"/>
              <w:rPr>
                <w:rFonts w:ascii="Arial" w:hAnsi="Arial" w:cs="Arial"/>
                <w:sz w:val="20"/>
                <w:szCs w:val="20"/>
              </w:rPr>
            </w:pPr>
            <w:r>
              <w:rPr>
                <w:rFonts w:ascii="Arial" w:hAnsi="Arial" w:cs="Arial"/>
                <w:sz w:val="20"/>
                <w:szCs w:val="20"/>
              </w:rPr>
              <w:t>3.5</w:t>
            </w:r>
          </w:p>
        </w:tc>
      </w:tr>
      <w:tr w:rsidRPr="00042DC5" w:rsidR="00042DC5" w:rsidTr="593BB0A7" w14:paraId="695FA6DF" w14:textId="5D7C1D57">
        <w:tc>
          <w:tcPr>
            <w:tcW w:w="1726" w:type="pct"/>
          </w:tcPr>
          <w:p w:rsidRPr="00042DC5" w:rsidR="003F6A65" w:rsidP="003F6A65" w:rsidRDefault="00262B59" w14:paraId="37A39F83" w14:textId="77777777">
            <w:pPr>
              <w:rPr>
                <w:rFonts w:ascii="Arial" w:hAnsi="Arial" w:cs="Arial"/>
                <w:sz w:val="20"/>
                <w:szCs w:val="20"/>
              </w:rPr>
            </w:pPr>
            <w:r w:rsidRPr="00042DC5">
              <w:rPr>
                <w:rFonts w:ascii="Arial" w:hAnsi="Arial" w:cs="Arial"/>
                <w:sz w:val="20"/>
                <w:szCs w:val="20"/>
              </w:rPr>
              <w:t>Sex (</w:t>
            </w:r>
            <w:r w:rsidRPr="00042DC5">
              <w:rPr>
                <w:rFonts w:ascii="Arial" w:hAnsi="Arial" w:cs="Arial"/>
                <w:i/>
                <w:iCs/>
                <w:sz w:val="20"/>
                <w:szCs w:val="20"/>
              </w:rPr>
              <w:t>n</w:t>
            </w:r>
            <w:r w:rsidRPr="00042DC5">
              <w:rPr>
                <w:rFonts w:ascii="Arial" w:hAnsi="Arial" w:cs="Arial"/>
                <w:sz w:val="20"/>
                <w:szCs w:val="20"/>
              </w:rPr>
              <w:t>, %)</w:t>
            </w:r>
          </w:p>
          <w:p w:rsidRPr="00042DC5" w:rsidR="00591D7E" w:rsidP="003F6A65" w:rsidRDefault="00153D58" w14:paraId="0E615D66" w14:textId="77777777">
            <w:pPr>
              <w:rPr>
                <w:rFonts w:ascii="Arial" w:hAnsi="Arial" w:cs="Arial"/>
                <w:sz w:val="20"/>
                <w:szCs w:val="20"/>
              </w:rPr>
            </w:pPr>
            <w:r w:rsidRPr="00042DC5">
              <w:rPr>
                <w:rFonts w:ascii="Arial" w:hAnsi="Arial" w:cs="Arial"/>
                <w:sz w:val="20"/>
                <w:szCs w:val="20"/>
              </w:rPr>
              <w:t xml:space="preserve">    Female</w:t>
            </w:r>
          </w:p>
          <w:p w:rsidRPr="00042DC5" w:rsidR="00153D58" w:rsidP="003F6A65" w:rsidRDefault="00153D58" w14:paraId="6278D715" w14:textId="686616D8">
            <w:pPr>
              <w:rPr>
                <w:rFonts w:ascii="Arial" w:hAnsi="Arial" w:cs="Arial"/>
                <w:sz w:val="20"/>
                <w:szCs w:val="20"/>
              </w:rPr>
            </w:pPr>
            <w:r w:rsidRPr="00042DC5">
              <w:rPr>
                <w:rFonts w:ascii="Arial" w:hAnsi="Arial" w:cs="Arial"/>
                <w:sz w:val="20"/>
                <w:szCs w:val="20"/>
              </w:rPr>
              <w:t xml:space="preserve">    Male</w:t>
            </w:r>
          </w:p>
        </w:tc>
        <w:tc>
          <w:tcPr>
            <w:tcW w:w="546" w:type="pct"/>
          </w:tcPr>
          <w:p w:rsidR="00980F9E" w:rsidP="00980F9E" w:rsidRDefault="00980F9E" w14:paraId="1255D4EE" w14:textId="77777777">
            <w:pPr>
              <w:jc w:val="right"/>
              <w:rPr>
                <w:rFonts w:ascii="Arial" w:hAnsi="Arial" w:cs="Arial"/>
                <w:sz w:val="20"/>
                <w:szCs w:val="20"/>
              </w:rPr>
            </w:pPr>
          </w:p>
          <w:p w:rsidR="0095053B" w:rsidP="00980F9E" w:rsidRDefault="0095053B" w14:paraId="74F003A8" w14:textId="77777777">
            <w:pPr>
              <w:jc w:val="right"/>
              <w:rPr>
                <w:rFonts w:ascii="Arial" w:hAnsi="Arial" w:cs="Arial"/>
                <w:sz w:val="20"/>
                <w:szCs w:val="20"/>
              </w:rPr>
            </w:pPr>
            <w:r>
              <w:rPr>
                <w:rFonts w:ascii="Arial" w:hAnsi="Arial" w:cs="Arial"/>
                <w:sz w:val="20"/>
                <w:szCs w:val="20"/>
              </w:rPr>
              <w:t>60,572 (54.6)</w:t>
            </w:r>
          </w:p>
          <w:p w:rsidRPr="00042DC5" w:rsidR="0095053B" w:rsidP="00980F9E" w:rsidRDefault="0095053B" w14:paraId="50E028DA" w14:textId="4E384734">
            <w:pPr>
              <w:jc w:val="right"/>
              <w:rPr>
                <w:rFonts w:ascii="Arial" w:hAnsi="Arial" w:cs="Arial"/>
                <w:sz w:val="20"/>
                <w:szCs w:val="20"/>
              </w:rPr>
            </w:pPr>
            <w:r>
              <w:rPr>
                <w:rFonts w:ascii="Arial" w:hAnsi="Arial" w:cs="Arial"/>
                <w:sz w:val="20"/>
                <w:szCs w:val="20"/>
              </w:rPr>
              <w:t>50,272 (45.4)</w:t>
            </w:r>
          </w:p>
        </w:tc>
        <w:tc>
          <w:tcPr>
            <w:tcW w:w="546" w:type="pct"/>
          </w:tcPr>
          <w:p w:rsidR="00784DDF" w:rsidP="00784DDF" w:rsidRDefault="00784DDF" w14:paraId="02C80F92" w14:textId="77777777">
            <w:pPr>
              <w:jc w:val="right"/>
              <w:rPr>
                <w:rFonts w:ascii="Arial" w:hAnsi="Arial" w:cs="Arial"/>
                <w:sz w:val="20"/>
                <w:szCs w:val="20"/>
              </w:rPr>
            </w:pPr>
          </w:p>
          <w:p w:rsidR="005F648E" w:rsidP="00784DDF" w:rsidRDefault="005F648E" w14:paraId="7EF9C207" w14:textId="77777777">
            <w:pPr>
              <w:jc w:val="right"/>
              <w:rPr>
                <w:rFonts w:ascii="Arial" w:hAnsi="Arial" w:cs="Arial"/>
                <w:sz w:val="20"/>
                <w:szCs w:val="20"/>
              </w:rPr>
            </w:pPr>
            <w:r>
              <w:rPr>
                <w:rFonts w:ascii="Arial" w:hAnsi="Arial" w:cs="Arial"/>
                <w:sz w:val="20"/>
                <w:szCs w:val="20"/>
              </w:rPr>
              <w:t>6,431 (57.2)</w:t>
            </w:r>
          </w:p>
          <w:p w:rsidRPr="00042DC5" w:rsidR="005F648E" w:rsidP="00784DDF" w:rsidRDefault="005F648E" w14:paraId="428C266F" w14:textId="76EF39B9">
            <w:pPr>
              <w:jc w:val="right"/>
              <w:rPr>
                <w:rFonts w:ascii="Arial" w:hAnsi="Arial" w:cs="Arial"/>
                <w:sz w:val="20"/>
                <w:szCs w:val="20"/>
              </w:rPr>
            </w:pPr>
            <w:r>
              <w:rPr>
                <w:rFonts w:ascii="Arial" w:hAnsi="Arial" w:cs="Arial"/>
                <w:sz w:val="20"/>
                <w:szCs w:val="20"/>
              </w:rPr>
              <w:t>4,813 (</w:t>
            </w:r>
            <w:r w:rsidR="00C249AD">
              <w:rPr>
                <w:rFonts w:ascii="Arial" w:hAnsi="Arial" w:cs="Arial"/>
                <w:sz w:val="20"/>
                <w:szCs w:val="20"/>
              </w:rPr>
              <w:t>42.8)</w:t>
            </w:r>
          </w:p>
        </w:tc>
        <w:tc>
          <w:tcPr>
            <w:tcW w:w="547" w:type="pct"/>
          </w:tcPr>
          <w:p w:rsidR="00E61BDA" w:rsidP="007F5482" w:rsidRDefault="00E61BDA" w14:paraId="263C3A7E" w14:textId="77777777">
            <w:pPr>
              <w:jc w:val="right"/>
              <w:rPr>
                <w:rFonts w:ascii="Arial" w:hAnsi="Arial" w:cs="Arial"/>
                <w:sz w:val="20"/>
                <w:szCs w:val="20"/>
              </w:rPr>
            </w:pPr>
          </w:p>
          <w:p w:rsidRPr="00042DC5" w:rsidR="00C3066D" w:rsidP="007F5482" w:rsidRDefault="00C3066D" w14:paraId="15AB581A" w14:textId="47370DC9">
            <w:pPr>
              <w:jc w:val="right"/>
              <w:rPr>
                <w:rFonts w:ascii="Arial" w:hAnsi="Arial" w:cs="Arial"/>
                <w:sz w:val="20"/>
                <w:szCs w:val="20"/>
              </w:rPr>
            </w:pPr>
            <w:r>
              <w:rPr>
                <w:rFonts w:ascii="Arial" w:hAnsi="Arial" w:cs="Arial"/>
                <w:sz w:val="20"/>
                <w:szCs w:val="20"/>
              </w:rPr>
              <w:t>5.1</w:t>
            </w:r>
          </w:p>
        </w:tc>
        <w:tc>
          <w:tcPr>
            <w:tcW w:w="546" w:type="pct"/>
          </w:tcPr>
          <w:p w:rsidR="00777913" w:rsidP="007F5482" w:rsidRDefault="00777913" w14:paraId="7D50E173" w14:textId="77777777">
            <w:pPr>
              <w:jc w:val="right"/>
              <w:rPr>
                <w:rFonts w:ascii="Arial" w:hAnsi="Arial" w:cs="Arial"/>
                <w:sz w:val="20"/>
                <w:szCs w:val="20"/>
              </w:rPr>
            </w:pPr>
          </w:p>
          <w:p w:rsidR="006B1688" w:rsidP="006B1688" w:rsidRDefault="006B1688" w14:paraId="4FFF7AD8" w14:textId="67B7346A">
            <w:pPr>
              <w:jc w:val="right"/>
              <w:rPr>
                <w:rFonts w:ascii="Arial" w:hAnsi="Arial" w:cs="Arial"/>
                <w:sz w:val="20"/>
                <w:szCs w:val="20"/>
              </w:rPr>
            </w:pPr>
            <w:r>
              <w:rPr>
                <w:rFonts w:ascii="Arial" w:hAnsi="Arial" w:cs="Arial"/>
                <w:sz w:val="20"/>
                <w:szCs w:val="20"/>
              </w:rPr>
              <w:t>7,484 (49.0)</w:t>
            </w:r>
          </w:p>
          <w:p w:rsidRPr="00042DC5" w:rsidR="006B1688" w:rsidP="006B1688" w:rsidRDefault="006B1688" w14:paraId="682FC147" w14:textId="64CE0E17">
            <w:pPr>
              <w:jc w:val="right"/>
              <w:rPr>
                <w:rFonts w:ascii="Arial" w:hAnsi="Arial" w:cs="Arial"/>
                <w:sz w:val="20"/>
                <w:szCs w:val="20"/>
              </w:rPr>
            </w:pPr>
            <w:r>
              <w:rPr>
                <w:rFonts w:ascii="Arial" w:hAnsi="Arial" w:cs="Arial"/>
                <w:sz w:val="20"/>
                <w:szCs w:val="20"/>
              </w:rPr>
              <w:t>7,780 (51.0)</w:t>
            </w:r>
          </w:p>
        </w:tc>
        <w:tc>
          <w:tcPr>
            <w:tcW w:w="545" w:type="pct"/>
          </w:tcPr>
          <w:p w:rsidR="00811404" w:rsidP="007F5482" w:rsidRDefault="00811404" w14:paraId="6ACFABFC" w14:textId="77777777">
            <w:pPr>
              <w:jc w:val="right"/>
              <w:rPr>
                <w:rFonts w:ascii="Arial" w:hAnsi="Arial" w:cs="Arial"/>
                <w:sz w:val="20"/>
                <w:szCs w:val="20"/>
              </w:rPr>
            </w:pPr>
          </w:p>
          <w:p w:rsidR="00073CC4" w:rsidP="007F5482" w:rsidRDefault="00073CC4" w14:paraId="311DDD10" w14:textId="77777777">
            <w:pPr>
              <w:jc w:val="right"/>
              <w:rPr>
                <w:rFonts w:ascii="Arial" w:hAnsi="Arial" w:cs="Arial"/>
                <w:sz w:val="20"/>
                <w:szCs w:val="20"/>
              </w:rPr>
            </w:pPr>
            <w:r>
              <w:rPr>
                <w:rFonts w:ascii="Arial" w:hAnsi="Arial" w:cs="Arial"/>
                <w:sz w:val="20"/>
                <w:szCs w:val="20"/>
              </w:rPr>
              <w:t>1,613 (49.0)</w:t>
            </w:r>
          </w:p>
          <w:p w:rsidRPr="00042DC5" w:rsidR="00073CC4" w:rsidP="007F5482" w:rsidRDefault="00073CC4" w14:paraId="53DAC5CA" w14:textId="4C870CC1">
            <w:pPr>
              <w:jc w:val="right"/>
              <w:rPr>
                <w:rFonts w:ascii="Arial" w:hAnsi="Arial" w:cs="Arial"/>
                <w:sz w:val="20"/>
                <w:szCs w:val="20"/>
              </w:rPr>
            </w:pPr>
            <w:r>
              <w:rPr>
                <w:rFonts w:ascii="Arial" w:hAnsi="Arial" w:cs="Arial"/>
                <w:sz w:val="20"/>
                <w:szCs w:val="20"/>
              </w:rPr>
              <w:t>1,682 (51.0)</w:t>
            </w:r>
          </w:p>
        </w:tc>
        <w:tc>
          <w:tcPr>
            <w:tcW w:w="544" w:type="pct"/>
          </w:tcPr>
          <w:p w:rsidR="00811404" w:rsidP="007F5482" w:rsidRDefault="00811404" w14:paraId="02168E34" w14:textId="77777777">
            <w:pPr>
              <w:jc w:val="right"/>
              <w:rPr>
                <w:rFonts w:ascii="Arial" w:hAnsi="Arial" w:cs="Arial"/>
                <w:sz w:val="20"/>
                <w:szCs w:val="20"/>
              </w:rPr>
            </w:pPr>
          </w:p>
          <w:p w:rsidRPr="00042DC5" w:rsidR="00905549" w:rsidP="007F5482" w:rsidRDefault="00905549" w14:paraId="7D7E8970" w14:textId="5A5B0D7B">
            <w:pPr>
              <w:jc w:val="right"/>
              <w:rPr>
                <w:rFonts w:ascii="Arial" w:hAnsi="Arial" w:cs="Arial"/>
                <w:sz w:val="20"/>
                <w:szCs w:val="20"/>
              </w:rPr>
            </w:pPr>
            <w:r>
              <w:rPr>
                <w:rFonts w:ascii="Arial" w:hAnsi="Arial" w:cs="Arial"/>
                <w:sz w:val="20"/>
                <w:szCs w:val="20"/>
              </w:rPr>
              <w:t>0.2</w:t>
            </w:r>
          </w:p>
        </w:tc>
      </w:tr>
      <w:tr w:rsidRPr="00042DC5" w:rsidR="00042DC5" w:rsidTr="593BB0A7" w14:paraId="62B50313" w14:textId="44B4883E">
        <w:tc>
          <w:tcPr>
            <w:tcW w:w="1726" w:type="pct"/>
          </w:tcPr>
          <w:p w:rsidRPr="00042DC5" w:rsidR="003F6A65" w:rsidP="003F6A65" w:rsidRDefault="00153D58" w14:paraId="7A2B8B8C" w14:textId="77777777">
            <w:pPr>
              <w:rPr>
                <w:rFonts w:ascii="Arial" w:hAnsi="Arial" w:cs="Arial"/>
                <w:sz w:val="20"/>
                <w:szCs w:val="20"/>
              </w:rPr>
            </w:pPr>
            <w:r w:rsidRPr="00042DC5">
              <w:rPr>
                <w:rFonts w:ascii="Arial" w:hAnsi="Arial" w:cs="Arial"/>
                <w:sz w:val="20"/>
                <w:szCs w:val="20"/>
              </w:rPr>
              <w:t>Ethnic group (</w:t>
            </w:r>
            <w:r w:rsidRPr="00042DC5">
              <w:rPr>
                <w:rFonts w:ascii="Arial" w:hAnsi="Arial" w:cs="Arial"/>
                <w:i/>
                <w:iCs/>
                <w:sz w:val="20"/>
                <w:szCs w:val="20"/>
              </w:rPr>
              <w:t>n</w:t>
            </w:r>
            <w:r w:rsidRPr="00042DC5">
              <w:rPr>
                <w:rFonts w:ascii="Arial" w:hAnsi="Arial" w:cs="Arial"/>
                <w:sz w:val="20"/>
                <w:szCs w:val="20"/>
              </w:rPr>
              <w:t>, %)</w:t>
            </w:r>
          </w:p>
          <w:p w:rsidRPr="00042DC5" w:rsidR="00153D58" w:rsidP="003F6A65" w:rsidRDefault="00153D58" w14:paraId="60FC4A0C" w14:textId="77777777">
            <w:pPr>
              <w:rPr>
                <w:rFonts w:ascii="Arial" w:hAnsi="Arial" w:cs="Arial"/>
                <w:sz w:val="20"/>
                <w:szCs w:val="20"/>
              </w:rPr>
            </w:pPr>
            <w:r w:rsidRPr="00042DC5">
              <w:rPr>
                <w:rFonts w:ascii="Arial" w:hAnsi="Arial" w:cs="Arial"/>
                <w:sz w:val="20"/>
                <w:szCs w:val="20"/>
              </w:rPr>
              <w:t xml:space="preserve">    White</w:t>
            </w:r>
          </w:p>
          <w:p w:rsidRPr="00042DC5" w:rsidR="00153D58" w:rsidP="003F6A65" w:rsidRDefault="00153D58" w14:paraId="1591B984" w14:textId="78669C96">
            <w:pPr>
              <w:rPr>
                <w:rFonts w:ascii="Arial" w:hAnsi="Arial" w:cs="Arial"/>
                <w:sz w:val="20"/>
                <w:szCs w:val="20"/>
              </w:rPr>
            </w:pPr>
            <w:r w:rsidRPr="00042DC5">
              <w:rPr>
                <w:rFonts w:ascii="Arial" w:hAnsi="Arial" w:cs="Arial"/>
                <w:sz w:val="20"/>
                <w:szCs w:val="20"/>
              </w:rPr>
              <w:t xml:space="preserve">    Non-white</w:t>
            </w:r>
          </w:p>
        </w:tc>
        <w:tc>
          <w:tcPr>
            <w:tcW w:w="546" w:type="pct"/>
          </w:tcPr>
          <w:p w:rsidR="006F269A" w:rsidP="007F5482" w:rsidRDefault="006F269A" w14:paraId="4C99C29A" w14:textId="77777777">
            <w:pPr>
              <w:jc w:val="right"/>
              <w:rPr>
                <w:rFonts w:ascii="Arial" w:hAnsi="Arial" w:cs="Arial"/>
                <w:sz w:val="20"/>
                <w:szCs w:val="20"/>
              </w:rPr>
            </w:pPr>
          </w:p>
          <w:p w:rsidR="00487667" w:rsidP="007F5482" w:rsidRDefault="00487667" w14:paraId="4E71C640" w14:textId="77777777">
            <w:pPr>
              <w:jc w:val="right"/>
              <w:rPr>
                <w:rFonts w:ascii="Arial" w:hAnsi="Arial" w:cs="Arial"/>
                <w:sz w:val="20"/>
                <w:szCs w:val="20"/>
              </w:rPr>
            </w:pPr>
            <w:r>
              <w:rPr>
                <w:rFonts w:ascii="Arial" w:hAnsi="Arial" w:cs="Arial"/>
                <w:sz w:val="20"/>
                <w:szCs w:val="20"/>
              </w:rPr>
              <w:t>104,073 (93.9)</w:t>
            </w:r>
          </w:p>
          <w:p w:rsidRPr="00042DC5" w:rsidR="00487667" w:rsidP="00487667" w:rsidRDefault="00487667" w14:paraId="1286C423" w14:textId="44BBE594">
            <w:pPr>
              <w:jc w:val="right"/>
              <w:rPr>
                <w:rFonts w:ascii="Arial" w:hAnsi="Arial" w:cs="Arial"/>
                <w:sz w:val="20"/>
                <w:szCs w:val="20"/>
              </w:rPr>
            </w:pPr>
            <w:r>
              <w:rPr>
                <w:rFonts w:ascii="Arial" w:hAnsi="Arial" w:cs="Arial"/>
                <w:sz w:val="20"/>
                <w:szCs w:val="20"/>
              </w:rPr>
              <w:t>6,771 (6.1)</w:t>
            </w:r>
          </w:p>
        </w:tc>
        <w:tc>
          <w:tcPr>
            <w:tcW w:w="546" w:type="pct"/>
          </w:tcPr>
          <w:p w:rsidR="000B309F" w:rsidP="007F5482" w:rsidRDefault="000B309F" w14:paraId="065E30E7" w14:textId="77777777">
            <w:pPr>
              <w:jc w:val="right"/>
              <w:rPr>
                <w:rFonts w:ascii="Arial" w:hAnsi="Arial" w:cs="Arial"/>
                <w:sz w:val="20"/>
                <w:szCs w:val="20"/>
              </w:rPr>
            </w:pPr>
          </w:p>
          <w:p w:rsidR="00C249AD" w:rsidP="007F5482" w:rsidRDefault="00C249AD" w14:paraId="2D0880EB" w14:textId="77777777">
            <w:pPr>
              <w:jc w:val="right"/>
              <w:rPr>
                <w:rFonts w:ascii="Arial" w:hAnsi="Arial" w:cs="Arial"/>
                <w:sz w:val="20"/>
                <w:szCs w:val="20"/>
              </w:rPr>
            </w:pPr>
            <w:r>
              <w:rPr>
                <w:rFonts w:ascii="Arial" w:hAnsi="Arial" w:cs="Arial"/>
                <w:sz w:val="20"/>
                <w:szCs w:val="20"/>
              </w:rPr>
              <w:t>10,253 (91.1)</w:t>
            </w:r>
          </w:p>
          <w:p w:rsidRPr="00042DC5" w:rsidR="00C249AD" w:rsidP="007F5482" w:rsidRDefault="00C249AD" w14:paraId="571F3B9E" w14:textId="011F2E4F">
            <w:pPr>
              <w:jc w:val="right"/>
              <w:rPr>
                <w:rFonts w:ascii="Arial" w:hAnsi="Arial" w:cs="Arial"/>
                <w:sz w:val="20"/>
                <w:szCs w:val="20"/>
              </w:rPr>
            </w:pPr>
            <w:r>
              <w:rPr>
                <w:rFonts w:ascii="Arial" w:hAnsi="Arial" w:cs="Arial"/>
                <w:sz w:val="20"/>
                <w:szCs w:val="20"/>
              </w:rPr>
              <w:t>991 (8.8)</w:t>
            </w:r>
          </w:p>
        </w:tc>
        <w:tc>
          <w:tcPr>
            <w:tcW w:w="547" w:type="pct"/>
          </w:tcPr>
          <w:p w:rsidR="000B309F" w:rsidP="007F5482" w:rsidRDefault="000B309F" w14:paraId="1F601495" w14:textId="77777777">
            <w:pPr>
              <w:jc w:val="right"/>
              <w:rPr>
                <w:rFonts w:ascii="Arial" w:hAnsi="Arial" w:cs="Arial"/>
                <w:sz w:val="20"/>
                <w:szCs w:val="20"/>
              </w:rPr>
            </w:pPr>
          </w:p>
          <w:p w:rsidRPr="00042DC5" w:rsidR="00C3066D" w:rsidP="007F5482" w:rsidRDefault="00C3066D" w14:paraId="643F127C" w14:textId="656CEA12">
            <w:pPr>
              <w:jc w:val="right"/>
              <w:rPr>
                <w:rFonts w:ascii="Arial" w:hAnsi="Arial" w:cs="Arial"/>
                <w:sz w:val="20"/>
                <w:szCs w:val="20"/>
              </w:rPr>
            </w:pPr>
            <w:r>
              <w:rPr>
                <w:rFonts w:ascii="Arial" w:hAnsi="Arial" w:cs="Arial"/>
                <w:sz w:val="20"/>
                <w:szCs w:val="20"/>
              </w:rPr>
              <w:t>10.3</w:t>
            </w:r>
          </w:p>
        </w:tc>
        <w:tc>
          <w:tcPr>
            <w:tcW w:w="546" w:type="pct"/>
          </w:tcPr>
          <w:p w:rsidR="00071259" w:rsidP="007F5482" w:rsidRDefault="00071259" w14:paraId="142AD520" w14:textId="77777777">
            <w:pPr>
              <w:jc w:val="right"/>
              <w:rPr>
                <w:rFonts w:ascii="Arial" w:hAnsi="Arial" w:cs="Arial"/>
                <w:sz w:val="20"/>
                <w:szCs w:val="20"/>
              </w:rPr>
            </w:pPr>
          </w:p>
          <w:p w:rsidR="00E7592A" w:rsidP="007F5482" w:rsidRDefault="00E7592A" w14:paraId="01076030" w14:textId="77777777">
            <w:pPr>
              <w:jc w:val="right"/>
              <w:rPr>
                <w:rFonts w:ascii="Arial" w:hAnsi="Arial" w:cs="Arial"/>
                <w:sz w:val="20"/>
                <w:szCs w:val="20"/>
              </w:rPr>
            </w:pPr>
            <w:r>
              <w:rPr>
                <w:rFonts w:ascii="Arial" w:hAnsi="Arial" w:cs="Arial"/>
                <w:sz w:val="20"/>
                <w:szCs w:val="20"/>
              </w:rPr>
              <w:t>13,295 (87.1)</w:t>
            </w:r>
          </w:p>
          <w:p w:rsidRPr="00042DC5" w:rsidR="00E7592A" w:rsidP="007F5482" w:rsidRDefault="00E7592A" w14:paraId="21E1AD3B" w14:textId="3947887A">
            <w:pPr>
              <w:jc w:val="right"/>
              <w:rPr>
                <w:rFonts w:ascii="Arial" w:hAnsi="Arial" w:cs="Arial"/>
                <w:sz w:val="20"/>
                <w:szCs w:val="20"/>
              </w:rPr>
            </w:pPr>
            <w:r>
              <w:rPr>
                <w:rFonts w:ascii="Arial" w:hAnsi="Arial" w:cs="Arial"/>
                <w:sz w:val="20"/>
                <w:szCs w:val="20"/>
              </w:rPr>
              <w:t>1,969 (12.9)</w:t>
            </w:r>
          </w:p>
        </w:tc>
        <w:tc>
          <w:tcPr>
            <w:tcW w:w="545" w:type="pct"/>
          </w:tcPr>
          <w:p w:rsidR="00071259" w:rsidP="007F5482" w:rsidRDefault="00071259" w14:paraId="6C7D286B" w14:textId="77777777">
            <w:pPr>
              <w:jc w:val="right"/>
              <w:rPr>
                <w:rFonts w:ascii="Arial" w:hAnsi="Arial" w:cs="Arial"/>
                <w:sz w:val="20"/>
                <w:szCs w:val="20"/>
              </w:rPr>
            </w:pPr>
          </w:p>
          <w:p w:rsidR="00073CC4" w:rsidP="007F5482" w:rsidRDefault="00073CC4" w14:paraId="0DD3BD0B" w14:textId="77777777">
            <w:pPr>
              <w:jc w:val="right"/>
              <w:rPr>
                <w:rFonts w:ascii="Arial" w:hAnsi="Arial" w:cs="Arial"/>
                <w:sz w:val="20"/>
                <w:szCs w:val="20"/>
              </w:rPr>
            </w:pPr>
            <w:r>
              <w:rPr>
                <w:rFonts w:ascii="Arial" w:hAnsi="Arial" w:cs="Arial"/>
                <w:sz w:val="20"/>
                <w:szCs w:val="20"/>
              </w:rPr>
              <w:t>2,836 (</w:t>
            </w:r>
            <w:r w:rsidR="008A605E">
              <w:rPr>
                <w:rFonts w:ascii="Arial" w:hAnsi="Arial" w:cs="Arial"/>
                <w:sz w:val="20"/>
                <w:szCs w:val="20"/>
              </w:rPr>
              <w:t>86.1)</w:t>
            </w:r>
          </w:p>
          <w:p w:rsidRPr="00042DC5" w:rsidR="008A605E" w:rsidP="007F5482" w:rsidRDefault="008A605E" w14:paraId="5905A89A" w14:textId="4CE8A4AB">
            <w:pPr>
              <w:jc w:val="right"/>
              <w:rPr>
                <w:rFonts w:ascii="Arial" w:hAnsi="Arial" w:cs="Arial"/>
                <w:sz w:val="20"/>
                <w:szCs w:val="20"/>
              </w:rPr>
            </w:pPr>
            <w:r>
              <w:rPr>
                <w:rFonts w:ascii="Arial" w:hAnsi="Arial" w:cs="Arial"/>
                <w:sz w:val="20"/>
                <w:szCs w:val="20"/>
              </w:rPr>
              <w:t>459 (13.9)</w:t>
            </w:r>
          </w:p>
        </w:tc>
        <w:tc>
          <w:tcPr>
            <w:tcW w:w="544" w:type="pct"/>
          </w:tcPr>
          <w:p w:rsidR="009E4AA6" w:rsidP="007F5482" w:rsidRDefault="009E4AA6" w14:paraId="7860D68C" w14:textId="77777777">
            <w:pPr>
              <w:jc w:val="right"/>
              <w:rPr>
                <w:rFonts w:ascii="Arial" w:hAnsi="Arial" w:cs="Arial"/>
                <w:sz w:val="20"/>
                <w:szCs w:val="20"/>
              </w:rPr>
            </w:pPr>
          </w:p>
          <w:p w:rsidRPr="00042DC5" w:rsidR="00905549" w:rsidP="007F5482" w:rsidRDefault="00905549" w14:paraId="5CDB9354" w14:textId="17200A64">
            <w:pPr>
              <w:jc w:val="right"/>
              <w:rPr>
                <w:rFonts w:ascii="Arial" w:hAnsi="Arial" w:cs="Arial"/>
                <w:sz w:val="20"/>
                <w:szCs w:val="20"/>
              </w:rPr>
            </w:pPr>
            <w:r>
              <w:rPr>
                <w:rFonts w:ascii="Arial" w:hAnsi="Arial" w:cs="Arial"/>
                <w:sz w:val="20"/>
                <w:szCs w:val="20"/>
              </w:rPr>
              <w:t>3.0</w:t>
            </w:r>
          </w:p>
        </w:tc>
      </w:tr>
      <w:tr w:rsidRPr="00042DC5" w:rsidR="00042DC5" w:rsidTr="593BB0A7" w14:paraId="694A9E6E" w14:textId="6B7FC46C">
        <w:tc>
          <w:tcPr>
            <w:tcW w:w="1726" w:type="pct"/>
          </w:tcPr>
          <w:p w:rsidRPr="00042DC5" w:rsidR="003F6A65" w:rsidP="003F6A65" w:rsidRDefault="0073404F" w14:paraId="4CB96F37" w14:textId="77777777">
            <w:pPr>
              <w:rPr>
                <w:rFonts w:ascii="Arial" w:hAnsi="Arial" w:cs="Arial"/>
                <w:sz w:val="20"/>
                <w:szCs w:val="20"/>
              </w:rPr>
            </w:pPr>
            <w:r w:rsidRPr="00042DC5">
              <w:rPr>
                <w:rFonts w:ascii="Arial" w:hAnsi="Arial" w:cs="Arial"/>
                <w:sz w:val="20"/>
                <w:szCs w:val="20"/>
              </w:rPr>
              <w:t>Area deprivation quintile group (</w:t>
            </w:r>
            <w:r w:rsidRPr="00042DC5">
              <w:rPr>
                <w:rFonts w:ascii="Arial" w:hAnsi="Arial" w:cs="Arial"/>
                <w:i/>
                <w:iCs/>
                <w:sz w:val="20"/>
                <w:szCs w:val="20"/>
              </w:rPr>
              <w:t>n</w:t>
            </w:r>
            <w:r w:rsidRPr="00042DC5">
              <w:rPr>
                <w:rFonts w:ascii="Arial" w:hAnsi="Arial" w:cs="Arial"/>
                <w:sz w:val="20"/>
                <w:szCs w:val="20"/>
              </w:rPr>
              <w:t>, %)</w:t>
            </w:r>
          </w:p>
          <w:p w:rsidRPr="00042DC5" w:rsidR="0073404F" w:rsidP="003F6A65" w:rsidRDefault="0073404F" w14:paraId="338B639E" w14:textId="77777777">
            <w:pPr>
              <w:rPr>
                <w:rFonts w:ascii="Arial" w:hAnsi="Arial" w:cs="Arial"/>
                <w:sz w:val="20"/>
                <w:szCs w:val="20"/>
              </w:rPr>
            </w:pPr>
            <w:r w:rsidRPr="00042DC5">
              <w:rPr>
                <w:rFonts w:ascii="Arial" w:hAnsi="Arial" w:cs="Arial"/>
                <w:sz w:val="20"/>
                <w:szCs w:val="20"/>
              </w:rPr>
              <w:t xml:space="preserve">    1 (most deprived)</w:t>
            </w:r>
          </w:p>
          <w:p w:rsidRPr="00042DC5" w:rsidR="0073404F" w:rsidP="003F6A65" w:rsidRDefault="0073404F" w14:paraId="74B985C6" w14:textId="77777777">
            <w:pPr>
              <w:rPr>
                <w:rFonts w:ascii="Arial" w:hAnsi="Arial" w:cs="Arial"/>
                <w:sz w:val="20"/>
                <w:szCs w:val="20"/>
              </w:rPr>
            </w:pPr>
            <w:r w:rsidRPr="00042DC5">
              <w:rPr>
                <w:rFonts w:ascii="Arial" w:hAnsi="Arial" w:cs="Arial"/>
                <w:sz w:val="20"/>
                <w:szCs w:val="20"/>
              </w:rPr>
              <w:t xml:space="preserve">    2</w:t>
            </w:r>
          </w:p>
          <w:p w:rsidRPr="00042DC5" w:rsidR="0073404F" w:rsidP="003F6A65" w:rsidRDefault="0073404F" w14:paraId="28D476FE" w14:textId="77777777">
            <w:pPr>
              <w:rPr>
                <w:rFonts w:ascii="Arial" w:hAnsi="Arial" w:cs="Arial"/>
                <w:sz w:val="20"/>
                <w:szCs w:val="20"/>
              </w:rPr>
            </w:pPr>
            <w:r w:rsidRPr="00042DC5">
              <w:rPr>
                <w:rFonts w:ascii="Arial" w:hAnsi="Arial" w:cs="Arial"/>
                <w:sz w:val="20"/>
                <w:szCs w:val="20"/>
              </w:rPr>
              <w:t xml:space="preserve">    3</w:t>
            </w:r>
          </w:p>
          <w:p w:rsidRPr="00042DC5" w:rsidR="0073404F" w:rsidP="003F6A65" w:rsidRDefault="0073404F" w14:paraId="4113C4D0" w14:textId="77777777">
            <w:pPr>
              <w:rPr>
                <w:rFonts w:ascii="Arial" w:hAnsi="Arial" w:cs="Arial"/>
                <w:sz w:val="20"/>
                <w:szCs w:val="20"/>
              </w:rPr>
            </w:pPr>
            <w:r w:rsidRPr="00042DC5">
              <w:rPr>
                <w:rFonts w:ascii="Arial" w:hAnsi="Arial" w:cs="Arial"/>
                <w:sz w:val="20"/>
                <w:szCs w:val="20"/>
              </w:rPr>
              <w:t xml:space="preserve">    4</w:t>
            </w:r>
          </w:p>
          <w:p w:rsidRPr="00042DC5" w:rsidR="0073404F" w:rsidP="003F6A65" w:rsidRDefault="0073404F" w14:paraId="5543DC8C" w14:textId="3787E968">
            <w:pPr>
              <w:rPr>
                <w:rFonts w:ascii="Arial" w:hAnsi="Arial" w:cs="Arial"/>
                <w:sz w:val="20"/>
                <w:szCs w:val="20"/>
              </w:rPr>
            </w:pPr>
            <w:r w:rsidRPr="00042DC5">
              <w:rPr>
                <w:rFonts w:ascii="Arial" w:hAnsi="Arial" w:cs="Arial"/>
                <w:sz w:val="20"/>
                <w:szCs w:val="20"/>
              </w:rPr>
              <w:t xml:space="preserve">    5 (least deprived)</w:t>
            </w:r>
          </w:p>
        </w:tc>
        <w:tc>
          <w:tcPr>
            <w:tcW w:w="546" w:type="pct"/>
          </w:tcPr>
          <w:p w:rsidR="006B0203" w:rsidP="007F5482" w:rsidRDefault="006B0203" w14:paraId="3659AEA5" w14:textId="77777777">
            <w:pPr>
              <w:jc w:val="right"/>
              <w:rPr>
                <w:rFonts w:ascii="Arial" w:hAnsi="Arial" w:cs="Arial"/>
                <w:sz w:val="20"/>
                <w:szCs w:val="20"/>
              </w:rPr>
            </w:pPr>
          </w:p>
          <w:p w:rsidR="00487667" w:rsidP="007F5482" w:rsidRDefault="00487667" w14:paraId="4A5456AE" w14:textId="77777777">
            <w:pPr>
              <w:jc w:val="right"/>
              <w:rPr>
                <w:rFonts w:ascii="Arial" w:hAnsi="Arial" w:cs="Arial"/>
                <w:sz w:val="20"/>
                <w:szCs w:val="20"/>
              </w:rPr>
            </w:pPr>
            <w:r>
              <w:rPr>
                <w:rFonts w:ascii="Arial" w:hAnsi="Arial" w:cs="Arial"/>
                <w:sz w:val="20"/>
                <w:szCs w:val="20"/>
              </w:rPr>
              <w:t>10,481 (9.5)</w:t>
            </w:r>
          </w:p>
          <w:p w:rsidR="00487667" w:rsidP="007F5482" w:rsidRDefault="00487667" w14:paraId="3464DC78" w14:textId="77777777">
            <w:pPr>
              <w:jc w:val="right"/>
              <w:rPr>
                <w:rFonts w:ascii="Arial" w:hAnsi="Arial" w:cs="Arial"/>
                <w:sz w:val="20"/>
                <w:szCs w:val="20"/>
              </w:rPr>
            </w:pPr>
            <w:r>
              <w:rPr>
                <w:rFonts w:ascii="Arial" w:hAnsi="Arial" w:cs="Arial"/>
                <w:sz w:val="20"/>
                <w:szCs w:val="20"/>
              </w:rPr>
              <w:t>17,178 (</w:t>
            </w:r>
            <w:r w:rsidR="00812E1E">
              <w:rPr>
                <w:rFonts w:ascii="Arial" w:hAnsi="Arial" w:cs="Arial"/>
                <w:sz w:val="20"/>
                <w:szCs w:val="20"/>
              </w:rPr>
              <w:t>15.5)</w:t>
            </w:r>
          </w:p>
          <w:p w:rsidR="00812E1E" w:rsidP="007F5482" w:rsidRDefault="00812E1E" w14:paraId="67637C1C" w14:textId="77777777">
            <w:pPr>
              <w:jc w:val="right"/>
              <w:rPr>
                <w:rFonts w:ascii="Arial" w:hAnsi="Arial" w:cs="Arial"/>
                <w:sz w:val="20"/>
                <w:szCs w:val="20"/>
              </w:rPr>
            </w:pPr>
            <w:r>
              <w:rPr>
                <w:rFonts w:ascii="Arial" w:hAnsi="Arial" w:cs="Arial"/>
                <w:sz w:val="20"/>
                <w:szCs w:val="20"/>
              </w:rPr>
              <w:t>22,983 (20.7)</w:t>
            </w:r>
          </w:p>
          <w:p w:rsidR="00812E1E" w:rsidP="007F5482" w:rsidRDefault="00812E1E" w14:paraId="1653174A" w14:textId="77777777">
            <w:pPr>
              <w:jc w:val="right"/>
              <w:rPr>
                <w:rFonts w:ascii="Arial" w:hAnsi="Arial" w:cs="Arial"/>
                <w:sz w:val="20"/>
                <w:szCs w:val="20"/>
              </w:rPr>
            </w:pPr>
            <w:r>
              <w:rPr>
                <w:rFonts w:ascii="Arial" w:hAnsi="Arial" w:cs="Arial"/>
                <w:sz w:val="20"/>
                <w:szCs w:val="20"/>
              </w:rPr>
              <w:t>27,810 (25.1)</w:t>
            </w:r>
          </w:p>
          <w:p w:rsidRPr="00042DC5" w:rsidR="00812E1E" w:rsidP="007F5482" w:rsidRDefault="00812E1E" w14:paraId="2770CF3C" w14:textId="17E17BCB">
            <w:pPr>
              <w:jc w:val="right"/>
              <w:rPr>
                <w:rFonts w:ascii="Arial" w:hAnsi="Arial" w:cs="Arial"/>
                <w:sz w:val="20"/>
                <w:szCs w:val="20"/>
              </w:rPr>
            </w:pPr>
            <w:r>
              <w:rPr>
                <w:rFonts w:ascii="Arial" w:hAnsi="Arial" w:cs="Arial"/>
                <w:sz w:val="20"/>
                <w:szCs w:val="20"/>
              </w:rPr>
              <w:t>32,392 (29.2)</w:t>
            </w:r>
          </w:p>
        </w:tc>
        <w:tc>
          <w:tcPr>
            <w:tcW w:w="546" w:type="pct"/>
          </w:tcPr>
          <w:p w:rsidR="0041364B" w:rsidP="007F5482" w:rsidRDefault="0041364B" w14:paraId="4CA655A7" w14:textId="77777777">
            <w:pPr>
              <w:jc w:val="right"/>
              <w:rPr>
                <w:rFonts w:ascii="Arial" w:hAnsi="Arial" w:cs="Arial"/>
                <w:sz w:val="20"/>
                <w:szCs w:val="20"/>
              </w:rPr>
            </w:pPr>
          </w:p>
          <w:p w:rsidR="00C249AD" w:rsidP="007F5482" w:rsidRDefault="00C249AD" w14:paraId="64463ABF" w14:textId="77777777">
            <w:pPr>
              <w:jc w:val="right"/>
              <w:rPr>
                <w:rFonts w:ascii="Arial" w:hAnsi="Arial" w:cs="Arial"/>
                <w:sz w:val="20"/>
                <w:szCs w:val="20"/>
              </w:rPr>
            </w:pPr>
            <w:r>
              <w:rPr>
                <w:rFonts w:ascii="Arial" w:hAnsi="Arial" w:cs="Arial"/>
                <w:sz w:val="20"/>
                <w:szCs w:val="20"/>
              </w:rPr>
              <w:t>1,261 (11.2)</w:t>
            </w:r>
          </w:p>
          <w:p w:rsidR="00C249AD" w:rsidP="007F5482" w:rsidRDefault="00C249AD" w14:paraId="627F0F32" w14:textId="77777777">
            <w:pPr>
              <w:jc w:val="right"/>
              <w:rPr>
                <w:rFonts w:ascii="Arial" w:hAnsi="Arial" w:cs="Arial"/>
                <w:sz w:val="20"/>
                <w:szCs w:val="20"/>
              </w:rPr>
            </w:pPr>
            <w:r>
              <w:rPr>
                <w:rFonts w:ascii="Arial" w:hAnsi="Arial" w:cs="Arial"/>
                <w:sz w:val="20"/>
                <w:szCs w:val="20"/>
              </w:rPr>
              <w:t>2,023 (18.0)</w:t>
            </w:r>
          </w:p>
          <w:p w:rsidR="00C249AD" w:rsidP="007F5482" w:rsidRDefault="00C249AD" w14:paraId="3FF4586E" w14:textId="77777777">
            <w:pPr>
              <w:jc w:val="right"/>
              <w:rPr>
                <w:rFonts w:ascii="Arial" w:hAnsi="Arial" w:cs="Arial"/>
                <w:sz w:val="20"/>
                <w:szCs w:val="20"/>
              </w:rPr>
            </w:pPr>
            <w:r>
              <w:rPr>
                <w:rFonts w:ascii="Arial" w:hAnsi="Arial" w:cs="Arial"/>
                <w:sz w:val="20"/>
                <w:szCs w:val="20"/>
              </w:rPr>
              <w:t>2,303 (20.5)</w:t>
            </w:r>
          </w:p>
          <w:p w:rsidR="00C249AD" w:rsidP="007F5482" w:rsidRDefault="00C249AD" w14:paraId="4A19AB12" w14:textId="77777777">
            <w:pPr>
              <w:jc w:val="right"/>
              <w:rPr>
                <w:rFonts w:ascii="Arial" w:hAnsi="Arial" w:cs="Arial"/>
                <w:sz w:val="20"/>
                <w:szCs w:val="20"/>
              </w:rPr>
            </w:pPr>
            <w:r>
              <w:rPr>
                <w:rFonts w:ascii="Arial" w:hAnsi="Arial" w:cs="Arial"/>
                <w:sz w:val="20"/>
                <w:szCs w:val="20"/>
              </w:rPr>
              <w:t>2,644 (23.5)</w:t>
            </w:r>
          </w:p>
          <w:p w:rsidRPr="00042DC5" w:rsidR="00C249AD" w:rsidP="007F5482" w:rsidRDefault="00C249AD" w14:paraId="2DCB0B9D" w14:textId="47350A82">
            <w:pPr>
              <w:jc w:val="right"/>
              <w:rPr>
                <w:rFonts w:ascii="Arial" w:hAnsi="Arial" w:cs="Arial"/>
                <w:sz w:val="20"/>
                <w:szCs w:val="20"/>
              </w:rPr>
            </w:pPr>
            <w:r>
              <w:rPr>
                <w:rFonts w:ascii="Arial" w:hAnsi="Arial" w:cs="Arial"/>
                <w:sz w:val="20"/>
                <w:szCs w:val="20"/>
              </w:rPr>
              <w:t>3,013 (</w:t>
            </w:r>
            <w:r w:rsidR="00C803EE">
              <w:rPr>
                <w:rFonts w:ascii="Arial" w:hAnsi="Arial" w:cs="Arial"/>
                <w:sz w:val="20"/>
                <w:szCs w:val="20"/>
              </w:rPr>
              <w:t>26.8)</w:t>
            </w:r>
          </w:p>
        </w:tc>
        <w:tc>
          <w:tcPr>
            <w:tcW w:w="547" w:type="pct"/>
          </w:tcPr>
          <w:p w:rsidR="0041364B" w:rsidP="007F5482" w:rsidRDefault="0041364B" w14:paraId="5FF44F3A" w14:textId="77777777">
            <w:pPr>
              <w:jc w:val="right"/>
              <w:rPr>
                <w:rFonts w:ascii="Arial" w:hAnsi="Arial" w:cs="Arial"/>
                <w:sz w:val="20"/>
                <w:szCs w:val="20"/>
              </w:rPr>
            </w:pPr>
          </w:p>
          <w:p w:rsidRPr="00042DC5" w:rsidR="00C3066D" w:rsidP="007F5482" w:rsidRDefault="00C3066D" w14:paraId="61893F34" w14:textId="05BA6698">
            <w:pPr>
              <w:jc w:val="right"/>
              <w:rPr>
                <w:rFonts w:ascii="Arial" w:hAnsi="Arial" w:cs="Arial"/>
                <w:sz w:val="20"/>
                <w:szCs w:val="20"/>
              </w:rPr>
            </w:pPr>
            <w:r>
              <w:rPr>
                <w:rFonts w:ascii="Arial" w:hAnsi="Arial" w:cs="Arial"/>
                <w:sz w:val="20"/>
                <w:szCs w:val="20"/>
              </w:rPr>
              <w:t>10.7</w:t>
            </w:r>
          </w:p>
        </w:tc>
        <w:tc>
          <w:tcPr>
            <w:tcW w:w="546" w:type="pct"/>
          </w:tcPr>
          <w:p w:rsidR="008F3376" w:rsidP="007F5482" w:rsidRDefault="008F3376" w14:paraId="5647C9D2" w14:textId="77777777">
            <w:pPr>
              <w:jc w:val="right"/>
              <w:rPr>
                <w:rFonts w:ascii="Arial" w:hAnsi="Arial" w:cs="Arial"/>
                <w:sz w:val="20"/>
                <w:szCs w:val="20"/>
              </w:rPr>
            </w:pPr>
          </w:p>
          <w:p w:rsidR="00E7592A" w:rsidP="007F5482" w:rsidRDefault="00E7592A" w14:paraId="18E8005E" w14:textId="77777777">
            <w:pPr>
              <w:jc w:val="right"/>
              <w:rPr>
                <w:rFonts w:ascii="Arial" w:hAnsi="Arial" w:cs="Arial"/>
                <w:sz w:val="20"/>
                <w:szCs w:val="20"/>
              </w:rPr>
            </w:pPr>
            <w:r>
              <w:rPr>
                <w:rFonts w:ascii="Arial" w:hAnsi="Arial" w:cs="Arial"/>
                <w:sz w:val="20"/>
                <w:szCs w:val="20"/>
              </w:rPr>
              <w:t>1,546 (10.1)</w:t>
            </w:r>
          </w:p>
          <w:p w:rsidR="00E7592A" w:rsidP="007F5482" w:rsidRDefault="00E7592A" w14:paraId="2EAE6905" w14:textId="77777777">
            <w:pPr>
              <w:jc w:val="right"/>
              <w:rPr>
                <w:rFonts w:ascii="Arial" w:hAnsi="Arial" w:cs="Arial"/>
                <w:sz w:val="20"/>
                <w:szCs w:val="20"/>
              </w:rPr>
            </w:pPr>
            <w:r>
              <w:rPr>
                <w:rFonts w:ascii="Arial" w:hAnsi="Arial" w:cs="Arial"/>
                <w:sz w:val="20"/>
                <w:szCs w:val="20"/>
              </w:rPr>
              <w:t>2,312 (15.1)</w:t>
            </w:r>
          </w:p>
          <w:p w:rsidR="00E7592A" w:rsidP="007F5482" w:rsidRDefault="00E7592A" w14:paraId="4FCCA8A9" w14:textId="77777777">
            <w:pPr>
              <w:jc w:val="right"/>
              <w:rPr>
                <w:rFonts w:ascii="Arial" w:hAnsi="Arial" w:cs="Arial"/>
                <w:sz w:val="20"/>
                <w:szCs w:val="20"/>
              </w:rPr>
            </w:pPr>
            <w:r>
              <w:rPr>
                <w:rFonts w:ascii="Arial" w:hAnsi="Arial" w:cs="Arial"/>
                <w:sz w:val="20"/>
                <w:szCs w:val="20"/>
              </w:rPr>
              <w:t>3,0</w:t>
            </w:r>
            <w:r w:rsidR="00777883">
              <w:rPr>
                <w:rFonts w:ascii="Arial" w:hAnsi="Arial" w:cs="Arial"/>
                <w:sz w:val="20"/>
                <w:szCs w:val="20"/>
              </w:rPr>
              <w:t>95 (20.3)</w:t>
            </w:r>
          </w:p>
          <w:p w:rsidR="00777883" w:rsidP="007F5482" w:rsidRDefault="00777883" w14:paraId="7C70953E" w14:textId="77777777">
            <w:pPr>
              <w:jc w:val="right"/>
              <w:rPr>
                <w:rFonts w:ascii="Arial" w:hAnsi="Arial" w:cs="Arial"/>
                <w:sz w:val="20"/>
                <w:szCs w:val="20"/>
              </w:rPr>
            </w:pPr>
            <w:r>
              <w:rPr>
                <w:rFonts w:ascii="Arial" w:hAnsi="Arial" w:cs="Arial"/>
                <w:sz w:val="20"/>
                <w:szCs w:val="20"/>
              </w:rPr>
              <w:t>3,760 (24.6)</w:t>
            </w:r>
          </w:p>
          <w:p w:rsidRPr="00042DC5" w:rsidR="00777883" w:rsidP="007F5482" w:rsidRDefault="00777883" w14:paraId="27F30DE2" w14:textId="08485426">
            <w:pPr>
              <w:jc w:val="right"/>
              <w:rPr>
                <w:rFonts w:ascii="Arial" w:hAnsi="Arial" w:cs="Arial"/>
                <w:sz w:val="20"/>
                <w:szCs w:val="20"/>
              </w:rPr>
            </w:pPr>
            <w:r>
              <w:rPr>
                <w:rFonts w:ascii="Arial" w:hAnsi="Arial" w:cs="Arial"/>
                <w:sz w:val="20"/>
                <w:szCs w:val="20"/>
              </w:rPr>
              <w:t>4,551 (29.8)</w:t>
            </w:r>
          </w:p>
        </w:tc>
        <w:tc>
          <w:tcPr>
            <w:tcW w:w="545" w:type="pct"/>
          </w:tcPr>
          <w:p w:rsidR="000A6477" w:rsidP="007F5482" w:rsidRDefault="000A6477" w14:paraId="3042AC7E" w14:textId="77777777">
            <w:pPr>
              <w:jc w:val="right"/>
              <w:rPr>
                <w:rFonts w:ascii="Arial" w:hAnsi="Arial" w:cs="Arial"/>
                <w:sz w:val="20"/>
                <w:szCs w:val="20"/>
              </w:rPr>
            </w:pPr>
          </w:p>
          <w:p w:rsidR="008A605E" w:rsidP="007F5482" w:rsidRDefault="008A605E" w14:paraId="645506C4" w14:textId="77777777">
            <w:pPr>
              <w:jc w:val="right"/>
              <w:rPr>
                <w:rFonts w:ascii="Arial" w:hAnsi="Arial" w:cs="Arial"/>
                <w:sz w:val="20"/>
                <w:szCs w:val="20"/>
              </w:rPr>
            </w:pPr>
            <w:r>
              <w:rPr>
                <w:rFonts w:ascii="Arial" w:hAnsi="Arial" w:cs="Arial"/>
                <w:sz w:val="20"/>
                <w:szCs w:val="20"/>
              </w:rPr>
              <w:t>388 (11.8)</w:t>
            </w:r>
          </w:p>
          <w:p w:rsidR="008A605E" w:rsidP="007F5482" w:rsidRDefault="008A605E" w14:paraId="3D9DF4FF" w14:textId="77777777">
            <w:pPr>
              <w:jc w:val="right"/>
              <w:rPr>
                <w:rFonts w:ascii="Arial" w:hAnsi="Arial" w:cs="Arial"/>
                <w:sz w:val="20"/>
                <w:szCs w:val="20"/>
              </w:rPr>
            </w:pPr>
            <w:r>
              <w:rPr>
                <w:rFonts w:ascii="Arial" w:hAnsi="Arial" w:cs="Arial"/>
                <w:sz w:val="20"/>
                <w:szCs w:val="20"/>
              </w:rPr>
              <w:t>532 (16.1)</w:t>
            </w:r>
          </w:p>
          <w:p w:rsidR="008A605E" w:rsidP="007F5482" w:rsidRDefault="008A605E" w14:paraId="05A2B1A9" w14:textId="77777777">
            <w:pPr>
              <w:jc w:val="right"/>
              <w:rPr>
                <w:rFonts w:ascii="Arial" w:hAnsi="Arial" w:cs="Arial"/>
                <w:sz w:val="20"/>
                <w:szCs w:val="20"/>
              </w:rPr>
            </w:pPr>
            <w:r>
              <w:rPr>
                <w:rFonts w:ascii="Arial" w:hAnsi="Arial" w:cs="Arial"/>
                <w:sz w:val="20"/>
                <w:szCs w:val="20"/>
              </w:rPr>
              <w:t>638 (19.4)</w:t>
            </w:r>
          </w:p>
          <w:p w:rsidR="008A605E" w:rsidP="007F5482" w:rsidRDefault="00C62E2F" w14:paraId="2E21637D" w14:textId="77777777">
            <w:pPr>
              <w:jc w:val="right"/>
              <w:rPr>
                <w:rFonts w:ascii="Arial" w:hAnsi="Arial" w:cs="Arial"/>
                <w:sz w:val="20"/>
                <w:szCs w:val="20"/>
              </w:rPr>
            </w:pPr>
            <w:r>
              <w:rPr>
                <w:rFonts w:ascii="Arial" w:hAnsi="Arial" w:cs="Arial"/>
                <w:sz w:val="20"/>
                <w:szCs w:val="20"/>
              </w:rPr>
              <w:t>776 (23.6)</w:t>
            </w:r>
          </w:p>
          <w:p w:rsidRPr="00042DC5" w:rsidR="00C62E2F" w:rsidP="007F5482" w:rsidRDefault="00C62E2F" w14:paraId="5640C878" w14:textId="5F35881F">
            <w:pPr>
              <w:jc w:val="right"/>
              <w:rPr>
                <w:rFonts w:ascii="Arial" w:hAnsi="Arial" w:cs="Arial"/>
                <w:sz w:val="20"/>
                <w:szCs w:val="20"/>
              </w:rPr>
            </w:pPr>
            <w:r>
              <w:rPr>
                <w:rFonts w:ascii="Arial" w:hAnsi="Arial" w:cs="Arial"/>
                <w:sz w:val="20"/>
                <w:szCs w:val="20"/>
              </w:rPr>
              <w:t>961 (29.2)</w:t>
            </w:r>
          </w:p>
        </w:tc>
        <w:tc>
          <w:tcPr>
            <w:tcW w:w="544" w:type="pct"/>
          </w:tcPr>
          <w:p w:rsidR="000A6477" w:rsidP="007F5482" w:rsidRDefault="000A6477" w14:paraId="57DA8532" w14:textId="77777777">
            <w:pPr>
              <w:jc w:val="right"/>
              <w:rPr>
                <w:rFonts w:ascii="Arial" w:hAnsi="Arial" w:cs="Arial"/>
                <w:sz w:val="20"/>
                <w:szCs w:val="20"/>
              </w:rPr>
            </w:pPr>
          </w:p>
          <w:p w:rsidRPr="00042DC5" w:rsidR="00905549" w:rsidP="007F5482" w:rsidRDefault="00905549" w14:paraId="1F9F4EC2" w14:textId="308A2340">
            <w:pPr>
              <w:jc w:val="right"/>
              <w:rPr>
                <w:rFonts w:ascii="Arial" w:hAnsi="Arial" w:cs="Arial"/>
                <w:sz w:val="20"/>
                <w:szCs w:val="20"/>
              </w:rPr>
            </w:pPr>
            <w:r>
              <w:rPr>
                <w:rFonts w:ascii="Arial" w:hAnsi="Arial" w:cs="Arial"/>
                <w:sz w:val="20"/>
                <w:szCs w:val="20"/>
              </w:rPr>
              <w:t>4.9</w:t>
            </w:r>
          </w:p>
        </w:tc>
      </w:tr>
      <w:tr w:rsidRPr="00042DC5" w:rsidR="00042DC5" w:rsidTr="593BB0A7" w14:paraId="2EF9B94B" w14:textId="77777777">
        <w:tc>
          <w:tcPr>
            <w:tcW w:w="1726" w:type="pct"/>
          </w:tcPr>
          <w:p w:rsidRPr="00042DC5" w:rsidR="0073404F" w:rsidP="003F6A65" w:rsidRDefault="0073404F" w14:paraId="5D799EC6" w14:textId="35FB7A99">
            <w:pPr>
              <w:rPr>
                <w:rFonts w:ascii="Arial" w:hAnsi="Arial" w:cs="Arial"/>
                <w:sz w:val="20"/>
                <w:szCs w:val="20"/>
              </w:rPr>
            </w:pPr>
            <w:r w:rsidRPr="00042DC5">
              <w:rPr>
                <w:rFonts w:ascii="Arial" w:hAnsi="Arial" w:cs="Arial"/>
                <w:sz w:val="20"/>
                <w:szCs w:val="20"/>
              </w:rPr>
              <w:t>Self-reported, pre-existing health conditions (</w:t>
            </w:r>
            <w:r w:rsidRPr="00042DC5">
              <w:rPr>
                <w:rFonts w:ascii="Arial" w:hAnsi="Arial" w:cs="Arial"/>
                <w:i/>
                <w:iCs/>
                <w:sz w:val="20"/>
                <w:szCs w:val="20"/>
              </w:rPr>
              <w:t>n</w:t>
            </w:r>
            <w:r w:rsidRPr="00042DC5">
              <w:rPr>
                <w:rFonts w:ascii="Arial" w:hAnsi="Arial" w:cs="Arial"/>
                <w:sz w:val="20"/>
                <w:szCs w:val="20"/>
              </w:rPr>
              <w:t>, %)</w:t>
            </w:r>
            <w:r w:rsidRPr="002B7C98" w:rsidR="002B7C98">
              <w:rPr>
                <w:rFonts w:ascii="Arial" w:hAnsi="Arial" w:cs="Arial"/>
                <w:sz w:val="20"/>
                <w:szCs w:val="20"/>
                <w:vertAlign w:val="superscript"/>
              </w:rPr>
              <w:t>2</w:t>
            </w:r>
          </w:p>
          <w:p w:rsidRPr="00042DC5" w:rsidR="0073404F" w:rsidP="003F6A65" w:rsidRDefault="00D8229E" w14:paraId="1110B7C7" w14:textId="3C8A9FE6">
            <w:pPr>
              <w:rPr>
                <w:rFonts w:ascii="Arial" w:hAnsi="Arial" w:cs="Arial"/>
                <w:sz w:val="20"/>
                <w:szCs w:val="20"/>
              </w:rPr>
            </w:pPr>
            <w:r w:rsidRPr="00042DC5">
              <w:rPr>
                <w:rFonts w:ascii="Arial" w:hAnsi="Arial" w:cs="Arial"/>
                <w:sz w:val="20"/>
                <w:szCs w:val="20"/>
              </w:rPr>
              <w:t xml:space="preserve">    </w:t>
            </w:r>
            <w:r w:rsidR="000E4480">
              <w:rPr>
                <w:rFonts w:ascii="Arial" w:hAnsi="Arial" w:cs="Arial"/>
                <w:sz w:val="20"/>
                <w:szCs w:val="20"/>
              </w:rPr>
              <w:t>No</w:t>
            </w:r>
          </w:p>
          <w:p w:rsidRPr="00042DC5" w:rsidR="00D8229E" w:rsidP="003F6A65" w:rsidRDefault="00D8229E" w14:paraId="614446A9" w14:textId="5C1710DC">
            <w:pPr>
              <w:rPr>
                <w:rFonts w:ascii="Arial" w:hAnsi="Arial" w:cs="Arial"/>
                <w:sz w:val="20"/>
                <w:szCs w:val="20"/>
              </w:rPr>
            </w:pPr>
            <w:r w:rsidRPr="00042DC5">
              <w:rPr>
                <w:rFonts w:ascii="Arial" w:hAnsi="Arial" w:cs="Arial"/>
                <w:sz w:val="20"/>
                <w:szCs w:val="20"/>
              </w:rPr>
              <w:t xml:space="preserve">    </w:t>
            </w:r>
            <w:r w:rsidR="000E4480">
              <w:rPr>
                <w:rFonts w:ascii="Arial" w:hAnsi="Arial" w:cs="Arial"/>
                <w:sz w:val="20"/>
                <w:szCs w:val="20"/>
              </w:rPr>
              <w:t>Yes</w:t>
            </w:r>
          </w:p>
        </w:tc>
        <w:tc>
          <w:tcPr>
            <w:tcW w:w="546" w:type="pct"/>
          </w:tcPr>
          <w:p w:rsidR="00B32868" w:rsidP="007F5482" w:rsidRDefault="00B32868" w14:paraId="5FFDF22D" w14:textId="77777777">
            <w:pPr>
              <w:jc w:val="right"/>
              <w:rPr>
                <w:rFonts w:ascii="Arial" w:hAnsi="Arial" w:cs="Arial"/>
                <w:sz w:val="20"/>
                <w:szCs w:val="20"/>
              </w:rPr>
            </w:pPr>
          </w:p>
          <w:p w:rsidR="00812E1E" w:rsidP="007F5482" w:rsidRDefault="001640CE" w14:paraId="5C489175" w14:textId="77777777">
            <w:pPr>
              <w:jc w:val="right"/>
              <w:rPr>
                <w:rFonts w:ascii="Arial" w:hAnsi="Arial" w:cs="Arial"/>
                <w:sz w:val="20"/>
                <w:szCs w:val="20"/>
              </w:rPr>
            </w:pPr>
            <w:r>
              <w:rPr>
                <w:rFonts w:ascii="Arial" w:hAnsi="Arial" w:cs="Arial"/>
                <w:sz w:val="20"/>
                <w:szCs w:val="20"/>
              </w:rPr>
              <w:t>91,573 (82.6)</w:t>
            </w:r>
          </w:p>
          <w:p w:rsidRPr="00042DC5" w:rsidR="001640CE" w:rsidP="007F5482" w:rsidRDefault="001640CE" w14:paraId="13579F35" w14:textId="1FB11051">
            <w:pPr>
              <w:jc w:val="right"/>
              <w:rPr>
                <w:rFonts w:ascii="Arial" w:hAnsi="Arial" w:cs="Arial"/>
                <w:sz w:val="20"/>
                <w:szCs w:val="20"/>
              </w:rPr>
            </w:pPr>
            <w:r>
              <w:rPr>
                <w:rFonts w:ascii="Arial" w:hAnsi="Arial" w:cs="Arial"/>
                <w:sz w:val="20"/>
                <w:szCs w:val="20"/>
              </w:rPr>
              <w:t>19,271 (17.4)</w:t>
            </w:r>
          </w:p>
        </w:tc>
        <w:tc>
          <w:tcPr>
            <w:tcW w:w="546" w:type="pct"/>
          </w:tcPr>
          <w:p w:rsidR="00043C5E" w:rsidP="007F5482" w:rsidRDefault="00043C5E" w14:paraId="46F22CB1" w14:textId="77777777">
            <w:pPr>
              <w:jc w:val="right"/>
              <w:rPr>
                <w:rFonts w:ascii="Arial" w:hAnsi="Arial" w:cs="Arial"/>
                <w:sz w:val="20"/>
                <w:szCs w:val="20"/>
              </w:rPr>
            </w:pPr>
          </w:p>
          <w:p w:rsidR="00C803EE" w:rsidP="007F5482" w:rsidRDefault="00C803EE" w14:paraId="76C5717E" w14:textId="77777777">
            <w:pPr>
              <w:jc w:val="right"/>
              <w:rPr>
                <w:rFonts w:ascii="Arial" w:hAnsi="Arial" w:cs="Arial"/>
                <w:sz w:val="20"/>
                <w:szCs w:val="20"/>
              </w:rPr>
            </w:pPr>
            <w:r>
              <w:rPr>
                <w:rFonts w:ascii="Arial" w:hAnsi="Arial" w:cs="Arial"/>
                <w:sz w:val="20"/>
                <w:szCs w:val="20"/>
              </w:rPr>
              <w:t>9,742 (86.6)</w:t>
            </w:r>
          </w:p>
          <w:p w:rsidRPr="00042DC5" w:rsidR="00C803EE" w:rsidP="007F5482" w:rsidRDefault="00C803EE" w14:paraId="2383779E" w14:textId="5BBEE860">
            <w:pPr>
              <w:jc w:val="right"/>
              <w:rPr>
                <w:rFonts w:ascii="Arial" w:hAnsi="Arial" w:cs="Arial"/>
                <w:sz w:val="20"/>
                <w:szCs w:val="20"/>
              </w:rPr>
            </w:pPr>
            <w:r>
              <w:rPr>
                <w:rFonts w:ascii="Arial" w:hAnsi="Arial" w:cs="Arial"/>
                <w:sz w:val="20"/>
                <w:szCs w:val="20"/>
              </w:rPr>
              <w:t>1,502 (13.4)</w:t>
            </w:r>
          </w:p>
        </w:tc>
        <w:tc>
          <w:tcPr>
            <w:tcW w:w="547" w:type="pct"/>
          </w:tcPr>
          <w:p w:rsidR="0073404F" w:rsidP="007F5482" w:rsidRDefault="0073404F" w14:paraId="70C3925C" w14:textId="77777777">
            <w:pPr>
              <w:jc w:val="right"/>
              <w:rPr>
                <w:rFonts w:ascii="Arial" w:hAnsi="Arial" w:cs="Arial"/>
                <w:sz w:val="20"/>
                <w:szCs w:val="20"/>
              </w:rPr>
            </w:pPr>
          </w:p>
          <w:p w:rsidRPr="00042DC5" w:rsidR="00C3066D" w:rsidP="007F5482" w:rsidRDefault="00C3066D" w14:paraId="0590A731" w14:textId="5538EB7E">
            <w:pPr>
              <w:jc w:val="right"/>
              <w:rPr>
                <w:rFonts w:ascii="Arial" w:hAnsi="Arial" w:cs="Arial"/>
                <w:sz w:val="20"/>
                <w:szCs w:val="20"/>
              </w:rPr>
            </w:pPr>
            <w:r>
              <w:rPr>
                <w:rFonts w:ascii="Arial" w:hAnsi="Arial" w:cs="Arial"/>
                <w:sz w:val="20"/>
                <w:szCs w:val="20"/>
              </w:rPr>
              <w:t>11.2</w:t>
            </w:r>
          </w:p>
        </w:tc>
        <w:tc>
          <w:tcPr>
            <w:tcW w:w="546" w:type="pct"/>
          </w:tcPr>
          <w:p w:rsidR="0095038A" w:rsidP="007F5482" w:rsidRDefault="0095038A" w14:paraId="3CAF568E" w14:textId="77777777">
            <w:pPr>
              <w:jc w:val="right"/>
              <w:rPr>
                <w:rFonts w:ascii="Arial" w:hAnsi="Arial" w:cs="Arial"/>
                <w:sz w:val="20"/>
                <w:szCs w:val="20"/>
              </w:rPr>
            </w:pPr>
          </w:p>
          <w:p w:rsidR="00777883" w:rsidP="007F5482" w:rsidRDefault="00777883" w14:paraId="001E63FC" w14:textId="77777777">
            <w:pPr>
              <w:jc w:val="right"/>
              <w:rPr>
                <w:rFonts w:ascii="Arial" w:hAnsi="Arial" w:cs="Arial"/>
                <w:sz w:val="20"/>
                <w:szCs w:val="20"/>
              </w:rPr>
            </w:pPr>
            <w:r>
              <w:rPr>
                <w:rFonts w:ascii="Arial" w:hAnsi="Arial" w:cs="Arial"/>
                <w:sz w:val="20"/>
                <w:szCs w:val="20"/>
              </w:rPr>
              <w:t>14,291 (93.6)</w:t>
            </w:r>
          </w:p>
          <w:p w:rsidRPr="00042DC5" w:rsidR="00777883" w:rsidP="007F5482" w:rsidRDefault="00777883" w14:paraId="196ABE85" w14:textId="2353CC3E">
            <w:pPr>
              <w:jc w:val="right"/>
              <w:rPr>
                <w:rFonts w:ascii="Arial" w:hAnsi="Arial" w:cs="Arial"/>
                <w:sz w:val="20"/>
                <w:szCs w:val="20"/>
              </w:rPr>
            </w:pPr>
            <w:r>
              <w:rPr>
                <w:rFonts w:ascii="Arial" w:hAnsi="Arial" w:cs="Arial"/>
                <w:sz w:val="20"/>
                <w:szCs w:val="20"/>
              </w:rPr>
              <w:t>973 (6.4)</w:t>
            </w:r>
          </w:p>
        </w:tc>
        <w:tc>
          <w:tcPr>
            <w:tcW w:w="545" w:type="pct"/>
          </w:tcPr>
          <w:p w:rsidR="0095038A" w:rsidP="007F5482" w:rsidRDefault="0095038A" w14:paraId="4992CCA6" w14:textId="77777777">
            <w:pPr>
              <w:jc w:val="right"/>
              <w:rPr>
                <w:rFonts w:ascii="Arial" w:hAnsi="Arial" w:cs="Arial"/>
                <w:sz w:val="20"/>
                <w:szCs w:val="20"/>
              </w:rPr>
            </w:pPr>
          </w:p>
          <w:p w:rsidR="00C62E2F" w:rsidP="007F5482" w:rsidRDefault="00C62E2F" w14:paraId="093695B7" w14:textId="77777777">
            <w:pPr>
              <w:jc w:val="right"/>
              <w:rPr>
                <w:rFonts w:ascii="Arial" w:hAnsi="Arial" w:cs="Arial"/>
                <w:sz w:val="20"/>
                <w:szCs w:val="20"/>
              </w:rPr>
            </w:pPr>
            <w:r>
              <w:rPr>
                <w:rFonts w:ascii="Arial" w:hAnsi="Arial" w:cs="Arial"/>
                <w:sz w:val="20"/>
                <w:szCs w:val="20"/>
              </w:rPr>
              <w:t>3,065 (93.0)</w:t>
            </w:r>
          </w:p>
          <w:p w:rsidRPr="00042DC5" w:rsidR="00C62E2F" w:rsidP="007F5482" w:rsidRDefault="00C62E2F" w14:paraId="2F1BC53E" w14:textId="44A6F873">
            <w:pPr>
              <w:jc w:val="right"/>
              <w:rPr>
                <w:rFonts w:ascii="Arial" w:hAnsi="Arial" w:cs="Arial"/>
                <w:sz w:val="20"/>
                <w:szCs w:val="20"/>
              </w:rPr>
            </w:pPr>
            <w:r>
              <w:rPr>
                <w:rFonts w:ascii="Arial" w:hAnsi="Arial" w:cs="Arial"/>
                <w:sz w:val="20"/>
                <w:szCs w:val="20"/>
              </w:rPr>
              <w:t>230 (7.0)</w:t>
            </w:r>
          </w:p>
        </w:tc>
        <w:tc>
          <w:tcPr>
            <w:tcW w:w="544" w:type="pct"/>
          </w:tcPr>
          <w:p w:rsidR="005524A0" w:rsidP="007F5482" w:rsidRDefault="005524A0" w14:paraId="7A5B6245" w14:textId="77777777">
            <w:pPr>
              <w:jc w:val="right"/>
              <w:rPr>
                <w:rFonts w:ascii="Arial" w:hAnsi="Arial" w:cs="Arial"/>
                <w:sz w:val="20"/>
                <w:szCs w:val="20"/>
              </w:rPr>
            </w:pPr>
          </w:p>
          <w:p w:rsidRPr="00042DC5" w:rsidR="00905549" w:rsidP="007F5482" w:rsidRDefault="00905549" w14:paraId="576A9597" w14:textId="530F76E1">
            <w:pPr>
              <w:jc w:val="right"/>
              <w:rPr>
                <w:rFonts w:ascii="Arial" w:hAnsi="Arial" w:cs="Arial"/>
                <w:sz w:val="20"/>
                <w:szCs w:val="20"/>
              </w:rPr>
            </w:pPr>
            <w:r>
              <w:rPr>
                <w:rFonts w:ascii="Arial" w:hAnsi="Arial" w:cs="Arial"/>
                <w:sz w:val="20"/>
                <w:szCs w:val="20"/>
              </w:rPr>
              <w:t>2.4</w:t>
            </w:r>
          </w:p>
        </w:tc>
      </w:tr>
      <w:tr w:rsidRPr="00042DC5" w:rsidR="00042DC5" w:rsidTr="593BB0A7" w14:paraId="6B6B4F5B" w14:textId="77777777">
        <w:tc>
          <w:tcPr>
            <w:tcW w:w="1726" w:type="pct"/>
          </w:tcPr>
          <w:p w:rsidRPr="00042DC5" w:rsidR="0073404F" w:rsidP="003F6A65" w:rsidRDefault="0093031D" w14:paraId="166D1AE1" w14:textId="514A63E8">
            <w:pPr>
              <w:rPr>
                <w:rFonts w:ascii="Arial" w:hAnsi="Arial" w:cs="Arial"/>
                <w:sz w:val="20"/>
                <w:szCs w:val="20"/>
              </w:rPr>
            </w:pPr>
            <w:r w:rsidRPr="00042DC5">
              <w:rPr>
                <w:rFonts w:ascii="Arial" w:hAnsi="Arial" w:cs="Arial"/>
                <w:sz w:val="20"/>
                <w:szCs w:val="20"/>
              </w:rPr>
              <w:t>Mode of response to survey</w:t>
            </w:r>
            <w:r w:rsidRPr="00042DC5" w:rsidR="00B67677">
              <w:rPr>
                <w:rFonts w:ascii="Arial" w:hAnsi="Arial" w:cs="Arial"/>
                <w:sz w:val="20"/>
                <w:szCs w:val="20"/>
              </w:rPr>
              <w:t xml:space="preserve"> (</w:t>
            </w:r>
            <w:r w:rsidRPr="00042DC5" w:rsidR="00B67677">
              <w:rPr>
                <w:rFonts w:ascii="Arial" w:hAnsi="Arial" w:cs="Arial"/>
                <w:i/>
                <w:iCs/>
                <w:sz w:val="20"/>
                <w:szCs w:val="20"/>
              </w:rPr>
              <w:t>n</w:t>
            </w:r>
            <w:r w:rsidRPr="00042DC5" w:rsidR="00B67677">
              <w:rPr>
                <w:rFonts w:ascii="Arial" w:hAnsi="Arial" w:cs="Arial"/>
                <w:sz w:val="20"/>
                <w:szCs w:val="20"/>
              </w:rPr>
              <w:t>, %)</w:t>
            </w:r>
          </w:p>
          <w:p w:rsidRPr="00042DC5" w:rsidR="0093031D" w:rsidP="003F6A65" w:rsidRDefault="0093031D" w14:paraId="63E3897D" w14:textId="77777777">
            <w:pPr>
              <w:rPr>
                <w:rFonts w:ascii="Arial" w:hAnsi="Arial" w:cs="Arial"/>
                <w:sz w:val="20"/>
                <w:szCs w:val="20"/>
              </w:rPr>
            </w:pPr>
            <w:r w:rsidRPr="00042DC5">
              <w:rPr>
                <w:rFonts w:ascii="Arial" w:hAnsi="Arial" w:cs="Arial"/>
                <w:sz w:val="20"/>
                <w:szCs w:val="20"/>
              </w:rPr>
              <w:t xml:space="preserve">    Face-to-face</w:t>
            </w:r>
          </w:p>
          <w:p w:rsidRPr="00042DC5" w:rsidR="0093031D" w:rsidP="003F6A65" w:rsidRDefault="3B27DF6F" w14:paraId="4466C24B" w14:textId="3B3C2C9B">
            <w:pPr>
              <w:rPr>
                <w:rFonts w:ascii="Arial" w:hAnsi="Arial" w:cs="Arial"/>
                <w:sz w:val="20"/>
                <w:szCs w:val="20"/>
              </w:rPr>
            </w:pPr>
            <w:r w:rsidRPr="593BB0A7">
              <w:rPr>
                <w:rFonts w:ascii="Arial" w:hAnsi="Arial" w:cs="Arial"/>
                <w:sz w:val="20"/>
                <w:szCs w:val="20"/>
              </w:rPr>
              <w:t xml:space="preserve">    </w:t>
            </w:r>
            <w:r w:rsidRPr="593BB0A7" w:rsidR="627C9274">
              <w:rPr>
                <w:rFonts w:ascii="Arial" w:hAnsi="Arial" w:cs="Arial"/>
                <w:sz w:val="20"/>
                <w:szCs w:val="20"/>
              </w:rPr>
              <w:t>Remote (online or telephone)</w:t>
            </w:r>
          </w:p>
        </w:tc>
        <w:tc>
          <w:tcPr>
            <w:tcW w:w="546" w:type="pct"/>
          </w:tcPr>
          <w:p w:rsidR="00853FE4" w:rsidP="007F5482" w:rsidRDefault="00853FE4" w14:paraId="2F27AE12" w14:textId="77777777">
            <w:pPr>
              <w:jc w:val="right"/>
              <w:rPr>
                <w:rFonts w:ascii="Arial" w:hAnsi="Arial" w:cs="Arial"/>
                <w:sz w:val="20"/>
                <w:szCs w:val="20"/>
              </w:rPr>
            </w:pPr>
          </w:p>
          <w:p w:rsidR="001640CE" w:rsidP="001640CE" w:rsidRDefault="00045254" w14:paraId="3A613570" w14:textId="77777777">
            <w:pPr>
              <w:jc w:val="right"/>
              <w:rPr>
                <w:rFonts w:ascii="Arial" w:hAnsi="Arial" w:cs="Arial"/>
                <w:sz w:val="20"/>
                <w:szCs w:val="20"/>
              </w:rPr>
            </w:pPr>
            <w:r>
              <w:rPr>
                <w:rFonts w:ascii="Arial" w:hAnsi="Arial" w:cs="Arial"/>
                <w:sz w:val="20"/>
                <w:szCs w:val="20"/>
              </w:rPr>
              <w:t>66,987 (60.4)</w:t>
            </w:r>
          </w:p>
          <w:p w:rsidRPr="00042DC5" w:rsidR="00045254" w:rsidP="001640CE" w:rsidRDefault="00045254" w14:paraId="353899DA" w14:textId="799E4151">
            <w:pPr>
              <w:jc w:val="right"/>
              <w:rPr>
                <w:rFonts w:ascii="Arial" w:hAnsi="Arial" w:cs="Arial"/>
                <w:sz w:val="20"/>
                <w:szCs w:val="20"/>
              </w:rPr>
            </w:pPr>
            <w:r>
              <w:rPr>
                <w:rFonts w:ascii="Arial" w:hAnsi="Arial" w:cs="Arial"/>
                <w:sz w:val="20"/>
                <w:szCs w:val="20"/>
              </w:rPr>
              <w:t>43,857 (39.6)</w:t>
            </w:r>
          </w:p>
        </w:tc>
        <w:tc>
          <w:tcPr>
            <w:tcW w:w="546" w:type="pct"/>
          </w:tcPr>
          <w:p w:rsidR="00416C53" w:rsidP="007F5482" w:rsidRDefault="00416C53" w14:paraId="14CA47FF" w14:textId="77777777">
            <w:pPr>
              <w:jc w:val="right"/>
              <w:rPr>
                <w:rFonts w:ascii="Arial" w:hAnsi="Arial" w:cs="Arial"/>
                <w:sz w:val="20"/>
                <w:szCs w:val="20"/>
              </w:rPr>
            </w:pPr>
          </w:p>
          <w:p w:rsidR="00C803EE" w:rsidP="007F5482" w:rsidRDefault="00C803EE" w14:paraId="4435FF81" w14:textId="77777777">
            <w:pPr>
              <w:jc w:val="right"/>
              <w:rPr>
                <w:rFonts w:ascii="Arial" w:hAnsi="Arial" w:cs="Arial"/>
                <w:sz w:val="20"/>
                <w:szCs w:val="20"/>
              </w:rPr>
            </w:pPr>
            <w:r>
              <w:rPr>
                <w:rFonts w:ascii="Arial" w:hAnsi="Arial" w:cs="Arial"/>
                <w:sz w:val="20"/>
                <w:szCs w:val="20"/>
              </w:rPr>
              <w:t>4,297 (38.2)</w:t>
            </w:r>
          </w:p>
          <w:p w:rsidRPr="00042DC5" w:rsidR="00E265F8" w:rsidP="007F5482" w:rsidRDefault="00E265F8" w14:paraId="57731B88" w14:textId="1F46967F">
            <w:pPr>
              <w:jc w:val="right"/>
              <w:rPr>
                <w:rFonts w:ascii="Arial" w:hAnsi="Arial" w:cs="Arial"/>
                <w:sz w:val="20"/>
                <w:szCs w:val="20"/>
              </w:rPr>
            </w:pPr>
            <w:r>
              <w:rPr>
                <w:rFonts w:ascii="Arial" w:hAnsi="Arial" w:cs="Arial"/>
                <w:sz w:val="20"/>
                <w:szCs w:val="20"/>
              </w:rPr>
              <w:t>6,947 (61.8)</w:t>
            </w:r>
          </w:p>
        </w:tc>
        <w:tc>
          <w:tcPr>
            <w:tcW w:w="547" w:type="pct"/>
          </w:tcPr>
          <w:p w:rsidR="0073404F" w:rsidP="007F5482" w:rsidRDefault="0073404F" w14:paraId="734E8028" w14:textId="77777777">
            <w:pPr>
              <w:jc w:val="right"/>
              <w:rPr>
                <w:rFonts w:ascii="Arial" w:hAnsi="Arial" w:cs="Arial"/>
                <w:sz w:val="20"/>
                <w:szCs w:val="20"/>
              </w:rPr>
            </w:pPr>
          </w:p>
          <w:p w:rsidRPr="00042DC5" w:rsidR="00C3066D" w:rsidP="007F5482" w:rsidRDefault="00430B90" w14:paraId="75F41A5A" w14:textId="18C24D44">
            <w:pPr>
              <w:jc w:val="right"/>
              <w:rPr>
                <w:rFonts w:ascii="Arial" w:hAnsi="Arial" w:cs="Arial"/>
                <w:sz w:val="20"/>
                <w:szCs w:val="20"/>
              </w:rPr>
            </w:pPr>
            <w:r>
              <w:rPr>
                <w:rFonts w:ascii="Arial" w:hAnsi="Arial" w:cs="Arial"/>
                <w:sz w:val="20"/>
                <w:szCs w:val="20"/>
              </w:rPr>
              <w:t>45.6</w:t>
            </w:r>
          </w:p>
        </w:tc>
        <w:tc>
          <w:tcPr>
            <w:tcW w:w="546" w:type="pct"/>
          </w:tcPr>
          <w:p w:rsidR="003B691B" w:rsidP="007F5482" w:rsidRDefault="003B691B" w14:paraId="06AC0694" w14:textId="77777777">
            <w:pPr>
              <w:jc w:val="right"/>
              <w:rPr>
                <w:rFonts w:ascii="Arial" w:hAnsi="Arial" w:cs="Arial"/>
                <w:sz w:val="20"/>
                <w:szCs w:val="20"/>
              </w:rPr>
            </w:pPr>
          </w:p>
          <w:p w:rsidR="00777883" w:rsidP="007F5482" w:rsidRDefault="00016534" w14:paraId="716E236F" w14:textId="77777777">
            <w:pPr>
              <w:jc w:val="right"/>
              <w:rPr>
                <w:rFonts w:ascii="Arial" w:hAnsi="Arial" w:cs="Arial"/>
                <w:sz w:val="20"/>
                <w:szCs w:val="20"/>
              </w:rPr>
            </w:pPr>
            <w:r>
              <w:rPr>
                <w:rFonts w:ascii="Arial" w:hAnsi="Arial" w:cs="Arial"/>
                <w:sz w:val="20"/>
                <w:szCs w:val="20"/>
              </w:rPr>
              <w:t>13,165 (86.2)</w:t>
            </w:r>
          </w:p>
          <w:p w:rsidRPr="00042DC5" w:rsidR="00016534" w:rsidP="007F5482" w:rsidRDefault="00016534" w14:paraId="30A3E8C1" w14:textId="6A797623">
            <w:pPr>
              <w:jc w:val="right"/>
              <w:rPr>
                <w:rFonts w:ascii="Arial" w:hAnsi="Arial" w:cs="Arial"/>
                <w:sz w:val="20"/>
                <w:szCs w:val="20"/>
              </w:rPr>
            </w:pPr>
            <w:r>
              <w:rPr>
                <w:rFonts w:ascii="Arial" w:hAnsi="Arial" w:cs="Arial"/>
                <w:sz w:val="20"/>
                <w:szCs w:val="20"/>
              </w:rPr>
              <w:t>2,099 (13.8)</w:t>
            </w:r>
          </w:p>
        </w:tc>
        <w:tc>
          <w:tcPr>
            <w:tcW w:w="545" w:type="pct"/>
          </w:tcPr>
          <w:p w:rsidR="00047752" w:rsidP="007F5482" w:rsidRDefault="00047752" w14:paraId="2110302F" w14:textId="77777777">
            <w:pPr>
              <w:jc w:val="right"/>
              <w:rPr>
                <w:rFonts w:ascii="Arial" w:hAnsi="Arial" w:cs="Arial"/>
                <w:sz w:val="20"/>
                <w:szCs w:val="20"/>
              </w:rPr>
            </w:pPr>
          </w:p>
          <w:p w:rsidR="00C62E2F" w:rsidP="007F5482" w:rsidRDefault="00D21DF4" w14:paraId="2BBA1D86" w14:textId="77777777">
            <w:pPr>
              <w:jc w:val="right"/>
              <w:rPr>
                <w:rFonts w:ascii="Arial" w:hAnsi="Arial" w:cs="Arial"/>
                <w:sz w:val="20"/>
                <w:szCs w:val="20"/>
              </w:rPr>
            </w:pPr>
            <w:r>
              <w:rPr>
                <w:rFonts w:ascii="Arial" w:hAnsi="Arial" w:cs="Arial"/>
                <w:sz w:val="20"/>
                <w:szCs w:val="20"/>
              </w:rPr>
              <w:t>1,783 (54.1)</w:t>
            </w:r>
          </w:p>
          <w:p w:rsidRPr="00042DC5" w:rsidR="00D21DF4" w:rsidP="007F5482" w:rsidRDefault="00D21DF4" w14:paraId="1B2509E9" w14:textId="1A6242DB">
            <w:pPr>
              <w:jc w:val="right"/>
              <w:rPr>
                <w:rFonts w:ascii="Arial" w:hAnsi="Arial" w:cs="Arial"/>
                <w:sz w:val="20"/>
                <w:szCs w:val="20"/>
              </w:rPr>
            </w:pPr>
            <w:r>
              <w:rPr>
                <w:rFonts w:ascii="Arial" w:hAnsi="Arial" w:cs="Arial"/>
                <w:sz w:val="20"/>
                <w:szCs w:val="20"/>
              </w:rPr>
              <w:t>1,512 (45.9)</w:t>
            </w:r>
          </w:p>
        </w:tc>
        <w:tc>
          <w:tcPr>
            <w:tcW w:w="544" w:type="pct"/>
          </w:tcPr>
          <w:p w:rsidR="00047752" w:rsidP="007F5482" w:rsidRDefault="00047752" w14:paraId="0F56D822" w14:textId="77777777">
            <w:pPr>
              <w:jc w:val="right"/>
              <w:rPr>
                <w:rFonts w:ascii="Arial" w:hAnsi="Arial" w:cs="Arial"/>
                <w:sz w:val="20"/>
                <w:szCs w:val="20"/>
              </w:rPr>
            </w:pPr>
          </w:p>
          <w:p w:rsidRPr="00042DC5" w:rsidR="00905549" w:rsidP="007F5482" w:rsidRDefault="00E066F9" w14:paraId="76F9E24B" w14:textId="4F7FCB80">
            <w:pPr>
              <w:jc w:val="right"/>
              <w:rPr>
                <w:rFonts w:ascii="Arial" w:hAnsi="Arial" w:cs="Arial"/>
                <w:sz w:val="20"/>
                <w:szCs w:val="20"/>
              </w:rPr>
            </w:pPr>
            <w:r>
              <w:rPr>
                <w:rFonts w:ascii="Arial" w:hAnsi="Arial" w:cs="Arial"/>
                <w:sz w:val="20"/>
                <w:szCs w:val="20"/>
              </w:rPr>
              <w:t>75.0</w:t>
            </w:r>
          </w:p>
        </w:tc>
      </w:tr>
      <w:tr w:rsidRPr="00042DC5" w:rsidR="00042DC5" w:rsidTr="593BB0A7" w14:paraId="7AB4DF28" w14:textId="77777777">
        <w:tc>
          <w:tcPr>
            <w:tcW w:w="1726" w:type="pct"/>
          </w:tcPr>
          <w:p w:rsidRPr="003D0177" w:rsidR="0073404F" w:rsidP="003F6A65" w:rsidRDefault="0093031D" w14:paraId="64D85AEA" w14:textId="43AF451E">
            <w:pPr>
              <w:rPr>
                <w:rFonts w:ascii="Arial" w:hAnsi="Arial" w:cs="Arial"/>
                <w:sz w:val="20"/>
                <w:szCs w:val="20"/>
                <w:vertAlign w:val="superscript"/>
              </w:rPr>
            </w:pPr>
            <w:r w:rsidRPr="00042DC5">
              <w:rPr>
                <w:rFonts w:ascii="Arial" w:hAnsi="Arial" w:cs="Arial"/>
                <w:sz w:val="20"/>
                <w:szCs w:val="20"/>
              </w:rPr>
              <w:t>Vaccination status</w:t>
            </w:r>
            <w:r w:rsidRPr="00042DC5" w:rsidR="00B67677">
              <w:rPr>
                <w:rFonts w:ascii="Arial" w:hAnsi="Arial" w:cs="Arial"/>
                <w:sz w:val="20"/>
                <w:szCs w:val="20"/>
              </w:rPr>
              <w:t xml:space="preserve"> </w:t>
            </w:r>
            <w:r w:rsidRPr="00042DC5" w:rsidR="00702496">
              <w:rPr>
                <w:rFonts w:ascii="Arial" w:hAnsi="Arial" w:cs="Arial"/>
                <w:sz w:val="20"/>
                <w:szCs w:val="20"/>
              </w:rPr>
              <w:t>(</w:t>
            </w:r>
            <w:r w:rsidRPr="00042DC5" w:rsidR="00702496">
              <w:rPr>
                <w:rFonts w:ascii="Arial" w:hAnsi="Arial" w:cs="Arial"/>
                <w:i/>
                <w:iCs/>
                <w:sz w:val="20"/>
                <w:szCs w:val="20"/>
              </w:rPr>
              <w:t>n</w:t>
            </w:r>
            <w:r w:rsidRPr="00042DC5" w:rsidR="00702496">
              <w:rPr>
                <w:rFonts w:ascii="Arial" w:hAnsi="Arial" w:cs="Arial"/>
                <w:sz w:val="20"/>
                <w:szCs w:val="20"/>
              </w:rPr>
              <w:t>, %)</w:t>
            </w:r>
            <w:r w:rsidR="002B7C98">
              <w:rPr>
                <w:rFonts w:ascii="Arial" w:hAnsi="Arial" w:cs="Arial"/>
                <w:sz w:val="20"/>
                <w:szCs w:val="20"/>
                <w:vertAlign w:val="superscript"/>
              </w:rPr>
              <w:t>3</w:t>
            </w:r>
          </w:p>
          <w:p w:rsidRPr="00042DC5" w:rsidR="0093031D" w:rsidP="003F6A65" w:rsidRDefault="0093031D" w14:paraId="74701314" w14:textId="77777777">
            <w:pPr>
              <w:rPr>
                <w:rFonts w:ascii="Arial" w:hAnsi="Arial" w:cs="Arial"/>
                <w:sz w:val="20"/>
                <w:szCs w:val="20"/>
              </w:rPr>
            </w:pPr>
            <w:r w:rsidRPr="00042DC5">
              <w:rPr>
                <w:rFonts w:ascii="Arial" w:hAnsi="Arial" w:cs="Arial"/>
                <w:sz w:val="20"/>
                <w:szCs w:val="20"/>
              </w:rPr>
              <w:t xml:space="preserve">    Unvaccinated</w:t>
            </w:r>
          </w:p>
          <w:p w:rsidRPr="00042DC5" w:rsidR="00C419DA" w:rsidP="003F6A65" w:rsidRDefault="0093031D" w14:paraId="54C9102D" w14:textId="2C6292C0">
            <w:pPr>
              <w:rPr>
                <w:rFonts w:ascii="Arial" w:hAnsi="Arial" w:cs="Arial"/>
                <w:sz w:val="20"/>
                <w:szCs w:val="20"/>
              </w:rPr>
            </w:pPr>
            <w:r w:rsidRPr="00042DC5">
              <w:rPr>
                <w:rFonts w:ascii="Arial" w:hAnsi="Arial" w:cs="Arial"/>
                <w:sz w:val="20"/>
                <w:szCs w:val="20"/>
              </w:rPr>
              <w:t xml:space="preserve">    </w:t>
            </w:r>
            <w:r w:rsidRPr="00042DC5" w:rsidR="00C419DA">
              <w:rPr>
                <w:rFonts w:ascii="Arial" w:hAnsi="Arial" w:cs="Arial"/>
                <w:sz w:val="20"/>
                <w:szCs w:val="20"/>
              </w:rPr>
              <w:t>One dose</w:t>
            </w:r>
            <w:r w:rsidRPr="00042DC5">
              <w:rPr>
                <w:rFonts w:ascii="Arial" w:hAnsi="Arial" w:cs="Arial"/>
                <w:sz w:val="20"/>
                <w:szCs w:val="20"/>
              </w:rPr>
              <w:t xml:space="preserve"> </w:t>
            </w:r>
            <w:r w:rsidRPr="00042DC5" w:rsidR="000D2205">
              <w:rPr>
                <w:rFonts w:ascii="Arial" w:hAnsi="Arial" w:cs="Arial"/>
                <w:sz w:val="20"/>
                <w:szCs w:val="20"/>
                <w:u w:val="single"/>
              </w:rPr>
              <w:t>&gt;</w:t>
            </w:r>
            <w:r w:rsidRPr="00042DC5" w:rsidR="000D2205">
              <w:rPr>
                <w:rFonts w:ascii="Arial" w:hAnsi="Arial" w:cs="Arial"/>
                <w:sz w:val="20"/>
                <w:szCs w:val="20"/>
              </w:rPr>
              <w:t xml:space="preserve"> 14 days</w:t>
            </w:r>
            <w:r w:rsidRPr="00042DC5" w:rsidR="00C419DA">
              <w:rPr>
                <w:rFonts w:ascii="Arial" w:hAnsi="Arial" w:cs="Arial"/>
                <w:sz w:val="20"/>
                <w:szCs w:val="20"/>
              </w:rPr>
              <w:t xml:space="preserve"> </w:t>
            </w:r>
            <w:r w:rsidRPr="00042DC5" w:rsidR="00B67677">
              <w:rPr>
                <w:rFonts w:ascii="Arial" w:hAnsi="Arial" w:cs="Arial"/>
                <w:sz w:val="20"/>
                <w:szCs w:val="20"/>
              </w:rPr>
              <w:t>previously</w:t>
            </w:r>
          </w:p>
          <w:p w:rsidRPr="00042DC5" w:rsidR="0093031D" w:rsidP="003F6A65" w:rsidRDefault="00C419DA" w14:paraId="154269DF" w14:textId="77777777">
            <w:pPr>
              <w:rPr>
                <w:rFonts w:ascii="Arial" w:hAnsi="Arial" w:cs="Arial"/>
                <w:sz w:val="20"/>
                <w:szCs w:val="20"/>
              </w:rPr>
            </w:pPr>
            <w:r w:rsidRPr="00042DC5">
              <w:rPr>
                <w:rFonts w:ascii="Arial" w:hAnsi="Arial" w:cs="Arial"/>
                <w:sz w:val="20"/>
                <w:szCs w:val="20"/>
              </w:rPr>
              <w:t xml:space="preserve">    Two/booster dose </w:t>
            </w:r>
            <w:r w:rsidRPr="00042DC5">
              <w:rPr>
                <w:rFonts w:ascii="Arial" w:hAnsi="Arial" w:cs="Arial"/>
                <w:sz w:val="20"/>
                <w:szCs w:val="20"/>
                <w:u w:val="single"/>
              </w:rPr>
              <w:t>&gt;</w:t>
            </w:r>
            <w:r w:rsidRPr="00042DC5" w:rsidR="00B67677">
              <w:rPr>
                <w:rFonts w:ascii="Arial" w:hAnsi="Arial" w:cs="Arial"/>
                <w:sz w:val="20"/>
                <w:szCs w:val="20"/>
              </w:rPr>
              <w:t xml:space="preserve"> 14 to 89 days previously</w:t>
            </w:r>
          </w:p>
          <w:p w:rsidRPr="00042DC5" w:rsidR="00702496" w:rsidP="003F6A65" w:rsidRDefault="00702496" w14:paraId="03283998" w14:textId="77777777">
            <w:pPr>
              <w:rPr>
                <w:rFonts w:ascii="Arial" w:hAnsi="Arial" w:cs="Arial"/>
                <w:sz w:val="20"/>
                <w:szCs w:val="20"/>
              </w:rPr>
            </w:pPr>
            <w:r w:rsidRPr="00042DC5">
              <w:rPr>
                <w:rFonts w:ascii="Arial" w:hAnsi="Arial" w:cs="Arial"/>
                <w:sz w:val="20"/>
                <w:szCs w:val="20"/>
              </w:rPr>
              <w:t xml:space="preserve">    Two/booster dose </w:t>
            </w:r>
            <w:r w:rsidRPr="00042DC5">
              <w:rPr>
                <w:rFonts w:ascii="Arial" w:hAnsi="Arial" w:cs="Arial"/>
                <w:sz w:val="20"/>
                <w:szCs w:val="20"/>
                <w:u w:val="single"/>
              </w:rPr>
              <w:t>&gt;</w:t>
            </w:r>
            <w:r w:rsidRPr="00042DC5">
              <w:rPr>
                <w:rFonts w:ascii="Arial" w:hAnsi="Arial" w:cs="Arial"/>
                <w:sz w:val="20"/>
                <w:szCs w:val="20"/>
              </w:rPr>
              <w:t xml:space="preserve"> 90 to </w:t>
            </w:r>
            <w:r w:rsidRPr="00042DC5" w:rsidR="00042DC5">
              <w:rPr>
                <w:rFonts w:ascii="Arial" w:hAnsi="Arial" w:cs="Arial"/>
                <w:sz w:val="20"/>
                <w:szCs w:val="20"/>
              </w:rPr>
              <w:t>179</w:t>
            </w:r>
            <w:r w:rsidRPr="00042DC5">
              <w:rPr>
                <w:rFonts w:ascii="Arial" w:hAnsi="Arial" w:cs="Arial"/>
                <w:sz w:val="20"/>
                <w:szCs w:val="20"/>
              </w:rPr>
              <w:t xml:space="preserve"> days previously</w:t>
            </w:r>
          </w:p>
          <w:p w:rsidRPr="00042DC5" w:rsidR="00042DC5" w:rsidP="003F6A65" w:rsidRDefault="00042DC5" w14:paraId="6A6A2110" w14:textId="77777777">
            <w:pPr>
              <w:rPr>
                <w:rFonts w:ascii="Arial" w:hAnsi="Arial" w:cs="Arial"/>
                <w:sz w:val="20"/>
                <w:szCs w:val="20"/>
              </w:rPr>
            </w:pPr>
            <w:r w:rsidRPr="00042DC5">
              <w:rPr>
                <w:rFonts w:ascii="Arial" w:hAnsi="Arial" w:cs="Arial"/>
                <w:sz w:val="20"/>
                <w:szCs w:val="20"/>
              </w:rPr>
              <w:t xml:space="preserve">    Two/booster dose </w:t>
            </w:r>
            <w:r w:rsidRPr="00042DC5">
              <w:rPr>
                <w:rFonts w:ascii="Arial" w:hAnsi="Arial" w:cs="Arial"/>
                <w:sz w:val="20"/>
                <w:szCs w:val="20"/>
                <w:u w:val="single"/>
              </w:rPr>
              <w:t>&gt;</w:t>
            </w:r>
            <w:r w:rsidRPr="00042DC5">
              <w:rPr>
                <w:rFonts w:ascii="Arial" w:hAnsi="Arial" w:cs="Arial"/>
                <w:sz w:val="20"/>
                <w:szCs w:val="20"/>
              </w:rPr>
              <w:t xml:space="preserve"> 180 to 269 days previously</w:t>
            </w:r>
          </w:p>
          <w:p w:rsidRPr="00042DC5" w:rsidR="00042DC5" w:rsidP="003F6A65" w:rsidRDefault="00042DC5" w14:paraId="03E1EA57" w14:textId="27648E24">
            <w:pPr>
              <w:rPr>
                <w:rFonts w:ascii="Arial" w:hAnsi="Arial" w:cs="Arial"/>
                <w:sz w:val="20"/>
                <w:szCs w:val="20"/>
              </w:rPr>
            </w:pPr>
            <w:r w:rsidRPr="00042DC5">
              <w:rPr>
                <w:rFonts w:ascii="Arial" w:hAnsi="Arial" w:cs="Arial"/>
                <w:sz w:val="20"/>
                <w:szCs w:val="20"/>
              </w:rPr>
              <w:t xml:space="preserve">    Two/booster dose </w:t>
            </w:r>
            <w:r w:rsidRPr="00042DC5">
              <w:rPr>
                <w:rFonts w:ascii="Arial" w:hAnsi="Arial" w:cs="Arial"/>
                <w:sz w:val="20"/>
                <w:szCs w:val="20"/>
                <w:u w:val="single"/>
              </w:rPr>
              <w:t>&gt;</w:t>
            </w:r>
            <w:r w:rsidRPr="00042DC5">
              <w:rPr>
                <w:rFonts w:ascii="Arial" w:hAnsi="Arial" w:cs="Arial"/>
                <w:sz w:val="20"/>
                <w:szCs w:val="20"/>
              </w:rPr>
              <w:t xml:space="preserve"> 270 days previously</w:t>
            </w:r>
          </w:p>
        </w:tc>
        <w:tc>
          <w:tcPr>
            <w:tcW w:w="546" w:type="pct"/>
          </w:tcPr>
          <w:p w:rsidR="002B54D0" w:rsidP="007F5482" w:rsidRDefault="002B54D0" w14:paraId="759B84E9" w14:textId="77777777">
            <w:pPr>
              <w:jc w:val="right"/>
              <w:rPr>
                <w:rFonts w:ascii="Arial" w:hAnsi="Arial" w:cs="Arial"/>
                <w:sz w:val="20"/>
                <w:szCs w:val="20"/>
              </w:rPr>
            </w:pPr>
          </w:p>
          <w:p w:rsidR="001640CE" w:rsidP="007F5482" w:rsidRDefault="00987F5C" w14:paraId="7498121A" w14:textId="77777777">
            <w:pPr>
              <w:jc w:val="right"/>
              <w:rPr>
                <w:rFonts w:ascii="Arial" w:hAnsi="Arial" w:cs="Arial"/>
                <w:sz w:val="20"/>
                <w:szCs w:val="20"/>
              </w:rPr>
            </w:pPr>
            <w:r>
              <w:rPr>
                <w:rFonts w:ascii="Arial" w:hAnsi="Arial" w:cs="Arial"/>
                <w:sz w:val="20"/>
                <w:szCs w:val="20"/>
              </w:rPr>
              <w:t>1,545 (1.4)</w:t>
            </w:r>
          </w:p>
          <w:p w:rsidR="00987F5C" w:rsidP="007F5482" w:rsidRDefault="00987F5C" w14:paraId="6F70D37E" w14:textId="77777777">
            <w:pPr>
              <w:jc w:val="right"/>
              <w:rPr>
                <w:rFonts w:ascii="Arial" w:hAnsi="Arial" w:cs="Arial"/>
                <w:sz w:val="20"/>
                <w:szCs w:val="20"/>
              </w:rPr>
            </w:pPr>
            <w:r>
              <w:rPr>
                <w:rFonts w:ascii="Arial" w:hAnsi="Arial" w:cs="Arial"/>
                <w:sz w:val="20"/>
                <w:szCs w:val="20"/>
              </w:rPr>
              <w:t>1,197 (1.1)</w:t>
            </w:r>
          </w:p>
          <w:p w:rsidR="00987F5C" w:rsidP="007F5482" w:rsidRDefault="00987F5C" w14:paraId="4A1D2507" w14:textId="77777777">
            <w:pPr>
              <w:jc w:val="right"/>
              <w:rPr>
                <w:rFonts w:ascii="Arial" w:hAnsi="Arial" w:cs="Arial"/>
                <w:sz w:val="20"/>
                <w:szCs w:val="20"/>
              </w:rPr>
            </w:pPr>
            <w:r>
              <w:rPr>
                <w:rFonts w:ascii="Arial" w:hAnsi="Arial" w:cs="Arial"/>
                <w:sz w:val="20"/>
                <w:szCs w:val="20"/>
              </w:rPr>
              <w:t>28,644 (25.8)</w:t>
            </w:r>
          </w:p>
          <w:p w:rsidR="00987F5C" w:rsidP="007F5482" w:rsidRDefault="00987F5C" w14:paraId="617409AE" w14:textId="77777777">
            <w:pPr>
              <w:jc w:val="right"/>
              <w:rPr>
                <w:rFonts w:ascii="Arial" w:hAnsi="Arial" w:cs="Arial"/>
                <w:sz w:val="20"/>
                <w:szCs w:val="20"/>
              </w:rPr>
            </w:pPr>
            <w:r>
              <w:rPr>
                <w:rFonts w:ascii="Arial" w:hAnsi="Arial" w:cs="Arial"/>
                <w:sz w:val="20"/>
                <w:szCs w:val="20"/>
              </w:rPr>
              <w:t>44,634 (40.3)</w:t>
            </w:r>
          </w:p>
          <w:p w:rsidR="00987F5C" w:rsidP="007F5482" w:rsidRDefault="005F648E" w14:paraId="0B135DC1" w14:textId="77777777">
            <w:pPr>
              <w:jc w:val="right"/>
              <w:rPr>
                <w:rFonts w:ascii="Arial" w:hAnsi="Arial" w:cs="Arial"/>
                <w:sz w:val="20"/>
                <w:szCs w:val="20"/>
              </w:rPr>
            </w:pPr>
            <w:r>
              <w:rPr>
                <w:rFonts w:ascii="Arial" w:hAnsi="Arial" w:cs="Arial"/>
                <w:sz w:val="20"/>
                <w:szCs w:val="20"/>
              </w:rPr>
              <w:t>28,362 (25.6)</w:t>
            </w:r>
          </w:p>
          <w:p w:rsidRPr="00042DC5" w:rsidR="005F648E" w:rsidP="007F5482" w:rsidRDefault="005F648E" w14:paraId="0CE7AE87" w14:textId="5CC157FD">
            <w:pPr>
              <w:jc w:val="right"/>
              <w:rPr>
                <w:rFonts w:ascii="Arial" w:hAnsi="Arial" w:cs="Arial"/>
                <w:sz w:val="20"/>
                <w:szCs w:val="20"/>
              </w:rPr>
            </w:pPr>
            <w:r>
              <w:rPr>
                <w:rFonts w:ascii="Arial" w:hAnsi="Arial" w:cs="Arial"/>
                <w:sz w:val="20"/>
                <w:szCs w:val="20"/>
              </w:rPr>
              <w:t>6,462 (5.8)</w:t>
            </w:r>
          </w:p>
        </w:tc>
        <w:tc>
          <w:tcPr>
            <w:tcW w:w="546" w:type="pct"/>
          </w:tcPr>
          <w:p w:rsidR="009E10D7" w:rsidP="007F5482" w:rsidRDefault="009E10D7" w14:paraId="448DC00E" w14:textId="77777777">
            <w:pPr>
              <w:jc w:val="right"/>
              <w:rPr>
                <w:rFonts w:ascii="Arial" w:hAnsi="Arial" w:cs="Arial"/>
                <w:sz w:val="20"/>
                <w:szCs w:val="20"/>
              </w:rPr>
            </w:pPr>
          </w:p>
          <w:p w:rsidR="00E265F8" w:rsidP="007F5482" w:rsidRDefault="00E265F8" w14:paraId="416BAC80" w14:textId="77777777">
            <w:pPr>
              <w:jc w:val="right"/>
              <w:rPr>
                <w:rFonts w:ascii="Arial" w:hAnsi="Arial" w:cs="Arial"/>
                <w:sz w:val="20"/>
                <w:szCs w:val="20"/>
              </w:rPr>
            </w:pPr>
            <w:r>
              <w:rPr>
                <w:rFonts w:ascii="Arial" w:hAnsi="Arial" w:cs="Arial"/>
                <w:sz w:val="20"/>
                <w:szCs w:val="20"/>
              </w:rPr>
              <w:t>384 (3.4)</w:t>
            </w:r>
          </w:p>
          <w:p w:rsidR="00E265F8" w:rsidP="007F5482" w:rsidRDefault="00E265F8" w14:paraId="046E656C" w14:textId="77777777">
            <w:pPr>
              <w:jc w:val="right"/>
              <w:rPr>
                <w:rFonts w:ascii="Arial" w:hAnsi="Arial" w:cs="Arial"/>
                <w:sz w:val="20"/>
                <w:szCs w:val="20"/>
              </w:rPr>
            </w:pPr>
            <w:r>
              <w:rPr>
                <w:rFonts w:ascii="Arial" w:hAnsi="Arial" w:cs="Arial"/>
                <w:sz w:val="20"/>
                <w:szCs w:val="20"/>
              </w:rPr>
              <w:t>195 (1.7)</w:t>
            </w:r>
          </w:p>
          <w:p w:rsidR="00E265F8" w:rsidP="007F5482" w:rsidRDefault="00E265F8" w14:paraId="13BE832B" w14:textId="77777777">
            <w:pPr>
              <w:jc w:val="right"/>
              <w:rPr>
                <w:rFonts w:ascii="Arial" w:hAnsi="Arial" w:cs="Arial"/>
                <w:sz w:val="20"/>
                <w:szCs w:val="20"/>
              </w:rPr>
            </w:pPr>
            <w:r>
              <w:rPr>
                <w:rFonts w:ascii="Arial" w:hAnsi="Arial" w:cs="Arial"/>
                <w:sz w:val="20"/>
                <w:szCs w:val="20"/>
              </w:rPr>
              <w:t>1,998 (17.8)</w:t>
            </w:r>
          </w:p>
          <w:p w:rsidR="00E265F8" w:rsidP="007F5482" w:rsidRDefault="00E265F8" w14:paraId="3C58F90A" w14:textId="77777777">
            <w:pPr>
              <w:jc w:val="right"/>
              <w:rPr>
                <w:rFonts w:ascii="Arial" w:hAnsi="Arial" w:cs="Arial"/>
                <w:sz w:val="20"/>
                <w:szCs w:val="20"/>
              </w:rPr>
            </w:pPr>
            <w:r>
              <w:rPr>
                <w:rFonts w:ascii="Arial" w:hAnsi="Arial" w:cs="Arial"/>
                <w:sz w:val="20"/>
                <w:szCs w:val="20"/>
              </w:rPr>
              <w:t>3,271 (29.1)</w:t>
            </w:r>
          </w:p>
          <w:p w:rsidR="00E265F8" w:rsidP="007F5482" w:rsidRDefault="00E265F8" w14:paraId="0B960B84" w14:textId="77777777">
            <w:pPr>
              <w:jc w:val="right"/>
              <w:rPr>
                <w:rFonts w:ascii="Arial" w:hAnsi="Arial" w:cs="Arial"/>
                <w:sz w:val="20"/>
                <w:szCs w:val="20"/>
              </w:rPr>
            </w:pPr>
            <w:r>
              <w:rPr>
                <w:rFonts w:ascii="Arial" w:hAnsi="Arial" w:cs="Arial"/>
                <w:sz w:val="20"/>
                <w:szCs w:val="20"/>
              </w:rPr>
              <w:t>4,035 (</w:t>
            </w:r>
            <w:r w:rsidR="00C3066D">
              <w:rPr>
                <w:rFonts w:ascii="Arial" w:hAnsi="Arial" w:cs="Arial"/>
                <w:sz w:val="20"/>
                <w:szCs w:val="20"/>
              </w:rPr>
              <w:t>35.9)</w:t>
            </w:r>
          </w:p>
          <w:p w:rsidRPr="00042DC5" w:rsidR="00C3066D" w:rsidP="007F5482" w:rsidRDefault="00C3066D" w14:paraId="2F1F16E2" w14:textId="3E9B39B3">
            <w:pPr>
              <w:jc w:val="right"/>
              <w:rPr>
                <w:rFonts w:ascii="Arial" w:hAnsi="Arial" w:cs="Arial"/>
                <w:sz w:val="20"/>
                <w:szCs w:val="20"/>
              </w:rPr>
            </w:pPr>
            <w:r>
              <w:rPr>
                <w:rFonts w:ascii="Arial" w:hAnsi="Arial" w:cs="Arial"/>
                <w:sz w:val="20"/>
                <w:szCs w:val="20"/>
              </w:rPr>
              <w:t>1,361 (12.1)</w:t>
            </w:r>
          </w:p>
        </w:tc>
        <w:tc>
          <w:tcPr>
            <w:tcW w:w="547" w:type="pct"/>
          </w:tcPr>
          <w:p w:rsidR="004062E4" w:rsidP="007F5482" w:rsidRDefault="004062E4" w14:paraId="2DACCA82" w14:textId="77777777">
            <w:pPr>
              <w:jc w:val="right"/>
              <w:rPr>
                <w:rFonts w:ascii="Arial" w:hAnsi="Arial" w:cs="Arial"/>
                <w:sz w:val="20"/>
                <w:szCs w:val="20"/>
              </w:rPr>
            </w:pPr>
          </w:p>
          <w:p w:rsidRPr="00042DC5" w:rsidR="00430B90" w:rsidP="007F5482" w:rsidRDefault="00430B90" w14:paraId="56BDAB86" w14:textId="7E9206A2">
            <w:pPr>
              <w:jc w:val="right"/>
              <w:rPr>
                <w:rFonts w:ascii="Arial" w:hAnsi="Arial" w:cs="Arial"/>
                <w:sz w:val="20"/>
                <w:szCs w:val="20"/>
              </w:rPr>
            </w:pPr>
            <w:r>
              <w:rPr>
                <w:rFonts w:ascii="Arial" w:hAnsi="Arial" w:cs="Arial"/>
                <w:sz w:val="20"/>
                <w:szCs w:val="20"/>
              </w:rPr>
              <w:t>54.7</w:t>
            </w:r>
          </w:p>
        </w:tc>
        <w:tc>
          <w:tcPr>
            <w:tcW w:w="546" w:type="pct"/>
          </w:tcPr>
          <w:p w:rsidR="00E21AE6" w:rsidP="007F5482" w:rsidRDefault="00E21AE6" w14:paraId="3FA1DFAE" w14:textId="77777777">
            <w:pPr>
              <w:jc w:val="right"/>
              <w:rPr>
                <w:rFonts w:ascii="Arial" w:hAnsi="Arial" w:cs="Arial"/>
                <w:sz w:val="20"/>
                <w:szCs w:val="20"/>
              </w:rPr>
            </w:pPr>
          </w:p>
          <w:p w:rsidR="008436DB" w:rsidP="007F5482" w:rsidRDefault="00834607" w14:paraId="41F08154" w14:textId="77777777">
            <w:pPr>
              <w:jc w:val="right"/>
              <w:rPr>
                <w:rFonts w:ascii="Arial" w:hAnsi="Arial" w:cs="Arial"/>
                <w:sz w:val="20"/>
                <w:szCs w:val="20"/>
              </w:rPr>
            </w:pPr>
            <w:r>
              <w:rPr>
                <w:rFonts w:ascii="Arial" w:hAnsi="Arial" w:cs="Arial"/>
                <w:sz w:val="20"/>
                <w:szCs w:val="20"/>
              </w:rPr>
              <w:t>11,327 (74.2)</w:t>
            </w:r>
          </w:p>
          <w:p w:rsidR="00834607" w:rsidP="007F5482" w:rsidRDefault="00834607" w14:paraId="4110D916" w14:textId="77777777">
            <w:pPr>
              <w:jc w:val="right"/>
              <w:rPr>
                <w:rFonts w:ascii="Arial" w:hAnsi="Arial" w:cs="Arial"/>
                <w:sz w:val="20"/>
                <w:szCs w:val="20"/>
              </w:rPr>
            </w:pPr>
            <w:r>
              <w:rPr>
                <w:rFonts w:ascii="Arial" w:hAnsi="Arial" w:cs="Arial"/>
                <w:sz w:val="20"/>
                <w:szCs w:val="20"/>
              </w:rPr>
              <w:t>2,561 (16.8)</w:t>
            </w:r>
          </w:p>
          <w:p w:rsidR="00834607" w:rsidP="007F5482" w:rsidRDefault="00834607" w14:paraId="7539CDD0" w14:textId="77777777">
            <w:pPr>
              <w:jc w:val="right"/>
              <w:rPr>
                <w:rFonts w:ascii="Arial" w:hAnsi="Arial" w:cs="Arial"/>
                <w:sz w:val="20"/>
                <w:szCs w:val="20"/>
              </w:rPr>
            </w:pPr>
            <w:r>
              <w:rPr>
                <w:rFonts w:ascii="Arial" w:hAnsi="Arial" w:cs="Arial"/>
                <w:sz w:val="20"/>
                <w:szCs w:val="20"/>
              </w:rPr>
              <w:t>632 (4.1)</w:t>
            </w:r>
          </w:p>
          <w:p w:rsidR="00834607" w:rsidP="003D0177" w:rsidRDefault="00834607" w14:paraId="75DEBA9C" w14:textId="77777777">
            <w:pPr>
              <w:spacing w:line="360" w:lineRule="auto"/>
              <w:jc w:val="right"/>
              <w:rPr>
                <w:rFonts w:ascii="Arial" w:hAnsi="Arial" w:cs="Arial"/>
                <w:sz w:val="20"/>
                <w:szCs w:val="20"/>
              </w:rPr>
            </w:pPr>
            <w:r>
              <w:rPr>
                <w:rFonts w:ascii="Arial" w:hAnsi="Arial" w:cs="Arial"/>
                <w:sz w:val="20"/>
                <w:szCs w:val="20"/>
              </w:rPr>
              <w:t>532 (3.5)</w:t>
            </w:r>
          </w:p>
          <w:p w:rsidRPr="00042DC5" w:rsidR="00834607" w:rsidP="003D0177" w:rsidRDefault="00834607" w14:paraId="456A2233" w14:textId="30E3EC0B">
            <w:pPr>
              <w:jc w:val="right"/>
              <w:rPr>
                <w:rFonts w:ascii="Arial" w:hAnsi="Arial" w:cs="Arial"/>
                <w:sz w:val="20"/>
                <w:szCs w:val="20"/>
              </w:rPr>
            </w:pPr>
            <w:r>
              <w:rPr>
                <w:rFonts w:ascii="Arial" w:hAnsi="Arial" w:cs="Arial"/>
                <w:sz w:val="20"/>
                <w:szCs w:val="20"/>
              </w:rPr>
              <w:t>2</w:t>
            </w:r>
            <w:r w:rsidR="003D0177">
              <w:rPr>
                <w:rFonts w:ascii="Arial" w:hAnsi="Arial" w:cs="Arial"/>
                <w:sz w:val="20"/>
                <w:szCs w:val="20"/>
              </w:rPr>
              <w:t>12</w:t>
            </w:r>
            <w:r>
              <w:rPr>
                <w:rFonts w:ascii="Arial" w:hAnsi="Arial" w:cs="Arial"/>
                <w:sz w:val="20"/>
                <w:szCs w:val="20"/>
              </w:rPr>
              <w:t xml:space="preserve"> (1.</w:t>
            </w:r>
            <w:r w:rsidR="003D0177">
              <w:rPr>
                <w:rFonts w:ascii="Arial" w:hAnsi="Arial" w:cs="Arial"/>
                <w:sz w:val="20"/>
                <w:szCs w:val="20"/>
              </w:rPr>
              <w:t>4</w:t>
            </w:r>
            <w:r>
              <w:rPr>
                <w:rFonts w:ascii="Arial" w:hAnsi="Arial" w:cs="Arial"/>
                <w:sz w:val="20"/>
                <w:szCs w:val="20"/>
              </w:rPr>
              <w:t>)</w:t>
            </w:r>
          </w:p>
        </w:tc>
        <w:tc>
          <w:tcPr>
            <w:tcW w:w="545" w:type="pct"/>
          </w:tcPr>
          <w:p w:rsidR="00E23CC3" w:rsidP="007F5482" w:rsidRDefault="00E23CC3" w14:paraId="3C2425B9" w14:textId="77777777">
            <w:pPr>
              <w:jc w:val="right"/>
              <w:rPr>
                <w:rFonts w:ascii="Arial" w:hAnsi="Arial" w:cs="Arial"/>
                <w:sz w:val="20"/>
                <w:szCs w:val="20"/>
              </w:rPr>
            </w:pPr>
          </w:p>
          <w:p w:rsidR="00D21DF4" w:rsidP="007F5482" w:rsidRDefault="00D21DF4" w14:paraId="0ED873EC" w14:textId="3D416B07">
            <w:pPr>
              <w:jc w:val="right"/>
              <w:rPr>
                <w:rFonts w:ascii="Arial" w:hAnsi="Arial" w:cs="Arial"/>
                <w:sz w:val="20"/>
                <w:szCs w:val="20"/>
              </w:rPr>
            </w:pPr>
            <w:r>
              <w:rPr>
                <w:rFonts w:ascii="Arial" w:hAnsi="Arial" w:cs="Arial"/>
                <w:sz w:val="20"/>
                <w:szCs w:val="20"/>
              </w:rPr>
              <w:t>2,309 (70.</w:t>
            </w:r>
            <w:r w:rsidR="009D311A">
              <w:rPr>
                <w:rFonts w:ascii="Arial" w:hAnsi="Arial" w:cs="Arial"/>
                <w:sz w:val="20"/>
                <w:szCs w:val="20"/>
              </w:rPr>
              <w:t>1</w:t>
            </w:r>
            <w:r>
              <w:rPr>
                <w:rFonts w:ascii="Arial" w:hAnsi="Arial" w:cs="Arial"/>
                <w:sz w:val="20"/>
                <w:szCs w:val="20"/>
              </w:rPr>
              <w:t>)</w:t>
            </w:r>
          </w:p>
          <w:p w:rsidR="00D21DF4" w:rsidP="007F5482" w:rsidRDefault="008461A9" w14:paraId="22FF1442" w14:textId="77777777">
            <w:pPr>
              <w:jc w:val="right"/>
              <w:rPr>
                <w:rFonts w:ascii="Arial" w:hAnsi="Arial" w:cs="Arial"/>
                <w:sz w:val="20"/>
                <w:szCs w:val="20"/>
              </w:rPr>
            </w:pPr>
            <w:r>
              <w:rPr>
                <w:rFonts w:ascii="Arial" w:hAnsi="Arial" w:cs="Arial"/>
                <w:sz w:val="20"/>
                <w:szCs w:val="20"/>
              </w:rPr>
              <w:t>490 (14.9)</w:t>
            </w:r>
          </w:p>
          <w:p w:rsidR="008461A9" w:rsidP="007F5482" w:rsidRDefault="008461A9" w14:paraId="708888F6" w14:textId="77777777">
            <w:pPr>
              <w:jc w:val="right"/>
              <w:rPr>
                <w:rFonts w:ascii="Arial" w:hAnsi="Arial" w:cs="Arial"/>
                <w:sz w:val="20"/>
                <w:szCs w:val="20"/>
              </w:rPr>
            </w:pPr>
            <w:r>
              <w:rPr>
                <w:rFonts w:ascii="Arial" w:hAnsi="Arial" w:cs="Arial"/>
                <w:sz w:val="20"/>
                <w:szCs w:val="20"/>
              </w:rPr>
              <w:t>182 (5.5)</w:t>
            </w:r>
          </w:p>
          <w:p w:rsidR="008461A9" w:rsidP="003D0177" w:rsidRDefault="008461A9" w14:paraId="3DD4F743" w14:textId="77777777">
            <w:pPr>
              <w:spacing w:line="360" w:lineRule="auto"/>
              <w:jc w:val="right"/>
              <w:rPr>
                <w:rFonts w:ascii="Arial" w:hAnsi="Arial" w:cs="Arial"/>
                <w:sz w:val="20"/>
                <w:szCs w:val="20"/>
              </w:rPr>
            </w:pPr>
            <w:r>
              <w:rPr>
                <w:rFonts w:ascii="Arial" w:hAnsi="Arial" w:cs="Arial"/>
                <w:sz w:val="20"/>
                <w:szCs w:val="20"/>
              </w:rPr>
              <w:t>230 (7.0)</w:t>
            </w:r>
          </w:p>
          <w:p w:rsidRPr="00042DC5" w:rsidR="008461A9" w:rsidP="003D0177" w:rsidRDefault="008461A9" w14:paraId="13AED54C" w14:textId="7FBA58C6">
            <w:pPr>
              <w:jc w:val="right"/>
              <w:rPr>
                <w:rFonts w:ascii="Arial" w:hAnsi="Arial" w:cs="Arial"/>
                <w:sz w:val="20"/>
                <w:szCs w:val="20"/>
              </w:rPr>
            </w:pPr>
            <w:r>
              <w:rPr>
                <w:rFonts w:ascii="Arial" w:hAnsi="Arial" w:cs="Arial"/>
                <w:sz w:val="20"/>
                <w:szCs w:val="20"/>
              </w:rPr>
              <w:t>8</w:t>
            </w:r>
            <w:r w:rsidR="003D0177">
              <w:rPr>
                <w:rFonts w:ascii="Arial" w:hAnsi="Arial" w:cs="Arial"/>
                <w:sz w:val="20"/>
                <w:szCs w:val="20"/>
              </w:rPr>
              <w:t>4</w:t>
            </w:r>
            <w:r>
              <w:rPr>
                <w:rFonts w:ascii="Arial" w:hAnsi="Arial" w:cs="Arial"/>
                <w:sz w:val="20"/>
                <w:szCs w:val="20"/>
              </w:rPr>
              <w:t xml:space="preserve"> (2.</w:t>
            </w:r>
            <w:r w:rsidR="003D0177">
              <w:rPr>
                <w:rFonts w:ascii="Arial" w:hAnsi="Arial" w:cs="Arial"/>
                <w:sz w:val="20"/>
                <w:szCs w:val="20"/>
              </w:rPr>
              <w:t>5</w:t>
            </w:r>
            <w:r>
              <w:rPr>
                <w:rFonts w:ascii="Arial" w:hAnsi="Arial" w:cs="Arial"/>
                <w:sz w:val="20"/>
                <w:szCs w:val="20"/>
              </w:rPr>
              <w:t>)</w:t>
            </w:r>
          </w:p>
        </w:tc>
        <w:tc>
          <w:tcPr>
            <w:tcW w:w="544" w:type="pct"/>
          </w:tcPr>
          <w:p w:rsidR="00C445AF" w:rsidP="007F5482" w:rsidRDefault="00C445AF" w14:paraId="71FC70F0" w14:textId="77777777">
            <w:pPr>
              <w:jc w:val="right"/>
              <w:rPr>
                <w:rFonts w:ascii="Arial" w:hAnsi="Arial" w:cs="Arial"/>
                <w:sz w:val="20"/>
                <w:szCs w:val="20"/>
              </w:rPr>
            </w:pPr>
          </w:p>
          <w:p w:rsidRPr="00042DC5" w:rsidR="00E066F9" w:rsidP="007F5482" w:rsidRDefault="00E066F9" w14:paraId="35398520" w14:textId="6D2F1E12">
            <w:pPr>
              <w:jc w:val="right"/>
              <w:rPr>
                <w:rFonts w:ascii="Arial" w:hAnsi="Arial" w:cs="Arial"/>
                <w:sz w:val="20"/>
                <w:szCs w:val="20"/>
              </w:rPr>
            </w:pPr>
            <w:r>
              <w:rPr>
                <w:rFonts w:ascii="Arial" w:hAnsi="Arial" w:cs="Arial"/>
                <w:sz w:val="20"/>
                <w:szCs w:val="20"/>
              </w:rPr>
              <w:t>20.0</w:t>
            </w:r>
          </w:p>
        </w:tc>
      </w:tr>
    </w:tbl>
    <w:p w:rsidR="001615AD" w:rsidP="44AA8F40" w:rsidRDefault="00A43FD5" w14:paraId="235BFE26" w14:textId="77777777">
      <w:pPr>
        <w:rPr>
          <w:rFonts w:ascii="Arial" w:hAnsi="Arial" w:cs="Arial"/>
          <w:sz w:val="24"/>
          <w:szCs w:val="24"/>
        </w:rPr>
      </w:pPr>
      <w:r w:rsidRPr="00A43FD5">
        <w:rPr>
          <w:rFonts w:ascii="Arial" w:hAnsi="Arial" w:cs="Arial"/>
          <w:sz w:val="24"/>
          <w:szCs w:val="24"/>
          <w:vertAlign w:val="superscript"/>
        </w:rPr>
        <w:t>1</w:t>
      </w:r>
      <w:r>
        <w:rPr>
          <w:rFonts w:ascii="Arial" w:hAnsi="Arial" w:cs="Arial"/>
          <w:sz w:val="24"/>
          <w:szCs w:val="24"/>
        </w:rPr>
        <w:t xml:space="preserve"> </w:t>
      </w:r>
      <w:r w:rsidR="00313486">
        <w:rPr>
          <w:rFonts w:ascii="Arial" w:hAnsi="Arial" w:cs="Arial"/>
          <w:sz w:val="24"/>
          <w:szCs w:val="24"/>
        </w:rPr>
        <w:t xml:space="preserve">All characteristics </w:t>
      </w:r>
      <w:r>
        <w:rPr>
          <w:rFonts w:ascii="Arial" w:hAnsi="Arial" w:cs="Arial"/>
          <w:sz w:val="24"/>
          <w:szCs w:val="24"/>
        </w:rPr>
        <w:t>(</w:t>
      </w:r>
      <w:r w:rsidR="0048509A">
        <w:rPr>
          <w:rFonts w:ascii="Arial" w:hAnsi="Arial" w:cs="Arial"/>
          <w:sz w:val="24"/>
          <w:szCs w:val="24"/>
        </w:rPr>
        <w:t xml:space="preserve">except </w:t>
      </w:r>
      <w:r>
        <w:rPr>
          <w:rFonts w:ascii="Arial" w:hAnsi="Arial" w:cs="Arial"/>
          <w:sz w:val="24"/>
          <w:szCs w:val="24"/>
        </w:rPr>
        <w:t>mode of response) were defined at index date for each infection episode.</w:t>
      </w:r>
    </w:p>
    <w:p w:rsidR="002B7C98" w:rsidP="44AA8F40" w:rsidRDefault="002B7C98" w14:paraId="649AB22A" w14:textId="7D47BC8F">
      <w:pPr>
        <w:rPr>
          <w:rFonts w:ascii="Arial" w:hAnsi="Arial" w:cs="Arial"/>
          <w:sz w:val="24"/>
          <w:szCs w:val="24"/>
          <w:vertAlign w:val="superscript"/>
        </w:rPr>
      </w:pPr>
      <w:r w:rsidRPr="002B7C98">
        <w:rPr>
          <w:rFonts w:ascii="Arial" w:hAnsi="Arial" w:cs="Arial"/>
          <w:sz w:val="24"/>
          <w:szCs w:val="24"/>
          <w:vertAlign w:val="superscript"/>
        </w:rPr>
        <w:t>2</w:t>
      </w:r>
      <w:r>
        <w:rPr>
          <w:rFonts w:ascii="Arial" w:hAnsi="Arial" w:cs="Arial"/>
          <w:sz w:val="24"/>
          <w:szCs w:val="24"/>
        </w:rPr>
        <w:t xml:space="preserve"> O</w:t>
      </w:r>
      <w:r w:rsidRPr="376D2937">
        <w:rPr>
          <w:rFonts w:ascii="Arial" w:hAnsi="Arial" w:cs="Arial"/>
          <w:sz w:val="24"/>
          <w:szCs w:val="24"/>
        </w:rPr>
        <w:t>btained from the survey question “Do you have any physical or mental health conditions or illnesses lasting or expected to last 12 months or more, excluding any long-lasting COVID-19 symptoms?”</w:t>
      </w:r>
    </w:p>
    <w:p w:rsidRPr="003D0177" w:rsidR="003D0177" w:rsidP="44AA8F40" w:rsidRDefault="002B7C98" w14:paraId="61B3CA20" w14:textId="77CD2F59">
      <w:pPr>
        <w:rPr>
          <w:rFonts w:ascii="Arial" w:hAnsi="Arial" w:cs="Arial"/>
          <w:sz w:val="24"/>
          <w:szCs w:val="24"/>
        </w:rPr>
        <w:sectPr w:rsidRPr="003D0177" w:rsidR="003D0177" w:rsidSect="00417433">
          <w:pgSz w:w="16838" w:h="11906" w:orient="landscape"/>
          <w:pgMar w:top="1440" w:right="1440" w:bottom="1440" w:left="1440" w:header="708" w:footer="708" w:gutter="0"/>
          <w:cols w:space="708"/>
          <w:docGrid w:linePitch="360"/>
        </w:sectPr>
      </w:pPr>
      <w:r>
        <w:rPr>
          <w:rFonts w:ascii="Arial" w:hAnsi="Arial" w:cs="Arial"/>
          <w:sz w:val="24"/>
          <w:szCs w:val="24"/>
          <w:vertAlign w:val="superscript"/>
        </w:rPr>
        <w:t>3</w:t>
      </w:r>
      <w:r w:rsidRPr="003D0177" w:rsidR="003D0177">
        <w:rPr>
          <w:rFonts w:ascii="Arial" w:hAnsi="Arial" w:cs="Arial"/>
          <w:sz w:val="24"/>
          <w:szCs w:val="24"/>
          <w:vertAlign w:val="superscript"/>
        </w:rPr>
        <w:t xml:space="preserve"> </w:t>
      </w:r>
      <w:r w:rsidRPr="003D0177" w:rsidR="003D0177">
        <w:rPr>
          <w:rFonts w:ascii="Arial" w:hAnsi="Arial" w:cs="Arial"/>
          <w:sz w:val="24"/>
          <w:szCs w:val="24"/>
        </w:rPr>
        <w:t xml:space="preserve">Counts have been aggregated for </w:t>
      </w:r>
      <w:r w:rsidR="00BA04DA">
        <w:rPr>
          <w:rFonts w:ascii="Arial" w:hAnsi="Arial" w:cs="Arial"/>
          <w:sz w:val="24"/>
          <w:szCs w:val="24"/>
        </w:rPr>
        <w:t>those &lt;16 years</w:t>
      </w:r>
      <w:r w:rsidRPr="003D0177" w:rsidR="003D0177">
        <w:rPr>
          <w:rFonts w:ascii="Arial" w:hAnsi="Arial" w:cs="Arial"/>
          <w:sz w:val="24"/>
          <w:szCs w:val="24"/>
        </w:rPr>
        <w:t xml:space="preserve"> in the two/booster dose </w:t>
      </w:r>
      <w:r w:rsidRPr="003D0177" w:rsidR="003D0177">
        <w:rPr>
          <w:rFonts w:ascii="Arial" w:hAnsi="Arial" w:cs="Arial"/>
          <w:sz w:val="24"/>
          <w:szCs w:val="24"/>
          <w:u w:val="single"/>
        </w:rPr>
        <w:t>&gt;</w:t>
      </w:r>
      <w:r w:rsidRPr="003D0177" w:rsidR="003D0177">
        <w:rPr>
          <w:rFonts w:ascii="Arial" w:hAnsi="Arial" w:cs="Arial"/>
          <w:sz w:val="24"/>
          <w:szCs w:val="24"/>
        </w:rPr>
        <w:t xml:space="preserve"> 180 to 269 days previously and </w:t>
      </w:r>
      <w:r w:rsidRPr="003D0177" w:rsidR="003D0177">
        <w:rPr>
          <w:rFonts w:ascii="Arial" w:hAnsi="Arial" w:cs="Arial"/>
          <w:sz w:val="24"/>
          <w:szCs w:val="24"/>
          <w:u w:val="single"/>
        </w:rPr>
        <w:t>&gt;</w:t>
      </w:r>
      <w:r w:rsidRPr="003D0177" w:rsidR="003D0177">
        <w:rPr>
          <w:rFonts w:ascii="Arial" w:hAnsi="Arial" w:cs="Arial"/>
          <w:sz w:val="24"/>
          <w:szCs w:val="24"/>
        </w:rPr>
        <w:t xml:space="preserve"> 270 days previously due to small sample sizes. Standardised differences were calculated on the raw counts.</w:t>
      </w:r>
    </w:p>
    <w:p w:rsidR="00F4450F" w:rsidP="44AA8F40" w:rsidRDefault="00F4450F" w14:paraId="60188E85" w14:textId="312536B4">
      <w:pPr>
        <w:rPr>
          <w:rFonts w:ascii="Arial" w:hAnsi="Arial" w:cs="Arial"/>
          <w:sz w:val="24"/>
          <w:szCs w:val="24"/>
        </w:rPr>
      </w:pPr>
      <w:r w:rsidRPr="1C864453">
        <w:rPr>
          <w:rFonts w:ascii="Arial" w:hAnsi="Arial" w:cs="Arial"/>
          <w:b/>
          <w:bCs/>
          <w:sz w:val="24"/>
          <w:szCs w:val="24"/>
        </w:rPr>
        <w:t xml:space="preserve">Figure 1: </w:t>
      </w:r>
      <w:r w:rsidRPr="1C864453">
        <w:rPr>
          <w:rFonts w:ascii="Arial" w:hAnsi="Arial" w:cs="Arial"/>
          <w:sz w:val="24"/>
          <w:szCs w:val="24"/>
        </w:rPr>
        <w:t>Study participant flow diagram</w:t>
      </w:r>
    </w:p>
    <w:p w:rsidR="0065347C" w:rsidP="44AA8F40" w:rsidRDefault="000C3D87" w14:paraId="5C1316EB" w14:textId="44434555">
      <w:pPr>
        <w:rPr>
          <w:rFonts w:ascii="Arial" w:hAnsi="Arial" w:cs="Arial"/>
          <w:sz w:val="24"/>
          <w:szCs w:val="24"/>
        </w:rPr>
      </w:pPr>
      <w:r>
        <w:rPr>
          <w:rFonts w:ascii="Arial" w:hAnsi="Arial" w:cs="Arial"/>
          <w:noProof/>
          <w:sz w:val="24"/>
          <w:szCs w:val="24"/>
        </w:rPr>
        <w:drawing>
          <wp:inline distT="0" distB="0" distL="0" distR="0" wp14:anchorId="48DFC16F" wp14:editId="72D971A4">
            <wp:extent cx="5643927" cy="5213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51322" cy="5220181"/>
                    </a:xfrm>
                    <a:prstGeom prst="rect">
                      <a:avLst/>
                    </a:prstGeom>
                    <a:noFill/>
                  </pic:spPr>
                </pic:pic>
              </a:graphicData>
            </a:graphic>
          </wp:inline>
        </w:drawing>
      </w:r>
    </w:p>
    <w:p w:rsidR="006A19FB" w:rsidP="00412EDC" w:rsidRDefault="02021986" w14:paraId="272EB186" w14:textId="36B8031F">
      <w:pPr>
        <w:rPr>
          <w:rFonts w:ascii="Arial" w:hAnsi="Arial" w:cs="Arial"/>
          <w:sz w:val="24"/>
          <w:szCs w:val="24"/>
        </w:rPr>
      </w:pPr>
      <w:r w:rsidRPr="593BB0A7">
        <w:rPr>
          <w:rFonts w:ascii="Arial" w:hAnsi="Arial" w:cs="Arial"/>
          <w:sz w:val="24"/>
          <w:szCs w:val="24"/>
          <w:vertAlign w:val="superscript"/>
        </w:rPr>
        <w:t>1</w:t>
      </w:r>
      <w:r w:rsidRPr="593BB0A7">
        <w:rPr>
          <w:rFonts w:ascii="Arial" w:hAnsi="Arial" w:cs="Arial"/>
          <w:sz w:val="24"/>
          <w:szCs w:val="24"/>
        </w:rPr>
        <w:t xml:space="preserve"> Inclusion criteria were applied sequentially.</w:t>
      </w:r>
    </w:p>
    <w:p w:rsidR="006A19FB" w:rsidP="00412EDC" w:rsidRDefault="006A19FB" w14:paraId="7725BCD3" w14:textId="77777777">
      <w:pPr>
        <w:rPr>
          <w:rFonts w:ascii="Arial" w:hAnsi="Arial" w:cs="Arial"/>
          <w:sz w:val="24"/>
          <w:szCs w:val="24"/>
        </w:rPr>
      </w:pPr>
      <w:r>
        <w:rPr>
          <w:rFonts w:ascii="Arial" w:hAnsi="Arial" w:cs="Arial"/>
          <w:sz w:val="24"/>
          <w:szCs w:val="24"/>
        </w:rPr>
        <w:br w:type="page"/>
      </w:r>
    </w:p>
    <w:p w:rsidR="006A19FB" w:rsidP="006A19FB" w:rsidRDefault="00BA26B0" w14:paraId="7DC9D067" w14:textId="0E0D324C">
      <w:pPr>
        <w:rPr>
          <w:rFonts w:ascii="Arial" w:hAnsi="Arial" w:cs="Arial"/>
          <w:b/>
          <w:bCs/>
          <w:sz w:val="24"/>
          <w:szCs w:val="24"/>
        </w:rPr>
      </w:pPr>
      <w:r>
        <w:rPr>
          <w:noProof/>
        </w:rPr>
        <w:drawing>
          <wp:inline distT="0" distB="0" distL="0" distR="0" wp14:anchorId="636C7C9E" wp14:editId="7FC39A8E">
            <wp:extent cx="5038725" cy="431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38725" cy="4314825"/>
                    </a:xfrm>
                    <a:prstGeom prst="rect">
                      <a:avLst/>
                    </a:prstGeom>
                    <a:noFill/>
                    <a:ln>
                      <a:noFill/>
                    </a:ln>
                  </pic:spPr>
                </pic:pic>
              </a:graphicData>
            </a:graphic>
          </wp:inline>
        </w:drawing>
      </w:r>
    </w:p>
    <w:p w:rsidR="00412EDC" w:rsidP="006A19FB" w:rsidRDefault="006A19FB" w14:paraId="7593F4E6" w14:textId="1572A433">
      <w:pPr>
        <w:rPr>
          <w:rFonts w:ascii="Arial" w:hAnsi="Arial" w:cs="Arial"/>
          <w:sz w:val="24"/>
          <w:szCs w:val="24"/>
        </w:rPr>
      </w:pPr>
      <w:r w:rsidRPr="593BB0A7">
        <w:rPr>
          <w:rFonts w:ascii="Arial" w:hAnsi="Arial" w:cs="Arial"/>
          <w:b/>
          <w:bCs/>
          <w:sz w:val="24"/>
          <w:szCs w:val="24"/>
        </w:rPr>
        <w:t>Figure 2.</w:t>
      </w:r>
      <w:r w:rsidRPr="593BB0A7">
        <w:rPr>
          <w:rFonts w:ascii="Arial" w:hAnsi="Arial" w:cs="Arial"/>
          <w:sz w:val="24"/>
          <w:szCs w:val="24"/>
        </w:rPr>
        <w:t xml:space="preserve"> Prevalence of Long Covid symptoms among </w:t>
      </w:r>
      <w:r w:rsidRPr="593BB0A7" w:rsidR="00181266">
        <w:rPr>
          <w:rFonts w:ascii="Arial" w:hAnsi="Arial" w:cs="Arial"/>
          <w:sz w:val="24"/>
          <w:szCs w:val="24"/>
        </w:rPr>
        <w:t xml:space="preserve">those </w:t>
      </w:r>
      <w:r w:rsidRPr="593BB0A7">
        <w:rPr>
          <w:rFonts w:ascii="Arial" w:hAnsi="Arial" w:cs="Arial"/>
          <w:sz w:val="24"/>
          <w:szCs w:val="24"/>
          <w:u w:val="single"/>
        </w:rPr>
        <w:t>&gt;</w:t>
      </w:r>
      <w:r w:rsidRPr="593BB0A7">
        <w:rPr>
          <w:rFonts w:ascii="Arial" w:hAnsi="Arial" w:cs="Arial"/>
          <w:sz w:val="24"/>
          <w:szCs w:val="24"/>
        </w:rPr>
        <w:t xml:space="preserve">16 years who reported having Long Covid after a first </w:t>
      </w:r>
      <w:r w:rsidRPr="593BB0A7" w:rsidR="17C9E97D">
        <w:rPr>
          <w:rFonts w:ascii="Arial" w:hAnsi="Arial" w:cs="Arial"/>
          <w:sz w:val="24"/>
          <w:szCs w:val="24"/>
        </w:rPr>
        <w:t>or</w:t>
      </w:r>
      <w:r w:rsidRPr="593BB0A7">
        <w:rPr>
          <w:rFonts w:ascii="Arial" w:hAnsi="Arial" w:cs="Arial"/>
          <w:sz w:val="24"/>
          <w:szCs w:val="24"/>
        </w:rPr>
        <w:t xml:space="preserve"> second SARS-CoV-2 infection.</w:t>
      </w:r>
      <w:r w:rsidRPr="593BB0A7" w:rsidR="32D43E6A">
        <w:rPr>
          <w:rFonts w:ascii="Arial" w:hAnsi="Arial" w:cs="Arial"/>
          <w:sz w:val="24"/>
          <w:szCs w:val="24"/>
        </w:rPr>
        <w:t xml:space="preserve"> Error bars represent 95% confidence intervals</w:t>
      </w:r>
      <w:r w:rsidRPr="593BB0A7">
        <w:rPr>
          <w:rFonts w:ascii="Arial" w:hAnsi="Arial" w:cs="Arial"/>
          <w:sz w:val="24"/>
          <w:szCs w:val="24"/>
        </w:rPr>
        <w:t>.</w:t>
      </w:r>
      <w:r w:rsidRPr="593BB0A7">
        <w:rPr>
          <w:rFonts w:ascii="Arial" w:hAnsi="Arial" w:cs="Arial"/>
          <w:sz w:val="24"/>
          <w:szCs w:val="24"/>
        </w:rPr>
        <w:br w:type="page"/>
      </w:r>
    </w:p>
    <w:p w:rsidR="00412EDC" w:rsidP="602E1199" w:rsidRDefault="006A25BE" w14:paraId="5CA0F287" w14:textId="437A6904">
      <w:pPr>
        <w:jc w:val="center"/>
      </w:pPr>
      <w:r>
        <w:rPr>
          <w:noProof/>
        </w:rPr>
        <w:drawing>
          <wp:inline distT="0" distB="0" distL="0" distR="0" wp14:anchorId="4A1B9957" wp14:editId="23630D31">
            <wp:extent cx="4741422" cy="41052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46088" cy="4109315"/>
                    </a:xfrm>
                    <a:prstGeom prst="rect">
                      <a:avLst/>
                    </a:prstGeom>
                  </pic:spPr>
                </pic:pic>
              </a:graphicData>
            </a:graphic>
          </wp:inline>
        </w:drawing>
      </w:r>
    </w:p>
    <w:p w:rsidR="00412EDC" w:rsidP="00412EDC" w:rsidRDefault="00412EDC" w14:paraId="2089AC3A" w14:textId="1D468349">
      <w:pPr>
        <w:rPr>
          <w:rFonts w:ascii="Arial" w:hAnsi="Arial" w:cs="Arial"/>
          <w:sz w:val="24"/>
          <w:szCs w:val="24"/>
        </w:rPr>
      </w:pPr>
      <w:r>
        <w:rPr>
          <w:rFonts w:ascii="Arial" w:hAnsi="Arial" w:cs="Arial"/>
          <w:b/>
          <w:bCs/>
          <w:sz w:val="24"/>
          <w:szCs w:val="24"/>
        </w:rPr>
        <w:t xml:space="preserve">Figure </w:t>
      </w:r>
      <w:r w:rsidR="006A19FB">
        <w:rPr>
          <w:rFonts w:ascii="Arial" w:hAnsi="Arial" w:cs="Arial"/>
          <w:b/>
          <w:bCs/>
          <w:sz w:val="24"/>
          <w:szCs w:val="24"/>
        </w:rPr>
        <w:t>3</w:t>
      </w:r>
      <w:r>
        <w:rPr>
          <w:rFonts w:ascii="Arial" w:hAnsi="Arial" w:cs="Arial"/>
          <w:b/>
          <w:bCs/>
          <w:sz w:val="24"/>
          <w:szCs w:val="24"/>
        </w:rPr>
        <w:t xml:space="preserve">. </w:t>
      </w:r>
      <w:r>
        <w:rPr>
          <w:rFonts w:ascii="Arial" w:hAnsi="Arial" w:cs="Arial"/>
          <w:sz w:val="24"/>
          <w:szCs w:val="24"/>
        </w:rPr>
        <w:t xml:space="preserve">Adjusted odds ratios for </w:t>
      </w:r>
      <w:r w:rsidRPr="1CD217B4">
        <w:rPr>
          <w:rFonts w:ascii="Arial" w:hAnsi="Arial" w:cs="Arial"/>
          <w:sz w:val="24"/>
          <w:szCs w:val="24"/>
        </w:rPr>
        <w:t>Long Covid</w:t>
      </w:r>
      <w:r>
        <w:rPr>
          <w:rFonts w:ascii="Arial" w:hAnsi="Arial" w:cs="Arial"/>
          <w:sz w:val="24"/>
          <w:szCs w:val="24"/>
        </w:rPr>
        <w:t xml:space="preserve"> 12 to 20 weeks after a second </w:t>
      </w:r>
      <w:r w:rsidRPr="1CD217B4">
        <w:rPr>
          <w:rFonts w:ascii="Arial" w:hAnsi="Arial" w:cs="Arial"/>
          <w:sz w:val="24"/>
          <w:szCs w:val="24"/>
        </w:rPr>
        <w:t xml:space="preserve">SARS-CoV-2 </w:t>
      </w:r>
      <w:r>
        <w:rPr>
          <w:rFonts w:ascii="Arial" w:hAnsi="Arial" w:cs="Arial"/>
          <w:sz w:val="24"/>
          <w:szCs w:val="24"/>
        </w:rPr>
        <w:t xml:space="preserve">infection compared with a first infection (reference group). Odds ratios for </w:t>
      </w:r>
      <w:r w:rsidR="00181266">
        <w:rPr>
          <w:rFonts w:ascii="Arial" w:hAnsi="Arial" w:cs="Arial"/>
          <w:sz w:val="24"/>
          <w:szCs w:val="24"/>
        </w:rPr>
        <w:t xml:space="preserve">those </w:t>
      </w:r>
      <w:r w:rsidRPr="1F6A49D9" w:rsidR="00957D7B">
        <w:rPr>
          <w:rFonts w:ascii="Arial" w:hAnsi="Arial" w:cs="Arial"/>
          <w:sz w:val="24"/>
          <w:szCs w:val="24"/>
        </w:rPr>
        <w:t>≥</w:t>
      </w:r>
      <w:r w:rsidR="00957D7B">
        <w:rPr>
          <w:rFonts w:ascii="Arial" w:hAnsi="Arial" w:cs="Arial"/>
          <w:sz w:val="24"/>
          <w:szCs w:val="24"/>
        </w:rPr>
        <w:t>16 years</w:t>
      </w:r>
      <w:r>
        <w:rPr>
          <w:rFonts w:ascii="Arial" w:hAnsi="Arial" w:cs="Arial"/>
          <w:sz w:val="24"/>
          <w:szCs w:val="24"/>
        </w:rPr>
        <w:t xml:space="preserve"> are adjusted for </w:t>
      </w:r>
      <w:r w:rsidRPr="1CD217B4">
        <w:rPr>
          <w:rFonts w:ascii="Arial" w:hAnsi="Arial" w:cs="Arial"/>
          <w:sz w:val="24"/>
          <w:szCs w:val="24"/>
        </w:rPr>
        <w:t>socio-demographic</w:t>
      </w:r>
      <w:r>
        <w:rPr>
          <w:rFonts w:ascii="Arial" w:hAnsi="Arial" w:cs="Arial"/>
          <w:sz w:val="24"/>
          <w:szCs w:val="24"/>
        </w:rPr>
        <w:t xml:space="preserve"> characteristics (age, sex, </w:t>
      </w:r>
      <w:r w:rsidRPr="1CD217B4">
        <w:rPr>
          <w:rFonts w:ascii="Arial" w:hAnsi="Arial" w:cs="Arial"/>
          <w:sz w:val="24"/>
          <w:szCs w:val="24"/>
        </w:rPr>
        <w:t>w</w:t>
      </w:r>
      <w:r>
        <w:rPr>
          <w:rFonts w:ascii="Arial" w:hAnsi="Arial" w:cs="Arial"/>
          <w:sz w:val="24"/>
          <w:szCs w:val="24"/>
        </w:rPr>
        <w:t>hite or non-</w:t>
      </w:r>
      <w:r w:rsidRPr="1CD217B4">
        <w:rPr>
          <w:rFonts w:ascii="Arial" w:hAnsi="Arial" w:cs="Arial"/>
          <w:sz w:val="24"/>
          <w:szCs w:val="24"/>
        </w:rPr>
        <w:t>w</w:t>
      </w:r>
      <w:r>
        <w:rPr>
          <w:rFonts w:ascii="Arial" w:hAnsi="Arial" w:cs="Arial"/>
          <w:sz w:val="24"/>
          <w:szCs w:val="24"/>
        </w:rPr>
        <w:t xml:space="preserve">hite ethnicity, area deprivation quintile group, </w:t>
      </w:r>
      <w:r w:rsidRPr="1CD217B4">
        <w:rPr>
          <w:rFonts w:ascii="Arial" w:hAnsi="Arial" w:cs="Arial"/>
          <w:sz w:val="24"/>
          <w:szCs w:val="24"/>
        </w:rPr>
        <w:t xml:space="preserve">and </w:t>
      </w:r>
      <w:r>
        <w:rPr>
          <w:rFonts w:ascii="Arial" w:hAnsi="Arial" w:cs="Arial"/>
          <w:sz w:val="24"/>
          <w:szCs w:val="24"/>
        </w:rPr>
        <w:t>self-reported health status</w:t>
      </w:r>
      <w:r w:rsidRPr="1CD217B4">
        <w:rPr>
          <w:rFonts w:ascii="Arial" w:hAnsi="Arial" w:cs="Arial"/>
          <w:sz w:val="24"/>
          <w:szCs w:val="24"/>
        </w:rPr>
        <w:t>),</w:t>
      </w:r>
      <w:r>
        <w:rPr>
          <w:rFonts w:ascii="Arial" w:hAnsi="Arial" w:cs="Arial"/>
          <w:sz w:val="24"/>
          <w:szCs w:val="24"/>
        </w:rPr>
        <w:t xml:space="preserve"> vaccination status, time from infection to follow-up for </w:t>
      </w:r>
      <w:r w:rsidRPr="1CD217B4">
        <w:rPr>
          <w:rFonts w:ascii="Arial" w:hAnsi="Arial" w:cs="Arial"/>
          <w:sz w:val="24"/>
          <w:szCs w:val="24"/>
        </w:rPr>
        <w:t>Long Covid</w:t>
      </w:r>
      <w:r>
        <w:rPr>
          <w:rFonts w:ascii="Arial" w:hAnsi="Arial" w:cs="Arial"/>
          <w:sz w:val="24"/>
          <w:szCs w:val="24"/>
        </w:rPr>
        <w:t xml:space="preserve">, calendar </w:t>
      </w:r>
      <w:r w:rsidRPr="1CD217B4">
        <w:rPr>
          <w:rFonts w:ascii="Arial" w:hAnsi="Arial" w:cs="Arial"/>
          <w:sz w:val="24"/>
          <w:szCs w:val="24"/>
        </w:rPr>
        <w:t>date of infection</w:t>
      </w:r>
      <w:r w:rsidRPr="1F6A49D9" w:rsidR="00577CEC">
        <w:rPr>
          <w:rFonts w:ascii="Arial" w:hAnsi="Arial" w:cs="Arial"/>
          <w:sz w:val="24"/>
          <w:szCs w:val="24"/>
        </w:rPr>
        <w:t xml:space="preserve"> </w:t>
      </w:r>
      <w:r w:rsidRPr="1F6A49D9" w:rsidR="00D55320">
        <w:rPr>
          <w:rFonts w:ascii="Arial" w:hAnsi="Arial" w:cs="Arial"/>
          <w:sz w:val="24"/>
          <w:szCs w:val="24"/>
        </w:rPr>
        <w:t>(</w:t>
      </w:r>
      <w:r w:rsidRPr="1F6A49D9" w:rsidR="00577CEC">
        <w:rPr>
          <w:rFonts w:ascii="Arial" w:hAnsi="Arial" w:cs="Arial"/>
          <w:sz w:val="24"/>
          <w:szCs w:val="24"/>
        </w:rPr>
        <w:t xml:space="preserve">as a proxy for </w:t>
      </w:r>
      <w:r w:rsidRPr="1F6A49D9" w:rsidR="285A8CE0">
        <w:rPr>
          <w:rFonts w:ascii="Arial" w:hAnsi="Arial" w:cs="Arial"/>
          <w:sz w:val="24"/>
          <w:szCs w:val="24"/>
        </w:rPr>
        <w:t xml:space="preserve">the </w:t>
      </w:r>
      <w:r w:rsidRPr="1F6A49D9" w:rsidR="00D55320">
        <w:rPr>
          <w:rFonts w:ascii="Arial" w:hAnsi="Arial" w:cs="Arial"/>
          <w:sz w:val="24"/>
          <w:szCs w:val="24"/>
        </w:rPr>
        <w:t xml:space="preserve">dominant </w:t>
      </w:r>
      <w:r w:rsidRPr="1F6A49D9" w:rsidR="00577CEC">
        <w:rPr>
          <w:rFonts w:ascii="Arial" w:hAnsi="Arial" w:cs="Arial"/>
          <w:sz w:val="24"/>
          <w:szCs w:val="24"/>
        </w:rPr>
        <w:t>SARS-CoV-2 variant</w:t>
      </w:r>
      <w:r w:rsidRPr="1F6A49D9" w:rsidR="00D55320">
        <w:rPr>
          <w:rFonts w:ascii="Arial" w:hAnsi="Arial" w:cs="Arial"/>
          <w:sz w:val="24"/>
          <w:szCs w:val="24"/>
        </w:rPr>
        <w:t xml:space="preserve"> in circulation)</w:t>
      </w:r>
      <w:r w:rsidRPr="1F6A49D9">
        <w:rPr>
          <w:rFonts w:ascii="Arial" w:hAnsi="Arial" w:cs="Arial"/>
          <w:sz w:val="24"/>
          <w:szCs w:val="24"/>
        </w:rPr>
        <w:t>,</w:t>
      </w:r>
      <w:r>
        <w:rPr>
          <w:rFonts w:ascii="Arial" w:hAnsi="Arial" w:cs="Arial"/>
          <w:sz w:val="24"/>
          <w:szCs w:val="24"/>
        </w:rPr>
        <w:t xml:space="preserve"> and mode of response to the survey. </w:t>
      </w:r>
      <w:r w:rsidRPr="00E20A02">
        <w:rPr>
          <w:rFonts w:ascii="Arial" w:hAnsi="Arial" w:cs="Arial"/>
          <w:sz w:val="24"/>
          <w:szCs w:val="24"/>
        </w:rPr>
        <w:t xml:space="preserve">Odds ratios for </w:t>
      </w:r>
      <w:r w:rsidR="00181266">
        <w:rPr>
          <w:rFonts w:ascii="Arial" w:hAnsi="Arial" w:cs="Arial"/>
          <w:sz w:val="24"/>
          <w:szCs w:val="24"/>
        </w:rPr>
        <w:t xml:space="preserve">those </w:t>
      </w:r>
      <w:r w:rsidRPr="1F6A49D9" w:rsidR="005D4FFF">
        <w:rPr>
          <w:rFonts w:ascii="Arial" w:hAnsi="Arial" w:cs="Arial"/>
          <w:sz w:val="24"/>
          <w:szCs w:val="24"/>
        </w:rPr>
        <w:t>&lt;</w:t>
      </w:r>
      <w:r w:rsidR="005D4FFF">
        <w:rPr>
          <w:rFonts w:ascii="Arial" w:hAnsi="Arial" w:cs="Arial"/>
          <w:sz w:val="24"/>
          <w:szCs w:val="24"/>
        </w:rPr>
        <w:t>16 years</w:t>
      </w:r>
      <w:r w:rsidRPr="00E20A02">
        <w:rPr>
          <w:rFonts w:ascii="Arial" w:hAnsi="Arial" w:cs="Arial"/>
          <w:sz w:val="24"/>
          <w:szCs w:val="24"/>
        </w:rPr>
        <w:t xml:space="preserve"> are adjusted for age, sex, time from infection to follow-up for Long Covid, and calendar date of infection.</w:t>
      </w:r>
      <w:r>
        <w:rPr>
          <w:rFonts w:ascii="Arial" w:hAnsi="Arial" w:cs="Arial"/>
          <w:sz w:val="24"/>
          <w:szCs w:val="24"/>
        </w:rPr>
        <w:t xml:space="preserve"> Confidence intervals are at the 95% level.</w:t>
      </w:r>
    </w:p>
    <w:p w:rsidRPr="00372B07" w:rsidR="00372B07" w:rsidP="00372B07" w:rsidRDefault="00372B07" w14:paraId="3CD5BBAB" w14:textId="549B9934">
      <w:pPr>
        <w:rPr>
          <w:rFonts w:ascii="Arial" w:hAnsi="Arial" w:cs="Arial"/>
          <w:sz w:val="24"/>
          <w:szCs w:val="24"/>
        </w:rPr>
      </w:pPr>
    </w:p>
    <w:sectPr w:rsidRPr="00372B07" w:rsidR="00372B07" w:rsidSect="001615A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35FC" w:rsidP="0008196D" w:rsidRDefault="006735FC" w14:paraId="1DFF6E5E" w14:textId="77777777">
      <w:pPr>
        <w:spacing w:after="0" w:line="240" w:lineRule="auto"/>
      </w:pPr>
      <w:r>
        <w:separator/>
      </w:r>
    </w:p>
  </w:endnote>
  <w:endnote w:type="continuationSeparator" w:id="0">
    <w:p w:rsidR="006735FC" w:rsidP="0008196D" w:rsidRDefault="006735FC" w14:paraId="21EC29A0" w14:textId="77777777">
      <w:pPr>
        <w:spacing w:after="0" w:line="240" w:lineRule="auto"/>
      </w:pPr>
      <w:r>
        <w:continuationSeparator/>
      </w:r>
    </w:p>
  </w:endnote>
  <w:endnote w:type="continuationNotice" w:id="1">
    <w:p w:rsidR="006735FC" w:rsidRDefault="006735FC" w14:paraId="00D5419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880413"/>
      <w:docPartObj>
        <w:docPartGallery w:val="Page Numbers (Bottom of Page)"/>
        <w:docPartUnique/>
      </w:docPartObj>
    </w:sdtPr>
    <w:sdtEndPr/>
    <w:sdtContent>
      <w:sdt>
        <w:sdtPr>
          <w:id w:val="1728636285"/>
          <w:docPartObj>
            <w:docPartGallery w:val="Page Numbers (Top of Page)"/>
            <w:docPartUnique/>
          </w:docPartObj>
        </w:sdtPr>
        <w:sdtEndPr/>
        <w:sdtContent>
          <w:p w:rsidR="00C56F65" w:rsidRDefault="00C56F65" w14:paraId="7209B7DE" w14:textId="136352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56F65" w:rsidRDefault="00C56F65" w14:paraId="45D62A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35FC" w:rsidP="0008196D" w:rsidRDefault="006735FC" w14:paraId="453781BA" w14:textId="77777777">
      <w:pPr>
        <w:spacing w:after="0" w:line="240" w:lineRule="auto"/>
      </w:pPr>
      <w:r>
        <w:separator/>
      </w:r>
    </w:p>
  </w:footnote>
  <w:footnote w:type="continuationSeparator" w:id="0">
    <w:p w:rsidR="006735FC" w:rsidP="0008196D" w:rsidRDefault="006735FC" w14:paraId="18B5CEB9" w14:textId="77777777">
      <w:pPr>
        <w:spacing w:after="0" w:line="240" w:lineRule="auto"/>
      </w:pPr>
      <w:r>
        <w:continuationSeparator/>
      </w:r>
    </w:p>
  </w:footnote>
  <w:footnote w:type="continuationNotice" w:id="1">
    <w:p w:rsidR="006735FC" w:rsidRDefault="006735FC" w14:paraId="49AA9125"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8+HhRNSOxvcXVg" int2:id="UlSzSKVb">
      <int2:state int2:value="Rejected" int2:type="LegacyProofing"/>
    </int2:textHash>
    <int2:textHash int2:hashCode="LKYexraoVr7kAQ" int2:id="XoaqqJNl">
      <int2:state int2:value="Rejected" int2:type="AugLoop_Text_Critique"/>
    </int2:textHash>
    <int2:textHash int2:hashCode="u47SfiIwBptvak" int2:id="b7u3hYaQ">
      <int2:state int2:value="Rejected" int2:type="LegacyProofing"/>
    </int2:textHash>
    <int2:textHash int2:hashCode="jm9sfLaUwPVFS2" int2:id="tqfs2lI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449B0"/>
    <w:multiLevelType w:val="hybridMultilevel"/>
    <w:tmpl w:val="F9561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A5655F"/>
    <w:multiLevelType w:val="hybridMultilevel"/>
    <w:tmpl w:val="86E0C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6078559">
    <w:abstractNumId w:val="1"/>
  </w:num>
  <w:num w:numId="2" w16cid:durableId="46316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CBB1F1-652A-47BC-95D0-085C638DCDAE}"/>
    <w:docVar w:name="dgnword-eventsink" w:val="2113922127616"/>
  </w:docVars>
  <w:rsids>
    <w:rsidRoot w:val="00C5007C"/>
    <w:rsid w:val="000002B6"/>
    <w:rsid w:val="0000033D"/>
    <w:rsid w:val="00002300"/>
    <w:rsid w:val="000026EE"/>
    <w:rsid w:val="00002F83"/>
    <w:rsid w:val="000071FE"/>
    <w:rsid w:val="00016534"/>
    <w:rsid w:val="0002173B"/>
    <w:rsid w:val="00023D55"/>
    <w:rsid w:val="0002467A"/>
    <w:rsid w:val="00027D10"/>
    <w:rsid w:val="00030783"/>
    <w:rsid w:val="000351B9"/>
    <w:rsid w:val="00036969"/>
    <w:rsid w:val="00042DC5"/>
    <w:rsid w:val="00043C5E"/>
    <w:rsid w:val="00045254"/>
    <w:rsid w:val="0004587E"/>
    <w:rsid w:val="00046009"/>
    <w:rsid w:val="00046C5F"/>
    <w:rsid w:val="00047752"/>
    <w:rsid w:val="00050E2F"/>
    <w:rsid w:val="00051E14"/>
    <w:rsid w:val="0005324A"/>
    <w:rsid w:val="0005647D"/>
    <w:rsid w:val="00067036"/>
    <w:rsid w:val="000672C2"/>
    <w:rsid w:val="00071259"/>
    <w:rsid w:val="0007125A"/>
    <w:rsid w:val="000735AA"/>
    <w:rsid w:val="00073CC4"/>
    <w:rsid w:val="0008196D"/>
    <w:rsid w:val="000839F1"/>
    <w:rsid w:val="0008673C"/>
    <w:rsid w:val="000928DD"/>
    <w:rsid w:val="00095E2F"/>
    <w:rsid w:val="00096545"/>
    <w:rsid w:val="00097512"/>
    <w:rsid w:val="000A0B92"/>
    <w:rsid w:val="000A1FAD"/>
    <w:rsid w:val="000A48EE"/>
    <w:rsid w:val="000A567D"/>
    <w:rsid w:val="000A6477"/>
    <w:rsid w:val="000A660D"/>
    <w:rsid w:val="000A6743"/>
    <w:rsid w:val="000A77D8"/>
    <w:rsid w:val="000B041E"/>
    <w:rsid w:val="000B309F"/>
    <w:rsid w:val="000B4CA1"/>
    <w:rsid w:val="000B5C97"/>
    <w:rsid w:val="000B7E35"/>
    <w:rsid w:val="000BA0DE"/>
    <w:rsid w:val="000C2D0D"/>
    <w:rsid w:val="000C3D87"/>
    <w:rsid w:val="000D2205"/>
    <w:rsid w:val="000D2D45"/>
    <w:rsid w:val="000D4C69"/>
    <w:rsid w:val="000E4480"/>
    <w:rsid w:val="000F4467"/>
    <w:rsid w:val="000F59C6"/>
    <w:rsid w:val="000F6F9D"/>
    <w:rsid w:val="00103575"/>
    <w:rsid w:val="00106787"/>
    <w:rsid w:val="001079B5"/>
    <w:rsid w:val="00114065"/>
    <w:rsid w:val="001236D8"/>
    <w:rsid w:val="00126AFF"/>
    <w:rsid w:val="00126B0D"/>
    <w:rsid w:val="00127327"/>
    <w:rsid w:val="001318A7"/>
    <w:rsid w:val="001320B0"/>
    <w:rsid w:val="00134A53"/>
    <w:rsid w:val="001405D2"/>
    <w:rsid w:val="00141B70"/>
    <w:rsid w:val="00142DC8"/>
    <w:rsid w:val="00143D99"/>
    <w:rsid w:val="00144859"/>
    <w:rsid w:val="00151D8F"/>
    <w:rsid w:val="00153D58"/>
    <w:rsid w:val="0015684D"/>
    <w:rsid w:val="00161019"/>
    <w:rsid w:val="00161453"/>
    <w:rsid w:val="001615AD"/>
    <w:rsid w:val="001640CE"/>
    <w:rsid w:val="0016526A"/>
    <w:rsid w:val="001658B0"/>
    <w:rsid w:val="00165DD7"/>
    <w:rsid w:val="001720BD"/>
    <w:rsid w:val="00174C3B"/>
    <w:rsid w:val="0017585D"/>
    <w:rsid w:val="0017587B"/>
    <w:rsid w:val="00181266"/>
    <w:rsid w:val="00181A1A"/>
    <w:rsid w:val="001842C7"/>
    <w:rsid w:val="001849E3"/>
    <w:rsid w:val="00186E72"/>
    <w:rsid w:val="00187ACB"/>
    <w:rsid w:val="00191222"/>
    <w:rsid w:val="00193D99"/>
    <w:rsid w:val="00195758"/>
    <w:rsid w:val="001A07CE"/>
    <w:rsid w:val="001A15FC"/>
    <w:rsid w:val="001A22E8"/>
    <w:rsid w:val="001A47E8"/>
    <w:rsid w:val="001A77BD"/>
    <w:rsid w:val="001A7852"/>
    <w:rsid w:val="001B15CA"/>
    <w:rsid w:val="001B18B7"/>
    <w:rsid w:val="001C1831"/>
    <w:rsid w:val="001C2924"/>
    <w:rsid w:val="001D4EB4"/>
    <w:rsid w:val="001D5403"/>
    <w:rsid w:val="001E001D"/>
    <w:rsid w:val="001E390B"/>
    <w:rsid w:val="001E4673"/>
    <w:rsid w:val="001E4911"/>
    <w:rsid w:val="001E768C"/>
    <w:rsid w:val="001F04E3"/>
    <w:rsid w:val="001F15B5"/>
    <w:rsid w:val="001F4F01"/>
    <w:rsid w:val="001F59F8"/>
    <w:rsid w:val="001F79E1"/>
    <w:rsid w:val="0020069C"/>
    <w:rsid w:val="0020385C"/>
    <w:rsid w:val="00210D90"/>
    <w:rsid w:val="002136BF"/>
    <w:rsid w:val="0021475D"/>
    <w:rsid w:val="002174C5"/>
    <w:rsid w:val="00221CF9"/>
    <w:rsid w:val="0022206A"/>
    <w:rsid w:val="00223A18"/>
    <w:rsid w:val="00223F43"/>
    <w:rsid w:val="00225C8F"/>
    <w:rsid w:val="00227091"/>
    <w:rsid w:val="0023081D"/>
    <w:rsid w:val="002313B0"/>
    <w:rsid w:val="00234007"/>
    <w:rsid w:val="00234669"/>
    <w:rsid w:val="00240A7B"/>
    <w:rsid w:val="00241B78"/>
    <w:rsid w:val="00243DCC"/>
    <w:rsid w:val="00252B61"/>
    <w:rsid w:val="002533EC"/>
    <w:rsid w:val="00254190"/>
    <w:rsid w:val="00254EBF"/>
    <w:rsid w:val="00257F6A"/>
    <w:rsid w:val="002629D4"/>
    <w:rsid w:val="00262B59"/>
    <w:rsid w:val="002630C7"/>
    <w:rsid w:val="0026443D"/>
    <w:rsid w:val="00265F72"/>
    <w:rsid w:val="00272AFA"/>
    <w:rsid w:val="00276BB9"/>
    <w:rsid w:val="00280295"/>
    <w:rsid w:val="00281A39"/>
    <w:rsid w:val="00291800"/>
    <w:rsid w:val="00291D09"/>
    <w:rsid w:val="00294D7E"/>
    <w:rsid w:val="00296246"/>
    <w:rsid w:val="00296A11"/>
    <w:rsid w:val="002A19EC"/>
    <w:rsid w:val="002A5512"/>
    <w:rsid w:val="002B1698"/>
    <w:rsid w:val="002B2B09"/>
    <w:rsid w:val="002B54D0"/>
    <w:rsid w:val="002B750C"/>
    <w:rsid w:val="002B7C98"/>
    <w:rsid w:val="002C3C6B"/>
    <w:rsid w:val="002C4827"/>
    <w:rsid w:val="002C6A95"/>
    <w:rsid w:val="002C755C"/>
    <w:rsid w:val="002D4396"/>
    <w:rsid w:val="002D46DA"/>
    <w:rsid w:val="002D640D"/>
    <w:rsid w:val="002D7883"/>
    <w:rsid w:val="002DF80A"/>
    <w:rsid w:val="002E1202"/>
    <w:rsid w:val="002E6B2D"/>
    <w:rsid w:val="002E7709"/>
    <w:rsid w:val="002E7BD6"/>
    <w:rsid w:val="002F24B3"/>
    <w:rsid w:val="002F45B8"/>
    <w:rsid w:val="002F62FD"/>
    <w:rsid w:val="002F7010"/>
    <w:rsid w:val="00301197"/>
    <w:rsid w:val="00304442"/>
    <w:rsid w:val="0030560A"/>
    <w:rsid w:val="0030F2D7"/>
    <w:rsid w:val="00310988"/>
    <w:rsid w:val="00313486"/>
    <w:rsid w:val="003140D1"/>
    <w:rsid w:val="003262D3"/>
    <w:rsid w:val="00326617"/>
    <w:rsid w:val="003300BF"/>
    <w:rsid w:val="00330D9B"/>
    <w:rsid w:val="00334B1E"/>
    <w:rsid w:val="003415FD"/>
    <w:rsid w:val="0034392B"/>
    <w:rsid w:val="00343F6F"/>
    <w:rsid w:val="00346725"/>
    <w:rsid w:val="003468C7"/>
    <w:rsid w:val="003468F3"/>
    <w:rsid w:val="003504FF"/>
    <w:rsid w:val="0035320C"/>
    <w:rsid w:val="00361204"/>
    <w:rsid w:val="00361DA8"/>
    <w:rsid w:val="003631BD"/>
    <w:rsid w:val="0036642B"/>
    <w:rsid w:val="00370567"/>
    <w:rsid w:val="003710D2"/>
    <w:rsid w:val="00372B07"/>
    <w:rsid w:val="003743FB"/>
    <w:rsid w:val="0037469C"/>
    <w:rsid w:val="00375217"/>
    <w:rsid w:val="003774BA"/>
    <w:rsid w:val="003779F4"/>
    <w:rsid w:val="0038394F"/>
    <w:rsid w:val="00385827"/>
    <w:rsid w:val="0039181C"/>
    <w:rsid w:val="0039769E"/>
    <w:rsid w:val="003A0C9B"/>
    <w:rsid w:val="003A1B0A"/>
    <w:rsid w:val="003A3309"/>
    <w:rsid w:val="003A5D6A"/>
    <w:rsid w:val="003B0618"/>
    <w:rsid w:val="003B3056"/>
    <w:rsid w:val="003B35E3"/>
    <w:rsid w:val="003B4971"/>
    <w:rsid w:val="003B5163"/>
    <w:rsid w:val="003B5DBB"/>
    <w:rsid w:val="003B691B"/>
    <w:rsid w:val="003C3A6F"/>
    <w:rsid w:val="003C635A"/>
    <w:rsid w:val="003C702E"/>
    <w:rsid w:val="003D0177"/>
    <w:rsid w:val="003D16B2"/>
    <w:rsid w:val="003D47AE"/>
    <w:rsid w:val="003D66AB"/>
    <w:rsid w:val="003E0317"/>
    <w:rsid w:val="003E1933"/>
    <w:rsid w:val="003F091E"/>
    <w:rsid w:val="003F15C3"/>
    <w:rsid w:val="003F64B0"/>
    <w:rsid w:val="003F6A65"/>
    <w:rsid w:val="003F6E7C"/>
    <w:rsid w:val="0040175D"/>
    <w:rsid w:val="004024D2"/>
    <w:rsid w:val="004044A4"/>
    <w:rsid w:val="004062E4"/>
    <w:rsid w:val="00406B1C"/>
    <w:rsid w:val="00412EDC"/>
    <w:rsid w:val="0041364B"/>
    <w:rsid w:val="00413E47"/>
    <w:rsid w:val="00414224"/>
    <w:rsid w:val="00415129"/>
    <w:rsid w:val="00415B8F"/>
    <w:rsid w:val="00416C53"/>
    <w:rsid w:val="004170C0"/>
    <w:rsid w:val="00417433"/>
    <w:rsid w:val="004217FC"/>
    <w:rsid w:val="00422BED"/>
    <w:rsid w:val="00425360"/>
    <w:rsid w:val="0042793F"/>
    <w:rsid w:val="00430B90"/>
    <w:rsid w:val="00431AB7"/>
    <w:rsid w:val="00433179"/>
    <w:rsid w:val="004363CE"/>
    <w:rsid w:val="00436555"/>
    <w:rsid w:val="00441BDC"/>
    <w:rsid w:val="00442A1C"/>
    <w:rsid w:val="00445509"/>
    <w:rsid w:val="00445D4B"/>
    <w:rsid w:val="00447836"/>
    <w:rsid w:val="0044C2A8"/>
    <w:rsid w:val="00450AED"/>
    <w:rsid w:val="00455B14"/>
    <w:rsid w:val="004569FD"/>
    <w:rsid w:val="0046201F"/>
    <w:rsid w:val="00463175"/>
    <w:rsid w:val="00466828"/>
    <w:rsid w:val="00472462"/>
    <w:rsid w:val="004758C5"/>
    <w:rsid w:val="004778D2"/>
    <w:rsid w:val="00477C25"/>
    <w:rsid w:val="00480610"/>
    <w:rsid w:val="004806B9"/>
    <w:rsid w:val="00480C7D"/>
    <w:rsid w:val="0048108A"/>
    <w:rsid w:val="00483FF8"/>
    <w:rsid w:val="0048509A"/>
    <w:rsid w:val="00485FCF"/>
    <w:rsid w:val="00487667"/>
    <w:rsid w:val="004904C3"/>
    <w:rsid w:val="00492485"/>
    <w:rsid w:val="0049269D"/>
    <w:rsid w:val="004A3793"/>
    <w:rsid w:val="004A4144"/>
    <w:rsid w:val="004A66D6"/>
    <w:rsid w:val="004B0745"/>
    <w:rsid w:val="004B5B31"/>
    <w:rsid w:val="004B5D1B"/>
    <w:rsid w:val="004C0219"/>
    <w:rsid w:val="004C02D6"/>
    <w:rsid w:val="004C1EA6"/>
    <w:rsid w:val="004C7165"/>
    <w:rsid w:val="004C7DA1"/>
    <w:rsid w:val="004D507D"/>
    <w:rsid w:val="004D6817"/>
    <w:rsid w:val="004D729B"/>
    <w:rsid w:val="004E1228"/>
    <w:rsid w:val="004E1278"/>
    <w:rsid w:val="004E6508"/>
    <w:rsid w:val="004E698E"/>
    <w:rsid w:val="004E6FC9"/>
    <w:rsid w:val="004E7371"/>
    <w:rsid w:val="004E7C69"/>
    <w:rsid w:val="004F0C3A"/>
    <w:rsid w:val="004F335D"/>
    <w:rsid w:val="004F592D"/>
    <w:rsid w:val="004F5E6F"/>
    <w:rsid w:val="004F692F"/>
    <w:rsid w:val="005002E5"/>
    <w:rsid w:val="00501A59"/>
    <w:rsid w:val="005050DC"/>
    <w:rsid w:val="00506DFF"/>
    <w:rsid w:val="00514D55"/>
    <w:rsid w:val="00517BBC"/>
    <w:rsid w:val="00520BA4"/>
    <w:rsid w:val="00523F5C"/>
    <w:rsid w:val="0052469C"/>
    <w:rsid w:val="00524F7C"/>
    <w:rsid w:val="00527187"/>
    <w:rsid w:val="00531E31"/>
    <w:rsid w:val="005320F1"/>
    <w:rsid w:val="00535311"/>
    <w:rsid w:val="00535960"/>
    <w:rsid w:val="005403E7"/>
    <w:rsid w:val="00544FCE"/>
    <w:rsid w:val="005520F4"/>
    <w:rsid w:val="005524A0"/>
    <w:rsid w:val="00552941"/>
    <w:rsid w:val="0055726B"/>
    <w:rsid w:val="005609AC"/>
    <w:rsid w:val="00564466"/>
    <w:rsid w:val="00564C54"/>
    <w:rsid w:val="00564E37"/>
    <w:rsid w:val="00565B34"/>
    <w:rsid w:val="005660B3"/>
    <w:rsid w:val="005729A3"/>
    <w:rsid w:val="00575DFA"/>
    <w:rsid w:val="005765B9"/>
    <w:rsid w:val="00577CEC"/>
    <w:rsid w:val="00577FBB"/>
    <w:rsid w:val="005809BD"/>
    <w:rsid w:val="005816F3"/>
    <w:rsid w:val="005822CF"/>
    <w:rsid w:val="00582614"/>
    <w:rsid w:val="005829BA"/>
    <w:rsid w:val="00583B21"/>
    <w:rsid w:val="00586F4E"/>
    <w:rsid w:val="00591773"/>
    <w:rsid w:val="00591D4F"/>
    <w:rsid w:val="00591D7E"/>
    <w:rsid w:val="0059552F"/>
    <w:rsid w:val="00597857"/>
    <w:rsid w:val="005A324B"/>
    <w:rsid w:val="005A3D13"/>
    <w:rsid w:val="005A4DE1"/>
    <w:rsid w:val="005A4FC6"/>
    <w:rsid w:val="005B3F30"/>
    <w:rsid w:val="005B41E0"/>
    <w:rsid w:val="005B54EC"/>
    <w:rsid w:val="005B7C8C"/>
    <w:rsid w:val="005C0711"/>
    <w:rsid w:val="005C0811"/>
    <w:rsid w:val="005C2910"/>
    <w:rsid w:val="005C5307"/>
    <w:rsid w:val="005C540A"/>
    <w:rsid w:val="005C5B0C"/>
    <w:rsid w:val="005C6FB1"/>
    <w:rsid w:val="005D4FFF"/>
    <w:rsid w:val="005D6ABA"/>
    <w:rsid w:val="005D7C87"/>
    <w:rsid w:val="005D7E59"/>
    <w:rsid w:val="005E097F"/>
    <w:rsid w:val="005F4918"/>
    <w:rsid w:val="005F648E"/>
    <w:rsid w:val="005F70D0"/>
    <w:rsid w:val="006001A7"/>
    <w:rsid w:val="006044ED"/>
    <w:rsid w:val="00607AB2"/>
    <w:rsid w:val="00610ABA"/>
    <w:rsid w:val="00611184"/>
    <w:rsid w:val="00616FB3"/>
    <w:rsid w:val="00622081"/>
    <w:rsid w:val="00622261"/>
    <w:rsid w:val="00624B49"/>
    <w:rsid w:val="00625114"/>
    <w:rsid w:val="00625779"/>
    <w:rsid w:val="0062667F"/>
    <w:rsid w:val="006269A3"/>
    <w:rsid w:val="00626E2C"/>
    <w:rsid w:val="00627A0F"/>
    <w:rsid w:val="006313C6"/>
    <w:rsid w:val="00631E79"/>
    <w:rsid w:val="00632A78"/>
    <w:rsid w:val="00633BA5"/>
    <w:rsid w:val="006450D6"/>
    <w:rsid w:val="00652DAC"/>
    <w:rsid w:val="00653000"/>
    <w:rsid w:val="00653352"/>
    <w:rsid w:val="00653452"/>
    <w:rsid w:val="0065347C"/>
    <w:rsid w:val="00656651"/>
    <w:rsid w:val="00657F01"/>
    <w:rsid w:val="00663F61"/>
    <w:rsid w:val="006649BF"/>
    <w:rsid w:val="00664DB1"/>
    <w:rsid w:val="00670EE3"/>
    <w:rsid w:val="006735FC"/>
    <w:rsid w:val="00675F7D"/>
    <w:rsid w:val="00681691"/>
    <w:rsid w:val="00681F53"/>
    <w:rsid w:val="00683C64"/>
    <w:rsid w:val="00683E99"/>
    <w:rsid w:val="006876D6"/>
    <w:rsid w:val="00687B77"/>
    <w:rsid w:val="00691F48"/>
    <w:rsid w:val="00696581"/>
    <w:rsid w:val="00697E08"/>
    <w:rsid w:val="006A1971"/>
    <w:rsid w:val="006A19FB"/>
    <w:rsid w:val="006A25BE"/>
    <w:rsid w:val="006A4A08"/>
    <w:rsid w:val="006A538E"/>
    <w:rsid w:val="006A5831"/>
    <w:rsid w:val="006A77E0"/>
    <w:rsid w:val="006B0203"/>
    <w:rsid w:val="006B1410"/>
    <w:rsid w:val="006B1688"/>
    <w:rsid w:val="006B16F7"/>
    <w:rsid w:val="006B1EF5"/>
    <w:rsid w:val="006B7286"/>
    <w:rsid w:val="006C03E3"/>
    <w:rsid w:val="006C1A04"/>
    <w:rsid w:val="006C272B"/>
    <w:rsid w:val="006C44D4"/>
    <w:rsid w:val="006C45F3"/>
    <w:rsid w:val="006C4F61"/>
    <w:rsid w:val="006C74D5"/>
    <w:rsid w:val="006C7B7D"/>
    <w:rsid w:val="006C7DD1"/>
    <w:rsid w:val="006D24F3"/>
    <w:rsid w:val="006D4208"/>
    <w:rsid w:val="006D4EC9"/>
    <w:rsid w:val="006E26A6"/>
    <w:rsid w:val="006E46AD"/>
    <w:rsid w:val="006E540B"/>
    <w:rsid w:val="006E74A5"/>
    <w:rsid w:val="006F00E8"/>
    <w:rsid w:val="006F0DE0"/>
    <w:rsid w:val="006F269A"/>
    <w:rsid w:val="006F2990"/>
    <w:rsid w:val="006F6EEB"/>
    <w:rsid w:val="00701DE9"/>
    <w:rsid w:val="00702496"/>
    <w:rsid w:val="00704F58"/>
    <w:rsid w:val="007116EB"/>
    <w:rsid w:val="007127E0"/>
    <w:rsid w:val="0071299B"/>
    <w:rsid w:val="00712FE5"/>
    <w:rsid w:val="00714237"/>
    <w:rsid w:val="0071722A"/>
    <w:rsid w:val="00724A27"/>
    <w:rsid w:val="007259E4"/>
    <w:rsid w:val="007276BF"/>
    <w:rsid w:val="007326BB"/>
    <w:rsid w:val="007329E2"/>
    <w:rsid w:val="00733F38"/>
    <w:rsid w:val="0073404F"/>
    <w:rsid w:val="00734303"/>
    <w:rsid w:val="00734E32"/>
    <w:rsid w:val="00742FD2"/>
    <w:rsid w:val="00746C83"/>
    <w:rsid w:val="00753F23"/>
    <w:rsid w:val="00757182"/>
    <w:rsid w:val="00761C21"/>
    <w:rsid w:val="00762902"/>
    <w:rsid w:val="007636EE"/>
    <w:rsid w:val="00764B61"/>
    <w:rsid w:val="00767977"/>
    <w:rsid w:val="0077093E"/>
    <w:rsid w:val="00772A14"/>
    <w:rsid w:val="007735CD"/>
    <w:rsid w:val="00774344"/>
    <w:rsid w:val="00774ED0"/>
    <w:rsid w:val="00775A75"/>
    <w:rsid w:val="00776729"/>
    <w:rsid w:val="00776C58"/>
    <w:rsid w:val="00776F39"/>
    <w:rsid w:val="00777883"/>
    <w:rsid w:val="00777913"/>
    <w:rsid w:val="00781B7D"/>
    <w:rsid w:val="00782A8E"/>
    <w:rsid w:val="00783B11"/>
    <w:rsid w:val="00784DDF"/>
    <w:rsid w:val="007877CA"/>
    <w:rsid w:val="00790808"/>
    <w:rsid w:val="00793DFA"/>
    <w:rsid w:val="00795781"/>
    <w:rsid w:val="00796D85"/>
    <w:rsid w:val="007A3318"/>
    <w:rsid w:val="007A3575"/>
    <w:rsid w:val="007A6456"/>
    <w:rsid w:val="007A7861"/>
    <w:rsid w:val="007B08D0"/>
    <w:rsid w:val="007B2BD4"/>
    <w:rsid w:val="007B39AE"/>
    <w:rsid w:val="007B5079"/>
    <w:rsid w:val="007B7C36"/>
    <w:rsid w:val="007B7C7A"/>
    <w:rsid w:val="007C0A67"/>
    <w:rsid w:val="007C50B2"/>
    <w:rsid w:val="007D45CE"/>
    <w:rsid w:val="007E0712"/>
    <w:rsid w:val="007E20E7"/>
    <w:rsid w:val="007E46BC"/>
    <w:rsid w:val="007E55C6"/>
    <w:rsid w:val="007E6A70"/>
    <w:rsid w:val="007F159E"/>
    <w:rsid w:val="007F270A"/>
    <w:rsid w:val="007F339B"/>
    <w:rsid w:val="007F3791"/>
    <w:rsid w:val="007F4613"/>
    <w:rsid w:val="007F5482"/>
    <w:rsid w:val="007F60D3"/>
    <w:rsid w:val="007F69B0"/>
    <w:rsid w:val="00801A10"/>
    <w:rsid w:val="00802F22"/>
    <w:rsid w:val="00804A43"/>
    <w:rsid w:val="00811404"/>
    <w:rsid w:val="00812484"/>
    <w:rsid w:val="00812E1E"/>
    <w:rsid w:val="00820645"/>
    <w:rsid w:val="00827238"/>
    <w:rsid w:val="008305D2"/>
    <w:rsid w:val="008322AF"/>
    <w:rsid w:val="00832E92"/>
    <w:rsid w:val="00834607"/>
    <w:rsid w:val="00836C25"/>
    <w:rsid w:val="00840B38"/>
    <w:rsid w:val="00840DA3"/>
    <w:rsid w:val="008436DB"/>
    <w:rsid w:val="008448D1"/>
    <w:rsid w:val="00845DF2"/>
    <w:rsid w:val="008461A9"/>
    <w:rsid w:val="0084717C"/>
    <w:rsid w:val="00850310"/>
    <w:rsid w:val="0085121C"/>
    <w:rsid w:val="00852C76"/>
    <w:rsid w:val="008531FA"/>
    <w:rsid w:val="00853F38"/>
    <w:rsid w:val="00853FE4"/>
    <w:rsid w:val="00857CA7"/>
    <w:rsid w:val="0086075D"/>
    <w:rsid w:val="0087005F"/>
    <w:rsid w:val="0087199C"/>
    <w:rsid w:val="008726EA"/>
    <w:rsid w:val="008742C3"/>
    <w:rsid w:val="008773D7"/>
    <w:rsid w:val="00877767"/>
    <w:rsid w:val="00880709"/>
    <w:rsid w:val="00880D4E"/>
    <w:rsid w:val="008846EE"/>
    <w:rsid w:val="00887BC7"/>
    <w:rsid w:val="00893169"/>
    <w:rsid w:val="008A56D8"/>
    <w:rsid w:val="008A605E"/>
    <w:rsid w:val="008B01B0"/>
    <w:rsid w:val="008B1AD0"/>
    <w:rsid w:val="008B39EE"/>
    <w:rsid w:val="008B6D98"/>
    <w:rsid w:val="008C35D8"/>
    <w:rsid w:val="008C5133"/>
    <w:rsid w:val="008C607F"/>
    <w:rsid w:val="008C6B04"/>
    <w:rsid w:val="008D0B46"/>
    <w:rsid w:val="008D2AFC"/>
    <w:rsid w:val="008D32CA"/>
    <w:rsid w:val="008D47DB"/>
    <w:rsid w:val="008D6E6E"/>
    <w:rsid w:val="008E052F"/>
    <w:rsid w:val="008E2EB4"/>
    <w:rsid w:val="008E49D0"/>
    <w:rsid w:val="008E7D10"/>
    <w:rsid w:val="008F312B"/>
    <w:rsid w:val="008F3376"/>
    <w:rsid w:val="008F423B"/>
    <w:rsid w:val="008F65AB"/>
    <w:rsid w:val="008F67E5"/>
    <w:rsid w:val="008F6E4B"/>
    <w:rsid w:val="00904216"/>
    <w:rsid w:val="009053E0"/>
    <w:rsid w:val="00905549"/>
    <w:rsid w:val="0090639E"/>
    <w:rsid w:val="00906F49"/>
    <w:rsid w:val="00910DAE"/>
    <w:rsid w:val="009130FB"/>
    <w:rsid w:val="009141C4"/>
    <w:rsid w:val="00921F3A"/>
    <w:rsid w:val="0093031D"/>
    <w:rsid w:val="00943DE2"/>
    <w:rsid w:val="009448ED"/>
    <w:rsid w:val="00947D08"/>
    <w:rsid w:val="0095038A"/>
    <w:rsid w:val="0095053B"/>
    <w:rsid w:val="00957D7B"/>
    <w:rsid w:val="00961192"/>
    <w:rsid w:val="00961519"/>
    <w:rsid w:val="00963251"/>
    <w:rsid w:val="00966B3F"/>
    <w:rsid w:val="00971368"/>
    <w:rsid w:val="00973C41"/>
    <w:rsid w:val="00973EBA"/>
    <w:rsid w:val="00974833"/>
    <w:rsid w:val="00975A04"/>
    <w:rsid w:val="009772EC"/>
    <w:rsid w:val="00977C7E"/>
    <w:rsid w:val="00980989"/>
    <w:rsid w:val="00980F9E"/>
    <w:rsid w:val="009825B0"/>
    <w:rsid w:val="00987F5C"/>
    <w:rsid w:val="00992CCD"/>
    <w:rsid w:val="00993B20"/>
    <w:rsid w:val="009941AA"/>
    <w:rsid w:val="009A0501"/>
    <w:rsid w:val="009A0E8F"/>
    <w:rsid w:val="009A46D9"/>
    <w:rsid w:val="009A4C9A"/>
    <w:rsid w:val="009A5887"/>
    <w:rsid w:val="009A60CB"/>
    <w:rsid w:val="009A6F05"/>
    <w:rsid w:val="009B2267"/>
    <w:rsid w:val="009B2C08"/>
    <w:rsid w:val="009D2635"/>
    <w:rsid w:val="009D311A"/>
    <w:rsid w:val="009D4B3C"/>
    <w:rsid w:val="009D4DBA"/>
    <w:rsid w:val="009D5A78"/>
    <w:rsid w:val="009D7BE7"/>
    <w:rsid w:val="009D7C40"/>
    <w:rsid w:val="009E010E"/>
    <w:rsid w:val="009E07EE"/>
    <w:rsid w:val="009E10D7"/>
    <w:rsid w:val="009E2814"/>
    <w:rsid w:val="009E3B0E"/>
    <w:rsid w:val="009E4AA6"/>
    <w:rsid w:val="009E5F21"/>
    <w:rsid w:val="009E690B"/>
    <w:rsid w:val="009F0D36"/>
    <w:rsid w:val="009F316F"/>
    <w:rsid w:val="009F72D9"/>
    <w:rsid w:val="009F7EE7"/>
    <w:rsid w:val="00A0121D"/>
    <w:rsid w:val="00A0471D"/>
    <w:rsid w:val="00A10BDA"/>
    <w:rsid w:val="00A1410C"/>
    <w:rsid w:val="00A16DF2"/>
    <w:rsid w:val="00A24FFF"/>
    <w:rsid w:val="00A25F72"/>
    <w:rsid w:val="00A32B38"/>
    <w:rsid w:val="00A32CA2"/>
    <w:rsid w:val="00A354BF"/>
    <w:rsid w:val="00A3799E"/>
    <w:rsid w:val="00A37FDC"/>
    <w:rsid w:val="00A40209"/>
    <w:rsid w:val="00A41094"/>
    <w:rsid w:val="00A43FD5"/>
    <w:rsid w:val="00A462C5"/>
    <w:rsid w:val="00A46E59"/>
    <w:rsid w:val="00A507E5"/>
    <w:rsid w:val="00A50A0C"/>
    <w:rsid w:val="00A54276"/>
    <w:rsid w:val="00A5786E"/>
    <w:rsid w:val="00A6474D"/>
    <w:rsid w:val="00A665A5"/>
    <w:rsid w:val="00A71025"/>
    <w:rsid w:val="00A71F67"/>
    <w:rsid w:val="00A72171"/>
    <w:rsid w:val="00A72FA1"/>
    <w:rsid w:val="00A7382E"/>
    <w:rsid w:val="00A8629B"/>
    <w:rsid w:val="00A91C56"/>
    <w:rsid w:val="00A92D13"/>
    <w:rsid w:val="00A930B9"/>
    <w:rsid w:val="00A935A5"/>
    <w:rsid w:val="00A9460B"/>
    <w:rsid w:val="00A95176"/>
    <w:rsid w:val="00AA0881"/>
    <w:rsid w:val="00AA09AA"/>
    <w:rsid w:val="00AA64A1"/>
    <w:rsid w:val="00AB14E3"/>
    <w:rsid w:val="00AB27E1"/>
    <w:rsid w:val="00AB44FB"/>
    <w:rsid w:val="00AB4718"/>
    <w:rsid w:val="00AC0D8C"/>
    <w:rsid w:val="00AC3755"/>
    <w:rsid w:val="00AC5983"/>
    <w:rsid w:val="00AC5B83"/>
    <w:rsid w:val="00AC6B15"/>
    <w:rsid w:val="00AD1BCE"/>
    <w:rsid w:val="00AD2F8F"/>
    <w:rsid w:val="00AD3DA5"/>
    <w:rsid w:val="00AE2252"/>
    <w:rsid w:val="00AE2258"/>
    <w:rsid w:val="00AE4CAF"/>
    <w:rsid w:val="00AE60AF"/>
    <w:rsid w:val="00AF0ACD"/>
    <w:rsid w:val="00AF4CDD"/>
    <w:rsid w:val="00AF6485"/>
    <w:rsid w:val="00AF6FD8"/>
    <w:rsid w:val="00AF700D"/>
    <w:rsid w:val="00AF7C02"/>
    <w:rsid w:val="00B03DFB"/>
    <w:rsid w:val="00B04BFB"/>
    <w:rsid w:val="00B05E96"/>
    <w:rsid w:val="00B07975"/>
    <w:rsid w:val="00B0D837"/>
    <w:rsid w:val="00B21454"/>
    <w:rsid w:val="00B23652"/>
    <w:rsid w:val="00B25CA2"/>
    <w:rsid w:val="00B2716E"/>
    <w:rsid w:val="00B32868"/>
    <w:rsid w:val="00B335C3"/>
    <w:rsid w:val="00B45926"/>
    <w:rsid w:val="00B4675B"/>
    <w:rsid w:val="00B506D0"/>
    <w:rsid w:val="00B51A8C"/>
    <w:rsid w:val="00B52D75"/>
    <w:rsid w:val="00B54666"/>
    <w:rsid w:val="00B55B0A"/>
    <w:rsid w:val="00B55E2F"/>
    <w:rsid w:val="00B567C2"/>
    <w:rsid w:val="00B6166C"/>
    <w:rsid w:val="00B62F03"/>
    <w:rsid w:val="00B63D94"/>
    <w:rsid w:val="00B65D2E"/>
    <w:rsid w:val="00B67677"/>
    <w:rsid w:val="00B713B8"/>
    <w:rsid w:val="00B732EA"/>
    <w:rsid w:val="00B73854"/>
    <w:rsid w:val="00B74C1A"/>
    <w:rsid w:val="00B76EE7"/>
    <w:rsid w:val="00B82B4B"/>
    <w:rsid w:val="00B83E8E"/>
    <w:rsid w:val="00B85BA3"/>
    <w:rsid w:val="00B9018A"/>
    <w:rsid w:val="00B90E37"/>
    <w:rsid w:val="00B91BA0"/>
    <w:rsid w:val="00B921BF"/>
    <w:rsid w:val="00B96CAD"/>
    <w:rsid w:val="00B97903"/>
    <w:rsid w:val="00B97915"/>
    <w:rsid w:val="00B979A8"/>
    <w:rsid w:val="00BA04DA"/>
    <w:rsid w:val="00BA26B0"/>
    <w:rsid w:val="00BA29F4"/>
    <w:rsid w:val="00BA2D7B"/>
    <w:rsid w:val="00BA35FC"/>
    <w:rsid w:val="00BA6F9B"/>
    <w:rsid w:val="00BA734F"/>
    <w:rsid w:val="00BB30A6"/>
    <w:rsid w:val="00BB40E4"/>
    <w:rsid w:val="00BB4C61"/>
    <w:rsid w:val="00BB51BC"/>
    <w:rsid w:val="00BB5EE2"/>
    <w:rsid w:val="00BB7350"/>
    <w:rsid w:val="00BBE1F7"/>
    <w:rsid w:val="00BC39CB"/>
    <w:rsid w:val="00BC4BA3"/>
    <w:rsid w:val="00BC558A"/>
    <w:rsid w:val="00BC60AF"/>
    <w:rsid w:val="00BC6939"/>
    <w:rsid w:val="00BC6991"/>
    <w:rsid w:val="00BD74D2"/>
    <w:rsid w:val="00BE238B"/>
    <w:rsid w:val="00BE3BAA"/>
    <w:rsid w:val="00BE5950"/>
    <w:rsid w:val="00BE6CBC"/>
    <w:rsid w:val="00BE7D27"/>
    <w:rsid w:val="00BF4A7E"/>
    <w:rsid w:val="00C04A7E"/>
    <w:rsid w:val="00C04C92"/>
    <w:rsid w:val="00C1155D"/>
    <w:rsid w:val="00C12D9D"/>
    <w:rsid w:val="00C13CCF"/>
    <w:rsid w:val="00C13E12"/>
    <w:rsid w:val="00C141A6"/>
    <w:rsid w:val="00C160AF"/>
    <w:rsid w:val="00C1714C"/>
    <w:rsid w:val="00C2121E"/>
    <w:rsid w:val="00C2232C"/>
    <w:rsid w:val="00C247A9"/>
    <w:rsid w:val="00C249AD"/>
    <w:rsid w:val="00C254CC"/>
    <w:rsid w:val="00C304E0"/>
    <w:rsid w:val="00C3066D"/>
    <w:rsid w:val="00C32154"/>
    <w:rsid w:val="00C37EBA"/>
    <w:rsid w:val="00C419DA"/>
    <w:rsid w:val="00C429B3"/>
    <w:rsid w:val="00C445AF"/>
    <w:rsid w:val="00C447E7"/>
    <w:rsid w:val="00C45034"/>
    <w:rsid w:val="00C47B39"/>
    <w:rsid w:val="00C5007C"/>
    <w:rsid w:val="00C51060"/>
    <w:rsid w:val="00C54238"/>
    <w:rsid w:val="00C56F65"/>
    <w:rsid w:val="00C57309"/>
    <w:rsid w:val="00C626B7"/>
    <w:rsid w:val="00C62E2F"/>
    <w:rsid w:val="00C63B00"/>
    <w:rsid w:val="00C67A66"/>
    <w:rsid w:val="00C70A66"/>
    <w:rsid w:val="00C803EE"/>
    <w:rsid w:val="00C82F30"/>
    <w:rsid w:val="00C8333F"/>
    <w:rsid w:val="00C902B2"/>
    <w:rsid w:val="00C9297D"/>
    <w:rsid w:val="00CA4025"/>
    <w:rsid w:val="00CB484B"/>
    <w:rsid w:val="00CB5FE4"/>
    <w:rsid w:val="00CB684E"/>
    <w:rsid w:val="00CB701B"/>
    <w:rsid w:val="00CC1334"/>
    <w:rsid w:val="00CD1F56"/>
    <w:rsid w:val="00CD2013"/>
    <w:rsid w:val="00CD2A2C"/>
    <w:rsid w:val="00CD4B00"/>
    <w:rsid w:val="00CD656B"/>
    <w:rsid w:val="00CE14C0"/>
    <w:rsid w:val="00CE1E4E"/>
    <w:rsid w:val="00CE51FF"/>
    <w:rsid w:val="00CE5FE9"/>
    <w:rsid w:val="00CE61C4"/>
    <w:rsid w:val="00CF21F4"/>
    <w:rsid w:val="00CF4555"/>
    <w:rsid w:val="00CF64A4"/>
    <w:rsid w:val="00CF7E4D"/>
    <w:rsid w:val="00D01FCB"/>
    <w:rsid w:val="00D0371F"/>
    <w:rsid w:val="00D04216"/>
    <w:rsid w:val="00D04EDE"/>
    <w:rsid w:val="00D05026"/>
    <w:rsid w:val="00D05BA3"/>
    <w:rsid w:val="00D0749B"/>
    <w:rsid w:val="00D104B5"/>
    <w:rsid w:val="00D1665D"/>
    <w:rsid w:val="00D17375"/>
    <w:rsid w:val="00D21DF4"/>
    <w:rsid w:val="00D221AE"/>
    <w:rsid w:val="00D24FEE"/>
    <w:rsid w:val="00D27F8D"/>
    <w:rsid w:val="00D3181A"/>
    <w:rsid w:val="00D32FFD"/>
    <w:rsid w:val="00D37776"/>
    <w:rsid w:val="00D37F41"/>
    <w:rsid w:val="00D4226F"/>
    <w:rsid w:val="00D44C0B"/>
    <w:rsid w:val="00D47BC2"/>
    <w:rsid w:val="00D51A0A"/>
    <w:rsid w:val="00D55320"/>
    <w:rsid w:val="00D55E6C"/>
    <w:rsid w:val="00D60862"/>
    <w:rsid w:val="00D6178C"/>
    <w:rsid w:val="00D66368"/>
    <w:rsid w:val="00D71477"/>
    <w:rsid w:val="00D75B94"/>
    <w:rsid w:val="00D77C58"/>
    <w:rsid w:val="00D8000E"/>
    <w:rsid w:val="00D8229E"/>
    <w:rsid w:val="00D82A06"/>
    <w:rsid w:val="00D82B1A"/>
    <w:rsid w:val="00D84EC3"/>
    <w:rsid w:val="00D85654"/>
    <w:rsid w:val="00D85F76"/>
    <w:rsid w:val="00D86A5F"/>
    <w:rsid w:val="00D906C8"/>
    <w:rsid w:val="00D9347B"/>
    <w:rsid w:val="00DA30B8"/>
    <w:rsid w:val="00DA4E17"/>
    <w:rsid w:val="00DA7AC5"/>
    <w:rsid w:val="00DB1C5B"/>
    <w:rsid w:val="00DB47D2"/>
    <w:rsid w:val="00DC2472"/>
    <w:rsid w:val="00DC6BC8"/>
    <w:rsid w:val="00DC6FBC"/>
    <w:rsid w:val="00DD2702"/>
    <w:rsid w:val="00DD474E"/>
    <w:rsid w:val="00DD4DCF"/>
    <w:rsid w:val="00DD5966"/>
    <w:rsid w:val="00DD7548"/>
    <w:rsid w:val="00DE1E22"/>
    <w:rsid w:val="00DF2FF4"/>
    <w:rsid w:val="00DF5487"/>
    <w:rsid w:val="00E023A0"/>
    <w:rsid w:val="00E0406A"/>
    <w:rsid w:val="00E0453B"/>
    <w:rsid w:val="00E05B18"/>
    <w:rsid w:val="00E06366"/>
    <w:rsid w:val="00E066F9"/>
    <w:rsid w:val="00E07FF0"/>
    <w:rsid w:val="00E1383B"/>
    <w:rsid w:val="00E13A2F"/>
    <w:rsid w:val="00E14FDC"/>
    <w:rsid w:val="00E15CD3"/>
    <w:rsid w:val="00E177ED"/>
    <w:rsid w:val="00E205C0"/>
    <w:rsid w:val="00E20A02"/>
    <w:rsid w:val="00E20FB5"/>
    <w:rsid w:val="00E21AE6"/>
    <w:rsid w:val="00E22812"/>
    <w:rsid w:val="00E22E91"/>
    <w:rsid w:val="00E23CC3"/>
    <w:rsid w:val="00E265F8"/>
    <w:rsid w:val="00E30630"/>
    <w:rsid w:val="00E31F98"/>
    <w:rsid w:val="00E3216D"/>
    <w:rsid w:val="00E409EA"/>
    <w:rsid w:val="00E40FF5"/>
    <w:rsid w:val="00E421E7"/>
    <w:rsid w:val="00E4301A"/>
    <w:rsid w:val="00E4310E"/>
    <w:rsid w:val="00E43C7E"/>
    <w:rsid w:val="00E44289"/>
    <w:rsid w:val="00E45DB4"/>
    <w:rsid w:val="00E50788"/>
    <w:rsid w:val="00E516C1"/>
    <w:rsid w:val="00E51AA8"/>
    <w:rsid w:val="00E5209B"/>
    <w:rsid w:val="00E521E9"/>
    <w:rsid w:val="00E56EA8"/>
    <w:rsid w:val="00E61BDA"/>
    <w:rsid w:val="00E62CC9"/>
    <w:rsid w:val="00E64987"/>
    <w:rsid w:val="00E7028E"/>
    <w:rsid w:val="00E74132"/>
    <w:rsid w:val="00E745C2"/>
    <w:rsid w:val="00E7592A"/>
    <w:rsid w:val="00E828D7"/>
    <w:rsid w:val="00E85E60"/>
    <w:rsid w:val="00E90362"/>
    <w:rsid w:val="00E91757"/>
    <w:rsid w:val="00E91BF7"/>
    <w:rsid w:val="00E94CA3"/>
    <w:rsid w:val="00E957A0"/>
    <w:rsid w:val="00EA05D1"/>
    <w:rsid w:val="00EA0E46"/>
    <w:rsid w:val="00EA5865"/>
    <w:rsid w:val="00EA5AA1"/>
    <w:rsid w:val="00EB24C9"/>
    <w:rsid w:val="00EC0260"/>
    <w:rsid w:val="00EC0E6A"/>
    <w:rsid w:val="00EC351E"/>
    <w:rsid w:val="00EC587C"/>
    <w:rsid w:val="00EC7D73"/>
    <w:rsid w:val="00ED04D8"/>
    <w:rsid w:val="00ED3A42"/>
    <w:rsid w:val="00EE2CEB"/>
    <w:rsid w:val="00EE537D"/>
    <w:rsid w:val="00EE7D13"/>
    <w:rsid w:val="00EE7E9B"/>
    <w:rsid w:val="00EF0ED8"/>
    <w:rsid w:val="00EF1AE5"/>
    <w:rsid w:val="00F0326C"/>
    <w:rsid w:val="00F0D913"/>
    <w:rsid w:val="00F10219"/>
    <w:rsid w:val="00F11452"/>
    <w:rsid w:val="00F12F8A"/>
    <w:rsid w:val="00F13514"/>
    <w:rsid w:val="00F14CA9"/>
    <w:rsid w:val="00F15C7E"/>
    <w:rsid w:val="00F164F0"/>
    <w:rsid w:val="00F204A1"/>
    <w:rsid w:val="00F22216"/>
    <w:rsid w:val="00F23186"/>
    <w:rsid w:val="00F2430C"/>
    <w:rsid w:val="00F312BE"/>
    <w:rsid w:val="00F319A6"/>
    <w:rsid w:val="00F33D06"/>
    <w:rsid w:val="00F34A56"/>
    <w:rsid w:val="00F34B7E"/>
    <w:rsid w:val="00F4041E"/>
    <w:rsid w:val="00F4193D"/>
    <w:rsid w:val="00F422BD"/>
    <w:rsid w:val="00F4450F"/>
    <w:rsid w:val="00F4650C"/>
    <w:rsid w:val="00F5434B"/>
    <w:rsid w:val="00F55FC1"/>
    <w:rsid w:val="00F575E4"/>
    <w:rsid w:val="00F6305F"/>
    <w:rsid w:val="00F63C80"/>
    <w:rsid w:val="00F83002"/>
    <w:rsid w:val="00F84BF3"/>
    <w:rsid w:val="00F861D4"/>
    <w:rsid w:val="00F867EC"/>
    <w:rsid w:val="00F918D5"/>
    <w:rsid w:val="00F94736"/>
    <w:rsid w:val="00F960EF"/>
    <w:rsid w:val="00FA110E"/>
    <w:rsid w:val="00FA6FDD"/>
    <w:rsid w:val="00FA7AA7"/>
    <w:rsid w:val="00FB0B0D"/>
    <w:rsid w:val="00FB2D1A"/>
    <w:rsid w:val="00FB2E52"/>
    <w:rsid w:val="00FC4E7F"/>
    <w:rsid w:val="00FC6929"/>
    <w:rsid w:val="00FC76E9"/>
    <w:rsid w:val="00FD0A18"/>
    <w:rsid w:val="00FD376E"/>
    <w:rsid w:val="00FD5CC1"/>
    <w:rsid w:val="00FE013E"/>
    <w:rsid w:val="00FE266A"/>
    <w:rsid w:val="00FE460A"/>
    <w:rsid w:val="00FE5E01"/>
    <w:rsid w:val="00FF2EDC"/>
    <w:rsid w:val="00FF4B8F"/>
    <w:rsid w:val="00FF5916"/>
    <w:rsid w:val="01101786"/>
    <w:rsid w:val="0127AC90"/>
    <w:rsid w:val="014E3D07"/>
    <w:rsid w:val="015D4DFB"/>
    <w:rsid w:val="01711DF8"/>
    <w:rsid w:val="01750B35"/>
    <w:rsid w:val="017C653F"/>
    <w:rsid w:val="0186E597"/>
    <w:rsid w:val="0191C7BD"/>
    <w:rsid w:val="01AB3E96"/>
    <w:rsid w:val="01EEEE92"/>
    <w:rsid w:val="01F19115"/>
    <w:rsid w:val="01F9E905"/>
    <w:rsid w:val="01FBC8B3"/>
    <w:rsid w:val="02021986"/>
    <w:rsid w:val="0215ACA8"/>
    <w:rsid w:val="021D2C1F"/>
    <w:rsid w:val="02209CF8"/>
    <w:rsid w:val="022C44BF"/>
    <w:rsid w:val="02317ADA"/>
    <w:rsid w:val="023513A0"/>
    <w:rsid w:val="023560CF"/>
    <w:rsid w:val="0235F6AB"/>
    <w:rsid w:val="0245D097"/>
    <w:rsid w:val="024FC4D2"/>
    <w:rsid w:val="025230CD"/>
    <w:rsid w:val="026CAE4C"/>
    <w:rsid w:val="026E61A6"/>
    <w:rsid w:val="026EDB4A"/>
    <w:rsid w:val="0283DDCB"/>
    <w:rsid w:val="028A866D"/>
    <w:rsid w:val="0295FB81"/>
    <w:rsid w:val="02A55D5A"/>
    <w:rsid w:val="02A7C4B4"/>
    <w:rsid w:val="02BC8F96"/>
    <w:rsid w:val="02D0D6B3"/>
    <w:rsid w:val="02E1022A"/>
    <w:rsid w:val="02FA6F61"/>
    <w:rsid w:val="0318F413"/>
    <w:rsid w:val="032D981E"/>
    <w:rsid w:val="03509971"/>
    <w:rsid w:val="036598CC"/>
    <w:rsid w:val="0366D976"/>
    <w:rsid w:val="037A220F"/>
    <w:rsid w:val="038A9CE9"/>
    <w:rsid w:val="03A32503"/>
    <w:rsid w:val="03BD2867"/>
    <w:rsid w:val="03D8C7AE"/>
    <w:rsid w:val="03D935AA"/>
    <w:rsid w:val="03DA5A5C"/>
    <w:rsid w:val="03F727AE"/>
    <w:rsid w:val="041AF3A5"/>
    <w:rsid w:val="0431B66F"/>
    <w:rsid w:val="0438642B"/>
    <w:rsid w:val="04466518"/>
    <w:rsid w:val="04469B18"/>
    <w:rsid w:val="044AF16C"/>
    <w:rsid w:val="04588F8C"/>
    <w:rsid w:val="045B0D1E"/>
    <w:rsid w:val="048170BF"/>
    <w:rsid w:val="0494EEBD"/>
    <w:rsid w:val="04C41A60"/>
    <w:rsid w:val="04E7DAA6"/>
    <w:rsid w:val="0501692D"/>
    <w:rsid w:val="051BC858"/>
    <w:rsid w:val="051FB361"/>
    <w:rsid w:val="0525BB40"/>
    <w:rsid w:val="0528FECD"/>
    <w:rsid w:val="056E814D"/>
    <w:rsid w:val="05778D9C"/>
    <w:rsid w:val="05842AF8"/>
    <w:rsid w:val="05A031D0"/>
    <w:rsid w:val="05A49424"/>
    <w:rsid w:val="05E48B34"/>
    <w:rsid w:val="05F8F0FE"/>
    <w:rsid w:val="05FFB4E6"/>
    <w:rsid w:val="0614A39D"/>
    <w:rsid w:val="061D0F13"/>
    <w:rsid w:val="062B4B7F"/>
    <w:rsid w:val="06321023"/>
    <w:rsid w:val="0642B8E9"/>
    <w:rsid w:val="066474AB"/>
    <w:rsid w:val="06658666"/>
    <w:rsid w:val="066ED927"/>
    <w:rsid w:val="066FA9BA"/>
    <w:rsid w:val="0675BD11"/>
    <w:rsid w:val="067C9D4A"/>
    <w:rsid w:val="069A884C"/>
    <w:rsid w:val="06AA3B53"/>
    <w:rsid w:val="06D3D53E"/>
    <w:rsid w:val="06DAC5C5"/>
    <w:rsid w:val="06E6B752"/>
    <w:rsid w:val="06F22088"/>
    <w:rsid w:val="06FBB6A7"/>
    <w:rsid w:val="070298F0"/>
    <w:rsid w:val="071EB7BC"/>
    <w:rsid w:val="073DCF38"/>
    <w:rsid w:val="07628A32"/>
    <w:rsid w:val="0765CFFF"/>
    <w:rsid w:val="076F6094"/>
    <w:rsid w:val="0777D773"/>
    <w:rsid w:val="07898571"/>
    <w:rsid w:val="078BA42C"/>
    <w:rsid w:val="079E1043"/>
    <w:rsid w:val="07B9E021"/>
    <w:rsid w:val="07CDE084"/>
    <w:rsid w:val="07D808A9"/>
    <w:rsid w:val="07D8BF8C"/>
    <w:rsid w:val="0819401C"/>
    <w:rsid w:val="0845DD95"/>
    <w:rsid w:val="084B54D4"/>
    <w:rsid w:val="08559B8B"/>
    <w:rsid w:val="0869F6CC"/>
    <w:rsid w:val="0879C7EC"/>
    <w:rsid w:val="087B8F59"/>
    <w:rsid w:val="0892DB23"/>
    <w:rsid w:val="08AD9FE1"/>
    <w:rsid w:val="08B7C715"/>
    <w:rsid w:val="08DFDDA5"/>
    <w:rsid w:val="08F359AE"/>
    <w:rsid w:val="090A4373"/>
    <w:rsid w:val="091A0A5E"/>
    <w:rsid w:val="0930E9B4"/>
    <w:rsid w:val="0932935D"/>
    <w:rsid w:val="09371B51"/>
    <w:rsid w:val="09460FCB"/>
    <w:rsid w:val="094D001F"/>
    <w:rsid w:val="09631E3C"/>
    <w:rsid w:val="096C2EBC"/>
    <w:rsid w:val="0978C50D"/>
    <w:rsid w:val="0985B938"/>
    <w:rsid w:val="098E610F"/>
    <w:rsid w:val="0990C18B"/>
    <w:rsid w:val="0995D5EF"/>
    <w:rsid w:val="09A117BD"/>
    <w:rsid w:val="09A29A98"/>
    <w:rsid w:val="09A94DB4"/>
    <w:rsid w:val="09B3989D"/>
    <w:rsid w:val="09C27CF9"/>
    <w:rsid w:val="09CF5EE6"/>
    <w:rsid w:val="09D0753C"/>
    <w:rsid w:val="09D0E98C"/>
    <w:rsid w:val="09D4DA50"/>
    <w:rsid w:val="09D669F8"/>
    <w:rsid w:val="09E11531"/>
    <w:rsid w:val="09F7D7DF"/>
    <w:rsid w:val="09FC6FF0"/>
    <w:rsid w:val="0A088C22"/>
    <w:rsid w:val="0A0EA07E"/>
    <w:rsid w:val="0A2A94D3"/>
    <w:rsid w:val="0A468982"/>
    <w:rsid w:val="0A561922"/>
    <w:rsid w:val="0A5C22D3"/>
    <w:rsid w:val="0A62C43D"/>
    <w:rsid w:val="0A70E27E"/>
    <w:rsid w:val="0A7FDD23"/>
    <w:rsid w:val="0A9D88D5"/>
    <w:rsid w:val="0AAD42A4"/>
    <w:rsid w:val="0AAF74E6"/>
    <w:rsid w:val="0AB36A68"/>
    <w:rsid w:val="0ACCBA15"/>
    <w:rsid w:val="0AD87D8C"/>
    <w:rsid w:val="0AEFD7B1"/>
    <w:rsid w:val="0AF42297"/>
    <w:rsid w:val="0B07FF1D"/>
    <w:rsid w:val="0B0AA074"/>
    <w:rsid w:val="0B194D8A"/>
    <w:rsid w:val="0B208363"/>
    <w:rsid w:val="0B3E6AF9"/>
    <w:rsid w:val="0B510CCE"/>
    <w:rsid w:val="0B51447E"/>
    <w:rsid w:val="0B51E05F"/>
    <w:rsid w:val="0B85BE49"/>
    <w:rsid w:val="0B919502"/>
    <w:rsid w:val="0B98097E"/>
    <w:rsid w:val="0BAD4291"/>
    <w:rsid w:val="0BB010F2"/>
    <w:rsid w:val="0BB06C79"/>
    <w:rsid w:val="0BB670A0"/>
    <w:rsid w:val="0BBB6B53"/>
    <w:rsid w:val="0BC8C5BC"/>
    <w:rsid w:val="0BD00223"/>
    <w:rsid w:val="0BD9972D"/>
    <w:rsid w:val="0BDECAD7"/>
    <w:rsid w:val="0C0A2719"/>
    <w:rsid w:val="0C0CB2DF"/>
    <w:rsid w:val="0C125D6E"/>
    <w:rsid w:val="0C1BCBB8"/>
    <w:rsid w:val="0C23B0F8"/>
    <w:rsid w:val="0C24E9BB"/>
    <w:rsid w:val="0C4B4547"/>
    <w:rsid w:val="0C62D379"/>
    <w:rsid w:val="0C6B122C"/>
    <w:rsid w:val="0C72E4C1"/>
    <w:rsid w:val="0C7DEDF4"/>
    <w:rsid w:val="0C7EBBA3"/>
    <w:rsid w:val="0C8C347B"/>
    <w:rsid w:val="0C9C18E9"/>
    <w:rsid w:val="0CBCFC58"/>
    <w:rsid w:val="0CC601D1"/>
    <w:rsid w:val="0CD575FD"/>
    <w:rsid w:val="0CDA3FC3"/>
    <w:rsid w:val="0CDD39F1"/>
    <w:rsid w:val="0CDF4366"/>
    <w:rsid w:val="0CE501EB"/>
    <w:rsid w:val="0CE61893"/>
    <w:rsid w:val="0D18AA29"/>
    <w:rsid w:val="0D323F9E"/>
    <w:rsid w:val="0D41535B"/>
    <w:rsid w:val="0D4A0749"/>
    <w:rsid w:val="0D62DFA7"/>
    <w:rsid w:val="0D63E49D"/>
    <w:rsid w:val="0D7A36F2"/>
    <w:rsid w:val="0D9A839A"/>
    <w:rsid w:val="0DAE0E64"/>
    <w:rsid w:val="0DB64EE1"/>
    <w:rsid w:val="0DDEB1DD"/>
    <w:rsid w:val="0DFC3FDC"/>
    <w:rsid w:val="0E1D95C3"/>
    <w:rsid w:val="0E251947"/>
    <w:rsid w:val="0E3FAFEA"/>
    <w:rsid w:val="0E4388BB"/>
    <w:rsid w:val="0E4B8C45"/>
    <w:rsid w:val="0E8A2ED0"/>
    <w:rsid w:val="0E985DE8"/>
    <w:rsid w:val="0EC339DA"/>
    <w:rsid w:val="0EC70D36"/>
    <w:rsid w:val="0ECB1DC6"/>
    <w:rsid w:val="0ED55F20"/>
    <w:rsid w:val="0EDF008C"/>
    <w:rsid w:val="0EE5532F"/>
    <w:rsid w:val="0F080663"/>
    <w:rsid w:val="0F0DB0D9"/>
    <w:rsid w:val="0F2C59A2"/>
    <w:rsid w:val="0F3C6CC8"/>
    <w:rsid w:val="0F4B49D2"/>
    <w:rsid w:val="0F5041AF"/>
    <w:rsid w:val="0F5F84EA"/>
    <w:rsid w:val="0F7E6688"/>
    <w:rsid w:val="0F8C3F03"/>
    <w:rsid w:val="0F8E3542"/>
    <w:rsid w:val="0F91DAB4"/>
    <w:rsid w:val="0FA02B38"/>
    <w:rsid w:val="0FC10EF0"/>
    <w:rsid w:val="0FDC0C36"/>
    <w:rsid w:val="0FE9D549"/>
    <w:rsid w:val="0FF2D0DB"/>
    <w:rsid w:val="0FFB8702"/>
    <w:rsid w:val="0FFCDD30"/>
    <w:rsid w:val="0FFEC63E"/>
    <w:rsid w:val="10067D3D"/>
    <w:rsid w:val="100C69A2"/>
    <w:rsid w:val="10120F3C"/>
    <w:rsid w:val="101C0FEC"/>
    <w:rsid w:val="101D3CA4"/>
    <w:rsid w:val="10209C3A"/>
    <w:rsid w:val="102137A8"/>
    <w:rsid w:val="102B89D8"/>
    <w:rsid w:val="10313D46"/>
    <w:rsid w:val="10409981"/>
    <w:rsid w:val="10426EC2"/>
    <w:rsid w:val="1054725D"/>
    <w:rsid w:val="105EF0C0"/>
    <w:rsid w:val="105FC381"/>
    <w:rsid w:val="107CDAB2"/>
    <w:rsid w:val="10847039"/>
    <w:rsid w:val="1085B248"/>
    <w:rsid w:val="108F1AD9"/>
    <w:rsid w:val="10974559"/>
    <w:rsid w:val="10AADE2F"/>
    <w:rsid w:val="10B23BFA"/>
    <w:rsid w:val="10FF20CC"/>
    <w:rsid w:val="1104A32C"/>
    <w:rsid w:val="110543C9"/>
    <w:rsid w:val="1107B123"/>
    <w:rsid w:val="110F30C5"/>
    <w:rsid w:val="112BDC7C"/>
    <w:rsid w:val="115D89ED"/>
    <w:rsid w:val="116A77D9"/>
    <w:rsid w:val="116AC1CC"/>
    <w:rsid w:val="118D6A33"/>
    <w:rsid w:val="1195B4D4"/>
    <w:rsid w:val="1198AD91"/>
    <w:rsid w:val="11A83A03"/>
    <w:rsid w:val="11BA667F"/>
    <w:rsid w:val="11C1EC56"/>
    <w:rsid w:val="11C2BE47"/>
    <w:rsid w:val="11CB26A8"/>
    <w:rsid w:val="11CF2707"/>
    <w:rsid w:val="11DCE8E4"/>
    <w:rsid w:val="11DF5F55"/>
    <w:rsid w:val="11F4C1B0"/>
    <w:rsid w:val="120CB4FD"/>
    <w:rsid w:val="121D786C"/>
    <w:rsid w:val="121F7A4A"/>
    <w:rsid w:val="12365CE0"/>
    <w:rsid w:val="123B5E2A"/>
    <w:rsid w:val="1244EF3A"/>
    <w:rsid w:val="125DEA85"/>
    <w:rsid w:val="125F4390"/>
    <w:rsid w:val="12644B76"/>
    <w:rsid w:val="126E31E0"/>
    <w:rsid w:val="127047D9"/>
    <w:rsid w:val="1278F3D2"/>
    <w:rsid w:val="1279689D"/>
    <w:rsid w:val="12952930"/>
    <w:rsid w:val="129A68E2"/>
    <w:rsid w:val="12BF6ED9"/>
    <w:rsid w:val="12CF0283"/>
    <w:rsid w:val="12D975A3"/>
    <w:rsid w:val="12ECDF63"/>
    <w:rsid w:val="12F661B5"/>
    <w:rsid w:val="1306C57B"/>
    <w:rsid w:val="132B9548"/>
    <w:rsid w:val="1330223B"/>
    <w:rsid w:val="133DA500"/>
    <w:rsid w:val="13581D80"/>
    <w:rsid w:val="135883FD"/>
    <w:rsid w:val="135C8961"/>
    <w:rsid w:val="136106DC"/>
    <w:rsid w:val="138870CB"/>
    <w:rsid w:val="13A8D043"/>
    <w:rsid w:val="13AFDBBD"/>
    <w:rsid w:val="13B055FA"/>
    <w:rsid w:val="13B3A199"/>
    <w:rsid w:val="13C0B53C"/>
    <w:rsid w:val="13C9BB57"/>
    <w:rsid w:val="13DEE18C"/>
    <w:rsid w:val="13E79EC5"/>
    <w:rsid w:val="13FF2919"/>
    <w:rsid w:val="1400732F"/>
    <w:rsid w:val="14117B67"/>
    <w:rsid w:val="14136A46"/>
    <w:rsid w:val="141C1828"/>
    <w:rsid w:val="14252CEF"/>
    <w:rsid w:val="1471011B"/>
    <w:rsid w:val="14839911"/>
    <w:rsid w:val="14C9FB11"/>
    <w:rsid w:val="14CB75AC"/>
    <w:rsid w:val="14F95443"/>
    <w:rsid w:val="150597E4"/>
    <w:rsid w:val="1512A654"/>
    <w:rsid w:val="15362665"/>
    <w:rsid w:val="153803EC"/>
    <w:rsid w:val="153C7DF6"/>
    <w:rsid w:val="1541B5BC"/>
    <w:rsid w:val="1554A6B1"/>
    <w:rsid w:val="155DF372"/>
    <w:rsid w:val="15685FDB"/>
    <w:rsid w:val="1584C2A5"/>
    <w:rsid w:val="159764FF"/>
    <w:rsid w:val="159D57DF"/>
    <w:rsid w:val="15B1095F"/>
    <w:rsid w:val="15B97FBA"/>
    <w:rsid w:val="15BA7465"/>
    <w:rsid w:val="15BE0883"/>
    <w:rsid w:val="15EF9AA5"/>
    <w:rsid w:val="160130CD"/>
    <w:rsid w:val="163F0448"/>
    <w:rsid w:val="165B2AB2"/>
    <w:rsid w:val="1669D736"/>
    <w:rsid w:val="166C5811"/>
    <w:rsid w:val="166E6E88"/>
    <w:rsid w:val="1674D118"/>
    <w:rsid w:val="167EB54E"/>
    <w:rsid w:val="1683B4D5"/>
    <w:rsid w:val="1687D0BC"/>
    <w:rsid w:val="169C6B9D"/>
    <w:rsid w:val="169EF9C5"/>
    <w:rsid w:val="16A5C6EB"/>
    <w:rsid w:val="16ACCFA7"/>
    <w:rsid w:val="16D7C132"/>
    <w:rsid w:val="16F4D50C"/>
    <w:rsid w:val="16F87772"/>
    <w:rsid w:val="1700E7E1"/>
    <w:rsid w:val="17144FE2"/>
    <w:rsid w:val="174CD9C0"/>
    <w:rsid w:val="17531BA6"/>
    <w:rsid w:val="175644C6"/>
    <w:rsid w:val="17786432"/>
    <w:rsid w:val="17914E25"/>
    <w:rsid w:val="179D2FC0"/>
    <w:rsid w:val="17B7CD60"/>
    <w:rsid w:val="17C61972"/>
    <w:rsid w:val="17C9E97D"/>
    <w:rsid w:val="17CE3C5B"/>
    <w:rsid w:val="17F61ACB"/>
    <w:rsid w:val="17F643B0"/>
    <w:rsid w:val="17FFF39D"/>
    <w:rsid w:val="18019BD3"/>
    <w:rsid w:val="180B8197"/>
    <w:rsid w:val="180F0E47"/>
    <w:rsid w:val="1834F196"/>
    <w:rsid w:val="18442F4B"/>
    <w:rsid w:val="1854E35F"/>
    <w:rsid w:val="187C4166"/>
    <w:rsid w:val="18891B87"/>
    <w:rsid w:val="18997AAF"/>
    <w:rsid w:val="18BD4DDF"/>
    <w:rsid w:val="18DD17A6"/>
    <w:rsid w:val="18E2DBF0"/>
    <w:rsid w:val="18F10206"/>
    <w:rsid w:val="1905CC9B"/>
    <w:rsid w:val="19313C4E"/>
    <w:rsid w:val="193EEDA3"/>
    <w:rsid w:val="194C6D67"/>
    <w:rsid w:val="1952C1C9"/>
    <w:rsid w:val="195A2274"/>
    <w:rsid w:val="195C6161"/>
    <w:rsid w:val="196A864C"/>
    <w:rsid w:val="19776F7D"/>
    <w:rsid w:val="1982EA0E"/>
    <w:rsid w:val="19831DA3"/>
    <w:rsid w:val="19881C7F"/>
    <w:rsid w:val="199B41EE"/>
    <w:rsid w:val="19B9AF1C"/>
    <w:rsid w:val="19E20853"/>
    <w:rsid w:val="19F96E11"/>
    <w:rsid w:val="1A1811C7"/>
    <w:rsid w:val="1A238C1D"/>
    <w:rsid w:val="1A25C75C"/>
    <w:rsid w:val="1A2E81E5"/>
    <w:rsid w:val="1A3530D8"/>
    <w:rsid w:val="1A36BE08"/>
    <w:rsid w:val="1A3888A3"/>
    <w:rsid w:val="1A3DB7EC"/>
    <w:rsid w:val="1A4115E1"/>
    <w:rsid w:val="1A455A1F"/>
    <w:rsid w:val="1A4BADD2"/>
    <w:rsid w:val="1A5EB6C1"/>
    <w:rsid w:val="1A67AEB2"/>
    <w:rsid w:val="1A6BF86C"/>
    <w:rsid w:val="1A8D7814"/>
    <w:rsid w:val="1AAD1504"/>
    <w:rsid w:val="1AC2C5A7"/>
    <w:rsid w:val="1AC84307"/>
    <w:rsid w:val="1ACD8636"/>
    <w:rsid w:val="1AD0193D"/>
    <w:rsid w:val="1AD7977F"/>
    <w:rsid w:val="1AF3A0D3"/>
    <w:rsid w:val="1B0940CE"/>
    <w:rsid w:val="1B20C57F"/>
    <w:rsid w:val="1B2786EA"/>
    <w:rsid w:val="1B3A5A40"/>
    <w:rsid w:val="1B413781"/>
    <w:rsid w:val="1B45A493"/>
    <w:rsid w:val="1B508B86"/>
    <w:rsid w:val="1B601249"/>
    <w:rsid w:val="1B64BAED"/>
    <w:rsid w:val="1B9A4676"/>
    <w:rsid w:val="1B9E105F"/>
    <w:rsid w:val="1BA167D0"/>
    <w:rsid w:val="1BAE7283"/>
    <w:rsid w:val="1BB651A1"/>
    <w:rsid w:val="1BC4F8F7"/>
    <w:rsid w:val="1C0B8514"/>
    <w:rsid w:val="1C123225"/>
    <w:rsid w:val="1C3B6705"/>
    <w:rsid w:val="1C4C3B78"/>
    <w:rsid w:val="1C55201F"/>
    <w:rsid w:val="1C583C3B"/>
    <w:rsid w:val="1C61C78C"/>
    <w:rsid w:val="1C62940C"/>
    <w:rsid w:val="1C62A884"/>
    <w:rsid w:val="1C795562"/>
    <w:rsid w:val="1C8057E9"/>
    <w:rsid w:val="1C864453"/>
    <w:rsid w:val="1C9707C2"/>
    <w:rsid w:val="1C98C0D4"/>
    <w:rsid w:val="1CA0624D"/>
    <w:rsid w:val="1CA2270E"/>
    <w:rsid w:val="1CA610A8"/>
    <w:rsid w:val="1CB3A54F"/>
    <w:rsid w:val="1CB7BBCF"/>
    <w:rsid w:val="1CBDDC24"/>
    <w:rsid w:val="1CBE6B3A"/>
    <w:rsid w:val="1CC4B5C0"/>
    <w:rsid w:val="1CC54009"/>
    <w:rsid w:val="1CD06D9A"/>
    <w:rsid w:val="1CD217B4"/>
    <w:rsid w:val="1CD50CF6"/>
    <w:rsid w:val="1CE174F4"/>
    <w:rsid w:val="1CE4493E"/>
    <w:rsid w:val="1CF284C4"/>
    <w:rsid w:val="1CFD713F"/>
    <w:rsid w:val="1D16AA0B"/>
    <w:rsid w:val="1D1CCC11"/>
    <w:rsid w:val="1D2E7AB3"/>
    <w:rsid w:val="1D3E9C28"/>
    <w:rsid w:val="1D5B231F"/>
    <w:rsid w:val="1D741ADC"/>
    <w:rsid w:val="1D7816EB"/>
    <w:rsid w:val="1D78A2D0"/>
    <w:rsid w:val="1D79ED09"/>
    <w:rsid w:val="1D807003"/>
    <w:rsid w:val="1D8BC47F"/>
    <w:rsid w:val="1DA05AC0"/>
    <w:rsid w:val="1DA3F312"/>
    <w:rsid w:val="1DA75575"/>
    <w:rsid w:val="1DA98E8A"/>
    <w:rsid w:val="1DB96D0B"/>
    <w:rsid w:val="1DC08E1C"/>
    <w:rsid w:val="1DC976DF"/>
    <w:rsid w:val="1DF7EF5E"/>
    <w:rsid w:val="1E0526F8"/>
    <w:rsid w:val="1E0888AB"/>
    <w:rsid w:val="1E154370"/>
    <w:rsid w:val="1E232B64"/>
    <w:rsid w:val="1E245DD1"/>
    <w:rsid w:val="1E6BAE52"/>
    <w:rsid w:val="1E73CCDC"/>
    <w:rsid w:val="1E91CF28"/>
    <w:rsid w:val="1E9481B2"/>
    <w:rsid w:val="1EACF5AF"/>
    <w:rsid w:val="1ED76036"/>
    <w:rsid w:val="1EE4CC95"/>
    <w:rsid w:val="1EED259C"/>
    <w:rsid w:val="1EF34566"/>
    <w:rsid w:val="1F147331"/>
    <w:rsid w:val="1F1C4064"/>
    <w:rsid w:val="1F1FF066"/>
    <w:rsid w:val="1F200C80"/>
    <w:rsid w:val="1F235ACB"/>
    <w:rsid w:val="1F4325D6"/>
    <w:rsid w:val="1F5A83DB"/>
    <w:rsid w:val="1F63F04D"/>
    <w:rsid w:val="1F69DAEC"/>
    <w:rsid w:val="1F6A49D9"/>
    <w:rsid w:val="1F6D4040"/>
    <w:rsid w:val="1F6D7D37"/>
    <w:rsid w:val="1F741A9A"/>
    <w:rsid w:val="1F7D9758"/>
    <w:rsid w:val="1F86A337"/>
    <w:rsid w:val="1FBAA4FA"/>
    <w:rsid w:val="20053257"/>
    <w:rsid w:val="20053C8D"/>
    <w:rsid w:val="2012B4FB"/>
    <w:rsid w:val="201E145F"/>
    <w:rsid w:val="201F063A"/>
    <w:rsid w:val="20388BF4"/>
    <w:rsid w:val="204384B8"/>
    <w:rsid w:val="204A8826"/>
    <w:rsid w:val="20993BC2"/>
    <w:rsid w:val="20B0269B"/>
    <w:rsid w:val="20B165CC"/>
    <w:rsid w:val="20DC3FBC"/>
    <w:rsid w:val="20FD270C"/>
    <w:rsid w:val="21257FF4"/>
    <w:rsid w:val="21593E0E"/>
    <w:rsid w:val="216BFE92"/>
    <w:rsid w:val="21769E40"/>
    <w:rsid w:val="217B256B"/>
    <w:rsid w:val="2198A274"/>
    <w:rsid w:val="21A99BC4"/>
    <w:rsid w:val="21B105DF"/>
    <w:rsid w:val="21C19B6A"/>
    <w:rsid w:val="21CE0CE3"/>
    <w:rsid w:val="21E1CA85"/>
    <w:rsid w:val="21EF973B"/>
    <w:rsid w:val="21F9A7BE"/>
    <w:rsid w:val="221326E1"/>
    <w:rsid w:val="22218F04"/>
    <w:rsid w:val="222A60B2"/>
    <w:rsid w:val="22317D64"/>
    <w:rsid w:val="224B880E"/>
    <w:rsid w:val="224FD795"/>
    <w:rsid w:val="22502339"/>
    <w:rsid w:val="225264E8"/>
    <w:rsid w:val="22644D50"/>
    <w:rsid w:val="2268EA6F"/>
    <w:rsid w:val="226C1DAB"/>
    <w:rsid w:val="229E0C5A"/>
    <w:rsid w:val="22BA46AA"/>
    <w:rsid w:val="22D1B2AC"/>
    <w:rsid w:val="22D57144"/>
    <w:rsid w:val="22D8981B"/>
    <w:rsid w:val="22D9D226"/>
    <w:rsid w:val="22E5BE2D"/>
    <w:rsid w:val="22F50E6F"/>
    <w:rsid w:val="22F5381A"/>
    <w:rsid w:val="230320F8"/>
    <w:rsid w:val="23170B2B"/>
    <w:rsid w:val="231F34A7"/>
    <w:rsid w:val="23456C25"/>
    <w:rsid w:val="234A8C8C"/>
    <w:rsid w:val="234FC3E6"/>
    <w:rsid w:val="23678E2E"/>
    <w:rsid w:val="237F91C3"/>
    <w:rsid w:val="23B14068"/>
    <w:rsid w:val="23C3D0E7"/>
    <w:rsid w:val="23CA3403"/>
    <w:rsid w:val="23D3C9C1"/>
    <w:rsid w:val="23E87AD1"/>
    <w:rsid w:val="23F20FE1"/>
    <w:rsid w:val="242D0D8A"/>
    <w:rsid w:val="242D2EA4"/>
    <w:rsid w:val="24507821"/>
    <w:rsid w:val="24640A90"/>
    <w:rsid w:val="2466B20A"/>
    <w:rsid w:val="246C7AF6"/>
    <w:rsid w:val="2473D456"/>
    <w:rsid w:val="2474687C"/>
    <w:rsid w:val="247CB1AB"/>
    <w:rsid w:val="2487CF9F"/>
    <w:rsid w:val="2490DED0"/>
    <w:rsid w:val="24A90702"/>
    <w:rsid w:val="24AD38F3"/>
    <w:rsid w:val="24C8EE09"/>
    <w:rsid w:val="24CF2F2E"/>
    <w:rsid w:val="24D51CBD"/>
    <w:rsid w:val="24D81ABE"/>
    <w:rsid w:val="24EF28F1"/>
    <w:rsid w:val="24F18582"/>
    <w:rsid w:val="24F439A7"/>
    <w:rsid w:val="2525DED5"/>
    <w:rsid w:val="252A8011"/>
    <w:rsid w:val="252C7A3B"/>
    <w:rsid w:val="252D65C0"/>
    <w:rsid w:val="2530A6FA"/>
    <w:rsid w:val="2537841A"/>
    <w:rsid w:val="2549C214"/>
    <w:rsid w:val="25623BD9"/>
    <w:rsid w:val="2567913D"/>
    <w:rsid w:val="257D66FE"/>
    <w:rsid w:val="257E5806"/>
    <w:rsid w:val="258328D0"/>
    <w:rsid w:val="25ABFFEA"/>
    <w:rsid w:val="25B44308"/>
    <w:rsid w:val="25C8E6A0"/>
    <w:rsid w:val="25E31E16"/>
    <w:rsid w:val="25EF516D"/>
    <w:rsid w:val="25F025CA"/>
    <w:rsid w:val="25F0C54A"/>
    <w:rsid w:val="26043692"/>
    <w:rsid w:val="260A839C"/>
    <w:rsid w:val="261BB57E"/>
    <w:rsid w:val="262F296C"/>
    <w:rsid w:val="26370C1F"/>
    <w:rsid w:val="2650F6DA"/>
    <w:rsid w:val="26595471"/>
    <w:rsid w:val="2659A78A"/>
    <w:rsid w:val="2675AA6D"/>
    <w:rsid w:val="2693161E"/>
    <w:rsid w:val="26A1C4D4"/>
    <w:rsid w:val="26A5E20C"/>
    <w:rsid w:val="26B9DBC4"/>
    <w:rsid w:val="26BB409D"/>
    <w:rsid w:val="26D63557"/>
    <w:rsid w:val="26FA8B83"/>
    <w:rsid w:val="270467DB"/>
    <w:rsid w:val="273EC672"/>
    <w:rsid w:val="27447A1A"/>
    <w:rsid w:val="276AD6EA"/>
    <w:rsid w:val="276B3B91"/>
    <w:rsid w:val="277C0FD0"/>
    <w:rsid w:val="278B1D69"/>
    <w:rsid w:val="27AA6F44"/>
    <w:rsid w:val="27BB0FAA"/>
    <w:rsid w:val="27E8CEE8"/>
    <w:rsid w:val="28087C51"/>
    <w:rsid w:val="2820684C"/>
    <w:rsid w:val="2833198E"/>
    <w:rsid w:val="283D9820"/>
    <w:rsid w:val="284904C0"/>
    <w:rsid w:val="28524109"/>
    <w:rsid w:val="285A8CE0"/>
    <w:rsid w:val="286C316D"/>
    <w:rsid w:val="2871D5FB"/>
    <w:rsid w:val="287E395F"/>
    <w:rsid w:val="2892A32F"/>
    <w:rsid w:val="28A7609A"/>
    <w:rsid w:val="28BF744B"/>
    <w:rsid w:val="28C0181D"/>
    <w:rsid w:val="28C8B0FE"/>
    <w:rsid w:val="28E2AE83"/>
    <w:rsid w:val="28FE9994"/>
    <w:rsid w:val="2909584A"/>
    <w:rsid w:val="2922CDFB"/>
    <w:rsid w:val="294506F8"/>
    <w:rsid w:val="29467D66"/>
    <w:rsid w:val="2955D32C"/>
    <w:rsid w:val="295DE704"/>
    <w:rsid w:val="296CFFC6"/>
    <w:rsid w:val="2971BBF3"/>
    <w:rsid w:val="299AF0A7"/>
    <w:rsid w:val="299F8E7D"/>
    <w:rsid w:val="29A44CB2"/>
    <w:rsid w:val="29AAC116"/>
    <w:rsid w:val="29C47215"/>
    <w:rsid w:val="29D107CC"/>
    <w:rsid w:val="29D799C9"/>
    <w:rsid w:val="29D8F552"/>
    <w:rsid w:val="29D96881"/>
    <w:rsid w:val="29F2CCEC"/>
    <w:rsid w:val="2A06F345"/>
    <w:rsid w:val="2A16909E"/>
    <w:rsid w:val="2A2C0D0F"/>
    <w:rsid w:val="2A2F9A47"/>
    <w:rsid w:val="2A33C827"/>
    <w:rsid w:val="2A3CC7EB"/>
    <w:rsid w:val="2A3F1FB5"/>
    <w:rsid w:val="2A565A03"/>
    <w:rsid w:val="2A7AB5DD"/>
    <w:rsid w:val="2A7C1ADC"/>
    <w:rsid w:val="2A8B20F2"/>
    <w:rsid w:val="2AC3E0B4"/>
    <w:rsid w:val="2AC53CDA"/>
    <w:rsid w:val="2AC5BA7A"/>
    <w:rsid w:val="2AD491BB"/>
    <w:rsid w:val="2AD69DE9"/>
    <w:rsid w:val="2AE0BCD6"/>
    <w:rsid w:val="2AE0D759"/>
    <w:rsid w:val="2AEB0891"/>
    <w:rsid w:val="2AEE6603"/>
    <w:rsid w:val="2AFC55C7"/>
    <w:rsid w:val="2B008D0B"/>
    <w:rsid w:val="2B0101BE"/>
    <w:rsid w:val="2B08FF7C"/>
    <w:rsid w:val="2B154DB3"/>
    <w:rsid w:val="2B30A42B"/>
    <w:rsid w:val="2B507E0A"/>
    <w:rsid w:val="2B69A667"/>
    <w:rsid w:val="2B6E2E49"/>
    <w:rsid w:val="2B77CC4F"/>
    <w:rsid w:val="2B8E669E"/>
    <w:rsid w:val="2B940A2F"/>
    <w:rsid w:val="2BA8FBA2"/>
    <w:rsid w:val="2BB19CAC"/>
    <w:rsid w:val="2BBD39B1"/>
    <w:rsid w:val="2BCDE26D"/>
    <w:rsid w:val="2BD8C607"/>
    <w:rsid w:val="2BD95918"/>
    <w:rsid w:val="2BDD0793"/>
    <w:rsid w:val="2C329AEB"/>
    <w:rsid w:val="2C388E02"/>
    <w:rsid w:val="2C3C2C63"/>
    <w:rsid w:val="2C3F91BD"/>
    <w:rsid w:val="2C4C003F"/>
    <w:rsid w:val="2C557CE3"/>
    <w:rsid w:val="2C575BAE"/>
    <w:rsid w:val="2C5A49AA"/>
    <w:rsid w:val="2C7CA7BA"/>
    <w:rsid w:val="2C7F7A61"/>
    <w:rsid w:val="2C9B301B"/>
    <w:rsid w:val="2C9EFEAD"/>
    <w:rsid w:val="2C9FC3F3"/>
    <w:rsid w:val="2CC813A7"/>
    <w:rsid w:val="2CD27722"/>
    <w:rsid w:val="2CD55866"/>
    <w:rsid w:val="2CDBED74"/>
    <w:rsid w:val="2CF6F283"/>
    <w:rsid w:val="2D1B828F"/>
    <w:rsid w:val="2D3F4CF0"/>
    <w:rsid w:val="2D56A944"/>
    <w:rsid w:val="2D5CCCF6"/>
    <w:rsid w:val="2D806366"/>
    <w:rsid w:val="2D8BA850"/>
    <w:rsid w:val="2D902BC6"/>
    <w:rsid w:val="2D90701B"/>
    <w:rsid w:val="2D9C2221"/>
    <w:rsid w:val="2DA1CC0B"/>
    <w:rsid w:val="2DAD5576"/>
    <w:rsid w:val="2DAF097B"/>
    <w:rsid w:val="2DAF6A67"/>
    <w:rsid w:val="2DB2C688"/>
    <w:rsid w:val="2DB543EA"/>
    <w:rsid w:val="2DD0CD06"/>
    <w:rsid w:val="2DE7D0A0"/>
    <w:rsid w:val="2DEFBE26"/>
    <w:rsid w:val="2E2614C5"/>
    <w:rsid w:val="2E42D2CD"/>
    <w:rsid w:val="2E463B67"/>
    <w:rsid w:val="2E546CB9"/>
    <w:rsid w:val="2E63E408"/>
    <w:rsid w:val="2E65FCCC"/>
    <w:rsid w:val="2E86FEB0"/>
    <w:rsid w:val="2E921497"/>
    <w:rsid w:val="2EBC603B"/>
    <w:rsid w:val="2EEC0974"/>
    <w:rsid w:val="2F21E48A"/>
    <w:rsid w:val="2F3D4BED"/>
    <w:rsid w:val="2F413E16"/>
    <w:rsid w:val="2F41F641"/>
    <w:rsid w:val="2F639342"/>
    <w:rsid w:val="2F707827"/>
    <w:rsid w:val="2F7348B3"/>
    <w:rsid w:val="2F7F1385"/>
    <w:rsid w:val="2F7F67FB"/>
    <w:rsid w:val="2F8D6324"/>
    <w:rsid w:val="2FB3065E"/>
    <w:rsid w:val="2FD1A565"/>
    <w:rsid w:val="2FDBF665"/>
    <w:rsid w:val="2FE99579"/>
    <w:rsid w:val="2FE9B435"/>
    <w:rsid w:val="2FF34F6C"/>
    <w:rsid w:val="2FFDA62D"/>
    <w:rsid w:val="30197BFA"/>
    <w:rsid w:val="3039FB50"/>
    <w:rsid w:val="303D7B2B"/>
    <w:rsid w:val="304D6645"/>
    <w:rsid w:val="3050D061"/>
    <w:rsid w:val="3063EF40"/>
    <w:rsid w:val="3072FD48"/>
    <w:rsid w:val="30885011"/>
    <w:rsid w:val="3092C865"/>
    <w:rsid w:val="309D1AD9"/>
    <w:rsid w:val="30A4EE80"/>
    <w:rsid w:val="30A70D62"/>
    <w:rsid w:val="30B6F5FD"/>
    <w:rsid w:val="30D0D774"/>
    <w:rsid w:val="30E67114"/>
    <w:rsid w:val="30E86961"/>
    <w:rsid w:val="31052F72"/>
    <w:rsid w:val="310D92BC"/>
    <w:rsid w:val="311B385C"/>
    <w:rsid w:val="3157EBB1"/>
    <w:rsid w:val="31B16C26"/>
    <w:rsid w:val="31B53E8A"/>
    <w:rsid w:val="31B7A988"/>
    <w:rsid w:val="31BFBF8E"/>
    <w:rsid w:val="31F3812E"/>
    <w:rsid w:val="31F7FA7E"/>
    <w:rsid w:val="3200CD5A"/>
    <w:rsid w:val="32120A2C"/>
    <w:rsid w:val="321447C7"/>
    <w:rsid w:val="32196BF6"/>
    <w:rsid w:val="3223BA32"/>
    <w:rsid w:val="322D861A"/>
    <w:rsid w:val="3242DDC3"/>
    <w:rsid w:val="32450EE5"/>
    <w:rsid w:val="32539186"/>
    <w:rsid w:val="32539AE1"/>
    <w:rsid w:val="3258E0C3"/>
    <w:rsid w:val="325B1AE4"/>
    <w:rsid w:val="327219F4"/>
    <w:rsid w:val="32AB7233"/>
    <w:rsid w:val="32C188D0"/>
    <w:rsid w:val="32C32F49"/>
    <w:rsid w:val="32CE93BA"/>
    <w:rsid w:val="32D24491"/>
    <w:rsid w:val="32D43E6A"/>
    <w:rsid w:val="32D5578B"/>
    <w:rsid w:val="32E0E26A"/>
    <w:rsid w:val="32E812FC"/>
    <w:rsid w:val="32F258AE"/>
    <w:rsid w:val="330A1CA0"/>
    <w:rsid w:val="331C6DC5"/>
    <w:rsid w:val="33387AFF"/>
    <w:rsid w:val="3342C104"/>
    <w:rsid w:val="334E43A9"/>
    <w:rsid w:val="335B8FEF"/>
    <w:rsid w:val="3364B0F2"/>
    <w:rsid w:val="336703D6"/>
    <w:rsid w:val="3375CB51"/>
    <w:rsid w:val="3387BEB2"/>
    <w:rsid w:val="338F518F"/>
    <w:rsid w:val="33AFE654"/>
    <w:rsid w:val="33CC76B0"/>
    <w:rsid w:val="33CCB82E"/>
    <w:rsid w:val="33CF1CF6"/>
    <w:rsid w:val="33DEAE24"/>
    <w:rsid w:val="33E875F3"/>
    <w:rsid w:val="33E9C9D6"/>
    <w:rsid w:val="33EDAEE5"/>
    <w:rsid w:val="340FB156"/>
    <w:rsid w:val="341548BE"/>
    <w:rsid w:val="34301F4C"/>
    <w:rsid w:val="34350CDA"/>
    <w:rsid w:val="343B3C8D"/>
    <w:rsid w:val="34474294"/>
    <w:rsid w:val="3448016C"/>
    <w:rsid w:val="344909F4"/>
    <w:rsid w:val="3456C9B3"/>
    <w:rsid w:val="34620DA4"/>
    <w:rsid w:val="346D2FC3"/>
    <w:rsid w:val="346D73DA"/>
    <w:rsid w:val="346E9E70"/>
    <w:rsid w:val="347542E9"/>
    <w:rsid w:val="34769980"/>
    <w:rsid w:val="3481383B"/>
    <w:rsid w:val="34AE7B81"/>
    <w:rsid w:val="34AFB26D"/>
    <w:rsid w:val="34B4E809"/>
    <w:rsid w:val="34B7DD20"/>
    <w:rsid w:val="34BBC016"/>
    <w:rsid w:val="34C1E453"/>
    <w:rsid w:val="34C3C63F"/>
    <w:rsid w:val="34C610C1"/>
    <w:rsid w:val="34CB4A43"/>
    <w:rsid w:val="34D02949"/>
    <w:rsid w:val="34E6FF59"/>
    <w:rsid w:val="34E8ECD1"/>
    <w:rsid w:val="34F76050"/>
    <w:rsid w:val="350D6C17"/>
    <w:rsid w:val="350DB61F"/>
    <w:rsid w:val="351CE2FA"/>
    <w:rsid w:val="3530E8A2"/>
    <w:rsid w:val="35315332"/>
    <w:rsid w:val="35576D69"/>
    <w:rsid w:val="356D1EF3"/>
    <w:rsid w:val="35889DA8"/>
    <w:rsid w:val="359BA862"/>
    <w:rsid w:val="35B9612C"/>
    <w:rsid w:val="35D9F739"/>
    <w:rsid w:val="35F29A14"/>
    <w:rsid w:val="35FAD00B"/>
    <w:rsid w:val="36118199"/>
    <w:rsid w:val="361EA77D"/>
    <w:rsid w:val="366BD987"/>
    <w:rsid w:val="3670F4BD"/>
    <w:rsid w:val="369BA579"/>
    <w:rsid w:val="36A3B138"/>
    <w:rsid w:val="36A8E269"/>
    <w:rsid w:val="36A93C78"/>
    <w:rsid w:val="36B1A1CA"/>
    <w:rsid w:val="36B7C2C0"/>
    <w:rsid w:val="370006A9"/>
    <w:rsid w:val="3717F88F"/>
    <w:rsid w:val="376D2937"/>
    <w:rsid w:val="377F7E85"/>
    <w:rsid w:val="37A6758A"/>
    <w:rsid w:val="37C76F0F"/>
    <w:rsid w:val="37D99F8A"/>
    <w:rsid w:val="37E2F6DB"/>
    <w:rsid w:val="37E52D05"/>
    <w:rsid w:val="37E7EE82"/>
    <w:rsid w:val="37EAAFFE"/>
    <w:rsid w:val="381AA93D"/>
    <w:rsid w:val="382605F8"/>
    <w:rsid w:val="38304D2E"/>
    <w:rsid w:val="38382215"/>
    <w:rsid w:val="38473ACC"/>
    <w:rsid w:val="38548838"/>
    <w:rsid w:val="386CFAAA"/>
    <w:rsid w:val="38868771"/>
    <w:rsid w:val="3898C5D2"/>
    <w:rsid w:val="38B31EEE"/>
    <w:rsid w:val="38B373C2"/>
    <w:rsid w:val="38BB8567"/>
    <w:rsid w:val="38BBE716"/>
    <w:rsid w:val="38C03E6A"/>
    <w:rsid w:val="38CB9055"/>
    <w:rsid w:val="38D5F1A7"/>
    <w:rsid w:val="38D7E095"/>
    <w:rsid w:val="38D8B058"/>
    <w:rsid w:val="38EC6260"/>
    <w:rsid w:val="38F373C6"/>
    <w:rsid w:val="38F6FF2B"/>
    <w:rsid w:val="38FA3C18"/>
    <w:rsid w:val="3901E826"/>
    <w:rsid w:val="3901F238"/>
    <w:rsid w:val="39236263"/>
    <w:rsid w:val="392586BE"/>
    <w:rsid w:val="393270CD"/>
    <w:rsid w:val="394E5491"/>
    <w:rsid w:val="39739B91"/>
    <w:rsid w:val="3974605F"/>
    <w:rsid w:val="397A73BD"/>
    <w:rsid w:val="398722D7"/>
    <w:rsid w:val="3987A906"/>
    <w:rsid w:val="398CB9DD"/>
    <w:rsid w:val="399390E7"/>
    <w:rsid w:val="399CC27A"/>
    <w:rsid w:val="399D006D"/>
    <w:rsid w:val="399D3AD2"/>
    <w:rsid w:val="39A0B435"/>
    <w:rsid w:val="39B3FBB5"/>
    <w:rsid w:val="39C9882E"/>
    <w:rsid w:val="39CAD173"/>
    <w:rsid w:val="39CD9A3A"/>
    <w:rsid w:val="39D65B7C"/>
    <w:rsid w:val="39D8EE5A"/>
    <w:rsid w:val="39DC1D4C"/>
    <w:rsid w:val="39DDBE7D"/>
    <w:rsid w:val="39EA3138"/>
    <w:rsid w:val="39F0CD76"/>
    <w:rsid w:val="3A0626B4"/>
    <w:rsid w:val="3A0F0A37"/>
    <w:rsid w:val="3A18E44E"/>
    <w:rsid w:val="3A1B129F"/>
    <w:rsid w:val="3A5279C9"/>
    <w:rsid w:val="3A5786D7"/>
    <w:rsid w:val="3A627412"/>
    <w:rsid w:val="3A7A9E95"/>
    <w:rsid w:val="3AA1A41D"/>
    <w:rsid w:val="3ABC69F4"/>
    <w:rsid w:val="3AC2DABA"/>
    <w:rsid w:val="3ACE412E"/>
    <w:rsid w:val="3AD1C1E2"/>
    <w:rsid w:val="3AD8F01E"/>
    <w:rsid w:val="3AE6A634"/>
    <w:rsid w:val="3AEF12A3"/>
    <w:rsid w:val="3B10184B"/>
    <w:rsid w:val="3B1919A0"/>
    <w:rsid w:val="3B1E31A4"/>
    <w:rsid w:val="3B27848B"/>
    <w:rsid w:val="3B27DF6F"/>
    <w:rsid w:val="3B2B7B51"/>
    <w:rsid w:val="3B30986E"/>
    <w:rsid w:val="3B38D5DD"/>
    <w:rsid w:val="3B3F31A1"/>
    <w:rsid w:val="3B5640DD"/>
    <w:rsid w:val="3B5986FE"/>
    <w:rsid w:val="3B831D5F"/>
    <w:rsid w:val="3B864E64"/>
    <w:rsid w:val="3B87DD39"/>
    <w:rsid w:val="3B9ECC1E"/>
    <w:rsid w:val="3BA1F715"/>
    <w:rsid w:val="3BDB6B2D"/>
    <w:rsid w:val="3BEF8EAD"/>
    <w:rsid w:val="3BF35738"/>
    <w:rsid w:val="3C13CA3A"/>
    <w:rsid w:val="3C1529C9"/>
    <w:rsid w:val="3C5DEBF9"/>
    <w:rsid w:val="3C698F9F"/>
    <w:rsid w:val="3C7F3AB7"/>
    <w:rsid w:val="3C83CFD7"/>
    <w:rsid w:val="3C9DD9F8"/>
    <w:rsid w:val="3CAD7B49"/>
    <w:rsid w:val="3CB447BA"/>
    <w:rsid w:val="3CB9C3D3"/>
    <w:rsid w:val="3CCC68CF"/>
    <w:rsid w:val="3CE328B4"/>
    <w:rsid w:val="3CEBA21F"/>
    <w:rsid w:val="3CF7A53F"/>
    <w:rsid w:val="3D001096"/>
    <w:rsid w:val="3D0A5FBB"/>
    <w:rsid w:val="3D0B9338"/>
    <w:rsid w:val="3D102173"/>
    <w:rsid w:val="3D1035EB"/>
    <w:rsid w:val="3D1CB0E0"/>
    <w:rsid w:val="3D21D1FA"/>
    <w:rsid w:val="3D2FD2A3"/>
    <w:rsid w:val="3D3A9C7F"/>
    <w:rsid w:val="3D51A053"/>
    <w:rsid w:val="3D5DD482"/>
    <w:rsid w:val="3D6132B6"/>
    <w:rsid w:val="3D6DABD9"/>
    <w:rsid w:val="3D751DA2"/>
    <w:rsid w:val="3D8422C5"/>
    <w:rsid w:val="3DA23B42"/>
    <w:rsid w:val="3DA39C88"/>
    <w:rsid w:val="3DB21A6D"/>
    <w:rsid w:val="3DC279C5"/>
    <w:rsid w:val="3DE04581"/>
    <w:rsid w:val="3DF86C08"/>
    <w:rsid w:val="3DF966EE"/>
    <w:rsid w:val="3E1D0CDE"/>
    <w:rsid w:val="3E392824"/>
    <w:rsid w:val="3E55D266"/>
    <w:rsid w:val="3E59042C"/>
    <w:rsid w:val="3E80AA4D"/>
    <w:rsid w:val="3E8DE19F"/>
    <w:rsid w:val="3EA5F75F"/>
    <w:rsid w:val="3EA76399"/>
    <w:rsid w:val="3EB014C7"/>
    <w:rsid w:val="3EB40BDE"/>
    <w:rsid w:val="3EDBC52D"/>
    <w:rsid w:val="3EE2EAE1"/>
    <w:rsid w:val="3EEA7F5D"/>
    <w:rsid w:val="3EF75AF4"/>
    <w:rsid w:val="3F259DDA"/>
    <w:rsid w:val="3F31397A"/>
    <w:rsid w:val="3F61C430"/>
    <w:rsid w:val="3F687C35"/>
    <w:rsid w:val="3F8D66E2"/>
    <w:rsid w:val="3F9D9804"/>
    <w:rsid w:val="3FD42183"/>
    <w:rsid w:val="3FDAAAE8"/>
    <w:rsid w:val="3FE982E5"/>
    <w:rsid w:val="3FF1197E"/>
    <w:rsid w:val="40041D36"/>
    <w:rsid w:val="401437CB"/>
    <w:rsid w:val="401AC976"/>
    <w:rsid w:val="401B074F"/>
    <w:rsid w:val="401D1A25"/>
    <w:rsid w:val="40313D40"/>
    <w:rsid w:val="4058897D"/>
    <w:rsid w:val="40602A51"/>
    <w:rsid w:val="4070B536"/>
    <w:rsid w:val="408EB126"/>
    <w:rsid w:val="40A50DA7"/>
    <w:rsid w:val="40B2C9F4"/>
    <w:rsid w:val="40B37827"/>
    <w:rsid w:val="40C028AE"/>
    <w:rsid w:val="40CB504F"/>
    <w:rsid w:val="40DE599E"/>
    <w:rsid w:val="40F8C794"/>
    <w:rsid w:val="4111937D"/>
    <w:rsid w:val="4122190D"/>
    <w:rsid w:val="413968EB"/>
    <w:rsid w:val="4139EED3"/>
    <w:rsid w:val="415512B9"/>
    <w:rsid w:val="415B97E9"/>
    <w:rsid w:val="41644256"/>
    <w:rsid w:val="4166919C"/>
    <w:rsid w:val="41696B43"/>
    <w:rsid w:val="416EC88C"/>
    <w:rsid w:val="41775F16"/>
    <w:rsid w:val="4177AAD2"/>
    <w:rsid w:val="418CE9DF"/>
    <w:rsid w:val="418D7328"/>
    <w:rsid w:val="41B781BC"/>
    <w:rsid w:val="41F4AC96"/>
    <w:rsid w:val="4202DC37"/>
    <w:rsid w:val="420DADB3"/>
    <w:rsid w:val="42205E06"/>
    <w:rsid w:val="4224B3CE"/>
    <w:rsid w:val="42383DC9"/>
    <w:rsid w:val="42411CFC"/>
    <w:rsid w:val="42688526"/>
    <w:rsid w:val="42794895"/>
    <w:rsid w:val="427FE6D0"/>
    <w:rsid w:val="42A27178"/>
    <w:rsid w:val="42AD2254"/>
    <w:rsid w:val="42CF8870"/>
    <w:rsid w:val="42E254E5"/>
    <w:rsid w:val="42EA663B"/>
    <w:rsid w:val="4321A62D"/>
    <w:rsid w:val="43329C63"/>
    <w:rsid w:val="433941DB"/>
    <w:rsid w:val="433BAA53"/>
    <w:rsid w:val="43484441"/>
    <w:rsid w:val="43526A38"/>
    <w:rsid w:val="435546C2"/>
    <w:rsid w:val="4369AADD"/>
    <w:rsid w:val="43855CEB"/>
    <w:rsid w:val="43899648"/>
    <w:rsid w:val="438ADD88"/>
    <w:rsid w:val="4396DB5F"/>
    <w:rsid w:val="43988DE6"/>
    <w:rsid w:val="43BA7227"/>
    <w:rsid w:val="43ED3F80"/>
    <w:rsid w:val="43FD71EF"/>
    <w:rsid w:val="44037235"/>
    <w:rsid w:val="4407EFB0"/>
    <w:rsid w:val="441878FA"/>
    <w:rsid w:val="4421D289"/>
    <w:rsid w:val="442AEBF8"/>
    <w:rsid w:val="44307DA1"/>
    <w:rsid w:val="4431FAF3"/>
    <w:rsid w:val="4433B04E"/>
    <w:rsid w:val="443B3A86"/>
    <w:rsid w:val="44602647"/>
    <w:rsid w:val="44846353"/>
    <w:rsid w:val="4493B7CD"/>
    <w:rsid w:val="44A58FB6"/>
    <w:rsid w:val="44AA8F40"/>
    <w:rsid w:val="44C61C09"/>
    <w:rsid w:val="44EE6B39"/>
    <w:rsid w:val="45177ADE"/>
    <w:rsid w:val="45194D2C"/>
    <w:rsid w:val="451AA242"/>
    <w:rsid w:val="4549DB21"/>
    <w:rsid w:val="45548054"/>
    <w:rsid w:val="4559C0E1"/>
    <w:rsid w:val="45637C40"/>
    <w:rsid w:val="45669285"/>
    <w:rsid w:val="4570A338"/>
    <w:rsid w:val="4578D8CB"/>
    <w:rsid w:val="4582E46C"/>
    <w:rsid w:val="4586AAE4"/>
    <w:rsid w:val="45C08705"/>
    <w:rsid w:val="45E61A21"/>
    <w:rsid w:val="460ADD06"/>
    <w:rsid w:val="4617C016"/>
    <w:rsid w:val="462150ED"/>
    <w:rsid w:val="462F0C32"/>
    <w:rsid w:val="463AD2B0"/>
    <w:rsid w:val="464C55A1"/>
    <w:rsid w:val="4653A6A8"/>
    <w:rsid w:val="46548B25"/>
    <w:rsid w:val="466B3CE5"/>
    <w:rsid w:val="466CE68E"/>
    <w:rsid w:val="4676A5D6"/>
    <w:rsid w:val="4680D60E"/>
    <w:rsid w:val="468A0AFA"/>
    <w:rsid w:val="46B4C867"/>
    <w:rsid w:val="46C2E1F8"/>
    <w:rsid w:val="46DF45C6"/>
    <w:rsid w:val="46DF67DF"/>
    <w:rsid w:val="46DFB056"/>
    <w:rsid w:val="46F17023"/>
    <w:rsid w:val="47014A72"/>
    <w:rsid w:val="47047D4F"/>
    <w:rsid w:val="47195CA2"/>
    <w:rsid w:val="471D2F80"/>
    <w:rsid w:val="473609DF"/>
    <w:rsid w:val="476FF69E"/>
    <w:rsid w:val="47833291"/>
    <w:rsid w:val="4787B55C"/>
    <w:rsid w:val="478F33B3"/>
    <w:rsid w:val="4794CEF1"/>
    <w:rsid w:val="47ACC436"/>
    <w:rsid w:val="47C3EF24"/>
    <w:rsid w:val="47C81E42"/>
    <w:rsid w:val="47E37771"/>
    <w:rsid w:val="47E9D95C"/>
    <w:rsid w:val="47F18BB7"/>
    <w:rsid w:val="48052AC6"/>
    <w:rsid w:val="4808B6EF"/>
    <w:rsid w:val="483A5481"/>
    <w:rsid w:val="483FB71C"/>
    <w:rsid w:val="48427DB2"/>
    <w:rsid w:val="484D9062"/>
    <w:rsid w:val="4852E6CA"/>
    <w:rsid w:val="485F374A"/>
    <w:rsid w:val="486036AE"/>
    <w:rsid w:val="48744417"/>
    <w:rsid w:val="4892C12A"/>
    <w:rsid w:val="48A608A0"/>
    <w:rsid w:val="48A65768"/>
    <w:rsid w:val="48D702F2"/>
    <w:rsid w:val="48DD7F64"/>
    <w:rsid w:val="48E3DCE6"/>
    <w:rsid w:val="48E7ABC4"/>
    <w:rsid w:val="490B0B18"/>
    <w:rsid w:val="490F5E7B"/>
    <w:rsid w:val="492C2AE0"/>
    <w:rsid w:val="49319396"/>
    <w:rsid w:val="4931B73A"/>
    <w:rsid w:val="4944071B"/>
    <w:rsid w:val="49489497"/>
    <w:rsid w:val="494CCD6C"/>
    <w:rsid w:val="495B17EB"/>
    <w:rsid w:val="49603185"/>
    <w:rsid w:val="49683A8E"/>
    <w:rsid w:val="496FDD6F"/>
    <w:rsid w:val="498225DF"/>
    <w:rsid w:val="4985A9BD"/>
    <w:rsid w:val="4995E5F3"/>
    <w:rsid w:val="49A8D2B1"/>
    <w:rsid w:val="49B0FCCA"/>
    <w:rsid w:val="49C88D39"/>
    <w:rsid w:val="49D624E2"/>
    <w:rsid w:val="49F46118"/>
    <w:rsid w:val="49FB0CFC"/>
    <w:rsid w:val="4A03B23D"/>
    <w:rsid w:val="4A0DEE1C"/>
    <w:rsid w:val="4A1D9EC8"/>
    <w:rsid w:val="4A2E5F7E"/>
    <w:rsid w:val="4A35936C"/>
    <w:rsid w:val="4A3BDA10"/>
    <w:rsid w:val="4A458EFD"/>
    <w:rsid w:val="4A5CCDDA"/>
    <w:rsid w:val="4A6C1387"/>
    <w:rsid w:val="4A77F457"/>
    <w:rsid w:val="4A7F8E1C"/>
    <w:rsid w:val="4A9E3E69"/>
    <w:rsid w:val="4AA47032"/>
    <w:rsid w:val="4AA99938"/>
    <w:rsid w:val="4AB63C7A"/>
    <w:rsid w:val="4ABBD3E9"/>
    <w:rsid w:val="4ABC23E9"/>
    <w:rsid w:val="4AC200F0"/>
    <w:rsid w:val="4AC9AFD8"/>
    <w:rsid w:val="4AD19B9A"/>
    <w:rsid w:val="4ADBED95"/>
    <w:rsid w:val="4AEC27A1"/>
    <w:rsid w:val="4AF5653A"/>
    <w:rsid w:val="4B03C5FF"/>
    <w:rsid w:val="4B21339C"/>
    <w:rsid w:val="4B2E198C"/>
    <w:rsid w:val="4B3FB742"/>
    <w:rsid w:val="4B4CCD2B"/>
    <w:rsid w:val="4B56CD0E"/>
    <w:rsid w:val="4B5D7C1D"/>
    <w:rsid w:val="4B62E631"/>
    <w:rsid w:val="4B71F543"/>
    <w:rsid w:val="4B7C0CE7"/>
    <w:rsid w:val="4B83C85C"/>
    <w:rsid w:val="4B945548"/>
    <w:rsid w:val="4B9FAF4A"/>
    <w:rsid w:val="4BB8775B"/>
    <w:rsid w:val="4BBD737E"/>
    <w:rsid w:val="4BC31865"/>
    <w:rsid w:val="4BC8F0C2"/>
    <w:rsid w:val="4BCED6E5"/>
    <w:rsid w:val="4BDF81D0"/>
    <w:rsid w:val="4BE6388C"/>
    <w:rsid w:val="4BFDF129"/>
    <w:rsid w:val="4BFE913C"/>
    <w:rsid w:val="4C023626"/>
    <w:rsid w:val="4C05DFB3"/>
    <w:rsid w:val="4C29A67A"/>
    <w:rsid w:val="4C30F695"/>
    <w:rsid w:val="4C33D5E9"/>
    <w:rsid w:val="4C34E8D7"/>
    <w:rsid w:val="4C4EA6BB"/>
    <w:rsid w:val="4C543FF6"/>
    <w:rsid w:val="4C5605F7"/>
    <w:rsid w:val="4C6D6BFB"/>
    <w:rsid w:val="4C785D75"/>
    <w:rsid w:val="4C7BA7DD"/>
    <w:rsid w:val="4C80A5E4"/>
    <w:rsid w:val="4C869458"/>
    <w:rsid w:val="4C890BA5"/>
    <w:rsid w:val="4C9FEDD2"/>
    <w:rsid w:val="4CE02421"/>
    <w:rsid w:val="4CE45D99"/>
    <w:rsid w:val="4D07D711"/>
    <w:rsid w:val="4D1CE395"/>
    <w:rsid w:val="4D1D0CE0"/>
    <w:rsid w:val="4D36353D"/>
    <w:rsid w:val="4D6AB89F"/>
    <w:rsid w:val="4D77024B"/>
    <w:rsid w:val="4D8D6545"/>
    <w:rsid w:val="4D904F67"/>
    <w:rsid w:val="4D955185"/>
    <w:rsid w:val="4DA0108E"/>
    <w:rsid w:val="4DA24ED8"/>
    <w:rsid w:val="4DAA179F"/>
    <w:rsid w:val="4DD360C8"/>
    <w:rsid w:val="4E0EF9F7"/>
    <w:rsid w:val="4E269BFA"/>
    <w:rsid w:val="4E32C6BA"/>
    <w:rsid w:val="4E37B3BB"/>
    <w:rsid w:val="4E3854BF"/>
    <w:rsid w:val="4E4C53DE"/>
    <w:rsid w:val="4E5CD9AD"/>
    <w:rsid w:val="4E63EBA4"/>
    <w:rsid w:val="4E7D9D1C"/>
    <w:rsid w:val="4E801699"/>
    <w:rsid w:val="4E805F20"/>
    <w:rsid w:val="4E85E45E"/>
    <w:rsid w:val="4E8E642A"/>
    <w:rsid w:val="4E92D430"/>
    <w:rsid w:val="4E946E0E"/>
    <w:rsid w:val="4E956D6C"/>
    <w:rsid w:val="4EDC456F"/>
    <w:rsid w:val="4EE8646A"/>
    <w:rsid w:val="4EF47E30"/>
    <w:rsid w:val="4EF59E68"/>
    <w:rsid w:val="4F03A317"/>
    <w:rsid w:val="4F0FAB8F"/>
    <w:rsid w:val="4F16C7BE"/>
    <w:rsid w:val="4F327FE9"/>
    <w:rsid w:val="4F3AAACC"/>
    <w:rsid w:val="4F540CFC"/>
    <w:rsid w:val="4F67F2DB"/>
    <w:rsid w:val="4F6F3129"/>
    <w:rsid w:val="4F72A02C"/>
    <w:rsid w:val="4F730363"/>
    <w:rsid w:val="4F9821F9"/>
    <w:rsid w:val="4FAFFE37"/>
    <w:rsid w:val="4FD6EE8F"/>
    <w:rsid w:val="4FDD0882"/>
    <w:rsid w:val="50028DFD"/>
    <w:rsid w:val="500F2ACE"/>
    <w:rsid w:val="5014002B"/>
    <w:rsid w:val="50285737"/>
    <w:rsid w:val="50501482"/>
    <w:rsid w:val="509F7F38"/>
    <w:rsid w:val="50A77F47"/>
    <w:rsid w:val="50B39FAF"/>
    <w:rsid w:val="50CAD0F3"/>
    <w:rsid w:val="50F2F683"/>
    <w:rsid w:val="50FD83EE"/>
    <w:rsid w:val="510B018A"/>
    <w:rsid w:val="511A7060"/>
    <w:rsid w:val="511C29BE"/>
    <w:rsid w:val="512082E4"/>
    <w:rsid w:val="51260F55"/>
    <w:rsid w:val="5127FEC9"/>
    <w:rsid w:val="51400C79"/>
    <w:rsid w:val="514F1900"/>
    <w:rsid w:val="514F8C2F"/>
    <w:rsid w:val="5158C83F"/>
    <w:rsid w:val="515BFB9E"/>
    <w:rsid w:val="51697DDA"/>
    <w:rsid w:val="517F4AE8"/>
    <w:rsid w:val="519CF3F6"/>
    <w:rsid w:val="51AAFB2F"/>
    <w:rsid w:val="51D322A6"/>
    <w:rsid w:val="51E0556B"/>
    <w:rsid w:val="521DB01E"/>
    <w:rsid w:val="52345D9A"/>
    <w:rsid w:val="525DF546"/>
    <w:rsid w:val="527CF904"/>
    <w:rsid w:val="529B7F3B"/>
    <w:rsid w:val="52C1D52E"/>
    <w:rsid w:val="52E4ECDE"/>
    <w:rsid w:val="52E79EF9"/>
    <w:rsid w:val="52EB5C90"/>
    <w:rsid w:val="53080932"/>
    <w:rsid w:val="5308F2EF"/>
    <w:rsid w:val="5311646A"/>
    <w:rsid w:val="5339A041"/>
    <w:rsid w:val="533FB77D"/>
    <w:rsid w:val="53523447"/>
    <w:rsid w:val="535D4D11"/>
    <w:rsid w:val="538C4E64"/>
    <w:rsid w:val="5395FC71"/>
    <w:rsid w:val="53DC75B2"/>
    <w:rsid w:val="53DEAC54"/>
    <w:rsid w:val="53E73A18"/>
    <w:rsid w:val="541E4592"/>
    <w:rsid w:val="5430AEE6"/>
    <w:rsid w:val="543A4BBF"/>
    <w:rsid w:val="5441D24A"/>
    <w:rsid w:val="5454E4BF"/>
    <w:rsid w:val="546A5F9F"/>
    <w:rsid w:val="546AE6E1"/>
    <w:rsid w:val="546B931C"/>
    <w:rsid w:val="5470E36B"/>
    <w:rsid w:val="5473BDF2"/>
    <w:rsid w:val="547D0B5C"/>
    <w:rsid w:val="5480023F"/>
    <w:rsid w:val="549EEB23"/>
    <w:rsid w:val="54B5B4FF"/>
    <w:rsid w:val="54E0CB7C"/>
    <w:rsid w:val="54E54C3D"/>
    <w:rsid w:val="54ED7DD4"/>
    <w:rsid w:val="54EE27B1"/>
    <w:rsid w:val="54F91D72"/>
    <w:rsid w:val="5514E42B"/>
    <w:rsid w:val="552EC5A2"/>
    <w:rsid w:val="55414722"/>
    <w:rsid w:val="555A2001"/>
    <w:rsid w:val="5572F5B6"/>
    <w:rsid w:val="5592BC5C"/>
    <w:rsid w:val="55CDB135"/>
    <w:rsid w:val="55E9BFB2"/>
    <w:rsid w:val="55ED7707"/>
    <w:rsid w:val="55EE5F27"/>
    <w:rsid w:val="5602A134"/>
    <w:rsid w:val="560DEF42"/>
    <w:rsid w:val="561AAC5A"/>
    <w:rsid w:val="5622DEC3"/>
    <w:rsid w:val="565D3F3D"/>
    <w:rsid w:val="56915C65"/>
    <w:rsid w:val="56982AE3"/>
    <w:rsid w:val="56A99224"/>
    <w:rsid w:val="56AF898A"/>
    <w:rsid w:val="56BDD7F1"/>
    <w:rsid w:val="56C87C19"/>
    <w:rsid w:val="56D00822"/>
    <w:rsid w:val="56D55EFB"/>
    <w:rsid w:val="56DC634C"/>
    <w:rsid w:val="56EE2056"/>
    <w:rsid w:val="56FD15DD"/>
    <w:rsid w:val="570A3D78"/>
    <w:rsid w:val="570D34AA"/>
    <w:rsid w:val="5715AAD6"/>
    <w:rsid w:val="571F1164"/>
    <w:rsid w:val="5741DC1D"/>
    <w:rsid w:val="57640975"/>
    <w:rsid w:val="5793CB28"/>
    <w:rsid w:val="579BF75F"/>
    <w:rsid w:val="57A10BA3"/>
    <w:rsid w:val="57A20061"/>
    <w:rsid w:val="57DE353D"/>
    <w:rsid w:val="57EEF4A2"/>
    <w:rsid w:val="57F0839E"/>
    <w:rsid w:val="5807EA75"/>
    <w:rsid w:val="581A3CB3"/>
    <w:rsid w:val="581F7EFD"/>
    <w:rsid w:val="5821CE7F"/>
    <w:rsid w:val="58251E96"/>
    <w:rsid w:val="58292B53"/>
    <w:rsid w:val="5834D6E9"/>
    <w:rsid w:val="584CAFD5"/>
    <w:rsid w:val="584E30D6"/>
    <w:rsid w:val="586C8271"/>
    <w:rsid w:val="586D0D4E"/>
    <w:rsid w:val="587506E3"/>
    <w:rsid w:val="5888276D"/>
    <w:rsid w:val="588AB994"/>
    <w:rsid w:val="589D559F"/>
    <w:rsid w:val="58C75120"/>
    <w:rsid w:val="58CFB325"/>
    <w:rsid w:val="58E2090D"/>
    <w:rsid w:val="5909D156"/>
    <w:rsid w:val="5934A61D"/>
    <w:rsid w:val="593BB0A7"/>
    <w:rsid w:val="593E5804"/>
    <w:rsid w:val="594BEF03"/>
    <w:rsid w:val="5952A5BE"/>
    <w:rsid w:val="595359F2"/>
    <w:rsid w:val="595AB1C4"/>
    <w:rsid w:val="595D3087"/>
    <w:rsid w:val="5973D597"/>
    <w:rsid w:val="597DD0D5"/>
    <w:rsid w:val="59803010"/>
    <w:rsid w:val="598856FF"/>
    <w:rsid w:val="59AEF901"/>
    <w:rsid w:val="59C79438"/>
    <w:rsid w:val="59CAE436"/>
    <w:rsid w:val="59D90BF2"/>
    <w:rsid w:val="59ECEF8D"/>
    <w:rsid w:val="59EFA94E"/>
    <w:rsid w:val="59FD1D43"/>
    <w:rsid w:val="5A007773"/>
    <w:rsid w:val="5A053803"/>
    <w:rsid w:val="5A097215"/>
    <w:rsid w:val="5A13B688"/>
    <w:rsid w:val="5A1ABAAD"/>
    <w:rsid w:val="5A1B6EA3"/>
    <w:rsid w:val="5A1E00F3"/>
    <w:rsid w:val="5A2BFF6C"/>
    <w:rsid w:val="5A2E76B6"/>
    <w:rsid w:val="5A42E257"/>
    <w:rsid w:val="5A45E5FF"/>
    <w:rsid w:val="5A4BB736"/>
    <w:rsid w:val="5A60D943"/>
    <w:rsid w:val="5A677150"/>
    <w:rsid w:val="5A678964"/>
    <w:rsid w:val="5A78021E"/>
    <w:rsid w:val="5A855688"/>
    <w:rsid w:val="5ACEE10F"/>
    <w:rsid w:val="5AD9A123"/>
    <w:rsid w:val="5AE85ACC"/>
    <w:rsid w:val="5AF54E40"/>
    <w:rsid w:val="5AFE5BFB"/>
    <w:rsid w:val="5B161E51"/>
    <w:rsid w:val="5B31A105"/>
    <w:rsid w:val="5B3F8B6E"/>
    <w:rsid w:val="5B457144"/>
    <w:rsid w:val="5B5AA076"/>
    <w:rsid w:val="5B6E8BE1"/>
    <w:rsid w:val="5B7832FC"/>
    <w:rsid w:val="5B7A32BE"/>
    <w:rsid w:val="5B7DAD58"/>
    <w:rsid w:val="5B8A5FB6"/>
    <w:rsid w:val="5B94339B"/>
    <w:rsid w:val="5B976049"/>
    <w:rsid w:val="5BA7AA94"/>
    <w:rsid w:val="5BAF86E9"/>
    <w:rsid w:val="5BB42AE3"/>
    <w:rsid w:val="5BC25A56"/>
    <w:rsid w:val="5BF9F14D"/>
    <w:rsid w:val="5C02253B"/>
    <w:rsid w:val="5C07145E"/>
    <w:rsid w:val="5C0CF654"/>
    <w:rsid w:val="5C2513CE"/>
    <w:rsid w:val="5C373214"/>
    <w:rsid w:val="5C3D4B60"/>
    <w:rsid w:val="5C4864EA"/>
    <w:rsid w:val="5C58C75B"/>
    <w:rsid w:val="5C664B9E"/>
    <w:rsid w:val="5C696C44"/>
    <w:rsid w:val="5C6B22AA"/>
    <w:rsid w:val="5C885227"/>
    <w:rsid w:val="5C8F149B"/>
    <w:rsid w:val="5CB016F2"/>
    <w:rsid w:val="5CBB6436"/>
    <w:rsid w:val="5CE2A5A0"/>
    <w:rsid w:val="5CE699C3"/>
    <w:rsid w:val="5CF05E22"/>
    <w:rsid w:val="5CF670D7"/>
    <w:rsid w:val="5CF88FB9"/>
    <w:rsid w:val="5CFBA446"/>
    <w:rsid w:val="5D1161F4"/>
    <w:rsid w:val="5D19990E"/>
    <w:rsid w:val="5D329425"/>
    <w:rsid w:val="5D3A0B79"/>
    <w:rsid w:val="5D497840"/>
    <w:rsid w:val="5D4EEE6F"/>
    <w:rsid w:val="5D5E2AB7"/>
    <w:rsid w:val="5D5E7463"/>
    <w:rsid w:val="5D6BD7EF"/>
    <w:rsid w:val="5D8D677D"/>
    <w:rsid w:val="5D91235D"/>
    <w:rsid w:val="5DABD64B"/>
    <w:rsid w:val="5DB96B5C"/>
    <w:rsid w:val="5DCB3CC9"/>
    <w:rsid w:val="5E099BEE"/>
    <w:rsid w:val="5E1141E5"/>
    <w:rsid w:val="5E12883F"/>
    <w:rsid w:val="5E1FD08E"/>
    <w:rsid w:val="5E202CF8"/>
    <w:rsid w:val="5E20F156"/>
    <w:rsid w:val="5E29C970"/>
    <w:rsid w:val="5E323F26"/>
    <w:rsid w:val="5E3AC3DC"/>
    <w:rsid w:val="5E4EF40F"/>
    <w:rsid w:val="5E694D9C"/>
    <w:rsid w:val="5E6FDA18"/>
    <w:rsid w:val="5E7055DA"/>
    <w:rsid w:val="5E7702F6"/>
    <w:rsid w:val="5E8C2E83"/>
    <w:rsid w:val="5E9609C3"/>
    <w:rsid w:val="5E9BF62D"/>
    <w:rsid w:val="5E9DFD42"/>
    <w:rsid w:val="5EA2F160"/>
    <w:rsid w:val="5EA7ED3E"/>
    <w:rsid w:val="5EB36208"/>
    <w:rsid w:val="5EB67CC5"/>
    <w:rsid w:val="5EBCFE82"/>
    <w:rsid w:val="5EC4E1CE"/>
    <w:rsid w:val="5EDB3F22"/>
    <w:rsid w:val="5EDE1D2B"/>
    <w:rsid w:val="5F2302F2"/>
    <w:rsid w:val="5F297DAB"/>
    <w:rsid w:val="5F2E24E7"/>
    <w:rsid w:val="5F557B55"/>
    <w:rsid w:val="5F59F7FB"/>
    <w:rsid w:val="5F5FE656"/>
    <w:rsid w:val="5F622A20"/>
    <w:rsid w:val="5F6AF90C"/>
    <w:rsid w:val="5FB5B149"/>
    <w:rsid w:val="5FB8F8A9"/>
    <w:rsid w:val="5FBA664C"/>
    <w:rsid w:val="5FC20C75"/>
    <w:rsid w:val="5FCF5F1F"/>
    <w:rsid w:val="5FE4845A"/>
    <w:rsid w:val="5FE922BB"/>
    <w:rsid w:val="5FF9A1A6"/>
    <w:rsid w:val="5FFE82B3"/>
    <w:rsid w:val="6005057D"/>
    <w:rsid w:val="6016F196"/>
    <w:rsid w:val="6027FEE4"/>
    <w:rsid w:val="602E1199"/>
    <w:rsid w:val="602FC747"/>
    <w:rsid w:val="6041B4B7"/>
    <w:rsid w:val="6066F06B"/>
    <w:rsid w:val="60727B63"/>
    <w:rsid w:val="607CE124"/>
    <w:rsid w:val="6091D2ED"/>
    <w:rsid w:val="60961525"/>
    <w:rsid w:val="60AE5A9B"/>
    <w:rsid w:val="60BEF631"/>
    <w:rsid w:val="60BFD18B"/>
    <w:rsid w:val="60C4F5BA"/>
    <w:rsid w:val="60CFDFDE"/>
    <w:rsid w:val="60E7C182"/>
    <w:rsid w:val="60F884F1"/>
    <w:rsid w:val="611DDFC9"/>
    <w:rsid w:val="6126A759"/>
    <w:rsid w:val="613D07E9"/>
    <w:rsid w:val="6157B70D"/>
    <w:rsid w:val="615E7C88"/>
    <w:rsid w:val="6160575B"/>
    <w:rsid w:val="616D4321"/>
    <w:rsid w:val="6192D776"/>
    <w:rsid w:val="619BE0D6"/>
    <w:rsid w:val="619ED2DD"/>
    <w:rsid w:val="61AD5043"/>
    <w:rsid w:val="61B9869C"/>
    <w:rsid w:val="61C11F5B"/>
    <w:rsid w:val="61DA1FFF"/>
    <w:rsid w:val="61EE60F9"/>
    <w:rsid w:val="61F06106"/>
    <w:rsid w:val="61F23C31"/>
    <w:rsid w:val="61FDD636"/>
    <w:rsid w:val="6202C0CC"/>
    <w:rsid w:val="6206A1CD"/>
    <w:rsid w:val="62076799"/>
    <w:rsid w:val="62172084"/>
    <w:rsid w:val="6217B832"/>
    <w:rsid w:val="622067F3"/>
    <w:rsid w:val="6224D6C9"/>
    <w:rsid w:val="623BC00A"/>
    <w:rsid w:val="626B9AC3"/>
    <w:rsid w:val="62758E46"/>
    <w:rsid w:val="627C9274"/>
    <w:rsid w:val="6284848A"/>
    <w:rsid w:val="62A8451B"/>
    <w:rsid w:val="62C2B01C"/>
    <w:rsid w:val="62D07F46"/>
    <w:rsid w:val="62F3D1B2"/>
    <w:rsid w:val="62F8E8AC"/>
    <w:rsid w:val="62FA64C0"/>
    <w:rsid w:val="62FE9C7C"/>
    <w:rsid w:val="6320C13E"/>
    <w:rsid w:val="6328B911"/>
    <w:rsid w:val="6328E9A4"/>
    <w:rsid w:val="632BDC82"/>
    <w:rsid w:val="632CB4D0"/>
    <w:rsid w:val="634C89FE"/>
    <w:rsid w:val="634D4686"/>
    <w:rsid w:val="6358400F"/>
    <w:rsid w:val="6367D13D"/>
    <w:rsid w:val="6375671E"/>
    <w:rsid w:val="637BE887"/>
    <w:rsid w:val="639E1B66"/>
    <w:rsid w:val="63A2722E"/>
    <w:rsid w:val="63AA5FB4"/>
    <w:rsid w:val="63D7D858"/>
    <w:rsid w:val="63F6FC8F"/>
    <w:rsid w:val="640559FA"/>
    <w:rsid w:val="640B044A"/>
    <w:rsid w:val="64112915"/>
    <w:rsid w:val="6418A8B7"/>
    <w:rsid w:val="6419A6D1"/>
    <w:rsid w:val="641D4A63"/>
    <w:rsid w:val="641FAD29"/>
    <w:rsid w:val="6430AF38"/>
    <w:rsid w:val="643B44FF"/>
    <w:rsid w:val="6444157C"/>
    <w:rsid w:val="64579ACD"/>
    <w:rsid w:val="645F991A"/>
    <w:rsid w:val="6463DE64"/>
    <w:rsid w:val="6468C6A5"/>
    <w:rsid w:val="646BA909"/>
    <w:rsid w:val="6486C35C"/>
    <w:rsid w:val="64A58EC2"/>
    <w:rsid w:val="64C6B54C"/>
    <w:rsid w:val="64C8E25C"/>
    <w:rsid w:val="64CB6448"/>
    <w:rsid w:val="64CE047F"/>
    <w:rsid w:val="64DF975E"/>
    <w:rsid w:val="64E0E833"/>
    <w:rsid w:val="64FCBC64"/>
    <w:rsid w:val="65154B99"/>
    <w:rsid w:val="65172EC2"/>
    <w:rsid w:val="651AFE44"/>
    <w:rsid w:val="6529DCF3"/>
    <w:rsid w:val="65463015"/>
    <w:rsid w:val="654D425C"/>
    <w:rsid w:val="654F64B1"/>
    <w:rsid w:val="655B1DFF"/>
    <w:rsid w:val="6565DD4B"/>
    <w:rsid w:val="65748170"/>
    <w:rsid w:val="657B587D"/>
    <w:rsid w:val="657E4D84"/>
    <w:rsid w:val="65BDDF6E"/>
    <w:rsid w:val="65C90412"/>
    <w:rsid w:val="65DE2880"/>
    <w:rsid w:val="65E453CF"/>
    <w:rsid w:val="65F5A2D9"/>
    <w:rsid w:val="661066C6"/>
    <w:rsid w:val="6615E01A"/>
    <w:rsid w:val="661C53CA"/>
    <w:rsid w:val="66228B32"/>
    <w:rsid w:val="662B8A45"/>
    <w:rsid w:val="66335815"/>
    <w:rsid w:val="66348284"/>
    <w:rsid w:val="6639AFAC"/>
    <w:rsid w:val="664E293F"/>
    <w:rsid w:val="664F5475"/>
    <w:rsid w:val="66822CD0"/>
    <w:rsid w:val="6687D2E6"/>
    <w:rsid w:val="6698845A"/>
    <w:rsid w:val="66A11BA8"/>
    <w:rsid w:val="66DA12F0"/>
    <w:rsid w:val="66E20076"/>
    <w:rsid w:val="66F3AF78"/>
    <w:rsid w:val="66FBC8EC"/>
    <w:rsid w:val="67139DEF"/>
    <w:rsid w:val="67369358"/>
    <w:rsid w:val="673B4362"/>
    <w:rsid w:val="674FA763"/>
    <w:rsid w:val="6759BD64"/>
    <w:rsid w:val="67602919"/>
    <w:rsid w:val="67636C3A"/>
    <w:rsid w:val="6766CCD4"/>
    <w:rsid w:val="6771DCD6"/>
    <w:rsid w:val="6777343F"/>
    <w:rsid w:val="677BB63E"/>
    <w:rsid w:val="677BFE3F"/>
    <w:rsid w:val="67843C25"/>
    <w:rsid w:val="678FB485"/>
    <w:rsid w:val="6790F2DD"/>
    <w:rsid w:val="67A2D75A"/>
    <w:rsid w:val="67A6649D"/>
    <w:rsid w:val="67AF402D"/>
    <w:rsid w:val="67BE5B93"/>
    <w:rsid w:val="67C1452E"/>
    <w:rsid w:val="67C1E7EE"/>
    <w:rsid w:val="67CE2FF2"/>
    <w:rsid w:val="67EFB122"/>
    <w:rsid w:val="67FA3D26"/>
    <w:rsid w:val="67FD54A5"/>
    <w:rsid w:val="6804F4D4"/>
    <w:rsid w:val="68068DF5"/>
    <w:rsid w:val="680E0014"/>
    <w:rsid w:val="68352698"/>
    <w:rsid w:val="683CEC09"/>
    <w:rsid w:val="683FD5D8"/>
    <w:rsid w:val="68496183"/>
    <w:rsid w:val="68587241"/>
    <w:rsid w:val="685CA6FA"/>
    <w:rsid w:val="68641BB8"/>
    <w:rsid w:val="68825E7D"/>
    <w:rsid w:val="68889F5D"/>
    <w:rsid w:val="68AB3A14"/>
    <w:rsid w:val="68D62184"/>
    <w:rsid w:val="68EE3B1C"/>
    <w:rsid w:val="68F64A07"/>
    <w:rsid w:val="690EB622"/>
    <w:rsid w:val="69384FA8"/>
    <w:rsid w:val="693E620D"/>
    <w:rsid w:val="69502949"/>
    <w:rsid w:val="696A0053"/>
    <w:rsid w:val="698513F1"/>
    <w:rsid w:val="69934B34"/>
    <w:rsid w:val="69A28F3D"/>
    <w:rsid w:val="6A2CA6C6"/>
    <w:rsid w:val="6A43735A"/>
    <w:rsid w:val="6A43A36C"/>
    <w:rsid w:val="6A4CB01A"/>
    <w:rsid w:val="6A4DE44F"/>
    <w:rsid w:val="6A6E8F35"/>
    <w:rsid w:val="6A7D235C"/>
    <w:rsid w:val="6A9B769B"/>
    <w:rsid w:val="6A9FB761"/>
    <w:rsid w:val="6AA4533B"/>
    <w:rsid w:val="6AA5B06A"/>
    <w:rsid w:val="6AA7B5E2"/>
    <w:rsid w:val="6AC15279"/>
    <w:rsid w:val="6ADBF320"/>
    <w:rsid w:val="6AE02997"/>
    <w:rsid w:val="6AED2ACE"/>
    <w:rsid w:val="6AEDD950"/>
    <w:rsid w:val="6AF31C64"/>
    <w:rsid w:val="6AFAA759"/>
    <w:rsid w:val="6AFF4B30"/>
    <w:rsid w:val="6B08FE1A"/>
    <w:rsid w:val="6B1428DD"/>
    <w:rsid w:val="6B1682B1"/>
    <w:rsid w:val="6B2F1274"/>
    <w:rsid w:val="6B501B30"/>
    <w:rsid w:val="6B6D1075"/>
    <w:rsid w:val="6B6F8E57"/>
    <w:rsid w:val="6B96CBC1"/>
    <w:rsid w:val="6BB0197B"/>
    <w:rsid w:val="6BB93FB2"/>
    <w:rsid w:val="6BDCAFA2"/>
    <w:rsid w:val="6BE61730"/>
    <w:rsid w:val="6C045A75"/>
    <w:rsid w:val="6C1E3464"/>
    <w:rsid w:val="6C31B8B7"/>
    <w:rsid w:val="6C60146F"/>
    <w:rsid w:val="6C8B954E"/>
    <w:rsid w:val="6CD11D21"/>
    <w:rsid w:val="6CD94E61"/>
    <w:rsid w:val="6CEC1648"/>
    <w:rsid w:val="6CFF2255"/>
    <w:rsid w:val="6D18547F"/>
    <w:rsid w:val="6D21F5BF"/>
    <w:rsid w:val="6D3840AC"/>
    <w:rsid w:val="6D4C156E"/>
    <w:rsid w:val="6D4F641E"/>
    <w:rsid w:val="6D52A751"/>
    <w:rsid w:val="6D57287E"/>
    <w:rsid w:val="6D69689A"/>
    <w:rsid w:val="6D73B305"/>
    <w:rsid w:val="6D828A07"/>
    <w:rsid w:val="6DAB6DC0"/>
    <w:rsid w:val="6DD7302A"/>
    <w:rsid w:val="6DF15C49"/>
    <w:rsid w:val="6DFA197B"/>
    <w:rsid w:val="6DFE5406"/>
    <w:rsid w:val="6E0F896E"/>
    <w:rsid w:val="6E1623FD"/>
    <w:rsid w:val="6E1DB438"/>
    <w:rsid w:val="6E3AD616"/>
    <w:rsid w:val="6E4309F8"/>
    <w:rsid w:val="6E4925F0"/>
    <w:rsid w:val="6E4BEF5F"/>
    <w:rsid w:val="6E51B063"/>
    <w:rsid w:val="6E748728"/>
    <w:rsid w:val="6E749397"/>
    <w:rsid w:val="6E7E1492"/>
    <w:rsid w:val="6E89C028"/>
    <w:rsid w:val="6E8E672A"/>
    <w:rsid w:val="6EAB9150"/>
    <w:rsid w:val="6EE9B1C8"/>
    <w:rsid w:val="6EED125B"/>
    <w:rsid w:val="6EEDA644"/>
    <w:rsid w:val="6EF865EC"/>
    <w:rsid w:val="6F028787"/>
    <w:rsid w:val="6F138188"/>
    <w:rsid w:val="6F1E5A68"/>
    <w:rsid w:val="6F44AB2F"/>
    <w:rsid w:val="6F55D526"/>
    <w:rsid w:val="6F583047"/>
    <w:rsid w:val="6F5BDDE4"/>
    <w:rsid w:val="6FA32BCF"/>
    <w:rsid w:val="6FB7A3E7"/>
    <w:rsid w:val="6FC96D78"/>
    <w:rsid w:val="6FC9F242"/>
    <w:rsid w:val="6FD6B611"/>
    <w:rsid w:val="6FDC2CEE"/>
    <w:rsid w:val="6FE1B50F"/>
    <w:rsid w:val="70096E6A"/>
    <w:rsid w:val="701244ED"/>
    <w:rsid w:val="70312EEA"/>
    <w:rsid w:val="704C2CE2"/>
    <w:rsid w:val="70547368"/>
    <w:rsid w:val="705A6909"/>
    <w:rsid w:val="7062CF82"/>
    <w:rsid w:val="70C725D9"/>
    <w:rsid w:val="70D391FD"/>
    <w:rsid w:val="70D5E5AA"/>
    <w:rsid w:val="70EBC128"/>
    <w:rsid w:val="71229884"/>
    <w:rsid w:val="712D3E3F"/>
    <w:rsid w:val="71390BD6"/>
    <w:rsid w:val="715BBD84"/>
    <w:rsid w:val="718240B7"/>
    <w:rsid w:val="718B9AA9"/>
    <w:rsid w:val="7195CA57"/>
    <w:rsid w:val="7199F4D4"/>
    <w:rsid w:val="719CD38F"/>
    <w:rsid w:val="71A66D06"/>
    <w:rsid w:val="71AE164C"/>
    <w:rsid w:val="71E3C48E"/>
    <w:rsid w:val="71EE5E46"/>
    <w:rsid w:val="71F043C9"/>
    <w:rsid w:val="71FAE0CC"/>
    <w:rsid w:val="71FC45D1"/>
    <w:rsid w:val="7200312D"/>
    <w:rsid w:val="720D7C3E"/>
    <w:rsid w:val="721983F2"/>
    <w:rsid w:val="7221528A"/>
    <w:rsid w:val="7232070B"/>
    <w:rsid w:val="7233B61D"/>
    <w:rsid w:val="723FCDD7"/>
    <w:rsid w:val="72551BFF"/>
    <w:rsid w:val="725E99B7"/>
    <w:rsid w:val="72682AD8"/>
    <w:rsid w:val="726F9B67"/>
    <w:rsid w:val="72745EDB"/>
    <w:rsid w:val="728B466B"/>
    <w:rsid w:val="72AEFBF9"/>
    <w:rsid w:val="72C097D3"/>
    <w:rsid w:val="72DD938E"/>
    <w:rsid w:val="72F8BF23"/>
    <w:rsid w:val="732E16FF"/>
    <w:rsid w:val="733579F7"/>
    <w:rsid w:val="733FD1E3"/>
    <w:rsid w:val="734D8A83"/>
    <w:rsid w:val="735434C5"/>
    <w:rsid w:val="73612448"/>
    <w:rsid w:val="7379FDDE"/>
    <w:rsid w:val="7385AD85"/>
    <w:rsid w:val="7399EF5D"/>
    <w:rsid w:val="739B3670"/>
    <w:rsid w:val="73A522B4"/>
    <w:rsid w:val="73C0837E"/>
    <w:rsid w:val="73C08FD4"/>
    <w:rsid w:val="73DD5EEE"/>
    <w:rsid w:val="73DE6B14"/>
    <w:rsid w:val="73E0D254"/>
    <w:rsid w:val="73F84F2A"/>
    <w:rsid w:val="73FE41FF"/>
    <w:rsid w:val="74101DEC"/>
    <w:rsid w:val="7413621A"/>
    <w:rsid w:val="741F43DF"/>
    <w:rsid w:val="7425C121"/>
    <w:rsid w:val="74281D4E"/>
    <w:rsid w:val="74298263"/>
    <w:rsid w:val="74411144"/>
    <w:rsid w:val="744BC6DB"/>
    <w:rsid w:val="745D63A0"/>
    <w:rsid w:val="7478509E"/>
    <w:rsid w:val="7483E01D"/>
    <w:rsid w:val="74A239AE"/>
    <w:rsid w:val="74A4CC21"/>
    <w:rsid w:val="74A54046"/>
    <w:rsid w:val="74B846C7"/>
    <w:rsid w:val="74C368D5"/>
    <w:rsid w:val="74D7AAB8"/>
    <w:rsid w:val="74DDFBDB"/>
    <w:rsid w:val="74E58E7E"/>
    <w:rsid w:val="74F64434"/>
    <w:rsid w:val="74F7A62F"/>
    <w:rsid w:val="7517F145"/>
    <w:rsid w:val="752A1218"/>
    <w:rsid w:val="753AF556"/>
    <w:rsid w:val="7547B11B"/>
    <w:rsid w:val="755F3DC8"/>
    <w:rsid w:val="7560E0D2"/>
    <w:rsid w:val="756FBF20"/>
    <w:rsid w:val="75792F4F"/>
    <w:rsid w:val="7588DCC7"/>
    <w:rsid w:val="75C27192"/>
    <w:rsid w:val="75C84A91"/>
    <w:rsid w:val="75D4D31B"/>
    <w:rsid w:val="761A9B53"/>
    <w:rsid w:val="7620831D"/>
    <w:rsid w:val="762C61BB"/>
    <w:rsid w:val="764110A7"/>
    <w:rsid w:val="764A5A23"/>
    <w:rsid w:val="764AB037"/>
    <w:rsid w:val="767443DF"/>
    <w:rsid w:val="76ACD0CB"/>
    <w:rsid w:val="76B30A67"/>
    <w:rsid w:val="76B54E1F"/>
    <w:rsid w:val="76BD95DE"/>
    <w:rsid w:val="76BF1546"/>
    <w:rsid w:val="76CCADCC"/>
    <w:rsid w:val="76DB9547"/>
    <w:rsid w:val="76E47DFE"/>
    <w:rsid w:val="76E7F8B3"/>
    <w:rsid w:val="76E9DE48"/>
    <w:rsid w:val="7704C80E"/>
    <w:rsid w:val="77085CD4"/>
    <w:rsid w:val="770A33F8"/>
    <w:rsid w:val="77288D25"/>
    <w:rsid w:val="772D87E3"/>
    <w:rsid w:val="7733D103"/>
    <w:rsid w:val="7738E862"/>
    <w:rsid w:val="7741ECF0"/>
    <w:rsid w:val="776B6558"/>
    <w:rsid w:val="776ED66B"/>
    <w:rsid w:val="77745A45"/>
    <w:rsid w:val="77770802"/>
    <w:rsid w:val="77785441"/>
    <w:rsid w:val="77AB0B0F"/>
    <w:rsid w:val="77C85F4E"/>
    <w:rsid w:val="77DC6CE3"/>
    <w:rsid w:val="77DCE108"/>
    <w:rsid w:val="77E119F8"/>
    <w:rsid w:val="781081E5"/>
    <w:rsid w:val="7820593C"/>
    <w:rsid w:val="7847C166"/>
    <w:rsid w:val="784B4B15"/>
    <w:rsid w:val="78558CA8"/>
    <w:rsid w:val="787E802E"/>
    <w:rsid w:val="78880B7F"/>
    <w:rsid w:val="789288A6"/>
    <w:rsid w:val="78A76921"/>
    <w:rsid w:val="78B2038E"/>
    <w:rsid w:val="78BB13AD"/>
    <w:rsid w:val="78C9DFCC"/>
    <w:rsid w:val="78DA6E24"/>
    <w:rsid w:val="78F84F40"/>
    <w:rsid w:val="7900E26D"/>
    <w:rsid w:val="791165E8"/>
    <w:rsid w:val="791A0ACA"/>
    <w:rsid w:val="79407A79"/>
    <w:rsid w:val="79523C15"/>
    <w:rsid w:val="796E8F37"/>
    <w:rsid w:val="797BC99F"/>
    <w:rsid w:val="799698A9"/>
    <w:rsid w:val="799FD744"/>
    <w:rsid w:val="79AABB1F"/>
    <w:rsid w:val="79B0DD61"/>
    <w:rsid w:val="79B12959"/>
    <w:rsid w:val="79B6D89B"/>
    <w:rsid w:val="79BEB685"/>
    <w:rsid w:val="79C600C2"/>
    <w:rsid w:val="79C8AE7E"/>
    <w:rsid w:val="79C981FA"/>
    <w:rsid w:val="7A0844FF"/>
    <w:rsid w:val="7A0BF66B"/>
    <w:rsid w:val="7A3B683B"/>
    <w:rsid w:val="7A3E6003"/>
    <w:rsid w:val="7A4196B2"/>
    <w:rsid w:val="7A5A8890"/>
    <w:rsid w:val="7A82350A"/>
    <w:rsid w:val="7AC4879C"/>
    <w:rsid w:val="7AC97ACA"/>
    <w:rsid w:val="7ADDCB57"/>
    <w:rsid w:val="7AFAF228"/>
    <w:rsid w:val="7B195492"/>
    <w:rsid w:val="7B28B508"/>
    <w:rsid w:val="7B417670"/>
    <w:rsid w:val="7B504D70"/>
    <w:rsid w:val="7B5A86E6"/>
    <w:rsid w:val="7B5F9BE3"/>
    <w:rsid w:val="7B647EDF"/>
    <w:rsid w:val="7B64A4BD"/>
    <w:rsid w:val="7B9D6775"/>
    <w:rsid w:val="7BC107FD"/>
    <w:rsid w:val="7BCBC7FA"/>
    <w:rsid w:val="7BD16CCD"/>
    <w:rsid w:val="7BE870D3"/>
    <w:rsid w:val="7BE9A450"/>
    <w:rsid w:val="7BF0D788"/>
    <w:rsid w:val="7BF44746"/>
    <w:rsid w:val="7BF68584"/>
    <w:rsid w:val="7BFF967A"/>
    <w:rsid w:val="7C01808E"/>
    <w:rsid w:val="7C053E25"/>
    <w:rsid w:val="7C1D4022"/>
    <w:rsid w:val="7C2911A4"/>
    <w:rsid w:val="7C34A4FB"/>
    <w:rsid w:val="7C3A23BB"/>
    <w:rsid w:val="7C578BD7"/>
    <w:rsid w:val="7C5B6FEB"/>
    <w:rsid w:val="7C5DF31C"/>
    <w:rsid w:val="7C5ECFE7"/>
    <w:rsid w:val="7C7209CC"/>
    <w:rsid w:val="7C86570E"/>
    <w:rsid w:val="7C8C3915"/>
    <w:rsid w:val="7CAABD9F"/>
    <w:rsid w:val="7CB5899A"/>
    <w:rsid w:val="7CB8C1C3"/>
    <w:rsid w:val="7CC40D10"/>
    <w:rsid w:val="7CCACAAB"/>
    <w:rsid w:val="7CD83018"/>
    <w:rsid w:val="7CE2F807"/>
    <w:rsid w:val="7CE4BF7B"/>
    <w:rsid w:val="7CE5DFA3"/>
    <w:rsid w:val="7CED52D4"/>
    <w:rsid w:val="7CF11392"/>
    <w:rsid w:val="7CF65747"/>
    <w:rsid w:val="7D04246A"/>
    <w:rsid w:val="7D14B8F7"/>
    <w:rsid w:val="7D151F94"/>
    <w:rsid w:val="7D18B011"/>
    <w:rsid w:val="7D59AE2C"/>
    <w:rsid w:val="7D6A8596"/>
    <w:rsid w:val="7D6C7D17"/>
    <w:rsid w:val="7D6DE9A4"/>
    <w:rsid w:val="7D7DA516"/>
    <w:rsid w:val="7D93EB56"/>
    <w:rsid w:val="7DA4E152"/>
    <w:rsid w:val="7DAB87D2"/>
    <w:rsid w:val="7DABBC8F"/>
    <w:rsid w:val="7DC5D9FC"/>
    <w:rsid w:val="7DDEEAA5"/>
    <w:rsid w:val="7DE702A3"/>
    <w:rsid w:val="7DF7404C"/>
    <w:rsid w:val="7DF92B35"/>
    <w:rsid w:val="7DFB6B07"/>
    <w:rsid w:val="7E177BB7"/>
    <w:rsid w:val="7E17F0C3"/>
    <w:rsid w:val="7E1BC74E"/>
    <w:rsid w:val="7E1E4B43"/>
    <w:rsid w:val="7E3C43AB"/>
    <w:rsid w:val="7E4BAE67"/>
    <w:rsid w:val="7E580B06"/>
    <w:rsid w:val="7E59DBB4"/>
    <w:rsid w:val="7E6FE7E0"/>
    <w:rsid w:val="7E7CA0D5"/>
    <w:rsid w:val="7E88E35A"/>
    <w:rsid w:val="7E9EA9A9"/>
    <w:rsid w:val="7EAF7F66"/>
    <w:rsid w:val="7EB91CFC"/>
    <w:rsid w:val="7EBF01C3"/>
    <w:rsid w:val="7EC7C659"/>
    <w:rsid w:val="7ED915CF"/>
    <w:rsid w:val="7EE1E6BD"/>
    <w:rsid w:val="7EE97FB9"/>
    <w:rsid w:val="7EEADA98"/>
    <w:rsid w:val="7EEFD228"/>
    <w:rsid w:val="7EF0ED08"/>
    <w:rsid w:val="7F07B381"/>
    <w:rsid w:val="7F110F49"/>
    <w:rsid w:val="7F125B4B"/>
    <w:rsid w:val="7F27D0D7"/>
    <w:rsid w:val="7F296FE8"/>
    <w:rsid w:val="7F3B5B77"/>
    <w:rsid w:val="7F3C9EC1"/>
    <w:rsid w:val="7F3EFBC5"/>
    <w:rsid w:val="7F3FFD85"/>
    <w:rsid w:val="7F7023F1"/>
    <w:rsid w:val="7F827827"/>
    <w:rsid w:val="7F82D304"/>
    <w:rsid w:val="7F8BB116"/>
    <w:rsid w:val="7F92333D"/>
    <w:rsid w:val="7F9CAE2E"/>
    <w:rsid w:val="7FA196DE"/>
    <w:rsid w:val="7FB059F9"/>
    <w:rsid w:val="7FB678AE"/>
    <w:rsid w:val="7FBA1BA4"/>
    <w:rsid w:val="7FCCB999"/>
    <w:rsid w:val="7FD814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88CA"/>
  <w15:chartTrackingRefBased/>
  <w15:docId w15:val="{170D4F1F-B1A2-4261-AD48-9924A460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2BD4"/>
    <w:pPr>
      <w:ind w:left="720"/>
      <w:contextualSpacing/>
    </w:pPr>
  </w:style>
  <w:style w:type="character" w:styleId="CommentReference">
    <w:name w:val="annotation reference"/>
    <w:basedOn w:val="DefaultParagraphFont"/>
    <w:uiPriority w:val="99"/>
    <w:semiHidden/>
    <w:unhideWhenUsed/>
    <w:rsid w:val="007B2BD4"/>
    <w:rPr>
      <w:sz w:val="16"/>
      <w:szCs w:val="16"/>
    </w:rPr>
  </w:style>
  <w:style w:type="paragraph" w:styleId="CommentText">
    <w:name w:val="annotation text"/>
    <w:basedOn w:val="Normal"/>
    <w:link w:val="CommentTextChar"/>
    <w:uiPriority w:val="99"/>
    <w:unhideWhenUsed/>
    <w:rsid w:val="007B2BD4"/>
    <w:pPr>
      <w:spacing w:line="240" w:lineRule="auto"/>
    </w:pPr>
    <w:rPr>
      <w:sz w:val="20"/>
      <w:szCs w:val="20"/>
    </w:rPr>
  </w:style>
  <w:style w:type="character" w:styleId="CommentTextChar" w:customStyle="1">
    <w:name w:val="Comment Text Char"/>
    <w:basedOn w:val="DefaultParagraphFont"/>
    <w:link w:val="CommentText"/>
    <w:uiPriority w:val="99"/>
    <w:rsid w:val="007B2BD4"/>
    <w:rPr>
      <w:sz w:val="20"/>
      <w:szCs w:val="20"/>
    </w:rPr>
  </w:style>
  <w:style w:type="paragraph" w:styleId="CommentSubject">
    <w:name w:val="annotation subject"/>
    <w:basedOn w:val="CommentText"/>
    <w:next w:val="CommentText"/>
    <w:link w:val="CommentSubjectChar"/>
    <w:uiPriority w:val="99"/>
    <w:semiHidden/>
    <w:unhideWhenUsed/>
    <w:rsid w:val="007B2BD4"/>
    <w:rPr>
      <w:b/>
      <w:bCs/>
    </w:rPr>
  </w:style>
  <w:style w:type="character" w:styleId="CommentSubjectChar" w:customStyle="1">
    <w:name w:val="Comment Subject Char"/>
    <w:basedOn w:val="CommentTextChar"/>
    <w:link w:val="CommentSubject"/>
    <w:uiPriority w:val="99"/>
    <w:semiHidden/>
    <w:rsid w:val="007B2BD4"/>
    <w:rPr>
      <w:b/>
      <w:bCs/>
      <w:sz w:val="20"/>
      <w:szCs w:val="20"/>
    </w:rPr>
  </w:style>
  <w:style w:type="paragraph" w:styleId="paragraph" w:customStyle="1">
    <w:name w:val="paragraph"/>
    <w:basedOn w:val="Normal"/>
    <w:rsid w:val="008846E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846EE"/>
  </w:style>
  <w:style w:type="character" w:styleId="eop" w:customStyle="1">
    <w:name w:val="eop"/>
    <w:basedOn w:val="DefaultParagraphFont"/>
    <w:rsid w:val="008846EE"/>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4174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13E47"/>
    <w:rPr>
      <w:color w:val="605E5C"/>
      <w:shd w:val="clear" w:color="auto" w:fill="E1DFDD"/>
    </w:rPr>
  </w:style>
  <w:style w:type="paragraph" w:styleId="Header">
    <w:name w:val="header"/>
    <w:basedOn w:val="Normal"/>
    <w:link w:val="HeaderChar"/>
    <w:uiPriority w:val="99"/>
    <w:unhideWhenUsed/>
    <w:rsid w:val="000819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196D"/>
  </w:style>
  <w:style w:type="paragraph" w:styleId="Footer">
    <w:name w:val="footer"/>
    <w:basedOn w:val="Normal"/>
    <w:link w:val="FooterChar"/>
    <w:uiPriority w:val="99"/>
    <w:unhideWhenUsed/>
    <w:rsid w:val="000819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196D"/>
  </w:style>
  <w:style w:type="paragraph" w:styleId="Revision">
    <w:name w:val="Revision"/>
    <w:hidden/>
    <w:uiPriority w:val="99"/>
    <w:semiHidden/>
    <w:rsid w:val="00BB4C61"/>
    <w:pPr>
      <w:spacing w:after="0" w:line="240" w:lineRule="auto"/>
    </w:pPr>
  </w:style>
  <w:style w:type="paragraph" w:styleId="NormalWeb">
    <w:name w:val="Normal (Web)"/>
    <w:basedOn w:val="Normal"/>
    <w:uiPriority w:val="99"/>
    <w:unhideWhenUsed/>
    <w:rsid w:val="00C63B00"/>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2F7010"/>
    <w:rPr>
      <w:color w:val="954F72" w:themeColor="followedHyperlink"/>
      <w:u w:val="single"/>
    </w:rPr>
  </w:style>
  <w:style w:type="character" w:styleId="LineNumber">
    <w:name w:val="line number"/>
    <w:basedOn w:val="DefaultParagraphFont"/>
    <w:uiPriority w:val="99"/>
    <w:semiHidden/>
    <w:unhideWhenUsed/>
    <w:rsid w:val="00C5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3905">
      <w:bodyDiv w:val="1"/>
      <w:marLeft w:val="0"/>
      <w:marRight w:val="0"/>
      <w:marTop w:val="0"/>
      <w:marBottom w:val="0"/>
      <w:divBdr>
        <w:top w:val="none" w:sz="0" w:space="0" w:color="auto"/>
        <w:left w:val="none" w:sz="0" w:space="0" w:color="auto"/>
        <w:bottom w:val="none" w:sz="0" w:space="0" w:color="auto"/>
        <w:right w:val="none" w:sz="0" w:space="0" w:color="auto"/>
      </w:divBdr>
    </w:div>
    <w:div w:id="972558497">
      <w:bodyDiv w:val="1"/>
      <w:marLeft w:val="0"/>
      <w:marRight w:val="0"/>
      <w:marTop w:val="0"/>
      <w:marBottom w:val="0"/>
      <w:divBdr>
        <w:top w:val="none" w:sz="0" w:space="0" w:color="auto"/>
        <w:left w:val="none" w:sz="0" w:space="0" w:color="auto"/>
        <w:bottom w:val="none" w:sz="0" w:space="0" w:color="auto"/>
        <w:right w:val="none" w:sz="0" w:space="0" w:color="auto"/>
      </w:divBdr>
    </w:div>
    <w:div w:id="1113670655">
      <w:bodyDiv w:val="1"/>
      <w:marLeft w:val="0"/>
      <w:marRight w:val="0"/>
      <w:marTop w:val="0"/>
      <w:marBottom w:val="0"/>
      <w:divBdr>
        <w:top w:val="none" w:sz="0" w:space="0" w:color="auto"/>
        <w:left w:val="none" w:sz="0" w:space="0" w:color="auto"/>
        <w:bottom w:val="none" w:sz="0" w:space="0" w:color="auto"/>
        <w:right w:val="none" w:sz="0" w:space="0" w:color="auto"/>
      </w:divBdr>
      <w:divsChild>
        <w:div w:id="1536114474">
          <w:marLeft w:val="0"/>
          <w:marRight w:val="0"/>
          <w:marTop w:val="0"/>
          <w:marBottom w:val="0"/>
          <w:divBdr>
            <w:top w:val="none" w:sz="0" w:space="0" w:color="auto"/>
            <w:left w:val="none" w:sz="0" w:space="0" w:color="auto"/>
            <w:bottom w:val="none" w:sz="0" w:space="0" w:color="auto"/>
            <w:right w:val="none" w:sz="0" w:space="0" w:color="auto"/>
          </w:divBdr>
        </w:div>
        <w:div w:id="1420567740">
          <w:marLeft w:val="0"/>
          <w:marRight w:val="0"/>
          <w:marTop w:val="0"/>
          <w:marBottom w:val="0"/>
          <w:divBdr>
            <w:top w:val="none" w:sz="0" w:space="0" w:color="auto"/>
            <w:left w:val="none" w:sz="0" w:space="0" w:color="auto"/>
            <w:bottom w:val="none" w:sz="0" w:space="0" w:color="auto"/>
            <w:right w:val="none" w:sz="0" w:space="0" w:color="auto"/>
          </w:divBdr>
        </w:div>
      </w:divsChild>
    </w:div>
    <w:div w:id="1214581765">
      <w:bodyDiv w:val="1"/>
      <w:marLeft w:val="0"/>
      <w:marRight w:val="0"/>
      <w:marTop w:val="0"/>
      <w:marBottom w:val="0"/>
      <w:divBdr>
        <w:top w:val="none" w:sz="0" w:space="0" w:color="auto"/>
        <w:left w:val="none" w:sz="0" w:space="0" w:color="auto"/>
        <w:bottom w:val="none" w:sz="0" w:space="0" w:color="auto"/>
        <w:right w:val="none" w:sz="0" w:space="0" w:color="auto"/>
      </w:divBdr>
      <w:divsChild>
        <w:div w:id="724335993">
          <w:marLeft w:val="0"/>
          <w:marRight w:val="0"/>
          <w:marTop w:val="0"/>
          <w:marBottom w:val="0"/>
          <w:divBdr>
            <w:top w:val="none" w:sz="0" w:space="0" w:color="auto"/>
            <w:left w:val="none" w:sz="0" w:space="0" w:color="auto"/>
            <w:bottom w:val="none" w:sz="0" w:space="0" w:color="auto"/>
            <w:right w:val="none" w:sz="0" w:space="0" w:color="auto"/>
          </w:divBdr>
        </w:div>
        <w:div w:id="817113799">
          <w:marLeft w:val="0"/>
          <w:marRight w:val="0"/>
          <w:marTop w:val="0"/>
          <w:marBottom w:val="0"/>
          <w:divBdr>
            <w:top w:val="none" w:sz="0" w:space="0" w:color="auto"/>
            <w:left w:val="none" w:sz="0" w:space="0" w:color="auto"/>
            <w:bottom w:val="none" w:sz="0" w:space="0" w:color="auto"/>
            <w:right w:val="none" w:sz="0" w:space="0" w:color="auto"/>
          </w:divBdr>
        </w:div>
        <w:div w:id="1285648380">
          <w:marLeft w:val="0"/>
          <w:marRight w:val="0"/>
          <w:marTop w:val="0"/>
          <w:marBottom w:val="0"/>
          <w:divBdr>
            <w:top w:val="none" w:sz="0" w:space="0" w:color="auto"/>
            <w:left w:val="none" w:sz="0" w:space="0" w:color="auto"/>
            <w:bottom w:val="none" w:sz="0" w:space="0" w:color="auto"/>
            <w:right w:val="none" w:sz="0" w:space="0" w:color="auto"/>
          </w:divBdr>
        </w:div>
        <w:div w:id="1987279166">
          <w:marLeft w:val="0"/>
          <w:marRight w:val="0"/>
          <w:marTop w:val="0"/>
          <w:marBottom w:val="0"/>
          <w:divBdr>
            <w:top w:val="none" w:sz="0" w:space="0" w:color="auto"/>
            <w:left w:val="none" w:sz="0" w:space="0" w:color="auto"/>
            <w:bottom w:val="none" w:sz="0" w:space="0" w:color="auto"/>
            <w:right w:val="none" w:sz="0" w:space="0" w:color="auto"/>
          </w:divBdr>
        </w:div>
        <w:div w:id="2091463652">
          <w:marLeft w:val="0"/>
          <w:marRight w:val="0"/>
          <w:marTop w:val="0"/>
          <w:marBottom w:val="0"/>
          <w:divBdr>
            <w:top w:val="none" w:sz="0" w:space="0" w:color="auto"/>
            <w:left w:val="none" w:sz="0" w:space="0" w:color="auto"/>
            <w:bottom w:val="none" w:sz="0" w:space="0" w:color="auto"/>
            <w:right w:val="none" w:sz="0" w:space="0" w:color="auto"/>
          </w:divBdr>
        </w:div>
      </w:divsChild>
    </w:div>
    <w:div w:id="1336225462">
      <w:bodyDiv w:val="1"/>
      <w:marLeft w:val="0"/>
      <w:marRight w:val="0"/>
      <w:marTop w:val="0"/>
      <w:marBottom w:val="0"/>
      <w:divBdr>
        <w:top w:val="none" w:sz="0" w:space="0" w:color="auto"/>
        <w:left w:val="none" w:sz="0" w:space="0" w:color="auto"/>
        <w:bottom w:val="none" w:sz="0" w:space="0" w:color="auto"/>
        <w:right w:val="none" w:sz="0" w:space="0" w:color="auto"/>
      </w:divBdr>
      <w:divsChild>
        <w:div w:id="375160041">
          <w:marLeft w:val="0"/>
          <w:marRight w:val="0"/>
          <w:marTop w:val="0"/>
          <w:marBottom w:val="0"/>
          <w:divBdr>
            <w:top w:val="none" w:sz="0" w:space="0" w:color="auto"/>
            <w:left w:val="none" w:sz="0" w:space="0" w:color="auto"/>
            <w:bottom w:val="none" w:sz="0" w:space="0" w:color="auto"/>
            <w:right w:val="none" w:sz="0" w:space="0" w:color="auto"/>
          </w:divBdr>
        </w:div>
        <w:div w:id="495338502">
          <w:marLeft w:val="0"/>
          <w:marRight w:val="0"/>
          <w:marTop w:val="0"/>
          <w:marBottom w:val="0"/>
          <w:divBdr>
            <w:top w:val="none" w:sz="0" w:space="0" w:color="auto"/>
            <w:left w:val="none" w:sz="0" w:space="0" w:color="auto"/>
            <w:bottom w:val="none" w:sz="0" w:space="0" w:color="auto"/>
            <w:right w:val="none" w:sz="0" w:space="0" w:color="auto"/>
          </w:divBdr>
        </w:div>
        <w:div w:id="611283064">
          <w:marLeft w:val="0"/>
          <w:marRight w:val="0"/>
          <w:marTop w:val="0"/>
          <w:marBottom w:val="0"/>
          <w:divBdr>
            <w:top w:val="none" w:sz="0" w:space="0" w:color="auto"/>
            <w:left w:val="none" w:sz="0" w:space="0" w:color="auto"/>
            <w:bottom w:val="none" w:sz="0" w:space="0" w:color="auto"/>
            <w:right w:val="none" w:sz="0" w:space="0" w:color="auto"/>
          </w:divBdr>
        </w:div>
        <w:div w:id="999847586">
          <w:marLeft w:val="0"/>
          <w:marRight w:val="0"/>
          <w:marTop w:val="0"/>
          <w:marBottom w:val="0"/>
          <w:divBdr>
            <w:top w:val="none" w:sz="0" w:space="0" w:color="auto"/>
            <w:left w:val="none" w:sz="0" w:space="0" w:color="auto"/>
            <w:bottom w:val="none" w:sz="0" w:space="0" w:color="auto"/>
            <w:right w:val="none" w:sz="0" w:space="0" w:color="auto"/>
          </w:divBdr>
        </w:div>
        <w:div w:id="1665350200">
          <w:marLeft w:val="0"/>
          <w:marRight w:val="0"/>
          <w:marTop w:val="0"/>
          <w:marBottom w:val="0"/>
          <w:divBdr>
            <w:top w:val="none" w:sz="0" w:space="0" w:color="auto"/>
            <w:left w:val="none" w:sz="0" w:space="0" w:color="auto"/>
            <w:bottom w:val="none" w:sz="0" w:space="0" w:color="auto"/>
            <w:right w:val="none" w:sz="0" w:space="0" w:color="auto"/>
          </w:divBdr>
        </w:div>
      </w:divsChild>
    </w:div>
    <w:div w:id="1781101250">
      <w:bodyDiv w:val="1"/>
      <w:marLeft w:val="0"/>
      <w:marRight w:val="0"/>
      <w:marTop w:val="0"/>
      <w:marBottom w:val="0"/>
      <w:divBdr>
        <w:top w:val="none" w:sz="0" w:space="0" w:color="auto"/>
        <w:left w:val="none" w:sz="0" w:space="0" w:color="auto"/>
        <w:bottom w:val="none" w:sz="0" w:space="0" w:color="auto"/>
        <w:right w:val="none" w:sz="0" w:space="0" w:color="auto"/>
      </w:divBdr>
      <w:divsChild>
        <w:div w:id="211039254">
          <w:marLeft w:val="0"/>
          <w:marRight w:val="0"/>
          <w:marTop w:val="0"/>
          <w:marBottom w:val="0"/>
          <w:divBdr>
            <w:top w:val="none" w:sz="0" w:space="0" w:color="auto"/>
            <w:left w:val="none" w:sz="0" w:space="0" w:color="auto"/>
            <w:bottom w:val="none" w:sz="0" w:space="0" w:color="auto"/>
            <w:right w:val="none" w:sz="0" w:space="0" w:color="auto"/>
          </w:divBdr>
        </w:div>
        <w:div w:id="150852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ns.gov.uk/peoplepopulationandcommunity/healthandsocialcare/conditionsanddiseases/bulletins/coronaviruscovid19infectionsurveycharacteristicsofpeopletestingpositiveforcovid19uk/16november2022" TargetMode="External" Id="rId13" /><Relationship Type="http://schemas.openxmlformats.org/officeDocument/2006/relationships/hyperlink" Target="https://www.nice.org.uk/guidance/ng188/"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commonslibrary.parliament.uk/research-briefings/cbp-9332/" TargetMode="External" Id="rId21" /><Relationship Type="http://schemas.openxmlformats.org/officeDocument/2006/relationships/webSettings" Target="webSettings.xml" Id="rId7" /><Relationship Type="http://schemas.openxmlformats.org/officeDocument/2006/relationships/hyperlink" Target="https://www.ons.gov.uk/peoplepopulationandcommunity/healthandsocialcare/conditionsanddiseases/bulletins/prevalenceofongoingsymptomsfollowingcoronaviruscovid19infectionintheuk/2february2023" TargetMode="External" Id="rId12" /><Relationship Type="http://schemas.openxmlformats.org/officeDocument/2006/relationships/hyperlink" Target="https://www.ons.gov.uk/peoplepopulationandcommunity/healthandsocialcare/conditionsanddiseases/bulletins/coronaviruscovid19infectionsurveycharacteristicsofpeopletestingpositiveforcovid19uk/19october2022" TargetMode="External" Id="rId17" /><Relationship Type="http://schemas.openxmlformats.org/officeDocument/2006/relationships/hyperlink" Target="https://www.ons.gov.uk/peoplepopulationandcommunity/healthandsocialcare/conditionsanddiseases/bulletins/selfreportedlongcovidafterinfectionwiththeomicronvariant/18july2022" TargetMode="External" Id="rId25" /><Relationship Type="http://schemas.openxmlformats.org/officeDocument/2006/relationships/customXml" Target="../customXml/item2.xml" Id="rId2" /><Relationship Type="http://schemas.openxmlformats.org/officeDocument/2006/relationships/hyperlink" Target="https://www.gov.uk/government/publications/nhs-test-and-trace-statistics-england-methodology/nhs-test-and-trace-statistics-england-methodology" TargetMode="External" Id="rId16" /><Relationship Type="http://schemas.openxmlformats.org/officeDocument/2006/relationships/hyperlink" Target="https://www.ons.gov.uk/peoplepopulationandcommunity/healthandsocialcare/conditionsanddiseases/bulletins/prevalenceofongoingsymptomsfollowingcoronaviruscovid19infectionintheuk/1september2022%20Accessed%2017%20August%202023" TargetMode="External" Id="rId20" /><Relationship Type="http://schemas.openxmlformats.org/officeDocument/2006/relationships/image" Target="media/image3.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ns.gov.uk/aboutus/whatwedo/statistics/requestingstatistics/approvedresearcherscheme" TargetMode="External" Id="rId11" /><Relationship Type="http://schemas.openxmlformats.org/officeDocument/2006/relationships/hyperlink" Target="https://www.gov.uk/government/news/first-uk-cases-of-omicron-variant-identified" TargetMode="External" Id="rId24" /><Relationship Type="http://schemas.microsoft.com/office/2020/10/relationships/intelligence" Target="intelligence2.xml" Id="rId32" /><Relationship Type="http://schemas.openxmlformats.org/officeDocument/2006/relationships/styles" Target="styles.xml" Id="rId5" /><Relationship Type="http://schemas.openxmlformats.org/officeDocument/2006/relationships/hyperlink" Target="https://www.ons.gov.uk/peoplepopulationandcommunity/healthandsocialcare/conditionsanddiseases/methodologies/covid19infectionsurveypilotmethodsandfurtherinformation" TargetMode="External" Id="rId15" /><Relationship Type="http://schemas.openxmlformats.org/officeDocument/2006/relationships/hyperlink" Target="https://www.ons.gov.uk/peoplepopulationandcommunity/healthandsocialcare/conditionsanddiseases/articles/comparingselfreportedmorbiditywithelectronichealthrecordsengland/2021%20Accessed%2017%20August%202023" TargetMode="External" Id="rId23" /><Relationship Type="http://schemas.openxmlformats.org/officeDocument/2006/relationships/image" Target="media/image2.jpeg" Id="rId28" /><Relationship Type="http://schemas.openxmlformats.org/officeDocument/2006/relationships/hyperlink" Target="mailto:research.support@ons.gov.uk" TargetMode="External" Id="rId10" /><Relationship Type="http://schemas.openxmlformats.org/officeDocument/2006/relationships/hyperlink" Target="https://www.who.int/publications/i/item/WHO-2019-nCoV-Post_COVID-19_condition-Clinical_case_definition-2021.1"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ongcovid.org/images/Documents/Reinfections_in_Long_Covid_Survey_Report_by_Long_Covid_Support_and_Long_Covid_Kids_080922.pdf" TargetMode="External" Id="rId14" /><Relationship Type="http://schemas.openxmlformats.org/officeDocument/2006/relationships/hyperlink" Target="https://www.coronavirus.data.gov.uk" TargetMode="External" Id="rId22" /><Relationship Type="http://schemas.openxmlformats.org/officeDocument/2006/relationships/image" Target="media/image1.png" Id="rId27"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99dc2f-861f-436d-afd5-689b0dd825e6">
      <Terms xmlns="http://schemas.microsoft.com/office/infopath/2007/PartnerControls"/>
    </lcf76f155ced4ddcb4097134ff3c332f>
    <TaxCatchAll xmlns="53668f8d-1e49-450c-b720-df1fd2d624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B4004B8256584581CFEAE9FB9024D1" ma:contentTypeVersion="16" ma:contentTypeDescription="Create a new document." ma:contentTypeScope="" ma:versionID="3b4e347cf76c86eac46d8a3a874753b7">
  <xsd:schema xmlns:xsd="http://www.w3.org/2001/XMLSchema" xmlns:xs="http://www.w3.org/2001/XMLSchema" xmlns:p="http://schemas.microsoft.com/office/2006/metadata/properties" xmlns:ns2="4499dc2f-861f-436d-afd5-689b0dd825e6" xmlns:ns3="53668f8d-1e49-450c-b720-df1fd2d62487" targetNamespace="http://schemas.microsoft.com/office/2006/metadata/properties" ma:root="true" ma:fieldsID="2be9cf7c31a7641948f5a45753673c4a" ns2:_="" ns3:_="">
    <xsd:import namespace="4499dc2f-861f-436d-afd5-689b0dd825e6"/>
    <xsd:import namespace="53668f8d-1e49-450c-b720-df1fd2d62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9dc2f-861f-436d-afd5-689b0dd82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68f8d-1e49-450c-b720-df1fd2d624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072e63-f733-4b47-ab4e-5325c87dc408}" ma:internalName="TaxCatchAll" ma:showField="CatchAllData" ma:web="53668f8d-1e49-450c-b720-df1fd2d62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DD1D7-EF04-4C26-ABD9-75F13485BFC7}">
  <ds:schemaRefs>
    <ds:schemaRef ds:uri="http://schemas.microsoft.com/office/2006/metadata/properties"/>
    <ds:schemaRef ds:uri="http://schemas.microsoft.com/office/infopath/2007/PartnerControls"/>
    <ds:schemaRef ds:uri="4499dc2f-861f-436d-afd5-689b0dd825e6"/>
    <ds:schemaRef ds:uri="53668f8d-1e49-450c-b720-df1fd2d62487"/>
  </ds:schemaRefs>
</ds:datastoreItem>
</file>

<file path=customXml/itemProps2.xml><?xml version="1.0" encoding="utf-8"?>
<ds:datastoreItem xmlns:ds="http://schemas.openxmlformats.org/officeDocument/2006/customXml" ds:itemID="{DB2BC24C-2E24-49D5-8D18-6BDB10346A86}">
  <ds:schemaRefs>
    <ds:schemaRef ds:uri="http://schemas.microsoft.com/sharepoint/v3/contenttype/forms"/>
  </ds:schemaRefs>
</ds:datastoreItem>
</file>

<file path=customXml/itemProps3.xml><?xml version="1.0" encoding="utf-8"?>
<ds:datastoreItem xmlns:ds="http://schemas.openxmlformats.org/officeDocument/2006/customXml" ds:itemID="{83FFE709-0A39-4291-A216-9004A104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9dc2f-861f-436d-afd5-689b0dd825e6"/>
    <ds:schemaRef ds:uri="53668f8d-1e49-450c-b720-df1fd2d62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Bosworth, Matt</dc:creator>
  <keywords/>
  <dc:description/>
  <lastModifiedBy>Bosworth, Matt</lastModifiedBy>
  <revision>492</revision>
  <dcterms:created xsi:type="dcterms:W3CDTF">2023-09-19T08:00:00.0000000Z</dcterms:created>
  <dcterms:modified xsi:type="dcterms:W3CDTF">2023-09-19T08:02:30.0572831Z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0x01010038B4004B8256584581CFEAE9FB9024D1</vt:lpwstr>
  </property>
  <property fmtid="{D5CDD505-2E9C-101B-9397-08002B2CF9AE}" pid="3" name="MediaServiceImageTags">
    <vt:lpwstr/>
  </property>
</Properties>
</file>