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2DB0" w14:textId="5FA20375" w:rsidR="001C7E79" w:rsidRPr="00EC2803" w:rsidRDefault="001C7E79" w:rsidP="006A4737">
      <w:pPr>
        <w:spacing w:after="0" w:line="240" w:lineRule="auto"/>
        <w:ind w:left="142"/>
        <w:contextualSpacing/>
        <w:mirrorIndents/>
        <w:rPr>
          <w:rFonts w:ascii="Arial" w:hAnsi="Arial" w:cs="Arial"/>
          <w:b/>
          <w:bCs/>
          <w:shd w:val="clear" w:color="auto" w:fill="FFFFFF"/>
        </w:rPr>
      </w:pPr>
      <w:r w:rsidRPr="00EC2803">
        <w:rPr>
          <w:rFonts w:ascii="Arial" w:hAnsi="Arial" w:cs="Arial"/>
          <w:b/>
        </w:rPr>
        <w:t xml:space="preserve">Protocol for a </w:t>
      </w:r>
      <w:r w:rsidR="00210229">
        <w:rPr>
          <w:rFonts w:ascii="Arial" w:hAnsi="Arial" w:cs="Arial"/>
          <w:b/>
        </w:rPr>
        <w:t xml:space="preserve">cluster </w:t>
      </w:r>
      <w:r w:rsidRPr="00EC2803">
        <w:rPr>
          <w:rFonts w:ascii="Arial" w:hAnsi="Arial" w:cs="Arial"/>
          <w:b/>
        </w:rPr>
        <w:t>randomised trial evaluating a multi-faceted intervention starting preconceptionally</w:t>
      </w:r>
      <w:r w:rsidR="00210229">
        <w:rPr>
          <w:rFonts w:ascii="Arial" w:hAnsi="Arial" w:cs="Arial"/>
          <w:b/>
        </w:rPr>
        <w:t xml:space="preserve"> -</w:t>
      </w:r>
      <w:r w:rsidRPr="00EC2803">
        <w:rPr>
          <w:rFonts w:ascii="Arial" w:hAnsi="Arial" w:cs="Arial"/>
          <w:b/>
        </w:rPr>
        <w:t xml:space="preserve"> </w:t>
      </w:r>
      <w:r w:rsidRPr="00EC2803">
        <w:rPr>
          <w:rFonts w:ascii="Arial" w:hAnsi="Arial" w:cs="Arial"/>
          <w:b/>
          <w:bCs/>
          <w:shd w:val="clear" w:color="auto" w:fill="FFFFFF"/>
        </w:rPr>
        <w:t>Early Interventions to Support Trajectories for Healthy Life in India (EINSTEIN</w:t>
      </w:r>
      <w:r w:rsidR="00210229" w:rsidRPr="00EC2803">
        <w:rPr>
          <w:rFonts w:ascii="Arial" w:hAnsi="Arial" w:cs="Arial"/>
          <w:b/>
          <w:bCs/>
          <w:shd w:val="clear" w:color="auto" w:fill="FFFFFF"/>
        </w:rPr>
        <w:t>)</w:t>
      </w:r>
      <w:r w:rsidR="00210229">
        <w:rPr>
          <w:rFonts w:ascii="Arial" w:hAnsi="Arial" w:cs="Arial"/>
          <w:b/>
          <w:bCs/>
          <w:shd w:val="clear" w:color="auto" w:fill="FFFFFF"/>
        </w:rPr>
        <w:t>.</w:t>
      </w:r>
      <w:r w:rsidR="00210229" w:rsidRPr="00EC2803">
        <w:rPr>
          <w:rFonts w:ascii="Arial" w:hAnsi="Arial" w:cs="Arial"/>
          <w:b/>
          <w:bCs/>
          <w:shd w:val="clear" w:color="auto" w:fill="FFFFFF"/>
        </w:rPr>
        <w:t xml:space="preserve"> </w:t>
      </w:r>
      <w:r w:rsidRPr="00EC2803">
        <w:rPr>
          <w:rFonts w:ascii="Arial" w:hAnsi="Arial" w:cs="Arial"/>
          <w:b/>
          <w:bCs/>
          <w:shd w:val="clear" w:color="auto" w:fill="FFFFFF"/>
        </w:rPr>
        <w:t>A Healthy Life Trajectories Initiative (</w:t>
      </w:r>
      <w:proofErr w:type="spellStart"/>
      <w:r w:rsidRPr="00EC2803">
        <w:rPr>
          <w:rFonts w:ascii="Arial" w:hAnsi="Arial" w:cs="Arial"/>
          <w:b/>
          <w:bCs/>
          <w:shd w:val="clear" w:color="auto" w:fill="FFFFFF"/>
        </w:rPr>
        <w:t>HeLTI</w:t>
      </w:r>
      <w:proofErr w:type="spellEnd"/>
      <w:r w:rsidRPr="00EC2803">
        <w:rPr>
          <w:rFonts w:ascii="Arial" w:hAnsi="Arial" w:cs="Arial"/>
          <w:b/>
          <w:bCs/>
          <w:shd w:val="clear" w:color="auto" w:fill="FFFFFF"/>
        </w:rPr>
        <w:t>) Study</w:t>
      </w:r>
      <w:r w:rsidR="00210229">
        <w:rPr>
          <w:rFonts w:ascii="Arial" w:hAnsi="Arial" w:cs="Arial"/>
          <w:b/>
          <w:bCs/>
          <w:shd w:val="clear" w:color="auto" w:fill="FFFFFF"/>
        </w:rPr>
        <w:t>.</w:t>
      </w:r>
    </w:p>
    <w:p w14:paraId="3B2B728F" w14:textId="10100113" w:rsidR="001C7E79" w:rsidRDefault="001C7E79" w:rsidP="006A4737">
      <w:pPr>
        <w:tabs>
          <w:tab w:val="left" w:pos="8647"/>
        </w:tabs>
        <w:spacing w:after="0" w:line="240" w:lineRule="auto"/>
        <w:ind w:right="-93"/>
        <w:jc w:val="both"/>
        <w:rPr>
          <w:rFonts w:ascii="Arial" w:hAnsi="Arial" w:cs="Arial"/>
        </w:rPr>
      </w:pPr>
    </w:p>
    <w:p w14:paraId="5105FD02" w14:textId="77777777" w:rsidR="000B53D5" w:rsidRPr="00EC2803" w:rsidRDefault="000B53D5" w:rsidP="006A4737">
      <w:pPr>
        <w:tabs>
          <w:tab w:val="left" w:pos="8647"/>
        </w:tabs>
        <w:spacing w:after="0" w:line="240" w:lineRule="auto"/>
        <w:ind w:right="-93"/>
        <w:jc w:val="both"/>
        <w:rPr>
          <w:rFonts w:ascii="Arial" w:hAnsi="Arial" w:cs="Arial"/>
        </w:rPr>
      </w:pPr>
    </w:p>
    <w:p w14:paraId="1C33A124" w14:textId="77777777" w:rsidR="00F26994" w:rsidRDefault="001C7E79" w:rsidP="006A4737">
      <w:pPr>
        <w:tabs>
          <w:tab w:val="left" w:pos="8647"/>
        </w:tabs>
        <w:spacing w:after="0" w:line="240" w:lineRule="auto"/>
        <w:ind w:right="-93"/>
        <w:jc w:val="both"/>
        <w:rPr>
          <w:rFonts w:ascii="Arial" w:hAnsi="Arial" w:cs="Arial"/>
        </w:rPr>
      </w:pPr>
      <w:r w:rsidRPr="00EC2803">
        <w:rPr>
          <w:rFonts w:ascii="Arial" w:hAnsi="Arial" w:cs="Arial"/>
          <w:b/>
        </w:rPr>
        <w:t>Authors:</w:t>
      </w:r>
      <w:r w:rsidRPr="00EC2803">
        <w:rPr>
          <w:rFonts w:ascii="Arial" w:hAnsi="Arial" w:cs="Arial"/>
        </w:rPr>
        <w:t xml:space="preserve"> </w:t>
      </w:r>
    </w:p>
    <w:p w14:paraId="3830312B" w14:textId="77777777" w:rsidR="00396E47" w:rsidRDefault="00396E47" w:rsidP="006A4737">
      <w:pPr>
        <w:tabs>
          <w:tab w:val="left" w:pos="8647"/>
        </w:tabs>
        <w:spacing w:after="0" w:line="240" w:lineRule="auto"/>
        <w:ind w:right="-93"/>
        <w:jc w:val="both"/>
        <w:rPr>
          <w:rFonts w:ascii="Arial" w:hAnsi="Arial" w:cs="Arial"/>
        </w:rPr>
      </w:pPr>
    </w:p>
    <w:p w14:paraId="008040B8" w14:textId="790A73D9" w:rsidR="00721DB7" w:rsidRPr="00721DB7" w:rsidRDefault="00721DB7" w:rsidP="00396E47">
      <w:pPr>
        <w:widowControl w:val="0"/>
        <w:spacing w:after="0" w:line="240" w:lineRule="auto"/>
        <w:rPr>
          <w:rFonts w:ascii="Arial" w:eastAsia="Times New Roman" w:hAnsi="Arial" w:cs="Arial"/>
          <w:color w:val="000000"/>
          <w:kern w:val="2"/>
          <w:lang w:val="en-US" w:eastAsia="en-GB"/>
        </w:rPr>
      </w:pPr>
      <w:proofErr w:type="spellStart"/>
      <w:r w:rsidRPr="00721DB7">
        <w:rPr>
          <w:rFonts w:ascii="Arial" w:eastAsia="Times New Roman" w:hAnsi="Arial" w:cs="Arial"/>
          <w:color w:val="000000"/>
          <w:kern w:val="2"/>
          <w:lang w:val="en-US" w:eastAsia="en-GB"/>
        </w:rPr>
        <w:t>Kalyanaraman</w:t>
      </w:r>
      <w:proofErr w:type="spellEnd"/>
      <w:r w:rsidRPr="00721DB7">
        <w:rPr>
          <w:rFonts w:ascii="Arial" w:eastAsia="Times New Roman" w:hAnsi="Arial" w:cs="Arial"/>
          <w:color w:val="000000"/>
          <w:kern w:val="2"/>
          <w:lang w:val="en-US" w:eastAsia="en-GB"/>
        </w:rPr>
        <w:t xml:space="preserve"> Kumaran DM</w:t>
      </w:r>
      <w:r w:rsidRPr="00721DB7">
        <w:rPr>
          <w:rFonts w:ascii="Arial" w:eastAsia="Times New Roman" w:hAnsi="Arial" w:cs="Arial"/>
          <w:color w:val="000000"/>
          <w:kern w:val="2"/>
          <w:vertAlign w:val="superscript"/>
          <w:lang w:val="en-US" w:eastAsia="en-GB"/>
        </w:rPr>
        <w:t>1,2</w:t>
      </w:r>
      <w:r>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Ghattu</w:t>
      </w:r>
      <w:proofErr w:type="spellEnd"/>
      <w:r w:rsidRPr="00721DB7">
        <w:rPr>
          <w:rFonts w:ascii="Arial" w:eastAsia="Times New Roman" w:hAnsi="Arial" w:cs="Arial"/>
          <w:color w:val="000000"/>
          <w:kern w:val="2"/>
          <w:lang w:val="en-US" w:eastAsia="en-GB"/>
        </w:rPr>
        <w:t xml:space="preserve"> V. </w:t>
      </w:r>
      <w:proofErr w:type="spellStart"/>
      <w:r w:rsidRPr="00721DB7">
        <w:rPr>
          <w:rFonts w:ascii="Arial" w:eastAsia="Times New Roman" w:hAnsi="Arial" w:cs="Arial"/>
          <w:color w:val="000000"/>
          <w:kern w:val="2"/>
          <w:lang w:val="en-US" w:eastAsia="en-GB"/>
        </w:rPr>
        <w:t>Krishnaveni</w:t>
      </w:r>
      <w:proofErr w:type="spellEnd"/>
      <w:r w:rsidRPr="00721DB7">
        <w:rPr>
          <w:rFonts w:ascii="Arial" w:eastAsia="Times New Roman" w:hAnsi="Arial" w:cs="Arial"/>
          <w:color w:val="000000"/>
          <w:kern w:val="2"/>
          <w:lang w:val="en-US" w:eastAsia="en-GB"/>
        </w:rPr>
        <w:t xml:space="preserve"> PhD</w:t>
      </w:r>
      <w:r w:rsidR="00CE74C2" w:rsidRPr="00CE74C2">
        <w:rPr>
          <w:rFonts w:ascii="Arial" w:eastAsia="Times New Roman" w:hAnsi="Arial" w:cs="Arial"/>
          <w:color w:val="000000"/>
          <w:kern w:val="2"/>
          <w:vertAlign w:val="superscript"/>
          <w:lang w:val="en-US" w:eastAsia="en-GB"/>
        </w:rPr>
        <w:t>2</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K</w:t>
      </w:r>
      <w:r>
        <w:rPr>
          <w:rFonts w:ascii="Arial" w:eastAsia="Times New Roman" w:hAnsi="Arial" w:cs="Arial"/>
          <w:color w:val="000000"/>
          <w:kern w:val="2"/>
          <w:lang w:val="en-US" w:eastAsia="en-GB"/>
        </w:rPr>
        <w:t xml:space="preserve">umar </w:t>
      </w:r>
      <w:proofErr w:type="spellStart"/>
      <w:r>
        <w:rPr>
          <w:rFonts w:ascii="Arial" w:eastAsia="Times New Roman" w:hAnsi="Arial" w:cs="Arial"/>
          <w:color w:val="000000"/>
          <w:kern w:val="2"/>
          <w:lang w:val="en-US" w:eastAsia="en-GB"/>
        </w:rPr>
        <w:t>Gavali</w:t>
      </w:r>
      <w:proofErr w:type="spellEnd"/>
      <w:r>
        <w:rPr>
          <w:rFonts w:ascii="Arial" w:eastAsia="Times New Roman" w:hAnsi="Arial" w:cs="Arial"/>
          <w:color w:val="000000"/>
          <w:kern w:val="2"/>
          <w:lang w:val="en-US" w:eastAsia="en-GB"/>
        </w:rPr>
        <w:t xml:space="preserve"> </w:t>
      </w:r>
      <w:r w:rsidR="008F5DB1">
        <w:rPr>
          <w:rFonts w:ascii="Arial" w:eastAsia="Times New Roman" w:hAnsi="Arial" w:cs="Arial"/>
          <w:color w:val="000000"/>
          <w:kern w:val="2"/>
          <w:lang w:val="en-US" w:eastAsia="en-GB"/>
        </w:rPr>
        <w:t>Sur</w:t>
      </w:r>
      <w:r w:rsidRPr="00721DB7">
        <w:rPr>
          <w:rFonts w:ascii="Arial" w:eastAsia="Times New Roman" w:hAnsi="Arial" w:cs="Arial"/>
          <w:color w:val="000000"/>
          <w:kern w:val="2"/>
          <w:lang w:val="en-US" w:eastAsia="en-GB"/>
        </w:rPr>
        <w:t>yanarayana MD</w:t>
      </w:r>
      <w:r w:rsidR="00CE74C2">
        <w:rPr>
          <w:rFonts w:ascii="Arial" w:eastAsia="Times New Roman" w:hAnsi="Arial" w:cs="Arial"/>
          <w:color w:val="000000"/>
          <w:kern w:val="2"/>
          <w:vertAlign w:val="superscript"/>
          <w:lang w:val="en-US" w:eastAsia="en-GB"/>
        </w:rPr>
        <w:t>3,4</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Manohar Prabhu Prasad M</w:t>
      </w:r>
      <w:r w:rsidR="00CE74C2">
        <w:rPr>
          <w:rFonts w:ascii="Arial" w:eastAsia="Times New Roman" w:hAnsi="Arial" w:cs="Arial"/>
          <w:color w:val="000000"/>
          <w:kern w:val="2"/>
          <w:lang w:val="en-US" w:eastAsia="en-GB"/>
        </w:rPr>
        <w:t>PH</w:t>
      </w:r>
      <w:r w:rsidR="00CE74C2">
        <w:rPr>
          <w:rFonts w:ascii="Arial" w:eastAsia="Times New Roman" w:hAnsi="Arial" w:cs="Arial"/>
          <w:color w:val="000000"/>
          <w:kern w:val="2"/>
          <w:vertAlign w:val="superscript"/>
          <w:lang w:val="en-US" w:eastAsia="en-GB"/>
        </w:rPr>
        <w:t>3,4</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Antonisamy</w:t>
      </w:r>
      <w:proofErr w:type="spellEnd"/>
      <w:r w:rsidRPr="00721DB7">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Belavendra</w:t>
      </w:r>
      <w:proofErr w:type="spellEnd"/>
      <w:r w:rsidRPr="00721DB7">
        <w:rPr>
          <w:rFonts w:ascii="Arial" w:eastAsia="Times New Roman" w:hAnsi="Arial" w:cs="Arial"/>
          <w:color w:val="000000"/>
          <w:kern w:val="2"/>
          <w:lang w:val="en-US" w:eastAsia="en-GB"/>
        </w:rPr>
        <w:t xml:space="preserve"> PhD</w:t>
      </w:r>
      <w:r w:rsidR="00CE74C2">
        <w:rPr>
          <w:rFonts w:ascii="Arial" w:eastAsia="Times New Roman" w:hAnsi="Arial" w:cs="Arial"/>
          <w:color w:val="000000"/>
          <w:kern w:val="2"/>
          <w:vertAlign w:val="superscript"/>
          <w:lang w:val="en-US" w:eastAsia="en-GB"/>
        </w:rPr>
        <w:t>5</w:t>
      </w:r>
      <w:r w:rsidRPr="00721DB7">
        <w:rPr>
          <w:rFonts w:ascii="Arial" w:eastAsia="Times New Roman" w:hAnsi="Arial" w:cs="Arial"/>
          <w:color w:val="000000"/>
          <w:kern w:val="2"/>
          <w:lang w:val="en-US" w:eastAsia="en-GB"/>
        </w:rPr>
        <w:t>, Stephanie Atkinson PhD</w:t>
      </w:r>
      <w:r w:rsidR="00CE74C2">
        <w:rPr>
          <w:rFonts w:ascii="Arial" w:eastAsia="Times New Roman" w:hAnsi="Arial" w:cs="Arial"/>
          <w:color w:val="000000"/>
          <w:kern w:val="2"/>
          <w:vertAlign w:val="superscript"/>
          <w:lang w:val="en-US" w:eastAsia="en-GB"/>
        </w:rPr>
        <w:t>6</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Ramaswamy </w:t>
      </w:r>
      <w:proofErr w:type="spellStart"/>
      <w:r w:rsidRPr="00721DB7">
        <w:rPr>
          <w:rFonts w:ascii="Arial" w:eastAsia="Times New Roman" w:hAnsi="Arial" w:cs="Arial"/>
          <w:color w:val="000000"/>
          <w:kern w:val="2"/>
          <w:lang w:val="en-US" w:eastAsia="en-GB"/>
        </w:rPr>
        <w:t>Balasubramaniam</w:t>
      </w:r>
      <w:proofErr w:type="spellEnd"/>
      <w:r w:rsidRPr="00721DB7">
        <w:rPr>
          <w:rFonts w:ascii="Arial" w:eastAsia="Times New Roman" w:hAnsi="Arial" w:cs="Arial"/>
          <w:color w:val="000000"/>
          <w:kern w:val="2"/>
          <w:lang w:val="en-US" w:eastAsia="en-GB"/>
        </w:rPr>
        <w:t xml:space="preserve"> M</w:t>
      </w:r>
      <w:r w:rsidR="00CE74C2">
        <w:rPr>
          <w:rFonts w:ascii="Arial" w:eastAsia="Times New Roman" w:hAnsi="Arial" w:cs="Arial"/>
          <w:color w:val="000000"/>
          <w:kern w:val="2"/>
          <w:lang w:val="en-US" w:eastAsia="en-GB"/>
        </w:rPr>
        <w:t>D</w:t>
      </w:r>
      <w:r w:rsidR="00CE74C2">
        <w:rPr>
          <w:rFonts w:ascii="Arial" w:eastAsia="Times New Roman" w:hAnsi="Arial" w:cs="Arial"/>
          <w:color w:val="000000"/>
          <w:kern w:val="2"/>
          <w:vertAlign w:val="superscript"/>
          <w:lang w:val="en-US" w:eastAsia="en-GB"/>
        </w:rPr>
        <w:t>4</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Robert H. J. </w:t>
      </w:r>
      <w:proofErr w:type="spellStart"/>
      <w:r w:rsidRPr="00721DB7">
        <w:rPr>
          <w:rFonts w:ascii="Arial" w:eastAsia="Times New Roman" w:hAnsi="Arial" w:cs="Arial"/>
          <w:color w:val="000000"/>
          <w:kern w:val="2"/>
          <w:lang w:val="en-US" w:eastAsia="en-GB"/>
        </w:rPr>
        <w:t>Bandsma</w:t>
      </w:r>
      <w:proofErr w:type="spellEnd"/>
      <w:r w:rsidRPr="00721DB7">
        <w:rPr>
          <w:rFonts w:ascii="Arial" w:eastAsia="Times New Roman" w:hAnsi="Arial" w:cs="Arial"/>
          <w:color w:val="000000"/>
          <w:kern w:val="2"/>
          <w:lang w:val="en-US" w:eastAsia="en-GB"/>
        </w:rPr>
        <w:t xml:space="preserve"> PhD</w:t>
      </w:r>
      <w:r w:rsidR="00F3149C">
        <w:rPr>
          <w:rFonts w:ascii="Arial" w:eastAsia="Times New Roman" w:hAnsi="Arial" w:cs="Arial"/>
          <w:color w:val="000000"/>
          <w:kern w:val="2"/>
          <w:vertAlign w:val="superscript"/>
          <w:lang w:val="en-US" w:eastAsia="en-GB"/>
        </w:rPr>
        <w:t>7,8</w:t>
      </w:r>
      <w:r>
        <w:rPr>
          <w:rFonts w:ascii="Arial" w:eastAsia="Times New Roman" w:hAnsi="Arial" w:cs="Arial"/>
          <w:color w:val="000000"/>
          <w:kern w:val="2"/>
          <w:lang w:val="en-US" w:eastAsia="en-GB"/>
        </w:rPr>
        <w:t xml:space="preserve">, </w:t>
      </w:r>
      <w:r w:rsidRPr="00721DB7">
        <w:rPr>
          <w:rFonts w:ascii="Arial" w:eastAsia="Times New Roman" w:hAnsi="Arial" w:cs="Arial"/>
          <w:kern w:val="2"/>
          <w:lang w:val="en-US" w:eastAsia="zh-CN"/>
        </w:rPr>
        <w:t xml:space="preserve">Zulfiqar A. </w:t>
      </w:r>
      <w:proofErr w:type="spellStart"/>
      <w:r w:rsidRPr="00721DB7">
        <w:rPr>
          <w:rFonts w:ascii="Arial" w:eastAsia="Times New Roman" w:hAnsi="Arial" w:cs="Arial"/>
          <w:kern w:val="2"/>
          <w:lang w:val="en-US" w:eastAsia="zh-CN"/>
        </w:rPr>
        <w:t>Bhutta</w:t>
      </w:r>
      <w:proofErr w:type="spellEnd"/>
      <w:r w:rsidRPr="00721DB7">
        <w:rPr>
          <w:rFonts w:ascii="Arial" w:eastAsia="Times New Roman" w:hAnsi="Arial" w:cs="Arial"/>
          <w:kern w:val="2"/>
          <w:lang w:val="en-US" w:eastAsia="zh-CN"/>
        </w:rPr>
        <w:t xml:space="preserve"> PhD</w:t>
      </w:r>
      <w:r w:rsidR="00F3149C">
        <w:rPr>
          <w:rFonts w:ascii="Arial" w:eastAsia="Times New Roman" w:hAnsi="Arial" w:cs="Arial"/>
          <w:kern w:val="2"/>
          <w:vertAlign w:val="superscript"/>
          <w:lang w:val="en-US" w:eastAsia="zh-CN"/>
        </w:rPr>
        <w:t>9,10</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Giriraj Ratan </w:t>
      </w:r>
      <w:proofErr w:type="spellStart"/>
      <w:r w:rsidRPr="00721DB7">
        <w:rPr>
          <w:rFonts w:ascii="Arial" w:eastAsia="Times New Roman" w:hAnsi="Arial" w:cs="Arial"/>
          <w:color w:val="000000"/>
          <w:kern w:val="2"/>
          <w:lang w:val="en-US" w:eastAsia="en-GB"/>
        </w:rPr>
        <w:t>Chandak</w:t>
      </w:r>
      <w:proofErr w:type="spellEnd"/>
      <w:r w:rsidRPr="00721DB7">
        <w:rPr>
          <w:rFonts w:ascii="Arial" w:eastAsia="Times New Roman" w:hAnsi="Arial" w:cs="Arial"/>
          <w:color w:val="000000"/>
          <w:kern w:val="2"/>
          <w:lang w:val="en-US" w:eastAsia="en-GB"/>
        </w:rPr>
        <w:t xml:space="preserve"> PhD</w:t>
      </w:r>
      <w:r w:rsidRPr="00721DB7">
        <w:rPr>
          <w:rFonts w:ascii="Arial" w:eastAsia="Times New Roman" w:hAnsi="Arial" w:cs="Arial"/>
          <w:color w:val="000000"/>
          <w:kern w:val="2"/>
          <w:vertAlign w:val="superscript"/>
          <w:lang w:val="en-US" w:eastAsia="en-GB"/>
        </w:rPr>
        <w:t>1</w:t>
      </w:r>
      <w:r w:rsidR="00F3149C">
        <w:rPr>
          <w:rFonts w:ascii="Arial" w:eastAsia="Times New Roman" w:hAnsi="Arial" w:cs="Arial"/>
          <w:color w:val="000000"/>
          <w:kern w:val="2"/>
          <w:vertAlign w:val="superscript"/>
          <w:lang w:val="en-US" w:eastAsia="en-GB"/>
        </w:rPr>
        <w:t>1</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Elena M. </w:t>
      </w:r>
      <w:proofErr w:type="spellStart"/>
      <w:r w:rsidRPr="00721DB7">
        <w:rPr>
          <w:rFonts w:ascii="Arial" w:eastAsia="Times New Roman" w:hAnsi="Arial" w:cs="Arial"/>
          <w:color w:val="000000"/>
          <w:kern w:val="2"/>
          <w:lang w:val="en-US" w:eastAsia="en-GB"/>
        </w:rPr>
        <w:t>Comelli</w:t>
      </w:r>
      <w:proofErr w:type="spellEnd"/>
      <w:r w:rsidRPr="00721DB7">
        <w:rPr>
          <w:rFonts w:ascii="Arial" w:eastAsia="Times New Roman" w:hAnsi="Arial" w:cs="Arial"/>
          <w:color w:val="000000"/>
          <w:kern w:val="2"/>
          <w:lang w:val="en-US" w:eastAsia="en-GB"/>
        </w:rPr>
        <w:t xml:space="preserve"> PhD</w:t>
      </w:r>
      <w:r w:rsidRPr="00721DB7">
        <w:rPr>
          <w:rFonts w:ascii="Arial" w:eastAsia="Times New Roman" w:hAnsi="Arial" w:cs="Arial"/>
          <w:color w:val="000000"/>
          <w:kern w:val="2"/>
          <w:vertAlign w:val="superscript"/>
          <w:lang w:val="en-US" w:eastAsia="en-GB"/>
        </w:rPr>
        <w:t>1</w:t>
      </w:r>
      <w:r w:rsidR="00F3149C">
        <w:rPr>
          <w:rFonts w:ascii="Arial" w:eastAsia="Times New Roman" w:hAnsi="Arial" w:cs="Arial"/>
          <w:color w:val="000000"/>
          <w:kern w:val="2"/>
          <w:vertAlign w:val="superscript"/>
          <w:lang w:val="en-US" w:eastAsia="en-GB"/>
        </w:rPr>
        <w:t>2,13</w:t>
      </w:r>
      <w:r w:rsidRPr="00721DB7">
        <w:rPr>
          <w:rFonts w:ascii="Arial" w:eastAsia="Times New Roman" w:hAnsi="Arial" w:cs="Arial"/>
          <w:color w:val="000000"/>
          <w:kern w:val="2"/>
          <w:lang w:val="en-US" w:eastAsia="en-GB"/>
        </w:rPr>
        <w:t xml:space="preserve">, Sandra T. </w:t>
      </w:r>
      <w:proofErr w:type="spellStart"/>
      <w:r w:rsidRPr="00721DB7">
        <w:rPr>
          <w:rFonts w:ascii="Arial" w:eastAsia="Times New Roman" w:hAnsi="Arial" w:cs="Arial"/>
          <w:color w:val="000000"/>
          <w:kern w:val="2"/>
          <w:lang w:val="en-US" w:eastAsia="en-GB"/>
        </w:rPr>
        <w:t>Davidge</w:t>
      </w:r>
      <w:proofErr w:type="spellEnd"/>
      <w:r w:rsidRPr="00721DB7">
        <w:rPr>
          <w:rFonts w:ascii="Arial" w:eastAsia="Times New Roman" w:hAnsi="Arial" w:cs="Arial"/>
          <w:color w:val="000000"/>
          <w:kern w:val="2"/>
          <w:lang w:val="en-US" w:eastAsia="en-GB"/>
        </w:rPr>
        <w:t xml:space="preserve"> PhD</w:t>
      </w:r>
      <w:r w:rsidRPr="00721DB7">
        <w:rPr>
          <w:rFonts w:ascii="Arial" w:eastAsia="Times New Roman" w:hAnsi="Arial" w:cs="Arial"/>
          <w:color w:val="000000"/>
          <w:kern w:val="2"/>
          <w:vertAlign w:val="superscript"/>
          <w:lang w:val="en-US" w:eastAsia="en-GB"/>
        </w:rPr>
        <w:t>1</w:t>
      </w:r>
      <w:r w:rsidR="00F3149C">
        <w:rPr>
          <w:rFonts w:ascii="Arial" w:eastAsia="Times New Roman" w:hAnsi="Arial" w:cs="Arial"/>
          <w:color w:val="000000"/>
          <w:kern w:val="2"/>
          <w:vertAlign w:val="superscript"/>
          <w:lang w:val="en-US" w:eastAsia="en-GB"/>
        </w:rPr>
        <w:t>4</w:t>
      </w:r>
      <w:r w:rsidRPr="00721DB7">
        <w:rPr>
          <w:rFonts w:ascii="Arial" w:eastAsia="Times New Roman" w:hAnsi="Arial" w:cs="Arial"/>
          <w:color w:val="000000"/>
          <w:kern w:val="2"/>
          <w:lang w:val="en-US" w:eastAsia="en-GB"/>
        </w:rPr>
        <w:t>, Cindy-Lee Dennis PhD</w:t>
      </w:r>
      <w:r w:rsidRPr="00721DB7">
        <w:rPr>
          <w:rFonts w:ascii="Arial" w:eastAsia="Times New Roman" w:hAnsi="Arial" w:cs="Arial"/>
          <w:color w:val="000000"/>
          <w:kern w:val="2"/>
          <w:vertAlign w:val="superscript"/>
          <w:lang w:val="en-US" w:eastAsia="en-GB"/>
        </w:rPr>
        <w:t>1</w:t>
      </w:r>
      <w:r w:rsidR="00F3149C">
        <w:rPr>
          <w:rFonts w:ascii="Arial" w:eastAsia="Times New Roman" w:hAnsi="Arial" w:cs="Arial"/>
          <w:color w:val="000000"/>
          <w:kern w:val="2"/>
          <w:vertAlign w:val="superscript"/>
          <w:lang w:val="en-US" w:eastAsia="en-GB"/>
        </w:rPr>
        <w:t>5,16</w:t>
      </w:r>
      <w:r w:rsidRPr="00721DB7">
        <w:rPr>
          <w:rFonts w:ascii="Arial" w:eastAsia="Times New Roman" w:hAnsi="Arial" w:cs="Arial"/>
          <w:color w:val="000000"/>
          <w:kern w:val="2"/>
          <w:lang w:val="en-US" w:eastAsia="en-GB"/>
        </w:rPr>
        <w:t>, Geoffrey L.</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Hammond PhD</w:t>
      </w:r>
      <w:r w:rsidR="00F3149C">
        <w:rPr>
          <w:rFonts w:ascii="Arial" w:eastAsia="Times New Roman" w:hAnsi="Arial" w:cs="Arial"/>
          <w:color w:val="000000"/>
          <w:kern w:val="2"/>
          <w:vertAlign w:val="superscript"/>
          <w:lang w:val="en-US" w:eastAsia="en-GB"/>
        </w:rPr>
        <w:t>17</w:t>
      </w:r>
      <w:r>
        <w:rPr>
          <w:rFonts w:ascii="Arial" w:eastAsia="Times New Roman" w:hAnsi="Arial" w:cs="Arial"/>
          <w:color w:val="000000"/>
          <w:kern w:val="2"/>
          <w:lang w:val="en-US" w:eastAsia="en-GB"/>
        </w:rPr>
        <w:t xml:space="preserve">, </w:t>
      </w:r>
      <w:r w:rsidR="00F3149C">
        <w:rPr>
          <w:rFonts w:ascii="Arial" w:eastAsia="Times New Roman" w:hAnsi="Arial" w:cs="Arial"/>
          <w:color w:val="000000"/>
          <w:kern w:val="2"/>
          <w:lang w:val="en-US" w:eastAsia="en-GB"/>
        </w:rPr>
        <w:t>Prab</w:t>
      </w:r>
      <w:r w:rsidR="00CD2F31">
        <w:rPr>
          <w:rFonts w:ascii="Arial" w:eastAsia="Times New Roman" w:hAnsi="Arial" w:cs="Arial"/>
          <w:color w:val="000000"/>
          <w:kern w:val="2"/>
          <w:lang w:val="en-US" w:eastAsia="en-GB"/>
        </w:rPr>
        <w:t>h</w:t>
      </w:r>
      <w:r w:rsidR="00F3149C">
        <w:rPr>
          <w:rFonts w:ascii="Arial" w:eastAsia="Times New Roman" w:hAnsi="Arial" w:cs="Arial"/>
          <w:color w:val="000000"/>
          <w:kern w:val="2"/>
          <w:lang w:val="en-US" w:eastAsia="en-GB"/>
        </w:rPr>
        <w:t>at Jha</w:t>
      </w:r>
      <w:r w:rsidRPr="00721DB7">
        <w:rPr>
          <w:rFonts w:ascii="Arial" w:eastAsia="Times New Roman" w:hAnsi="Arial" w:cs="Arial"/>
          <w:color w:val="000000"/>
          <w:kern w:val="2"/>
          <w:lang w:val="en-US" w:eastAsia="en-GB"/>
        </w:rPr>
        <w:t xml:space="preserve"> DPhil</w:t>
      </w:r>
      <w:r w:rsidR="00F3149C">
        <w:rPr>
          <w:rFonts w:ascii="Arial" w:eastAsia="Times New Roman" w:hAnsi="Arial" w:cs="Arial"/>
          <w:color w:val="000000"/>
          <w:kern w:val="2"/>
          <w:vertAlign w:val="superscript"/>
          <w:lang w:val="en-US" w:eastAsia="en-GB"/>
        </w:rPr>
        <w:t>18</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K.S. Joseph MD PhD</w:t>
      </w:r>
      <w:r w:rsidR="00F3149C">
        <w:rPr>
          <w:rFonts w:ascii="Arial" w:eastAsia="Times New Roman" w:hAnsi="Arial" w:cs="Arial"/>
          <w:color w:val="000000"/>
          <w:kern w:val="2"/>
          <w:vertAlign w:val="superscript"/>
          <w:lang w:val="en-US" w:eastAsia="en-GB"/>
        </w:rPr>
        <w:t>19,20</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Sadhana R. Joshi PhD</w:t>
      </w:r>
      <w:r w:rsidRPr="00721DB7">
        <w:rPr>
          <w:rFonts w:ascii="Arial" w:eastAsia="Times New Roman" w:hAnsi="Arial" w:cs="Arial"/>
          <w:color w:val="000000"/>
          <w:kern w:val="2"/>
          <w:vertAlign w:val="superscript"/>
          <w:lang w:val="en-US" w:eastAsia="en-GB"/>
        </w:rPr>
        <w:t>2</w:t>
      </w:r>
      <w:r w:rsidR="00F3149C">
        <w:rPr>
          <w:rFonts w:ascii="Arial" w:eastAsia="Times New Roman" w:hAnsi="Arial" w:cs="Arial"/>
          <w:color w:val="000000"/>
          <w:kern w:val="2"/>
          <w:vertAlign w:val="superscript"/>
          <w:lang w:val="en-US" w:eastAsia="en-GB"/>
        </w:rPr>
        <w:t>1</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Murali Krishna </w:t>
      </w:r>
      <w:r w:rsidR="00F3149C">
        <w:rPr>
          <w:rFonts w:ascii="Arial" w:eastAsia="Times New Roman" w:hAnsi="Arial" w:cs="Arial"/>
          <w:color w:val="000000"/>
          <w:kern w:val="2"/>
          <w:lang w:val="en-US" w:eastAsia="en-GB"/>
        </w:rPr>
        <w:t>PhD</w:t>
      </w:r>
      <w:r w:rsidRPr="00721DB7">
        <w:rPr>
          <w:rFonts w:ascii="Arial" w:eastAsia="Times New Roman" w:hAnsi="Arial" w:cs="Arial"/>
          <w:color w:val="000000"/>
          <w:kern w:val="2"/>
          <w:vertAlign w:val="superscript"/>
          <w:lang w:val="en-US" w:eastAsia="en-GB"/>
        </w:rPr>
        <w:t>2</w:t>
      </w:r>
      <w:r w:rsidR="00F3149C">
        <w:rPr>
          <w:rFonts w:ascii="Arial" w:eastAsia="Times New Roman" w:hAnsi="Arial" w:cs="Arial"/>
          <w:color w:val="000000"/>
          <w:kern w:val="2"/>
          <w:vertAlign w:val="superscript"/>
          <w:lang w:val="en-US" w:eastAsia="en-GB"/>
        </w:rPr>
        <w:t>2</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Kang Lee PhD</w:t>
      </w:r>
      <w:r w:rsidRPr="00721DB7">
        <w:rPr>
          <w:rFonts w:ascii="Arial" w:eastAsia="Times New Roman" w:hAnsi="Arial" w:cs="Arial"/>
          <w:color w:val="000000"/>
          <w:kern w:val="2"/>
          <w:vertAlign w:val="superscript"/>
          <w:lang w:val="en-US" w:eastAsia="en-GB"/>
        </w:rPr>
        <w:t>2</w:t>
      </w:r>
      <w:r w:rsidR="00873B04">
        <w:rPr>
          <w:rFonts w:ascii="Arial" w:eastAsia="Times New Roman" w:hAnsi="Arial" w:cs="Arial"/>
          <w:color w:val="000000"/>
          <w:kern w:val="2"/>
          <w:vertAlign w:val="superscript"/>
          <w:lang w:val="en-US" w:eastAsia="en-GB"/>
        </w:rPr>
        <w:t>3</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Stephen Lye PhD</w:t>
      </w:r>
      <w:r w:rsidRPr="00721DB7">
        <w:rPr>
          <w:rFonts w:ascii="Arial" w:eastAsia="Times New Roman" w:hAnsi="Arial" w:cs="Arial"/>
          <w:color w:val="000000"/>
          <w:kern w:val="2"/>
          <w:vertAlign w:val="superscript"/>
          <w:lang w:val="en-US" w:eastAsia="en-GB"/>
        </w:rPr>
        <w:t>2</w:t>
      </w:r>
      <w:r w:rsidR="00873B04">
        <w:rPr>
          <w:rFonts w:ascii="Arial" w:eastAsia="Times New Roman" w:hAnsi="Arial" w:cs="Arial"/>
          <w:color w:val="000000"/>
          <w:kern w:val="2"/>
          <w:vertAlign w:val="superscript"/>
          <w:lang w:val="en-US" w:eastAsia="en-GB"/>
        </w:rPr>
        <w:t>4,25</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Patrick McGowan PhD</w:t>
      </w:r>
      <w:r w:rsidRPr="00721DB7">
        <w:rPr>
          <w:rFonts w:ascii="Arial" w:eastAsia="Times New Roman" w:hAnsi="Arial" w:cs="Arial"/>
          <w:color w:val="000000"/>
          <w:kern w:val="2"/>
          <w:vertAlign w:val="superscript"/>
          <w:lang w:val="en-US" w:eastAsia="en-GB"/>
        </w:rPr>
        <w:t>2</w:t>
      </w:r>
      <w:r w:rsidR="00873B04">
        <w:rPr>
          <w:rFonts w:ascii="Arial" w:eastAsia="Times New Roman" w:hAnsi="Arial" w:cs="Arial"/>
          <w:color w:val="000000"/>
          <w:kern w:val="2"/>
          <w:vertAlign w:val="superscript"/>
          <w:lang w:val="en-US" w:eastAsia="en-GB"/>
        </w:rPr>
        <w:t>6</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Pablo </w:t>
      </w:r>
      <w:proofErr w:type="spellStart"/>
      <w:r w:rsidRPr="00721DB7">
        <w:rPr>
          <w:rFonts w:ascii="Arial" w:eastAsia="Times New Roman" w:hAnsi="Arial" w:cs="Arial"/>
          <w:color w:val="000000"/>
          <w:kern w:val="2"/>
          <w:lang w:val="en-US" w:eastAsia="en-GB"/>
        </w:rPr>
        <w:t>Nepomnaschy</w:t>
      </w:r>
      <w:proofErr w:type="spellEnd"/>
      <w:r w:rsidRPr="00721DB7">
        <w:rPr>
          <w:rFonts w:ascii="Arial" w:eastAsia="Times New Roman" w:hAnsi="Arial" w:cs="Arial"/>
          <w:color w:val="000000"/>
          <w:kern w:val="2"/>
          <w:lang w:val="en-US" w:eastAsia="en-GB"/>
        </w:rPr>
        <w:t xml:space="preserve"> PhD</w:t>
      </w:r>
      <w:r w:rsidR="00873B04">
        <w:rPr>
          <w:rFonts w:ascii="Arial" w:eastAsia="Times New Roman" w:hAnsi="Arial" w:cs="Arial"/>
          <w:color w:val="000000"/>
          <w:kern w:val="2"/>
          <w:vertAlign w:val="superscript"/>
          <w:lang w:val="en-US" w:eastAsia="en-GB"/>
        </w:rPr>
        <w:t>27</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Vivek </w:t>
      </w:r>
      <w:proofErr w:type="spellStart"/>
      <w:r w:rsidRPr="00721DB7">
        <w:rPr>
          <w:rFonts w:ascii="Arial" w:eastAsia="Times New Roman" w:hAnsi="Arial" w:cs="Arial"/>
          <w:color w:val="000000"/>
          <w:kern w:val="2"/>
          <w:lang w:val="en-US" w:eastAsia="en-GB"/>
        </w:rPr>
        <w:t>Padvetnaya</w:t>
      </w:r>
      <w:proofErr w:type="spellEnd"/>
      <w:r w:rsidRPr="00721DB7">
        <w:rPr>
          <w:rFonts w:ascii="Arial" w:eastAsia="Times New Roman" w:hAnsi="Arial" w:cs="Arial"/>
          <w:color w:val="000000"/>
          <w:kern w:val="2"/>
          <w:lang w:val="en-US" w:eastAsia="en-GB"/>
        </w:rPr>
        <w:t xml:space="preserve"> DPhil</w:t>
      </w:r>
      <w:r w:rsidR="00873B04">
        <w:rPr>
          <w:rFonts w:ascii="Arial" w:eastAsia="Times New Roman" w:hAnsi="Arial" w:cs="Arial"/>
          <w:color w:val="000000"/>
          <w:kern w:val="2"/>
          <w:vertAlign w:val="superscript"/>
          <w:lang w:val="en-US" w:eastAsia="en-GB"/>
        </w:rPr>
        <w:t>28</w:t>
      </w:r>
      <w:r>
        <w:rPr>
          <w:rFonts w:ascii="Arial" w:eastAsia="Times New Roman" w:hAnsi="Arial" w:cs="Arial"/>
          <w:color w:val="000000"/>
          <w:kern w:val="2"/>
          <w:lang w:val="en-US" w:eastAsia="en-GB"/>
        </w:rPr>
        <w:t xml:space="preserve">, </w:t>
      </w:r>
      <w:proofErr w:type="spellStart"/>
      <w:r w:rsidRPr="00721DB7">
        <w:rPr>
          <w:rFonts w:ascii="Arial" w:eastAsia="Calibri" w:hAnsi="Arial" w:cs="Arial"/>
          <w:color w:val="000000"/>
          <w:lang w:val="en-CA"/>
        </w:rPr>
        <w:t>Saumyadipta</w:t>
      </w:r>
      <w:proofErr w:type="spellEnd"/>
      <w:r w:rsidRPr="00721DB7">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Pyne</w:t>
      </w:r>
      <w:proofErr w:type="spellEnd"/>
      <w:r w:rsidRPr="00721DB7">
        <w:rPr>
          <w:rFonts w:ascii="Arial" w:eastAsia="Times New Roman" w:hAnsi="Arial" w:cs="Arial"/>
          <w:color w:val="000000"/>
          <w:kern w:val="2"/>
          <w:lang w:val="en-US" w:eastAsia="en-GB"/>
        </w:rPr>
        <w:t xml:space="preserve"> PhD</w:t>
      </w:r>
      <w:r w:rsidR="00873B04">
        <w:rPr>
          <w:rFonts w:ascii="Arial" w:eastAsia="Times New Roman" w:hAnsi="Arial" w:cs="Arial"/>
          <w:color w:val="000000"/>
          <w:kern w:val="2"/>
          <w:vertAlign w:val="superscript"/>
          <w:lang w:val="en-US" w:eastAsia="en-GB"/>
        </w:rPr>
        <w:t>29,30</w:t>
      </w:r>
      <w:r>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Harshpal</w:t>
      </w:r>
      <w:proofErr w:type="spellEnd"/>
      <w:r w:rsidRPr="00721DB7">
        <w:rPr>
          <w:rFonts w:ascii="Arial" w:eastAsia="Times New Roman" w:hAnsi="Arial" w:cs="Arial"/>
          <w:color w:val="000000"/>
          <w:kern w:val="2"/>
          <w:lang w:val="en-US" w:eastAsia="en-GB"/>
        </w:rPr>
        <w:t xml:space="preserve"> Singh Sachdev MD</w:t>
      </w:r>
      <w:r w:rsidRPr="00721DB7">
        <w:rPr>
          <w:rFonts w:ascii="Arial" w:eastAsia="Times New Roman" w:hAnsi="Arial" w:cs="Arial"/>
          <w:color w:val="000000"/>
          <w:kern w:val="2"/>
          <w:vertAlign w:val="superscript"/>
          <w:lang w:val="en-US" w:eastAsia="en-GB"/>
        </w:rPr>
        <w:t>3</w:t>
      </w:r>
      <w:r w:rsidR="00873B04">
        <w:rPr>
          <w:rFonts w:ascii="Arial" w:eastAsia="Times New Roman" w:hAnsi="Arial" w:cs="Arial"/>
          <w:color w:val="000000"/>
          <w:kern w:val="2"/>
          <w:vertAlign w:val="superscript"/>
          <w:lang w:val="en-US" w:eastAsia="en-GB"/>
        </w:rPr>
        <w:t>1</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Sirazul</w:t>
      </w:r>
      <w:proofErr w:type="spellEnd"/>
      <w:r w:rsidRPr="00721DB7">
        <w:rPr>
          <w:rFonts w:ascii="Arial" w:eastAsia="Times New Roman" w:hAnsi="Arial" w:cs="Arial"/>
          <w:color w:val="000000"/>
          <w:kern w:val="2"/>
          <w:lang w:val="en-US" w:eastAsia="en-GB"/>
        </w:rPr>
        <w:t xml:space="preserve"> Ameen </w:t>
      </w:r>
      <w:proofErr w:type="spellStart"/>
      <w:r w:rsidRPr="00721DB7">
        <w:rPr>
          <w:rFonts w:ascii="Arial" w:eastAsia="Times New Roman" w:hAnsi="Arial" w:cs="Arial"/>
          <w:color w:val="000000"/>
          <w:kern w:val="2"/>
          <w:lang w:val="en-US" w:eastAsia="en-GB"/>
        </w:rPr>
        <w:t>Sahariah</w:t>
      </w:r>
      <w:proofErr w:type="spellEnd"/>
      <w:r w:rsidRPr="00721DB7">
        <w:rPr>
          <w:rFonts w:ascii="Arial" w:eastAsia="Times New Roman" w:hAnsi="Arial" w:cs="Arial"/>
          <w:color w:val="000000"/>
          <w:kern w:val="2"/>
          <w:lang w:val="en-US" w:eastAsia="en-GB"/>
        </w:rPr>
        <w:t xml:space="preserve"> MD</w:t>
      </w:r>
      <w:r w:rsidRPr="00721DB7">
        <w:rPr>
          <w:rFonts w:ascii="Arial" w:eastAsia="Times New Roman" w:hAnsi="Arial" w:cs="Arial"/>
          <w:color w:val="000000"/>
          <w:kern w:val="2"/>
          <w:vertAlign w:val="superscript"/>
          <w:lang w:val="en-US" w:eastAsia="en-GB"/>
        </w:rPr>
        <w:t>3</w:t>
      </w:r>
      <w:r w:rsidR="00873B04">
        <w:rPr>
          <w:rFonts w:ascii="Arial" w:eastAsia="Times New Roman" w:hAnsi="Arial" w:cs="Arial"/>
          <w:color w:val="000000"/>
          <w:kern w:val="2"/>
          <w:vertAlign w:val="superscript"/>
          <w:lang w:val="en-US" w:eastAsia="en-GB"/>
        </w:rPr>
        <w:t>2</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Nalini Singhal MD</w:t>
      </w:r>
      <w:r w:rsidRPr="00721DB7">
        <w:rPr>
          <w:rFonts w:ascii="Arial" w:eastAsia="Times New Roman" w:hAnsi="Arial" w:cs="Arial"/>
          <w:color w:val="000000"/>
          <w:kern w:val="2"/>
          <w:vertAlign w:val="superscript"/>
          <w:lang w:val="en-US" w:eastAsia="en-GB"/>
        </w:rPr>
        <w:t>3</w:t>
      </w:r>
      <w:r w:rsidR="00873B04">
        <w:rPr>
          <w:rFonts w:ascii="Arial" w:eastAsia="Times New Roman" w:hAnsi="Arial" w:cs="Arial"/>
          <w:color w:val="000000"/>
          <w:kern w:val="2"/>
          <w:vertAlign w:val="superscript"/>
          <w:lang w:val="en-US" w:eastAsia="en-GB"/>
        </w:rPr>
        <w:t>3</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Jacquetta </w:t>
      </w:r>
      <w:proofErr w:type="spellStart"/>
      <w:r w:rsidRPr="00721DB7">
        <w:rPr>
          <w:rFonts w:ascii="Arial" w:eastAsia="Times New Roman" w:hAnsi="Arial" w:cs="Arial"/>
          <w:color w:val="000000"/>
          <w:kern w:val="2"/>
          <w:lang w:val="en-US" w:eastAsia="en-GB"/>
        </w:rPr>
        <w:t>Trasler</w:t>
      </w:r>
      <w:proofErr w:type="spellEnd"/>
      <w:r w:rsidRPr="00721DB7">
        <w:rPr>
          <w:rFonts w:ascii="Arial" w:eastAsia="Times New Roman" w:hAnsi="Arial" w:cs="Arial"/>
          <w:color w:val="000000"/>
          <w:kern w:val="2"/>
          <w:lang w:val="en-US" w:eastAsia="en-GB"/>
        </w:rPr>
        <w:t xml:space="preserve"> PhD</w:t>
      </w:r>
      <w:r w:rsidRPr="00721DB7">
        <w:rPr>
          <w:rFonts w:ascii="Arial" w:eastAsia="Times New Roman" w:hAnsi="Arial" w:cs="Arial"/>
          <w:color w:val="000000"/>
          <w:kern w:val="2"/>
          <w:vertAlign w:val="superscript"/>
          <w:lang w:val="en-US" w:eastAsia="en-GB"/>
        </w:rPr>
        <w:t>3</w:t>
      </w:r>
      <w:r w:rsidR="00873B04">
        <w:rPr>
          <w:rFonts w:ascii="Arial" w:eastAsia="Times New Roman" w:hAnsi="Arial" w:cs="Arial"/>
          <w:color w:val="000000"/>
          <w:kern w:val="2"/>
          <w:vertAlign w:val="superscript"/>
          <w:lang w:val="en-US" w:eastAsia="en-GB"/>
        </w:rPr>
        <w:t>4,35</w:t>
      </w:r>
      <w:r>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Chittaranjan</w:t>
      </w:r>
      <w:proofErr w:type="spellEnd"/>
      <w:r w:rsidRPr="00721DB7">
        <w:rPr>
          <w:rFonts w:ascii="Arial" w:eastAsia="Times New Roman" w:hAnsi="Arial" w:cs="Arial"/>
          <w:color w:val="000000"/>
          <w:kern w:val="2"/>
          <w:lang w:val="en-US" w:eastAsia="en-GB"/>
        </w:rPr>
        <w:t xml:space="preserve"> S </w:t>
      </w:r>
      <w:proofErr w:type="spellStart"/>
      <w:r w:rsidRPr="00721DB7">
        <w:rPr>
          <w:rFonts w:ascii="Arial" w:eastAsia="Times New Roman" w:hAnsi="Arial" w:cs="Arial"/>
          <w:color w:val="000000"/>
          <w:kern w:val="2"/>
          <w:lang w:val="en-US" w:eastAsia="en-GB"/>
        </w:rPr>
        <w:t>Yajnik</w:t>
      </w:r>
      <w:proofErr w:type="spellEnd"/>
      <w:r w:rsidRPr="00721DB7">
        <w:rPr>
          <w:rFonts w:ascii="Arial" w:eastAsia="Times New Roman" w:hAnsi="Arial" w:cs="Arial"/>
          <w:color w:val="000000"/>
          <w:kern w:val="2"/>
          <w:lang w:val="en-US" w:eastAsia="en-GB"/>
        </w:rPr>
        <w:t xml:space="preserve"> MD</w:t>
      </w:r>
      <w:r w:rsidRPr="00721DB7">
        <w:rPr>
          <w:rFonts w:ascii="Arial" w:eastAsia="Times New Roman" w:hAnsi="Arial" w:cs="Arial"/>
          <w:color w:val="000000"/>
          <w:kern w:val="2"/>
          <w:vertAlign w:val="superscript"/>
          <w:lang w:val="en-US" w:eastAsia="en-GB"/>
        </w:rPr>
        <w:t>3</w:t>
      </w:r>
      <w:r w:rsidR="00873B04">
        <w:rPr>
          <w:rFonts w:ascii="Arial" w:eastAsia="Times New Roman" w:hAnsi="Arial" w:cs="Arial"/>
          <w:color w:val="000000"/>
          <w:kern w:val="2"/>
          <w:vertAlign w:val="superscript"/>
          <w:lang w:val="en-US" w:eastAsia="en-GB"/>
        </w:rPr>
        <w:t>6</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Janis Baird PhD</w:t>
      </w:r>
      <w:r w:rsidR="00873B04">
        <w:rPr>
          <w:rFonts w:ascii="Arial" w:eastAsia="Times New Roman" w:hAnsi="Arial" w:cs="Arial"/>
          <w:color w:val="000000"/>
          <w:kern w:val="2"/>
          <w:vertAlign w:val="superscript"/>
          <w:lang w:val="en-US" w:eastAsia="en-GB"/>
        </w:rPr>
        <w:t>2,37</w:t>
      </w:r>
      <w:r w:rsidRPr="00721DB7">
        <w:rPr>
          <w:rFonts w:ascii="Arial" w:eastAsia="Times New Roman" w:hAnsi="Arial" w:cs="Arial"/>
          <w:color w:val="000000"/>
          <w:kern w:val="2"/>
          <w:lang w:val="en-US" w:eastAsia="en-GB"/>
        </w:rPr>
        <w:t>,</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Mary Barker PhD</w:t>
      </w:r>
      <w:r w:rsidR="00873B04">
        <w:rPr>
          <w:rFonts w:ascii="Arial" w:eastAsia="Times New Roman" w:hAnsi="Arial" w:cs="Arial"/>
          <w:color w:val="000000"/>
          <w:kern w:val="2"/>
          <w:vertAlign w:val="superscript"/>
          <w:lang w:val="en-US" w:eastAsia="en-GB"/>
        </w:rPr>
        <w:t>2,37</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Marie-Claude Martin PhD</w:t>
      </w:r>
      <w:r w:rsidR="00873B04">
        <w:rPr>
          <w:rFonts w:ascii="Arial" w:eastAsia="Times New Roman" w:hAnsi="Arial" w:cs="Arial"/>
          <w:color w:val="000000"/>
          <w:kern w:val="2"/>
          <w:vertAlign w:val="superscript"/>
          <w:lang w:val="en-US" w:eastAsia="en-GB"/>
        </w:rPr>
        <w:t>24</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Nusrat Husain MD</w:t>
      </w:r>
      <w:r w:rsidR="00873B04">
        <w:rPr>
          <w:rFonts w:ascii="Arial" w:eastAsia="Times New Roman" w:hAnsi="Arial" w:cs="Arial"/>
          <w:color w:val="000000"/>
          <w:kern w:val="2"/>
          <w:vertAlign w:val="superscript"/>
          <w:lang w:val="en-US" w:eastAsia="en-GB"/>
        </w:rPr>
        <w:t>38</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Daniel </w:t>
      </w:r>
      <w:proofErr w:type="spellStart"/>
      <w:r w:rsidRPr="00721DB7">
        <w:rPr>
          <w:rFonts w:ascii="Arial" w:eastAsia="Times New Roman" w:hAnsi="Arial" w:cs="Arial"/>
          <w:color w:val="000000"/>
          <w:kern w:val="2"/>
          <w:lang w:val="en-US" w:eastAsia="en-GB"/>
        </w:rPr>
        <w:t>Sellen</w:t>
      </w:r>
      <w:proofErr w:type="spellEnd"/>
      <w:r w:rsidRPr="00721DB7">
        <w:rPr>
          <w:rFonts w:ascii="Arial" w:eastAsia="Times New Roman" w:hAnsi="Arial" w:cs="Arial"/>
          <w:color w:val="000000"/>
          <w:kern w:val="2"/>
          <w:lang w:val="en-US" w:eastAsia="en-GB"/>
        </w:rPr>
        <w:t xml:space="preserve"> PhD</w:t>
      </w:r>
      <w:r w:rsidR="00873B04">
        <w:rPr>
          <w:rFonts w:ascii="Arial" w:eastAsia="Times New Roman" w:hAnsi="Arial" w:cs="Arial"/>
          <w:color w:val="000000"/>
          <w:kern w:val="2"/>
          <w:vertAlign w:val="superscript"/>
          <w:lang w:val="en-US" w:eastAsia="en-GB"/>
        </w:rPr>
        <w:t>39,40</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 xml:space="preserve">Caroline </w:t>
      </w:r>
      <w:r w:rsidR="00BC7FCE">
        <w:rPr>
          <w:rFonts w:ascii="Arial" w:eastAsia="Times New Roman" w:hAnsi="Arial" w:cs="Arial"/>
          <w:color w:val="000000"/>
          <w:kern w:val="2"/>
          <w:lang w:val="en-US" w:eastAsia="en-GB"/>
        </w:rPr>
        <w:t xml:space="preserve">H. D. </w:t>
      </w:r>
      <w:r w:rsidRPr="00721DB7">
        <w:rPr>
          <w:rFonts w:ascii="Arial" w:eastAsia="Times New Roman" w:hAnsi="Arial" w:cs="Arial"/>
          <w:color w:val="000000"/>
          <w:kern w:val="2"/>
          <w:lang w:val="en-US" w:eastAsia="en-GB"/>
        </w:rPr>
        <w:t>Fall DM</w:t>
      </w:r>
      <w:r w:rsidR="00873B04">
        <w:rPr>
          <w:rFonts w:ascii="Arial" w:eastAsia="Times New Roman" w:hAnsi="Arial" w:cs="Arial"/>
          <w:color w:val="000000"/>
          <w:kern w:val="2"/>
          <w:vertAlign w:val="superscript"/>
          <w:lang w:val="en-US" w:eastAsia="en-GB"/>
        </w:rPr>
        <w:t>2</w:t>
      </w:r>
      <w:r>
        <w:rPr>
          <w:rFonts w:ascii="Arial" w:eastAsia="Times New Roman" w:hAnsi="Arial" w:cs="Arial"/>
          <w:color w:val="000000"/>
          <w:kern w:val="2"/>
          <w:lang w:val="en-US" w:eastAsia="en-GB"/>
        </w:rPr>
        <w:t xml:space="preserve">, </w:t>
      </w:r>
      <w:proofErr w:type="spellStart"/>
      <w:r w:rsidRPr="00721DB7">
        <w:rPr>
          <w:rFonts w:ascii="Arial" w:eastAsia="Times New Roman" w:hAnsi="Arial" w:cs="Arial"/>
          <w:color w:val="000000"/>
          <w:kern w:val="2"/>
          <w:lang w:val="en-US" w:eastAsia="en-GB"/>
        </w:rPr>
        <w:t>Prakes</w:t>
      </w:r>
      <w:r w:rsidR="0083013F">
        <w:rPr>
          <w:rFonts w:ascii="Arial" w:eastAsia="Times New Roman" w:hAnsi="Arial" w:cs="Arial"/>
          <w:color w:val="000000"/>
          <w:kern w:val="2"/>
          <w:lang w:val="en-US" w:eastAsia="en-GB"/>
        </w:rPr>
        <w:t>h</w:t>
      </w:r>
      <w:proofErr w:type="spellEnd"/>
      <w:r w:rsidR="0083013F">
        <w:rPr>
          <w:rFonts w:ascii="Arial" w:eastAsia="Times New Roman" w:hAnsi="Arial" w:cs="Arial"/>
          <w:color w:val="000000"/>
          <w:kern w:val="2"/>
          <w:lang w:val="en-US" w:eastAsia="en-GB"/>
        </w:rPr>
        <w:t xml:space="preserve"> S. </w:t>
      </w:r>
      <w:r w:rsidRPr="00721DB7">
        <w:rPr>
          <w:rFonts w:ascii="Arial" w:eastAsia="Times New Roman" w:hAnsi="Arial" w:cs="Arial"/>
          <w:color w:val="000000"/>
          <w:kern w:val="2"/>
          <w:lang w:val="en-US" w:eastAsia="en-GB"/>
        </w:rPr>
        <w:t>Shah MD</w:t>
      </w:r>
      <w:r w:rsidRPr="00721DB7">
        <w:rPr>
          <w:rFonts w:ascii="Arial" w:eastAsia="Times New Roman" w:hAnsi="Arial" w:cs="Arial"/>
          <w:color w:val="000000"/>
          <w:kern w:val="2"/>
          <w:vertAlign w:val="superscript"/>
          <w:lang w:val="en-US" w:eastAsia="en-GB"/>
        </w:rPr>
        <w:t>4</w:t>
      </w:r>
      <w:r w:rsidR="002A5FCB">
        <w:rPr>
          <w:rFonts w:ascii="Arial" w:eastAsia="Times New Roman" w:hAnsi="Arial" w:cs="Arial"/>
          <w:color w:val="000000"/>
          <w:kern w:val="2"/>
          <w:vertAlign w:val="superscript"/>
          <w:lang w:val="en-US" w:eastAsia="en-GB"/>
        </w:rPr>
        <w:t>1,42</w:t>
      </w:r>
      <w:r>
        <w:rPr>
          <w:rFonts w:ascii="Arial" w:eastAsia="Times New Roman" w:hAnsi="Arial" w:cs="Arial"/>
          <w:color w:val="000000"/>
          <w:kern w:val="2"/>
          <w:lang w:val="en-US" w:eastAsia="en-GB"/>
        </w:rPr>
        <w:t xml:space="preserve">, </w:t>
      </w:r>
      <w:r w:rsidRPr="00721DB7">
        <w:rPr>
          <w:rFonts w:ascii="Arial" w:eastAsia="Times New Roman" w:hAnsi="Arial" w:cs="Arial"/>
          <w:color w:val="000000"/>
          <w:kern w:val="2"/>
          <w:lang w:val="en-US" w:eastAsia="en-GB"/>
        </w:rPr>
        <w:t>Stephen G. Matthews</w:t>
      </w:r>
      <w:r w:rsidRPr="00721DB7">
        <w:rPr>
          <w:rFonts w:ascii="Arial" w:eastAsia="Times New Roman" w:hAnsi="Arial" w:cs="Arial"/>
          <w:kern w:val="2"/>
          <w:lang w:val="en-US" w:eastAsia="zh-CN"/>
        </w:rPr>
        <w:t xml:space="preserve"> PhD</w:t>
      </w:r>
      <w:r w:rsidR="002A5FCB">
        <w:rPr>
          <w:rFonts w:ascii="Arial" w:eastAsia="Times New Roman" w:hAnsi="Arial" w:cs="Arial"/>
          <w:kern w:val="2"/>
          <w:vertAlign w:val="superscript"/>
          <w:lang w:val="en-US" w:eastAsia="zh-CN"/>
        </w:rPr>
        <w:t>24,25</w:t>
      </w:r>
    </w:p>
    <w:p w14:paraId="219AD923" w14:textId="77777777" w:rsidR="001C7E79" w:rsidRPr="00EC2803" w:rsidRDefault="001C7E79" w:rsidP="00396E47">
      <w:pPr>
        <w:spacing w:after="0" w:line="240" w:lineRule="auto"/>
        <w:ind w:right="-93"/>
        <w:rPr>
          <w:rFonts w:ascii="Arial" w:hAnsi="Arial" w:cs="Arial"/>
        </w:rPr>
      </w:pPr>
    </w:p>
    <w:p w14:paraId="14AD88FA" w14:textId="6E5E4C53" w:rsidR="000B53D5" w:rsidRPr="000B53D5" w:rsidRDefault="000B53D5" w:rsidP="00396E47">
      <w:pPr>
        <w:spacing w:after="0" w:line="240" w:lineRule="auto"/>
        <w:ind w:right="-93"/>
        <w:rPr>
          <w:rFonts w:ascii="Arial" w:hAnsi="Arial" w:cs="Arial"/>
        </w:rPr>
      </w:pPr>
      <w:r>
        <w:rPr>
          <w:rFonts w:ascii="Arial" w:hAnsi="Arial" w:cs="Arial"/>
          <w:b/>
        </w:rPr>
        <w:t xml:space="preserve">Corresponding author: </w:t>
      </w:r>
      <w:proofErr w:type="spellStart"/>
      <w:r>
        <w:rPr>
          <w:rFonts w:ascii="Arial" w:hAnsi="Arial" w:cs="Arial"/>
        </w:rPr>
        <w:t>Kalyanaraman</w:t>
      </w:r>
      <w:proofErr w:type="spellEnd"/>
      <w:r>
        <w:rPr>
          <w:rFonts w:ascii="Arial" w:hAnsi="Arial" w:cs="Arial"/>
        </w:rPr>
        <w:t xml:space="preserve"> Kumaran</w:t>
      </w:r>
    </w:p>
    <w:p w14:paraId="6091EB72" w14:textId="524B064D" w:rsidR="000B53D5" w:rsidRDefault="000B53D5" w:rsidP="00396E47">
      <w:pPr>
        <w:spacing w:after="0" w:line="240" w:lineRule="auto"/>
        <w:ind w:right="-93"/>
        <w:rPr>
          <w:rFonts w:ascii="Arial" w:hAnsi="Arial" w:cs="Arial"/>
        </w:rPr>
      </w:pPr>
      <w:r>
        <w:rPr>
          <w:rFonts w:ascii="Arial" w:hAnsi="Arial" w:cs="Arial"/>
        </w:rPr>
        <w:t>Postal a</w:t>
      </w:r>
      <w:r w:rsidRPr="000B53D5">
        <w:rPr>
          <w:rFonts w:ascii="Arial" w:hAnsi="Arial" w:cs="Arial"/>
        </w:rPr>
        <w:t>ddress</w:t>
      </w:r>
      <w:r>
        <w:rPr>
          <w:rFonts w:ascii="Arial" w:hAnsi="Arial" w:cs="Arial"/>
        </w:rPr>
        <w:t>: Epidemiology Research Unit, CSI Holdsworth Memorial Hospital, Mandi Mohalla, Mysore 570001 India</w:t>
      </w:r>
    </w:p>
    <w:p w14:paraId="233D95B6" w14:textId="0E5DFC26" w:rsidR="000B53D5" w:rsidRDefault="000B53D5" w:rsidP="00396E47">
      <w:pPr>
        <w:spacing w:after="0" w:line="240" w:lineRule="auto"/>
        <w:ind w:right="-93"/>
        <w:rPr>
          <w:rFonts w:ascii="Arial" w:hAnsi="Arial" w:cs="Arial"/>
        </w:rPr>
      </w:pPr>
      <w:r>
        <w:rPr>
          <w:rFonts w:ascii="Arial" w:hAnsi="Arial" w:cs="Arial"/>
        </w:rPr>
        <w:t xml:space="preserve">E-mail: </w:t>
      </w:r>
      <w:hyperlink r:id="rId7" w:history="1">
        <w:r w:rsidRPr="00F31A25">
          <w:rPr>
            <w:rStyle w:val="Hyperlink"/>
            <w:rFonts w:ascii="Arial" w:hAnsi="Arial" w:cs="Arial"/>
          </w:rPr>
          <w:t>kumarank@hotmail.com</w:t>
        </w:r>
      </w:hyperlink>
      <w:r>
        <w:rPr>
          <w:rFonts w:ascii="Arial" w:hAnsi="Arial" w:cs="Arial"/>
        </w:rPr>
        <w:t xml:space="preserve">; </w:t>
      </w:r>
      <w:hyperlink r:id="rId8" w:history="1">
        <w:r w:rsidRPr="00F31A25">
          <w:rPr>
            <w:rStyle w:val="Hyperlink"/>
            <w:rFonts w:ascii="Arial" w:hAnsi="Arial" w:cs="Arial"/>
          </w:rPr>
          <w:t>kk@mrc.soton.ac.uk</w:t>
        </w:r>
      </w:hyperlink>
    </w:p>
    <w:p w14:paraId="7091E3F6" w14:textId="6E945F7C" w:rsidR="000B53D5" w:rsidRDefault="000B53D5" w:rsidP="00396E47">
      <w:pPr>
        <w:spacing w:after="0" w:line="240" w:lineRule="auto"/>
        <w:ind w:right="-93"/>
        <w:rPr>
          <w:rFonts w:ascii="Arial" w:hAnsi="Arial" w:cs="Arial"/>
        </w:rPr>
      </w:pPr>
      <w:r>
        <w:rPr>
          <w:rFonts w:ascii="Arial" w:hAnsi="Arial" w:cs="Arial"/>
        </w:rPr>
        <w:t>Tel: +91-821-2521651</w:t>
      </w:r>
    </w:p>
    <w:p w14:paraId="4D2010E8" w14:textId="0D3705AC" w:rsidR="000B53D5" w:rsidRDefault="000B53D5" w:rsidP="00396E47">
      <w:pPr>
        <w:spacing w:after="0" w:line="240" w:lineRule="auto"/>
        <w:ind w:right="-93"/>
        <w:rPr>
          <w:rFonts w:ascii="Arial" w:hAnsi="Arial" w:cs="Arial"/>
        </w:rPr>
      </w:pPr>
      <w:r>
        <w:rPr>
          <w:rFonts w:ascii="Arial" w:hAnsi="Arial" w:cs="Arial"/>
        </w:rPr>
        <w:t>Fax: +91-821-2565607</w:t>
      </w:r>
    </w:p>
    <w:p w14:paraId="12E14DA9" w14:textId="496AC9E6" w:rsidR="000B53D5" w:rsidRDefault="000B53D5" w:rsidP="00396E47">
      <w:pPr>
        <w:spacing w:after="0" w:line="240" w:lineRule="auto"/>
        <w:ind w:right="-93"/>
        <w:rPr>
          <w:rFonts w:ascii="Arial" w:hAnsi="Arial" w:cs="Arial"/>
        </w:rPr>
      </w:pPr>
    </w:p>
    <w:p w14:paraId="20D04EE7" w14:textId="77777777" w:rsidR="000B53D5" w:rsidRPr="000B53D5" w:rsidRDefault="000B53D5" w:rsidP="00396E47">
      <w:pPr>
        <w:spacing w:after="0" w:line="240" w:lineRule="auto"/>
        <w:ind w:right="-93"/>
        <w:rPr>
          <w:rFonts w:ascii="Arial" w:hAnsi="Arial" w:cs="Arial"/>
        </w:rPr>
      </w:pPr>
    </w:p>
    <w:p w14:paraId="4C88DA4C" w14:textId="7C3E4FC5" w:rsidR="001C7E79" w:rsidRPr="00EC2803" w:rsidRDefault="000B53D5" w:rsidP="00396E47">
      <w:pPr>
        <w:spacing w:after="0" w:line="240" w:lineRule="auto"/>
        <w:ind w:right="-93"/>
        <w:rPr>
          <w:rFonts w:ascii="Arial" w:hAnsi="Arial" w:cs="Arial"/>
          <w:b/>
        </w:rPr>
      </w:pPr>
      <w:r>
        <w:rPr>
          <w:rFonts w:ascii="Arial" w:hAnsi="Arial" w:cs="Arial"/>
          <w:b/>
        </w:rPr>
        <w:t>Author</w:t>
      </w:r>
      <w:r w:rsidR="00396E47">
        <w:rPr>
          <w:rFonts w:ascii="Arial" w:hAnsi="Arial" w:cs="Arial"/>
          <w:b/>
        </w:rPr>
        <w:t xml:space="preserve"> a</w:t>
      </w:r>
      <w:r w:rsidR="001C7E79" w:rsidRPr="00EC2803">
        <w:rPr>
          <w:rFonts w:ascii="Arial" w:hAnsi="Arial" w:cs="Arial"/>
          <w:b/>
        </w:rPr>
        <w:t>ffiliations:</w:t>
      </w:r>
    </w:p>
    <w:p w14:paraId="392B737F" w14:textId="77777777" w:rsidR="001C7E79" w:rsidRDefault="001C7E79" w:rsidP="00396E47">
      <w:pPr>
        <w:pStyle w:val="ListParagraph"/>
        <w:ind w:left="0" w:right="-93"/>
        <w:rPr>
          <w:rFonts w:ascii="Arial" w:hAnsi="Arial" w:cs="Arial"/>
          <w:sz w:val="22"/>
          <w:szCs w:val="22"/>
        </w:rPr>
      </w:pPr>
    </w:p>
    <w:p w14:paraId="06B9A3BB"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Epidemiology Research Unit, CSI Holdsworth Memorial Hospital, Mysore, India</w:t>
      </w:r>
    </w:p>
    <w:p w14:paraId="1ACAE699"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MRC Lifecourse Epidemiology Unit, University of Southampton, UK</w:t>
      </w:r>
    </w:p>
    <w:p w14:paraId="4A73EB3D" w14:textId="3C1BB7CA"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 xml:space="preserve">Vivekananda Memorial Hospital, </w:t>
      </w:r>
      <w:proofErr w:type="spellStart"/>
      <w:r w:rsidRPr="00396E47">
        <w:rPr>
          <w:rFonts w:ascii="Arial" w:eastAsia="Times New Roman" w:hAnsi="Arial" w:cs="Arial"/>
          <w:lang w:val="en-US" w:bidi="en-US"/>
        </w:rPr>
        <w:t>Saragur</w:t>
      </w:r>
      <w:proofErr w:type="spellEnd"/>
      <w:r w:rsidR="000B53D5">
        <w:rPr>
          <w:rFonts w:ascii="Arial" w:eastAsia="Times New Roman" w:hAnsi="Arial" w:cs="Arial"/>
          <w:lang w:val="en-US" w:bidi="en-US"/>
        </w:rPr>
        <w:t>,</w:t>
      </w:r>
      <w:r w:rsidRPr="00396E47">
        <w:rPr>
          <w:rFonts w:ascii="Arial" w:eastAsia="Times New Roman" w:hAnsi="Arial" w:cs="Arial"/>
          <w:lang w:val="en-US" w:bidi="en-US"/>
        </w:rPr>
        <w:t xml:space="preserve"> India</w:t>
      </w:r>
    </w:p>
    <w:p w14:paraId="5C145DD2" w14:textId="3040BB56"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Calibri" w:hAnsi="Arial" w:cs="Arial"/>
          <w:lang w:val="en-CA" w:bidi="en-US"/>
        </w:rPr>
        <w:t>Swami Vivekananda Youth Movement,</w:t>
      </w:r>
      <w:r w:rsidRPr="00396E47">
        <w:rPr>
          <w:rFonts w:ascii="Arial" w:eastAsia="Times New Roman" w:hAnsi="Arial" w:cs="Arial"/>
          <w:lang w:val="en-US" w:bidi="en-US"/>
        </w:rPr>
        <w:t xml:space="preserve"> Mysore, India</w:t>
      </w:r>
    </w:p>
    <w:p w14:paraId="14603941"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Department of Biostatistics, Christian Medical College, Vellore, India</w:t>
      </w:r>
    </w:p>
    <w:p w14:paraId="4A811EAC"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 xml:space="preserve">Department of </w:t>
      </w:r>
      <w:proofErr w:type="spellStart"/>
      <w:r w:rsidRPr="00396E47">
        <w:rPr>
          <w:rFonts w:ascii="Arial" w:eastAsia="Times New Roman" w:hAnsi="Arial" w:cs="Arial"/>
          <w:lang w:val="en-US" w:bidi="en-US"/>
        </w:rPr>
        <w:t>Paediatrics</w:t>
      </w:r>
      <w:proofErr w:type="spellEnd"/>
      <w:r w:rsidRPr="00396E47">
        <w:rPr>
          <w:rFonts w:ascii="Arial" w:eastAsia="Times New Roman" w:hAnsi="Arial" w:cs="Arial"/>
          <w:lang w:val="en-US" w:bidi="en-US"/>
        </w:rPr>
        <w:t>, McMaster University, Hamilton, Canada</w:t>
      </w:r>
    </w:p>
    <w:p w14:paraId="67487CC1"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Division of Gastroenterology, Hepatology and Nutrition, The Hospital for Sick Children, Toronto, Canada</w:t>
      </w:r>
    </w:p>
    <w:p w14:paraId="62E6EDF9"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 xml:space="preserve">Department of </w:t>
      </w:r>
      <w:proofErr w:type="spellStart"/>
      <w:r w:rsidRPr="00396E47">
        <w:rPr>
          <w:rFonts w:ascii="Arial" w:eastAsia="Times New Roman" w:hAnsi="Arial" w:cs="Arial"/>
          <w:lang w:val="en-US" w:bidi="en-US"/>
        </w:rPr>
        <w:t>Paediatrics</w:t>
      </w:r>
      <w:proofErr w:type="spellEnd"/>
      <w:r w:rsidRPr="00396E47">
        <w:rPr>
          <w:rFonts w:ascii="Arial" w:eastAsia="Times New Roman" w:hAnsi="Arial" w:cs="Arial"/>
          <w:lang w:val="en-US" w:bidi="en-US"/>
        </w:rPr>
        <w:t xml:space="preserve"> and Nutritional Sciences, University of Toronto, Canada</w:t>
      </w:r>
    </w:p>
    <w:p w14:paraId="50445EF2"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Centre for Global Child Health, The Hospital for Sick Children, Toronto, Canada</w:t>
      </w:r>
    </w:p>
    <w:p w14:paraId="69FB3C8F"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Department of Nutritional Sciences and Division of Epidemiology, Dalla Lana School of Public Health, University of Toronto, Canada</w:t>
      </w:r>
    </w:p>
    <w:p w14:paraId="664F2133"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CSIR - Centre for Cellular and Molecular Biology, Hyderabad, India</w:t>
      </w:r>
    </w:p>
    <w:p w14:paraId="04B986E9"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Department of Nutritional Sciences, University of Toronto, Canada</w:t>
      </w:r>
    </w:p>
    <w:p w14:paraId="5C7942E7"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proofErr w:type="spellStart"/>
      <w:r w:rsidRPr="00396E47">
        <w:rPr>
          <w:rFonts w:ascii="Arial" w:eastAsia="Times New Roman" w:hAnsi="Arial" w:cs="Arial"/>
          <w:color w:val="201F1E"/>
          <w:shd w:val="clear" w:color="auto" w:fill="FFFFFF"/>
          <w:lang w:val="en-US" w:bidi="en-US"/>
        </w:rPr>
        <w:t>Joannah</w:t>
      </w:r>
      <w:proofErr w:type="spellEnd"/>
      <w:r w:rsidRPr="00396E47">
        <w:rPr>
          <w:rFonts w:ascii="Arial" w:eastAsia="Times New Roman" w:hAnsi="Arial" w:cs="Arial"/>
          <w:color w:val="201F1E"/>
          <w:shd w:val="clear" w:color="auto" w:fill="FFFFFF"/>
          <w:lang w:val="en-US" w:bidi="en-US"/>
        </w:rPr>
        <w:t xml:space="preserve"> and Brian Lawson Centre for Child Nutrition</w:t>
      </w:r>
      <w:r w:rsidRPr="00396E47">
        <w:rPr>
          <w:rFonts w:ascii="Arial" w:eastAsia="Times New Roman" w:hAnsi="Arial" w:cs="Arial"/>
          <w:lang w:val="en-US" w:bidi="en-US"/>
        </w:rPr>
        <w:t xml:space="preserve"> </w:t>
      </w:r>
    </w:p>
    <w:p w14:paraId="330882D7"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lang w:val="en-US" w:bidi="en-US"/>
        </w:rPr>
        <w:t>Department of Obstetrics &amp; Gynecology, University of Alberta, Edmonton, Canada</w:t>
      </w:r>
    </w:p>
    <w:p w14:paraId="689053A9"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lang w:val="en-US" w:bidi="en-US"/>
        </w:rPr>
      </w:pPr>
      <w:r w:rsidRPr="00396E47">
        <w:rPr>
          <w:rFonts w:ascii="Arial" w:eastAsia="Times New Roman" w:hAnsi="Arial" w:cs="Arial"/>
          <w:color w:val="000000"/>
          <w:lang w:val="en-US" w:bidi="en-US"/>
        </w:rPr>
        <w:t>Lawrence S. Bloomberg Faculty of Nursing and Department of Psychiatry, University of Toronto</w:t>
      </w:r>
      <w:r w:rsidRPr="00396E47">
        <w:rPr>
          <w:rFonts w:ascii="Arial" w:eastAsia="Times New Roman" w:hAnsi="Arial" w:cs="Arial"/>
          <w:lang w:val="en-US" w:bidi="en-US"/>
        </w:rPr>
        <w:t>, Canada</w:t>
      </w:r>
    </w:p>
    <w:p w14:paraId="03E66745"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Li Ka Shing Knowledge Institute, St. Michael’s Hospital, Toronto, Canada</w:t>
      </w:r>
    </w:p>
    <w:p w14:paraId="3914729F"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bCs/>
          <w:color w:val="000000"/>
          <w:shd w:val="clear" w:color="auto" w:fill="FFFFFF"/>
          <w:lang w:val="en-US" w:bidi="en-US"/>
        </w:rPr>
        <w:t>Department of Cellular &amp; Physiological Sciences</w:t>
      </w:r>
      <w:r w:rsidRPr="00396E47">
        <w:rPr>
          <w:rFonts w:ascii="Arial" w:eastAsia="Times New Roman" w:hAnsi="Arial" w:cs="Arial"/>
          <w:color w:val="000000"/>
          <w:lang w:val="en-US" w:bidi="en-US"/>
        </w:rPr>
        <w:t>, University of British Columbia, Vancouver, Canada</w:t>
      </w:r>
    </w:p>
    <w:p w14:paraId="607E0C36"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Epidemiology Division, Dalla Lana School of Public Health, University of Toronto, Canada</w:t>
      </w:r>
    </w:p>
    <w:p w14:paraId="5EA75446"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Department of Obstetrics &amp; Gynecology, University of British Columbia, Vancouver, Canada</w:t>
      </w:r>
    </w:p>
    <w:p w14:paraId="5458E768"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lastRenderedPageBreak/>
        <w:t>School of Population and Public Health, University of British Columbia, Vancouver, Canada</w:t>
      </w:r>
    </w:p>
    <w:p w14:paraId="71B262C9"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Nutritional Medicine Division, Interactive Research School for Health Affairs, Bharati Vidyapeeth, Pune, India</w:t>
      </w:r>
    </w:p>
    <w:p w14:paraId="6384A956" w14:textId="77777777" w:rsidR="00396E47" w:rsidRPr="00396E47" w:rsidRDefault="00396E47" w:rsidP="00396E47">
      <w:pPr>
        <w:widowControl w:val="0"/>
        <w:numPr>
          <w:ilvl w:val="0"/>
          <w:numId w:val="8"/>
        </w:numPr>
        <w:autoSpaceDE w:val="0"/>
        <w:autoSpaceDN w:val="0"/>
        <w:spacing w:after="0" w:line="240" w:lineRule="auto"/>
        <w:ind w:right="-93"/>
        <w:rPr>
          <w:rFonts w:ascii="Arial" w:eastAsia="Times New Roman" w:hAnsi="Arial" w:cs="Arial"/>
          <w:lang w:val="en-US" w:bidi="en-US"/>
        </w:rPr>
      </w:pPr>
      <w:r w:rsidRPr="00396E47">
        <w:rPr>
          <w:rFonts w:ascii="Arial" w:eastAsia="Times New Roman" w:hAnsi="Arial" w:cs="Arial"/>
          <w:lang w:val="en-US" w:bidi="en-US"/>
        </w:rPr>
        <w:t>Foundation for Research and Advocacy in Mental Health (</w:t>
      </w:r>
      <w:proofErr w:type="spellStart"/>
      <w:r w:rsidRPr="00396E47">
        <w:rPr>
          <w:rFonts w:ascii="Arial" w:eastAsia="Times New Roman" w:hAnsi="Arial" w:cs="Arial"/>
          <w:lang w:val="en-US" w:bidi="en-US"/>
        </w:rPr>
        <w:t>FRAMe</w:t>
      </w:r>
      <w:proofErr w:type="spellEnd"/>
      <w:r w:rsidRPr="00396E47">
        <w:rPr>
          <w:rFonts w:ascii="Arial" w:eastAsia="Times New Roman" w:hAnsi="Arial" w:cs="Arial"/>
          <w:lang w:val="en-US" w:bidi="en-US"/>
        </w:rPr>
        <w:t>), Mysore, India.</w:t>
      </w:r>
    </w:p>
    <w:p w14:paraId="72033EAD"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Department of Applied Psychology and Human Development, OISE/University of Toronto, Canada</w:t>
      </w:r>
    </w:p>
    <w:p w14:paraId="018860C6"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 xml:space="preserve">Alliance for Human Development; </w:t>
      </w:r>
      <w:proofErr w:type="spellStart"/>
      <w:r w:rsidRPr="00396E47">
        <w:rPr>
          <w:rFonts w:ascii="Arial" w:eastAsia="Times New Roman" w:hAnsi="Arial" w:cs="Arial"/>
          <w:color w:val="131313"/>
          <w:lang w:val="en-US" w:bidi="en-US"/>
        </w:rPr>
        <w:t>Lunenfeld</w:t>
      </w:r>
      <w:proofErr w:type="spellEnd"/>
      <w:r w:rsidRPr="00396E47">
        <w:rPr>
          <w:rFonts w:ascii="Arial" w:eastAsia="Times New Roman" w:hAnsi="Arial" w:cs="Arial"/>
          <w:color w:val="131313"/>
          <w:lang w:val="en-US" w:bidi="en-US"/>
        </w:rPr>
        <w:t>-Tanenbaum Research Institute, Sinai Health System, Toronto, Canada</w:t>
      </w:r>
    </w:p>
    <w:p w14:paraId="67F52B06"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Departments of Obstetrics &amp; Gynecology, Physiology, and Medicine, University of Toronto, Canada</w:t>
      </w:r>
    </w:p>
    <w:p w14:paraId="43806DA2"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Department of Biological Sciences, University of Toronto Scarborough, Canada</w:t>
      </w:r>
    </w:p>
    <w:p w14:paraId="30FAA6BC"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Faculty of Health Sciences, Simon Fraser University, Burnaby, Canada</w:t>
      </w:r>
    </w:p>
    <w:p w14:paraId="1ADB4DB2"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Jindal School of Government and Public Policy, O.P. Jindal Global University, Sonipat, India</w:t>
      </w:r>
    </w:p>
    <w:p w14:paraId="429CE0C2" w14:textId="4E481C94"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sz w:val="24"/>
          <w:lang w:eastAsia="en-GB" w:bidi="en-US"/>
        </w:rPr>
      </w:pPr>
      <w:r w:rsidRPr="00396E47">
        <w:rPr>
          <w:rFonts w:ascii="Arial" w:eastAsia="Times New Roman" w:hAnsi="Arial" w:cs="Arial"/>
          <w:color w:val="000000"/>
          <w:lang w:val="en-US" w:bidi="en-US"/>
        </w:rPr>
        <w:t>Public Health Dynamics Lab and Department of Biostatistics, University of Pittsburgh, USA </w:t>
      </w:r>
    </w:p>
    <w:p w14:paraId="7015BA89" w14:textId="2DA74A1C"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Health Analytics Network, Pennsylvania, USA</w:t>
      </w:r>
    </w:p>
    <w:p w14:paraId="0CA21375"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shd w:val="clear" w:color="auto" w:fill="FFFFFF"/>
          <w:lang w:val="en-US" w:bidi="en-US"/>
        </w:rPr>
        <w:t xml:space="preserve">Department of Pediatrics and Clinical Epidemiology, Sitaram </w:t>
      </w:r>
      <w:proofErr w:type="spellStart"/>
      <w:r w:rsidRPr="00396E47">
        <w:rPr>
          <w:rFonts w:ascii="Arial" w:eastAsia="Times New Roman" w:hAnsi="Arial" w:cs="Arial"/>
          <w:color w:val="000000"/>
          <w:shd w:val="clear" w:color="auto" w:fill="FFFFFF"/>
          <w:lang w:val="en-US" w:bidi="en-US"/>
        </w:rPr>
        <w:t>Bhartia</w:t>
      </w:r>
      <w:proofErr w:type="spellEnd"/>
      <w:r w:rsidRPr="00396E47">
        <w:rPr>
          <w:rFonts w:ascii="Arial" w:eastAsia="Times New Roman" w:hAnsi="Arial" w:cs="Arial"/>
          <w:color w:val="000000"/>
          <w:shd w:val="clear" w:color="auto" w:fill="FFFFFF"/>
          <w:lang w:val="en-US" w:bidi="en-US"/>
        </w:rPr>
        <w:t xml:space="preserve"> Institute of Science and Research, New Delhi</w:t>
      </w:r>
      <w:r w:rsidRPr="00396E47">
        <w:rPr>
          <w:rFonts w:ascii="Arial" w:eastAsia="Times New Roman" w:hAnsi="Arial" w:cs="Arial"/>
          <w:color w:val="000000"/>
          <w:lang w:val="en-US" w:bidi="en-US"/>
        </w:rPr>
        <w:t>, India</w:t>
      </w:r>
    </w:p>
    <w:p w14:paraId="40D12261" w14:textId="752EA341" w:rsidR="00396E47" w:rsidRPr="00396E47" w:rsidRDefault="00A51932"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proofErr w:type="spellStart"/>
      <w:r>
        <w:rPr>
          <w:rFonts w:ascii="Arial" w:eastAsia="Times New Roman" w:hAnsi="Arial" w:cs="Arial"/>
          <w:color w:val="000000"/>
          <w:lang w:val="en-US" w:bidi="en-US"/>
        </w:rPr>
        <w:t>Mamta</w:t>
      </w:r>
      <w:proofErr w:type="spellEnd"/>
      <w:r>
        <w:rPr>
          <w:rFonts w:ascii="Arial" w:eastAsia="Times New Roman" w:hAnsi="Arial" w:cs="Arial"/>
          <w:color w:val="000000"/>
          <w:lang w:val="en-US" w:bidi="en-US"/>
        </w:rPr>
        <w:t xml:space="preserve"> Health Institute for Mother and Child, New Delhi,</w:t>
      </w:r>
      <w:r w:rsidR="00396E47" w:rsidRPr="00396E47">
        <w:rPr>
          <w:rFonts w:ascii="Arial" w:eastAsia="Times New Roman" w:hAnsi="Arial" w:cs="Arial"/>
          <w:color w:val="000000"/>
          <w:lang w:val="en-US" w:bidi="en-US"/>
        </w:rPr>
        <w:t xml:space="preserve"> India</w:t>
      </w:r>
    </w:p>
    <w:p w14:paraId="3220C9E4"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 xml:space="preserve">Department of </w:t>
      </w:r>
      <w:proofErr w:type="spellStart"/>
      <w:r w:rsidRPr="00396E47">
        <w:rPr>
          <w:rFonts w:ascii="Arial" w:eastAsia="Times New Roman" w:hAnsi="Arial" w:cs="Arial"/>
          <w:color w:val="000000"/>
          <w:lang w:val="en-US" w:bidi="en-US"/>
        </w:rPr>
        <w:t>Paediatrics</w:t>
      </w:r>
      <w:proofErr w:type="spellEnd"/>
      <w:r w:rsidRPr="00396E47">
        <w:rPr>
          <w:rFonts w:ascii="Arial" w:eastAsia="Times New Roman" w:hAnsi="Arial" w:cs="Arial"/>
          <w:color w:val="000000"/>
          <w:lang w:val="en-US" w:bidi="en-US"/>
        </w:rPr>
        <w:t>, University of Calgary, Canada</w:t>
      </w:r>
    </w:p>
    <w:p w14:paraId="2EEE03D3"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shd w:val="clear" w:color="auto" w:fill="FFFFFF"/>
          <w:lang w:val="en-US" w:bidi="en-US"/>
        </w:rPr>
        <w:t>Departments of Pediatrics, Human Genetics, and Pharmacology and Therapeutics</w:t>
      </w:r>
      <w:r w:rsidRPr="00396E47">
        <w:rPr>
          <w:rFonts w:ascii="Arial" w:eastAsia="Times New Roman" w:hAnsi="Arial" w:cs="Arial"/>
          <w:color w:val="000000"/>
          <w:lang w:val="en-US" w:bidi="en-US"/>
        </w:rPr>
        <w:t>, McGill University, Montreal, Canada</w:t>
      </w:r>
    </w:p>
    <w:p w14:paraId="7C1580E1"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shd w:val="clear" w:color="auto" w:fill="FFFFFF"/>
          <w:lang w:val="en-US" w:bidi="en-US"/>
        </w:rPr>
        <w:t>Research Institute of the McGill University Health Centre</w:t>
      </w:r>
      <w:r w:rsidRPr="00396E47">
        <w:rPr>
          <w:rFonts w:ascii="Arial" w:eastAsia="Times New Roman" w:hAnsi="Arial" w:cs="Arial"/>
          <w:color w:val="000000"/>
          <w:lang w:val="en-US" w:bidi="en-US"/>
        </w:rPr>
        <w:t>, Montreal, Canada</w:t>
      </w:r>
    </w:p>
    <w:p w14:paraId="5FFE1FAA"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TimesNewRomanPSMT" w:eastAsia="Calibri" w:hAnsi="TimesNewRomanPSMT" w:cs="TimesNewRomanPSMT"/>
          <w:lang w:val="en-CA" w:bidi="en-US"/>
        </w:rPr>
        <w:t>Diabetes Unit, King Edward Memorial Hospital</w:t>
      </w:r>
      <w:r w:rsidRPr="00396E47">
        <w:rPr>
          <w:rFonts w:ascii="Arial" w:eastAsia="Times New Roman" w:hAnsi="Arial" w:cs="Arial"/>
          <w:color w:val="000000"/>
          <w:lang w:val="en-US" w:bidi="en-US"/>
        </w:rPr>
        <w:t xml:space="preserve"> and Research Centre, Pune, India</w:t>
      </w:r>
    </w:p>
    <w:p w14:paraId="33119433" w14:textId="74ABA1A9" w:rsidR="00396E47" w:rsidRPr="00396E47" w:rsidRDefault="00396E47" w:rsidP="00396E47">
      <w:pPr>
        <w:widowControl w:val="0"/>
        <w:numPr>
          <w:ilvl w:val="0"/>
          <w:numId w:val="8"/>
        </w:numPr>
        <w:spacing w:after="0" w:line="240" w:lineRule="auto"/>
        <w:rPr>
          <w:rFonts w:ascii="Arial" w:eastAsia="Times New Roman" w:hAnsi="Arial" w:cs="Arial"/>
          <w:color w:val="000000"/>
        </w:rPr>
      </w:pPr>
      <w:r w:rsidRPr="00396E47">
        <w:rPr>
          <w:rFonts w:ascii="Arial" w:eastAsia="Times New Roman" w:hAnsi="Arial" w:cs="Arial"/>
          <w:color w:val="000000"/>
        </w:rPr>
        <w:t>NIHR Southampton Biomedical Research Centre, UK</w:t>
      </w:r>
    </w:p>
    <w:p w14:paraId="39CEE81E"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shd w:val="clear" w:color="auto" w:fill="FFFFFF"/>
          <w:lang w:val="en-US" w:bidi="en-US"/>
        </w:rPr>
        <w:t>Division of Psychology and Mental Health, University of Manchester</w:t>
      </w:r>
      <w:r w:rsidRPr="00396E47">
        <w:rPr>
          <w:rFonts w:ascii="Arial" w:eastAsia="Calibri" w:hAnsi="Arial" w:cs="Arial"/>
          <w:color w:val="000000"/>
          <w:lang w:val="en-CA" w:bidi="en-US"/>
        </w:rPr>
        <w:t>, UK</w:t>
      </w:r>
    </w:p>
    <w:p w14:paraId="538C9673" w14:textId="77777777" w:rsidR="00873B04"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proofErr w:type="spellStart"/>
      <w:r w:rsidRPr="00396E47">
        <w:rPr>
          <w:rFonts w:ascii="Arial" w:eastAsia="Times New Roman" w:hAnsi="Arial" w:cs="Arial"/>
          <w:color w:val="000000"/>
          <w:lang w:val="en-US" w:bidi="en-US"/>
        </w:rPr>
        <w:t>Joannah</w:t>
      </w:r>
      <w:proofErr w:type="spellEnd"/>
      <w:r w:rsidRPr="00396E47">
        <w:rPr>
          <w:rFonts w:ascii="Arial" w:eastAsia="Times New Roman" w:hAnsi="Arial" w:cs="Arial"/>
          <w:color w:val="000000"/>
          <w:lang w:val="en-US" w:bidi="en-US"/>
        </w:rPr>
        <w:t xml:space="preserve"> and Brian Lawson Centre for Child Nutrition, Department of Nutritional Sciences</w:t>
      </w:r>
      <w:r w:rsidR="00873B04">
        <w:rPr>
          <w:rFonts w:ascii="Arial" w:eastAsia="Times New Roman" w:hAnsi="Arial" w:cs="Arial"/>
          <w:color w:val="000000"/>
          <w:lang w:val="en-US" w:bidi="en-US"/>
        </w:rPr>
        <w:t>, University of Toronto, Canada</w:t>
      </w:r>
    </w:p>
    <w:p w14:paraId="51AB8B4F" w14:textId="67C34853"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Department of Anthropology</w:t>
      </w:r>
      <w:r w:rsidR="00873B04">
        <w:rPr>
          <w:rFonts w:ascii="Arial" w:eastAsia="Times New Roman" w:hAnsi="Arial" w:cs="Arial"/>
          <w:color w:val="000000"/>
          <w:lang w:val="en-US" w:bidi="en-US"/>
        </w:rPr>
        <w:t>,</w:t>
      </w:r>
      <w:r w:rsidRPr="00396E47">
        <w:rPr>
          <w:rFonts w:ascii="Arial" w:eastAsia="Times New Roman" w:hAnsi="Arial" w:cs="Arial"/>
          <w:color w:val="000000"/>
          <w:lang w:val="en-US" w:bidi="en-US"/>
        </w:rPr>
        <w:t xml:space="preserve"> Dal</w:t>
      </w:r>
      <w:r w:rsidR="00873B04">
        <w:rPr>
          <w:rFonts w:ascii="Arial" w:eastAsia="Times New Roman" w:hAnsi="Arial" w:cs="Arial"/>
          <w:color w:val="000000"/>
          <w:lang w:val="en-US" w:bidi="en-US"/>
        </w:rPr>
        <w:t>la Lana School of Public Health,</w:t>
      </w:r>
      <w:r w:rsidRPr="00396E47">
        <w:rPr>
          <w:rFonts w:ascii="Arial" w:eastAsia="Times New Roman" w:hAnsi="Arial" w:cs="Arial"/>
          <w:color w:val="000000"/>
          <w:lang w:val="en-US" w:bidi="en-US"/>
        </w:rPr>
        <w:t xml:space="preserve"> University of Toronto</w:t>
      </w:r>
      <w:r w:rsidRPr="00396E47">
        <w:rPr>
          <w:rFonts w:ascii="Arial" w:eastAsia="Times New Roman" w:hAnsi="Arial" w:cs="Arial"/>
          <w:lang w:val="en-US" w:bidi="en-US"/>
        </w:rPr>
        <w:t>, Canada</w:t>
      </w:r>
    </w:p>
    <w:p w14:paraId="1699FD8B"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 xml:space="preserve">Department of </w:t>
      </w:r>
      <w:proofErr w:type="spellStart"/>
      <w:r w:rsidRPr="00396E47">
        <w:rPr>
          <w:rFonts w:ascii="Arial" w:eastAsia="Times New Roman" w:hAnsi="Arial" w:cs="Arial"/>
          <w:color w:val="000000"/>
          <w:lang w:val="en-US" w:bidi="en-US"/>
        </w:rPr>
        <w:t>Paediatrics</w:t>
      </w:r>
      <w:proofErr w:type="spellEnd"/>
      <w:r w:rsidRPr="00396E47">
        <w:rPr>
          <w:rFonts w:ascii="Arial" w:eastAsia="Times New Roman" w:hAnsi="Arial" w:cs="Arial"/>
          <w:color w:val="000000"/>
          <w:lang w:val="en-US" w:bidi="en-US"/>
        </w:rPr>
        <w:t>, Mount Sinai Hospital, Toronto, Canada</w:t>
      </w:r>
    </w:p>
    <w:p w14:paraId="2CA06D4D" w14:textId="77777777" w:rsidR="00396E47" w:rsidRPr="00396E47" w:rsidRDefault="00396E47" w:rsidP="00396E47">
      <w:pPr>
        <w:widowControl w:val="0"/>
        <w:numPr>
          <w:ilvl w:val="0"/>
          <w:numId w:val="8"/>
        </w:numPr>
        <w:autoSpaceDE w:val="0"/>
        <w:autoSpaceDN w:val="0"/>
        <w:spacing w:after="0" w:line="240" w:lineRule="auto"/>
        <w:rPr>
          <w:rFonts w:ascii="Arial" w:eastAsia="Times New Roman" w:hAnsi="Arial" w:cs="Arial"/>
          <w:color w:val="000000"/>
          <w:lang w:val="en-US" w:bidi="en-US"/>
        </w:rPr>
      </w:pPr>
      <w:r w:rsidRPr="00396E47">
        <w:rPr>
          <w:rFonts w:ascii="Arial" w:eastAsia="Times New Roman" w:hAnsi="Arial" w:cs="Arial"/>
          <w:color w:val="000000"/>
          <w:lang w:val="en-US" w:bidi="en-US"/>
        </w:rPr>
        <w:t xml:space="preserve">Department of </w:t>
      </w:r>
      <w:proofErr w:type="spellStart"/>
      <w:r w:rsidRPr="00396E47">
        <w:rPr>
          <w:rFonts w:ascii="Arial" w:eastAsia="Times New Roman" w:hAnsi="Arial" w:cs="Arial"/>
          <w:color w:val="000000"/>
          <w:lang w:val="en-US" w:bidi="en-US"/>
        </w:rPr>
        <w:t>Paediatrics</w:t>
      </w:r>
      <w:proofErr w:type="spellEnd"/>
      <w:r w:rsidRPr="00396E47">
        <w:rPr>
          <w:rFonts w:ascii="Arial" w:eastAsia="Times New Roman" w:hAnsi="Arial" w:cs="Arial"/>
          <w:color w:val="000000"/>
          <w:lang w:val="en-US" w:bidi="en-US"/>
        </w:rPr>
        <w:t xml:space="preserve"> and Institute of Health Policy Management and Evaluation, University of Toronto, Canada</w:t>
      </w:r>
    </w:p>
    <w:p w14:paraId="52FA9977" w14:textId="1BAB8E34" w:rsidR="001C7E79" w:rsidRDefault="001C7E79" w:rsidP="006A4737">
      <w:pPr>
        <w:pStyle w:val="NormalWeb"/>
        <w:spacing w:before="0" w:beforeAutospacing="0" w:after="0" w:afterAutospacing="0"/>
        <w:jc w:val="both"/>
        <w:rPr>
          <w:rFonts w:ascii="Arial" w:hAnsi="Arial" w:cs="Arial"/>
          <w:color w:val="000000" w:themeColor="text1"/>
          <w:sz w:val="22"/>
          <w:szCs w:val="22"/>
          <w:lang w:val="en-GB"/>
        </w:rPr>
      </w:pPr>
    </w:p>
    <w:p w14:paraId="1F7B1B1D" w14:textId="77777777" w:rsidR="000B53D5" w:rsidRDefault="000B53D5" w:rsidP="006A4737">
      <w:pPr>
        <w:pStyle w:val="NormalWeb"/>
        <w:spacing w:before="0" w:beforeAutospacing="0" w:after="0" w:afterAutospacing="0"/>
        <w:jc w:val="both"/>
        <w:rPr>
          <w:rFonts w:ascii="Arial" w:hAnsi="Arial" w:cs="Arial"/>
          <w:color w:val="000000" w:themeColor="text1"/>
          <w:sz w:val="22"/>
          <w:szCs w:val="22"/>
          <w:lang w:val="en-GB"/>
        </w:rPr>
      </w:pPr>
    </w:p>
    <w:p w14:paraId="317633C8" w14:textId="5EF31E91" w:rsidR="000B53D5" w:rsidRPr="000B53D5" w:rsidRDefault="000B53D5" w:rsidP="006A4737">
      <w:pPr>
        <w:pStyle w:val="NormalWeb"/>
        <w:spacing w:before="0" w:beforeAutospacing="0" w:after="0" w:afterAutospacing="0"/>
        <w:jc w:val="both"/>
        <w:rPr>
          <w:rFonts w:ascii="Arial" w:hAnsi="Arial" w:cs="Arial"/>
          <w:color w:val="000000" w:themeColor="text1"/>
          <w:sz w:val="22"/>
          <w:szCs w:val="22"/>
          <w:lang w:val="en-GB"/>
        </w:rPr>
      </w:pPr>
      <w:r w:rsidRPr="000B53D5">
        <w:rPr>
          <w:rFonts w:ascii="Arial" w:hAnsi="Arial" w:cs="Arial"/>
          <w:b/>
          <w:color w:val="000000" w:themeColor="text1"/>
          <w:sz w:val="22"/>
          <w:szCs w:val="22"/>
          <w:lang w:val="en-GB"/>
        </w:rPr>
        <w:t>Key words:</w:t>
      </w:r>
      <w:r>
        <w:rPr>
          <w:rFonts w:ascii="Arial" w:hAnsi="Arial" w:cs="Arial"/>
          <w:b/>
          <w:color w:val="000000" w:themeColor="text1"/>
          <w:sz w:val="22"/>
          <w:szCs w:val="22"/>
          <w:lang w:val="en-GB"/>
        </w:rPr>
        <w:t xml:space="preserve"> </w:t>
      </w:r>
      <w:r w:rsidRPr="000B53D5">
        <w:rPr>
          <w:rFonts w:ascii="Arial" w:hAnsi="Arial" w:cs="Arial"/>
          <w:color w:val="000000" w:themeColor="text1"/>
          <w:sz w:val="22"/>
          <w:szCs w:val="22"/>
          <w:lang w:val="en-GB"/>
        </w:rPr>
        <w:t xml:space="preserve">Developmental origins of health and disease (DOHaD), </w:t>
      </w:r>
      <w:r>
        <w:rPr>
          <w:rFonts w:ascii="Arial" w:hAnsi="Arial" w:cs="Arial"/>
          <w:color w:val="000000" w:themeColor="text1"/>
          <w:sz w:val="22"/>
          <w:szCs w:val="22"/>
          <w:lang w:val="en-GB"/>
        </w:rPr>
        <w:t>Multi-faceted intervention; Pre-conceptional intervention; Non-communicable diseases; India</w:t>
      </w:r>
    </w:p>
    <w:p w14:paraId="72DE4B43" w14:textId="01EF45E2" w:rsidR="001C7E79" w:rsidRPr="000B53D5" w:rsidRDefault="001C7E79" w:rsidP="006A4737">
      <w:pPr>
        <w:pStyle w:val="NormalWeb"/>
        <w:spacing w:before="0" w:beforeAutospacing="0" w:after="0" w:afterAutospacing="0"/>
        <w:jc w:val="both"/>
        <w:rPr>
          <w:rFonts w:ascii="Arial" w:hAnsi="Arial" w:cs="Arial"/>
          <w:color w:val="000000" w:themeColor="text1"/>
          <w:sz w:val="22"/>
          <w:szCs w:val="22"/>
          <w:lang w:val="en-GB"/>
        </w:rPr>
      </w:pPr>
    </w:p>
    <w:p w14:paraId="54FA2BCB" w14:textId="77777777" w:rsidR="00D92173" w:rsidRPr="00EC2803" w:rsidRDefault="00D92173" w:rsidP="006A4737">
      <w:pPr>
        <w:pStyle w:val="ListParagraph"/>
        <w:widowControl w:val="0"/>
        <w:autoSpaceDE w:val="0"/>
        <w:autoSpaceDN w:val="0"/>
        <w:contextualSpacing w:val="0"/>
        <w:jc w:val="both"/>
        <w:rPr>
          <w:rFonts w:ascii="Arial" w:hAnsi="Arial" w:cs="Arial"/>
          <w:color w:val="000000"/>
          <w:sz w:val="22"/>
          <w:szCs w:val="22"/>
        </w:rPr>
      </w:pPr>
    </w:p>
    <w:p w14:paraId="1C6EFEAA" w14:textId="4CE0836A" w:rsidR="001C7E79" w:rsidRPr="00EC2803" w:rsidRDefault="000B53D5" w:rsidP="006A4737">
      <w:pPr>
        <w:spacing w:after="0" w:line="240" w:lineRule="auto"/>
        <w:rPr>
          <w:rFonts w:ascii="Arial" w:hAnsi="Arial" w:cs="Arial"/>
          <w:b/>
        </w:rPr>
      </w:pPr>
      <w:r>
        <w:rPr>
          <w:rFonts w:ascii="Arial" w:hAnsi="Arial" w:cs="Arial"/>
          <w:b/>
        </w:rPr>
        <w:t xml:space="preserve">Word count: </w:t>
      </w:r>
      <w:r w:rsidRPr="000B53D5">
        <w:rPr>
          <w:rFonts w:ascii="Arial" w:hAnsi="Arial" w:cs="Arial"/>
        </w:rPr>
        <w:t>4</w:t>
      </w:r>
      <w:r w:rsidR="00B44DEF">
        <w:rPr>
          <w:rFonts w:ascii="Arial" w:hAnsi="Arial" w:cs="Arial"/>
        </w:rPr>
        <w:t>2</w:t>
      </w:r>
      <w:r w:rsidR="00707B8B">
        <w:rPr>
          <w:rFonts w:ascii="Arial" w:hAnsi="Arial" w:cs="Arial"/>
        </w:rPr>
        <w:t>2</w:t>
      </w:r>
      <w:r w:rsidR="0075171F">
        <w:rPr>
          <w:rFonts w:ascii="Arial" w:hAnsi="Arial" w:cs="Arial"/>
        </w:rPr>
        <w:t>3</w:t>
      </w:r>
      <w:r w:rsidR="001C7E79" w:rsidRPr="00EC2803">
        <w:rPr>
          <w:rFonts w:ascii="Arial" w:hAnsi="Arial" w:cs="Arial"/>
          <w:b/>
        </w:rPr>
        <w:br w:type="page"/>
      </w:r>
    </w:p>
    <w:p w14:paraId="692C7328" w14:textId="77777777" w:rsidR="001C7E79" w:rsidRPr="00EC2803" w:rsidRDefault="00D92173" w:rsidP="006A4737">
      <w:pPr>
        <w:spacing w:after="0" w:line="240" w:lineRule="auto"/>
        <w:ind w:right="-93"/>
        <w:jc w:val="both"/>
        <w:rPr>
          <w:rFonts w:ascii="Arial" w:hAnsi="Arial" w:cs="Arial"/>
          <w:b/>
        </w:rPr>
      </w:pPr>
      <w:r w:rsidRPr="00EC2803">
        <w:rPr>
          <w:rFonts w:ascii="Arial" w:hAnsi="Arial" w:cs="Arial"/>
          <w:b/>
        </w:rPr>
        <w:lastRenderedPageBreak/>
        <w:t>ABSTRACT</w:t>
      </w:r>
    </w:p>
    <w:p w14:paraId="694AB699" w14:textId="77777777" w:rsidR="00D92173" w:rsidRPr="00EC2803" w:rsidRDefault="00D92173" w:rsidP="006A4737">
      <w:pPr>
        <w:spacing w:after="0" w:line="240" w:lineRule="auto"/>
        <w:ind w:right="-93"/>
        <w:jc w:val="both"/>
        <w:rPr>
          <w:rFonts w:ascii="Arial" w:hAnsi="Arial" w:cs="Arial"/>
          <w:b/>
        </w:rPr>
      </w:pPr>
    </w:p>
    <w:p w14:paraId="00DE9BE2" w14:textId="77777777" w:rsidR="001243DF" w:rsidRPr="00EC2803" w:rsidRDefault="001243DF" w:rsidP="001243DF">
      <w:pPr>
        <w:spacing w:after="0" w:line="240" w:lineRule="auto"/>
        <w:contextualSpacing/>
        <w:mirrorIndents/>
        <w:rPr>
          <w:rFonts w:ascii="Arial" w:hAnsi="Arial" w:cs="Arial"/>
        </w:rPr>
      </w:pPr>
      <w:r w:rsidRPr="00EC2803">
        <w:rPr>
          <w:rFonts w:ascii="Arial" w:eastAsia="Times New Roman" w:hAnsi="Arial" w:cs="Arial"/>
          <w:b/>
          <w:color w:val="000000"/>
          <w:lang w:eastAsia="en-GB"/>
        </w:rPr>
        <w:t>Introduction:</w:t>
      </w:r>
      <w:r w:rsidRPr="00EC2803">
        <w:rPr>
          <w:rFonts w:ascii="Arial" w:eastAsia="Times New Roman" w:hAnsi="Arial" w:cs="Arial"/>
          <w:color w:val="000000"/>
          <w:lang w:eastAsia="en-GB"/>
        </w:rPr>
        <w:t xml:space="preserve"> </w:t>
      </w:r>
      <w:r>
        <w:rPr>
          <w:rFonts w:ascii="Arial" w:hAnsi="Arial" w:cs="Arial"/>
        </w:rPr>
        <w:t>T</w:t>
      </w:r>
      <w:r w:rsidRPr="00EC2803">
        <w:rPr>
          <w:rFonts w:ascii="Arial" w:hAnsi="Arial" w:cs="Arial"/>
          <w:bCs/>
        </w:rPr>
        <w:t>he Healthy Life Trajectories Initiative (</w:t>
      </w:r>
      <w:proofErr w:type="spellStart"/>
      <w:r w:rsidRPr="00EC2803">
        <w:rPr>
          <w:rFonts w:ascii="Arial" w:hAnsi="Arial" w:cs="Arial"/>
          <w:bCs/>
        </w:rPr>
        <w:t>HeLTI</w:t>
      </w:r>
      <w:proofErr w:type="spellEnd"/>
      <w:r w:rsidRPr="00EC2803">
        <w:rPr>
          <w:rFonts w:ascii="Arial" w:hAnsi="Arial" w:cs="Arial"/>
          <w:bCs/>
        </w:rPr>
        <w:t xml:space="preserve">) </w:t>
      </w:r>
      <w:r>
        <w:rPr>
          <w:rFonts w:ascii="Arial" w:hAnsi="Arial" w:cs="Arial"/>
          <w:bCs/>
        </w:rPr>
        <w:t xml:space="preserve">is an international consortium comprising four </w:t>
      </w:r>
      <w:r w:rsidRPr="00EC2803">
        <w:rPr>
          <w:rFonts w:ascii="Arial" w:hAnsi="Arial" w:cs="Arial"/>
          <w:bCs/>
        </w:rPr>
        <w:t xml:space="preserve">harmonised </w:t>
      </w:r>
      <w:r>
        <w:rPr>
          <w:rFonts w:ascii="Arial" w:hAnsi="Arial" w:cs="Arial"/>
          <w:bCs/>
        </w:rPr>
        <w:t xml:space="preserve">but independently powered </w:t>
      </w:r>
      <w:r w:rsidRPr="00EC2803">
        <w:rPr>
          <w:rFonts w:ascii="Arial" w:hAnsi="Arial" w:cs="Arial"/>
          <w:bCs/>
        </w:rPr>
        <w:t xml:space="preserve">trials </w:t>
      </w:r>
      <w:r>
        <w:rPr>
          <w:rFonts w:ascii="Arial" w:hAnsi="Arial" w:cs="Arial"/>
          <w:bCs/>
        </w:rPr>
        <w:t xml:space="preserve">to </w:t>
      </w:r>
      <w:r w:rsidRPr="00EC2803">
        <w:rPr>
          <w:rFonts w:ascii="Arial" w:hAnsi="Arial" w:cs="Arial"/>
        </w:rPr>
        <w:t>evaluat</w:t>
      </w:r>
      <w:r>
        <w:rPr>
          <w:rFonts w:ascii="Arial" w:hAnsi="Arial" w:cs="Arial"/>
        </w:rPr>
        <w:t xml:space="preserve">e </w:t>
      </w:r>
      <w:r w:rsidRPr="00EC2803">
        <w:rPr>
          <w:rFonts w:ascii="Arial" w:hAnsi="Arial" w:cs="Arial"/>
        </w:rPr>
        <w:t>whether an integrated intervention starting pre-conception</w:t>
      </w:r>
      <w:r>
        <w:rPr>
          <w:rFonts w:ascii="Arial" w:hAnsi="Arial" w:cs="Arial"/>
        </w:rPr>
        <w:t>ally</w:t>
      </w:r>
      <w:r w:rsidRPr="00EC2803">
        <w:rPr>
          <w:rFonts w:ascii="Arial" w:hAnsi="Arial" w:cs="Arial"/>
        </w:rPr>
        <w:t xml:space="preserve"> </w:t>
      </w:r>
      <w:r>
        <w:rPr>
          <w:rFonts w:ascii="Arial" w:hAnsi="Arial" w:cs="Arial"/>
        </w:rPr>
        <w:t xml:space="preserve">will reduce non-communicable disease </w:t>
      </w:r>
      <w:r w:rsidRPr="00EC2803">
        <w:rPr>
          <w:rFonts w:ascii="Arial" w:hAnsi="Arial" w:cs="Arial"/>
        </w:rPr>
        <w:t>risk in the</w:t>
      </w:r>
      <w:r>
        <w:rPr>
          <w:rFonts w:ascii="Arial" w:hAnsi="Arial" w:cs="Arial"/>
        </w:rPr>
        <w:t>ir</w:t>
      </w:r>
      <w:r w:rsidRPr="00EC2803">
        <w:rPr>
          <w:rFonts w:ascii="Arial" w:hAnsi="Arial" w:cs="Arial"/>
        </w:rPr>
        <w:t xml:space="preserve"> children</w:t>
      </w:r>
      <w:r>
        <w:rPr>
          <w:rFonts w:ascii="Arial" w:hAnsi="Arial" w:cs="Arial"/>
        </w:rPr>
        <w:t>. This paper describes the protocol of the India study.</w:t>
      </w:r>
    </w:p>
    <w:p w14:paraId="770EE692" w14:textId="77777777" w:rsidR="001243DF" w:rsidRPr="00EC2803" w:rsidRDefault="001243DF" w:rsidP="001243DF">
      <w:pPr>
        <w:spacing w:after="0" w:line="240" w:lineRule="auto"/>
        <w:rPr>
          <w:rFonts w:ascii="Arial" w:hAnsi="Arial" w:cs="Arial"/>
        </w:rPr>
      </w:pPr>
    </w:p>
    <w:p w14:paraId="11B05519" w14:textId="77777777" w:rsidR="001243DF" w:rsidRDefault="001243DF" w:rsidP="001243DF">
      <w:pPr>
        <w:autoSpaceDE w:val="0"/>
        <w:autoSpaceDN w:val="0"/>
        <w:adjustRightInd w:val="0"/>
        <w:spacing w:after="0" w:line="240" w:lineRule="auto"/>
        <w:rPr>
          <w:rFonts w:ascii="Arial" w:hAnsi="Arial" w:cs="Arial"/>
        </w:rPr>
      </w:pPr>
      <w:r w:rsidRPr="00EC2803">
        <w:rPr>
          <w:rFonts w:ascii="Arial" w:hAnsi="Arial" w:cs="Arial"/>
          <w:b/>
        </w:rPr>
        <w:t>Methods and analysis:</w:t>
      </w:r>
      <w:r w:rsidRPr="00EC2803">
        <w:rPr>
          <w:rFonts w:ascii="Arial" w:hAnsi="Arial" w:cs="Arial"/>
        </w:rPr>
        <w:t xml:space="preserve"> The study </w:t>
      </w:r>
      <w:r>
        <w:rPr>
          <w:rFonts w:ascii="Arial" w:hAnsi="Arial" w:cs="Arial"/>
        </w:rPr>
        <w:t xml:space="preserve">set in rural Mysore </w:t>
      </w:r>
      <w:r w:rsidRPr="00EC2803">
        <w:rPr>
          <w:rFonts w:ascii="Arial" w:hAnsi="Arial" w:cs="Arial"/>
        </w:rPr>
        <w:t xml:space="preserve">will recruit ~6000 married women over the age of 18 years. The </w:t>
      </w:r>
      <w:r>
        <w:rPr>
          <w:rFonts w:ascii="Arial" w:hAnsi="Arial" w:cs="Arial"/>
        </w:rPr>
        <w:t xml:space="preserve">village-based </w:t>
      </w:r>
      <w:r w:rsidRPr="00EC2803">
        <w:rPr>
          <w:rFonts w:ascii="Arial" w:hAnsi="Arial" w:cs="Arial"/>
        </w:rPr>
        <w:t xml:space="preserve">cluster randomised design has three arms (pre-conception, </w:t>
      </w:r>
      <w:proofErr w:type="gramStart"/>
      <w:r w:rsidRPr="00EC2803">
        <w:rPr>
          <w:rFonts w:ascii="Arial" w:hAnsi="Arial" w:cs="Arial"/>
        </w:rPr>
        <w:t>pregnancy</w:t>
      </w:r>
      <w:proofErr w:type="gramEnd"/>
      <w:r w:rsidRPr="00EC2803">
        <w:rPr>
          <w:rFonts w:ascii="Arial" w:hAnsi="Arial" w:cs="Arial"/>
        </w:rPr>
        <w:t xml:space="preserve"> and control</w:t>
      </w:r>
      <w:r>
        <w:rPr>
          <w:rFonts w:ascii="Arial" w:hAnsi="Arial" w:cs="Arial"/>
        </w:rPr>
        <w:t>; 35 villages per</w:t>
      </w:r>
      <w:r w:rsidRPr="00EC2803">
        <w:rPr>
          <w:rFonts w:ascii="Arial" w:hAnsi="Arial" w:cs="Arial"/>
        </w:rPr>
        <w:t xml:space="preserve"> arm). </w:t>
      </w:r>
      <w:r>
        <w:rPr>
          <w:rFonts w:ascii="Arial" w:hAnsi="Arial" w:cs="Arial"/>
        </w:rPr>
        <w:t xml:space="preserve">The </w:t>
      </w:r>
      <w:r w:rsidRPr="00EC2803">
        <w:rPr>
          <w:rFonts w:ascii="Arial" w:hAnsi="Arial" w:cs="Arial"/>
        </w:rPr>
        <w:t>longitudinal multi-faceted intervention</w:t>
      </w:r>
      <w:r>
        <w:rPr>
          <w:rFonts w:ascii="Arial" w:hAnsi="Arial" w:cs="Arial"/>
        </w:rPr>
        <w:t xml:space="preserve"> package will be </w:t>
      </w:r>
      <w:r w:rsidRPr="00EC2803">
        <w:rPr>
          <w:rFonts w:ascii="Arial" w:hAnsi="Arial" w:cs="Arial"/>
        </w:rPr>
        <w:t xml:space="preserve">delivered by community health workers </w:t>
      </w:r>
      <w:r>
        <w:rPr>
          <w:rFonts w:ascii="Arial" w:hAnsi="Arial" w:cs="Arial"/>
        </w:rPr>
        <w:t xml:space="preserve">and </w:t>
      </w:r>
      <w:r w:rsidRPr="00EC2803">
        <w:rPr>
          <w:rFonts w:ascii="Arial" w:hAnsi="Arial" w:cs="Arial"/>
        </w:rPr>
        <w:t>compris</w:t>
      </w:r>
      <w:r>
        <w:rPr>
          <w:rFonts w:ascii="Arial" w:hAnsi="Arial" w:cs="Arial"/>
        </w:rPr>
        <w:t>e</w:t>
      </w:r>
      <w:r w:rsidRPr="00EC2803">
        <w:rPr>
          <w:rFonts w:ascii="Arial" w:hAnsi="Arial" w:cs="Arial"/>
        </w:rPr>
        <w:t xml:space="preserve">: </w:t>
      </w:r>
      <w:r w:rsidRPr="00EC2803">
        <w:rPr>
          <w:rFonts w:ascii="Arial" w:eastAsia="Times New Roman" w:hAnsi="Arial" w:cs="Arial"/>
          <w:bCs/>
          <w:color w:val="000000"/>
          <w:lang w:val="en-US" w:eastAsia="en-GB"/>
        </w:rPr>
        <w:t xml:space="preserve">a) measures to </w:t>
      </w:r>
      <w:proofErr w:type="spellStart"/>
      <w:r w:rsidRPr="00EC2803">
        <w:rPr>
          <w:rFonts w:ascii="Arial" w:eastAsia="Times New Roman" w:hAnsi="Arial" w:cs="Arial"/>
          <w:bCs/>
          <w:color w:val="000000"/>
          <w:lang w:val="en-US" w:eastAsia="en-GB"/>
        </w:rPr>
        <w:t>optimise</w:t>
      </w:r>
      <w:proofErr w:type="spellEnd"/>
      <w:r w:rsidRPr="00EC2803">
        <w:rPr>
          <w:rFonts w:ascii="Arial" w:eastAsia="Times New Roman" w:hAnsi="Arial" w:cs="Arial"/>
          <w:bCs/>
          <w:color w:val="000000"/>
          <w:lang w:val="en-US" w:eastAsia="en-GB"/>
        </w:rPr>
        <w:t xml:space="preserve"> nutrition; b) a </w:t>
      </w:r>
      <w:r w:rsidRPr="00EC2803">
        <w:rPr>
          <w:rFonts w:ascii="Arial" w:eastAsia="Times New Roman" w:hAnsi="Arial" w:cs="Arial"/>
          <w:lang w:val="en-US"/>
        </w:rPr>
        <w:t xml:space="preserve">group parenting </w:t>
      </w:r>
      <w:proofErr w:type="spellStart"/>
      <w:r w:rsidRPr="00EC2803">
        <w:rPr>
          <w:rFonts w:ascii="Arial" w:eastAsia="Times New Roman" w:hAnsi="Arial" w:cs="Arial"/>
          <w:lang w:val="en-US"/>
        </w:rPr>
        <w:t>program</w:t>
      </w:r>
      <w:r>
        <w:rPr>
          <w:rFonts w:ascii="Arial" w:eastAsia="Times New Roman" w:hAnsi="Arial" w:cs="Arial"/>
          <w:lang w:val="en-US"/>
        </w:rPr>
        <w:t>me</w:t>
      </w:r>
      <w:proofErr w:type="spellEnd"/>
      <w:r w:rsidRPr="00EC2803">
        <w:rPr>
          <w:rFonts w:ascii="Arial" w:eastAsia="Times New Roman" w:hAnsi="Arial" w:cs="Arial"/>
          <w:lang w:val="en-US"/>
        </w:rPr>
        <w:t xml:space="preserve"> integrated with cognitive behavior therapy; c) a lifestyle behavior change intervention to support women to achieve a diverse diet, exclusive breastfeeding for the first 6 months, timely introduction of diverse and nutritious infant weaning foods, </w:t>
      </w:r>
      <w:r w:rsidRPr="00EC2803">
        <w:rPr>
          <w:rFonts w:ascii="Arial" w:eastAsia="Times New Roman" w:hAnsi="Arial" w:cs="Arial"/>
          <w:bCs/>
          <w:color w:val="000000"/>
          <w:lang w:val="en-US" w:eastAsia="en-GB"/>
        </w:rPr>
        <w:t>and adopt appropriate hygiene measures</w:t>
      </w:r>
      <w:r>
        <w:rPr>
          <w:rFonts w:ascii="Arial" w:eastAsia="Times New Roman" w:hAnsi="Arial" w:cs="Arial"/>
          <w:bCs/>
          <w:color w:val="000000"/>
          <w:lang w:val="en-US" w:eastAsia="en-GB"/>
        </w:rPr>
        <w:t>;</w:t>
      </w:r>
      <w:r w:rsidRPr="00EC2803">
        <w:rPr>
          <w:rFonts w:ascii="Arial" w:eastAsia="Times New Roman" w:hAnsi="Arial" w:cs="Arial"/>
          <w:bCs/>
          <w:color w:val="000000"/>
          <w:lang w:val="en-US" w:eastAsia="en-GB"/>
        </w:rPr>
        <w:t xml:space="preserve"> and d) the reduction of environmental pollution </w:t>
      </w:r>
      <w:r>
        <w:rPr>
          <w:rFonts w:ascii="Arial" w:eastAsia="Times New Roman" w:hAnsi="Arial" w:cs="Arial"/>
          <w:bCs/>
          <w:color w:val="000000"/>
          <w:lang w:val="en-US" w:eastAsia="en-GB"/>
        </w:rPr>
        <w:t xml:space="preserve">focusing on </w:t>
      </w:r>
      <w:r w:rsidRPr="00EC2803">
        <w:rPr>
          <w:rFonts w:ascii="Arial" w:eastAsia="Times New Roman" w:hAnsi="Arial" w:cs="Arial"/>
          <w:bCs/>
          <w:color w:val="000000"/>
          <w:lang w:val="en-US" w:eastAsia="en-GB"/>
        </w:rPr>
        <w:t>indoor air pollution and toxin avoidance.</w:t>
      </w:r>
      <w:r w:rsidRPr="00EC2803">
        <w:rPr>
          <w:rFonts w:ascii="Arial" w:hAnsi="Arial" w:cs="Arial"/>
        </w:rPr>
        <w:t xml:space="preserve"> </w:t>
      </w:r>
    </w:p>
    <w:p w14:paraId="34BD47DF" w14:textId="77777777" w:rsidR="001243DF" w:rsidRPr="00EC2803" w:rsidRDefault="001243DF" w:rsidP="001243DF">
      <w:pPr>
        <w:autoSpaceDE w:val="0"/>
        <w:autoSpaceDN w:val="0"/>
        <w:adjustRightInd w:val="0"/>
        <w:spacing w:after="0" w:line="240" w:lineRule="auto"/>
        <w:rPr>
          <w:rFonts w:ascii="Arial" w:hAnsi="Arial" w:cs="Arial"/>
        </w:rPr>
      </w:pPr>
    </w:p>
    <w:p w14:paraId="5C7AFACB" w14:textId="77777777" w:rsidR="001243DF" w:rsidRPr="00EC2803" w:rsidRDefault="001243DF" w:rsidP="001243DF">
      <w:pPr>
        <w:spacing w:after="0" w:line="240" w:lineRule="auto"/>
        <w:contextualSpacing/>
        <w:mirrorIndents/>
        <w:rPr>
          <w:rFonts w:ascii="Arial" w:hAnsi="Arial" w:cs="Arial"/>
        </w:rPr>
      </w:pPr>
      <w:r w:rsidRPr="00EC2803">
        <w:rPr>
          <w:rFonts w:ascii="Arial" w:hAnsi="Arial" w:cs="Arial"/>
        </w:rPr>
        <w:t xml:space="preserve">The primary outcome is adiposity in children at age 5 years, measured by fat mass index. </w:t>
      </w:r>
      <w:r>
        <w:rPr>
          <w:rFonts w:ascii="Arial" w:hAnsi="Arial" w:cs="Arial"/>
        </w:rPr>
        <w:t>W</w:t>
      </w:r>
      <w:r w:rsidRPr="00EC2803">
        <w:rPr>
          <w:rFonts w:ascii="Arial" w:hAnsi="Arial" w:cs="Arial"/>
        </w:rPr>
        <w:t>e will report on a host of intermediate and process outcomes. We will collect a range of biospecimens including blood, urine, stool, and saliva from the mothers</w:t>
      </w:r>
      <w:r>
        <w:rPr>
          <w:rFonts w:ascii="Arial" w:hAnsi="Arial" w:cs="Arial"/>
        </w:rPr>
        <w:t xml:space="preserve">, as well as umbilical </w:t>
      </w:r>
      <w:r w:rsidRPr="00EC2803">
        <w:rPr>
          <w:rFonts w:ascii="Arial" w:hAnsi="Arial" w:cs="Arial"/>
        </w:rPr>
        <w:t>cord blood</w:t>
      </w:r>
      <w:r>
        <w:rPr>
          <w:rFonts w:ascii="Arial" w:hAnsi="Arial" w:cs="Arial"/>
        </w:rPr>
        <w:t>,</w:t>
      </w:r>
      <w:r w:rsidRPr="00EC2803">
        <w:rPr>
          <w:rFonts w:ascii="Arial" w:hAnsi="Arial" w:cs="Arial"/>
        </w:rPr>
        <w:t xml:space="preserve"> </w:t>
      </w:r>
      <w:proofErr w:type="gramStart"/>
      <w:r w:rsidRPr="00EC2803">
        <w:rPr>
          <w:rFonts w:ascii="Arial" w:hAnsi="Arial" w:cs="Arial"/>
        </w:rPr>
        <w:t>placenta</w:t>
      </w:r>
      <w:proofErr w:type="gramEnd"/>
      <w:r w:rsidRPr="00EC2803">
        <w:rPr>
          <w:rFonts w:ascii="Arial" w:hAnsi="Arial" w:cs="Arial"/>
        </w:rPr>
        <w:t xml:space="preserve"> and </w:t>
      </w:r>
      <w:r>
        <w:rPr>
          <w:rFonts w:ascii="Arial" w:hAnsi="Arial" w:cs="Arial"/>
        </w:rPr>
        <w:t xml:space="preserve">specimens </w:t>
      </w:r>
      <w:r w:rsidRPr="00EC2803">
        <w:rPr>
          <w:rFonts w:ascii="Arial" w:hAnsi="Arial" w:cs="Arial"/>
        </w:rPr>
        <w:t xml:space="preserve">from the offspring. </w:t>
      </w:r>
    </w:p>
    <w:p w14:paraId="74F43434" w14:textId="77777777" w:rsidR="001243DF" w:rsidRPr="00EC2803" w:rsidRDefault="001243DF" w:rsidP="001243DF">
      <w:pPr>
        <w:spacing w:after="0" w:line="240" w:lineRule="auto"/>
        <w:contextualSpacing/>
        <w:mirrorIndents/>
        <w:rPr>
          <w:rFonts w:ascii="Arial" w:hAnsi="Arial" w:cs="Arial"/>
        </w:rPr>
      </w:pPr>
    </w:p>
    <w:p w14:paraId="5783B5C3" w14:textId="77777777" w:rsidR="001243DF" w:rsidRPr="00EC2803" w:rsidRDefault="001243DF" w:rsidP="001243DF">
      <w:pPr>
        <w:spacing w:after="0" w:line="240" w:lineRule="auto"/>
        <w:contextualSpacing/>
        <w:mirrorIndents/>
        <w:rPr>
          <w:rFonts w:ascii="Arial" w:hAnsi="Arial" w:cs="Arial"/>
        </w:rPr>
      </w:pPr>
      <w:r>
        <w:rPr>
          <w:rFonts w:ascii="Arial" w:hAnsi="Arial" w:cs="Arial"/>
        </w:rPr>
        <w:t>A</w:t>
      </w:r>
      <w:r w:rsidRPr="00EC2803">
        <w:rPr>
          <w:rFonts w:ascii="Arial" w:hAnsi="Arial" w:cs="Arial"/>
        </w:rPr>
        <w:t xml:space="preserve">n intention-to-treat </w:t>
      </w:r>
      <w:r>
        <w:rPr>
          <w:rFonts w:ascii="Arial" w:hAnsi="Arial" w:cs="Arial"/>
        </w:rPr>
        <w:t xml:space="preserve">analysis will be adopted to assess the effect of interventions on outcomes. </w:t>
      </w:r>
      <w:r w:rsidRPr="00EC2803">
        <w:rPr>
          <w:rFonts w:ascii="Arial" w:hAnsi="Arial" w:cs="Arial"/>
        </w:rPr>
        <w:t>We will</w:t>
      </w:r>
      <w:r>
        <w:rPr>
          <w:rFonts w:ascii="Arial" w:hAnsi="Arial" w:cs="Arial"/>
        </w:rPr>
        <w:t xml:space="preserve"> also</w:t>
      </w:r>
      <w:r w:rsidRPr="00EC2803">
        <w:rPr>
          <w:rFonts w:ascii="Arial" w:hAnsi="Arial" w:cs="Arial"/>
        </w:rPr>
        <w:t xml:space="preserve"> undertake process and economic evaluations to determine scalability and public health translation. </w:t>
      </w:r>
    </w:p>
    <w:p w14:paraId="72E0D1E1" w14:textId="77777777" w:rsidR="001243DF" w:rsidRPr="00EC2803" w:rsidRDefault="001243DF" w:rsidP="001243DF">
      <w:pPr>
        <w:spacing w:after="0" w:line="240" w:lineRule="auto"/>
        <w:contextualSpacing/>
        <w:mirrorIndents/>
        <w:rPr>
          <w:rFonts w:ascii="Arial" w:hAnsi="Arial" w:cs="Arial"/>
        </w:rPr>
      </w:pPr>
    </w:p>
    <w:p w14:paraId="35E08EFD" w14:textId="77777777" w:rsidR="001243DF" w:rsidRPr="00EC2803" w:rsidRDefault="001243DF" w:rsidP="001243DF">
      <w:pPr>
        <w:spacing w:after="0" w:line="240" w:lineRule="auto"/>
        <w:contextualSpacing/>
        <w:mirrorIndents/>
        <w:rPr>
          <w:rFonts w:ascii="Arial" w:hAnsi="Arial" w:cs="Arial"/>
        </w:rPr>
      </w:pPr>
      <w:r w:rsidRPr="00EC2803">
        <w:rPr>
          <w:rFonts w:ascii="Arial" w:hAnsi="Arial" w:cs="Arial"/>
          <w:b/>
        </w:rPr>
        <w:t>Ethics and dissemination:</w:t>
      </w:r>
      <w:r w:rsidRPr="00EC2803">
        <w:rPr>
          <w:rFonts w:ascii="Arial" w:hAnsi="Arial" w:cs="Arial"/>
        </w:rPr>
        <w:t xml:space="preserve"> The study has been approved by the institutional ethics committee of the </w:t>
      </w:r>
      <w:r>
        <w:rPr>
          <w:rFonts w:ascii="Arial" w:hAnsi="Arial" w:cs="Arial"/>
        </w:rPr>
        <w:t>lead institute</w:t>
      </w:r>
      <w:r w:rsidRPr="00EC2803">
        <w:rPr>
          <w:rFonts w:ascii="Arial" w:hAnsi="Arial" w:cs="Arial"/>
        </w:rPr>
        <w:t xml:space="preserve">. </w:t>
      </w:r>
      <w:r>
        <w:rPr>
          <w:rFonts w:ascii="Arial" w:hAnsi="Arial" w:cs="Arial"/>
        </w:rPr>
        <w:t>F</w:t>
      </w:r>
      <w:r w:rsidRPr="00EC2803">
        <w:rPr>
          <w:rFonts w:ascii="Arial" w:hAnsi="Arial" w:cs="Arial"/>
        </w:rPr>
        <w:t xml:space="preserve">indings will be published in peer-reviewed journals. </w:t>
      </w:r>
      <w:r>
        <w:rPr>
          <w:rFonts w:ascii="Arial" w:hAnsi="Arial" w:cs="Arial"/>
        </w:rPr>
        <w:t xml:space="preserve">We will interact with policy makers at local, </w:t>
      </w:r>
      <w:proofErr w:type="gramStart"/>
      <w:r>
        <w:rPr>
          <w:rFonts w:ascii="Arial" w:hAnsi="Arial" w:cs="Arial"/>
        </w:rPr>
        <w:t>national</w:t>
      </w:r>
      <w:proofErr w:type="gramEnd"/>
      <w:r>
        <w:rPr>
          <w:rFonts w:ascii="Arial" w:hAnsi="Arial" w:cs="Arial"/>
        </w:rPr>
        <w:t xml:space="preserve"> and international agencies to enable translation. </w:t>
      </w:r>
      <w:r w:rsidRPr="00EC2803">
        <w:rPr>
          <w:rFonts w:ascii="Arial" w:hAnsi="Arial" w:cs="Arial"/>
        </w:rPr>
        <w:t xml:space="preserve">We will also share the findings with the participants and local community through community meetings, </w:t>
      </w:r>
      <w:proofErr w:type="gramStart"/>
      <w:r w:rsidRPr="00EC2803">
        <w:rPr>
          <w:rFonts w:ascii="Arial" w:hAnsi="Arial" w:cs="Arial"/>
        </w:rPr>
        <w:t>newsletters</w:t>
      </w:r>
      <w:proofErr w:type="gramEnd"/>
      <w:r w:rsidRPr="00EC2803">
        <w:rPr>
          <w:rFonts w:ascii="Arial" w:hAnsi="Arial" w:cs="Arial"/>
        </w:rPr>
        <w:t xml:space="preserve"> and local radio.</w:t>
      </w:r>
    </w:p>
    <w:p w14:paraId="3EF7D071" w14:textId="77777777" w:rsidR="00200439" w:rsidRPr="00EC2803" w:rsidRDefault="00200439" w:rsidP="006A4737">
      <w:pPr>
        <w:spacing w:after="0" w:line="240" w:lineRule="auto"/>
        <w:contextualSpacing/>
        <w:mirrorIndents/>
        <w:rPr>
          <w:rFonts w:ascii="Arial" w:hAnsi="Arial" w:cs="Arial"/>
        </w:rPr>
      </w:pPr>
    </w:p>
    <w:p w14:paraId="35AD25C7" w14:textId="241CC4DF" w:rsidR="002205A3" w:rsidRPr="002205A3" w:rsidRDefault="000650B5" w:rsidP="002205A3">
      <w:pPr>
        <w:pStyle w:val="HTMLPreformatted"/>
        <w:shd w:val="clear" w:color="auto" w:fill="FFFFFF"/>
        <w:rPr>
          <w:color w:val="201F1E"/>
          <w:sz w:val="23"/>
          <w:szCs w:val="23"/>
        </w:rPr>
      </w:pPr>
      <w:r w:rsidRPr="00EC2803">
        <w:rPr>
          <w:rFonts w:ascii="Arial" w:hAnsi="Arial" w:cs="Arial"/>
          <w:b/>
          <w:color w:val="000000" w:themeColor="text1"/>
          <w:sz w:val="22"/>
          <w:szCs w:val="22"/>
        </w:rPr>
        <w:t xml:space="preserve">Trial registration: </w:t>
      </w:r>
      <w:r w:rsidR="002205A3" w:rsidRPr="002205A3">
        <w:rPr>
          <w:rFonts w:ascii="Arial" w:hAnsi="Arial" w:cs="Arial"/>
          <w:color w:val="201F1E"/>
          <w:sz w:val="22"/>
          <w:szCs w:val="22"/>
        </w:rPr>
        <w:t>ISRCTN20161479</w:t>
      </w:r>
    </w:p>
    <w:p w14:paraId="759F36D3" w14:textId="77777777" w:rsidR="000650B5" w:rsidRPr="00EC2803" w:rsidRDefault="000650B5" w:rsidP="006A4737">
      <w:pPr>
        <w:pStyle w:val="NormalWeb"/>
        <w:spacing w:before="0" w:beforeAutospacing="0" w:after="0" w:afterAutospacing="0"/>
        <w:jc w:val="both"/>
        <w:rPr>
          <w:rFonts w:ascii="Arial" w:hAnsi="Arial" w:cs="Arial"/>
          <w:b/>
          <w:color w:val="000000" w:themeColor="text1"/>
          <w:sz w:val="22"/>
          <w:szCs w:val="22"/>
          <w:lang w:val="en-GB"/>
        </w:rPr>
      </w:pPr>
    </w:p>
    <w:p w14:paraId="780739DB" w14:textId="33A3E7A6" w:rsidR="000650B5" w:rsidRPr="00EC2803" w:rsidRDefault="000650B5" w:rsidP="006A4737">
      <w:pPr>
        <w:pStyle w:val="NormalWeb"/>
        <w:spacing w:before="0" w:beforeAutospacing="0" w:after="0" w:afterAutospacing="0"/>
        <w:jc w:val="both"/>
        <w:rPr>
          <w:rFonts w:ascii="Arial" w:hAnsi="Arial" w:cs="Arial"/>
          <w:color w:val="000000" w:themeColor="text1"/>
          <w:sz w:val="22"/>
          <w:szCs w:val="22"/>
          <w:lang w:val="en-GB"/>
        </w:rPr>
      </w:pPr>
      <w:r w:rsidRPr="00EC2803">
        <w:rPr>
          <w:rFonts w:ascii="Arial" w:hAnsi="Arial" w:cs="Arial"/>
          <w:b/>
          <w:color w:val="000000" w:themeColor="text1"/>
          <w:sz w:val="22"/>
          <w:szCs w:val="22"/>
          <w:lang w:val="en-GB"/>
        </w:rPr>
        <w:t xml:space="preserve">Keywords: </w:t>
      </w:r>
      <w:r w:rsidRPr="00EC2803">
        <w:rPr>
          <w:rFonts w:ascii="Arial" w:hAnsi="Arial" w:cs="Arial"/>
          <w:color w:val="000000" w:themeColor="text1"/>
          <w:sz w:val="22"/>
          <w:szCs w:val="22"/>
          <w:lang w:val="en-GB"/>
        </w:rPr>
        <w:t>Non-communicable disease; Developmental Origins of Health and Disease; Pre</w:t>
      </w:r>
      <w:r w:rsidR="00A9391B">
        <w:rPr>
          <w:rFonts w:ascii="Arial" w:hAnsi="Arial" w:cs="Arial"/>
          <w:color w:val="000000" w:themeColor="text1"/>
          <w:sz w:val="22"/>
          <w:szCs w:val="22"/>
          <w:lang w:val="en-GB"/>
        </w:rPr>
        <w:t>-</w:t>
      </w:r>
      <w:r w:rsidRPr="00EC2803">
        <w:rPr>
          <w:rFonts w:ascii="Arial" w:hAnsi="Arial" w:cs="Arial"/>
          <w:color w:val="000000" w:themeColor="text1"/>
          <w:sz w:val="22"/>
          <w:szCs w:val="22"/>
          <w:lang w:val="en-GB"/>
        </w:rPr>
        <w:t>conceptional intervention; Childhood adiposity; Child development, Healthy Life Trajectory Initiative</w:t>
      </w:r>
      <w:r w:rsidR="000272E0">
        <w:rPr>
          <w:rFonts w:ascii="Arial" w:hAnsi="Arial" w:cs="Arial"/>
          <w:color w:val="000000" w:themeColor="text1"/>
          <w:sz w:val="22"/>
          <w:szCs w:val="22"/>
          <w:lang w:val="en-GB"/>
        </w:rPr>
        <w:t xml:space="preserve"> (</w:t>
      </w:r>
      <w:proofErr w:type="spellStart"/>
      <w:r w:rsidR="000272E0">
        <w:rPr>
          <w:rFonts w:ascii="Arial" w:hAnsi="Arial" w:cs="Arial"/>
          <w:color w:val="000000" w:themeColor="text1"/>
          <w:sz w:val="22"/>
          <w:szCs w:val="22"/>
          <w:lang w:val="en-GB"/>
        </w:rPr>
        <w:t>HeLTI</w:t>
      </w:r>
      <w:proofErr w:type="spellEnd"/>
      <w:r w:rsidR="000272E0">
        <w:rPr>
          <w:rFonts w:ascii="Arial" w:hAnsi="Arial" w:cs="Arial"/>
          <w:color w:val="000000" w:themeColor="text1"/>
          <w:sz w:val="22"/>
          <w:szCs w:val="22"/>
          <w:lang w:val="en-GB"/>
        </w:rPr>
        <w:t>)</w:t>
      </w:r>
      <w:r w:rsidRPr="00EC2803">
        <w:rPr>
          <w:rFonts w:ascii="Arial" w:hAnsi="Arial" w:cs="Arial"/>
          <w:color w:val="000000" w:themeColor="text1"/>
          <w:sz w:val="22"/>
          <w:szCs w:val="22"/>
          <w:lang w:val="en-GB"/>
        </w:rPr>
        <w:t xml:space="preserve"> </w:t>
      </w:r>
    </w:p>
    <w:p w14:paraId="4843747A" w14:textId="77777777" w:rsidR="000650B5" w:rsidRPr="00EC2803" w:rsidRDefault="000650B5" w:rsidP="006A4737">
      <w:pPr>
        <w:spacing w:after="0" w:line="240" w:lineRule="auto"/>
        <w:contextualSpacing/>
        <w:mirrorIndents/>
        <w:rPr>
          <w:rFonts w:ascii="Arial" w:hAnsi="Arial" w:cs="Arial"/>
        </w:rPr>
      </w:pPr>
    </w:p>
    <w:p w14:paraId="5ED85824" w14:textId="77777777" w:rsidR="00941E1D" w:rsidRPr="00EC2803" w:rsidRDefault="00941E1D" w:rsidP="006A4737">
      <w:pPr>
        <w:spacing w:after="0" w:line="240" w:lineRule="auto"/>
        <w:rPr>
          <w:rFonts w:ascii="Arial" w:hAnsi="Arial" w:cs="Arial"/>
        </w:rPr>
      </w:pPr>
    </w:p>
    <w:p w14:paraId="2CBA4588" w14:textId="77777777" w:rsidR="00CE07D0" w:rsidRDefault="00CE07D0" w:rsidP="006A4737">
      <w:pPr>
        <w:spacing w:after="0" w:line="240" w:lineRule="auto"/>
        <w:rPr>
          <w:rFonts w:ascii="Arial" w:hAnsi="Arial" w:cs="Arial"/>
        </w:rPr>
      </w:pPr>
    </w:p>
    <w:p w14:paraId="010A2DD4" w14:textId="0B9BDC49" w:rsidR="001243DF" w:rsidRDefault="001243DF">
      <w:pPr>
        <w:rPr>
          <w:rFonts w:ascii="Arial" w:hAnsi="Arial" w:cs="Arial"/>
        </w:rPr>
      </w:pPr>
      <w:r>
        <w:rPr>
          <w:rFonts w:ascii="Arial" w:hAnsi="Arial" w:cs="Arial"/>
        </w:rPr>
        <w:br w:type="page"/>
      </w:r>
    </w:p>
    <w:p w14:paraId="755E917E" w14:textId="77777777" w:rsidR="009A504C" w:rsidRDefault="009A504C" w:rsidP="006A4737">
      <w:pPr>
        <w:spacing w:after="0" w:line="240" w:lineRule="auto"/>
        <w:rPr>
          <w:rFonts w:ascii="Arial" w:hAnsi="Arial" w:cs="Arial"/>
        </w:rPr>
      </w:pPr>
    </w:p>
    <w:p w14:paraId="7E8CD310" w14:textId="77777777" w:rsidR="009A504C" w:rsidRDefault="009A504C" w:rsidP="006A4737">
      <w:pPr>
        <w:spacing w:after="0" w:line="240" w:lineRule="auto"/>
        <w:rPr>
          <w:rFonts w:ascii="Arial" w:hAnsi="Arial" w:cs="Arial"/>
        </w:rPr>
      </w:pPr>
    </w:p>
    <w:p w14:paraId="7B89FDBA" w14:textId="116FB848" w:rsidR="009A504C" w:rsidRDefault="009A504C" w:rsidP="006A4737">
      <w:pPr>
        <w:spacing w:after="0" w:line="240" w:lineRule="auto"/>
        <w:rPr>
          <w:rFonts w:ascii="Arial" w:hAnsi="Arial" w:cs="Arial"/>
        </w:rPr>
      </w:pPr>
    </w:p>
    <w:p w14:paraId="05FD5E7A" w14:textId="1E24071C" w:rsidR="001243DF" w:rsidRDefault="001243DF" w:rsidP="006A4737">
      <w:pPr>
        <w:spacing w:after="0" w:line="240" w:lineRule="auto"/>
        <w:rPr>
          <w:rFonts w:ascii="Arial" w:hAnsi="Arial" w:cs="Arial"/>
        </w:rPr>
      </w:pPr>
    </w:p>
    <w:p w14:paraId="67317E0F" w14:textId="77777777" w:rsidR="001243DF" w:rsidRPr="00EC2803" w:rsidRDefault="001243DF" w:rsidP="006A4737">
      <w:pPr>
        <w:spacing w:after="0" w:line="240" w:lineRule="auto"/>
        <w:rPr>
          <w:rFonts w:ascii="Arial" w:hAnsi="Arial" w:cs="Arial"/>
        </w:rPr>
      </w:pPr>
    </w:p>
    <w:p w14:paraId="77D7CA1E" w14:textId="173A77FB" w:rsidR="000650B5" w:rsidRDefault="000650B5" w:rsidP="006A4737">
      <w:pPr>
        <w:spacing w:after="0" w:line="240" w:lineRule="auto"/>
        <w:jc w:val="both"/>
        <w:rPr>
          <w:rFonts w:ascii="Arial" w:hAnsi="Arial" w:cs="Arial"/>
          <w:b/>
        </w:rPr>
      </w:pPr>
      <w:r w:rsidRPr="00EC2803">
        <w:rPr>
          <w:rFonts w:ascii="Arial" w:hAnsi="Arial" w:cs="Arial"/>
          <w:b/>
        </w:rPr>
        <w:t>STRENG</w:t>
      </w:r>
      <w:r w:rsidR="00F12E19">
        <w:rPr>
          <w:rFonts w:ascii="Arial" w:hAnsi="Arial" w:cs="Arial"/>
          <w:b/>
        </w:rPr>
        <w:t>T</w:t>
      </w:r>
      <w:r w:rsidRPr="00EC2803">
        <w:rPr>
          <w:rFonts w:ascii="Arial" w:hAnsi="Arial" w:cs="Arial"/>
          <w:b/>
        </w:rPr>
        <w:t>HS AND LIMITATIONS OF THIS STUDY</w:t>
      </w:r>
    </w:p>
    <w:p w14:paraId="2C71E35A" w14:textId="77777777" w:rsidR="009A504C" w:rsidRPr="00EC2803" w:rsidRDefault="009A504C" w:rsidP="006A4737">
      <w:pPr>
        <w:spacing w:after="0" w:line="240" w:lineRule="auto"/>
        <w:jc w:val="both"/>
        <w:rPr>
          <w:rFonts w:ascii="Arial" w:hAnsi="Arial" w:cs="Arial"/>
          <w:b/>
        </w:rPr>
      </w:pPr>
    </w:p>
    <w:p w14:paraId="2F17C4E1" w14:textId="1A5B8843" w:rsidR="000650B5" w:rsidRDefault="000650B5" w:rsidP="00691BD2">
      <w:pPr>
        <w:pStyle w:val="ListParagraph"/>
        <w:widowControl w:val="0"/>
        <w:numPr>
          <w:ilvl w:val="0"/>
          <w:numId w:val="2"/>
        </w:numPr>
        <w:autoSpaceDE w:val="0"/>
        <w:autoSpaceDN w:val="0"/>
        <w:contextualSpacing w:val="0"/>
        <w:jc w:val="both"/>
        <w:rPr>
          <w:rFonts w:ascii="Arial" w:hAnsi="Arial" w:cs="Arial"/>
          <w:color w:val="000000"/>
          <w:sz w:val="22"/>
          <w:szCs w:val="22"/>
        </w:rPr>
      </w:pPr>
      <w:r w:rsidRPr="00B72FA4">
        <w:rPr>
          <w:rFonts w:ascii="Arial" w:hAnsi="Arial" w:cs="Arial"/>
          <w:bCs/>
          <w:sz w:val="22"/>
          <w:szCs w:val="22"/>
        </w:rPr>
        <w:t>The study will evaluate, for the first time in India, whether a multi-faceted intervention starting pre-conceptionally and continuing through pregnancy, infancy and early childhood reduces risk factors for non-communicable disease in the offspring</w:t>
      </w:r>
      <w:r w:rsidR="006D2979">
        <w:rPr>
          <w:rFonts w:ascii="Arial" w:hAnsi="Arial" w:cs="Arial"/>
          <w:bCs/>
          <w:sz w:val="22"/>
          <w:szCs w:val="22"/>
        </w:rPr>
        <w:t>.</w:t>
      </w:r>
    </w:p>
    <w:p w14:paraId="2F148AB8" w14:textId="156CE5A5" w:rsidR="00B72FA4" w:rsidRPr="00B72FA4" w:rsidRDefault="00B72FA4" w:rsidP="00691BD2">
      <w:pPr>
        <w:pStyle w:val="ListParagraph"/>
        <w:widowControl w:val="0"/>
        <w:numPr>
          <w:ilvl w:val="0"/>
          <w:numId w:val="2"/>
        </w:numPr>
        <w:autoSpaceDE w:val="0"/>
        <w:autoSpaceDN w:val="0"/>
        <w:contextualSpacing w:val="0"/>
        <w:jc w:val="both"/>
        <w:rPr>
          <w:rFonts w:ascii="Arial" w:hAnsi="Arial" w:cs="Arial"/>
          <w:color w:val="000000"/>
          <w:sz w:val="22"/>
          <w:szCs w:val="22"/>
        </w:rPr>
      </w:pPr>
      <w:r>
        <w:rPr>
          <w:rFonts w:ascii="Arial" w:hAnsi="Arial" w:cs="Arial"/>
          <w:bCs/>
          <w:sz w:val="22"/>
          <w:szCs w:val="22"/>
        </w:rPr>
        <w:t xml:space="preserve">The study builds upon </w:t>
      </w:r>
      <w:r w:rsidR="007F4B02">
        <w:rPr>
          <w:rFonts w:ascii="Arial" w:hAnsi="Arial" w:cs="Arial"/>
          <w:bCs/>
          <w:sz w:val="22"/>
          <w:szCs w:val="22"/>
        </w:rPr>
        <w:t xml:space="preserve">35 years of local work which has resulted in </w:t>
      </w:r>
      <w:r>
        <w:rPr>
          <w:rFonts w:ascii="Arial" w:hAnsi="Arial" w:cs="Arial"/>
          <w:bCs/>
          <w:sz w:val="22"/>
          <w:szCs w:val="22"/>
        </w:rPr>
        <w:t xml:space="preserve">strong community engagement and rapport. </w:t>
      </w:r>
    </w:p>
    <w:p w14:paraId="3DE8C115" w14:textId="3CD6DEAA" w:rsidR="000650B5" w:rsidRPr="00EC2803" w:rsidRDefault="006D2979" w:rsidP="006A4737">
      <w:pPr>
        <w:pStyle w:val="ListParagraph"/>
        <w:widowControl w:val="0"/>
        <w:numPr>
          <w:ilvl w:val="0"/>
          <w:numId w:val="2"/>
        </w:numPr>
        <w:autoSpaceDE w:val="0"/>
        <w:autoSpaceDN w:val="0"/>
        <w:contextualSpacing w:val="0"/>
        <w:jc w:val="both"/>
        <w:rPr>
          <w:rFonts w:ascii="Arial" w:hAnsi="Arial" w:cs="Arial"/>
          <w:color w:val="000000"/>
          <w:sz w:val="22"/>
          <w:szCs w:val="22"/>
        </w:rPr>
      </w:pPr>
      <w:r>
        <w:rPr>
          <w:rFonts w:ascii="Arial" w:hAnsi="Arial" w:cs="Arial"/>
          <w:color w:val="000000"/>
          <w:sz w:val="22"/>
          <w:szCs w:val="22"/>
        </w:rPr>
        <w:t>The p</w:t>
      </w:r>
      <w:r w:rsidR="000650B5" w:rsidRPr="00EC2803">
        <w:rPr>
          <w:rFonts w:ascii="Arial" w:hAnsi="Arial" w:cs="Arial"/>
          <w:color w:val="000000"/>
          <w:sz w:val="22"/>
          <w:szCs w:val="22"/>
        </w:rPr>
        <w:t>rocess and economic evaluations will help in scalabilit</w:t>
      </w:r>
      <w:r w:rsidR="00B72FA4">
        <w:rPr>
          <w:rFonts w:ascii="Arial" w:hAnsi="Arial" w:cs="Arial"/>
          <w:color w:val="000000"/>
          <w:sz w:val="22"/>
          <w:szCs w:val="22"/>
        </w:rPr>
        <w:t>y</w:t>
      </w:r>
      <w:r w:rsidR="00062E56">
        <w:rPr>
          <w:rFonts w:ascii="Arial" w:hAnsi="Arial" w:cs="Arial"/>
          <w:color w:val="000000"/>
          <w:sz w:val="22"/>
          <w:szCs w:val="22"/>
        </w:rPr>
        <w:t xml:space="preserve"> while the use of local community workers will aid</w:t>
      </w:r>
      <w:r w:rsidR="00B72FA4">
        <w:rPr>
          <w:rFonts w:ascii="Arial" w:hAnsi="Arial" w:cs="Arial"/>
          <w:color w:val="000000"/>
          <w:sz w:val="22"/>
          <w:szCs w:val="22"/>
        </w:rPr>
        <w:t xml:space="preserve"> translation.</w:t>
      </w:r>
    </w:p>
    <w:p w14:paraId="25441833" w14:textId="1670A749" w:rsidR="000650B5" w:rsidRPr="00EC2803" w:rsidRDefault="000650B5" w:rsidP="006A4737">
      <w:pPr>
        <w:pStyle w:val="ListParagraph"/>
        <w:widowControl w:val="0"/>
        <w:numPr>
          <w:ilvl w:val="0"/>
          <w:numId w:val="2"/>
        </w:numPr>
        <w:autoSpaceDE w:val="0"/>
        <w:autoSpaceDN w:val="0"/>
        <w:contextualSpacing w:val="0"/>
        <w:jc w:val="both"/>
        <w:rPr>
          <w:rFonts w:ascii="Arial" w:hAnsi="Arial" w:cs="Arial"/>
          <w:color w:val="000000"/>
          <w:sz w:val="22"/>
          <w:szCs w:val="22"/>
        </w:rPr>
      </w:pPr>
      <w:r w:rsidRPr="00EC2803">
        <w:rPr>
          <w:rFonts w:ascii="Arial" w:hAnsi="Arial" w:cs="Arial"/>
          <w:color w:val="000000"/>
          <w:sz w:val="22"/>
          <w:szCs w:val="22"/>
        </w:rPr>
        <w:t xml:space="preserve">Given the </w:t>
      </w:r>
      <w:r w:rsidR="00F66672" w:rsidRPr="00EC2803">
        <w:rPr>
          <w:rFonts w:ascii="Arial" w:hAnsi="Arial" w:cs="Arial"/>
          <w:color w:val="000000"/>
          <w:sz w:val="22"/>
          <w:szCs w:val="22"/>
        </w:rPr>
        <w:t>long-term</w:t>
      </w:r>
      <w:r w:rsidRPr="00EC2803">
        <w:rPr>
          <w:rFonts w:ascii="Arial" w:hAnsi="Arial" w:cs="Arial"/>
          <w:color w:val="000000"/>
          <w:sz w:val="22"/>
          <w:szCs w:val="22"/>
        </w:rPr>
        <w:t xml:space="preserve"> nature of the study, unblinding of selected outcomes will occur at the end of each phase to enable interim mechanistic analyses and thereby maximise the study potential. </w:t>
      </w:r>
    </w:p>
    <w:p w14:paraId="406120A3" w14:textId="77777777" w:rsidR="000650B5" w:rsidRPr="00EC2803" w:rsidRDefault="000650B5" w:rsidP="006A4737">
      <w:pPr>
        <w:pStyle w:val="ListParagraph"/>
        <w:widowControl w:val="0"/>
        <w:numPr>
          <w:ilvl w:val="0"/>
          <w:numId w:val="2"/>
        </w:numPr>
        <w:autoSpaceDE w:val="0"/>
        <w:autoSpaceDN w:val="0"/>
        <w:contextualSpacing w:val="0"/>
        <w:jc w:val="both"/>
        <w:rPr>
          <w:rFonts w:ascii="Arial" w:hAnsi="Arial" w:cs="Arial"/>
          <w:color w:val="000000"/>
          <w:sz w:val="22"/>
          <w:szCs w:val="22"/>
        </w:rPr>
      </w:pPr>
      <w:r w:rsidRPr="00EC2803">
        <w:rPr>
          <w:rFonts w:ascii="Arial" w:hAnsi="Arial" w:cs="Arial"/>
          <w:color w:val="000000"/>
          <w:sz w:val="22"/>
          <w:szCs w:val="22"/>
        </w:rPr>
        <w:t>Due to the study design, effectiveness of individual components of the intervention cannot be evaluated.</w:t>
      </w:r>
    </w:p>
    <w:p w14:paraId="692DEB53" w14:textId="77777777" w:rsidR="000650B5" w:rsidRPr="00EC2803" w:rsidRDefault="000650B5" w:rsidP="006A4737">
      <w:pPr>
        <w:spacing w:after="0" w:line="240" w:lineRule="auto"/>
        <w:rPr>
          <w:rFonts w:ascii="Arial" w:hAnsi="Arial" w:cs="Arial"/>
        </w:rPr>
      </w:pPr>
      <w:r w:rsidRPr="00EC2803">
        <w:rPr>
          <w:rFonts w:ascii="Arial" w:hAnsi="Arial" w:cs="Arial"/>
        </w:rPr>
        <w:br w:type="page"/>
      </w:r>
    </w:p>
    <w:p w14:paraId="21A9AE63" w14:textId="77777777" w:rsidR="00CE07D0" w:rsidRPr="004272C2" w:rsidRDefault="000650B5" w:rsidP="006A4737">
      <w:pPr>
        <w:spacing w:after="0" w:line="240" w:lineRule="auto"/>
        <w:rPr>
          <w:rFonts w:ascii="Arial" w:hAnsi="Arial" w:cs="Arial"/>
          <w:b/>
        </w:rPr>
      </w:pPr>
      <w:r w:rsidRPr="004272C2">
        <w:rPr>
          <w:rFonts w:ascii="Arial" w:hAnsi="Arial" w:cs="Arial"/>
          <w:b/>
        </w:rPr>
        <w:lastRenderedPageBreak/>
        <w:t>INTRODUCTION</w:t>
      </w:r>
    </w:p>
    <w:p w14:paraId="0593E0A3" w14:textId="77777777" w:rsidR="006A4737" w:rsidRPr="004272C2" w:rsidRDefault="006A4737" w:rsidP="006A4737">
      <w:pPr>
        <w:spacing w:after="0" w:line="240" w:lineRule="auto"/>
        <w:rPr>
          <w:rFonts w:ascii="Arial" w:hAnsi="Arial" w:cs="Arial"/>
          <w:b/>
          <w:lang w:val="en-CA"/>
        </w:rPr>
      </w:pPr>
    </w:p>
    <w:p w14:paraId="151D8A6F" w14:textId="1FE1B881" w:rsidR="000650B5" w:rsidRPr="004272C2" w:rsidRDefault="000650B5" w:rsidP="006A4737">
      <w:pPr>
        <w:spacing w:after="0" w:line="240" w:lineRule="auto"/>
        <w:rPr>
          <w:rFonts w:ascii="Arial" w:hAnsi="Arial" w:cs="Arial"/>
        </w:rPr>
      </w:pPr>
      <w:r w:rsidRPr="004272C2">
        <w:rPr>
          <w:rFonts w:ascii="Arial" w:hAnsi="Arial" w:cs="Arial"/>
        </w:rPr>
        <w:t>Non-communicable diseases (NCDs) are major causes of death and disability globally</w:t>
      </w:r>
      <w:bookmarkStart w:id="0" w:name="ZOTERO_BREF_cZtCndw1xNUk"/>
      <w:r w:rsidRPr="004272C2">
        <w:rPr>
          <w:rFonts w:ascii="Arial" w:hAnsi="Arial" w:cs="Arial"/>
          <w:vertAlign w:val="superscript"/>
        </w:rPr>
        <w:t>1,2</w:t>
      </w:r>
      <w:bookmarkEnd w:id="0"/>
      <w:r w:rsidRPr="004272C2">
        <w:rPr>
          <w:rFonts w:ascii="Arial" w:hAnsi="Arial" w:cs="Arial"/>
        </w:rPr>
        <w:t xml:space="preserve"> and </w:t>
      </w:r>
      <w:r w:rsidR="00F12E19" w:rsidRPr="004272C2">
        <w:rPr>
          <w:rFonts w:ascii="Arial" w:hAnsi="Arial" w:cs="Arial"/>
        </w:rPr>
        <w:t xml:space="preserve">are rising </w:t>
      </w:r>
      <w:r w:rsidR="00A179A4" w:rsidRPr="004272C2">
        <w:rPr>
          <w:rFonts w:ascii="Arial" w:hAnsi="Arial" w:cs="Arial"/>
        </w:rPr>
        <w:t xml:space="preserve">rapidly in </w:t>
      </w:r>
      <w:r w:rsidRPr="004272C2">
        <w:rPr>
          <w:rFonts w:ascii="Arial" w:hAnsi="Arial" w:cs="Arial"/>
        </w:rPr>
        <w:t>low- and middle-income countries (LMICs)</w:t>
      </w:r>
      <w:bookmarkStart w:id="1" w:name="ZOTERO_BREF_x8lP2YrL5Z2f"/>
      <w:r w:rsidR="00A179A4" w:rsidRPr="004272C2">
        <w:rPr>
          <w:rFonts w:ascii="Arial" w:hAnsi="Arial" w:cs="Arial"/>
          <w:vertAlign w:val="superscript"/>
        </w:rPr>
        <w:t xml:space="preserve"> </w:t>
      </w:r>
      <w:r w:rsidRPr="004272C2">
        <w:rPr>
          <w:rFonts w:ascii="Arial" w:hAnsi="Arial" w:cs="Arial"/>
          <w:vertAlign w:val="superscript"/>
        </w:rPr>
        <w:t>1–3</w:t>
      </w:r>
      <w:bookmarkEnd w:id="1"/>
      <w:r w:rsidR="00A179A4" w:rsidRPr="004272C2">
        <w:rPr>
          <w:rFonts w:ascii="Arial" w:hAnsi="Arial" w:cs="Arial"/>
        </w:rPr>
        <w:t>.</w:t>
      </w:r>
      <w:r w:rsidRPr="004272C2">
        <w:rPr>
          <w:rFonts w:ascii="Arial" w:hAnsi="Arial" w:cs="Arial"/>
        </w:rPr>
        <w:t xml:space="preserve"> The rising burden of cardiometabolic disease in LMICs is accompanied by a growing recognition of the burden of mental health disorders. Depression is the leading neuropsychiatric cause of disease burden globally and in </w:t>
      </w:r>
      <w:proofErr w:type="gramStart"/>
      <w:r w:rsidRPr="004272C2">
        <w:rPr>
          <w:rFonts w:ascii="Arial" w:hAnsi="Arial" w:cs="Arial"/>
        </w:rPr>
        <w:t>LMIC</w:t>
      </w:r>
      <w:bookmarkStart w:id="2" w:name="ZOTERO_BREF_jd3i679PHBPD"/>
      <w:r w:rsidRPr="004272C2">
        <w:rPr>
          <w:rFonts w:ascii="Arial" w:hAnsi="Arial" w:cs="Arial"/>
        </w:rPr>
        <w:t>s</w:t>
      </w:r>
      <w:r w:rsidRPr="004272C2">
        <w:rPr>
          <w:rFonts w:ascii="Arial" w:hAnsi="Arial" w:cs="Arial"/>
          <w:vertAlign w:val="superscript"/>
        </w:rPr>
        <w:t>4</w:t>
      </w:r>
      <w:bookmarkEnd w:id="2"/>
      <w:r w:rsidRPr="004272C2">
        <w:rPr>
          <w:rFonts w:ascii="Arial" w:hAnsi="Arial" w:cs="Arial"/>
        </w:rPr>
        <w:t>, and</w:t>
      </w:r>
      <w:proofErr w:type="gramEnd"/>
      <w:r w:rsidRPr="004272C2">
        <w:rPr>
          <w:rFonts w:ascii="Arial" w:hAnsi="Arial" w:cs="Arial"/>
        </w:rPr>
        <w:t xml:space="preserve"> is projected to be the second leading cause of </w:t>
      </w:r>
      <w:r w:rsidR="00F44212" w:rsidRPr="004272C2">
        <w:rPr>
          <w:rFonts w:ascii="Arial" w:hAnsi="Arial" w:cs="Arial"/>
        </w:rPr>
        <w:t xml:space="preserve">disease </w:t>
      </w:r>
      <w:r w:rsidRPr="004272C2">
        <w:rPr>
          <w:rFonts w:ascii="Arial" w:hAnsi="Arial" w:cs="Arial"/>
        </w:rPr>
        <w:t xml:space="preserve">burden </w:t>
      </w:r>
      <w:bookmarkStart w:id="3" w:name="ZOTERO_BREF_0dG42BsTQQdS"/>
      <w:r w:rsidR="00F44212" w:rsidRPr="004272C2">
        <w:rPr>
          <w:rFonts w:ascii="Arial" w:hAnsi="Arial" w:cs="Arial"/>
        </w:rPr>
        <w:t>by 2020</w:t>
      </w:r>
      <w:r w:rsidRPr="004272C2">
        <w:rPr>
          <w:rFonts w:ascii="Arial" w:hAnsi="Arial" w:cs="Arial"/>
          <w:vertAlign w:val="superscript"/>
        </w:rPr>
        <w:t>5</w:t>
      </w:r>
      <w:bookmarkEnd w:id="3"/>
      <w:r w:rsidRPr="004272C2">
        <w:rPr>
          <w:rFonts w:ascii="Arial" w:hAnsi="Arial" w:cs="Arial"/>
        </w:rPr>
        <w:t xml:space="preserve">. </w:t>
      </w:r>
    </w:p>
    <w:p w14:paraId="29548729" w14:textId="77777777" w:rsidR="000650B5" w:rsidRPr="004272C2" w:rsidRDefault="000650B5" w:rsidP="006A4737">
      <w:pPr>
        <w:spacing w:after="0" w:line="240" w:lineRule="auto"/>
        <w:rPr>
          <w:rFonts w:ascii="Arial" w:hAnsi="Arial" w:cs="Arial"/>
        </w:rPr>
      </w:pPr>
    </w:p>
    <w:p w14:paraId="2AD20AA2" w14:textId="7FB0DB06" w:rsidR="000650B5" w:rsidRPr="004272C2" w:rsidRDefault="000650B5" w:rsidP="006A4737">
      <w:pPr>
        <w:widowControl w:val="0"/>
        <w:spacing w:after="0" w:line="240" w:lineRule="auto"/>
        <w:rPr>
          <w:rFonts w:ascii="Arial" w:hAnsi="Arial" w:cs="Arial"/>
        </w:rPr>
      </w:pPr>
      <w:r w:rsidRPr="004272C2">
        <w:rPr>
          <w:rFonts w:ascii="Arial" w:hAnsi="Arial" w:cs="Arial"/>
        </w:rPr>
        <w:t>In India, an estimated 65 million people have diabetes and a further 77 million are pre-diabetic</w:t>
      </w:r>
      <w:r w:rsidRPr="004272C2">
        <w:rPr>
          <w:rFonts w:ascii="Arial" w:hAnsi="Arial" w:cs="Arial"/>
          <w:vertAlign w:val="superscript"/>
        </w:rPr>
        <w:t>6,7</w:t>
      </w:r>
      <w:r w:rsidRPr="004272C2">
        <w:rPr>
          <w:rFonts w:ascii="Arial" w:hAnsi="Arial" w:cs="Arial"/>
        </w:rPr>
        <w:t>. Unchecked, the population with diabetes is expected to reach 109 million by 2035</w:t>
      </w:r>
      <w:r w:rsidRPr="004272C2">
        <w:rPr>
          <w:rFonts w:ascii="Arial" w:hAnsi="Arial" w:cs="Arial"/>
          <w:vertAlign w:val="superscript"/>
        </w:rPr>
        <w:t>6</w:t>
      </w:r>
      <w:r w:rsidRPr="004272C2">
        <w:rPr>
          <w:rFonts w:ascii="Arial" w:hAnsi="Arial" w:cs="Arial"/>
        </w:rPr>
        <w:t>. A review showed that 13% of young people aged 1-16 years in India experience mental health disorders</w:t>
      </w:r>
      <w:r w:rsidRPr="004272C2">
        <w:rPr>
          <w:rFonts w:ascii="Arial" w:hAnsi="Arial" w:cs="Arial"/>
          <w:vertAlign w:val="superscript"/>
        </w:rPr>
        <w:t>8</w:t>
      </w:r>
      <w:r w:rsidRPr="004272C2">
        <w:rPr>
          <w:rFonts w:ascii="Arial" w:hAnsi="Arial" w:cs="Arial"/>
        </w:rPr>
        <w:t>. In later life, ~3.7 million people over 60 years of age have dementia; this number is expected to double by 2030 and triple by 2050</w:t>
      </w:r>
      <w:r w:rsidRPr="004272C2">
        <w:rPr>
          <w:rFonts w:ascii="Arial" w:hAnsi="Arial" w:cs="Arial"/>
          <w:vertAlign w:val="superscript"/>
        </w:rPr>
        <w:t>9</w:t>
      </w:r>
      <w:r w:rsidRPr="004272C2">
        <w:rPr>
          <w:rFonts w:ascii="Arial" w:hAnsi="Arial" w:cs="Arial"/>
        </w:rPr>
        <w:t>. These diseases have significant economic implications; the treatment and related costs amount to INR 19914 (</w:t>
      </w:r>
      <w:r w:rsidR="0065564C" w:rsidRPr="004272C2">
        <w:rPr>
          <w:rFonts w:ascii="Arial" w:hAnsi="Arial" w:cs="Arial"/>
        </w:rPr>
        <w:t>US</w:t>
      </w:r>
      <w:r w:rsidRPr="004272C2">
        <w:rPr>
          <w:rFonts w:ascii="Arial" w:hAnsi="Arial" w:cs="Arial"/>
        </w:rPr>
        <w:t>$398) and INR 43285 ($865) per person per year for diabetes</w:t>
      </w:r>
      <w:r w:rsidRPr="004272C2">
        <w:rPr>
          <w:rFonts w:ascii="Arial" w:hAnsi="Arial" w:cs="Arial"/>
          <w:vertAlign w:val="superscript"/>
        </w:rPr>
        <w:t>10</w:t>
      </w:r>
      <w:r w:rsidRPr="004272C2">
        <w:rPr>
          <w:rFonts w:ascii="Arial" w:hAnsi="Arial" w:cs="Arial"/>
        </w:rPr>
        <w:t xml:space="preserve"> and dementia</w:t>
      </w:r>
      <w:r w:rsidRPr="004272C2">
        <w:rPr>
          <w:rFonts w:ascii="Arial" w:hAnsi="Arial" w:cs="Arial"/>
          <w:vertAlign w:val="superscript"/>
        </w:rPr>
        <w:t>11</w:t>
      </w:r>
      <w:r w:rsidRPr="004272C2">
        <w:rPr>
          <w:rFonts w:ascii="Arial" w:hAnsi="Arial" w:cs="Arial"/>
        </w:rPr>
        <w:t>, respectively.</w:t>
      </w:r>
    </w:p>
    <w:p w14:paraId="56EEC16A" w14:textId="77777777" w:rsidR="00A01EF3" w:rsidRPr="004272C2" w:rsidRDefault="00A01EF3" w:rsidP="006A4737">
      <w:pPr>
        <w:spacing w:after="0" w:line="240" w:lineRule="auto"/>
        <w:rPr>
          <w:rFonts w:ascii="Arial" w:hAnsi="Arial" w:cs="Arial"/>
        </w:rPr>
      </w:pPr>
    </w:p>
    <w:p w14:paraId="207EF42C" w14:textId="6DF8AC48" w:rsidR="00FA5337" w:rsidRPr="004272C2" w:rsidRDefault="00FA5337" w:rsidP="00672F20">
      <w:pPr>
        <w:spacing w:after="0" w:line="240" w:lineRule="auto"/>
        <w:rPr>
          <w:rFonts w:ascii="Arial" w:hAnsi="Arial" w:cs="Arial"/>
        </w:rPr>
      </w:pPr>
      <w:r w:rsidRPr="004272C2">
        <w:rPr>
          <w:rFonts w:ascii="Arial" w:hAnsi="Arial" w:cs="Arial"/>
        </w:rPr>
        <w:t xml:space="preserve">The developmental origins of health and disease (DOHaD) </w:t>
      </w:r>
      <w:r w:rsidR="000272E0" w:rsidRPr="004272C2">
        <w:rPr>
          <w:rFonts w:ascii="Arial" w:hAnsi="Arial" w:cs="Arial"/>
        </w:rPr>
        <w:t xml:space="preserve">hypothesis </w:t>
      </w:r>
      <w:r w:rsidRPr="004272C2">
        <w:rPr>
          <w:rFonts w:ascii="Arial" w:hAnsi="Arial" w:cs="Arial"/>
        </w:rPr>
        <w:t>suggests that adversity during early life influences adult NCD risk</w:t>
      </w:r>
      <w:r w:rsidRPr="004272C2">
        <w:rPr>
          <w:rFonts w:ascii="Arial" w:hAnsi="Arial" w:cs="Arial"/>
          <w:vertAlign w:val="superscript"/>
        </w:rPr>
        <w:t>1</w:t>
      </w:r>
      <w:r w:rsidR="006A7203" w:rsidRPr="004272C2">
        <w:rPr>
          <w:rFonts w:ascii="Arial" w:hAnsi="Arial" w:cs="Arial"/>
          <w:vertAlign w:val="superscript"/>
        </w:rPr>
        <w:t>2,13</w:t>
      </w:r>
      <w:r w:rsidRPr="004272C2">
        <w:rPr>
          <w:rFonts w:ascii="Arial" w:hAnsi="Arial" w:cs="Arial"/>
        </w:rPr>
        <w:t>. DOHaD research suggests that NCD risk is influenced not only by exposure to the well-known ‘load’ factors such as adult obesity and physical inactivity, but also by the ‘capacity’ of key metabolic tissues, which is acquired during early development</w:t>
      </w:r>
      <w:r w:rsidR="006A7203" w:rsidRPr="004272C2">
        <w:rPr>
          <w:rFonts w:ascii="Arial" w:hAnsi="Arial" w:cs="Arial"/>
          <w:vertAlign w:val="superscript"/>
        </w:rPr>
        <w:t>14</w:t>
      </w:r>
      <w:r w:rsidRPr="004272C2">
        <w:rPr>
          <w:rFonts w:ascii="Arial" w:hAnsi="Arial" w:cs="Arial"/>
        </w:rPr>
        <w:t>.</w:t>
      </w:r>
      <w:r w:rsidR="0021421B" w:rsidRPr="004272C2">
        <w:rPr>
          <w:rFonts w:ascii="Arial" w:hAnsi="Arial" w:cs="Arial"/>
        </w:rPr>
        <w:t xml:space="preserve"> It is now well established that low birth weight (LBW), poor infant nutrition, and rapid childhood weight gain and obesity are risk factors for poor health trajectories and development of NCDs in later life</w:t>
      </w:r>
      <w:r w:rsidR="00A86ECF" w:rsidRPr="004272C2">
        <w:rPr>
          <w:rFonts w:ascii="Arial" w:hAnsi="Arial" w:cs="Arial"/>
          <w:vertAlign w:val="superscript"/>
        </w:rPr>
        <w:t>15,16</w:t>
      </w:r>
      <w:r w:rsidR="0021421B" w:rsidRPr="004272C2">
        <w:rPr>
          <w:rFonts w:ascii="Arial" w:hAnsi="Arial" w:cs="Arial"/>
        </w:rPr>
        <w:t>.</w:t>
      </w:r>
    </w:p>
    <w:p w14:paraId="416A0EB5" w14:textId="77777777" w:rsidR="00FA5337" w:rsidRPr="004272C2" w:rsidRDefault="00FA5337" w:rsidP="00FA5337">
      <w:pPr>
        <w:spacing w:after="0" w:line="240" w:lineRule="auto"/>
        <w:jc w:val="both"/>
        <w:rPr>
          <w:rFonts w:ascii="Arial" w:hAnsi="Arial" w:cs="Arial"/>
        </w:rPr>
      </w:pPr>
    </w:p>
    <w:p w14:paraId="1CC2FD9D" w14:textId="33FBE022" w:rsidR="00A5163F" w:rsidRPr="004272C2" w:rsidRDefault="00A5163F" w:rsidP="00A5163F">
      <w:pPr>
        <w:widowControl w:val="0"/>
        <w:spacing w:after="0" w:line="240" w:lineRule="auto"/>
        <w:rPr>
          <w:rFonts w:ascii="Arial" w:hAnsi="Arial" w:cs="Arial"/>
        </w:rPr>
      </w:pPr>
      <w:r w:rsidRPr="004272C2">
        <w:rPr>
          <w:rFonts w:ascii="Arial" w:hAnsi="Arial" w:cs="Arial"/>
        </w:rPr>
        <w:t>Undernutrition (including widespread micronutrient deficiencies) remains a significant problem in India. In children under 5, the prevalence of stunting is ~</w:t>
      </w:r>
      <w:r w:rsidR="00976295" w:rsidRPr="004272C2">
        <w:rPr>
          <w:rFonts w:ascii="Arial" w:hAnsi="Arial" w:cs="Arial"/>
        </w:rPr>
        <w:t>3</w:t>
      </w:r>
      <w:r w:rsidR="00F6630C" w:rsidRPr="004272C2">
        <w:rPr>
          <w:rFonts w:ascii="Arial" w:hAnsi="Arial" w:cs="Arial"/>
        </w:rPr>
        <w:t>5</w:t>
      </w:r>
      <w:r w:rsidRPr="004272C2">
        <w:rPr>
          <w:rFonts w:ascii="Arial" w:hAnsi="Arial" w:cs="Arial"/>
        </w:rPr>
        <w:t>%; wasting ~</w:t>
      </w:r>
      <w:r w:rsidR="00976295" w:rsidRPr="004272C2">
        <w:rPr>
          <w:rFonts w:ascii="Arial" w:hAnsi="Arial" w:cs="Arial"/>
        </w:rPr>
        <w:t>1</w:t>
      </w:r>
      <w:r w:rsidR="00F6630C" w:rsidRPr="004272C2">
        <w:rPr>
          <w:rFonts w:ascii="Arial" w:hAnsi="Arial" w:cs="Arial"/>
        </w:rPr>
        <w:t>7</w:t>
      </w:r>
      <w:r w:rsidRPr="004272C2">
        <w:rPr>
          <w:rFonts w:ascii="Arial" w:hAnsi="Arial" w:cs="Arial"/>
        </w:rPr>
        <w:t>%; underweight ~</w:t>
      </w:r>
      <w:r w:rsidR="00976295" w:rsidRPr="004272C2">
        <w:rPr>
          <w:rFonts w:ascii="Arial" w:hAnsi="Arial" w:cs="Arial"/>
        </w:rPr>
        <w:t>3</w:t>
      </w:r>
      <w:r w:rsidRPr="004272C2">
        <w:rPr>
          <w:rFonts w:ascii="Arial" w:hAnsi="Arial" w:cs="Arial"/>
        </w:rPr>
        <w:t>3%, and anaemia ~</w:t>
      </w:r>
      <w:r w:rsidR="00F6630C" w:rsidRPr="004272C2">
        <w:rPr>
          <w:rFonts w:ascii="Arial" w:hAnsi="Arial" w:cs="Arial"/>
        </w:rPr>
        <w:t>41</w:t>
      </w:r>
      <w:r w:rsidRPr="004272C2">
        <w:rPr>
          <w:rFonts w:ascii="Arial" w:hAnsi="Arial" w:cs="Arial"/>
        </w:rPr>
        <w:t>%</w:t>
      </w:r>
      <w:r w:rsidRPr="004272C2">
        <w:rPr>
          <w:rFonts w:ascii="Arial" w:hAnsi="Arial" w:cs="Arial"/>
          <w:vertAlign w:val="superscript"/>
        </w:rPr>
        <w:t>1</w:t>
      </w:r>
      <w:r w:rsidR="002C6253" w:rsidRPr="004272C2">
        <w:rPr>
          <w:rFonts w:ascii="Arial" w:hAnsi="Arial" w:cs="Arial"/>
          <w:vertAlign w:val="superscript"/>
        </w:rPr>
        <w:t>7</w:t>
      </w:r>
      <w:r w:rsidRPr="004272C2">
        <w:rPr>
          <w:rFonts w:ascii="Arial" w:hAnsi="Arial" w:cs="Arial"/>
        </w:rPr>
        <w:t xml:space="preserve">. In women aged 15-49 years, </w:t>
      </w:r>
      <w:r w:rsidR="00FD0F0F" w:rsidRPr="004272C2">
        <w:rPr>
          <w:rFonts w:ascii="Arial" w:hAnsi="Arial" w:cs="Arial"/>
        </w:rPr>
        <w:t>2</w:t>
      </w:r>
      <w:r w:rsidRPr="004272C2">
        <w:rPr>
          <w:rFonts w:ascii="Arial" w:hAnsi="Arial" w:cs="Arial"/>
        </w:rPr>
        <w:t>3% are underweight (</w:t>
      </w:r>
      <w:r w:rsidR="00B14BB0" w:rsidRPr="004272C2">
        <w:rPr>
          <w:rFonts w:ascii="Arial" w:hAnsi="Arial" w:cs="Arial"/>
        </w:rPr>
        <w:t xml:space="preserve">body mass index, </w:t>
      </w:r>
      <w:r w:rsidRPr="004272C2">
        <w:rPr>
          <w:rFonts w:ascii="Arial" w:hAnsi="Arial" w:cs="Arial"/>
        </w:rPr>
        <w:t>BMI&lt;18.5 kg/m</w:t>
      </w:r>
      <w:r w:rsidRPr="004272C2">
        <w:rPr>
          <w:rFonts w:ascii="Arial" w:hAnsi="Arial" w:cs="Arial"/>
          <w:vertAlign w:val="superscript"/>
        </w:rPr>
        <w:t>2</w:t>
      </w:r>
      <w:r w:rsidRPr="004272C2">
        <w:rPr>
          <w:rFonts w:ascii="Arial" w:hAnsi="Arial" w:cs="Arial"/>
        </w:rPr>
        <w:t>) while ~5</w:t>
      </w:r>
      <w:r w:rsidR="00FD0F0F" w:rsidRPr="004272C2">
        <w:rPr>
          <w:rFonts w:ascii="Arial" w:hAnsi="Arial" w:cs="Arial"/>
        </w:rPr>
        <w:t>3</w:t>
      </w:r>
      <w:r w:rsidRPr="004272C2">
        <w:rPr>
          <w:rFonts w:ascii="Arial" w:hAnsi="Arial" w:cs="Arial"/>
        </w:rPr>
        <w:t>% are anaemic</w:t>
      </w:r>
      <w:r w:rsidRPr="004272C2">
        <w:rPr>
          <w:rFonts w:ascii="Arial" w:hAnsi="Arial" w:cs="Arial"/>
          <w:vertAlign w:val="superscript"/>
        </w:rPr>
        <w:t>1</w:t>
      </w:r>
      <w:r w:rsidR="00FD0F0F" w:rsidRPr="004272C2">
        <w:rPr>
          <w:rFonts w:ascii="Arial" w:hAnsi="Arial" w:cs="Arial"/>
          <w:vertAlign w:val="superscript"/>
        </w:rPr>
        <w:t>8</w:t>
      </w:r>
      <w:r w:rsidRPr="004272C2">
        <w:rPr>
          <w:rFonts w:ascii="Arial" w:hAnsi="Arial" w:cs="Arial"/>
        </w:rPr>
        <w:t xml:space="preserve">. These factors are reflected in a high prevalence of </w:t>
      </w:r>
      <w:r w:rsidR="0021421B" w:rsidRPr="004272C2">
        <w:rPr>
          <w:rFonts w:ascii="Arial" w:hAnsi="Arial" w:cs="Arial"/>
        </w:rPr>
        <w:t>LBW</w:t>
      </w:r>
      <w:r w:rsidR="00976295" w:rsidRPr="004272C2">
        <w:rPr>
          <w:rFonts w:ascii="Arial" w:hAnsi="Arial" w:cs="Arial"/>
        </w:rPr>
        <w:t xml:space="preserve"> (&lt;2500g) in ~21</w:t>
      </w:r>
      <w:r w:rsidRPr="004272C2">
        <w:rPr>
          <w:rFonts w:ascii="Arial" w:hAnsi="Arial" w:cs="Arial"/>
        </w:rPr>
        <w:t>% of the 26 million babies born in India each year</w:t>
      </w:r>
      <w:r w:rsidRPr="004272C2">
        <w:rPr>
          <w:rFonts w:ascii="Arial" w:hAnsi="Arial" w:cs="Arial"/>
          <w:vertAlign w:val="superscript"/>
        </w:rPr>
        <w:t>1</w:t>
      </w:r>
      <w:r w:rsidR="00F6630C" w:rsidRPr="004272C2">
        <w:rPr>
          <w:rFonts w:ascii="Arial" w:hAnsi="Arial" w:cs="Arial"/>
          <w:vertAlign w:val="superscript"/>
        </w:rPr>
        <w:t>9</w:t>
      </w:r>
      <w:r w:rsidRPr="004272C2">
        <w:rPr>
          <w:rFonts w:ascii="Arial" w:hAnsi="Arial" w:cs="Arial"/>
        </w:rPr>
        <w:t>. Rates of obesity are also increasing</w:t>
      </w:r>
      <w:r w:rsidR="00F44212" w:rsidRPr="004272C2">
        <w:rPr>
          <w:rFonts w:ascii="Arial" w:hAnsi="Arial" w:cs="Arial"/>
        </w:rPr>
        <w:t>;</w:t>
      </w:r>
      <w:r w:rsidRPr="004272C2">
        <w:rPr>
          <w:rFonts w:ascii="Arial" w:hAnsi="Arial" w:cs="Arial"/>
        </w:rPr>
        <w:t xml:space="preserve"> it is estimated that </w:t>
      </w:r>
      <w:r w:rsidR="00FD0F0F" w:rsidRPr="004272C2">
        <w:rPr>
          <w:rFonts w:ascii="Arial" w:hAnsi="Arial" w:cs="Arial"/>
        </w:rPr>
        <w:t>~</w:t>
      </w:r>
      <w:r w:rsidRPr="004272C2">
        <w:rPr>
          <w:rFonts w:ascii="Arial" w:hAnsi="Arial" w:cs="Arial"/>
        </w:rPr>
        <w:t>1</w:t>
      </w:r>
      <w:r w:rsidR="00FD0F0F" w:rsidRPr="004272C2">
        <w:rPr>
          <w:rFonts w:ascii="Arial" w:hAnsi="Arial" w:cs="Arial"/>
        </w:rPr>
        <w:t>2</w:t>
      </w:r>
      <w:r w:rsidRPr="004272C2">
        <w:rPr>
          <w:rFonts w:ascii="Arial" w:hAnsi="Arial" w:cs="Arial"/>
        </w:rPr>
        <w:t xml:space="preserve">% of children and </w:t>
      </w:r>
      <w:r w:rsidR="00FD0F0F" w:rsidRPr="004272C2">
        <w:rPr>
          <w:rFonts w:ascii="Arial" w:hAnsi="Arial" w:cs="Arial"/>
        </w:rPr>
        <w:t>~21</w:t>
      </w:r>
      <w:r w:rsidRPr="004272C2">
        <w:rPr>
          <w:rFonts w:ascii="Arial" w:hAnsi="Arial" w:cs="Arial"/>
        </w:rPr>
        <w:t>% of women of reproductive age are overweight or obese (</w:t>
      </w:r>
      <w:r w:rsidR="00FD0F0F" w:rsidRPr="004272C2">
        <w:rPr>
          <w:rFonts w:ascii="Arial" w:hAnsi="Arial" w:cs="Arial"/>
        </w:rPr>
        <w:t xml:space="preserve">adult </w:t>
      </w:r>
      <w:r w:rsidRPr="004272C2">
        <w:rPr>
          <w:rFonts w:ascii="Arial" w:hAnsi="Arial" w:cs="Arial"/>
        </w:rPr>
        <w:t>BMI&gt;25 kg/m</w:t>
      </w:r>
      <w:r w:rsidRPr="004272C2">
        <w:rPr>
          <w:rFonts w:ascii="Arial" w:hAnsi="Arial" w:cs="Arial"/>
          <w:vertAlign w:val="superscript"/>
        </w:rPr>
        <w:t>2</w:t>
      </w:r>
      <w:r w:rsidRPr="004272C2">
        <w:rPr>
          <w:rFonts w:ascii="Arial" w:hAnsi="Arial" w:cs="Arial"/>
        </w:rPr>
        <w:t>)</w:t>
      </w:r>
      <w:r w:rsidRPr="004272C2">
        <w:rPr>
          <w:rFonts w:ascii="Arial" w:hAnsi="Arial" w:cs="Arial"/>
          <w:vertAlign w:val="superscript"/>
        </w:rPr>
        <w:t>1</w:t>
      </w:r>
      <w:r w:rsidR="00FD0F0F" w:rsidRPr="004272C2">
        <w:rPr>
          <w:rFonts w:ascii="Arial" w:hAnsi="Arial" w:cs="Arial"/>
          <w:vertAlign w:val="superscript"/>
        </w:rPr>
        <w:t>8</w:t>
      </w:r>
      <w:r w:rsidRPr="004272C2">
        <w:rPr>
          <w:rFonts w:ascii="Arial" w:hAnsi="Arial" w:cs="Arial"/>
        </w:rPr>
        <w:t xml:space="preserve">. </w:t>
      </w:r>
    </w:p>
    <w:p w14:paraId="7F882AED" w14:textId="77777777" w:rsidR="00A5163F" w:rsidRPr="004272C2" w:rsidRDefault="00A5163F" w:rsidP="00A5163F">
      <w:pPr>
        <w:widowControl w:val="0"/>
        <w:spacing w:after="0" w:line="240" w:lineRule="auto"/>
        <w:rPr>
          <w:rFonts w:ascii="Arial" w:hAnsi="Arial" w:cs="Arial"/>
        </w:rPr>
      </w:pPr>
    </w:p>
    <w:p w14:paraId="25E3BD76" w14:textId="7414BDA3" w:rsidR="006A7203" w:rsidRPr="004272C2" w:rsidRDefault="00FA5337" w:rsidP="006A7203">
      <w:pPr>
        <w:spacing w:after="0" w:line="240" w:lineRule="auto"/>
        <w:rPr>
          <w:rFonts w:ascii="Arial" w:hAnsi="Arial" w:cs="Arial"/>
        </w:rPr>
      </w:pPr>
      <w:r w:rsidRPr="004272C2">
        <w:rPr>
          <w:rFonts w:ascii="Arial" w:eastAsia="Calibri" w:hAnsi="Arial" w:cs="Arial"/>
        </w:rPr>
        <w:t xml:space="preserve">Application of DOHaD principles </w:t>
      </w:r>
      <w:r w:rsidR="001A2794" w:rsidRPr="004272C2">
        <w:rPr>
          <w:rFonts w:ascii="Arial" w:eastAsia="Calibri" w:hAnsi="Arial" w:cs="Arial"/>
        </w:rPr>
        <w:t xml:space="preserve">offers a novel approach to tackling NCDs </w:t>
      </w:r>
      <w:r w:rsidR="00A5163F" w:rsidRPr="004272C2">
        <w:rPr>
          <w:rFonts w:ascii="Arial" w:eastAsia="Times New Roman" w:hAnsi="Arial" w:cs="Arial"/>
          <w:color w:val="000000"/>
        </w:rPr>
        <w:t xml:space="preserve">by delivering interventions in an integrated manner across the </w:t>
      </w:r>
      <w:proofErr w:type="spellStart"/>
      <w:r w:rsidR="00A5163F" w:rsidRPr="004272C2">
        <w:rPr>
          <w:rFonts w:ascii="Arial" w:eastAsia="Times New Roman" w:hAnsi="Arial" w:cs="Arial"/>
          <w:color w:val="000000"/>
        </w:rPr>
        <w:t>lifecourse</w:t>
      </w:r>
      <w:proofErr w:type="spellEnd"/>
      <w:r w:rsidR="00A5163F" w:rsidRPr="004272C2">
        <w:rPr>
          <w:rFonts w:ascii="Arial" w:eastAsia="Times New Roman" w:hAnsi="Arial" w:cs="Arial"/>
          <w:color w:val="000000"/>
        </w:rPr>
        <w:t xml:space="preserve">: </w:t>
      </w:r>
      <w:r w:rsidR="0065564C" w:rsidRPr="004272C2">
        <w:rPr>
          <w:rFonts w:ascii="Arial" w:eastAsia="Times New Roman" w:hAnsi="Arial" w:cs="Arial"/>
          <w:color w:val="000000"/>
        </w:rPr>
        <w:t xml:space="preserve">in </w:t>
      </w:r>
      <w:r w:rsidR="00A5163F" w:rsidRPr="004272C2">
        <w:rPr>
          <w:rFonts w:ascii="Arial" w:eastAsia="Times New Roman" w:hAnsi="Arial" w:cs="Arial"/>
          <w:color w:val="000000"/>
        </w:rPr>
        <w:t>adolescent or young women to ensure they approach pregnancy in optimum health; in pregnant women to ensure a healthy pregnancy and safe delivery; and in infancy and childhood to prevent excessive childhood adiposity and promote child development.</w:t>
      </w:r>
      <w:r w:rsidR="006A7203" w:rsidRPr="004272C2">
        <w:rPr>
          <w:rFonts w:ascii="Arial" w:hAnsi="Arial" w:cs="Arial"/>
        </w:rPr>
        <w:t xml:space="preserve"> </w:t>
      </w:r>
    </w:p>
    <w:p w14:paraId="2CE818FB" w14:textId="77777777" w:rsidR="00A5163F" w:rsidRPr="004272C2" w:rsidRDefault="00A5163F" w:rsidP="00A5163F">
      <w:pPr>
        <w:spacing w:after="0" w:line="240" w:lineRule="auto"/>
        <w:jc w:val="both"/>
        <w:rPr>
          <w:rFonts w:ascii="Arial" w:eastAsia="Times New Roman" w:hAnsi="Arial" w:cs="Arial"/>
          <w:color w:val="000000"/>
        </w:rPr>
      </w:pPr>
    </w:p>
    <w:p w14:paraId="5F13291A" w14:textId="77777777" w:rsidR="0068140C" w:rsidRPr="004272C2" w:rsidRDefault="0068140C" w:rsidP="006A4737">
      <w:pPr>
        <w:widowControl w:val="0"/>
        <w:spacing w:after="0" w:line="240" w:lineRule="auto"/>
        <w:rPr>
          <w:rFonts w:ascii="Arial" w:hAnsi="Arial" w:cs="Arial"/>
          <w:b/>
        </w:rPr>
      </w:pPr>
      <w:r w:rsidRPr="004272C2">
        <w:rPr>
          <w:rFonts w:ascii="Arial" w:hAnsi="Arial" w:cs="Arial"/>
          <w:b/>
        </w:rPr>
        <w:t>The Healthy Life Trajectories Initiative</w:t>
      </w:r>
    </w:p>
    <w:p w14:paraId="7D1CB511" w14:textId="385A041E" w:rsidR="00D9684A" w:rsidRPr="004272C2" w:rsidRDefault="0068140C" w:rsidP="006A4737">
      <w:pPr>
        <w:spacing w:after="0" w:line="240" w:lineRule="auto"/>
        <w:rPr>
          <w:rFonts w:ascii="Arial" w:hAnsi="Arial" w:cs="Arial"/>
        </w:rPr>
      </w:pPr>
      <w:r w:rsidRPr="004272C2">
        <w:rPr>
          <w:rFonts w:ascii="Arial" w:hAnsi="Arial" w:cs="Arial"/>
        </w:rPr>
        <w:t>In this context, the Healthy Life Trajectories Initiative (</w:t>
      </w:r>
      <w:proofErr w:type="spellStart"/>
      <w:r w:rsidRPr="004272C2">
        <w:rPr>
          <w:rFonts w:ascii="Arial" w:hAnsi="Arial" w:cs="Arial"/>
        </w:rPr>
        <w:t>HeLTI</w:t>
      </w:r>
      <w:proofErr w:type="spellEnd"/>
      <w:r w:rsidRPr="004272C2">
        <w:rPr>
          <w:rFonts w:ascii="Arial" w:hAnsi="Arial" w:cs="Arial"/>
        </w:rPr>
        <w:t xml:space="preserve">) was launched as a joint initiative between the Canadian Institute of Health Research, the Department of Biotechnology of India, the South African Medical Research Council, the National Science Foundation of </w:t>
      </w:r>
      <w:proofErr w:type="gramStart"/>
      <w:r w:rsidRPr="004272C2">
        <w:rPr>
          <w:rFonts w:ascii="Arial" w:hAnsi="Arial" w:cs="Arial"/>
        </w:rPr>
        <w:t>China</w:t>
      </w:r>
      <w:proofErr w:type="gramEnd"/>
      <w:r w:rsidRPr="004272C2">
        <w:rPr>
          <w:rFonts w:ascii="Arial" w:hAnsi="Arial" w:cs="Arial"/>
        </w:rPr>
        <w:t xml:space="preserve"> and the World Health Organisation. This programme follows a DOHaD approach, focusing on reducing the long-term risk of NCDs through interventions that target the interaction between environmental factors and genes</w:t>
      </w:r>
      <w:r w:rsidRPr="004272C2">
        <w:rPr>
          <w:rFonts w:ascii="Arial" w:hAnsi="Arial" w:cs="Arial"/>
          <w:color w:val="333333"/>
          <w:shd w:val="clear" w:color="auto" w:fill="FFFFFF"/>
        </w:rPr>
        <w:t> </w:t>
      </w:r>
      <w:r w:rsidRPr="004272C2">
        <w:rPr>
          <w:rFonts w:ascii="Arial" w:hAnsi="Arial" w:cs="Arial"/>
        </w:rPr>
        <w:t xml:space="preserve">during pre-conception, conception, </w:t>
      </w:r>
      <w:proofErr w:type="spellStart"/>
      <w:r w:rsidRPr="004272C2">
        <w:rPr>
          <w:rFonts w:ascii="Arial" w:hAnsi="Arial" w:cs="Arial"/>
        </w:rPr>
        <w:t>fetal</w:t>
      </w:r>
      <w:proofErr w:type="spellEnd"/>
      <w:r w:rsidRPr="004272C2">
        <w:rPr>
          <w:rFonts w:ascii="Arial" w:hAnsi="Arial" w:cs="Arial"/>
        </w:rPr>
        <w:t xml:space="preserve"> life</w:t>
      </w:r>
      <w:r w:rsidR="00105610" w:rsidRPr="004272C2">
        <w:rPr>
          <w:rFonts w:ascii="Arial" w:hAnsi="Arial" w:cs="Arial"/>
        </w:rPr>
        <w:t xml:space="preserve">, </w:t>
      </w:r>
      <w:proofErr w:type="gramStart"/>
      <w:r w:rsidR="00105610" w:rsidRPr="004272C2">
        <w:rPr>
          <w:rFonts w:ascii="Arial" w:hAnsi="Arial" w:cs="Arial"/>
        </w:rPr>
        <w:t>infancy</w:t>
      </w:r>
      <w:proofErr w:type="gramEnd"/>
      <w:r w:rsidR="00105610" w:rsidRPr="004272C2">
        <w:rPr>
          <w:rFonts w:ascii="Arial" w:hAnsi="Arial" w:cs="Arial"/>
        </w:rPr>
        <w:t xml:space="preserve"> and early childhood. </w:t>
      </w:r>
      <w:r w:rsidRPr="004272C2">
        <w:rPr>
          <w:rFonts w:ascii="Arial" w:hAnsi="Arial" w:cs="Arial"/>
        </w:rPr>
        <w:t xml:space="preserve">The </w:t>
      </w:r>
      <w:proofErr w:type="spellStart"/>
      <w:r w:rsidRPr="004272C2">
        <w:rPr>
          <w:rFonts w:ascii="Arial" w:hAnsi="Arial" w:cs="Arial"/>
        </w:rPr>
        <w:t>HeLTI</w:t>
      </w:r>
      <w:proofErr w:type="spellEnd"/>
      <w:r w:rsidRPr="004272C2">
        <w:rPr>
          <w:rFonts w:ascii="Arial" w:hAnsi="Arial" w:cs="Arial"/>
        </w:rPr>
        <w:t xml:space="preserve"> programme comprises four separate but harmonised </w:t>
      </w:r>
      <w:r w:rsidR="00524AF8" w:rsidRPr="004272C2">
        <w:rPr>
          <w:rFonts w:ascii="Arial" w:hAnsi="Arial" w:cs="Arial"/>
        </w:rPr>
        <w:t xml:space="preserve">randomised controlled trials </w:t>
      </w:r>
      <w:r w:rsidRPr="004272C2">
        <w:rPr>
          <w:rFonts w:ascii="Arial" w:hAnsi="Arial" w:cs="Arial"/>
        </w:rPr>
        <w:t xml:space="preserve">in </w:t>
      </w:r>
      <w:r w:rsidR="00105610" w:rsidRPr="004272C2">
        <w:rPr>
          <w:rFonts w:ascii="Arial" w:hAnsi="Arial" w:cs="Arial"/>
        </w:rPr>
        <w:t>India</w:t>
      </w:r>
      <w:r w:rsidR="00F44212" w:rsidRPr="004272C2">
        <w:rPr>
          <w:rFonts w:ascii="Arial" w:hAnsi="Arial" w:cs="Arial"/>
        </w:rPr>
        <w:t xml:space="preserve">, </w:t>
      </w:r>
      <w:r w:rsidRPr="004272C2">
        <w:rPr>
          <w:rFonts w:ascii="Arial" w:hAnsi="Arial" w:cs="Arial"/>
        </w:rPr>
        <w:t xml:space="preserve">China), </w:t>
      </w:r>
      <w:r w:rsidR="00F44212" w:rsidRPr="004272C2">
        <w:rPr>
          <w:rFonts w:ascii="Arial" w:hAnsi="Arial" w:cs="Arial"/>
        </w:rPr>
        <w:t>South Africa</w:t>
      </w:r>
      <w:r w:rsidRPr="004272C2">
        <w:rPr>
          <w:rFonts w:ascii="Arial" w:hAnsi="Arial" w:cs="Arial"/>
        </w:rPr>
        <w:t xml:space="preserve"> and Canada</w:t>
      </w:r>
      <w:r w:rsidR="00105610" w:rsidRPr="004272C2">
        <w:rPr>
          <w:rFonts w:ascii="Arial" w:hAnsi="Arial" w:cs="Arial"/>
        </w:rPr>
        <w:t xml:space="preserve">. The </w:t>
      </w:r>
      <w:proofErr w:type="spellStart"/>
      <w:r w:rsidR="00105610" w:rsidRPr="004272C2">
        <w:rPr>
          <w:rFonts w:ascii="Arial" w:hAnsi="Arial" w:cs="Arial"/>
        </w:rPr>
        <w:t>HeLTI</w:t>
      </w:r>
      <w:proofErr w:type="spellEnd"/>
      <w:r w:rsidR="00105610" w:rsidRPr="004272C2">
        <w:rPr>
          <w:rFonts w:ascii="Arial" w:hAnsi="Arial" w:cs="Arial"/>
        </w:rPr>
        <w:t xml:space="preserve"> </w:t>
      </w:r>
      <w:r w:rsidR="0003431F" w:rsidRPr="004272C2">
        <w:rPr>
          <w:rFonts w:ascii="Arial" w:hAnsi="Arial" w:cs="Arial"/>
        </w:rPr>
        <w:t>interventions are multi-faceted; t</w:t>
      </w:r>
      <w:r w:rsidR="00105610" w:rsidRPr="004272C2">
        <w:rPr>
          <w:rFonts w:ascii="Arial" w:hAnsi="Arial" w:cs="Arial"/>
        </w:rPr>
        <w:t>he rationale is that previous single intervention trials (e</w:t>
      </w:r>
      <w:r w:rsidR="00B14BB0" w:rsidRPr="004272C2">
        <w:rPr>
          <w:rFonts w:ascii="Arial" w:hAnsi="Arial" w:cs="Arial"/>
        </w:rPr>
        <w:t>.</w:t>
      </w:r>
      <w:r w:rsidR="00105610" w:rsidRPr="004272C2">
        <w:rPr>
          <w:rFonts w:ascii="Arial" w:hAnsi="Arial" w:cs="Arial"/>
        </w:rPr>
        <w:t>g. multiple micronutrient supplementation) have shown only modest benefits for pregnancy and child outcomes and that multiple interventions are needed to create impact in populations with multiple environmental and social disadvantages. Previous trials have usually started a</w:t>
      </w:r>
      <w:r w:rsidR="00F44212" w:rsidRPr="004272C2">
        <w:rPr>
          <w:rFonts w:ascii="Arial" w:hAnsi="Arial" w:cs="Arial"/>
        </w:rPr>
        <w:t xml:space="preserve">fter confirmation of pregnancy </w:t>
      </w:r>
      <w:r w:rsidR="00105610" w:rsidRPr="004272C2">
        <w:rPr>
          <w:rFonts w:ascii="Arial" w:hAnsi="Arial" w:cs="Arial"/>
        </w:rPr>
        <w:t>and have therefore missed the important peri-</w:t>
      </w:r>
      <w:r w:rsidR="00105610" w:rsidRPr="004272C2">
        <w:rPr>
          <w:rFonts w:ascii="Arial" w:hAnsi="Arial" w:cs="Arial"/>
        </w:rPr>
        <w:lastRenderedPageBreak/>
        <w:t xml:space="preserve">conceptional and early pregnancy processes of epigenetic change, </w:t>
      </w:r>
      <w:proofErr w:type="gramStart"/>
      <w:r w:rsidR="00105610" w:rsidRPr="004272C2">
        <w:rPr>
          <w:rFonts w:ascii="Arial" w:hAnsi="Arial" w:cs="Arial"/>
        </w:rPr>
        <w:t>placentation</w:t>
      </w:r>
      <w:proofErr w:type="gramEnd"/>
      <w:r w:rsidR="00105610" w:rsidRPr="004272C2">
        <w:rPr>
          <w:rFonts w:ascii="Arial" w:hAnsi="Arial" w:cs="Arial"/>
        </w:rPr>
        <w:t xml:space="preserve"> and organogenesis</w:t>
      </w:r>
      <w:r w:rsidR="006A4737" w:rsidRPr="004272C2">
        <w:rPr>
          <w:rFonts w:ascii="Arial" w:hAnsi="Arial" w:cs="Arial"/>
        </w:rPr>
        <w:t>; starting pre-conceptionally will address these issues</w:t>
      </w:r>
      <w:r w:rsidR="00105610" w:rsidRPr="004272C2">
        <w:rPr>
          <w:rFonts w:ascii="Arial" w:hAnsi="Arial" w:cs="Arial"/>
        </w:rPr>
        <w:t xml:space="preserve">. </w:t>
      </w:r>
    </w:p>
    <w:p w14:paraId="515B3939" w14:textId="77777777" w:rsidR="00D9684A" w:rsidRPr="004272C2" w:rsidRDefault="00D9684A" w:rsidP="006A4737">
      <w:pPr>
        <w:spacing w:after="0" w:line="240" w:lineRule="auto"/>
        <w:rPr>
          <w:rFonts w:ascii="Arial" w:hAnsi="Arial" w:cs="Arial"/>
        </w:rPr>
      </w:pPr>
    </w:p>
    <w:p w14:paraId="33AF16DA" w14:textId="33F794FB" w:rsidR="00D9684A" w:rsidRPr="004272C2" w:rsidRDefault="00D9684A" w:rsidP="00D9684A">
      <w:pPr>
        <w:spacing w:after="0" w:line="240" w:lineRule="auto"/>
        <w:rPr>
          <w:rFonts w:ascii="Arial" w:hAnsi="Arial" w:cs="Arial"/>
        </w:rPr>
      </w:pPr>
      <w:r w:rsidRPr="004272C2">
        <w:rPr>
          <w:rFonts w:ascii="Arial" w:hAnsi="Arial" w:cs="Arial"/>
        </w:rPr>
        <w:t xml:space="preserve">The </w:t>
      </w:r>
      <w:proofErr w:type="spellStart"/>
      <w:r w:rsidRPr="004272C2">
        <w:rPr>
          <w:rFonts w:ascii="Arial" w:hAnsi="Arial" w:cs="Arial"/>
        </w:rPr>
        <w:t>HeLTI</w:t>
      </w:r>
      <w:proofErr w:type="spellEnd"/>
      <w:r w:rsidRPr="004272C2">
        <w:rPr>
          <w:rFonts w:ascii="Arial" w:hAnsi="Arial" w:cs="Arial"/>
        </w:rPr>
        <w:t xml:space="preserve"> consortium has a collective governance structure for the management of the trials. The two co-lead PIs of each of the four </w:t>
      </w:r>
      <w:proofErr w:type="spellStart"/>
      <w:r w:rsidRPr="004272C2">
        <w:rPr>
          <w:rFonts w:ascii="Arial" w:hAnsi="Arial" w:cs="Arial"/>
        </w:rPr>
        <w:t>HeLTI</w:t>
      </w:r>
      <w:proofErr w:type="spellEnd"/>
      <w:r w:rsidRPr="004272C2">
        <w:rPr>
          <w:rFonts w:ascii="Arial" w:hAnsi="Arial" w:cs="Arial"/>
        </w:rPr>
        <w:t xml:space="preserve"> trials form an over-arching Research Committee (RC), with rotating </w:t>
      </w:r>
      <w:r w:rsidR="000272E0" w:rsidRPr="004272C2">
        <w:rPr>
          <w:rFonts w:ascii="Arial" w:hAnsi="Arial" w:cs="Arial"/>
        </w:rPr>
        <w:t>chairpersons</w:t>
      </w:r>
      <w:r w:rsidRPr="004272C2">
        <w:rPr>
          <w:rFonts w:ascii="Arial" w:hAnsi="Arial" w:cs="Arial"/>
        </w:rPr>
        <w:t xml:space="preserve">, responsible for overall project management and oversight, liaising with working groups and reporting to the </w:t>
      </w:r>
      <w:proofErr w:type="spellStart"/>
      <w:r w:rsidRPr="004272C2">
        <w:rPr>
          <w:rFonts w:ascii="Arial" w:hAnsi="Arial" w:cs="Arial"/>
        </w:rPr>
        <w:t>HeLTI</w:t>
      </w:r>
      <w:proofErr w:type="spellEnd"/>
      <w:r w:rsidRPr="004272C2">
        <w:rPr>
          <w:rFonts w:ascii="Arial" w:hAnsi="Arial" w:cs="Arial"/>
        </w:rPr>
        <w:t xml:space="preserve"> Council (comprising representatives from all the funders and a WHO secretariat). Working groups, including investigators from all countries chaired by one of the lead PIs, develop harmonised protocols, covering </w:t>
      </w:r>
      <w:r w:rsidR="000272E0" w:rsidRPr="004272C2">
        <w:rPr>
          <w:rFonts w:ascii="Arial" w:hAnsi="Arial" w:cs="Arial"/>
        </w:rPr>
        <w:t>biospecimens</w:t>
      </w:r>
      <w:r w:rsidRPr="004272C2">
        <w:rPr>
          <w:rFonts w:ascii="Arial" w:hAnsi="Arial" w:cs="Arial"/>
        </w:rPr>
        <w:t xml:space="preserve">, </w:t>
      </w:r>
      <w:r w:rsidR="000272E0" w:rsidRPr="004272C2">
        <w:rPr>
          <w:rFonts w:ascii="Arial" w:hAnsi="Arial" w:cs="Arial"/>
        </w:rPr>
        <w:t xml:space="preserve">data </w:t>
      </w:r>
      <w:r w:rsidRPr="004272C2">
        <w:rPr>
          <w:rFonts w:ascii="Arial" w:hAnsi="Arial" w:cs="Arial"/>
        </w:rPr>
        <w:t xml:space="preserve">collection, </w:t>
      </w:r>
      <w:r w:rsidR="000272E0" w:rsidRPr="004272C2">
        <w:rPr>
          <w:rFonts w:ascii="Arial" w:hAnsi="Arial" w:cs="Arial"/>
        </w:rPr>
        <w:t>interventions</w:t>
      </w:r>
      <w:r w:rsidRPr="004272C2">
        <w:rPr>
          <w:rFonts w:ascii="Arial" w:hAnsi="Arial" w:cs="Arial"/>
        </w:rPr>
        <w:t xml:space="preserve">, </w:t>
      </w:r>
      <w:r w:rsidR="000272E0" w:rsidRPr="004272C2">
        <w:rPr>
          <w:rFonts w:ascii="Arial" w:hAnsi="Arial" w:cs="Arial"/>
        </w:rPr>
        <w:t xml:space="preserve">cohort </w:t>
      </w:r>
      <w:r w:rsidRPr="004272C2">
        <w:rPr>
          <w:rFonts w:ascii="Arial" w:hAnsi="Arial" w:cs="Arial"/>
        </w:rPr>
        <w:t xml:space="preserve">management and retention, and </w:t>
      </w:r>
      <w:r w:rsidR="000272E0" w:rsidRPr="004272C2">
        <w:rPr>
          <w:rFonts w:ascii="Arial" w:hAnsi="Arial" w:cs="Arial"/>
        </w:rPr>
        <w:t xml:space="preserve">data </w:t>
      </w:r>
      <w:r w:rsidRPr="004272C2">
        <w:rPr>
          <w:rFonts w:ascii="Arial" w:hAnsi="Arial" w:cs="Arial"/>
        </w:rPr>
        <w:t xml:space="preserve">management. Each country project team has a Steering Committee, comprising the two PIs and selected co-PIs, which deals with </w:t>
      </w:r>
      <w:r w:rsidR="000272E0" w:rsidRPr="004272C2">
        <w:rPr>
          <w:rFonts w:ascii="Arial" w:hAnsi="Arial" w:cs="Arial"/>
        </w:rPr>
        <w:t>day to day operations</w:t>
      </w:r>
      <w:r w:rsidRPr="004272C2">
        <w:rPr>
          <w:rFonts w:ascii="Arial" w:hAnsi="Arial" w:cs="Arial"/>
        </w:rPr>
        <w:t xml:space="preserve"> and reports to the RC, as well as liaising with participating institutions and community representatives. The four </w:t>
      </w:r>
      <w:proofErr w:type="spellStart"/>
      <w:r w:rsidRPr="004272C2">
        <w:rPr>
          <w:rFonts w:ascii="Arial" w:hAnsi="Arial" w:cs="Arial"/>
        </w:rPr>
        <w:t>HeLTI</w:t>
      </w:r>
      <w:proofErr w:type="spellEnd"/>
      <w:r w:rsidRPr="004272C2">
        <w:rPr>
          <w:rFonts w:ascii="Arial" w:hAnsi="Arial" w:cs="Arial"/>
        </w:rPr>
        <w:t xml:space="preserve"> trials have a common Data Monitoring and Safety Committee comprising independent international experts, with representation from the four countries involved.</w:t>
      </w:r>
      <w:r w:rsidR="00147270" w:rsidRPr="004272C2">
        <w:rPr>
          <w:rFonts w:ascii="Arial" w:hAnsi="Arial" w:cs="Arial"/>
        </w:rPr>
        <w:t xml:space="preserve"> The WHO will monitor the trial conduct. </w:t>
      </w:r>
      <w:r w:rsidRPr="004272C2">
        <w:rPr>
          <w:rFonts w:ascii="Arial" w:hAnsi="Arial" w:cs="Arial"/>
        </w:rPr>
        <w:t xml:space="preserve"> </w:t>
      </w:r>
    </w:p>
    <w:p w14:paraId="5F0C662F" w14:textId="77777777" w:rsidR="006A4737" w:rsidRPr="004272C2" w:rsidRDefault="006A4737" w:rsidP="006A4737">
      <w:pPr>
        <w:spacing w:after="0" w:line="240" w:lineRule="auto"/>
        <w:rPr>
          <w:rFonts w:ascii="Arial" w:hAnsi="Arial" w:cs="Arial"/>
        </w:rPr>
      </w:pPr>
    </w:p>
    <w:p w14:paraId="79B913BB" w14:textId="5F7FAB0B" w:rsidR="000650B5" w:rsidRPr="004272C2" w:rsidRDefault="00105610" w:rsidP="006A4737">
      <w:pPr>
        <w:spacing w:after="0" w:line="240" w:lineRule="auto"/>
        <w:rPr>
          <w:rFonts w:ascii="Arial" w:hAnsi="Arial" w:cs="Arial"/>
          <w:b/>
        </w:rPr>
      </w:pPr>
      <w:r w:rsidRPr="004272C2">
        <w:rPr>
          <w:rFonts w:ascii="Arial" w:hAnsi="Arial" w:cs="Arial"/>
          <w:b/>
        </w:rPr>
        <w:t xml:space="preserve">The </w:t>
      </w:r>
      <w:r w:rsidR="00B14BB0" w:rsidRPr="004272C2">
        <w:rPr>
          <w:rFonts w:ascii="Arial" w:hAnsi="Arial" w:cs="Arial"/>
          <w:b/>
        </w:rPr>
        <w:t>India</w:t>
      </w:r>
      <w:r w:rsidR="000650B5" w:rsidRPr="004272C2">
        <w:rPr>
          <w:rFonts w:ascii="Arial" w:hAnsi="Arial" w:cs="Arial"/>
          <w:b/>
        </w:rPr>
        <w:t xml:space="preserve"> </w:t>
      </w:r>
      <w:r w:rsidR="000272E0" w:rsidRPr="004272C2">
        <w:rPr>
          <w:rFonts w:ascii="Arial" w:hAnsi="Arial" w:cs="Arial"/>
          <w:b/>
        </w:rPr>
        <w:t>S</w:t>
      </w:r>
      <w:r w:rsidRPr="004272C2">
        <w:rPr>
          <w:rFonts w:ascii="Arial" w:hAnsi="Arial" w:cs="Arial"/>
          <w:b/>
        </w:rPr>
        <w:t xml:space="preserve">tudy </w:t>
      </w:r>
    </w:p>
    <w:p w14:paraId="4C36D409" w14:textId="73A50E14" w:rsidR="000650B5" w:rsidRPr="004272C2" w:rsidRDefault="00274ACB" w:rsidP="006A7203">
      <w:pPr>
        <w:spacing w:after="0" w:line="240" w:lineRule="auto"/>
        <w:contextualSpacing/>
        <w:mirrorIndents/>
        <w:rPr>
          <w:rFonts w:ascii="Arial" w:hAnsi="Arial" w:cs="Arial"/>
        </w:rPr>
      </w:pPr>
      <w:r w:rsidRPr="004272C2">
        <w:rPr>
          <w:rFonts w:ascii="Arial" w:hAnsi="Arial" w:cs="Arial"/>
          <w:bCs/>
          <w:shd w:val="clear" w:color="auto" w:fill="FFFFFF"/>
        </w:rPr>
        <w:t xml:space="preserve">We report the protocol for the Indian study, Early Interventions to Support Trajectories for Healthy Life in India (EINSTEIN) in this paper. </w:t>
      </w:r>
      <w:r w:rsidR="000650B5" w:rsidRPr="004272C2">
        <w:rPr>
          <w:rFonts w:ascii="Arial" w:hAnsi="Arial" w:cs="Arial"/>
        </w:rPr>
        <w:t xml:space="preserve">Research by </w:t>
      </w:r>
      <w:r w:rsidR="006A4737" w:rsidRPr="004272C2">
        <w:rPr>
          <w:rFonts w:ascii="Arial" w:hAnsi="Arial" w:cs="Arial"/>
        </w:rPr>
        <w:t xml:space="preserve">our group has </w:t>
      </w:r>
      <w:r w:rsidR="000650B5" w:rsidRPr="004272C2">
        <w:rPr>
          <w:rFonts w:ascii="Arial" w:hAnsi="Arial" w:cs="Arial"/>
        </w:rPr>
        <w:t>shown that part of th</w:t>
      </w:r>
      <w:r w:rsidR="001A2794" w:rsidRPr="004272C2">
        <w:rPr>
          <w:rFonts w:ascii="Arial" w:hAnsi="Arial" w:cs="Arial"/>
        </w:rPr>
        <w:t xml:space="preserve">e </w:t>
      </w:r>
      <w:r w:rsidR="000650B5" w:rsidRPr="004272C2">
        <w:rPr>
          <w:rFonts w:ascii="Arial" w:hAnsi="Arial" w:cs="Arial"/>
        </w:rPr>
        <w:t xml:space="preserve">increased </w:t>
      </w:r>
      <w:r w:rsidR="00296A55" w:rsidRPr="004272C2">
        <w:rPr>
          <w:rFonts w:ascii="Arial" w:hAnsi="Arial" w:cs="Arial"/>
        </w:rPr>
        <w:t xml:space="preserve">NCD </w:t>
      </w:r>
      <w:r w:rsidR="000650B5" w:rsidRPr="004272C2">
        <w:rPr>
          <w:rFonts w:ascii="Arial" w:hAnsi="Arial" w:cs="Arial"/>
        </w:rPr>
        <w:t xml:space="preserve">risk </w:t>
      </w:r>
      <w:r w:rsidR="006A4737" w:rsidRPr="004272C2">
        <w:rPr>
          <w:rFonts w:ascii="Arial" w:hAnsi="Arial" w:cs="Arial"/>
        </w:rPr>
        <w:t xml:space="preserve">in Indians </w:t>
      </w:r>
      <w:r w:rsidR="000650B5" w:rsidRPr="004272C2">
        <w:rPr>
          <w:rFonts w:ascii="Arial" w:hAnsi="Arial" w:cs="Arial"/>
        </w:rPr>
        <w:t xml:space="preserve">comes from changes in </w:t>
      </w:r>
      <w:proofErr w:type="spellStart"/>
      <w:r w:rsidR="000650B5" w:rsidRPr="004272C2">
        <w:rPr>
          <w:rFonts w:ascii="Arial" w:hAnsi="Arial" w:cs="Arial"/>
        </w:rPr>
        <w:t>fetal</w:t>
      </w:r>
      <w:proofErr w:type="spellEnd"/>
      <w:r w:rsidR="000650B5" w:rsidRPr="004272C2">
        <w:rPr>
          <w:rFonts w:ascii="Arial" w:hAnsi="Arial" w:cs="Arial"/>
        </w:rPr>
        <w:t xml:space="preserve"> body composition. The undernourished Indian </w:t>
      </w:r>
      <w:proofErr w:type="spellStart"/>
      <w:r w:rsidR="000650B5" w:rsidRPr="004272C2">
        <w:rPr>
          <w:rFonts w:ascii="Arial" w:hAnsi="Arial" w:cs="Arial"/>
        </w:rPr>
        <w:t>newborn</w:t>
      </w:r>
      <w:proofErr w:type="spellEnd"/>
      <w:r w:rsidR="000650B5" w:rsidRPr="004272C2">
        <w:rPr>
          <w:rFonts w:ascii="Arial" w:hAnsi="Arial" w:cs="Arial"/>
        </w:rPr>
        <w:t xml:space="preserve"> is typically light and thin (average birth weight 2.7kg) and has a low lean body mass, but is disproportionately adipose (the ‘thin-fat’ Indian)</w:t>
      </w:r>
      <w:r w:rsidR="006A7203" w:rsidRPr="004272C2">
        <w:rPr>
          <w:rFonts w:ascii="Arial" w:hAnsi="Arial" w:cs="Arial"/>
          <w:vertAlign w:val="superscript"/>
        </w:rPr>
        <w:t>2</w:t>
      </w:r>
      <w:r w:rsidR="002C6253" w:rsidRPr="004272C2">
        <w:rPr>
          <w:rFonts w:ascii="Arial" w:hAnsi="Arial" w:cs="Arial"/>
          <w:vertAlign w:val="superscript"/>
        </w:rPr>
        <w:t>0</w:t>
      </w:r>
      <w:r w:rsidR="00B57EFE" w:rsidRPr="004272C2">
        <w:rPr>
          <w:rFonts w:ascii="Arial" w:hAnsi="Arial" w:cs="Arial"/>
          <w:vertAlign w:val="superscript"/>
        </w:rPr>
        <w:t>,2</w:t>
      </w:r>
      <w:r w:rsidR="002C6253" w:rsidRPr="004272C2">
        <w:rPr>
          <w:rFonts w:ascii="Arial" w:hAnsi="Arial" w:cs="Arial"/>
          <w:vertAlign w:val="superscript"/>
        </w:rPr>
        <w:t>1</w:t>
      </w:r>
      <w:r w:rsidR="000650B5" w:rsidRPr="004272C2">
        <w:rPr>
          <w:rFonts w:ascii="Arial" w:hAnsi="Arial" w:cs="Arial"/>
        </w:rPr>
        <w:t xml:space="preserve">. This phenotype persists through childhood and into adult life, and </w:t>
      </w:r>
      <w:r w:rsidR="00810510" w:rsidRPr="004272C2">
        <w:rPr>
          <w:rFonts w:ascii="Arial" w:hAnsi="Arial" w:cs="Arial"/>
        </w:rPr>
        <w:t>is associated with</w:t>
      </w:r>
      <w:r w:rsidR="000650B5" w:rsidRPr="004272C2">
        <w:rPr>
          <w:rFonts w:ascii="Arial" w:hAnsi="Arial" w:cs="Arial"/>
        </w:rPr>
        <w:t xml:space="preserve"> diabetes and </w:t>
      </w:r>
      <w:r w:rsidR="005B1B45" w:rsidRPr="004272C2">
        <w:rPr>
          <w:rFonts w:ascii="Arial" w:hAnsi="Arial" w:cs="Arial"/>
        </w:rPr>
        <w:t>CVD</w:t>
      </w:r>
      <w:r w:rsidR="000650B5" w:rsidRPr="004272C2">
        <w:rPr>
          <w:rFonts w:ascii="Arial" w:hAnsi="Arial" w:cs="Arial"/>
        </w:rPr>
        <w:t xml:space="preserve"> at relatively low levels of obesity. The effects of early life undernutrition are exacerbated by poor weight gain in infancy and rapid childhood weight gain even in the absence of obesity</w:t>
      </w:r>
      <w:r w:rsidR="006A7203" w:rsidRPr="004272C2">
        <w:rPr>
          <w:rFonts w:ascii="Arial" w:hAnsi="Arial" w:cs="Arial"/>
          <w:vertAlign w:val="superscript"/>
        </w:rPr>
        <w:t>2</w:t>
      </w:r>
      <w:r w:rsidR="002C6253" w:rsidRPr="004272C2">
        <w:rPr>
          <w:rFonts w:ascii="Arial" w:hAnsi="Arial" w:cs="Arial"/>
          <w:vertAlign w:val="superscript"/>
        </w:rPr>
        <w:t>2</w:t>
      </w:r>
      <w:r w:rsidR="000650B5" w:rsidRPr="004272C2">
        <w:rPr>
          <w:rFonts w:ascii="Arial" w:hAnsi="Arial" w:cs="Arial"/>
        </w:rPr>
        <w:t xml:space="preserve">. </w:t>
      </w:r>
    </w:p>
    <w:p w14:paraId="1E1A01EA" w14:textId="77777777" w:rsidR="007F4B02" w:rsidRPr="004272C2" w:rsidRDefault="007F4B02" w:rsidP="006A7203">
      <w:pPr>
        <w:spacing w:after="0" w:line="240" w:lineRule="auto"/>
        <w:contextualSpacing/>
        <w:mirrorIndents/>
        <w:rPr>
          <w:rFonts w:ascii="Arial" w:hAnsi="Arial" w:cs="Arial"/>
        </w:rPr>
      </w:pPr>
    </w:p>
    <w:p w14:paraId="6E7134B5" w14:textId="518BB59D" w:rsidR="000650B5" w:rsidRPr="004272C2" w:rsidRDefault="000650B5" w:rsidP="006A4737">
      <w:pPr>
        <w:spacing w:after="0" w:line="240" w:lineRule="auto"/>
        <w:rPr>
          <w:rFonts w:ascii="Arial" w:hAnsi="Arial" w:cs="Arial"/>
        </w:rPr>
      </w:pPr>
      <w:r w:rsidRPr="004272C2">
        <w:rPr>
          <w:rFonts w:ascii="Arial" w:hAnsi="Arial" w:cs="Arial"/>
        </w:rPr>
        <w:t xml:space="preserve">We have specifically chosen a rural population </w:t>
      </w:r>
      <w:r w:rsidR="002774EE" w:rsidRPr="004272C2">
        <w:rPr>
          <w:rFonts w:ascii="Arial" w:hAnsi="Arial" w:cs="Arial"/>
        </w:rPr>
        <w:t>where</w:t>
      </w:r>
      <w:r w:rsidRPr="004272C2">
        <w:rPr>
          <w:rFonts w:ascii="Arial" w:hAnsi="Arial" w:cs="Arial"/>
        </w:rPr>
        <w:t xml:space="preserve"> obesity is currently </w:t>
      </w:r>
      <w:r w:rsidR="00CF7320" w:rsidRPr="004272C2">
        <w:rPr>
          <w:rFonts w:ascii="Arial" w:hAnsi="Arial" w:cs="Arial"/>
        </w:rPr>
        <w:t>uncommon,</w:t>
      </w:r>
      <w:r w:rsidRPr="004272C2">
        <w:rPr>
          <w:rFonts w:ascii="Arial" w:hAnsi="Arial" w:cs="Arial"/>
        </w:rPr>
        <w:t xml:space="preserve"> but </w:t>
      </w:r>
      <w:r w:rsidR="002774EE" w:rsidRPr="004272C2">
        <w:rPr>
          <w:rFonts w:ascii="Arial" w:hAnsi="Arial" w:cs="Arial"/>
        </w:rPr>
        <w:t>undernutrition is common.</w:t>
      </w:r>
      <w:r w:rsidRPr="004272C2">
        <w:rPr>
          <w:rFonts w:ascii="Arial" w:hAnsi="Arial" w:cs="Arial"/>
        </w:rPr>
        <w:t xml:space="preserve"> </w:t>
      </w:r>
      <w:r w:rsidR="00296A55" w:rsidRPr="004272C2">
        <w:rPr>
          <w:rFonts w:ascii="Arial" w:hAnsi="Arial" w:cs="Arial"/>
        </w:rPr>
        <w:t>T</w:t>
      </w:r>
      <w:r w:rsidRPr="004272C2">
        <w:rPr>
          <w:rFonts w:ascii="Arial" w:hAnsi="Arial" w:cs="Arial"/>
        </w:rPr>
        <w:t xml:space="preserve">his population is representative of a large section of the Indian population </w:t>
      </w:r>
      <w:r w:rsidR="002774EE" w:rsidRPr="004272C2">
        <w:rPr>
          <w:rFonts w:ascii="Arial" w:hAnsi="Arial" w:cs="Arial"/>
        </w:rPr>
        <w:t xml:space="preserve">where economic transition has started </w:t>
      </w:r>
      <w:r w:rsidRPr="004272C2">
        <w:rPr>
          <w:rFonts w:ascii="Arial" w:hAnsi="Arial" w:cs="Arial"/>
        </w:rPr>
        <w:t xml:space="preserve">and is likely to benefit most from interventions to improve early development (capacity) as well as those that reduce the post-natal obesogenic effects of transition (load).  </w:t>
      </w:r>
    </w:p>
    <w:p w14:paraId="080002FC" w14:textId="77777777" w:rsidR="000650B5" w:rsidRPr="004272C2" w:rsidRDefault="000650B5" w:rsidP="006A4737">
      <w:pPr>
        <w:spacing w:after="0" w:line="240" w:lineRule="auto"/>
        <w:rPr>
          <w:rFonts w:ascii="Arial" w:hAnsi="Arial" w:cs="Arial"/>
          <w:b/>
        </w:rPr>
      </w:pPr>
    </w:p>
    <w:p w14:paraId="037F4183" w14:textId="77777777" w:rsidR="00EC2803" w:rsidRPr="004272C2" w:rsidRDefault="00EC2803" w:rsidP="006A4737">
      <w:pPr>
        <w:spacing w:after="0" w:line="240" w:lineRule="auto"/>
        <w:rPr>
          <w:rFonts w:ascii="Arial" w:hAnsi="Arial" w:cs="Arial"/>
          <w:b/>
        </w:rPr>
      </w:pPr>
      <w:r w:rsidRPr="004272C2">
        <w:rPr>
          <w:rFonts w:ascii="Arial" w:hAnsi="Arial" w:cs="Arial"/>
          <w:b/>
        </w:rPr>
        <w:t>METHODS AND ANALYSIS</w:t>
      </w:r>
    </w:p>
    <w:p w14:paraId="4400E866" w14:textId="153C3170" w:rsidR="00C76AA9" w:rsidRPr="004272C2" w:rsidRDefault="00C76AA9" w:rsidP="006A4737">
      <w:pPr>
        <w:spacing w:after="0" w:line="240" w:lineRule="auto"/>
        <w:contextualSpacing/>
        <w:mirrorIndents/>
        <w:rPr>
          <w:rFonts w:ascii="Arial" w:hAnsi="Arial" w:cs="Arial"/>
        </w:rPr>
      </w:pPr>
      <w:r w:rsidRPr="004272C2">
        <w:rPr>
          <w:rFonts w:ascii="Arial" w:hAnsi="Arial" w:cs="Arial"/>
        </w:rPr>
        <w:t xml:space="preserve">Our overarching aim is to investigate whether an integrated intervention starting pre-conceptionally and </w:t>
      </w:r>
      <w:r w:rsidR="00263F39" w:rsidRPr="004272C2">
        <w:rPr>
          <w:rFonts w:ascii="Arial" w:hAnsi="Arial" w:cs="Arial"/>
        </w:rPr>
        <w:t xml:space="preserve">continuing at </w:t>
      </w:r>
      <w:r w:rsidRPr="004272C2">
        <w:rPr>
          <w:rFonts w:ascii="Arial" w:hAnsi="Arial" w:cs="Arial"/>
        </w:rPr>
        <w:t xml:space="preserve">appropriate points across the </w:t>
      </w:r>
      <w:proofErr w:type="spellStart"/>
      <w:r w:rsidRPr="004272C2">
        <w:rPr>
          <w:rFonts w:ascii="Arial" w:hAnsi="Arial" w:cs="Arial"/>
        </w:rPr>
        <w:t>lifecourse</w:t>
      </w:r>
      <w:proofErr w:type="spellEnd"/>
      <w:r w:rsidRPr="004272C2">
        <w:rPr>
          <w:rFonts w:ascii="Arial" w:hAnsi="Arial" w:cs="Arial"/>
        </w:rPr>
        <w:t xml:space="preserve"> (pregnancy, </w:t>
      </w:r>
      <w:proofErr w:type="gramStart"/>
      <w:r w:rsidRPr="004272C2">
        <w:rPr>
          <w:rFonts w:ascii="Arial" w:hAnsi="Arial" w:cs="Arial"/>
        </w:rPr>
        <w:t>infancy</w:t>
      </w:r>
      <w:proofErr w:type="gramEnd"/>
      <w:r w:rsidRPr="004272C2">
        <w:rPr>
          <w:rFonts w:ascii="Arial" w:hAnsi="Arial" w:cs="Arial"/>
        </w:rPr>
        <w:t xml:space="preserve"> and childhood) will reduce childhood adiposity and the risk for NCDs as well as improve measures of child neurodevelopment. </w:t>
      </w:r>
    </w:p>
    <w:p w14:paraId="71E07887" w14:textId="77777777" w:rsidR="00C76AA9" w:rsidRPr="004272C2" w:rsidRDefault="00C76AA9" w:rsidP="006A4737">
      <w:pPr>
        <w:widowControl w:val="0"/>
        <w:spacing w:after="0" w:line="240" w:lineRule="auto"/>
        <w:rPr>
          <w:rFonts w:ascii="Arial" w:hAnsi="Arial" w:cs="Arial"/>
        </w:rPr>
      </w:pPr>
    </w:p>
    <w:p w14:paraId="0A8958B1" w14:textId="507EDF36" w:rsidR="00D41E50" w:rsidRPr="004272C2" w:rsidRDefault="00D41E50" w:rsidP="006A4737">
      <w:pPr>
        <w:spacing w:after="0" w:line="240" w:lineRule="auto"/>
        <w:ind w:right="-591"/>
        <w:rPr>
          <w:rFonts w:ascii="Arial" w:eastAsia="SimSun" w:hAnsi="Arial" w:cs="Arial"/>
          <w:b/>
          <w:color w:val="000000"/>
          <w:kern w:val="24"/>
          <w:lang w:val="en-US"/>
        </w:rPr>
      </w:pPr>
      <w:r w:rsidRPr="004272C2">
        <w:rPr>
          <w:rFonts w:ascii="Arial" w:eastAsia="SimSun" w:hAnsi="Arial" w:cs="Arial"/>
          <w:b/>
          <w:color w:val="000000"/>
          <w:kern w:val="24"/>
          <w:lang w:val="en-US"/>
        </w:rPr>
        <w:t>Patient and public involvement</w:t>
      </w:r>
    </w:p>
    <w:p w14:paraId="45DA0F9F" w14:textId="5E17EB1C" w:rsidR="004272C2" w:rsidRPr="004272C2" w:rsidRDefault="00C54AE5" w:rsidP="004272C2">
      <w:pPr>
        <w:spacing w:after="0" w:line="240" w:lineRule="auto"/>
        <w:ind w:right="-591"/>
        <w:rPr>
          <w:rFonts w:ascii="Arial" w:eastAsia="SimSun" w:hAnsi="Arial" w:cs="Arial"/>
          <w:color w:val="000000"/>
          <w:kern w:val="24"/>
          <w:lang w:val="en-US"/>
        </w:rPr>
      </w:pPr>
      <w:r w:rsidRPr="004272C2">
        <w:rPr>
          <w:rFonts w:ascii="Arial" w:hAnsi="Arial" w:cs="Arial"/>
        </w:rPr>
        <w:t xml:space="preserve">Community </w:t>
      </w:r>
      <w:r w:rsidR="004272C2">
        <w:rPr>
          <w:rFonts w:ascii="Arial" w:hAnsi="Arial" w:cs="Arial"/>
        </w:rPr>
        <w:t>participation</w:t>
      </w:r>
      <w:r w:rsidRPr="004272C2">
        <w:rPr>
          <w:rFonts w:ascii="Arial" w:hAnsi="Arial" w:cs="Arial"/>
        </w:rPr>
        <w:t xml:space="preserve"> is key to the success of our programme and we have engaged with the </w:t>
      </w:r>
      <w:r w:rsidR="00D07ED6">
        <w:rPr>
          <w:rFonts w:ascii="Arial" w:hAnsi="Arial" w:cs="Arial"/>
        </w:rPr>
        <w:t>loc</w:t>
      </w:r>
      <w:r w:rsidR="00B44DEF">
        <w:rPr>
          <w:rFonts w:ascii="Arial" w:hAnsi="Arial" w:cs="Arial"/>
        </w:rPr>
        <w:t xml:space="preserve">al community including </w:t>
      </w:r>
      <w:r w:rsidRPr="004272C2">
        <w:rPr>
          <w:rFonts w:ascii="Arial" w:hAnsi="Arial" w:cs="Arial"/>
        </w:rPr>
        <w:t xml:space="preserve">community leaders, </w:t>
      </w:r>
      <w:r w:rsidR="00B44DEF">
        <w:rPr>
          <w:rFonts w:ascii="Arial" w:hAnsi="Arial" w:cs="Arial"/>
        </w:rPr>
        <w:t xml:space="preserve">village women, </w:t>
      </w:r>
      <w:r w:rsidRPr="004272C2">
        <w:rPr>
          <w:rFonts w:ascii="Arial" w:hAnsi="Arial" w:cs="Arial"/>
        </w:rPr>
        <w:t xml:space="preserve">village elders and local groups, particularly women’s self-help groups. </w:t>
      </w:r>
      <w:r w:rsidR="00B44DEF" w:rsidRPr="004272C2">
        <w:rPr>
          <w:rFonts w:ascii="Arial" w:hAnsi="Arial" w:cs="Arial"/>
        </w:rPr>
        <w:t>We held</w:t>
      </w:r>
      <w:r w:rsidR="00B44DEF">
        <w:rPr>
          <w:rFonts w:ascii="Arial" w:hAnsi="Arial" w:cs="Arial"/>
        </w:rPr>
        <w:t xml:space="preserve"> engagement </w:t>
      </w:r>
      <w:r w:rsidR="00B44DEF" w:rsidRPr="004272C2">
        <w:rPr>
          <w:rFonts w:ascii="Arial" w:hAnsi="Arial" w:cs="Arial"/>
        </w:rPr>
        <w:t>meetings at village level to explain the study and clarify any queries people may have.</w:t>
      </w:r>
      <w:r w:rsidR="00B44DEF">
        <w:rPr>
          <w:rFonts w:ascii="Arial" w:hAnsi="Arial" w:cs="Arial"/>
        </w:rPr>
        <w:t xml:space="preserve"> </w:t>
      </w:r>
      <w:r w:rsidR="004272C2" w:rsidRPr="004272C2">
        <w:rPr>
          <w:rFonts w:ascii="Arial" w:eastAsia="SimSun" w:hAnsi="Arial" w:cs="Arial"/>
          <w:color w:val="000000"/>
          <w:kern w:val="24"/>
          <w:lang w:val="en-US"/>
        </w:rPr>
        <w:t xml:space="preserve">We undertook extensive formative work over a period of ~18 months which included face-to-face meetings and focus group discussions. This work helped to </w:t>
      </w:r>
      <w:proofErr w:type="spellStart"/>
      <w:r w:rsidR="004272C2" w:rsidRPr="004272C2">
        <w:rPr>
          <w:rFonts w:ascii="Arial" w:eastAsia="SimSun" w:hAnsi="Arial" w:cs="Arial"/>
          <w:color w:val="000000"/>
          <w:kern w:val="24"/>
          <w:lang w:val="en-US"/>
        </w:rPr>
        <w:t>finalise</w:t>
      </w:r>
      <w:proofErr w:type="spellEnd"/>
      <w:r w:rsidR="004272C2" w:rsidRPr="004272C2">
        <w:rPr>
          <w:rFonts w:ascii="Arial" w:eastAsia="SimSun" w:hAnsi="Arial" w:cs="Arial"/>
          <w:color w:val="000000"/>
          <w:kern w:val="24"/>
          <w:lang w:val="en-US"/>
        </w:rPr>
        <w:t xml:space="preserve"> our intervention package and delivery methods, and dissemination plans.</w:t>
      </w:r>
    </w:p>
    <w:p w14:paraId="033E93CC" w14:textId="77777777" w:rsidR="00C54AE5" w:rsidRPr="004272C2" w:rsidRDefault="00C54AE5" w:rsidP="006A4737">
      <w:pPr>
        <w:spacing w:after="0" w:line="240" w:lineRule="auto"/>
        <w:ind w:right="-591"/>
        <w:rPr>
          <w:rFonts w:ascii="Arial" w:eastAsia="SimSun" w:hAnsi="Arial" w:cs="Arial"/>
          <w:b/>
          <w:color w:val="000000"/>
          <w:kern w:val="24"/>
          <w:lang w:val="en-US"/>
        </w:rPr>
      </w:pPr>
    </w:p>
    <w:p w14:paraId="12123EFB" w14:textId="0C37A88F" w:rsidR="00EC2803" w:rsidRPr="004272C2" w:rsidRDefault="00EC2803" w:rsidP="006A4737">
      <w:pPr>
        <w:spacing w:after="0" w:line="240" w:lineRule="auto"/>
        <w:ind w:right="-591"/>
        <w:rPr>
          <w:rFonts w:ascii="Arial" w:eastAsia="SimSun" w:hAnsi="Arial" w:cs="Arial"/>
          <w:b/>
          <w:color w:val="000000"/>
          <w:kern w:val="24"/>
          <w:lang w:val="en-US"/>
        </w:rPr>
      </w:pPr>
      <w:r w:rsidRPr="004272C2">
        <w:rPr>
          <w:rFonts w:ascii="Arial" w:eastAsia="SimSun" w:hAnsi="Arial" w:cs="Arial"/>
          <w:b/>
          <w:color w:val="000000"/>
          <w:kern w:val="24"/>
          <w:lang w:val="en-US"/>
        </w:rPr>
        <w:t>Subjects</w:t>
      </w:r>
    </w:p>
    <w:p w14:paraId="6106D3CF" w14:textId="17BC0E82" w:rsidR="00EC2803" w:rsidRPr="004272C2" w:rsidRDefault="00EC2803" w:rsidP="006A4737">
      <w:pPr>
        <w:spacing w:after="0" w:line="240" w:lineRule="auto"/>
        <w:rPr>
          <w:rFonts w:ascii="Arial" w:hAnsi="Arial" w:cs="Arial"/>
        </w:rPr>
      </w:pPr>
      <w:r w:rsidRPr="004272C2">
        <w:rPr>
          <w:rFonts w:ascii="Arial" w:eastAsia="Times New Roman" w:hAnsi="Arial" w:cs="Arial"/>
          <w:lang w:val="en-US"/>
        </w:rPr>
        <w:t xml:space="preserve">Our proposed study will be set in rural Mysore, in HD </w:t>
      </w:r>
      <w:proofErr w:type="spellStart"/>
      <w:r w:rsidRPr="004272C2">
        <w:rPr>
          <w:rFonts w:ascii="Arial" w:eastAsia="Times New Roman" w:hAnsi="Arial" w:cs="Arial"/>
          <w:lang w:val="en-US"/>
        </w:rPr>
        <w:t>Kote</w:t>
      </w:r>
      <w:proofErr w:type="spellEnd"/>
      <w:r w:rsidRPr="004272C2">
        <w:rPr>
          <w:rFonts w:ascii="Arial" w:eastAsia="Times New Roman" w:hAnsi="Arial" w:cs="Arial"/>
          <w:lang w:val="en-US"/>
        </w:rPr>
        <w:t xml:space="preserve"> </w:t>
      </w:r>
      <w:r w:rsidR="002E7EE2" w:rsidRPr="004272C2">
        <w:rPr>
          <w:rFonts w:ascii="Arial" w:eastAsia="Times New Roman" w:hAnsi="Arial" w:cs="Arial"/>
          <w:lang w:val="en-US"/>
        </w:rPr>
        <w:t xml:space="preserve">and </w:t>
      </w:r>
      <w:proofErr w:type="spellStart"/>
      <w:r w:rsidR="002E7EE2" w:rsidRPr="004272C2">
        <w:rPr>
          <w:rFonts w:ascii="Arial" w:eastAsia="Times New Roman" w:hAnsi="Arial" w:cs="Arial"/>
          <w:lang w:val="en-US"/>
        </w:rPr>
        <w:t>Saragur</w:t>
      </w:r>
      <w:proofErr w:type="spellEnd"/>
      <w:r w:rsidR="002E7EE2" w:rsidRPr="004272C2">
        <w:rPr>
          <w:rFonts w:ascii="Arial" w:eastAsia="Times New Roman" w:hAnsi="Arial" w:cs="Arial"/>
          <w:lang w:val="en-US"/>
        </w:rPr>
        <w:t xml:space="preserve"> </w:t>
      </w:r>
      <w:r w:rsidRPr="004272C2">
        <w:rPr>
          <w:rFonts w:ascii="Arial" w:eastAsia="Times New Roman" w:hAnsi="Arial" w:cs="Arial"/>
          <w:lang w:val="en-US"/>
        </w:rPr>
        <w:t>Taluk</w:t>
      </w:r>
      <w:r w:rsidR="002E7EE2" w:rsidRPr="004272C2">
        <w:rPr>
          <w:rFonts w:ascii="Arial" w:eastAsia="Times New Roman" w:hAnsi="Arial" w:cs="Arial"/>
          <w:lang w:val="en-US"/>
        </w:rPr>
        <w:t>s</w:t>
      </w:r>
      <w:r w:rsidRPr="004272C2">
        <w:rPr>
          <w:rFonts w:ascii="Arial" w:eastAsia="Times New Roman" w:hAnsi="Arial" w:cs="Arial"/>
          <w:lang w:val="en-US"/>
        </w:rPr>
        <w:t xml:space="preserve"> </w:t>
      </w:r>
      <w:r w:rsidRPr="004272C2">
        <w:rPr>
          <w:rFonts w:ascii="Arial" w:hAnsi="Arial" w:cs="Arial"/>
        </w:rPr>
        <w:t>about 50 km from Mysore</w:t>
      </w:r>
      <w:r w:rsidR="00810510" w:rsidRPr="004272C2">
        <w:rPr>
          <w:rFonts w:ascii="Arial" w:hAnsi="Arial" w:cs="Arial"/>
        </w:rPr>
        <w:t xml:space="preserve"> city</w:t>
      </w:r>
      <w:r w:rsidR="002E7EE2" w:rsidRPr="004272C2">
        <w:rPr>
          <w:rFonts w:ascii="Arial" w:hAnsi="Arial" w:cs="Arial"/>
        </w:rPr>
        <w:t xml:space="preserve"> in southern India</w:t>
      </w:r>
      <w:r w:rsidRPr="004272C2">
        <w:rPr>
          <w:rFonts w:ascii="Arial" w:hAnsi="Arial" w:cs="Arial"/>
        </w:rPr>
        <w:t>. The population is characterised by subsistence farming, poor nutritional status, low levels of literacy particularly among women, and limited access to specialist health services. Approximately 2</w:t>
      </w:r>
      <w:r w:rsidR="005D2C4B" w:rsidRPr="004272C2">
        <w:rPr>
          <w:rFonts w:ascii="Arial" w:hAnsi="Arial" w:cs="Arial"/>
        </w:rPr>
        <w:t>5</w:t>
      </w:r>
      <w:r w:rsidRPr="004272C2">
        <w:rPr>
          <w:rFonts w:ascii="Arial" w:hAnsi="Arial" w:cs="Arial"/>
        </w:rPr>
        <w:t>% of women are underweight, 1</w:t>
      </w:r>
      <w:r w:rsidR="005D2C4B" w:rsidRPr="004272C2">
        <w:rPr>
          <w:rFonts w:ascii="Arial" w:hAnsi="Arial" w:cs="Arial"/>
        </w:rPr>
        <w:t>9</w:t>
      </w:r>
      <w:r w:rsidRPr="004272C2">
        <w:rPr>
          <w:rFonts w:ascii="Arial" w:hAnsi="Arial" w:cs="Arial"/>
        </w:rPr>
        <w:t>% are overweight, and 4</w:t>
      </w:r>
      <w:r w:rsidR="005D2C4B" w:rsidRPr="004272C2">
        <w:rPr>
          <w:rFonts w:ascii="Arial" w:hAnsi="Arial" w:cs="Arial"/>
        </w:rPr>
        <w:t>5</w:t>
      </w:r>
      <w:r w:rsidRPr="004272C2">
        <w:rPr>
          <w:rFonts w:ascii="Arial" w:hAnsi="Arial" w:cs="Arial"/>
        </w:rPr>
        <w:t>% are anaemic</w:t>
      </w:r>
      <w:r w:rsidR="005D2C4B" w:rsidRPr="004272C2">
        <w:rPr>
          <w:rFonts w:ascii="Arial" w:hAnsi="Arial" w:cs="Arial"/>
          <w:vertAlign w:val="superscript"/>
        </w:rPr>
        <w:t>23</w:t>
      </w:r>
      <w:r w:rsidRPr="004272C2">
        <w:rPr>
          <w:rFonts w:ascii="Arial" w:hAnsi="Arial" w:cs="Arial"/>
        </w:rPr>
        <w:t>. Less than 60% of infants are exclusively breast fed for 6 months</w:t>
      </w:r>
      <w:r w:rsidR="005D2C4B" w:rsidRPr="004272C2">
        <w:rPr>
          <w:rFonts w:ascii="Arial" w:hAnsi="Arial" w:cs="Arial"/>
          <w:vertAlign w:val="superscript"/>
        </w:rPr>
        <w:t>24</w:t>
      </w:r>
      <w:r w:rsidRPr="004272C2">
        <w:rPr>
          <w:rFonts w:ascii="Arial" w:hAnsi="Arial" w:cs="Arial"/>
        </w:rPr>
        <w:t xml:space="preserve">. Over 60% of children under five are anaemic and less than two-thirds are fully </w:t>
      </w:r>
      <w:r w:rsidRPr="004272C2">
        <w:rPr>
          <w:rFonts w:ascii="Arial" w:hAnsi="Arial" w:cs="Arial"/>
        </w:rPr>
        <w:lastRenderedPageBreak/>
        <w:t>immunised</w:t>
      </w:r>
      <w:r w:rsidRPr="004272C2">
        <w:rPr>
          <w:rFonts w:ascii="Arial" w:hAnsi="Arial" w:cs="Arial"/>
          <w:vertAlign w:val="superscript"/>
        </w:rPr>
        <w:t>2</w:t>
      </w:r>
      <w:r w:rsidR="002C6253" w:rsidRPr="004272C2">
        <w:rPr>
          <w:rFonts w:ascii="Arial" w:hAnsi="Arial" w:cs="Arial"/>
          <w:vertAlign w:val="superscript"/>
        </w:rPr>
        <w:t>3</w:t>
      </w:r>
      <w:r w:rsidR="00B57EFE" w:rsidRPr="004272C2">
        <w:rPr>
          <w:rFonts w:ascii="Arial" w:hAnsi="Arial" w:cs="Arial"/>
          <w:vertAlign w:val="superscript"/>
        </w:rPr>
        <w:t>,2</w:t>
      </w:r>
      <w:r w:rsidR="002C6253" w:rsidRPr="004272C2">
        <w:rPr>
          <w:rFonts w:ascii="Arial" w:hAnsi="Arial" w:cs="Arial"/>
          <w:vertAlign w:val="superscript"/>
        </w:rPr>
        <w:t>4</w:t>
      </w:r>
      <w:r w:rsidRPr="004272C2">
        <w:rPr>
          <w:rFonts w:ascii="Arial" w:hAnsi="Arial" w:cs="Arial"/>
        </w:rPr>
        <w:t xml:space="preserve">. The prevalence of both stunting and underweight in children under five is </w:t>
      </w:r>
      <w:r w:rsidR="00D330B4" w:rsidRPr="004272C2">
        <w:rPr>
          <w:rFonts w:ascii="Arial" w:hAnsi="Arial" w:cs="Arial"/>
        </w:rPr>
        <w:t>~</w:t>
      </w:r>
      <w:r w:rsidRPr="004272C2">
        <w:rPr>
          <w:rFonts w:ascii="Arial" w:hAnsi="Arial" w:cs="Arial"/>
        </w:rPr>
        <w:t>38%</w:t>
      </w:r>
      <w:r w:rsidR="00524AF8" w:rsidRPr="004272C2">
        <w:rPr>
          <w:rFonts w:ascii="Arial" w:hAnsi="Arial" w:cs="Arial"/>
          <w:vertAlign w:val="superscript"/>
        </w:rPr>
        <w:t>24</w:t>
      </w:r>
      <w:r w:rsidRPr="004272C2">
        <w:rPr>
          <w:rFonts w:ascii="Arial" w:hAnsi="Arial" w:cs="Arial"/>
        </w:rPr>
        <w:t xml:space="preserve">. Sanitation and hygiene facilities are </w:t>
      </w:r>
      <w:proofErr w:type="gramStart"/>
      <w:r w:rsidRPr="004272C2">
        <w:rPr>
          <w:rFonts w:ascii="Arial" w:hAnsi="Arial" w:cs="Arial"/>
        </w:rPr>
        <w:t>limited</w:t>
      </w:r>
      <w:proofErr w:type="gramEnd"/>
      <w:r w:rsidRPr="004272C2">
        <w:rPr>
          <w:rFonts w:ascii="Arial" w:hAnsi="Arial" w:cs="Arial"/>
        </w:rPr>
        <w:t xml:space="preserve"> and toilets are mostly shared. The local area receives potable water from taps, most commonly from shared taps situated in streets. Borewells are also a common source of water. The population is relatively stable</w:t>
      </w:r>
      <w:r w:rsidR="00480EEF" w:rsidRPr="004272C2">
        <w:rPr>
          <w:rFonts w:ascii="Arial" w:hAnsi="Arial" w:cs="Arial"/>
        </w:rPr>
        <w:t>,</w:t>
      </w:r>
      <w:r w:rsidRPr="004272C2">
        <w:rPr>
          <w:rFonts w:ascii="Arial" w:hAnsi="Arial" w:cs="Arial"/>
        </w:rPr>
        <w:t xml:space="preserve"> minimizing loss to follow up. Signs of transition are </w:t>
      </w:r>
      <w:r w:rsidR="000272E0" w:rsidRPr="004272C2">
        <w:rPr>
          <w:rFonts w:ascii="Arial" w:hAnsi="Arial" w:cs="Arial"/>
        </w:rPr>
        <w:t>evident</w:t>
      </w:r>
      <w:r w:rsidRPr="004272C2">
        <w:rPr>
          <w:rFonts w:ascii="Arial" w:hAnsi="Arial" w:cs="Arial"/>
        </w:rPr>
        <w:t xml:space="preserve">; village shops sell high-energy, high-salt, high-sugar snacks and drinks which are mainly consumed by children and young people. Better transport links have increased access to nearby towns and cities, allowing people to seek employment in small/cottage industries.  </w:t>
      </w:r>
    </w:p>
    <w:p w14:paraId="5DF8A7FB" w14:textId="77777777" w:rsidR="00EC2803" w:rsidRPr="004272C2" w:rsidRDefault="00EC2803" w:rsidP="006A4737">
      <w:pPr>
        <w:spacing w:after="0" w:line="240" w:lineRule="auto"/>
        <w:rPr>
          <w:rFonts w:ascii="Arial" w:hAnsi="Arial" w:cs="Arial"/>
        </w:rPr>
      </w:pPr>
    </w:p>
    <w:p w14:paraId="275124B9" w14:textId="6C588E6A" w:rsidR="00EC2803" w:rsidRPr="004272C2" w:rsidRDefault="00EC2803" w:rsidP="006A4737">
      <w:pPr>
        <w:spacing w:after="0" w:line="240" w:lineRule="auto"/>
        <w:ind w:right="-591"/>
        <w:contextualSpacing/>
        <w:rPr>
          <w:rFonts w:ascii="Arial" w:eastAsia="Times New Roman" w:hAnsi="Arial" w:cs="Arial"/>
          <w:bCs/>
          <w:lang w:val="en-US"/>
        </w:rPr>
      </w:pPr>
      <w:r w:rsidRPr="004272C2">
        <w:rPr>
          <w:rFonts w:ascii="Arial" w:eastAsia="Times New Roman" w:hAnsi="Arial" w:cs="Arial"/>
          <w:bCs/>
        </w:rPr>
        <w:t>We have selected 105 villages</w:t>
      </w:r>
      <w:r w:rsidR="00A86ECF" w:rsidRPr="004272C2">
        <w:rPr>
          <w:rFonts w:ascii="Arial" w:eastAsia="Times New Roman" w:hAnsi="Arial" w:cs="Arial"/>
          <w:bCs/>
        </w:rPr>
        <w:t xml:space="preserve"> based on population size</w:t>
      </w:r>
      <w:r w:rsidRPr="004272C2">
        <w:rPr>
          <w:rFonts w:ascii="Arial" w:eastAsia="Times New Roman" w:hAnsi="Arial" w:cs="Arial"/>
          <w:bCs/>
        </w:rPr>
        <w:t xml:space="preserve"> (from ~</w:t>
      </w:r>
      <w:r w:rsidR="00E92E7D" w:rsidRPr="004272C2">
        <w:rPr>
          <w:rFonts w:ascii="Arial" w:eastAsia="Times New Roman" w:hAnsi="Arial" w:cs="Arial"/>
          <w:bCs/>
        </w:rPr>
        <w:t>25</w:t>
      </w:r>
      <w:r w:rsidRPr="004272C2">
        <w:rPr>
          <w:rFonts w:ascii="Arial" w:eastAsia="Times New Roman" w:hAnsi="Arial" w:cs="Arial"/>
          <w:bCs/>
        </w:rPr>
        <w:t>0 in the area</w:t>
      </w:r>
      <w:r w:rsidR="00A86ECF" w:rsidRPr="004272C2">
        <w:rPr>
          <w:rFonts w:ascii="Arial" w:eastAsia="Times New Roman" w:hAnsi="Arial" w:cs="Arial"/>
          <w:bCs/>
        </w:rPr>
        <w:t>)</w:t>
      </w:r>
      <w:r w:rsidRPr="004272C2">
        <w:rPr>
          <w:rFonts w:ascii="Arial" w:eastAsia="Times New Roman" w:hAnsi="Arial" w:cs="Arial"/>
          <w:bCs/>
        </w:rPr>
        <w:t xml:space="preserve"> around </w:t>
      </w:r>
      <w:r w:rsidR="00C54AE5" w:rsidRPr="004272C2">
        <w:rPr>
          <w:rFonts w:ascii="Arial" w:eastAsia="Times New Roman" w:hAnsi="Arial" w:cs="Arial"/>
          <w:bCs/>
        </w:rPr>
        <w:t xml:space="preserve">our main field site, </w:t>
      </w:r>
      <w:r w:rsidR="004272C2" w:rsidRPr="004272C2">
        <w:rPr>
          <w:rFonts w:ascii="Arial" w:eastAsia="Times New Roman" w:hAnsi="Arial" w:cs="Arial"/>
          <w:bCs/>
        </w:rPr>
        <w:t>Vivekananda Memorial Hospital (</w:t>
      </w:r>
      <w:r w:rsidR="00C54AE5" w:rsidRPr="004272C2">
        <w:rPr>
          <w:rFonts w:ascii="Arial" w:eastAsia="Times New Roman" w:hAnsi="Arial" w:cs="Arial"/>
          <w:bCs/>
        </w:rPr>
        <w:t>VMH</w:t>
      </w:r>
      <w:r w:rsidR="004272C2" w:rsidRPr="004272C2">
        <w:rPr>
          <w:rFonts w:ascii="Arial" w:eastAsia="Times New Roman" w:hAnsi="Arial" w:cs="Arial"/>
          <w:bCs/>
        </w:rPr>
        <w:t xml:space="preserve">) in </w:t>
      </w:r>
      <w:proofErr w:type="spellStart"/>
      <w:r w:rsidR="004272C2" w:rsidRPr="004272C2">
        <w:rPr>
          <w:rFonts w:ascii="Arial" w:eastAsia="Times New Roman" w:hAnsi="Arial" w:cs="Arial"/>
          <w:bCs/>
        </w:rPr>
        <w:t>Saragur</w:t>
      </w:r>
      <w:proofErr w:type="spellEnd"/>
      <w:r w:rsidR="00C54AE5" w:rsidRPr="004272C2">
        <w:rPr>
          <w:rFonts w:ascii="Arial" w:eastAsia="Times New Roman" w:hAnsi="Arial" w:cs="Arial"/>
          <w:bCs/>
        </w:rPr>
        <w:t>,</w:t>
      </w:r>
      <w:r w:rsidRPr="004272C2">
        <w:rPr>
          <w:rFonts w:ascii="Arial" w:eastAsia="Times New Roman" w:hAnsi="Arial" w:cs="Arial"/>
          <w:bCs/>
        </w:rPr>
        <w:t xml:space="preserve"> and will allocate 35 villages to each group, using a standard computerised randomisation programme. </w:t>
      </w:r>
      <w:r w:rsidRPr="004272C2">
        <w:rPr>
          <w:rFonts w:ascii="Arial" w:eastAsia="Times New Roman" w:hAnsi="Arial" w:cs="Arial"/>
          <w:bCs/>
          <w:lang w:val="en-US"/>
        </w:rPr>
        <w:t xml:space="preserve">We will include women who are over the age of 18, married, have no children or one child, and are planning to have a child within the next two years. We will particularly focus on newly married women, who have a high likelihood of pregnancy within a year. </w:t>
      </w:r>
    </w:p>
    <w:p w14:paraId="6EFA8D31" w14:textId="77777777" w:rsidR="00274ACB" w:rsidRPr="004272C2" w:rsidRDefault="00274ACB" w:rsidP="006A4737">
      <w:pPr>
        <w:spacing w:after="0" w:line="240" w:lineRule="auto"/>
        <w:ind w:right="-591"/>
        <w:contextualSpacing/>
        <w:rPr>
          <w:rFonts w:ascii="Arial" w:eastAsia="Times New Roman" w:hAnsi="Arial" w:cs="Arial"/>
          <w:bCs/>
          <w:lang w:val="en-US"/>
        </w:rPr>
      </w:pPr>
    </w:p>
    <w:p w14:paraId="1D0795A7" w14:textId="77777777" w:rsidR="00EC2803" w:rsidRPr="004272C2" w:rsidRDefault="00EC2803" w:rsidP="006A4737">
      <w:pPr>
        <w:spacing w:after="0" w:line="240" w:lineRule="auto"/>
        <w:ind w:right="-591"/>
        <w:rPr>
          <w:rFonts w:ascii="Arial" w:eastAsia="SimSun" w:hAnsi="Arial" w:cs="Arial"/>
          <w:b/>
          <w:color w:val="000000"/>
          <w:kern w:val="24"/>
          <w:lang w:val="en-US"/>
        </w:rPr>
      </w:pPr>
      <w:r w:rsidRPr="004272C2">
        <w:rPr>
          <w:rFonts w:ascii="Arial" w:eastAsia="SimSun" w:hAnsi="Arial" w:cs="Arial"/>
          <w:b/>
          <w:color w:val="000000"/>
          <w:kern w:val="24"/>
          <w:lang w:val="en-US"/>
        </w:rPr>
        <w:t>Study design</w:t>
      </w:r>
    </w:p>
    <w:p w14:paraId="259A5401" w14:textId="6F16C13A" w:rsidR="00741C17" w:rsidRPr="004272C2" w:rsidRDefault="00EC2803" w:rsidP="00741C17">
      <w:pPr>
        <w:spacing w:after="0" w:line="240" w:lineRule="auto"/>
        <w:ind w:right="-591"/>
        <w:contextualSpacing/>
        <w:rPr>
          <w:rFonts w:ascii="Arial" w:eastAsia="Times New Roman" w:hAnsi="Arial" w:cs="Arial"/>
          <w:lang w:val="en-US"/>
        </w:rPr>
      </w:pPr>
      <w:r w:rsidRPr="004272C2">
        <w:rPr>
          <w:rFonts w:ascii="Arial" w:eastAsia="Times New Roman" w:hAnsi="Arial" w:cs="Arial"/>
          <w:bCs/>
          <w:lang w:val="en-US"/>
        </w:rPr>
        <w:t>The study is a c</w:t>
      </w:r>
      <w:r w:rsidR="00805FA7" w:rsidRPr="004272C2">
        <w:rPr>
          <w:rFonts w:ascii="Arial" w:eastAsia="Times New Roman" w:hAnsi="Arial" w:cs="Arial"/>
          <w:bCs/>
          <w:lang w:val="en-US"/>
        </w:rPr>
        <w:t>ommunity-based, cluster</w:t>
      </w:r>
      <w:r w:rsidR="0065564C" w:rsidRPr="004272C2">
        <w:rPr>
          <w:rFonts w:ascii="Arial" w:eastAsia="Times New Roman" w:hAnsi="Arial" w:cs="Arial"/>
          <w:bCs/>
          <w:lang w:val="en-US"/>
        </w:rPr>
        <w:t>-</w:t>
      </w:r>
      <w:proofErr w:type="spellStart"/>
      <w:r w:rsidR="00805FA7" w:rsidRPr="004272C2">
        <w:rPr>
          <w:rFonts w:ascii="Arial" w:eastAsia="Times New Roman" w:hAnsi="Arial" w:cs="Arial"/>
          <w:bCs/>
          <w:lang w:val="en-US"/>
        </w:rPr>
        <w:t>randomis</w:t>
      </w:r>
      <w:r w:rsidRPr="004272C2">
        <w:rPr>
          <w:rFonts w:ascii="Arial" w:eastAsia="Times New Roman" w:hAnsi="Arial" w:cs="Arial"/>
          <w:bCs/>
          <w:lang w:val="en-US"/>
        </w:rPr>
        <w:t>ed</w:t>
      </w:r>
      <w:proofErr w:type="spellEnd"/>
      <w:r w:rsidRPr="004272C2">
        <w:rPr>
          <w:rFonts w:ascii="Arial" w:eastAsia="Times New Roman" w:hAnsi="Arial" w:cs="Arial"/>
          <w:bCs/>
          <w:lang w:val="en-US"/>
        </w:rPr>
        <w:t xml:space="preserve"> intervention with three arms (preconception, </w:t>
      </w:r>
      <w:proofErr w:type="gramStart"/>
      <w:r w:rsidRPr="004272C2">
        <w:rPr>
          <w:rFonts w:ascii="Arial" w:eastAsia="Times New Roman" w:hAnsi="Arial" w:cs="Arial"/>
          <w:bCs/>
          <w:lang w:val="en-US"/>
        </w:rPr>
        <w:t>pregnancy</w:t>
      </w:r>
      <w:proofErr w:type="gramEnd"/>
      <w:r w:rsidRPr="004272C2">
        <w:rPr>
          <w:rFonts w:ascii="Arial" w:eastAsia="Times New Roman" w:hAnsi="Arial" w:cs="Arial"/>
          <w:bCs/>
          <w:lang w:val="en-US"/>
        </w:rPr>
        <w:t xml:space="preserve"> and control), with individual villages forming the basis for the cluster. </w:t>
      </w:r>
      <w:r w:rsidR="0043419B" w:rsidRPr="004272C2">
        <w:rPr>
          <w:rFonts w:ascii="Arial" w:eastAsia="Calibri" w:hAnsi="Arial" w:cs="Arial"/>
        </w:rPr>
        <w:t xml:space="preserve">Women in all three arms will be recruited </w:t>
      </w:r>
      <w:r w:rsidR="00A86ECF" w:rsidRPr="004272C2">
        <w:rPr>
          <w:rFonts w:ascii="Arial" w:eastAsia="Calibri" w:hAnsi="Arial" w:cs="Arial"/>
        </w:rPr>
        <w:t xml:space="preserve">together, </w:t>
      </w:r>
      <w:r w:rsidR="0043419B" w:rsidRPr="004272C2">
        <w:rPr>
          <w:rFonts w:ascii="Arial" w:eastAsia="Calibri" w:hAnsi="Arial" w:cs="Arial"/>
        </w:rPr>
        <w:t>pre-conceptionally for baseline measurements.</w:t>
      </w:r>
      <w:r w:rsidR="0043419B" w:rsidRPr="004272C2">
        <w:rPr>
          <w:rFonts w:ascii="Arial" w:eastAsia="Times New Roman" w:hAnsi="Arial" w:cs="Arial"/>
          <w:bCs/>
          <w:lang w:val="en-US"/>
        </w:rPr>
        <w:t xml:space="preserve"> </w:t>
      </w:r>
      <w:r w:rsidR="00741C17" w:rsidRPr="004272C2">
        <w:rPr>
          <w:rFonts w:ascii="Arial" w:eastAsia="Times New Roman" w:hAnsi="Arial" w:cs="Arial"/>
          <w:bCs/>
          <w:lang w:val="en-US"/>
        </w:rPr>
        <w:t xml:space="preserve">The </w:t>
      </w:r>
      <w:r w:rsidR="00741C17" w:rsidRPr="004272C2">
        <w:rPr>
          <w:rFonts w:ascii="Arial" w:eastAsia="Times New Roman" w:hAnsi="Arial" w:cs="Arial"/>
          <w:bCs/>
          <w:color w:val="000000"/>
          <w:lang w:val="en-US" w:eastAsia="en-GB"/>
        </w:rPr>
        <w:t xml:space="preserve">longitudinal multi-faceted intervention will be delivered by </w:t>
      </w:r>
      <w:r w:rsidR="002E7EE2" w:rsidRPr="004272C2">
        <w:rPr>
          <w:rFonts w:ascii="Arial" w:eastAsia="Times New Roman" w:hAnsi="Arial" w:cs="Arial"/>
          <w:bCs/>
          <w:color w:val="000000"/>
          <w:lang w:val="en-US" w:eastAsia="en-GB"/>
        </w:rPr>
        <w:t xml:space="preserve">trained </w:t>
      </w:r>
      <w:r w:rsidR="00741C17" w:rsidRPr="004272C2">
        <w:rPr>
          <w:rFonts w:ascii="Arial" w:eastAsia="Times New Roman" w:hAnsi="Arial" w:cs="Arial"/>
          <w:bCs/>
          <w:color w:val="000000"/>
          <w:lang w:val="en-US" w:eastAsia="en-GB"/>
        </w:rPr>
        <w:t>community health workers (CHWs)</w:t>
      </w:r>
      <w:r w:rsidR="002E7EE2" w:rsidRPr="004272C2">
        <w:rPr>
          <w:rFonts w:ascii="Arial" w:eastAsia="Times New Roman" w:hAnsi="Arial" w:cs="Arial"/>
          <w:bCs/>
          <w:color w:val="000000"/>
          <w:lang w:val="en-US" w:eastAsia="en-GB"/>
        </w:rPr>
        <w:t>, which will allow future scalability</w:t>
      </w:r>
      <w:r w:rsidR="00741C17" w:rsidRPr="004272C2">
        <w:rPr>
          <w:rFonts w:ascii="Arial" w:eastAsia="Times New Roman" w:hAnsi="Arial" w:cs="Arial"/>
          <w:bCs/>
          <w:color w:val="000000"/>
          <w:lang w:val="en-US" w:eastAsia="en-GB"/>
        </w:rPr>
        <w:t xml:space="preserve">. </w:t>
      </w:r>
    </w:p>
    <w:p w14:paraId="2C956017" w14:textId="77777777" w:rsidR="00741C17" w:rsidRPr="004272C2" w:rsidRDefault="00741C17" w:rsidP="00741C17">
      <w:pPr>
        <w:spacing w:after="0" w:line="240" w:lineRule="auto"/>
        <w:ind w:right="-591"/>
        <w:contextualSpacing/>
        <w:rPr>
          <w:rFonts w:ascii="Arial" w:eastAsia="Times New Roman" w:hAnsi="Arial" w:cs="Arial"/>
          <w:lang w:val="en-US"/>
        </w:rPr>
      </w:pPr>
    </w:p>
    <w:p w14:paraId="20D34B59" w14:textId="5458FEC0" w:rsidR="00741C17" w:rsidRPr="004272C2" w:rsidRDefault="00741C17" w:rsidP="00741C17">
      <w:pPr>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All participants will receive iron and folic acid tablets during pregnancy as per Indian guidelines. Calcium is routinely prescribed in pregnancy by many obstetricians. We will not interfere with routi</w:t>
      </w:r>
      <w:r w:rsidR="00A9391B" w:rsidRPr="004272C2">
        <w:rPr>
          <w:rFonts w:ascii="Arial" w:eastAsia="Times New Roman" w:hAnsi="Arial" w:cs="Arial"/>
          <w:lang w:val="en-US"/>
        </w:rPr>
        <w:t>ne care provided by the women’s</w:t>
      </w:r>
      <w:r w:rsidRPr="004272C2">
        <w:rPr>
          <w:rFonts w:ascii="Arial" w:eastAsia="Times New Roman" w:hAnsi="Arial" w:cs="Arial"/>
          <w:lang w:val="en-US"/>
        </w:rPr>
        <w:t xml:space="preserve"> obstetricians. We will liaise with local doctors to ensure that they are aware of the study and the supplements their patients are taking, so that the women do not receive ‘excess’ micronutrients. All women will also receive menstrual hygiene advice and will be provided with a supply of menstrual pads to promote appropriate hygiene practices. </w:t>
      </w:r>
    </w:p>
    <w:p w14:paraId="4704DD17" w14:textId="4C6F1134" w:rsidR="00EC2803" w:rsidRPr="004272C2" w:rsidRDefault="00EC2803" w:rsidP="006A4737">
      <w:pPr>
        <w:spacing w:after="0" w:line="240" w:lineRule="auto"/>
        <w:ind w:right="-591"/>
        <w:contextualSpacing/>
        <w:rPr>
          <w:rFonts w:ascii="Arial" w:eastAsia="Times New Roman" w:hAnsi="Arial" w:cs="Arial"/>
          <w:bCs/>
          <w:lang w:val="en-US"/>
        </w:rPr>
      </w:pPr>
    </w:p>
    <w:p w14:paraId="1B30AF16" w14:textId="77777777" w:rsidR="00EC2803" w:rsidRPr="004272C2" w:rsidRDefault="00EC2803" w:rsidP="006A4737">
      <w:pPr>
        <w:spacing w:after="0" w:line="240" w:lineRule="auto"/>
        <w:ind w:right="-591"/>
        <w:rPr>
          <w:rFonts w:ascii="Arial" w:hAnsi="Arial" w:cs="Arial"/>
          <w:b/>
          <w:color w:val="000000"/>
          <w:lang w:val="en-US" w:eastAsia="de-DE"/>
        </w:rPr>
      </w:pPr>
      <w:r w:rsidRPr="004272C2">
        <w:rPr>
          <w:rFonts w:ascii="Arial" w:eastAsia="SimSun" w:hAnsi="Arial" w:cs="Arial"/>
          <w:b/>
          <w:color w:val="000000"/>
          <w:kern w:val="24"/>
          <w:lang w:val="en-US"/>
        </w:rPr>
        <w:t>Intervention details</w:t>
      </w:r>
    </w:p>
    <w:p w14:paraId="35B99098" w14:textId="77777777" w:rsidR="00EC2803" w:rsidRPr="004272C2" w:rsidRDefault="00EC2803" w:rsidP="006A4737">
      <w:pPr>
        <w:spacing w:after="0" w:line="240" w:lineRule="auto"/>
        <w:ind w:right="-591"/>
        <w:contextualSpacing/>
        <w:rPr>
          <w:rFonts w:ascii="Arial" w:eastAsia="Times New Roman" w:hAnsi="Arial" w:cs="Arial"/>
          <w:u w:val="single"/>
          <w:lang w:val="en-US"/>
        </w:rPr>
      </w:pPr>
      <w:r w:rsidRPr="004272C2">
        <w:rPr>
          <w:rFonts w:ascii="Arial" w:eastAsia="Times New Roman" w:hAnsi="Arial" w:cs="Arial"/>
          <w:bCs/>
          <w:u w:val="single"/>
          <w:lang w:val="en-US"/>
        </w:rPr>
        <w:t>Group 1 (Preconception arm):</w:t>
      </w:r>
      <w:r w:rsidRPr="004272C2">
        <w:rPr>
          <w:rFonts w:ascii="Arial" w:eastAsia="Times New Roman" w:hAnsi="Arial" w:cs="Arial"/>
          <w:u w:val="single"/>
          <w:lang w:val="en-US"/>
        </w:rPr>
        <w:t xml:space="preserve"> </w:t>
      </w:r>
    </w:p>
    <w:p w14:paraId="2AECFA80" w14:textId="5BF3E6A2" w:rsidR="00EC2803" w:rsidRPr="004272C2" w:rsidRDefault="00EC2803" w:rsidP="006A4737">
      <w:pPr>
        <w:spacing w:after="0" w:line="240" w:lineRule="auto"/>
        <w:ind w:right="-591"/>
        <w:contextualSpacing/>
        <w:rPr>
          <w:rFonts w:ascii="Arial" w:eastAsia="Times New Roman" w:hAnsi="Arial" w:cs="Arial"/>
          <w:lang w:val="en-US"/>
        </w:rPr>
      </w:pPr>
      <w:r w:rsidRPr="004272C2">
        <w:rPr>
          <w:rFonts w:ascii="Arial" w:eastAsia="Times New Roman" w:hAnsi="Arial" w:cs="Arial"/>
          <w:i/>
          <w:lang w:val="en-US"/>
        </w:rPr>
        <w:t>Micronutrient supplementation</w:t>
      </w:r>
      <w:r w:rsidRPr="004272C2">
        <w:rPr>
          <w:rFonts w:ascii="Arial" w:eastAsia="Times New Roman" w:hAnsi="Arial" w:cs="Arial"/>
          <w:lang w:val="en-US"/>
        </w:rPr>
        <w:t>:</w:t>
      </w:r>
      <w:r w:rsidRPr="004272C2">
        <w:rPr>
          <w:rFonts w:ascii="Arial" w:eastAsia="Times New Roman" w:hAnsi="Arial" w:cs="Arial"/>
          <w:i/>
          <w:lang w:val="en-US"/>
        </w:rPr>
        <w:t xml:space="preserve"> </w:t>
      </w:r>
      <w:r w:rsidRPr="004272C2">
        <w:rPr>
          <w:rFonts w:ascii="Arial" w:eastAsia="Times New Roman" w:hAnsi="Arial" w:cs="Arial"/>
          <w:lang w:val="en-US"/>
        </w:rPr>
        <w:t>Women will receive daily micronutrient supplement tablets from recruitment</w:t>
      </w:r>
      <w:r w:rsidR="00480EEF" w:rsidRPr="004272C2">
        <w:rPr>
          <w:rFonts w:ascii="Arial" w:eastAsia="Times New Roman" w:hAnsi="Arial" w:cs="Arial"/>
          <w:lang w:val="en-US"/>
        </w:rPr>
        <w:t xml:space="preserve"> preconceptionally</w:t>
      </w:r>
      <w:r w:rsidRPr="004272C2">
        <w:rPr>
          <w:rFonts w:ascii="Arial" w:eastAsia="Times New Roman" w:hAnsi="Arial" w:cs="Arial"/>
          <w:lang w:val="en-US"/>
        </w:rPr>
        <w:t xml:space="preserve">, throughout pregnancy and during breast feeding. Given the high likelihood of multiple deficiencies, the composition will be based on the WHO/UNICEF/UNU international multiple micronutrient preparation (UNIMMAP). </w:t>
      </w:r>
    </w:p>
    <w:p w14:paraId="6052CDD3" w14:textId="77777777" w:rsidR="00EC2803" w:rsidRPr="004272C2" w:rsidRDefault="00EC2803" w:rsidP="006A4737">
      <w:pPr>
        <w:spacing w:after="0" w:line="240" w:lineRule="auto"/>
        <w:ind w:right="-591"/>
        <w:contextualSpacing/>
        <w:rPr>
          <w:rFonts w:ascii="Arial" w:eastAsia="Times New Roman" w:hAnsi="Arial" w:cs="Arial"/>
          <w:lang w:val="en-US"/>
        </w:rPr>
      </w:pPr>
    </w:p>
    <w:p w14:paraId="63AF02DF" w14:textId="42AB6570" w:rsidR="00EC2803" w:rsidRPr="004272C2" w:rsidRDefault="00EC2803" w:rsidP="006A4737">
      <w:pPr>
        <w:spacing w:after="0" w:line="240" w:lineRule="auto"/>
        <w:ind w:right="-591"/>
        <w:contextualSpacing/>
        <w:rPr>
          <w:rFonts w:ascii="Arial" w:eastAsia="Times New Roman" w:hAnsi="Arial" w:cs="Arial"/>
          <w:bCs/>
          <w:color w:val="000000"/>
          <w:lang w:val="en-US" w:eastAsia="en-GB"/>
        </w:rPr>
      </w:pPr>
      <w:r w:rsidRPr="004272C2">
        <w:rPr>
          <w:rFonts w:ascii="Arial" w:eastAsia="Times New Roman" w:hAnsi="Arial" w:cs="Arial"/>
          <w:i/>
          <w:lang w:val="en-US"/>
        </w:rPr>
        <w:t xml:space="preserve">Lifestyle behavior change support: </w:t>
      </w:r>
      <w:r w:rsidRPr="004272C2">
        <w:rPr>
          <w:rFonts w:ascii="Arial" w:eastAsia="Times New Roman" w:hAnsi="Arial" w:cs="Arial"/>
          <w:lang w:val="en-US"/>
        </w:rPr>
        <w:t>Women will receive support from CHWs trained in Health</w:t>
      </w:r>
      <w:r w:rsidR="000272E0" w:rsidRPr="004272C2">
        <w:rPr>
          <w:rFonts w:ascii="Arial" w:eastAsia="Times New Roman" w:hAnsi="Arial" w:cs="Arial"/>
          <w:lang w:val="en-US"/>
        </w:rPr>
        <w:t>y</w:t>
      </w:r>
      <w:r w:rsidRPr="004272C2">
        <w:rPr>
          <w:rFonts w:ascii="Arial" w:eastAsia="Times New Roman" w:hAnsi="Arial" w:cs="Arial"/>
          <w:lang w:val="en-US"/>
        </w:rPr>
        <w:t xml:space="preserve"> Conversation Skills (HCS), in group settings. The details of the group work are in Appendix 1. </w:t>
      </w:r>
      <w:r w:rsidRPr="004272C2">
        <w:rPr>
          <w:rFonts w:ascii="Arial" w:hAnsi="Arial" w:cs="Arial"/>
          <w:lang w:eastAsia="en-GB"/>
        </w:rPr>
        <w:t xml:space="preserve">HCS is a </w:t>
      </w:r>
      <w:r w:rsidRPr="004272C2">
        <w:rPr>
          <w:rFonts w:ascii="Arial" w:hAnsi="Arial" w:cs="Arial"/>
        </w:rPr>
        <w:t xml:space="preserve">communication technique developed </w:t>
      </w:r>
      <w:r w:rsidR="0065564C" w:rsidRPr="004272C2">
        <w:rPr>
          <w:rFonts w:ascii="Arial" w:hAnsi="Arial" w:cs="Arial"/>
        </w:rPr>
        <w:t xml:space="preserve">at the University of </w:t>
      </w:r>
      <w:r w:rsidRPr="004272C2">
        <w:rPr>
          <w:rFonts w:ascii="Arial" w:hAnsi="Arial" w:cs="Arial"/>
        </w:rPr>
        <w:t xml:space="preserve">Southampton by our wider </w:t>
      </w:r>
      <w:r w:rsidR="000272E0" w:rsidRPr="004272C2">
        <w:rPr>
          <w:rFonts w:ascii="Arial" w:hAnsi="Arial" w:cs="Arial"/>
        </w:rPr>
        <w:t xml:space="preserve">team </w:t>
      </w:r>
      <w:r w:rsidRPr="004272C2">
        <w:rPr>
          <w:rFonts w:ascii="Arial" w:hAnsi="Arial" w:cs="Arial"/>
        </w:rPr>
        <w:t>for use by health workers to support behaviour change in socio-economically disadvantaged women</w:t>
      </w:r>
      <w:r w:rsidR="00B57EFE" w:rsidRPr="004272C2">
        <w:rPr>
          <w:rFonts w:ascii="Arial" w:hAnsi="Arial" w:cs="Arial"/>
          <w:vertAlign w:val="superscript"/>
        </w:rPr>
        <w:t>2</w:t>
      </w:r>
      <w:r w:rsidR="0046342C" w:rsidRPr="004272C2">
        <w:rPr>
          <w:rFonts w:ascii="Arial" w:hAnsi="Arial" w:cs="Arial"/>
          <w:vertAlign w:val="superscript"/>
        </w:rPr>
        <w:t>5</w:t>
      </w:r>
      <w:r w:rsidRPr="004272C2">
        <w:rPr>
          <w:rFonts w:ascii="Arial" w:hAnsi="Arial" w:cs="Arial"/>
          <w:spacing w:val="-4"/>
        </w:rPr>
        <w:t>.</w:t>
      </w:r>
      <w:r w:rsidRPr="004272C2">
        <w:rPr>
          <w:rFonts w:ascii="Arial" w:hAnsi="Arial" w:cs="Arial"/>
        </w:rPr>
        <w:t xml:space="preserve"> </w:t>
      </w:r>
      <w:r w:rsidRPr="004272C2">
        <w:rPr>
          <w:rFonts w:ascii="Arial" w:hAnsi="Arial" w:cs="Arial"/>
          <w:lang w:eastAsia="en-GB"/>
        </w:rPr>
        <w:t>This technique has been</w:t>
      </w:r>
      <w:r w:rsidRPr="004272C2">
        <w:rPr>
          <w:rFonts w:ascii="Arial" w:hAnsi="Arial" w:cs="Arial"/>
        </w:rPr>
        <w:t xml:space="preserve"> translated to LMIC settings; in a recent feasibility study involving our group in South Africa, community health workers have been successfully trained in HCS to support young women to improve their diets and lifestyles. </w:t>
      </w:r>
      <w:r w:rsidRPr="004272C2">
        <w:rPr>
          <w:rFonts w:ascii="Arial" w:eastAsia="Times New Roman" w:hAnsi="Arial" w:cs="Arial"/>
          <w:lang w:val="en-US"/>
        </w:rPr>
        <w:t xml:space="preserve">The group work </w:t>
      </w:r>
      <w:proofErr w:type="spellStart"/>
      <w:r w:rsidRPr="004272C2">
        <w:rPr>
          <w:rFonts w:ascii="Arial" w:eastAsia="Times New Roman" w:hAnsi="Arial" w:cs="Arial"/>
          <w:lang w:val="en-US"/>
        </w:rPr>
        <w:t>emphasi</w:t>
      </w:r>
      <w:r w:rsidR="00805FA7" w:rsidRPr="004272C2">
        <w:rPr>
          <w:rFonts w:ascii="Arial" w:eastAsia="Times New Roman" w:hAnsi="Arial" w:cs="Arial"/>
          <w:lang w:val="en-US"/>
        </w:rPr>
        <w:t>s</w:t>
      </w:r>
      <w:r w:rsidRPr="004272C2">
        <w:rPr>
          <w:rFonts w:ascii="Arial" w:eastAsia="Times New Roman" w:hAnsi="Arial" w:cs="Arial"/>
          <w:lang w:val="en-US"/>
        </w:rPr>
        <w:t>es</w:t>
      </w:r>
      <w:proofErr w:type="spellEnd"/>
      <w:r w:rsidRPr="004272C2">
        <w:rPr>
          <w:rFonts w:ascii="Arial" w:eastAsia="Times New Roman" w:hAnsi="Arial" w:cs="Arial"/>
          <w:lang w:val="en-US"/>
        </w:rPr>
        <w:t xml:space="preserve"> the role of increasing self-efficacy in promoting </w:t>
      </w:r>
      <w:proofErr w:type="spellStart"/>
      <w:r w:rsidRPr="004272C2">
        <w:rPr>
          <w:rFonts w:ascii="Arial" w:eastAsia="Times New Roman" w:hAnsi="Arial" w:cs="Arial"/>
          <w:lang w:val="en-US"/>
        </w:rPr>
        <w:t>behavio</w:t>
      </w:r>
      <w:r w:rsidR="00390EE3" w:rsidRPr="004272C2">
        <w:rPr>
          <w:rFonts w:ascii="Arial" w:eastAsia="Times New Roman" w:hAnsi="Arial" w:cs="Arial"/>
          <w:lang w:val="en-US"/>
        </w:rPr>
        <w:t>u</w:t>
      </w:r>
      <w:r w:rsidRPr="004272C2">
        <w:rPr>
          <w:rFonts w:ascii="Arial" w:eastAsia="Times New Roman" w:hAnsi="Arial" w:cs="Arial"/>
          <w:lang w:val="en-US"/>
        </w:rPr>
        <w:t>r</w:t>
      </w:r>
      <w:proofErr w:type="spellEnd"/>
      <w:r w:rsidRPr="004272C2">
        <w:rPr>
          <w:rFonts w:ascii="Arial" w:eastAsia="Times New Roman" w:hAnsi="Arial" w:cs="Arial"/>
          <w:lang w:val="en-US"/>
        </w:rPr>
        <w:t xml:space="preserve"> change. It is based on the understanding that providing participants with knowledge alone is </w:t>
      </w:r>
      <w:r w:rsidR="000272E0" w:rsidRPr="004272C2">
        <w:rPr>
          <w:rFonts w:ascii="Arial" w:eastAsia="Times New Roman" w:hAnsi="Arial" w:cs="Arial"/>
          <w:lang w:val="en-US"/>
        </w:rPr>
        <w:t xml:space="preserve">not sufficient </w:t>
      </w:r>
      <w:r w:rsidRPr="004272C2">
        <w:rPr>
          <w:rFonts w:ascii="Arial" w:eastAsia="Times New Roman" w:hAnsi="Arial" w:cs="Arial"/>
          <w:lang w:val="en-US"/>
        </w:rPr>
        <w:t xml:space="preserve">to change their </w:t>
      </w:r>
      <w:proofErr w:type="spellStart"/>
      <w:r w:rsidRPr="004272C2">
        <w:rPr>
          <w:rFonts w:ascii="Arial" w:eastAsia="Times New Roman" w:hAnsi="Arial" w:cs="Arial"/>
          <w:lang w:val="en-US"/>
        </w:rPr>
        <w:t>behavio</w:t>
      </w:r>
      <w:r w:rsidR="002A76A2" w:rsidRPr="004272C2">
        <w:rPr>
          <w:rFonts w:ascii="Arial" w:eastAsia="Times New Roman" w:hAnsi="Arial" w:cs="Arial"/>
          <w:lang w:val="en-US"/>
        </w:rPr>
        <w:t>u</w:t>
      </w:r>
      <w:r w:rsidRPr="004272C2">
        <w:rPr>
          <w:rFonts w:ascii="Arial" w:eastAsia="Times New Roman" w:hAnsi="Arial" w:cs="Arial"/>
          <w:lang w:val="en-US"/>
        </w:rPr>
        <w:t>r</w:t>
      </w:r>
      <w:proofErr w:type="spellEnd"/>
      <w:r w:rsidRPr="004272C2">
        <w:rPr>
          <w:rFonts w:ascii="Arial" w:eastAsia="Times New Roman" w:hAnsi="Arial" w:cs="Arial"/>
          <w:lang w:val="en-US"/>
        </w:rPr>
        <w:t xml:space="preserve"> unless they are also motivated and empowered to change. The</w:t>
      </w:r>
      <w:r w:rsidRPr="004272C2">
        <w:rPr>
          <w:rFonts w:ascii="Arial" w:eastAsia="Times New Roman" w:hAnsi="Arial" w:cs="Arial"/>
          <w:bCs/>
          <w:color w:val="000000"/>
          <w:lang w:val="en-US" w:eastAsia="en-GB"/>
        </w:rPr>
        <w:t xml:space="preserve"> aim </w:t>
      </w:r>
      <w:r w:rsidRPr="004272C2">
        <w:rPr>
          <w:rFonts w:ascii="Arial" w:eastAsia="Times New Roman" w:hAnsi="Arial" w:cs="Arial"/>
          <w:lang w:val="en-US"/>
        </w:rPr>
        <w:t xml:space="preserve">will be to promote a diverse diet, achieve </w:t>
      </w:r>
      <w:r w:rsidR="00480EEF" w:rsidRPr="004272C2">
        <w:rPr>
          <w:rFonts w:ascii="Arial" w:eastAsia="Times New Roman" w:hAnsi="Arial" w:cs="Arial"/>
          <w:lang w:val="en-US"/>
        </w:rPr>
        <w:t xml:space="preserve">a </w:t>
      </w:r>
      <w:r w:rsidRPr="004272C2">
        <w:rPr>
          <w:rFonts w:ascii="Arial" w:eastAsia="Times New Roman" w:hAnsi="Arial" w:cs="Arial"/>
          <w:lang w:val="en-US"/>
        </w:rPr>
        <w:t xml:space="preserve">normal body weight, and </w:t>
      </w:r>
      <w:r w:rsidR="000272E0" w:rsidRPr="004272C2">
        <w:rPr>
          <w:rFonts w:ascii="Arial" w:eastAsia="Times New Roman" w:hAnsi="Arial" w:cs="Arial"/>
          <w:lang w:val="en-US"/>
        </w:rPr>
        <w:t xml:space="preserve">achieve an </w:t>
      </w:r>
      <w:r w:rsidRPr="004272C2">
        <w:rPr>
          <w:rFonts w:ascii="Arial" w:eastAsia="Times New Roman" w:hAnsi="Arial" w:cs="Arial"/>
          <w:lang w:val="en-US"/>
        </w:rPr>
        <w:t xml:space="preserve">adequate intake of micronutrients before and during pregnancy, and </w:t>
      </w:r>
      <w:r w:rsidR="00390EE3" w:rsidRPr="004272C2">
        <w:rPr>
          <w:rFonts w:ascii="Arial" w:eastAsia="Times New Roman" w:hAnsi="Arial" w:cs="Arial"/>
          <w:lang w:val="en-US"/>
        </w:rPr>
        <w:t>while breast</w:t>
      </w:r>
      <w:r w:rsidRPr="004272C2">
        <w:rPr>
          <w:rFonts w:ascii="Arial" w:eastAsia="Times New Roman" w:hAnsi="Arial" w:cs="Arial"/>
          <w:lang w:val="en-US"/>
        </w:rPr>
        <w:t xml:space="preserve">feeding. CHWs will provide support postnatally to encourage exclusive breast feeding for the first 6 months and the timely introduction of diverse and nutritious infant weaning foods. Women will be educated about the importance of using safe water for feeding their infants after six </w:t>
      </w:r>
      <w:proofErr w:type="gramStart"/>
      <w:r w:rsidRPr="004272C2">
        <w:rPr>
          <w:rFonts w:ascii="Arial" w:eastAsia="Times New Roman" w:hAnsi="Arial" w:cs="Arial"/>
          <w:lang w:val="en-US"/>
        </w:rPr>
        <w:t>months, and</w:t>
      </w:r>
      <w:proofErr w:type="gramEnd"/>
      <w:r w:rsidRPr="004272C2">
        <w:rPr>
          <w:rFonts w:ascii="Arial" w:eastAsia="Times New Roman" w:hAnsi="Arial" w:cs="Arial"/>
          <w:lang w:val="en-US"/>
        </w:rPr>
        <w:t xml:space="preserve"> advised to use boiled and cooled water. They will receive support to ensure that their infants are </w:t>
      </w:r>
      <w:r w:rsidRPr="004272C2">
        <w:rPr>
          <w:rFonts w:ascii="Arial" w:eastAsia="Times New Roman" w:hAnsi="Arial" w:cs="Arial"/>
          <w:bCs/>
          <w:color w:val="000000"/>
          <w:lang w:val="en-US" w:eastAsia="en-GB"/>
        </w:rPr>
        <w:t xml:space="preserve">fully vaccinated, and that they adopt appropriate hygiene measures, particularly hand washing after using the toilet, changing ‘nappies’, and before preparing food, </w:t>
      </w:r>
      <w:proofErr w:type="gramStart"/>
      <w:r w:rsidRPr="004272C2">
        <w:rPr>
          <w:rFonts w:ascii="Arial" w:eastAsia="Times New Roman" w:hAnsi="Arial" w:cs="Arial"/>
          <w:bCs/>
          <w:color w:val="000000"/>
          <w:lang w:val="en-US" w:eastAsia="en-GB"/>
        </w:rPr>
        <w:t>eating</w:t>
      </w:r>
      <w:proofErr w:type="gramEnd"/>
      <w:r w:rsidRPr="004272C2">
        <w:rPr>
          <w:rFonts w:ascii="Arial" w:eastAsia="Times New Roman" w:hAnsi="Arial" w:cs="Arial"/>
          <w:bCs/>
          <w:color w:val="000000"/>
          <w:lang w:val="en-US" w:eastAsia="en-GB"/>
        </w:rPr>
        <w:t xml:space="preserve"> and feeding their infants.  During the pre-conception stage, the group work </w:t>
      </w:r>
      <w:r w:rsidRPr="004272C2">
        <w:rPr>
          <w:rFonts w:ascii="Arial" w:eastAsia="Times New Roman" w:hAnsi="Arial" w:cs="Arial"/>
          <w:bCs/>
          <w:color w:val="000000"/>
          <w:lang w:val="en-US" w:eastAsia="en-GB"/>
        </w:rPr>
        <w:lastRenderedPageBreak/>
        <w:t>will be held at approximately monthly intervals. There will be six modules, with the first module serving as an introductory and general health module. This will be delivered first to all women in the arm. The other five modules will be delivered cyclically and address diet, physical activity</w:t>
      </w:r>
      <w:r w:rsidR="00A86ECF" w:rsidRPr="004272C2">
        <w:rPr>
          <w:rFonts w:ascii="Arial" w:eastAsia="Times New Roman" w:hAnsi="Arial" w:cs="Arial"/>
          <w:bCs/>
          <w:color w:val="000000"/>
          <w:lang w:val="en-US" w:eastAsia="en-GB"/>
        </w:rPr>
        <w:t xml:space="preserve"> and sleep</w:t>
      </w:r>
      <w:r w:rsidRPr="004272C2">
        <w:rPr>
          <w:rFonts w:ascii="Arial" w:eastAsia="Times New Roman" w:hAnsi="Arial" w:cs="Arial"/>
          <w:bCs/>
          <w:color w:val="000000"/>
          <w:lang w:val="en-US" w:eastAsia="en-GB"/>
        </w:rPr>
        <w:t>, environmental exposure and hygiene, mental health</w:t>
      </w:r>
      <w:r w:rsidR="00A86ECF" w:rsidRPr="004272C2">
        <w:rPr>
          <w:rFonts w:ascii="Arial" w:eastAsia="Times New Roman" w:hAnsi="Arial" w:cs="Arial"/>
          <w:bCs/>
          <w:color w:val="000000"/>
          <w:lang w:val="en-US" w:eastAsia="en-GB"/>
        </w:rPr>
        <w:t xml:space="preserve">, and </w:t>
      </w:r>
      <w:r w:rsidRPr="004272C2">
        <w:rPr>
          <w:rFonts w:ascii="Arial" w:eastAsia="Times New Roman" w:hAnsi="Arial" w:cs="Arial"/>
          <w:bCs/>
          <w:color w:val="000000"/>
          <w:lang w:val="en-US" w:eastAsia="en-GB"/>
        </w:rPr>
        <w:t>preparing for pregnancy.</w:t>
      </w:r>
    </w:p>
    <w:p w14:paraId="4C0E2271" w14:textId="77777777" w:rsidR="00EC2803" w:rsidRPr="004272C2" w:rsidRDefault="00EC2803" w:rsidP="006A4737">
      <w:pPr>
        <w:spacing w:after="0" w:line="240" w:lineRule="auto"/>
        <w:ind w:right="-591"/>
        <w:contextualSpacing/>
        <w:rPr>
          <w:rFonts w:ascii="Arial" w:eastAsia="Times New Roman" w:hAnsi="Arial" w:cs="Arial"/>
          <w:bCs/>
          <w:color w:val="000000"/>
          <w:lang w:val="en-US" w:eastAsia="en-GB"/>
        </w:rPr>
      </w:pPr>
    </w:p>
    <w:p w14:paraId="554C2570" w14:textId="0C5412FE" w:rsidR="00EC2803" w:rsidRPr="004272C2" w:rsidRDefault="00EC2803" w:rsidP="006A4737">
      <w:pPr>
        <w:widowControl w:val="0"/>
        <w:spacing w:after="0" w:line="240" w:lineRule="auto"/>
        <w:rPr>
          <w:rFonts w:ascii="Arial" w:eastAsia="Times New Roman" w:hAnsi="Arial" w:cs="Arial"/>
          <w:bCs/>
          <w:color w:val="000000"/>
          <w:lang w:val="en-US" w:eastAsia="en-GB"/>
        </w:rPr>
      </w:pPr>
      <w:r w:rsidRPr="004272C2">
        <w:rPr>
          <w:rFonts w:ascii="Arial" w:eastAsia="Times New Roman" w:hAnsi="Arial" w:cs="Arial"/>
          <w:i/>
          <w:lang w:val="en-US"/>
        </w:rPr>
        <w:t xml:space="preserve">Group parenting and cognitive </w:t>
      </w:r>
      <w:proofErr w:type="spellStart"/>
      <w:r w:rsidRPr="004272C2">
        <w:rPr>
          <w:rFonts w:ascii="Arial" w:eastAsia="Times New Roman" w:hAnsi="Arial" w:cs="Arial"/>
          <w:i/>
          <w:lang w:val="en-US"/>
        </w:rPr>
        <w:t>behavio</w:t>
      </w:r>
      <w:r w:rsidR="00390EE3" w:rsidRPr="004272C2">
        <w:rPr>
          <w:rFonts w:ascii="Arial" w:eastAsia="Times New Roman" w:hAnsi="Arial" w:cs="Arial"/>
          <w:i/>
          <w:lang w:val="en-US"/>
        </w:rPr>
        <w:t>u</w:t>
      </w:r>
      <w:r w:rsidRPr="004272C2">
        <w:rPr>
          <w:rFonts w:ascii="Arial" w:eastAsia="Times New Roman" w:hAnsi="Arial" w:cs="Arial"/>
          <w:i/>
          <w:lang w:val="en-US"/>
        </w:rPr>
        <w:t>r</w:t>
      </w:r>
      <w:proofErr w:type="spellEnd"/>
      <w:r w:rsidRPr="004272C2">
        <w:rPr>
          <w:rFonts w:ascii="Arial" w:eastAsia="Times New Roman" w:hAnsi="Arial" w:cs="Arial"/>
          <w:i/>
          <w:lang w:val="en-US"/>
        </w:rPr>
        <w:t xml:space="preserve"> intervention (Learning Through Play Plus {LTP Plus}): </w:t>
      </w:r>
      <w:r w:rsidRPr="004272C2">
        <w:rPr>
          <w:rFonts w:ascii="Arial" w:hAnsi="Arial" w:cs="Arial"/>
        </w:rPr>
        <w:t>LTP Plus is a group parenting programme, integrated with a cognitive behaviour therapy intervention (Thinking Healthy Programme) designed to address perinatal depression and improve child development in LMIC settings</w:t>
      </w:r>
      <w:r w:rsidR="00B57EFE" w:rsidRPr="004272C2">
        <w:rPr>
          <w:rFonts w:ascii="Arial" w:hAnsi="Arial" w:cs="Arial"/>
          <w:vertAlign w:val="superscript"/>
        </w:rPr>
        <w:t>2</w:t>
      </w:r>
      <w:r w:rsidR="0046342C" w:rsidRPr="004272C2">
        <w:rPr>
          <w:rFonts w:ascii="Arial" w:hAnsi="Arial" w:cs="Arial"/>
          <w:vertAlign w:val="superscript"/>
        </w:rPr>
        <w:t>6</w:t>
      </w:r>
      <w:r w:rsidR="00B57EFE" w:rsidRPr="004272C2">
        <w:rPr>
          <w:rFonts w:ascii="Arial" w:hAnsi="Arial" w:cs="Arial"/>
          <w:vertAlign w:val="superscript"/>
        </w:rPr>
        <w:t>,2</w:t>
      </w:r>
      <w:r w:rsidR="0046342C" w:rsidRPr="004272C2">
        <w:rPr>
          <w:rFonts w:ascii="Arial" w:hAnsi="Arial" w:cs="Arial"/>
          <w:vertAlign w:val="superscript"/>
        </w:rPr>
        <w:t>7</w:t>
      </w:r>
      <w:r w:rsidRPr="004272C2">
        <w:rPr>
          <w:rFonts w:ascii="Arial" w:hAnsi="Arial" w:cs="Arial"/>
        </w:rPr>
        <w:t>. It</w:t>
      </w:r>
      <w:r w:rsidRPr="004272C2">
        <w:rPr>
          <w:rFonts w:ascii="Arial" w:hAnsi="Arial" w:cs="Arial"/>
          <w:bCs/>
          <w:color w:val="000000"/>
          <w:lang w:eastAsia="en-GB"/>
        </w:rPr>
        <w:t xml:space="preserve"> is a manual assisted, low-literacy, potentially sustainable programme whose activities enhance children’s development. It simultaneously promotes attachment security through building parents’ ability to be sensitive to their children’s </w:t>
      </w:r>
      <w:proofErr w:type="gramStart"/>
      <w:r w:rsidRPr="004272C2">
        <w:rPr>
          <w:rFonts w:ascii="Arial" w:hAnsi="Arial" w:cs="Arial"/>
          <w:bCs/>
          <w:color w:val="000000"/>
          <w:lang w:eastAsia="en-GB"/>
        </w:rPr>
        <w:t>cues, and</w:t>
      </w:r>
      <w:proofErr w:type="gramEnd"/>
      <w:r w:rsidRPr="004272C2">
        <w:rPr>
          <w:rFonts w:ascii="Arial" w:hAnsi="Arial" w:cs="Arial"/>
          <w:bCs/>
          <w:color w:val="000000"/>
          <w:lang w:eastAsia="en-GB"/>
        </w:rPr>
        <w:t xml:space="preserve"> be actively involved in their children’s development. </w:t>
      </w:r>
      <w:r w:rsidRPr="004272C2">
        <w:rPr>
          <w:rFonts w:ascii="Arial" w:eastAsia="Times New Roman" w:hAnsi="Arial" w:cs="Arial"/>
          <w:bCs/>
          <w:color w:val="000000"/>
          <w:lang w:val="en-US" w:eastAsia="en-GB"/>
        </w:rPr>
        <w:t xml:space="preserve">These sessions </w:t>
      </w:r>
      <w:r w:rsidRPr="004272C2">
        <w:rPr>
          <w:rFonts w:ascii="Arial" w:eastAsia="Times New Roman" w:hAnsi="Arial" w:cs="Arial"/>
          <w:lang w:val="en-US"/>
        </w:rPr>
        <w:t>will be delivered in phases which will not only match the woman’s pace, but also the gestational period antenatal</w:t>
      </w:r>
      <w:r w:rsidR="00550802" w:rsidRPr="004272C2">
        <w:rPr>
          <w:rFonts w:ascii="Arial" w:eastAsia="Times New Roman" w:hAnsi="Arial" w:cs="Arial"/>
          <w:lang w:val="en-US"/>
        </w:rPr>
        <w:t>ly</w:t>
      </w:r>
      <w:r w:rsidRPr="004272C2">
        <w:rPr>
          <w:rFonts w:ascii="Arial" w:eastAsia="Times New Roman" w:hAnsi="Arial" w:cs="Arial"/>
          <w:lang w:val="en-US"/>
        </w:rPr>
        <w:t xml:space="preserve"> and the infant’s developmental stages postnatally. </w:t>
      </w:r>
      <w:r w:rsidRPr="004272C2">
        <w:rPr>
          <w:rFonts w:ascii="Arial" w:eastAsia="Times New Roman" w:hAnsi="Arial" w:cs="Arial"/>
          <w:bCs/>
          <w:color w:val="000000"/>
          <w:lang w:val="en-US" w:eastAsia="en-GB"/>
        </w:rPr>
        <w:t xml:space="preserve">This two-pronged psychosocial participatory group intervention will help mothers to cope with stress, reduce depression and provide information and strategies that they need to nurture their children’s health and development. This will consist of a total of ten sessions, </w:t>
      </w:r>
      <w:r w:rsidR="00F36A84" w:rsidRPr="004272C2">
        <w:rPr>
          <w:rFonts w:ascii="Arial" w:eastAsia="Times New Roman" w:hAnsi="Arial" w:cs="Arial"/>
          <w:bCs/>
          <w:color w:val="000000"/>
          <w:lang w:val="en-US" w:eastAsia="en-GB"/>
        </w:rPr>
        <w:t xml:space="preserve">three </w:t>
      </w:r>
      <w:r w:rsidRPr="004272C2">
        <w:rPr>
          <w:rFonts w:ascii="Arial" w:eastAsia="Times New Roman" w:hAnsi="Arial" w:cs="Arial"/>
          <w:bCs/>
          <w:color w:val="000000"/>
          <w:lang w:val="en-US" w:eastAsia="en-GB"/>
        </w:rPr>
        <w:t xml:space="preserve">during pregnancy and </w:t>
      </w:r>
      <w:r w:rsidR="00F36A84" w:rsidRPr="004272C2">
        <w:rPr>
          <w:rFonts w:ascii="Arial" w:eastAsia="Times New Roman" w:hAnsi="Arial" w:cs="Arial"/>
          <w:bCs/>
          <w:color w:val="000000"/>
          <w:lang w:val="en-US" w:eastAsia="en-GB"/>
        </w:rPr>
        <w:t xml:space="preserve">seven </w:t>
      </w:r>
      <w:r w:rsidRPr="004272C2">
        <w:rPr>
          <w:rFonts w:ascii="Arial" w:eastAsia="Times New Roman" w:hAnsi="Arial" w:cs="Arial"/>
          <w:bCs/>
          <w:color w:val="000000"/>
          <w:lang w:val="en-US" w:eastAsia="en-GB"/>
        </w:rPr>
        <w:t xml:space="preserve">postnatally. LTP Plus uses a standardized manual and the material will be delivered by </w:t>
      </w:r>
      <w:r w:rsidR="00F36A84" w:rsidRPr="004272C2">
        <w:rPr>
          <w:rFonts w:ascii="Arial" w:eastAsia="Times New Roman" w:hAnsi="Arial" w:cs="Arial"/>
          <w:bCs/>
          <w:color w:val="000000"/>
          <w:lang w:val="en-US" w:eastAsia="en-GB"/>
        </w:rPr>
        <w:t>CHWs.</w:t>
      </w:r>
      <w:r w:rsidRPr="004272C2">
        <w:rPr>
          <w:rFonts w:ascii="Arial" w:eastAsia="Times New Roman" w:hAnsi="Arial" w:cs="Arial"/>
          <w:bCs/>
          <w:color w:val="000000"/>
          <w:lang w:val="en-US" w:eastAsia="en-GB"/>
        </w:rPr>
        <w:t xml:space="preserve"> </w:t>
      </w:r>
    </w:p>
    <w:p w14:paraId="6545121A" w14:textId="77777777" w:rsidR="00EC2803" w:rsidRPr="004272C2" w:rsidRDefault="00EC2803" w:rsidP="006A4737">
      <w:pPr>
        <w:spacing w:after="0" w:line="240" w:lineRule="auto"/>
        <w:ind w:right="-591"/>
        <w:contextualSpacing/>
        <w:rPr>
          <w:rFonts w:ascii="Arial" w:eastAsia="Times New Roman" w:hAnsi="Arial" w:cs="Arial"/>
          <w:bCs/>
          <w:color w:val="000000"/>
          <w:lang w:val="en-US" w:eastAsia="en-GB"/>
        </w:rPr>
      </w:pPr>
    </w:p>
    <w:p w14:paraId="25D4562D" w14:textId="423E130F" w:rsidR="00EC2803" w:rsidRPr="004272C2" w:rsidRDefault="00EC2803" w:rsidP="006A4737">
      <w:pPr>
        <w:spacing w:after="0" w:line="240" w:lineRule="auto"/>
        <w:ind w:right="-591"/>
        <w:contextualSpacing/>
        <w:rPr>
          <w:rFonts w:ascii="Arial" w:eastAsia="Times New Roman" w:hAnsi="Arial" w:cs="Arial"/>
          <w:i/>
          <w:lang w:val="en-US"/>
        </w:rPr>
      </w:pPr>
      <w:r w:rsidRPr="004272C2">
        <w:rPr>
          <w:rFonts w:ascii="Arial" w:eastAsia="Times New Roman" w:hAnsi="Arial" w:cs="Arial"/>
          <w:i/>
          <w:lang w:val="en-US"/>
        </w:rPr>
        <w:t xml:space="preserve">Avoiding environmental pollution: </w:t>
      </w:r>
      <w:r w:rsidRPr="004272C2">
        <w:rPr>
          <w:rFonts w:ascii="Arial" w:eastAsia="Times New Roman" w:hAnsi="Arial" w:cs="Arial"/>
          <w:lang w:val="en-US"/>
        </w:rPr>
        <w:t xml:space="preserve">We will provide advice and information on avoidance of environmental pollutants particularly indoor smoke (cooking and smoking). We will facilitate LPG </w:t>
      </w:r>
      <w:r w:rsidR="00CE67AA" w:rsidRPr="004272C2">
        <w:rPr>
          <w:rFonts w:ascii="Arial" w:eastAsia="Times New Roman" w:hAnsi="Arial" w:cs="Arial"/>
          <w:lang w:val="en-US"/>
        </w:rPr>
        <w:t xml:space="preserve">(liquefied petroleum gas) </w:t>
      </w:r>
      <w:r w:rsidRPr="004272C2">
        <w:rPr>
          <w:rFonts w:ascii="Arial" w:eastAsia="Times New Roman" w:hAnsi="Arial" w:cs="Arial"/>
          <w:lang w:val="en-US"/>
        </w:rPr>
        <w:t xml:space="preserve">connections actively through </w:t>
      </w:r>
      <w:r w:rsidR="00304771" w:rsidRPr="004272C2">
        <w:rPr>
          <w:rFonts w:ascii="Arial" w:eastAsia="Times New Roman" w:hAnsi="Arial" w:cs="Arial"/>
          <w:lang w:val="en-US"/>
        </w:rPr>
        <w:t xml:space="preserve">a recently introduced </w:t>
      </w:r>
      <w:r w:rsidRPr="004272C2">
        <w:rPr>
          <w:rFonts w:ascii="Arial" w:eastAsia="Times New Roman" w:hAnsi="Arial" w:cs="Arial"/>
          <w:lang w:val="en-US"/>
        </w:rPr>
        <w:t>government scheme</w:t>
      </w:r>
      <w:r w:rsidR="00304771" w:rsidRPr="004272C2">
        <w:rPr>
          <w:rFonts w:ascii="Arial" w:eastAsia="Times New Roman" w:hAnsi="Arial" w:cs="Arial"/>
          <w:lang w:val="en-US"/>
        </w:rPr>
        <w:t xml:space="preserve"> which provides subsidized stoves and fuel</w:t>
      </w:r>
      <w:r w:rsidRPr="004272C2">
        <w:rPr>
          <w:rFonts w:ascii="Arial" w:eastAsia="Times New Roman" w:hAnsi="Arial" w:cs="Arial"/>
          <w:lang w:val="en-US"/>
        </w:rPr>
        <w:t xml:space="preserve">. </w:t>
      </w:r>
      <w:r w:rsidR="00741C17" w:rsidRPr="004272C2">
        <w:rPr>
          <w:rFonts w:ascii="Arial" w:eastAsia="Times New Roman" w:hAnsi="Arial" w:cs="Arial"/>
          <w:lang w:val="en-US"/>
        </w:rPr>
        <w:t>We will also address exposure to, and safe handling of pesticides.</w:t>
      </w:r>
    </w:p>
    <w:p w14:paraId="5DFAB0F2" w14:textId="77777777" w:rsidR="00EC2803" w:rsidRPr="004272C2" w:rsidRDefault="00EC2803" w:rsidP="006A4737">
      <w:pPr>
        <w:spacing w:after="0" w:line="240" w:lineRule="auto"/>
        <w:ind w:right="-591"/>
        <w:contextualSpacing/>
        <w:rPr>
          <w:rFonts w:ascii="Arial" w:eastAsia="Times New Roman" w:hAnsi="Arial" w:cs="Arial"/>
          <w:b/>
          <w:i/>
          <w:lang w:val="en-US"/>
        </w:rPr>
      </w:pPr>
    </w:p>
    <w:p w14:paraId="75632162" w14:textId="77777777" w:rsidR="00EC2803" w:rsidRPr="004272C2" w:rsidRDefault="00EC2803" w:rsidP="006A4737">
      <w:pPr>
        <w:spacing w:after="0" w:line="240" w:lineRule="auto"/>
        <w:ind w:right="-591"/>
        <w:contextualSpacing/>
        <w:rPr>
          <w:rFonts w:ascii="Arial" w:eastAsia="Times New Roman" w:hAnsi="Arial" w:cs="Arial"/>
          <w:u w:val="single"/>
          <w:lang w:val="en-US"/>
        </w:rPr>
      </w:pPr>
      <w:r w:rsidRPr="004272C2">
        <w:rPr>
          <w:rFonts w:ascii="Arial" w:eastAsia="Times New Roman" w:hAnsi="Arial" w:cs="Arial"/>
          <w:u w:val="single"/>
          <w:lang w:val="en-US"/>
        </w:rPr>
        <w:t>Group 2 (Pregnancy arm):</w:t>
      </w:r>
    </w:p>
    <w:p w14:paraId="770494E6" w14:textId="7E21D5C4" w:rsidR="00EC2803" w:rsidRPr="004272C2" w:rsidRDefault="00EC2803" w:rsidP="006A4737">
      <w:pPr>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 xml:space="preserve">Women in this group will receive the same package of interventions described above, but starting only after they become pregnant, which, in practice, will mean late in the first trimester. </w:t>
      </w:r>
      <w:r w:rsidR="00CE67AA" w:rsidRPr="004272C2">
        <w:rPr>
          <w:rFonts w:ascii="Arial" w:eastAsia="Times New Roman" w:hAnsi="Arial" w:cs="Arial"/>
          <w:lang w:val="en-US"/>
        </w:rPr>
        <w:t>Last menstrual period dates will be monitored monthly and women will be offered a urine pregnancy test when they report missing two consecutive periods.</w:t>
      </w:r>
    </w:p>
    <w:p w14:paraId="05D135C4" w14:textId="77777777" w:rsidR="00EC2803" w:rsidRPr="004272C2" w:rsidRDefault="00EC2803" w:rsidP="006A4737">
      <w:pPr>
        <w:widowControl w:val="0"/>
        <w:tabs>
          <w:tab w:val="left" w:pos="220"/>
          <w:tab w:val="left" w:pos="720"/>
        </w:tabs>
        <w:autoSpaceDE w:val="0"/>
        <w:autoSpaceDN w:val="0"/>
        <w:adjustRightInd w:val="0"/>
        <w:spacing w:after="0" w:line="240" w:lineRule="auto"/>
        <w:ind w:right="-591"/>
        <w:contextualSpacing/>
        <w:rPr>
          <w:rFonts w:ascii="Arial" w:eastAsia="Times New Roman" w:hAnsi="Arial" w:cs="Arial"/>
          <w:b/>
          <w:i/>
          <w:lang w:val="en-US"/>
        </w:rPr>
      </w:pPr>
    </w:p>
    <w:p w14:paraId="46085D92" w14:textId="77777777" w:rsidR="00EC2803" w:rsidRPr="004272C2" w:rsidRDefault="00EC2803" w:rsidP="006A4737">
      <w:pPr>
        <w:widowControl w:val="0"/>
        <w:tabs>
          <w:tab w:val="left" w:pos="220"/>
          <w:tab w:val="left" w:pos="720"/>
        </w:tabs>
        <w:autoSpaceDE w:val="0"/>
        <w:autoSpaceDN w:val="0"/>
        <w:adjustRightInd w:val="0"/>
        <w:spacing w:after="0" w:line="240" w:lineRule="auto"/>
        <w:ind w:right="-591"/>
        <w:contextualSpacing/>
        <w:rPr>
          <w:rFonts w:ascii="Arial" w:eastAsia="Times New Roman" w:hAnsi="Arial" w:cs="Arial"/>
          <w:u w:val="single"/>
          <w:lang w:val="en-US"/>
        </w:rPr>
      </w:pPr>
      <w:r w:rsidRPr="004272C2">
        <w:rPr>
          <w:rFonts w:ascii="Arial" w:eastAsia="Times New Roman" w:hAnsi="Arial" w:cs="Arial"/>
          <w:u w:val="single"/>
          <w:lang w:val="en-US"/>
        </w:rPr>
        <w:t>Group 3 (Control arm):</w:t>
      </w:r>
    </w:p>
    <w:p w14:paraId="49FA7AD0" w14:textId="379538C2" w:rsidR="00EC2803" w:rsidRPr="004272C2" w:rsidRDefault="00EC2803" w:rsidP="006A4737">
      <w:pPr>
        <w:widowControl w:val="0"/>
        <w:tabs>
          <w:tab w:val="left" w:pos="220"/>
          <w:tab w:val="left" w:pos="720"/>
        </w:tabs>
        <w:autoSpaceDE w:val="0"/>
        <w:autoSpaceDN w:val="0"/>
        <w:adjustRightInd w:val="0"/>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 xml:space="preserve">Women in this group will receive an enhanced standard </w:t>
      </w:r>
      <w:r w:rsidR="00C34F33" w:rsidRPr="004272C2">
        <w:rPr>
          <w:rFonts w:ascii="Arial" w:eastAsia="Times New Roman" w:hAnsi="Arial" w:cs="Arial"/>
          <w:lang w:val="en-US"/>
        </w:rPr>
        <w:t xml:space="preserve">of </w:t>
      </w:r>
      <w:r w:rsidRPr="004272C2">
        <w:rPr>
          <w:rFonts w:ascii="Arial" w:eastAsia="Times New Roman" w:hAnsi="Arial" w:cs="Arial"/>
          <w:lang w:val="en-US"/>
        </w:rPr>
        <w:t xml:space="preserve">care. In addition to encouraging vaccinations (two doses of tetanus toxoid) during pregnancy, provision of 100 tablets of iron and folate, and promoting institutional delivery, they will have a similar number of contact sessions with CHWs untrained in our </w:t>
      </w:r>
      <w:proofErr w:type="spellStart"/>
      <w:r w:rsidRPr="004272C2">
        <w:rPr>
          <w:rFonts w:ascii="Arial" w:eastAsia="Times New Roman" w:hAnsi="Arial" w:cs="Arial"/>
          <w:lang w:val="en-US"/>
        </w:rPr>
        <w:t>behavio</w:t>
      </w:r>
      <w:r w:rsidR="00390EE3" w:rsidRPr="004272C2">
        <w:rPr>
          <w:rFonts w:ascii="Arial" w:eastAsia="Times New Roman" w:hAnsi="Arial" w:cs="Arial"/>
          <w:lang w:val="en-US"/>
        </w:rPr>
        <w:t>u</w:t>
      </w:r>
      <w:r w:rsidRPr="004272C2">
        <w:rPr>
          <w:rFonts w:ascii="Arial" w:eastAsia="Times New Roman" w:hAnsi="Arial" w:cs="Arial"/>
          <w:lang w:val="en-US"/>
        </w:rPr>
        <w:t>r</w:t>
      </w:r>
      <w:proofErr w:type="spellEnd"/>
      <w:r w:rsidRPr="004272C2">
        <w:rPr>
          <w:rFonts w:ascii="Arial" w:eastAsia="Times New Roman" w:hAnsi="Arial" w:cs="Arial"/>
          <w:lang w:val="en-US"/>
        </w:rPr>
        <w:t xml:space="preserve"> change </w:t>
      </w:r>
      <w:r w:rsidR="00304771" w:rsidRPr="004272C2">
        <w:rPr>
          <w:rFonts w:ascii="Arial" w:eastAsia="Times New Roman" w:hAnsi="Arial" w:cs="Arial"/>
          <w:lang w:val="en-US"/>
        </w:rPr>
        <w:t>and</w:t>
      </w:r>
      <w:r w:rsidRPr="004272C2">
        <w:rPr>
          <w:rFonts w:ascii="Arial" w:eastAsia="Times New Roman" w:hAnsi="Arial" w:cs="Arial"/>
          <w:lang w:val="en-US"/>
        </w:rPr>
        <w:t xml:space="preserve"> parenting interventions. They will receive standard advice on healthy lifestyle during pregnancy and postnatally</w:t>
      </w:r>
      <w:r w:rsidR="00304771" w:rsidRPr="004272C2">
        <w:rPr>
          <w:rFonts w:ascii="Arial" w:eastAsia="Times New Roman" w:hAnsi="Arial" w:cs="Arial"/>
          <w:lang w:val="en-US"/>
        </w:rPr>
        <w:t>,</w:t>
      </w:r>
      <w:r w:rsidRPr="004272C2">
        <w:rPr>
          <w:rFonts w:ascii="Arial" w:eastAsia="Times New Roman" w:hAnsi="Arial" w:cs="Arial"/>
          <w:lang w:val="en-US"/>
        </w:rPr>
        <w:t xml:space="preserve"> supported by information leaflets (mainly pictorial and using simple language); these will include advice on breastfeeding, immunizations, and infant weaning foods. </w:t>
      </w:r>
    </w:p>
    <w:p w14:paraId="2946500F" w14:textId="77777777" w:rsidR="00EC2803" w:rsidRPr="004272C2" w:rsidRDefault="00EC2803" w:rsidP="006A4737">
      <w:pPr>
        <w:widowControl w:val="0"/>
        <w:tabs>
          <w:tab w:val="left" w:pos="220"/>
          <w:tab w:val="left" w:pos="720"/>
        </w:tabs>
        <w:autoSpaceDE w:val="0"/>
        <w:autoSpaceDN w:val="0"/>
        <w:adjustRightInd w:val="0"/>
        <w:spacing w:after="0" w:line="240" w:lineRule="auto"/>
        <w:ind w:right="-591"/>
        <w:contextualSpacing/>
        <w:rPr>
          <w:rFonts w:ascii="Arial" w:eastAsia="Times New Roman" w:hAnsi="Arial" w:cs="Arial"/>
          <w:lang w:val="en-US"/>
        </w:rPr>
      </w:pPr>
    </w:p>
    <w:p w14:paraId="5EB9A8A0" w14:textId="77777777" w:rsidR="00EC2803" w:rsidRPr="004272C2" w:rsidRDefault="00B57EFE" w:rsidP="006A4737">
      <w:pPr>
        <w:spacing w:after="0" w:line="240" w:lineRule="auto"/>
        <w:ind w:right="-591"/>
        <w:rPr>
          <w:rFonts w:ascii="Arial" w:eastAsia="SimSun" w:hAnsi="Arial" w:cs="Arial"/>
          <w:b/>
          <w:color w:val="000000"/>
          <w:kern w:val="24"/>
          <w:lang w:val="en-US"/>
        </w:rPr>
      </w:pPr>
      <w:r w:rsidRPr="004272C2">
        <w:rPr>
          <w:rFonts w:ascii="Arial" w:eastAsia="SimSun" w:hAnsi="Arial" w:cs="Arial"/>
          <w:b/>
          <w:color w:val="000000"/>
          <w:kern w:val="24"/>
          <w:lang w:val="en-US"/>
        </w:rPr>
        <w:t>Outcomes and a</w:t>
      </w:r>
      <w:r w:rsidR="00EC2803" w:rsidRPr="004272C2">
        <w:rPr>
          <w:rFonts w:ascii="Arial" w:eastAsia="SimSun" w:hAnsi="Arial" w:cs="Arial"/>
          <w:b/>
          <w:color w:val="000000"/>
          <w:kern w:val="24"/>
          <w:lang w:val="en-US"/>
        </w:rPr>
        <w:t>ssessments</w:t>
      </w:r>
    </w:p>
    <w:p w14:paraId="1386E688" w14:textId="77D6AFE6" w:rsidR="00EC2803" w:rsidRPr="004272C2" w:rsidRDefault="00EC2803" w:rsidP="006A4737">
      <w:pPr>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 xml:space="preserve">The primary outcome at age 5 years in the children (across all </w:t>
      </w:r>
      <w:proofErr w:type="spellStart"/>
      <w:r w:rsidRPr="004272C2">
        <w:rPr>
          <w:rFonts w:ascii="Arial" w:eastAsia="Times New Roman" w:hAnsi="Arial" w:cs="Arial"/>
          <w:lang w:val="en-US"/>
        </w:rPr>
        <w:t>HeLTI</w:t>
      </w:r>
      <w:proofErr w:type="spellEnd"/>
      <w:r w:rsidRPr="004272C2">
        <w:rPr>
          <w:rFonts w:ascii="Arial" w:eastAsia="Times New Roman" w:hAnsi="Arial" w:cs="Arial"/>
          <w:lang w:val="en-US"/>
        </w:rPr>
        <w:t xml:space="preserve"> cohorts) is adiposity as measured by fat mass index (fat mass/height</w:t>
      </w:r>
      <w:r w:rsidRPr="004272C2">
        <w:rPr>
          <w:rFonts w:ascii="Arial" w:eastAsia="Times New Roman" w:hAnsi="Arial" w:cs="Arial"/>
          <w:vertAlign w:val="superscript"/>
          <w:lang w:val="en-US"/>
        </w:rPr>
        <w:t>2</w:t>
      </w:r>
      <w:r w:rsidRPr="004272C2">
        <w:rPr>
          <w:rFonts w:ascii="Arial" w:eastAsia="Times New Roman" w:hAnsi="Arial" w:cs="Arial"/>
          <w:lang w:val="en-US"/>
        </w:rPr>
        <w:t>)</w:t>
      </w:r>
      <w:r w:rsidR="00CE67AA" w:rsidRPr="004272C2">
        <w:rPr>
          <w:rFonts w:ascii="Arial" w:eastAsia="Times New Roman" w:hAnsi="Arial" w:cs="Arial"/>
          <w:lang w:val="en-US"/>
        </w:rPr>
        <w:t>, using DXA (dual x-ray absorptiometry)</w:t>
      </w:r>
      <w:r w:rsidRPr="004272C2">
        <w:rPr>
          <w:rFonts w:ascii="Arial" w:eastAsia="Times New Roman" w:hAnsi="Arial" w:cs="Arial"/>
          <w:lang w:val="en-US"/>
        </w:rPr>
        <w:t>. Other key outcomes at 5-6 years in the children include:</w:t>
      </w:r>
    </w:p>
    <w:p w14:paraId="3946B22B" w14:textId="77777777" w:rsidR="00EC2803" w:rsidRPr="004272C2" w:rsidRDefault="00EC2803" w:rsidP="006A4737">
      <w:pPr>
        <w:numPr>
          <w:ilvl w:val="0"/>
          <w:numId w:val="3"/>
        </w:numPr>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Overweight and obesity (OWO) as assessed by BMI and indicators of body composition and distribution (waist circumference, skinfold thickness)</w:t>
      </w:r>
    </w:p>
    <w:p w14:paraId="682DEF64" w14:textId="1B2E5F94" w:rsidR="00EC2803" w:rsidRPr="004272C2" w:rsidRDefault="00EC2803" w:rsidP="006A4737">
      <w:pPr>
        <w:numPr>
          <w:ilvl w:val="0"/>
          <w:numId w:val="3"/>
        </w:numPr>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 xml:space="preserve">Glucose metabolism as measured by fasting venous plasma glucose concentration </w:t>
      </w:r>
    </w:p>
    <w:p w14:paraId="4545AC04" w14:textId="5D15795F" w:rsidR="00EC2803" w:rsidRPr="004272C2" w:rsidRDefault="000272E0" w:rsidP="006A4737">
      <w:pPr>
        <w:numPr>
          <w:ilvl w:val="0"/>
          <w:numId w:val="3"/>
        </w:numPr>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R</w:t>
      </w:r>
      <w:r w:rsidR="00EC2803" w:rsidRPr="004272C2">
        <w:rPr>
          <w:rFonts w:ascii="Arial" w:eastAsia="Times New Roman" w:hAnsi="Arial" w:cs="Arial"/>
          <w:lang w:val="en-US"/>
        </w:rPr>
        <w:t xml:space="preserve">esting systolic blood pressure </w:t>
      </w:r>
    </w:p>
    <w:p w14:paraId="1CE4E362" w14:textId="25759F28" w:rsidR="00EC2803" w:rsidRPr="004272C2" w:rsidRDefault="00F36A84" w:rsidP="006A4737">
      <w:pPr>
        <w:numPr>
          <w:ilvl w:val="0"/>
          <w:numId w:val="3"/>
        </w:numPr>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C</w:t>
      </w:r>
      <w:r w:rsidR="00EC2803" w:rsidRPr="004272C2">
        <w:rPr>
          <w:rFonts w:ascii="Arial" w:eastAsia="Times New Roman" w:hAnsi="Arial" w:cs="Arial"/>
          <w:lang w:val="en-US"/>
        </w:rPr>
        <w:t>hild developmen</w:t>
      </w:r>
      <w:r w:rsidRPr="004272C2">
        <w:rPr>
          <w:rFonts w:ascii="Arial" w:eastAsia="Times New Roman" w:hAnsi="Arial" w:cs="Arial"/>
          <w:lang w:val="en-US"/>
        </w:rPr>
        <w:t>t as</w:t>
      </w:r>
      <w:r w:rsidR="00EC2803" w:rsidRPr="004272C2">
        <w:rPr>
          <w:rFonts w:ascii="Arial" w:eastAsia="Times New Roman" w:hAnsi="Arial" w:cs="Arial"/>
          <w:lang w:val="en-US"/>
        </w:rPr>
        <w:t xml:space="preserve"> assessed using </w:t>
      </w:r>
      <w:r w:rsidR="009F7203" w:rsidRPr="004272C2">
        <w:rPr>
          <w:rFonts w:ascii="Arial" w:eastAsia="Times New Roman" w:hAnsi="Arial" w:cs="Arial"/>
          <w:lang w:val="en-US"/>
        </w:rPr>
        <w:t>modified Kaufman battery, validated for Indian settings</w:t>
      </w:r>
      <w:r w:rsidR="00C76AA9" w:rsidRPr="004272C2">
        <w:rPr>
          <w:rFonts w:ascii="Arial" w:eastAsia="Times New Roman" w:hAnsi="Arial" w:cs="Arial"/>
          <w:lang w:val="en-US"/>
        </w:rPr>
        <w:t>.</w:t>
      </w:r>
    </w:p>
    <w:p w14:paraId="2C678F29" w14:textId="77777777" w:rsidR="009F7203" w:rsidRPr="004272C2" w:rsidRDefault="009F7203" w:rsidP="009F7203">
      <w:pPr>
        <w:spacing w:after="0" w:line="240" w:lineRule="auto"/>
        <w:ind w:left="720" w:right="-591"/>
        <w:contextualSpacing/>
        <w:rPr>
          <w:rFonts w:ascii="Arial" w:eastAsia="Times New Roman" w:hAnsi="Arial" w:cs="Arial"/>
          <w:lang w:val="en-US"/>
        </w:rPr>
      </w:pPr>
    </w:p>
    <w:p w14:paraId="37F9D787" w14:textId="7A096815" w:rsidR="00F36A84" w:rsidRPr="004272C2" w:rsidRDefault="001B687B" w:rsidP="00113EEE">
      <w:pPr>
        <w:widowControl w:val="0"/>
        <w:kinsoku w:val="0"/>
        <w:spacing w:after="0" w:line="240" w:lineRule="auto"/>
        <w:ind w:right="-591"/>
        <w:contextualSpacing/>
        <w:rPr>
          <w:rFonts w:ascii="Arial" w:eastAsia="Times New Roman" w:hAnsi="Arial" w:cs="Arial"/>
          <w:lang w:val="en-US"/>
        </w:rPr>
      </w:pPr>
      <w:r w:rsidRPr="004272C2">
        <w:rPr>
          <w:rFonts w:ascii="Arial" w:eastAsia="Times New Roman" w:hAnsi="Arial" w:cs="Arial"/>
          <w:lang w:val="en-US"/>
        </w:rPr>
        <w:t xml:space="preserve">Baseline </w:t>
      </w:r>
      <w:r w:rsidR="00EC2803" w:rsidRPr="004272C2">
        <w:rPr>
          <w:rFonts w:ascii="Arial" w:eastAsia="Times New Roman" w:hAnsi="Arial" w:cs="Arial"/>
          <w:lang w:val="en-US"/>
        </w:rPr>
        <w:t>data</w:t>
      </w:r>
      <w:r w:rsidRPr="004272C2">
        <w:rPr>
          <w:rFonts w:ascii="Arial" w:eastAsia="Times New Roman" w:hAnsi="Arial" w:cs="Arial"/>
          <w:lang w:val="en-US"/>
        </w:rPr>
        <w:t xml:space="preserve"> on all participants as well as data throughout the study at intervals will be collected (Table 1)</w:t>
      </w:r>
      <w:r w:rsidR="00EC2803" w:rsidRPr="004272C2">
        <w:rPr>
          <w:rFonts w:ascii="Arial" w:eastAsia="Times New Roman" w:hAnsi="Arial" w:cs="Arial"/>
          <w:lang w:val="en-US"/>
        </w:rPr>
        <w:t xml:space="preserve">. </w:t>
      </w:r>
      <w:r w:rsidR="00955822" w:rsidRPr="004272C2">
        <w:rPr>
          <w:rFonts w:ascii="Arial" w:eastAsia="Times New Roman" w:hAnsi="Arial" w:cs="Arial"/>
          <w:lang w:val="en-US"/>
        </w:rPr>
        <w:t xml:space="preserve">Additional phenotypic data will be collected in a subset (ranging between 50-200 </w:t>
      </w:r>
      <w:r w:rsidR="00955822" w:rsidRPr="004272C2">
        <w:rPr>
          <w:rFonts w:ascii="Arial" w:eastAsia="Times New Roman" w:hAnsi="Arial" w:cs="Arial"/>
          <w:lang w:val="en-US"/>
        </w:rPr>
        <w:lastRenderedPageBreak/>
        <w:t>ind</w:t>
      </w:r>
      <w:r w:rsidR="009F7203" w:rsidRPr="004272C2">
        <w:rPr>
          <w:rFonts w:ascii="Arial" w:eastAsia="Times New Roman" w:hAnsi="Arial" w:cs="Arial"/>
          <w:lang w:val="en-US"/>
        </w:rPr>
        <w:t>i</w:t>
      </w:r>
      <w:r w:rsidR="00955822" w:rsidRPr="004272C2">
        <w:rPr>
          <w:rFonts w:ascii="Arial" w:eastAsia="Times New Roman" w:hAnsi="Arial" w:cs="Arial"/>
          <w:lang w:val="en-US"/>
        </w:rPr>
        <w:t>viduals per arm, depending on the assessment).</w:t>
      </w:r>
    </w:p>
    <w:p w14:paraId="3A5528C6" w14:textId="2FCC31AB" w:rsidR="00955822" w:rsidRPr="004272C2" w:rsidRDefault="00955822" w:rsidP="00113EEE">
      <w:pPr>
        <w:widowControl w:val="0"/>
        <w:kinsoku w:val="0"/>
        <w:spacing w:after="0" w:line="240" w:lineRule="auto"/>
        <w:ind w:right="-591"/>
        <w:contextualSpacing/>
        <w:rPr>
          <w:rFonts w:ascii="Arial" w:eastAsia="Times New Roman" w:hAnsi="Arial" w:cs="Arial"/>
          <w:lang w:val="en-US"/>
        </w:rPr>
      </w:pPr>
    </w:p>
    <w:p w14:paraId="2EB7E564" w14:textId="5BADABFD" w:rsidR="00EC2803" w:rsidRPr="004272C2" w:rsidRDefault="00955822" w:rsidP="006A4737">
      <w:pPr>
        <w:spacing w:after="0" w:line="240" w:lineRule="auto"/>
        <w:rPr>
          <w:rFonts w:ascii="Arial" w:eastAsia="Times New Roman" w:hAnsi="Arial" w:cs="Arial"/>
          <w:b/>
          <w:lang w:eastAsia="en-IN"/>
        </w:rPr>
      </w:pPr>
      <w:r w:rsidRPr="004272C2">
        <w:rPr>
          <w:rFonts w:ascii="Arial" w:eastAsia="Times New Roman" w:hAnsi="Arial" w:cs="Arial"/>
          <w:b/>
          <w:lang w:eastAsia="en-IN"/>
        </w:rPr>
        <w:t>S</w:t>
      </w:r>
      <w:r w:rsidR="00EC2803" w:rsidRPr="004272C2">
        <w:rPr>
          <w:rFonts w:ascii="Arial" w:eastAsia="Times New Roman" w:hAnsi="Arial" w:cs="Arial"/>
          <w:b/>
          <w:lang w:eastAsia="en-IN"/>
        </w:rPr>
        <w:t xml:space="preserve">ample size and power </w:t>
      </w:r>
    </w:p>
    <w:p w14:paraId="5FE80824" w14:textId="1FB1198A" w:rsidR="00EC2803" w:rsidRPr="004272C2" w:rsidRDefault="00EC2803" w:rsidP="00B57EFE">
      <w:pPr>
        <w:widowControl w:val="0"/>
        <w:spacing w:after="0" w:line="240" w:lineRule="auto"/>
        <w:rPr>
          <w:rFonts w:ascii="Arial" w:eastAsia="Times New Roman" w:hAnsi="Arial" w:cs="Arial"/>
          <w:color w:val="000000"/>
        </w:rPr>
      </w:pPr>
      <w:r w:rsidRPr="004272C2">
        <w:rPr>
          <w:rFonts w:ascii="Arial" w:eastAsia="Times New Roman" w:hAnsi="Arial" w:cs="Arial"/>
          <w:color w:val="000000"/>
        </w:rPr>
        <w:t xml:space="preserve">All the </w:t>
      </w:r>
      <w:proofErr w:type="spellStart"/>
      <w:r w:rsidRPr="004272C2">
        <w:rPr>
          <w:rFonts w:ascii="Arial" w:eastAsia="Times New Roman" w:hAnsi="Arial" w:cs="Arial"/>
          <w:color w:val="000000"/>
        </w:rPr>
        <w:t>HeLTI</w:t>
      </w:r>
      <w:proofErr w:type="spellEnd"/>
      <w:r w:rsidRPr="004272C2">
        <w:rPr>
          <w:rFonts w:ascii="Arial" w:eastAsia="Times New Roman" w:hAnsi="Arial" w:cs="Arial"/>
          <w:color w:val="000000"/>
        </w:rPr>
        <w:t xml:space="preserve"> studies have calculated their sample size using a minimum power of 80% at 5% significance level to detect a 0.25 standard deviation (SD) difference in offspring </w:t>
      </w:r>
      <w:r w:rsidR="001B4EEB" w:rsidRPr="004272C2">
        <w:rPr>
          <w:rFonts w:ascii="Arial" w:eastAsia="Times New Roman" w:hAnsi="Arial" w:cs="Arial"/>
          <w:color w:val="000000"/>
        </w:rPr>
        <w:t>f</w:t>
      </w:r>
      <w:r w:rsidRPr="004272C2">
        <w:rPr>
          <w:rFonts w:ascii="Arial" w:eastAsia="Times New Roman" w:hAnsi="Arial" w:cs="Arial"/>
          <w:color w:val="000000"/>
        </w:rPr>
        <w:t xml:space="preserve">at </w:t>
      </w:r>
      <w:r w:rsidR="001B4EEB" w:rsidRPr="004272C2">
        <w:rPr>
          <w:rFonts w:ascii="Arial" w:eastAsia="Times New Roman" w:hAnsi="Arial" w:cs="Arial"/>
          <w:color w:val="000000"/>
        </w:rPr>
        <w:t>m</w:t>
      </w:r>
      <w:r w:rsidRPr="004272C2">
        <w:rPr>
          <w:rFonts w:ascii="Arial" w:eastAsia="Times New Roman" w:hAnsi="Arial" w:cs="Arial"/>
          <w:color w:val="000000"/>
        </w:rPr>
        <w:t xml:space="preserve">ass </w:t>
      </w:r>
      <w:r w:rsidR="001B4EEB" w:rsidRPr="004272C2">
        <w:rPr>
          <w:rFonts w:ascii="Arial" w:eastAsia="Times New Roman" w:hAnsi="Arial" w:cs="Arial"/>
          <w:color w:val="000000"/>
        </w:rPr>
        <w:t>i</w:t>
      </w:r>
      <w:r w:rsidRPr="004272C2">
        <w:rPr>
          <w:rFonts w:ascii="Arial" w:eastAsia="Times New Roman" w:hAnsi="Arial" w:cs="Arial"/>
          <w:color w:val="000000"/>
        </w:rPr>
        <w:t>ndex at 5 years of age between intervention and control groups</w:t>
      </w:r>
      <w:r w:rsidR="00B57EFE" w:rsidRPr="004272C2">
        <w:rPr>
          <w:rFonts w:ascii="Arial" w:eastAsia="Times New Roman" w:hAnsi="Arial" w:cs="Arial"/>
          <w:color w:val="000000"/>
        </w:rPr>
        <w:t>.</w:t>
      </w:r>
      <w:bookmarkStart w:id="4" w:name="_Toc473815173"/>
      <w:r w:rsidR="00B57EFE" w:rsidRPr="004272C2">
        <w:rPr>
          <w:rFonts w:ascii="Arial" w:eastAsia="Times New Roman" w:hAnsi="Arial" w:cs="Arial"/>
          <w:color w:val="000000"/>
        </w:rPr>
        <w:t xml:space="preserve"> </w:t>
      </w:r>
      <w:r w:rsidR="00313B97" w:rsidRPr="004272C2">
        <w:rPr>
          <w:rFonts w:ascii="Arial" w:eastAsia="Times New Roman" w:hAnsi="Arial" w:cs="Arial"/>
          <w:bCs/>
          <w:lang w:val="en-US"/>
        </w:rPr>
        <w:t xml:space="preserve">We intend to recruit ~6000 </w:t>
      </w:r>
      <w:r w:rsidR="00DA7DF4" w:rsidRPr="004272C2">
        <w:rPr>
          <w:rFonts w:ascii="Arial" w:eastAsia="Times New Roman" w:hAnsi="Arial" w:cs="Arial"/>
          <w:bCs/>
          <w:lang w:val="en-US"/>
        </w:rPr>
        <w:t>init</w:t>
      </w:r>
      <w:r w:rsidR="009F7203" w:rsidRPr="004272C2">
        <w:rPr>
          <w:rFonts w:ascii="Arial" w:eastAsia="Times New Roman" w:hAnsi="Arial" w:cs="Arial"/>
          <w:bCs/>
          <w:lang w:val="en-US"/>
        </w:rPr>
        <w:t>i</w:t>
      </w:r>
      <w:r w:rsidR="00DA7DF4" w:rsidRPr="004272C2">
        <w:rPr>
          <w:rFonts w:ascii="Arial" w:eastAsia="Times New Roman" w:hAnsi="Arial" w:cs="Arial"/>
          <w:bCs/>
          <w:lang w:val="en-US"/>
        </w:rPr>
        <w:t xml:space="preserve">ally </w:t>
      </w:r>
      <w:r w:rsidR="00313B97" w:rsidRPr="004272C2">
        <w:rPr>
          <w:rFonts w:ascii="Arial" w:eastAsia="Times New Roman" w:hAnsi="Arial" w:cs="Arial"/>
          <w:bCs/>
          <w:lang w:val="en-US"/>
        </w:rPr>
        <w:t xml:space="preserve">at baseline. </w:t>
      </w:r>
      <w:r w:rsidR="00DA7DF4" w:rsidRPr="004272C2">
        <w:rPr>
          <w:rFonts w:ascii="Arial" w:eastAsia="Times New Roman" w:hAnsi="Arial" w:cs="Arial"/>
          <w:bCs/>
          <w:lang w:val="en-US"/>
        </w:rPr>
        <w:t xml:space="preserve">We anticipate 50% will </w:t>
      </w:r>
      <w:r w:rsidR="00313B97" w:rsidRPr="004272C2">
        <w:rPr>
          <w:rFonts w:ascii="Arial" w:eastAsia="Times New Roman" w:hAnsi="Arial" w:cs="Arial"/>
          <w:bCs/>
          <w:lang w:val="en-US"/>
        </w:rPr>
        <w:t>become pregnant within two years</w:t>
      </w:r>
      <w:r w:rsidR="00DA7DF4" w:rsidRPr="004272C2">
        <w:rPr>
          <w:rFonts w:ascii="Arial" w:eastAsia="Times New Roman" w:hAnsi="Arial" w:cs="Arial"/>
          <w:bCs/>
          <w:lang w:val="en-US"/>
        </w:rPr>
        <w:t xml:space="preserve"> (</w:t>
      </w:r>
      <w:r w:rsidR="00390EE3" w:rsidRPr="004272C2">
        <w:rPr>
          <w:rFonts w:ascii="Arial" w:eastAsia="Times New Roman" w:hAnsi="Arial" w:cs="Arial"/>
          <w:bCs/>
          <w:lang w:val="en-US"/>
        </w:rPr>
        <w:t>based on data from</w:t>
      </w:r>
      <w:r w:rsidR="00DA7DF4" w:rsidRPr="004272C2">
        <w:rPr>
          <w:rFonts w:ascii="Arial" w:eastAsia="Times New Roman" w:hAnsi="Arial" w:cs="Arial"/>
          <w:bCs/>
          <w:lang w:val="en-US"/>
        </w:rPr>
        <w:t xml:space="preserve"> our formative work). A</w:t>
      </w:r>
      <w:r w:rsidR="00313B97" w:rsidRPr="004272C2">
        <w:rPr>
          <w:rFonts w:ascii="Arial" w:eastAsia="Times New Roman" w:hAnsi="Arial" w:cs="Arial"/>
          <w:bCs/>
          <w:lang w:val="en-US"/>
        </w:rPr>
        <w:t>llowing a 5% pregnancy loss</w:t>
      </w:r>
      <w:r w:rsidR="00B57EFE" w:rsidRPr="004272C2">
        <w:rPr>
          <w:rFonts w:ascii="Arial" w:eastAsia="Times New Roman" w:hAnsi="Arial" w:cs="Arial"/>
          <w:bCs/>
          <w:lang w:val="en-US"/>
        </w:rPr>
        <w:t xml:space="preserve"> and </w:t>
      </w:r>
      <w:r w:rsidR="00DA7DF4" w:rsidRPr="004272C2">
        <w:rPr>
          <w:rFonts w:ascii="Arial" w:eastAsia="Times New Roman" w:hAnsi="Arial" w:cs="Arial"/>
          <w:bCs/>
          <w:lang w:val="en-US"/>
        </w:rPr>
        <w:t>20</w:t>
      </w:r>
      <w:r w:rsidR="00B57EFE" w:rsidRPr="004272C2">
        <w:rPr>
          <w:rFonts w:ascii="Arial" w:eastAsia="Times New Roman" w:hAnsi="Arial" w:cs="Arial"/>
          <w:bCs/>
          <w:lang w:val="en-US"/>
        </w:rPr>
        <w:t xml:space="preserve">% drop out/loss to follow-up rate, </w:t>
      </w:r>
      <w:r w:rsidR="00313B97" w:rsidRPr="004272C2">
        <w:rPr>
          <w:rFonts w:ascii="Arial" w:eastAsia="Times New Roman" w:hAnsi="Arial" w:cs="Arial"/>
          <w:bCs/>
          <w:lang w:val="en-US"/>
        </w:rPr>
        <w:t>we will have ~</w:t>
      </w:r>
      <w:r w:rsidR="00DA7DF4" w:rsidRPr="004272C2">
        <w:rPr>
          <w:rFonts w:ascii="Arial" w:eastAsia="Times New Roman" w:hAnsi="Arial" w:cs="Arial"/>
          <w:bCs/>
          <w:lang w:val="en-US"/>
        </w:rPr>
        <w:t>750</w:t>
      </w:r>
      <w:r w:rsidR="00313B97" w:rsidRPr="004272C2">
        <w:rPr>
          <w:rFonts w:ascii="Arial" w:eastAsia="Times New Roman" w:hAnsi="Arial" w:cs="Arial"/>
          <w:bCs/>
          <w:lang w:val="en-US"/>
        </w:rPr>
        <w:t xml:space="preserve"> children </w:t>
      </w:r>
      <w:r w:rsidR="00DA7DF4" w:rsidRPr="004272C2">
        <w:rPr>
          <w:rFonts w:ascii="Arial" w:eastAsia="Times New Roman" w:hAnsi="Arial" w:cs="Arial"/>
          <w:bCs/>
          <w:lang w:val="en-US"/>
        </w:rPr>
        <w:t xml:space="preserve">in each arm </w:t>
      </w:r>
      <w:r w:rsidR="00313B97" w:rsidRPr="004272C2">
        <w:rPr>
          <w:rFonts w:ascii="Arial" w:eastAsia="Times New Roman" w:hAnsi="Arial" w:cs="Arial"/>
          <w:bCs/>
          <w:lang w:val="en-US"/>
        </w:rPr>
        <w:t>available for follow up to assess our primary outcome</w:t>
      </w:r>
      <w:r w:rsidR="00DC09F2" w:rsidRPr="004272C2">
        <w:rPr>
          <w:rFonts w:ascii="Arial" w:eastAsia="Times New Roman" w:hAnsi="Arial" w:cs="Arial"/>
          <w:bCs/>
          <w:lang w:val="en-US"/>
        </w:rPr>
        <w:t xml:space="preserve"> </w:t>
      </w:r>
      <w:r w:rsidR="00DA7DF4" w:rsidRPr="004272C2">
        <w:rPr>
          <w:rFonts w:ascii="Arial" w:eastAsia="Times New Roman" w:hAnsi="Arial" w:cs="Arial"/>
          <w:bCs/>
          <w:lang w:val="en-US"/>
        </w:rPr>
        <w:t xml:space="preserve">(~22 per </w:t>
      </w:r>
      <w:proofErr w:type="spellStart"/>
      <w:r w:rsidR="00DC09F2" w:rsidRPr="004272C2">
        <w:rPr>
          <w:rFonts w:ascii="Arial" w:eastAsia="Times New Roman" w:hAnsi="Arial" w:cs="Arial"/>
          <w:bCs/>
          <w:lang w:val="en-US"/>
        </w:rPr>
        <w:t>per</w:t>
      </w:r>
      <w:proofErr w:type="spellEnd"/>
      <w:r w:rsidR="00DC09F2" w:rsidRPr="004272C2">
        <w:rPr>
          <w:rFonts w:ascii="Arial" w:eastAsia="Times New Roman" w:hAnsi="Arial" w:cs="Arial"/>
          <w:bCs/>
          <w:lang w:val="en-US"/>
        </w:rPr>
        <w:t xml:space="preserve"> village</w:t>
      </w:r>
      <w:r w:rsidR="00DA7DF4" w:rsidRPr="004272C2">
        <w:rPr>
          <w:rFonts w:ascii="Arial" w:eastAsia="Times New Roman" w:hAnsi="Arial" w:cs="Arial"/>
          <w:bCs/>
          <w:lang w:val="en-US"/>
        </w:rPr>
        <w:t>). Assuming an intra-clu</w:t>
      </w:r>
      <w:r w:rsidR="00DF495C" w:rsidRPr="004272C2">
        <w:rPr>
          <w:rFonts w:ascii="Arial" w:eastAsia="Times New Roman" w:hAnsi="Arial" w:cs="Arial"/>
          <w:bCs/>
          <w:lang w:val="en-US"/>
        </w:rPr>
        <w:t>ster correlation of 0.03, t</w:t>
      </w:r>
      <w:r w:rsidR="00313B97" w:rsidRPr="004272C2">
        <w:rPr>
          <w:rFonts w:ascii="Arial" w:eastAsia="Times New Roman" w:hAnsi="Arial" w:cs="Arial"/>
          <w:bCs/>
          <w:lang w:val="en-US"/>
        </w:rPr>
        <w:t xml:space="preserve">his gives </w:t>
      </w:r>
      <w:r w:rsidR="00B57EFE" w:rsidRPr="004272C2">
        <w:rPr>
          <w:rFonts w:ascii="Arial" w:eastAsia="Times New Roman" w:hAnsi="Arial" w:cs="Arial"/>
          <w:bCs/>
          <w:lang w:val="en-US"/>
        </w:rPr>
        <w:t>~</w:t>
      </w:r>
      <w:r w:rsidR="00313B97" w:rsidRPr="004272C2">
        <w:rPr>
          <w:rFonts w:ascii="Arial" w:eastAsia="Times New Roman" w:hAnsi="Arial" w:cs="Arial"/>
          <w:bCs/>
          <w:lang w:val="en-US"/>
        </w:rPr>
        <w:t>9</w:t>
      </w:r>
      <w:r w:rsidR="00B57EFE" w:rsidRPr="004272C2">
        <w:rPr>
          <w:rFonts w:ascii="Arial" w:eastAsia="Times New Roman" w:hAnsi="Arial" w:cs="Arial"/>
          <w:bCs/>
          <w:lang w:val="en-US"/>
        </w:rPr>
        <w:t>5</w:t>
      </w:r>
      <w:r w:rsidR="00313B97" w:rsidRPr="004272C2">
        <w:rPr>
          <w:rFonts w:ascii="Arial" w:eastAsia="Times New Roman" w:hAnsi="Arial" w:cs="Arial"/>
          <w:bCs/>
          <w:lang w:val="en-US"/>
        </w:rPr>
        <w:t>% power to detect a 0.25 SD difference in fat mass between the intervention and control groups and</w:t>
      </w:r>
      <w:r w:rsidRPr="004272C2">
        <w:rPr>
          <w:rFonts w:ascii="Arial" w:eastAsia="Times New Roman" w:hAnsi="Arial" w:cs="Arial"/>
          <w:color w:val="000000"/>
        </w:rPr>
        <w:t xml:space="preserve"> ~80% power to detect sex differences.</w:t>
      </w:r>
      <w:r w:rsidR="00DA7DF4" w:rsidRPr="004272C2">
        <w:rPr>
          <w:rFonts w:ascii="Arial" w:eastAsia="Times New Roman" w:hAnsi="Arial" w:cs="Arial"/>
          <w:color w:val="000000"/>
        </w:rPr>
        <w:t xml:space="preserve"> If pregnancy rates are lower than expected, we will undertake a second round of recruitment at the end of the first year. </w:t>
      </w:r>
    </w:p>
    <w:p w14:paraId="638D2C9C" w14:textId="77777777" w:rsidR="00EC2803" w:rsidRPr="004272C2" w:rsidRDefault="00EC2803" w:rsidP="006A4737">
      <w:pPr>
        <w:widowControl w:val="0"/>
        <w:tabs>
          <w:tab w:val="left" w:pos="284"/>
        </w:tabs>
        <w:spacing w:after="0" w:line="240" w:lineRule="auto"/>
        <w:rPr>
          <w:rFonts w:ascii="Arial" w:eastAsia="Times New Roman" w:hAnsi="Arial" w:cs="Arial"/>
          <w:b/>
          <w:u w:val="single"/>
          <w:lang w:eastAsia="en-IN"/>
        </w:rPr>
      </w:pPr>
    </w:p>
    <w:p w14:paraId="39F54D37" w14:textId="77777777" w:rsidR="00EC2803" w:rsidRPr="004272C2" w:rsidRDefault="00EC2803" w:rsidP="006A4737">
      <w:pPr>
        <w:widowControl w:val="0"/>
        <w:tabs>
          <w:tab w:val="left" w:pos="284"/>
        </w:tabs>
        <w:spacing w:after="0" w:line="240" w:lineRule="auto"/>
        <w:rPr>
          <w:rFonts w:ascii="Arial" w:eastAsia="Times New Roman" w:hAnsi="Arial" w:cs="Arial"/>
          <w:b/>
          <w:lang w:val="en-CA" w:eastAsia="fr-CA"/>
        </w:rPr>
      </w:pPr>
      <w:r w:rsidRPr="004272C2">
        <w:rPr>
          <w:rFonts w:ascii="Arial" w:eastAsia="Times New Roman" w:hAnsi="Arial" w:cs="Arial"/>
          <w:b/>
          <w:lang w:eastAsia="en-IN"/>
        </w:rPr>
        <w:t>Data analysis</w:t>
      </w:r>
      <w:bookmarkEnd w:id="4"/>
    </w:p>
    <w:p w14:paraId="12A00A14" w14:textId="345E7DCA" w:rsidR="00EC2803" w:rsidRPr="004272C2" w:rsidRDefault="00EC2803" w:rsidP="006A4737">
      <w:pPr>
        <w:widowControl w:val="0"/>
        <w:spacing w:after="0" w:line="240" w:lineRule="auto"/>
        <w:rPr>
          <w:rFonts w:ascii="Arial" w:eastAsia="Times New Roman" w:hAnsi="Arial" w:cs="Arial"/>
          <w:lang w:val="en-CA"/>
        </w:rPr>
      </w:pPr>
      <w:r w:rsidRPr="004272C2">
        <w:rPr>
          <w:rFonts w:ascii="Arial" w:eastAsia="Times New Roman" w:hAnsi="Arial" w:cs="Arial"/>
          <w:lang w:val="en-CA"/>
        </w:rPr>
        <w:t xml:space="preserve">As the </w:t>
      </w:r>
      <w:r w:rsidR="009F7203" w:rsidRPr="004272C2">
        <w:rPr>
          <w:rFonts w:ascii="Arial" w:eastAsia="Times New Roman" w:hAnsi="Arial" w:cs="Arial"/>
          <w:lang w:val="en-CA"/>
        </w:rPr>
        <w:t xml:space="preserve">main </w:t>
      </w:r>
      <w:r w:rsidRPr="004272C2">
        <w:rPr>
          <w:rFonts w:ascii="Arial" w:eastAsia="Times New Roman" w:hAnsi="Arial" w:cs="Arial"/>
          <w:lang w:val="en-CA"/>
        </w:rPr>
        <w:t xml:space="preserve">outcomes for the study are </w:t>
      </w:r>
      <w:r w:rsidR="001B4EEB" w:rsidRPr="004272C2">
        <w:rPr>
          <w:rFonts w:ascii="Arial" w:eastAsia="Times New Roman" w:hAnsi="Arial" w:cs="Arial"/>
          <w:lang w:val="en-CA"/>
        </w:rPr>
        <w:t>f</w:t>
      </w:r>
      <w:r w:rsidRPr="004272C2">
        <w:rPr>
          <w:rFonts w:ascii="Arial" w:eastAsia="Times New Roman" w:hAnsi="Arial" w:cs="Arial"/>
          <w:lang w:val="en-CA"/>
        </w:rPr>
        <w:t xml:space="preserve">at </w:t>
      </w:r>
      <w:r w:rsidR="001B4EEB" w:rsidRPr="004272C2">
        <w:rPr>
          <w:rFonts w:ascii="Arial" w:eastAsia="Times New Roman" w:hAnsi="Arial" w:cs="Arial"/>
          <w:lang w:val="en-CA"/>
        </w:rPr>
        <w:t>m</w:t>
      </w:r>
      <w:r w:rsidRPr="004272C2">
        <w:rPr>
          <w:rFonts w:ascii="Arial" w:eastAsia="Times New Roman" w:hAnsi="Arial" w:cs="Arial"/>
          <w:lang w:val="en-CA"/>
        </w:rPr>
        <w:t xml:space="preserve">ass </w:t>
      </w:r>
      <w:r w:rsidR="001B4EEB" w:rsidRPr="004272C2">
        <w:rPr>
          <w:rFonts w:ascii="Arial" w:eastAsia="Times New Roman" w:hAnsi="Arial" w:cs="Arial"/>
          <w:lang w:val="en-CA"/>
        </w:rPr>
        <w:t>i</w:t>
      </w:r>
      <w:r w:rsidRPr="004272C2">
        <w:rPr>
          <w:rFonts w:ascii="Arial" w:eastAsia="Times New Roman" w:hAnsi="Arial" w:cs="Arial"/>
          <w:lang w:val="en-CA"/>
        </w:rPr>
        <w:t xml:space="preserve">ndex, OWO rate, resting blood pressure, fasting glucose and neurodevelopmental outcomes at age 5 years, and as most </w:t>
      </w:r>
      <w:r w:rsidR="009F7203" w:rsidRPr="004272C2">
        <w:rPr>
          <w:rFonts w:ascii="Arial" w:eastAsia="Times New Roman" w:hAnsi="Arial" w:cs="Arial"/>
          <w:lang w:val="en-CA"/>
        </w:rPr>
        <w:t xml:space="preserve">children </w:t>
      </w:r>
      <w:r w:rsidRPr="004272C2">
        <w:rPr>
          <w:rFonts w:ascii="Arial" w:eastAsia="Times New Roman" w:hAnsi="Arial" w:cs="Arial"/>
          <w:lang w:val="en-CA"/>
        </w:rPr>
        <w:t xml:space="preserve">will achieve these ages only in cycle 2 </w:t>
      </w:r>
      <w:r w:rsidR="009F7203" w:rsidRPr="004272C2">
        <w:rPr>
          <w:rFonts w:ascii="Arial" w:eastAsia="Times New Roman" w:hAnsi="Arial" w:cs="Arial"/>
          <w:lang w:val="en-CA"/>
        </w:rPr>
        <w:t>(5-10 years of project)</w:t>
      </w:r>
      <w:r w:rsidRPr="004272C2">
        <w:rPr>
          <w:rFonts w:ascii="Arial" w:eastAsia="Times New Roman" w:hAnsi="Arial" w:cs="Arial"/>
          <w:lang w:val="en-CA"/>
        </w:rPr>
        <w:t xml:space="preserve">, analyses at the end of cycle 1 </w:t>
      </w:r>
      <w:r w:rsidR="009F7203" w:rsidRPr="004272C2">
        <w:rPr>
          <w:rFonts w:ascii="Arial" w:eastAsia="Times New Roman" w:hAnsi="Arial" w:cs="Arial"/>
          <w:lang w:val="en-CA"/>
        </w:rPr>
        <w:t xml:space="preserve">(0-5 years of project) </w:t>
      </w:r>
      <w:r w:rsidRPr="004272C2">
        <w:rPr>
          <w:rFonts w:ascii="Arial" w:eastAsia="Times New Roman" w:hAnsi="Arial" w:cs="Arial"/>
          <w:lang w:val="en-CA"/>
        </w:rPr>
        <w:t>will explore the effects of the intervention on child anthropo</w:t>
      </w:r>
      <w:r w:rsidR="009F7203" w:rsidRPr="004272C2">
        <w:rPr>
          <w:rFonts w:ascii="Arial" w:eastAsia="Times New Roman" w:hAnsi="Arial" w:cs="Arial"/>
          <w:lang w:val="en-CA"/>
        </w:rPr>
        <w:t xml:space="preserve">metric </w:t>
      </w:r>
      <w:r w:rsidRPr="004272C2">
        <w:rPr>
          <w:rFonts w:ascii="Arial" w:eastAsia="Times New Roman" w:hAnsi="Arial" w:cs="Arial"/>
          <w:lang w:val="en-CA"/>
        </w:rPr>
        <w:t>measures</w:t>
      </w:r>
      <w:r w:rsidR="009F7203" w:rsidRPr="004272C2">
        <w:rPr>
          <w:rFonts w:ascii="Arial" w:eastAsia="Times New Roman" w:hAnsi="Arial" w:cs="Arial"/>
          <w:lang w:val="en-CA"/>
        </w:rPr>
        <w:t xml:space="preserve"> (at birth and serially) and </w:t>
      </w:r>
      <w:r w:rsidRPr="004272C2">
        <w:rPr>
          <w:rFonts w:ascii="Arial" w:eastAsia="Times New Roman" w:hAnsi="Arial" w:cs="Arial"/>
          <w:lang w:val="en-CA"/>
        </w:rPr>
        <w:t>neurodevelopmental outcomes</w:t>
      </w:r>
      <w:r w:rsidR="009F7203" w:rsidRPr="004272C2">
        <w:rPr>
          <w:rFonts w:ascii="Arial" w:eastAsia="Times New Roman" w:hAnsi="Arial" w:cs="Arial"/>
          <w:lang w:val="en-CA"/>
        </w:rPr>
        <w:t>. We will also assess effects on maternal anthropometry, mental health, behavioural risk factors for adiposity/obesity and glycemia</w:t>
      </w:r>
      <w:r w:rsidRPr="004272C2">
        <w:rPr>
          <w:rFonts w:ascii="Arial" w:eastAsia="Times New Roman" w:hAnsi="Arial" w:cs="Arial"/>
          <w:lang w:val="en-CA"/>
        </w:rPr>
        <w:t xml:space="preserve">. </w:t>
      </w:r>
      <w:r w:rsidR="00C34F33" w:rsidRPr="004272C2">
        <w:rPr>
          <w:rFonts w:ascii="Arial" w:eastAsia="Times New Roman" w:hAnsi="Arial" w:cs="Arial"/>
          <w:lang w:val="en-CA"/>
        </w:rPr>
        <w:t>P</w:t>
      </w:r>
      <w:r w:rsidRPr="004272C2">
        <w:rPr>
          <w:rFonts w:ascii="Arial" w:eastAsia="Times New Roman" w:hAnsi="Arial" w:cs="Arial"/>
          <w:lang w:val="en-CA"/>
        </w:rPr>
        <w:t>rocess indicators including recruitment</w:t>
      </w:r>
      <w:r w:rsidR="00040461" w:rsidRPr="004272C2">
        <w:rPr>
          <w:rFonts w:ascii="Arial" w:eastAsia="Times New Roman" w:hAnsi="Arial" w:cs="Arial"/>
          <w:lang w:val="en-CA"/>
        </w:rPr>
        <w:t>,</w:t>
      </w:r>
      <w:r w:rsidRPr="004272C2">
        <w:rPr>
          <w:rFonts w:ascii="Arial" w:eastAsia="Times New Roman" w:hAnsi="Arial" w:cs="Arial"/>
          <w:lang w:val="en-CA"/>
        </w:rPr>
        <w:t xml:space="preserve"> retention, </w:t>
      </w:r>
      <w:r w:rsidR="001B4EEB" w:rsidRPr="004272C2">
        <w:rPr>
          <w:rFonts w:ascii="Arial" w:eastAsia="Times New Roman" w:hAnsi="Arial" w:cs="Arial"/>
          <w:lang w:val="en-CA"/>
        </w:rPr>
        <w:t xml:space="preserve">and </w:t>
      </w:r>
      <w:r w:rsidRPr="004272C2">
        <w:rPr>
          <w:rFonts w:ascii="Arial" w:eastAsia="Times New Roman" w:hAnsi="Arial" w:cs="Arial"/>
          <w:lang w:val="en-CA"/>
        </w:rPr>
        <w:t>indicators of programme delivery in the intervention group/s</w:t>
      </w:r>
      <w:r w:rsidR="00C34F33" w:rsidRPr="004272C2">
        <w:rPr>
          <w:rFonts w:ascii="Arial" w:eastAsia="Times New Roman" w:hAnsi="Arial" w:cs="Arial"/>
          <w:lang w:val="en-CA"/>
        </w:rPr>
        <w:t xml:space="preserve"> will also be determined</w:t>
      </w:r>
      <w:r w:rsidRPr="004272C2">
        <w:rPr>
          <w:rFonts w:ascii="Arial" w:eastAsia="Times New Roman" w:hAnsi="Arial" w:cs="Arial"/>
          <w:lang w:val="en-CA"/>
        </w:rPr>
        <w:t xml:space="preserve">. </w:t>
      </w:r>
    </w:p>
    <w:p w14:paraId="20AF659A" w14:textId="77777777" w:rsidR="00EC2803" w:rsidRPr="004272C2" w:rsidRDefault="00EC2803" w:rsidP="006A4737">
      <w:pPr>
        <w:widowControl w:val="0"/>
        <w:spacing w:after="0" w:line="240" w:lineRule="auto"/>
        <w:rPr>
          <w:rFonts w:ascii="Arial" w:eastAsia="Times New Roman" w:hAnsi="Arial" w:cs="Arial"/>
          <w:lang w:val="en-CA"/>
        </w:rPr>
      </w:pPr>
    </w:p>
    <w:p w14:paraId="03D9919A" w14:textId="5944793D" w:rsidR="00EC2803" w:rsidRPr="004272C2" w:rsidRDefault="00040461" w:rsidP="006A4737">
      <w:pPr>
        <w:widowControl w:val="0"/>
        <w:spacing w:after="0" w:line="240" w:lineRule="auto"/>
        <w:rPr>
          <w:rFonts w:ascii="Arial" w:eastAsia="Times New Roman" w:hAnsi="Arial" w:cs="Arial"/>
          <w:lang w:val="en-CA"/>
        </w:rPr>
      </w:pPr>
      <w:r w:rsidRPr="004272C2">
        <w:rPr>
          <w:rFonts w:ascii="Arial" w:eastAsia="Times New Roman" w:hAnsi="Arial" w:cs="Arial"/>
          <w:lang w:val="en-CA"/>
        </w:rPr>
        <w:t>An i</w:t>
      </w:r>
      <w:r w:rsidR="00EC2803" w:rsidRPr="004272C2">
        <w:rPr>
          <w:rFonts w:ascii="Arial" w:eastAsia="Times New Roman" w:hAnsi="Arial" w:cs="Arial"/>
          <w:lang w:val="en-CA"/>
        </w:rPr>
        <w:t xml:space="preserve">ntention-to-treat analysis will be used for the key outcomes, based on all viable pregnancies. </w:t>
      </w:r>
      <w:r w:rsidR="00147270" w:rsidRPr="004272C2">
        <w:rPr>
          <w:rFonts w:ascii="Arial" w:eastAsia="Times New Roman" w:hAnsi="Arial" w:cs="Arial"/>
          <w:lang w:val="en-CA"/>
        </w:rPr>
        <w:t xml:space="preserve">Analysts will be blinded to the study groups. Unblinding will occur after analysis or on the advice of the independent Data Monitoring Committee. </w:t>
      </w:r>
      <w:r w:rsidR="00EC2803" w:rsidRPr="004272C2">
        <w:rPr>
          <w:rFonts w:ascii="Arial" w:eastAsia="Times New Roman" w:hAnsi="Arial" w:cs="Arial"/>
          <w:lang w:val="en-CA"/>
        </w:rPr>
        <w:t>We will use mixed models with a cluster-specific approach and robust error estimators adjusted for prespecified potential risk factors related to individual clusters and subjects (such as, locality and level of care, maternal age, parity, pregnancy complications, smoking, and socioeconomic status). First, standard data screening/cleaning procedures will be conducted including the ext</w:t>
      </w:r>
      <w:bookmarkStart w:id="5" w:name="ZOTERO_BREF_7c2pPIdJEwT3"/>
      <w:r w:rsidR="00EC2803" w:rsidRPr="004272C2">
        <w:rPr>
          <w:rFonts w:ascii="Arial" w:eastAsia="Times New Roman" w:hAnsi="Arial" w:cs="Arial"/>
          <w:lang w:val="en-CA"/>
        </w:rPr>
        <w:t>ent and pattern of missing data</w:t>
      </w:r>
      <w:bookmarkEnd w:id="5"/>
      <w:r w:rsidR="00EC2803" w:rsidRPr="004272C2">
        <w:rPr>
          <w:rFonts w:ascii="Arial" w:hAnsi="Arial" w:cs="Arial"/>
          <w:lang w:val="en-CA"/>
        </w:rPr>
        <w:t xml:space="preserve">. </w:t>
      </w:r>
      <w:r w:rsidR="00EC2803" w:rsidRPr="004272C2">
        <w:rPr>
          <w:rFonts w:ascii="Arial" w:eastAsia="Times New Roman" w:hAnsi="Arial" w:cs="Arial"/>
          <w:lang w:val="en-CA"/>
        </w:rPr>
        <w:t xml:space="preserve">We will assess the comparability at randomization of the treatment groups using descriptive analyses. </w:t>
      </w:r>
      <w:r w:rsidR="002C6253" w:rsidRPr="004272C2">
        <w:rPr>
          <w:rFonts w:ascii="Arial" w:eastAsia="Times New Roman" w:hAnsi="Arial" w:cs="Arial"/>
          <w:lang w:val="en-CA"/>
        </w:rPr>
        <w:t>T</w:t>
      </w:r>
      <w:r w:rsidR="00EC2803" w:rsidRPr="004272C2">
        <w:rPr>
          <w:rFonts w:ascii="Arial" w:eastAsia="Times New Roman" w:hAnsi="Arial" w:cs="Arial"/>
          <w:lang w:val="en-CA"/>
        </w:rPr>
        <w:t xml:space="preserve">he distribution of modifiable risk factors for childhood obesity, poor cardiometabolic and neurodevelopmental outcomes at baseline, and their changes over time will be assessed according to study group. For women in </w:t>
      </w:r>
      <w:r w:rsidR="00390EE3" w:rsidRPr="004272C2">
        <w:rPr>
          <w:rFonts w:ascii="Arial" w:eastAsia="Times New Roman" w:hAnsi="Arial" w:cs="Arial"/>
          <w:lang w:val="en-CA"/>
        </w:rPr>
        <w:t xml:space="preserve">the </w:t>
      </w:r>
      <w:r w:rsidR="00EC2803" w:rsidRPr="004272C2">
        <w:rPr>
          <w:rFonts w:ascii="Arial" w:eastAsia="Times New Roman" w:hAnsi="Arial" w:cs="Arial"/>
          <w:lang w:val="en-CA"/>
        </w:rPr>
        <w:t xml:space="preserve">intervention groups, we will evaluate the number of scheduled intervention visits, and compliance </w:t>
      </w:r>
      <w:r w:rsidRPr="004272C2">
        <w:rPr>
          <w:rFonts w:ascii="Arial" w:eastAsia="Times New Roman" w:hAnsi="Arial" w:cs="Arial"/>
          <w:lang w:val="en-CA"/>
        </w:rPr>
        <w:t>with</w:t>
      </w:r>
      <w:r w:rsidR="00EC2803" w:rsidRPr="004272C2">
        <w:rPr>
          <w:rFonts w:ascii="Arial" w:eastAsia="Times New Roman" w:hAnsi="Arial" w:cs="Arial"/>
          <w:lang w:val="en-CA"/>
        </w:rPr>
        <w:t xml:space="preserve"> </w:t>
      </w:r>
      <w:r w:rsidR="005E5AA6" w:rsidRPr="004272C2">
        <w:rPr>
          <w:rFonts w:ascii="Arial" w:eastAsia="Times New Roman" w:hAnsi="Arial" w:cs="Arial"/>
          <w:lang w:val="en-CA"/>
        </w:rPr>
        <w:t xml:space="preserve">micronutrient supplements and attendance at group sessions. </w:t>
      </w:r>
    </w:p>
    <w:p w14:paraId="4CB36D74" w14:textId="77777777" w:rsidR="00EC2803" w:rsidRPr="004272C2" w:rsidRDefault="00EC2803" w:rsidP="006A4737">
      <w:pPr>
        <w:pStyle w:val="ListParagraph"/>
        <w:widowControl w:val="0"/>
        <w:ind w:left="0"/>
        <w:contextualSpacing w:val="0"/>
        <w:rPr>
          <w:rFonts w:ascii="Arial" w:eastAsia="Times New Roman" w:hAnsi="Arial" w:cs="Arial"/>
          <w:sz w:val="22"/>
          <w:szCs w:val="22"/>
          <w:lang w:val="en-CA"/>
        </w:rPr>
      </w:pPr>
    </w:p>
    <w:p w14:paraId="1A7AD0F0" w14:textId="09933E1C" w:rsidR="00EC2803" w:rsidRPr="004272C2" w:rsidRDefault="00EC2803" w:rsidP="006A4737">
      <w:pPr>
        <w:pStyle w:val="ListParagraph"/>
        <w:widowControl w:val="0"/>
        <w:ind w:left="0"/>
        <w:contextualSpacing w:val="0"/>
        <w:rPr>
          <w:rFonts w:ascii="Arial" w:eastAsia="Times New Roman" w:hAnsi="Arial" w:cs="Arial"/>
          <w:sz w:val="22"/>
          <w:szCs w:val="22"/>
          <w:lang w:val="en-CA"/>
        </w:rPr>
      </w:pPr>
      <w:r w:rsidRPr="004272C2">
        <w:rPr>
          <w:rFonts w:ascii="Arial" w:eastAsia="Times New Roman" w:hAnsi="Arial" w:cs="Arial"/>
          <w:sz w:val="22"/>
          <w:szCs w:val="22"/>
          <w:lang w:val="en-CA"/>
        </w:rPr>
        <w:t>At the end of the 1</w:t>
      </w:r>
      <w:r w:rsidR="00DF495C" w:rsidRPr="004272C2">
        <w:rPr>
          <w:rFonts w:ascii="Arial" w:eastAsia="Times New Roman" w:hAnsi="Arial" w:cs="Arial"/>
          <w:sz w:val="22"/>
          <w:szCs w:val="22"/>
          <w:lang w:val="en-CA"/>
        </w:rPr>
        <w:t>st</w:t>
      </w:r>
      <w:r w:rsidRPr="004272C2">
        <w:rPr>
          <w:rFonts w:ascii="Arial" w:eastAsia="Times New Roman" w:hAnsi="Arial" w:cs="Arial"/>
          <w:sz w:val="22"/>
          <w:szCs w:val="22"/>
          <w:lang w:val="en-CA"/>
        </w:rPr>
        <w:t xml:space="preserve"> cycle of </w:t>
      </w:r>
      <w:r w:rsidR="009F7203" w:rsidRPr="004272C2">
        <w:rPr>
          <w:rFonts w:ascii="Arial" w:eastAsia="Times New Roman" w:hAnsi="Arial" w:cs="Arial"/>
          <w:sz w:val="22"/>
          <w:szCs w:val="22"/>
          <w:lang w:val="en-CA"/>
        </w:rPr>
        <w:t xml:space="preserve">the project, </w:t>
      </w:r>
      <w:r w:rsidRPr="004272C2">
        <w:rPr>
          <w:rFonts w:ascii="Arial" w:eastAsia="Times New Roman" w:hAnsi="Arial" w:cs="Arial"/>
          <w:sz w:val="22"/>
          <w:szCs w:val="22"/>
          <w:lang w:val="en-CA"/>
        </w:rPr>
        <w:t xml:space="preserve">we expect the youngest children to be 1 year of age. We will evaluate the impact of the intervention on all indicators of potential risk factors including weight-for-length at 1 year, birthweight and proportions of SGA/LGA, head and abdominal circumferences at birth and 1 year of age, as well as on indicators of perinatal morbidity/mortality. We will also assess the impact of the intervention on maternal gestational weight gain, the proportion meeting international gestational weight gain guidelines, breastfeeding status as well as on maternal diet and physical activity in the preconception and pregnancy periods. </w:t>
      </w:r>
    </w:p>
    <w:p w14:paraId="74AE39D6" w14:textId="77777777" w:rsidR="00EC2803" w:rsidRPr="004272C2" w:rsidRDefault="00EC2803" w:rsidP="006A4737">
      <w:pPr>
        <w:pStyle w:val="ListParagraph"/>
        <w:widowControl w:val="0"/>
        <w:ind w:left="0"/>
        <w:contextualSpacing w:val="0"/>
        <w:rPr>
          <w:rFonts w:ascii="Arial" w:eastAsia="Times New Roman" w:hAnsi="Arial" w:cs="Arial"/>
          <w:sz w:val="22"/>
          <w:szCs w:val="22"/>
          <w:lang w:val="en-CA"/>
        </w:rPr>
      </w:pPr>
    </w:p>
    <w:p w14:paraId="3D345804" w14:textId="1EA81177" w:rsidR="009F7203" w:rsidRPr="004272C2" w:rsidRDefault="00EC2803" w:rsidP="006A4737">
      <w:pPr>
        <w:pStyle w:val="ListParagraph"/>
        <w:widowControl w:val="0"/>
        <w:ind w:left="0"/>
        <w:contextualSpacing w:val="0"/>
        <w:rPr>
          <w:rFonts w:ascii="Arial" w:eastAsia="Times New Roman" w:hAnsi="Arial" w:cs="Arial"/>
          <w:sz w:val="22"/>
          <w:szCs w:val="22"/>
          <w:lang w:val="en-CA"/>
        </w:rPr>
      </w:pPr>
      <w:r w:rsidRPr="004272C2">
        <w:rPr>
          <w:rFonts w:ascii="Arial" w:eastAsia="Times New Roman" w:hAnsi="Arial" w:cs="Arial"/>
          <w:sz w:val="22"/>
          <w:szCs w:val="22"/>
          <w:lang w:val="en-CA"/>
        </w:rPr>
        <w:t xml:space="preserve">At </w:t>
      </w:r>
      <w:r w:rsidR="005E5AA6" w:rsidRPr="004272C2">
        <w:rPr>
          <w:rFonts w:ascii="Arial" w:eastAsia="Times New Roman" w:hAnsi="Arial" w:cs="Arial"/>
          <w:sz w:val="22"/>
          <w:szCs w:val="22"/>
          <w:lang w:val="en-CA"/>
        </w:rPr>
        <w:t xml:space="preserve">5 years of age in the children, </w:t>
      </w:r>
      <w:r w:rsidRPr="004272C2">
        <w:rPr>
          <w:rFonts w:ascii="Arial" w:eastAsia="Times New Roman" w:hAnsi="Arial" w:cs="Arial"/>
          <w:sz w:val="22"/>
          <w:szCs w:val="22"/>
          <w:lang w:val="en-CA"/>
        </w:rPr>
        <w:t>we will assess the effect of the intervention on fat mass index (the primary outcome).</w:t>
      </w:r>
      <w:r w:rsidRPr="004272C2">
        <w:rPr>
          <w:rFonts w:ascii="Arial" w:hAnsi="Arial" w:cs="Arial"/>
          <w:sz w:val="22"/>
          <w:szCs w:val="22"/>
          <w:lang w:val="en-CA"/>
        </w:rPr>
        <w:t xml:space="preserve"> </w:t>
      </w:r>
      <w:r w:rsidRPr="004272C2">
        <w:rPr>
          <w:rFonts w:ascii="Arial" w:eastAsia="Times New Roman" w:hAnsi="Arial" w:cs="Arial"/>
          <w:sz w:val="22"/>
          <w:szCs w:val="22"/>
          <w:lang w:val="en-CA"/>
        </w:rPr>
        <w:t xml:space="preserve">Other anthropometric outcomes to be assessed at </w:t>
      </w:r>
      <w:r w:rsidR="00390EE3" w:rsidRPr="004272C2">
        <w:rPr>
          <w:rFonts w:ascii="Arial" w:eastAsia="Times New Roman" w:hAnsi="Arial" w:cs="Arial"/>
          <w:sz w:val="22"/>
          <w:szCs w:val="22"/>
          <w:lang w:val="en-CA"/>
        </w:rPr>
        <w:t>this time</w:t>
      </w:r>
      <w:r w:rsidRPr="004272C2">
        <w:rPr>
          <w:rFonts w:ascii="Arial" w:eastAsia="Times New Roman" w:hAnsi="Arial" w:cs="Arial"/>
          <w:sz w:val="22"/>
          <w:szCs w:val="22"/>
          <w:lang w:val="en-CA"/>
        </w:rPr>
        <w:t xml:space="preserve"> include OWO, BMI and centiles and adiposity (skinfold thickness, arm circumference). We will also assess </w:t>
      </w:r>
      <w:r w:rsidR="00040461" w:rsidRPr="004272C2">
        <w:rPr>
          <w:rFonts w:ascii="Arial" w:eastAsia="Times New Roman" w:hAnsi="Arial" w:cs="Arial"/>
          <w:sz w:val="22"/>
          <w:szCs w:val="22"/>
          <w:lang w:val="en-CA"/>
        </w:rPr>
        <w:t xml:space="preserve">the </w:t>
      </w:r>
      <w:r w:rsidRPr="004272C2">
        <w:rPr>
          <w:rFonts w:ascii="Arial" w:eastAsia="Times New Roman" w:hAnsi="Arial" w:cs="Arial"/>
          <w:sz w:val="22"/>
          <w:szCs w:val="22"/>
          <w:lang w:val="en-CA"/>
        </w:rPr>
        <w:t xml:space="preserve">effect of the intervention on glucose metabolism, blood pressure and neurodevelopmental outcomes. </w:t>
      </w:r>
    </w:p>
    <w:p w14:paraId="2B83CDE1" w14:textId="77777777" w:rsidR="009F7203" w:rsidRPr="004272C2" w:rsidRDefault="009F7203" w:rsidP="006A4737">
      <w:pPr>
        <w:pStyle w:val="ListParagraph"/>
        <w:widowControl w:val="0"/>
        <w:ind w:left="0"/>
        <w:contextualSpacing w:val="0"/>
        <w:rPr>
          <w:rFonts w:ascii="Arial" w:eastAsia="Times New Roman" w:hAnsi="Arial" w:cs="Arial"/>
          <w:sz w:val="22"/>
          <w:szCs w:val="22"/>
          <w:lang w:val="en-CA"/>
        </w:rPr>
      </w:pPr>
    </w:p>
    <w:p w14:paraId="6DBF91A0" w14:textId="34722882" w:rsidR="00EC2803" w:rsidRPr="004272C2" w:rsidRDefault="00EC2803" w:rsidP="006A4737">
      <w:pPr>
        <w:pStyle w:val="ListParagraph"/>
        <w:widowControl w:val="0"/>
        <w:ind w:left="0"/>
        <w:contextualSpacing w:val="0"/>
        <w:rPr>
          <w:rFonts w:ascii="Arial" w:eastAsia="Times New Roman" w:hAnsi="Arial" w:cs="Arial"/>
          <w:sz w:val="22"/>
          <w:szCs w:val="22"/>
          <w:lang w:val="en-CA"/>
        </w:rPr>
      </w:pPr>
      <w:r w:rsidRPr="004272C2">
        <w:rPr>
          <w:rFonts w:ascii="Arial" w:eastAsia="Times New Roman" w:hAnsi="Arial" w:cs="Arial"/>
          <w:sz w:val="22"/>
          <w:szCs w:val="22"/>
          <w:lang w:val="en-CA"/>
        </w:rPr>
        <w:t xml:space="preserve">Mixed models with random intercept/slope effects and fixed effects (for the intervention) will be used to estimate the intervention effect. Due to possible heterogeneity of effects for key </w:t>
      </w:r>
      <w:r w:rsidRPr="004272C2">
        <w:rPr>
          <w:rFonts w:ascii="Arial" w:eastAsia="Times New Roman" w:hAnsi="Arial" w:cs="Arial"/>
          <w:sz w:val="22"/>
          <w:szCs w:val="22"/>
          <w:lang w:val="en-CA"/>
        </w:rPr>
        <w:lastRenderedPageBreak/>
        <w:t xml:space="preserve">outcomes according to the time of initiation of the intervention (e.g. preconception versus pregnancy) we will conduct a subgroup analysis stratifying by this variable, testing for heterogeneity. For a ‘per-protocol’ analysis, we will categorize clusters as high or low according to the compliance </w:t>
      </w:r>
      <w:r w:rsidR="00040461" w:rsidRPr="004272C2">
        <w:rPr>
          <w:rFonts w:ascii="Arial" w:eastAsia="Times New Roman" w:hAnsi="Arial" w:cs="Arial"/>
          <w:sz w:val="22"/>
          <w:szCs w:val="22"/>
          <w:lang w:val="en-CA"/>
        </w:rPr>
        <w:t>with</w:t>
      </w:r>
      <w:r w:rsidRPr="004272C2">
        <w:rPr>
          <w:rFonts w:ascii="Arial" w:eastAsia="Times New Roman" w:hAnsi="Arial" w:cs="Arial"/>
          <w:sz w:val="22"/>
          <w:szCs w:val="22"/>
          <w:lang w:val="en-CA"/>
        </w:rPr>
        <w:t xml:space="preserve"> implementation of the intervention. Sensitivity analyses will be performed to assess the influence of los</w:t>
      </w:r>
      <w:r w:rsidR="00040461" w:rsidRPr="004272C2">
        <w:rPr>
          <w:rFonts w:ascii="Arial" w:eastAsia="Times New Roman" w:hAnsi="Arial" w:cs="Arial"/>
          <w:sz w:val="22"/>
          <w:szCs w:val="22"/>
          <w:lang w:val="en-CA"/>
        </w:rPr>
        <w:t>ses</w:t>
      </w:r>
      <w:r w:rsidRPr="004272C2">
        <w:rPr>
          <w:rFonts w:ascii="Arial" w:eastAsia="Times New Roman" w:hAnsi="Arial" w:cs="Arial"/>
          <w:sz w:val="22"/>
          <w:szCs w:val="22"/>
          <w:lang w:val="en-CA"/>
        </w:rPr>
        <w:t xml:space="preserve"> to follow-up. We will use data on all participants (i.e. with viable pregnancies at inclusion) through multiple imputation. </w:t>
      </w:r>
    </w:p>
    <w:p w14:paraId="6D89FB0E" w14:textId="383FB314" w:rsidR="00552F7D" w:rsidRPr="004272C2" w:rsidRDefault="00552F7D" w:rsidP="006A4737">
      <w:pPr>
        <w:pStyle w:val="ListParagraph"/>
        <w:widowControl w:val="0"/>
        <w:ind w:left="0"/>
        <w:rPr>
          <w:rFonts w:ascii="Arial" w:eastAsia="Times New Roman" w:hAnsi="Arial" w:cs="Arial"/>
          <w:sz w:val="22"/>
          <w:szCs w:val="22"/>
          <w:lang w:val="en-CA"/>
        </w:rPr>
      </w:pPr>
    </w:p>
    <w:p w14:paraId="2DD52ED3" w14:textId="280C8A79" w:rsidR="00552F7D" w:rsidRPr="004272C2" w:rsidRDefault="00552F7D" w:rsidP="00552F7D">
      <w:pPr>
        <w:shd w:val="clear" w:color="auto" w:fill="FFFFFF"/>
        <w:spacing w:after="0" w:line="240" w:lineRule="auto"/>
        <w:rPr>
          <w:rFonts w:ascii="Arial" w:hAnsi="Arial" w:cs="Arial"/>
          <w:color w:val="000000"/>
          <w:lang w:eastAsia="en-GB"/>
        </w:rPr>
      </w:pPr>
      <w:r w:rsidRPr="004272C2">
        <w:rPr>
          <w:rFonts w:ascii="Arial" w:hAnsi="Arial" w:cs="Arial"/>
          <w:i/>
          <w:color w:val="000000"/>
          <w:lang w:eastAsia="en-GB"/>
        </w:rPr>
        <w:t xml:space="preserve">Economic </w:t>
      </w:r>
      <w:r w:rsidR="00805FA7" w:rsidRPr="004272C2">
        <w:rPr>
          <w:rFonts w:ascii="Arial" w:hAnsi="Arial" w:cs="Arial"/>
          <w:i/>
          <w:color w:val="000000"/>
          <w:lang w:eastAsia="en-GB"/>
        </w:rPr>
        <w:t>evaluation</w:t>
      </w:r>
      <w:r w:rsidRPr="004272C2">
        <w:rPr>
          <w:rFonts w:ascii="Arial" w:hAnsi="Arial" w:cs="Arial"/>
          <w:color w:val="000000"/>
          <w:lang w:eastAsia="en-GB"/>
        </w:rPr>
        <w:t>: We will undertake</w:t>
      </w:r>
      <w:r w:rsidRPr="004272C2">
        <w:rPr>
          <w:rFonts w:ascii="Arial" w:hAnsi="Arial" w:cs="Arial"/>
          <w:lang w:eastAsia="en-GB"/>
        </w:rPr>
        <w:t xml:space="preserve"> cost-effectiveness analysis, from a healthcare payer perspective. We will collect data related to healthcare resource use during the study, including costs of the intervention, CHWs’ time, and healthcare use during pregnancy, delivery and infant/</w:t>
      </w:r>
      <w:proofErr w:type="gramStart"/>
      <w:r w:rsidRPr="004272C2">
        <w:rPr>
          <w:rFonts w:ascii="Arial" w:hAnsi="Arial" w:cs="Arial"/>
          <w:lang w:eastAsia="en-GB"/>
        </w:rPr>
        <w:t>child care</w:t>
      </w:r>
      <w:proofErr w:type="gramEnd"/>
      <w:r w:rsidRPr="004272C2">
        <w:rPr>
          <w:rFonts w:ascii="Arial" w:hAnsi="Arial" w:cs="Arial"/>
          <w:lang w:eastAsia="en-GB"/>
        </w:rPr>
        <w:t xml:space="preserve">. Unit costs will be estimated using the </w:t>
      </w:r>
      <w:r w:rsidR="00C34F33" w:rsidRPr="004272C2">
        <w:rPr>
          <w:rFonts w:ascii="Arial" w:hAnsi="Arial" w:cs="Arial"/>
          <w:lang w:eastAsia="en-GB"/>
        </w:rPr>
        <w:t>activity-based</w:t>
      </w:r>
      <w:r w:rsidRPr="004272C2">
        <w:rPr>
          <w:rFonts w:ascii="Arial" w:hAnsi="Arial" w:cs="Arial"/>
          <w:lang w:eastAsia="en-GB"/>
        </w:rPr>
        <w:t xml:space="preserve"> costing method. Our measure of effectiveness will be based on our primary outcome; we will estimate the relative cost-effectiveness of the pre-conception strategy, pregnancy strategy and standard care; a</w:t>
      </w:r>
      <w:r w:rsidR="002C6253" w:rsidRPr="004272C2">
        <w:rPr>
          <w:rFonts w:ascii="Arial" w:hAnsi="Arial" w:cs="Arial"/>
          <w:lang w:eastAsia="en-GB"/>
        </w:rPr>
        <w:t>n</w:t>
      </w:r>
      <w:r w:rsidRPr="004272C2">
        <w:rPr>
          <w:rFonts w:ascii="Arial" w:hAnsi="Arial" w:cs="Arial"/>
          <w:lang w:eastAsia="en-GB"/>
        </w:rPr>
        <w:t xml:space="preserve"> incremental an</w:t>
      </w:r>
      <w:r w:rsidRPr="004272C2">
        <w:rPr>
          <w:rFonts w:ascii="Arial" w:hAnsi="Arial" w:cs="Arial"/>
          <w:color w:val="000000"/>
          <w:lang w:eastAsia="en-GB"/>
        </w:rPr>
        <w:t>alysis will be conducted comparing the three strategies.</w:t>
      </w:r>
    </w:p>
    <w:p w14:paraId="626F52A7" w14:textId="77777777" w:rsidR="00552F7D" w:rsidRPr="004272C2" w:rsidRDefault="00552F7D" w:rsidP="00552F7D">
      <w:pPr>
        <w:shd w:val="clear" w:color="auto" w:fill="FFFFFF"/>
        <w:spacing w:after="0" w:line="240" w:lineRule="auto"/>
        <w:rPr>
          <w:rFonts w:ascii="Arial" w:hAnsi="Arial" w:cs="Arial"/>
          <w:color w:val="000000"/>
          <w:lang w:eastAsia="en-GB"/>
        </w:rPr>
      </w:pPr>
    </w:p>
    <w:p w14:paraId="66720D72" w14:textId="66C40107" w:rsidR="00552F7D" w:rsidRPr="004272C2" w:rsidRDefault="00552F7D" w:rsidP="001A56B8">
      <w:pPr>
        <w:shd w:val="clear" w:color="auto" w:fill="FFFFFF"/>
        <w:spacing w:after="0" w:line="240" w:lineRule="auto"/>
        <w:rPr>
          <w:rFonts w:ascii="Arial" w:hAnsi="Arial" w:cs="Arial"/>
        </w:rPr>
      </w:pPr>
      <w:r w:rsidRPr="004272C2">
        <w:rPr>
          <w:rFonts w:ascii="Arial" w:hAnsi="Arial" w:cs="Arial"/>
          <w:i/>
        </w:rPr>
        <w:t>Process evaluation</w:t>
      </w:r>
      <w:r w:rsidRPr="004272C2">
        <w:rPr>
          <w:rFonts w:ascii="Arial" w:hAnsi="Arial" w:cs="Arial"/>
        </w:rPr>
        <w:t xml:space="preserve">: Evaluation will focus on implementation, mechanisms of impact, and context. Assessment of implementation will focus on </w:t>
      </w:r>
      <w:r w:rsidR="00390EE3" w:rsidRPr="004272C2">
        <w:rPr>
          <w:rFonts w:ascii="Arial" w:hAnsi="Arial" w:cs="Arial"/>
        </w:rPr>
        <w:t xml:space="preserve">determining </w:t>
      </w:r>
      <w:r w:rsidRPr="004272C2">
        <w:rPr>
          <w:rFonts w:ascii="Arial" w:hAnsi="Arial" w:cs="Arial"/>
        </w:rPr>
        <w:t>what is delivered and how delivery is achieved. We will measure fidelity of intervention delivery by observing CHWs in their contacts with intervention group participants, focusing on their use of HCS and LTP Plus and the competencies they demonstrate. We will also observe the contact between CHWs and control participants to record the nature of interactions. We will monitor intervention dose by recording the frequency and duration of contact between participants and CHWs. To understand the mechanisms through which the intervention brings about change in our specified outcomes, we will assess the acceptability of the intervention, and women’s experiences of contact with CHWs using interviews and focus groups. In assessing context</w:t>
      </w:r>
      <w:r w:rsidR="002C6253" w:rsidRPr="004272C2">
        <w:rPr>
          <w:rFonts w:ascii="Arial" w:hAnsi="Arial" w:cs="Arial"/>
        </w:rPr>
        <w:t>,</w:t>
      </w:r>
      <w:r w:rsidRPr="004272C2">
        <w:rPr>
          <w:rFonts w:ascii="Arial" w:hAnsi="Arial" w:cs="Arial"/>
        </w:rPr>
        <w:t xml:space="preserve"> we will aim to identify any factor that might act as a barrier or facilitator to intervention implementation or effects. This will include local and national policy, local service configuration and provision, socio-demographic and environmental factors within the villages taking part in the trial</w:t>
      </w:r>
      <w:r w:rsidR="00805FA7" w:rsidRPr="004272C2">
        <w:rPr>
          <w:rFonts w:ascii="Arial" w:hAnsi="Arial" w:cs="Arial"/>
        </w:rPr>
        <w:t>, and consultation with key stakeholders</w:t>
      </w:r>
      <w:r w:rsidRPr="004272C2">
        <w:rPr>
          <w:rFonts w:ascii="Arial" w:hAnsi="Arial" w:cs="Arial"/>
        </w:rPr>
        <w:t>. We will also survey non-respondents and those who drop out to gain an understanding of why they did not consent to take part in the study or dropped out during the course of the trial.</w:t>
      </w:r>
    </w:p>
    <w:p w14:paraId="7EC5CB1F" w14:textId="77777777" w:rsidR="00552F7D" w:rsidRPr="004272C2" w:rsidRDefault="00552F7D" w:rsidP="006A4737">
      <w:pPr>
        <w:pStyle w:val="ListParagraph"/>
        <w:widowControl w:val="0"/>
        <w:ind w:left="0"/>
        <w:rPr>
          <w:rFonts w:ascii="Arial" w:eastAsia="Times New Roman" w:hAnsi="Arial" w:cs="Arial"/>
          <w:sz w:val="22"/>
          <w:szCs w:val="22"/>
          <w:lang w:val="en-CA"/>
        </w:rPr>
      </w:pPr>
    </w:p>
    <w:p w14:paraId="3BC9C278" w14:textId="77777777" w:rsidR="00EC2803" w:rsidRPr="004272C2" w:rsidRDefault="00EC2803" w:rsidP="006A4737">
      <w:pPr>
        <w:spacing w:after="0" w:line="240" w:lineRule="auto"/>
        <w:rPr>
          <w:rFonts w:ascii="Arial" w:hAnsi="Arial" w:cs="Arial"/>
          <w:b/>
        </w:rPr>
      </w:pPr>
      <w:r w:rsidRPr="004272C2">
        <w:rPr>
          <w:rFonts w:ascii="Arial" w:hAnsi="Arial" w:cs="Arial"/>
          <w:b/>
        </w:rPr>
        <w:t>Expected outcomes:</w:t>
      </w:r>
    </w:p>
    <w:p w14:paraId="46364C5C" w14:textId="3DBF440F" w:rsidR="00EC2803" w:rsidRPr="004272C2" w:rsidRDefault="00EC2803" w:rsidP="00B4506A">
      <w:pPr>
        <w:spacing w:after="0" w:line="240" w:lineRule="auto"/>
        <w:rPr>
          <w:rFonts w:ascii="Arial" w:hAnsi="Arial" w:cs="Arial"/>
        </w:rPr>
      </w:pPr>
      <w:r w:rsidRPr="004272C2">
        <w:rPr>
          <w:rFonts w:ascii="Arial" w:hAnsi="Arial" w:cs="Arial"/>
        </w:rPr>
        <w:t>The study will provide robust evidence whether an integrated multi-faceted intervention starting pre-conceptionally and continuing through pregnancy and postnatally reduces risk factors for NCD in the offspring.</w:t>
      </w:r>
      <w:r w:rsidR="00B4506A" w:rsidRPr="004272C2">
        <w:rPr>
          <w:rFonts w:ascii="Arial" w:hAnsi="Arial" w:cs="Arial"/>
        </w:rPr>
        <w:t xml:space="preserve"> The use of </w:t>
      </w:r>
      <w:proofErr w:type="gramStart"/>
      <w:r w:rsidRPr="004272C2">
        <w:rPr>
          <w:rFonts w:ascii="Arial" w:hAnsi="Arial" w:cs="Arial"/>
        </w:rPr>
        <w:t>culturally-appropriate</w:t>
      </w:r>
      <w:proofErr w:type="gramEnd"/>
      <w:r w:rsidRPr="004272C2">
        <w:rPr>
          <w:rFonts w:ascii="Arial" w:hAnsi="Arial" w:cs="Arial"/>
        </w:rPr>
        <w:t xml:space="preserve"> interventions </w:t>
      </w:r>
      <w:r w:rsidR="00B4506A" w:rsidRPr="004272C2">
        <w:rPr>
          <w:rFonts w:ascii="Arial" w:hAnsi="Arial" w:cs="Arial"/>
        </w:rPr>
        <w:t>w</w:t>
      </w:r>
      <w:r w:rsidRPr="004272C2">
        <w:rPr>
          <w:rFonts w:ascii="Arial" w:hAnsi="Arial" w:cs="Arial"/>
        </w:rPr>
        <w:t xml:space="preserve">ill </w:t>
      </w:r>
      <w:r w:rsidR="00B4506A" w:rsidRPr="004272C2">
        <w:rPr>
          <w:rFonts w:ascii="Arial" w:hAnsi="Arial" w:cs="Arial"/>
        </w:rPr>
        <w:t xml:space="preserve">allow scalability </w:t>
      </w:r>
      <w:r w:rsidRPr="004272C2">
        <w:rPr>
          <w:rFonts w:ascii="Arial" w:hAnsi="Arial" w:cs="Arial"/>
        </w:rPr>
        <w:t>if successful. The process and economic evaluations will aid in assessment of translation potential. We will also be able to assess the relative costs and benefits of starting interventions pre-conceptionally versus starting in pregnancy.</w:t>
      </w:r>
      <w:r w:rsidR="00B4506A" w:rsidRPr="004272C2">
        <w:rPr>
          <w:rFonts w:ascii="Arial" w:hAnsi="Arial" w:cs="Arial"/>
        </w:rPr>
        <w:t xml:space="preserve"> </w:t>
      </w:r>
      <w:r w:rsidRPr="004272C2">
        <w:rPr>
          <w:rFonts w:ascii="Arial" w:hAnsi="Arial" w:cs="Arial"/>
        </w:rPr>
        <w:t xml:space="preserve">The study will generate extensive data and build a biorepository which can be used by other researchers within India and elsewhere. </w:t>
      </w:r>
    </w:p>
    <w:p w14:paraId="2C1C4C4D" w14:textId="77777777" w:rsidR="00EC2803" w:rsidRPr="004272C2" w:rsidRDefault="00EC2803" w:rsidP="006A4737">
      <w:pPr>
        <w:spacing w:after="0" w:line="240" w:lineRule="auto"/>
        <w:ind w:right="-591"/>
        <w:rPr>
          <w:rFonts w:ascii="Arial" w:eastAsia="SimSun" w:hAnsi="Arial" w:cs="Arial"/>
          <w:color w:val="000000"/>
          <w:kern w:val="24"/>
          <w:lang w:val="en-US"/>
        </w:rPr>
      </w:pPr>
    </w:p>
    <w:p w14:paraId="54A7E882" w14:textId="77777777" w:rsidR="00EC2803" w:rsidRPr="004272C2" w:rsidRDefault="00EC2803" w:rsidP="006A4737">
      <w:pPr>
        <w:spacing w:after="0" w:line="240" w:lineRule="auto"/>
        <w:rPr>
          <w:rFonts w:ascii="Arial" w:hAnsi="Arial" w:cs="Arial"/>
        </w:rPr>
      </w:pPr>
      <w:r w:rsidRPr="004272C2">
        <w:rPr>
          <w:rFonts w:ascii="Arial" w:hAnsi="Arial" w:cs="Arial"/>
          <w:b/>
          <w:bCs/>
        </w:rPr>
        <w:t>ETHICS AND DISSEMINATION</w:t>
      </w:r>
    </w:p>
    <w:p w14:paraId="488FA874" w14:textId="77777777" w:rsidR="00EC2803" w:rsidRPr="004272C2" w:rsidRDefault="00EC2803" w:rsidP="006A4737">
      <w:pPr>
        <w:spacing w:after="0" w:line="240" w:lineRule="auto"/>
        <w:rPr>
          <w:rFonts w:ascii="Arial" w:eastAsia="Times New Roman" w:hAnsi="Arial" w:cs="Arial"/>
          <w:b/>
          <w:lang w:eastAsia="en-IN"/>
        </w:rPr>
      </w:pPr>
    </w:p>
    <w:p w14:paraId="046AE474" w14:textId="2114319F" w:rsidR="00C54AE5" w:rsidRPr="004272C2" w:rsidRDefault="00C54AE5" w:rsidP="001A56B8">
      <w:pPr>
        <w:spacing w:after="0" w:line="240" w:lineRule="auto"/>
        <w:rPr>
          <w:rFonts w:ascii="Arial" w:hAnsi="Arial" w:cs="Arial"/>
          <w:b/>
        </w:rPr>
      </w:pPr>
      <w:r w:rsidRPr="004272C2">
        <w:rPr>
          <w:rFonts w:ascii="Arial" w:hAnsi="Arial" w:cs="Arial"/>
          <w:b/>
        </w:rPr>
        <w:t>Ethic</w:t>
      </w:r>
      <w:r w:rsidR="00B44DEF">
        <w:rPr>
          <w:rFonts w:ascii="Arial" w:hAnsi="Arial" w:cs="Arial"/>
          <w:b/>
        </w:rPr>
        <w:t>s approval</w:t>
      </w:r>
    </w:p>
    <w:p w14:paraId="1B813850" w14:textId="176A7D7A" w:rsidR="00B44DEF" w:rsidRPr="004272C2" w:rsidRDefault="00C54AE5" w:rsidP="00B44DEF">
      <w:pPr>
        <w:pStyle w:val="TextBody"/>
        <w:rPr>
          <w:sz w:val="22"/>
          <w:szCs w:val="22"/>
        </w:rPr>
      </w:pPr>
      <w:r w:rsidRPr="004272C2">
        <w:rPr>
          <w:sz w:val="22"/>
          <w:szCs w:val="22"/>
        </w:rPr>
        <w:t>The study has been approved by the CSI Holdsworth Memorial Hospital Ethics Committee, (Ref CSIHMH/ERU2019/1). Any protocol modifications will be reported to the committee and approval will be sought for any significant amendments.</w:t>
      </w:r>
      <w:r w:rsidR="00B44DEF">
        <w:rPr>
          <w:sz w:val="22"/>
          <w:szCs w:val="22"/>
        </w:rPr>
        <w:t xml:space="preserve"> Informed consent will be obtained from all participants. </w:t>
      </w:r>
      <w:r w:rsidR="00B44DEF" w:rsidRPr="004272C2">
        <w:rPr>
          <w:sz w:val="22"/>
          <w:szCs w:val="22"/>
        </w:rPr>
        <w:t>The families will be given verbal information initially followed by written information in Kannada (local language). The participants will be encouraged to ask questions before obtaining written consent. It will be made clear that they are free to withdraw at any time from the study.</w:t>
      </w:r>
    </w:p>
    <w:p w14:paraId="20F1926E" w14:textId="77777777" w:rsidR="00B44DEF" w:rsidRPr="004272C2" w:rsidRDefault="00B44DEF" w:rsidP="004272C2">
      <w:pPr>
        <w:pStyle w:val="TextBody"/>
        <w:rPr>
          <w:sz w:val="22"/>
          <w:szCs w:val="22"/>
        </w:rPr>
      </w:pPr>
    </w:p>
    <w:p w14:paraId="20443CA3" w14:textId="77777777" w:rsidR="00C54AE5" w:rsidRPr="004272C2" w:rsidRDefault="00C54AE5" w:rsidP="001A56B8">
      <w:pPr>
        <w:spacing w:after="0" w:line="240" w:lineRule="auto"/>
        <w:rPr>
          <w:rFonts w:ascii="Arial" w:eastAsia="Times New Roman" w:hAnsi="Arial" w:cs="Arial"/>
          <w:bCs/>
        </w:rPr>
      </w:pPr>
    </w:p>
    <w:p w14:paraId="2B9E4663" w14:textId="29D5A6C0" w:rsidR="00EC2803" w:rsidRPr="004272C2" w:rsidRDefault="00EC2803" w:rsidP="001A56B8">
      <w:pPr>
        <w:spacing w:after="0" w:line="240" w:lineRule="auto"/>
        <w:rPr>
          <w:rFonts w:ascii="Arial" w:eastAsia="Times New Roman" w:hAnsi="Arial" w:cs="Arial"/>
          <w:b/>
          <w:lang w:eastAsia="en-IN"/>
        </w:rPr>
      </w:pPr>
      <w:r w:rsidRPr="004272C2">
        <w:rPr>
          <w:rFonts w:ascii="Arial" w:hAnsi="Arial" w:cs="Arial"/>
          <w:b/>
        </w:rPr>
        <w:lastRenderedPageBreak/>
        <w:t>Anonymity and/or confidentiality</w:t>
      </w:r>
    </w:p>
    <w:p w14:paraId="71FEFB1C" w14:textId="3A581120" w:rsidR="00EC2803" w:rsidRPr="004272C2" w:rsidRDefault="00C92387" w:rsidP="001A56B8">
      <w:pPr>
        <w:spacing w:after="0" w:line="240" w:lineRule="auto"/>
        <w:rPr>
          <w:rFonts w:ascii="Arial" w:hAnsi="Arial" w:cs="Arial"/>
        </w:rPr>
      </w:pPr>
      <w:r w:rsidRPr="004272C2">
        <w:rPr>
          <w:rFonts w:ascii="Arial" w:hAnsi="Arial" w:cs="Arial"/>
        </w:rPr>
        <w:t xml:space="preserve">Every precaution will be taken to respect the privacy of the </w:t>
      </w:r>
      <w:r w:rsidR="00390EE3" w:rsidRPr="004272C2">
        <w:rPr>
          <w:rFonts w:ascii="Arial" w:hAnsi="Arial" w:cs="Arial"/>
        </w:rPr>
        <w:t>women</w:t>
      </w:r>
      <w:r w:rsidRPr="004272C2">
        <w:rPr>
          <w:rFonts w:ascii="Arial" w:hAnsi="Arial" w:cs="Arial"/>
        </w:rPr>
        <w:t xml:space="preserve"> and the confidentiality of the</w:t>
      </w:r>
      <w:r w:rsidR="00390EE3" w:rsidRPr="004272C2">
        <w:rPr>
          <w:rFonts w:ascii="Arial" w:hAnsi="Arial" w:cs="Arial"/>
        </w:rPr>
        <w:t>ir</w:t>
      </w:r>
      <w:r w:rsidRPr="004272C2">
        <w:rPr>
          <w:rFonts w:ascii="Arial" w:hAnsi="Arial" w:cs="Arial"/>
        </w:rPr>
        <w:t xml:space="preserve"> information. </w:t>
      </w:r>
      <w:r w:rsidR="00EC2803" w:rsidRPr="004272C2">
        <w:rPr>
          <w:rFonts w:ascii="Arial" w:hAnsi="Arial" w:cs="Arial"/>
        </w:rPr>
        <w:t>We follow research governance practice in accordance with Indian and international guidelines. All data are coded and anonymised before analysis. Strict confidenti</w:t>
      </w:r>
      <w:r w:rsidR="00313B97" w:rsidRPr="004272C2">
        <w:rPr>
          <w:rFonts w:ascii="Arial" w:hAnsi="Arial" w:cs="Arial"/>
        </w:rPr>
        <w:t>ality is maintained throughout; h</w:t>
      </w:r>
      <w:r w:rsidR="00EC2803" w:rsidRPr="004272C2">
        <w:rPr>
          <w:rFonts w:ascii="Arial" w:hAnsi="Arial" w:cs="Arial"/>
        </w:rPr>
        <w:t xml:space="preserve">ard copy data are stored in locked filing cabinets and in locked rooms, with </w:t>
      </w:r>
      <w:r w:rsidR="002C6253" w:rsidRPr="004272C2">
        <w:rPr>
          <w:rFonts w:ascii="Arial" w:hAnsi="Arial" w:cs="Arial"/>
        </w:rPr>
        <w:t>limited access</w:t>
      </w:r>
      <w:r w:rsidR="00EC2803" w:rsidRPr="004272C2">
        <w:rPr>
          <w:rFonts w:ascii="Arial" w:hAnsi="Arial" w:cs="Arial"/>
        </w:rPr>
        <w:t xml:space="preserve">. Digital data are stored on password-protected </w:t>
      </w:r>
      <w:r w:rsidR="00535341" w:rsidRPr="004272C2">
        <w:rPr>
          <w:rFonts w:ascii="Arial" w:hAnsi="Arial" w:cs="Arial"/>
        </w:rPr>
        <w:t xml:space="preserve">encrypted </w:t>
      </w:r>
      <w:r w:rsidR="00EC2803" w:rsidRPr="004272C2">
        <w:rPr>
          <w:rFonts w:ascii="Arial" w:hAnsi="Arial" w:cs="Arial"/>
        </w:rPr>
        <w:t xml:space="preserve">computers, with access only by authorised members of the research team. Biological samples are stored in locked freezers in a secure </w:t>
      </w:r>
      <w:r w:rsidR="00535341" w:rsidRPr="004272C2">
        <w:rPr>
          <w:rFonts w:ascii="Arial" w:hAnsi="Arial" w:cs="Arial"/>
        </w:rPr>
        <w:t>facility</w:t>
      </w:r>
      <w:r w:rsidR="00EC2803" w:rsidRPr="004272C2">
        <w:rPr>
          <w:rFonts w:ascii="Arial" w:hAnsi="Arial" w:cs="Arial"/>
        </w:rPr>
        <w:t xml:space="preserve">.  </w:t>
      </w:r>
    </w:p>
    <w:p w14:paraId="5DF45562" w14:textId="77777777" w:rsidR="00EC2803" w:rsidRPr="004272C2" w:rsidRDefault="00EC2803" w:rsidP="001A56B8">
      <w:pPr>
        <w:spacing w:after="0" w:line="240" w:lineRule="auto"/>
        <w:rPr>
          <w:rFonts w:ascii="Arial" w:hAnsi="Arial" w:cs="Arial"/>
        </w:rPr>
      </w:pPr>
    </w:p>
    <w:p w14:paraId="017C8651" w14:textId="77777777" w:rsidR="00EC2803" w:rsidRPr="004272C2" w:rsidRDefault="00EC2803" w:rsidP="001A56B8">
      <w:pPr>
        <w:spacing w:after="0" w:line="240" w:lineRule="auto"/>
        <w:rPr>
          <w:rFonts w:ascii="Arial" w:hAnsi="Arial" w:cs="Arial"/>
          <w:b/>
        </w:rPr>
      </w:pPr>
      <w:r w:rsidRPr="004272C2">
        <w:rPr>
          <w:rFonts w:ascii="Arial" w:hAnsi="Arial" w:cs="Arial"/>
          <w:b/>
        </w:rPr>
        <w:t>Potential risks/harm to participants in the study</w:t>
      </w:r>
    </w:p>
    <w:p w14:paraId="2139929E" w14:textId="0156AA9D" w:rsidR="00EC2803" w:rsidRPr="004272C2" w:rsidRDefault="00EC2803" w:rsidP="001A56B8">
      <w:pPr>
        <w:widowControl w:val="0"/>
        <w:tabs>
          <w:tab w:val="left" w:pos="220"/>
          <w:tab w:val="left" w:pos="720"/>
        </w:tabs>
        <w:autoSpaceDE w:val="0"/>
        <w:autoSpaceDN w:val="0"/>
        <w:adjustRightInd w:val="0"/>
        <w:spacing w:after="0" w:line="240" w:lineRule="auto"/>
        <w:rPr>
          <w:rFonts w:ascii="Arial" w:hAnsi="Arial" w:cs="Arial"/>
          <w:bCs/>
        </w:rPr>
      </w:pPr>
      <w:r w:rsidRPr="004272C2">
        <w:rPr>
          <w:rFonts w:ascii="Arial" w:hAnsi="Arial" w:cs="Arial"/>
        </w:rPr>
        <w:t xml:space="preserve">None of the interventions or investigations present risks to the participants. </w:t>
      </w:r>
      <w:r w:rsidRPr="004272C2">
        <w:rPr>
          <w:rFonts w:ascii="Arial" w:hAnsi="Arial" w:cs="Arial"/>
          <w:bCs/>
        </w:rPr>
        <w:t>Micronutrient supplements have been previously used in community trials and are recommended in the Lancet series on Maternal and Child Nutrition</w:t>
      </w:r>
      <w:r w:rsidR="0046342C" w:rsidRPr="004272C2">
        <w:rPr>
          <w:rFonts w:ascii="Arial" w:hAnsi="Arial" w:cs="Arial"/>
          <w:bCs/>
          <w:vertAlign w:val="superscript"/>
        </w:rPr>
        <w:t>28</w:t>
      </w:r>
      <w:r w:rsidRPr="004272C2">
        <w:rPr>
          <w:rFonts w:ascii="Arial" w:hAnsi="Arial" w:cs="Arial"/>
          <w:bCs/>
        </w:rPr>
        <w:t xml:space="preserve"> and in the 2015 Cochrane Review on micronutrient supplementation in pregnancy</w:t>
      </w:r>
      <w:r w:rsidR="0046342C" w:rsidRPr="004272C2">
        <w:rPr>
          <w:rFonts w:ascii="Arial" w:hAnsi="Arial" w:cs="Arial"/>
          <w:bCs/>
          <w:vertAlign w:val="superscript"/>
        </w:rPr>
        <w:t>29</w:t>
      </w:r>
      <w:r w:rsidRPr="004272C2">
        <w:rPr>
          <w:rFonts w:ascii="Arial" w:hAnsi="Arial" w:cs="Arial"/>
          <w:bCs/>
        </w:rPr>
        <w:t xml:space="preserve">. While we do not expect any adverse effects due to the supplements, the participants will be monitored for adverse events. The LTP Plus </w:t>
      </w:r>
      <w:r w:rsidR="00040461" w:rsidRPr="004272C2">
        <w:rPr>
          <w:rFonts w:ascii="Arial" w:hAnsi="Arial" w:cs="Arial"/>
          <w:bCs/>
        </w:rPr>
        <w:t xml:space="preserve">programme </w:t>
      </w:r>
      <w:r w:rsidRPr="004272C2">
        <w:rPr>
          <w:rFonts w:ascii="Arial" w:hAnsi="Arial" w:cs="Arial"/>
          <w:bCs/>
        </w:rPr>
        <w:t>has been used previously in various LMIC settings and has been shown to reduce maternal depression; there have been no reported adverse outcomes. HCS have also been used previously in community settings without any adverse outcomes.</w:t>
      </w:r>
      <w:r w:rsidR="00C272D2" w:rsidRPr="004272C2">
        <w:rPr>
          <w:rFonts w:ascii="Arial" w:hAnsi="Arial" w:cs="Arial"/>
          <w:bCs/>
        </w:rPr>
        <w:t xml:space="preserve"> Serious adverse events will be investigated by a medical doctor and reported to the PI and local Co-PIs. Reports will also be submitted to the local institutional ethics committee and the sponsor. Data on adverse events will also be submitted to the independent Data Monitoring Committee.</w:t>
      </w:r>
      <w:r w:rsidR="007B15A7" w:rsidRPr="004272C2">
        <w:rPr>
          <w:rFonts w:ascii="Arial" w:hAnsi="Arial" w:cs="Arial"/>
          <w:bCs/>
        </w:rPr>
        <w:t xml:space="preserve"> All tests are done under medical supervision and appropriate referral arrangements are in place for issues requiring medical attention.</w:t>
      </w:r>
    </w:p>
    <w:p w14:paraId="38BA6BED" w14:textId="77777777" w:rsidR="00EC2803" w:rsidRPr="004272C2" w:rsidRDefault="00EC2803" w:rsidP="001A56B8">
      <w:pPr>
        <w:widowControl w:val="0"/>
        <w:tabs>
          <w:tab w:val="left" w:pos="220"/>
          <w:tab w:val="left" w:pos="720"/>
        </w:tabs>
        <w:autoSpaceDE w:val="0"/>
        <w:autoSpaceDN w:val="0"/>
        <w:adjustRightInd w:val="0"/>
        <w:spacing w:after="0" w:line="240" w:lineRule="auto"/>
        <w:rPr>
          <w:rFonts w:ascii="Arial" w:hAnsi="Arial" w:cs="Arial"/>
          <w:bCs/>
        </w:rPr>
      </w:pPr>
    </w:p>
    <w:p w14:paraId="62CB2EBC" w14:textId="77777777" w:rsidR="00EC2803" w:rsidRPr="004272C2" w:rsidRDefault="00EC2803" w:rsidP="001A56B8">
      <w:pPr>
        <w:spacing w:after="0" w:line="240" w:lineRule="auto"/>
        <w:rPr>
          <w:rFonts w:ascii="Arial" w:hAnsi="Arial" w:cs="Arial"/>
          <w:b/>
        </w:rPr>
      </w:pPr>
      <w:r w:rsidRPr="004272C2">
        <w:rPr>
          <w:rFonts w:ascii="Arial" w:hAnsi="Arial" w:cs="Arial"/>
          <w:b/>
        </w:rPr>
        <w:t>Dissemination</w:t>
      </w:r>
    </w:p>
    <w:p w14:paraId="27CCDD55" w14:textId="6F860CEA" w:rsidR="00313B97" w:rsidRPr="004272C2" w:rsidRDefault="00313B97" w:rsidP="001A56B8">
      <w:pPr>
        <w:spacing w:after="0" w:line="240" w:lineRule="auto"/>
        <w:rPr>
          <w:rFonts w:ascii="Arial" w:hAnsi="Arial" w:cs="Arial"/>
        </w:rPr>
      </w:pPr>
      <w:r w:rsidRPr="004272C2">
        <w:rPr>
          <w:rFonts w:ascii="Arial" w:hAnsi="Arial" w:cs="Arial"/>
        </w:rPr>
        <w:t>Participants will receive reports of the relevant physical and biological measurements. If there are any abnormal results</w:t>
      </w:r>
      <w:r w:rsidR="009B7186" w:rsidRPr="004272C2">
        <w:rPr>
          <w:rFonts w:ascii="Arial" w:hAnsi="Arial" w:cs="Arial"/>
        </w:rPr>
        <w:t>,</w:t>
      </w:r>
      <w:r w:rsidRPr="004272C2">
        <w:rPr>
          <w:rFonts w:ascii="Arial" w:hAnsi="Arial" w:cs="Arial"/>
        </w:rPr>
        <w:t xml:space="preserve"> participants will be referred to appropriate medical specialists in VMH for further management and advice. </w:t>
      </w:r>
    </w:p>
    <w:p w14:paraId="7953C318" w14:textId="77777777" w:rsidR="00313B97" w:rsidRPr="004272C2" w:rsidRDefault="00313B97" w:rsidP="001A56B8">
      <w:pPr>
        <w:spacing w:after="0" w:line="240" w:lineRule="auto"/>
        <w:rPr>
          <w:rFonts w:ascii="Arial" w:hAnsi="Arial" w:cs="Arial"/>
        </w:rPr>
      </w:pPr>
    </w:p>
    <w:p w14:paraId="1D7058EC" w14:textId="3A9C48C2" w:rsidR="00EC2803" w:rsidRPr="004272C2" w:rsidRDefault="00EC2803" w:rsidP="00140ACD">
      <w:pPr>
        <w:spacing w:after="0" w:line="240" w:lineRule="auto"/>
        <w:rPr>
          <w:rFonts w:ascii="Arial" w:hAnsi="Arial" w:cs="Arial"/>
        </w:rPr>
      </w:pPr>
      <w:r w:rsidRPr="004272C2">
        <w:rPr>
          <w:rFonts w:ascii="Arial" w:hAnsi="Arial" w:cs="Arial"/>
        </w:rPr>
        <w:t xml:space="preserve">To maximise the scientific impact, we will engage with the scientific community by presenting our work at major national and international conferences, and by publishing in high-quality peer-reviewed journals, ensuring open access. We will engage with other research groups working on maternal and child </w:t>
      </w:r>
      <w:proofErr w:type="gramStart"/>
      <w:r w:rsidRPr="004272C2">
        <w:rPr>
          <w:rFonts w:ascii="Arial" w:hAnsi="Arial" w:cs="Arial"/>
        </w:rPr>
        <w:t>health, and</w:t>
      </w:r>
      <w:proofErr w:type="gramEnd"/>
      <w:r w:rsidRPr="004272C2">
        <w:rPr>
          <w:rFonts w:ascii="Arial" w:hAnsi="Arial" w:cs="Arial"/>
        </w:rPr>
        <w:t xml:space="preserve"> develop collaborative opportunities even beyond the duration of the project. Our data will be available to the scientific community after we publish our main findings. </w:t>
      </w:r>
    </w:p>
    <w:p w14:paraId="7A100A1B" w14:textId="77777777" w:rsidR="00EC2803" w:rsidRPr="004272C2" w:rsidRDefault="00EC2803" w:rsidP="00C54AE5">
      <w:pPr>
        <w:pStyle w:val="TextBody"/>
        <w:rPr>
          <w:sz w:val="22"/>
          <w:szCs w:val="22"/>
        </w:rPr>
      </w:pPr>
    </w:p>
    <w:p w14:paraId="5460ACBC" w14:textId="77777777" w:rsidR="00EC2803" w:rsidRPr="004272C2" w:rsidRDefault="00EC2803" w:rsidP="00C54AE5">
      <w:pPr>
        <w:pStyle w:val="TextBody"/>
        <w:rPr>
          <w:sz w:val="22"/>
          <w:szCs w:val="22"/>
        </w:rPr>
      </w:pPr>
      <w:r w:rsidRPr="004272C2">
        <w:rPr>
          <w:sz w:val="22"/>
          <w:szCs w:val="22"/>
        </w:rPr>
        <w:t xml:space="preserve">We also will interact with policy makers at local, </w:t>
      </w:r>
      <w:proofErr w:type="gramStart"/>
      <w:r w:rsidRPr="004272C2">
        <w:rPr>
          <w:sz w:val="22"/>
          <w:szCs w:val="22"/>
        </w:rPr>
        <w:t>national</w:t>
      </w:r>
      <w:proofErr w:type="gramEnd"/>
      <w:r w:rsidRPr="004272C2">
        <w:rPr>
          <w:sz w:val="22"/>
          <w:szCs w:val="22"/>
        </w:rPr>
        <w:t xml:space="preserve"> and international health agencies, and governments to enable translation of our findings into policy. Members of our collaborative group are linked into national and international policy advisory groups including local, </w:t>
      </w:r>
      <w:proofErr w:type="gramStart"/>
      <w:r w:rsidRPr="004272C2">
        <w:rPr>
          <w:sz w:val="22"/>
          <w:szCs w:val="22"/>
        </w:rPr>
        <w:t>state</w:t>
      </w:r>
      <w:proofErr w:type="gramEnd"/>
      <w:r w:rsidRPr="004272C2">
        <w:rPr>
          <w:sz w:val="22"/>
          <w:szCs w:val="22"/>
        </w:rPr>
        <w:t xml:space="preserve"> and national governmental committees in India</w:t>
      </w:r>
      <w:r w:rsidR="00992666" w:rsidRPr="004272C2">
        <w:rPr>
          <w:sz w:val="22"/>
          <w:szCs w:val="22"/>
        </w:rPr>
        <w:t xml:space="preserve"> and Canada</w:t>
      </w:r>
      <w:r w:rsidRPr="004272C2">
        <w:rPr>
          <w:sz w:val="22"/>
          <w:szCs w:val="22"/>
        </w:rPr>
        <w:t>,</w:t>
      </w:r>
      <w:r w:rsidR="00992666" w:rsidRPr="004272C2">
        <w:rPr>
          <w:sz w:val="22"/>
          <w:szCs w:val="22"/>
        </w:rPr>
        <w:t xml:space="preserve"> </w:t>
      </w:r>
      <w:r w:rsidRPr="004272C2">
        <w:rPr>
          <w:sz w:val="22"/>
          <w:szCs w:val="22"/>
        </w:rPr>
        <w:t xml:space="preserve">the WHO and </w:t>
      </w:r>
      <w:proofErr w:type="spellStart"/>
      <w:r w:rsidRPr="004272C2">
        <w:rPr>
          <w:sz w:val="22"/>
          <w:szCs w:val="22"/>
        </w:rPr>
        <w:t>Unicef</w:t>
      </w:r>
      <w:proofErr w:type="spellEnd"/>
      <w:r w:rsidRPr="004272C2">
        <w:rPr>
          <w:sz w:val="22"/>
          <w:szCs w:val="22"/>
        </w:rPr>
        <w:t xml:space="preserve">, and we will ensure relevant findings are disseminated through these groups to influence policy. We </w:t>
      </w:r>
      <w:r w:rsidR="00313B97" w:rsidRPr="004272C2">
        <w:rPr>
          <w:sz w:val="22"/>
          <w:szCs w:val="22"/>
        </w:rPr>
        <w:t>have met with</w:t>
      </w:r>
      <w:r w:rsidRPr="004272C2">
        <w:rPr>
          <w:sz w:val="22"/>
          <w:szCs w:val="22"/>
        </w:rPr>
        <w:t xml:space="preserve"> local health and government officials in the district councils </w:t>
      </w:r>
      <w:r w:rsidR="00313B97" w:rsidRPr="004272C2">
        <w:rPr>
          <w:sz w:val="22"/>
          <w:szCs w:val="22"/>
        </w:rPr>
        <w:t>to</w:t>
      </w:r>
      <w:r w:rsidRPr="004272C2">
        <w:rPr>
          <w:sz w:val="22"/>
          <w:szCs w:val="22"/>
        </w:rPr>
        <w:t xml:space="preserve"> discuss the public health importance of our study. Their support will be invaluable in future translation. </w:t>
      </w:r>
      <w:r w:rsidR="00C92387" w:rsidRPr="004272C2">
        <w:rPr>
          <w:sz w:val="22"/>
          <w:szCs w:val="22"/>
        </w:rPr>
        <w:t>R</w:t>
      </w:r>
      <w:r w:rsidRPr="004272C2">
        <w:rPr>
          <w:sz w:val="22"/>
          <w:szCs w:val="22"/>
        </w:rPr>
        <w:t xml:space="preserve">esearch findings </w:t>
      </w:r>
      <w:r w:rsidR="00C92387" w:rsidRPr="004272C2">
        <w:rPr>
          <w:sz w:val="22"/>
          <w:szCs w:val="22"/>
        </w:rPr>
        <w:t>will be translated i</w:t>
      </w:r>
      <w:r w:rsidRPr="004272C2">
        <w:rPr>
          <w:sz w:val="22"/>
          <w:szCs w:val="22"/>
        </w:rPr>
        <w:t>nto project summaries</w:t>
      </w:r>
      <w:r w:rsidR="00992666" w:rsidRPr="004272C2">
        <w:rPr>
          <w:sz w:val="22"/>
          <w:szCs w:val="22"/>
        </w:rPr>
        <w:t xml:space="preserve"> </w:t>
      </w:r>
      <w:r w:rsidRPr="004272C2">
        <w:rPr>
          <w:sz w:val="22"/>
          <w:szCs w:val="22"/>
        </w:rPr>
        <w:t xml:space="preserve">and policy briefs that capture the major findings and suggest practical </w:t>
      </w:r>
      <w:r w:rsidR="00C92387" w:rsidRPr="004272C2">
        <w:rPr>
          <w:sz w:val="22"/>
          <w:szCs w:val="22"/>
        </w:rPr>
        <w:t>p</w:t>
      </w:r>
      <w:r w:rsidRPr="004272C2">
        <w:rPr>
          <w:sz w:val="22"/>
          <w:szCs w:val="22"/>
        </w:rPr>
        <w:t xml:space="preserve">olicy changes, based on the evidence provided by the project. Recommendations to policy makers will also focus on cost-effectiveness. These documents will be published in English as well as local languages. </w:t>
      </w:r>
    </w:p>
    <w:p w14:paraId="1BCF9D1D" w14:textId="77777777" w:rsidR="00EC2803" w:rsidRPr="004272C2" w:rsidRDefault="00EC2803" w:rsidP="001A56B8">
      <w:pPr>
        <w:spacing w:after="0" w:line="240" w:lineRule="auto"/>
        <w:rPr>
          <w:rFonts w:ascii="Arial" w:hAnsi="Arial" w:cs="Arial"/>
        </w:rPr>
      </w:pPr>
    </w:p>
    <w:p w14:paraId="06CB1BD5" w14:textId="32400B44" w:rsidR="00EC2803" w:rsidRPr="004272C2" w:rsidRDefault="00EC2803" w:rsidP="004272C2">
      <w:pPr>
        <w:pStyle w:val="TextBody"/>
        <w:rPr>
          <w:sz w:val="22"/>
          <w:szCs w:val="22"/>
        </w:rPr>
      </w:pPr>
      <w:r w:rsidRPr="004272C2">
        <w:rPr>
          <w:sz w:val="22"/>
          <w:szCs w:val="22"/>
        </w:rPr>
        <w:t xml:space="preserve">The results have implications for all mothers and children, and we will engage with our communities, the wider public, and the mass media. </w:t>
      </w:r>
      <w:r w:rsidR="00C92387" w:rsidRPr="004272C2">
        <w:rPr>
          <w:sz w:val="22"/>
          <w:szCs w:val="22"/>
        </w:rPr>
        <w:t>VMH runs a radio station and w</w:t>
      </w:r>
      <w:r w:rsidRPr="004272C2">
        <w:rPr>
          <w:sz w:val="22"/>
          <w:szCs w:val="22"/>
        </w:rPr>
        <w:t xml:space="preserve">e will use broadcasts to engage with the local community and provide information and updates. </w:t>
      </w:r>
      <w:r w:rsidR="004272C2" w:rsidRPr="004272C2">
        <w:rPr>
          <w:sz w:val="22"/>
          <w:szCs w:val="22"/>
        </w:rPr>
        <w:t xml:space="preserve">VMH is also actively engaged with local women’s self-help groups; we will interact with them throughout the project to not only provide updates of the project, but also to incorporate their feedback into the conduct of the study. </w:t>
      </w:r>
      <w:r w:rsidRPr="004272C2">
        <w:rPr>
          <w:sz w:val="22"/>
          <w:szCs w:val="22"/>
        </w:rPr>
        <w:t xml:space="preserve">We will explain the relevance of our research to our participants and feedback important results to them through six-monthly newsletters </w:t>
      </w:r>
      <w:proofErr w:type="gramStart"/>
      <w:r w:rsidRPr="004272C2">
        <w:rPr>
          <w:sz w:val="22"/>
          <w:szCs w:val="22"/>
        </w:rPr>
        <w:t xml:space="preserve">and </w:t>
      </w:r>
      <w:r w:rsidRPr="004272C2">
        <w:rPr>
          <w:sz w:val="22"/>
          <w:szCs w:val="22"/>
        </w:rPr>
        <w:lastRenderedPageBreak/>
        <w:t>also</w:t>
      </w:r>
      <w:proofErr w:type="gramEnd"/>
      <w:r w:rsidRPr="004272C2">
        <w:rPr>
          <w:sz w:val="22"/>
          <w:szCs w:val="22"/>
        </w:rPr>
        <w:t xml:space="preserve"> by community meetings on an annual basis. We will </w:t>
      </w:r>
      <w:r w:rsidR="00C92387" w:rsidRPr="004272C2">
        <w:rPr>
          <w:sz w:val="22"/>
          <w:szCs w:val="22"/>
        </w:rPr>
        <w:t xml:space="preserve">also </w:t>
      </w:r>
      <w:proofErr w:type="spellStart"/>
      <w:r w:rsidRPr="004272C2">
        <w:rPr>
          <w:sz w:val="22"/>
          <w:szCs w:val="22"/>
        </w:rPr>
        <w:t>publicise</w:t>
      </w:r>
      <w:proofErr w:type="spellEnd"/>
      <w:r w:rsidRPr="004272C2">
        <w:rPr>
          <w:sz w:val="22"/>
          <w:szCs w:val="22"/>
        </w:rPr>
        <w:t xml:space="preserve"> the study on our institutional websites</w:t>
      </w:r>
      <w:r w:rsidR="00C92387" w:rsidRPr="004272C2">
        <w:rPr>
          <w:sz w:val="22"/>
          <w:szCs w:val="22"/>
        </w:rPr>
        <w:t xml:space="preserve"> and </w:t>
      </w:r>
      <w:r w:rsidRPr="004272C2">
        <w:rPr>
          <w:sz w:val="22"/>
          <w:szCs w:val="22"/>
        </w:rPr>
        <w:t xml:space="preserve">use mass media to ensure that our research findings reach </w:t>
      </w:r>
      <w:r w:rsidR="00C92387" w:rsidRPr="004272C2">
        <w:rPr>
          <w:sz w:val="22"/>
          <w:szCs w:val="22"/>
        </w:rPr>
        <w:t xml:space="preserve">a wide </w:t>
      </w:r>
      <w:r w:rsidRPr="004272C2">
        <w:rPr>
          <w:sz w:val="22"/>
          <w:szCs w:val="22"/>
        </w:rPr>
        <w:t xml:space="preserve">public audience. </w:t>
      </w:r>
    </w:p>
    <w:p w14:paraId="0C49E53E" w14:textId="73209B37" w:rsidR="009826CA" w:rsidRPr="004272C2" w:rsidRDefault="009826CA" w:rsidP="001A56B8">
      <w:pPr>
        <w:spacing w:after="0" w:line="240" w:lineRule="auto"/>
        <w:rPr>
          <w:rFonts w:ascii="Arial" w:hAnsi="Arial" w:cs="Arial"/>
        </w:rPr>
      </w:pPr>
    </w:p>
    <w:p w14:paraId="131294E6" w14:textId="4A38DC1B" w:rsidR="009826CA" w:rsidRDefault="009826CA" w:rsidP="009826CA">
      <w:pPr>
        <w:autoSpaceDE w:val="0"/>
        <w:autoSpaceDN w:val="0"/>
        <w:adjustRightInd w:val="0"/>
        <w:spacing w:after="0" w:line="240" w:lineRule="auto"/>
        <w:rPr>
          <w:rFonts w:ascii="Arial" w:hAnsi="Arial" w:cs="Arial"/>
        </w:rPr>
      </w:pPr>
      <w:r w:rsidRPr="004272C2">
        <w:rPr>
          <w:rStyle w:val="formanswers"/>
          <w:rFonts w:ascii="Arial" w:hAnsi="Arial" w:cs="Arial"/>
        </w:rPr>
        <w:t>In summary, our study will determine whether a longitudinal integrated intervention starting pre-conceptionally improves cardiometabolic and neurodevelopmental outcomes in the next generation. T</w:t>
      </w:r>
      <w:r w:rsidRPr="004272C2">
        <w:rPr>
          <w:rFonts w:ascii="Arial" w:hAnsi="Arial" w:cs="Arial"/>
        </w:rPr>
        <w:t xml:space="preserve">he results will have significant public health implications which can be generalised to other similar settings. The range of biospecimens being collected will allow us to understand causal mechanisms. </w:t>
      </w:r>
    </w:p>
    <w:p w14:paraId="0260D480" w14:textId="44B7D62A" w:rsidR="00DC78D4" w:rsidRDefault="00DC78D4" w:rsidP="009826CA">
      <w:pPr>
        <w:autoSpaceDE w:val="0"/>
        <w:autoSpaceDN w:val="0"/>
        <w:adjustRightInd w:val="0"/>
        <w:spacing w:after="0" w:line="240" w:lineRule="auto"/>
        <w:rPr>
          <w:rFonts w:ascii="Arial" w:hAnsi="Arial" w:cs="Arial"/>
        </w:rPr>
      </w:pPr>
    </w:p>
    <w:p w14:paraId="5B9FD875" w14:textId="297A7832" w:rsidR="00DC78D4" w:rsidRDefault="00DC78D4">
      <w:pPr>
        <w:rPr>
          <w:rFonts w:ascii="Arial" w:hAnsi="Arial" w:cs="Arial"/>
        </w:rPr>
      </w:pPr>
      <w:r>
        <w:rPr>
          <w:rFonts w:ascii="Arial" w:hAnsi="Arial" w:cs="Arial"/>
        </w:rPr>
        <w:br w:type="page"/>
      </w:r>
    </w:p>
    <w:p w14:paraId="1C391CEC" w14:textId="77777777" w:rsidR="000339E0" w:rsidRPr="004272C2" w:rsidRDefault="000339E0" w:rsidP="000339E0">
      <w:pPr>
        <w:rPr>
          <w:rFonts w:ascii="Arial" w:hAnsi="Arial" w:cs="Arial"/>
          <w:b/>
        </w:rPr>
      </w:pPr>
      <w:r w:rsidRPr="004272C2">
        <w:rPr>
          <w:rFonts w:ascii="Arial" w:hAnsi="Arial" w:cs="Arial"/>
          <w:b/>
        </w:rPr>
        <w:lastRenderedPageBreak/>
        <w:t>Table 1: List of assessments to be carried out at various time points</w:t>
      </w:r>
    </w:p>
    <w:tbl>
      <w:tblPr>
        <w:tblStyle w:val="TableGrid"/>
        <w:tblW w:w="0" w:type="auto"/>
        <w:tblLook w:val="04A0" w:firstRow="1" w:lastRow="0" w:firstColumn="1" w:lastColumn="0" w:noHBand="0" w:noVBand="1"/>
      </w:tblPr>
      <w:tblGrid>
        <w:gridCol w:w="1696"/>
        <w:gridCol w:w="7320"/>
      </w:tblGrid>
      <w:tr w:rsidR="000339E0" w:rsidRPr="00354610" w14:paraId="78973593" w14:textId="77777777" w:rsidTr="00894363">
        <w:tc>
          <w:tcPr>
            <w:tcW w:w="1696" w:type="dxa"/>
          </w:tcPr>
          <w:p w14:paraId="56174A06" w14:textId="77777777" w:rsidR="000339E0" w:rsidRPr="00354610" w:rsidRDefault="000339E0" w:rsidP="00894363">
            <w:pPr>
              <w:rPr>
                <w:rFonts w:ascii="Arial" w:hAnsi="Arial" w:cs="Arial"/>
                <w:b/>
                <w:sz w:val="20"/>
                <w:szCs w:val="20"/>
              </w:rPr>
            </w:pPr>
            <w:r w:rsidRPr="00354610">
              <w:rPr>
                <w:rFonts w:ascii="Arial" w:hAnsi="Arial" w:cs="Arial"/>
                <w:b/>
                <w:sz w:val="20"/>
                <w:szCs w:val="20"/>
              </w:rPr>
              <w:t>Mothers</w:t>
            </w:r>
          </w:p>
        </w:tc>
        <w:tc>
          <w:tcPr>
            <w:tcW w:w="7320" w:type="dxa"/>
          </w:tcPr>
          <w:p w14:paraId="567F9C2C" w14:textId="77777777" w:rsidR="000339E0" w:rsidRPr="00354610" w:rsidRDefault="000339E0" w:rsidP="00894363">
            <w:pPr>
              <w:rPr>
                <w:rFonts w:ascii="Arial" w:hAnsi="Arial" w:cs="Arial"/>
                <w:b/>
                <w:sz w:val="20"/>
                <w:szCs w:val="20"/>
              </w:rPr>
            </w:pPr>
            <w:r w:rsidRPr="00354610">
              <w:rPr>
                <w:rFonts w:ascii="Arial" w:hAnsi="Arial" w:cs="Arial"/>
                <w:b/>
                <w:sz w:val="20"/>
                <w:szCs w:val="20"/>
              </w:rPr>
              <w:t>Baseline</w:t>
            </w:r>
          </w:p>
        </w:tc>
      </w:tr>
      <w:tr w:rsidR="000339E0" w:rsidRPr="00354610" w14:paraId="7004A6D2" w14:textId="77777777" w:rsidTr="00894363">
        <w:tc>
          <w:tcPr>
            <w:tcW w:w="1696" w:type="dxa"/>
          </w:tcPr>
          <w:p w14:paraId="5BEF3054" w14:textId="77777777" w:rsidR="000339E0" w:rsidRPr="00354610" w:rsidRDefault="000339E0" w:rsidP="00894363">
            <w:pPr>
              <w:rPr>
                <w:rFonts w:ascii="Arial" w:hAnsi="Arial" w:cs="Arial"/>
                <w:sz w:val="20"/>
                <w:szCs w:val="20"/>
              </w:rPr>
            </w:pPr>
            <w:r w:rsidRPr="00354610">
              <w:rPr>
                <w:rFonts w:ascii="Arial" w:hAnsi="Arial" w:cs="Arial"/>
                <w:sz w:val="20"/>
                <w:szCs w:val="20"/>
              </w:rPr>
              <w:t>Physical health</w:t>
            </w:r>
          </w:p>
        </w:tc>
        <w:tc>
          <w:tcPr>
            <w:tcW w:w="7320" w:type="dxa"/>
          </w:tcPr>
          <w:p w14:paraId="021DDDF6" w14:textId="77777777" w:rsidR="000339E0" w:rsidRPr="00354610" w:rsidRDefault="000339E0" w:rsidP="00894363">
            <w:pPr>
              <w:tabs>
                <w:tab w:val="left" w:pos="318"/>
              </w:tabs>
              <w:rPr>
                <w:rFonts w:ascii="Arial" w:hAnsi="Arial" w:cs="Arial"/>
                <w:sz w:val="20"/>
                <w:szCs w:val="20"/>
              </w:rPr>
            </w:pPr>
            <w:r w:rsidRPr="00354610">
              <w:rPr>
                <w:rFonts w:ascii="Arial" w:hAnsi="Arial" w:cs="Arial"/>
                <w:sz w:val="20"/>
                <w:szCs w:val="20"/>
              </w:rPr>
              <w:t>Anthropometry: weight, height; Body composition: Bioimpedance, skinfolds (subset), DXA (subset), stable isotope (subset</w:t>
            </w:r>
            <w:proofErr w:type="gramStart"/>
            <w:r w:rsidRPr="00354610">
              <w:rPr>
                <w:rFonts w:ascii="Arial" w:hAnsi="Arial" w:cs="Arial"/>
                <w:sz w:val="20"/>
                <w:szCs w:val="20"/>
              </w:rPr>
              <w:t>);</w:t>
            </w:r>
            <w:proofErr w:type="gramEnd"/>
          </w:p>
          <w:p w14:paraId="4ED8D8DE" w14:textId="77777777" w:rsidR="000339E0" w:rsidRPr="00354610" w:rsidRDefault="000339E0" w:rsidP="00894363">
            <w:pPr>
              <w:rPr>
                <w:rFonts w:ascii="Arial" w:hAnsi="Arial" w:cs="Arial"/>
                <w:sz w:val="20"/>
                <w:szCs w:val="20"/>
              </w:rPr>
            </w:pPr>
            <w:r w:rsidRPr="00354610">
              <w:rPr>
                <w:rFonts w:ascii="Arial" w:hAnsi="Arial" w:cs="Arial"/>
                <w:sz w:val="20"/>
                <w:szCs w:val="20"/>
              </w:rPr>
              <w:t>Blood pressure: Digital sphygmomanometer</w:t>
            </w:r>
          </w:p>
        </w:tc>
      </w:tr>
      <w:tr w:rsidR="000339E0" w:rsidRPr="00354610" w14:paraId="0E4CFCA1" w14:textId="77777777" w:rsidTr="00894363">
        <w:tc>
          <w:tcPr>
            <w:tcW w:w="1696" w:type="dxa"/>
          </w:tcPr>
          <w:p w14:paraId="7D80C5E3" w14:textId="77777777" w:rsidR="000339E0" w:rsidRPr="00354610" w:rsidRDefault="000339E0" w:rsidP="00894363">
            <w:pPr>
              <w:rPr>
                <w:rFonts w:ascii="Arial" w:hAnsi="Arial" w:cs="Arial"/>
                <w:sz w:val="20"/>
                <w:szCs w:val="20"/>
              </w:rPr>
            </w:pPr>
            <w:r w:rsidRPr="00354610">
              <w:rPr>
                <w:rFonts w:ascii="Arial" w:hAnsi="Arial" w:cs="Arial"/>
                <w:sz w:val="20"/>
                <w:szCs w:val="20"/>
              </w:rPr>
              <w:t>Biospecimen</w:t>
            </w:r>
          </w:p>
        </w:tc>
        <w:tc>
          <w:tcPr>
            <w:tcW w:w="7320" w:type="dxa"/>
          </w:tcPr>
          <w:p w14:paraId="5034A28E" w14:textId="77777777" w:rsidR="000339E0" w:rsidRPr="00354610" w:rsidRDefault="000339E0" w:rsidP="00894363">
            <w:pPr>
              <w:pStyle w:val="ListParagraph"/>
              <w:ind w:left="0"/>
              <w:rPr>
                <w:rFonts w:ascii="Arial" w:hAnsi="Arial" w:cs="Arial"/>
                <w:b/>
                <w:sz w:val="20"/>
                <w:szCs w:val="20"/>
              </w:rPr>
            </w:pPr>
            <w:r w:rsidRPr="00354610">
              <w:rPr>
                <w:rFonts w:ascii="Arial" w:hAnsi="Arial" w:cs="Arial"/>
                <w:sz w:val="20"/>
                <w:szCs w:val="20"/>
              </w:rPr>
              <w:t xml:space="preserve">Blood sample: Plasma, serum, DNA, RNA (subset) </w:t>
            </w:r>
          </w:p>
        </w:tc>
      </w:tr>
      <w:tr w:rsidR="000339E0" w:rsidRPr="00354610" w14:paraId="4C44F493" w14:textId="77777777" w:rsidTr="00894363">
        <w:trPr>
          <w:trHeight w:val="1935"/>
        </w:trPr>
        <w:tc>
          <w:tcPr>
            <w:tcW w:w="1696" w:type="dxa"/>
          </w:tcPr>
          <w:p w14:paraId="3A845433" w14:textId="77777777" w:rsidR="000339E0" w:rsidRPr="00354610" w:rsidRDefault="000339E0" w:rsidP="00894363">
            <w:pPr>
              <w:rPr>
                <w:rFonts w:ascii="Arial" w:hAnsi="Arial" w:cs="Arial"/>
                <w:sz w:val="20"/>
                <w:szCs w:val="20"/>
              </w:rPr>
            </w:pPr>
            <w:r w:rsidRPr="00354610">
              <w:rPr>
                <w:rFonts w:ascii="Arial" w:hAnsi="Arial" w:cs="Arial"/>
                <w:sz w:val="20"/>
                <w:szCs w:val="20"/>
              </w:rPr>
              <w:t>Questionnaires</w:t>
            </w:r>
          </w:p>
          <w:p w14:paraId="019F0CB6" w14:textId="77777777" w:rsidR="000339E0" w:rsidRPr="00354610" w:rsidRDefault="000339E0" w:rsidP="00894363">
            <w:pPr>
              <w:rPr>
                <w:rFonts w:ascii="Arial" w:hAnsi="Arial" w:cs="Arial"/>
                <w:sz w:val="20"/>
                <w:szCs w:val="20"/>
              </w:rPr>
            </w:pPr>
          </w:p>
        </w:tc>
        <w:tc>
          <w:tcPr>
            <w:tcW w:w="7320" w:type="dxa"/>
          </w:tcPr>
          <w:p w14:paraId="4DB74FF9" w14:textId="77777777" w:rsidR="000339E0" w:rsidRPr="00354610" w:rsidRDefault="000339E0" w:rsidP="00894363">
            <w:pPr>
              <w:pStyle w:val="ListParagraph"/>
              <w:ind w:left="0"/>
              <w:rPr>
                <w:rFonts w:ascii="Arial" w:hAnsi="Arial" w:cs="Arial"/>
                <w:sz w:val="20"/>
                <w:szCs w:val="20"/>
              </w:rPr>
            </w:pPr>
            <w:r w:rsidRPr="00354610">
              <w:rPr>
                <w:rFonts w:ascii="Arial" w:hAnsi="Arial" w:cs="Arial"/>
                <w:sz w:val="20"/>
                <w:szCs w:val="20"/>
              </w:rPr>
              <w:t>Diet:  Food frequency questionnaire (FFQ), 24-hour food recall, diet diversity and food security questionnaires; Physical activity: Global Physical Activity Questionnaire (GPAQ); Sleep: Pittsburgh Sleep Quality Index (PSQI</w:t>
            </w:r>
            <w:proofErr w:type="gramStart"/>
            <w:r w:rsidRPr="00354610">
              <w:rPr>
                <w:rFonts w:ascii="Arial" w:hAnsi="Arial" w:cs="Arial"/>
                <w:sz w:val="20"/>
                <w:szCs w:val="20"/>
              </w:rPr>
              <w:t>);</w:t>
            </w:r>
            <w:proofErr w:type="gramEnd"/>
            <w:r w:rsidRPr="00354610">
              <w:rPr>
                <w:rFonts w:ascii="Arial" w:hAnsi="Arial" w:cs="Arial"/>
                <w:sz w:val="20"/>
                <w:szCs w:val="20"/>
              </w:rPr>
              <w:t xml:space="preserve"> </w:t>
            </w:r>
          </w:p>
          <w:p w14:paraId="0C83E398" w14:textId="77777777" w:rsidR="000339E0" w:rsidRPr="00354610" w:rsidRDefault="000339E0" w:rsidP="00894363">
            <w:pPr>
              <w:rPr>
                <w:rFonts w:ascii="Arial" w:hAnsi="Arial" w:cs="Arial"/>
                <w:sz w:val="20"/>
                <w:szCs w:val="20"/>
              </w:rPr>
            </w:pPr>
            <w:r w:rsidRPr="00354610">
              <w:rPr>
                <w:rFonts w:ascii="Arial" w:hAnsi="Arial" w:cs="Arial"/>
                <w:sz w:val="20"/>
                <w:szCs w:val="20"/>
              </w:rPr>
              <w:t>General Self Efficacy Scale (GSES); Generalised Anxiety Disorder-7 (GAD-7); Patient Health Questionnaire -9 (PHQ-9); Adverse Childhood Experience (ACE) questionnaire</w:t>
            </w:r>
          </w:p>
          <w:p w14:paraId="3ABEFEE2" w14:textId="20046443" w:rsidR="000339E0" w:rsidRPr="00354610" w:rsidRDefault="000339E0" w:rsidP="00894363">
            <w:pPr>
              <w:pStyle w:val="ListParagraph"/>
              <w:ind w:left="0"/>
              <w:rPr>
                <w:rFonts w:ascii="Arial" w:hAnsi="Arial" w:cs="Arial"/>
                <w:sz w:val="20"/>
                <w:szCs w:val="20"/>
              </w:rPr>
            </w:pPr>
            <w:proofErr w:type="spellStart"/>
            <w:r w:rsidRPr="00354610">
              <w:rPr>
                <w:rFonts w:ascii="Arial" w:hAnsi="Arial" w:cs="Arial"/>
                <w:sz w:val="20"/>
                <w:szCs w:val="20"/>
              </w:rPr>
              <w:t>Sociodemograp</w:t>
            </w:r>
            <w:r w:rsidR="006C3725">
              <w:rPr>
                <w:rFonts w:ascii="Arial" w:hAnsi="Arial" w:cs="Arial"/>
                <w:sz w:val="20"/>
                <w:szCs w:val="20"/>
              </w:rPr>
              <w:t>h</w:t>
            </w:r>
            <w:r w:rsidRPr="00354610">
              <w:rPr>
                <w:rFonts w:ascii="Arial" w:hAnsi="Arial" w:cs="Arial"/>
                <w:sz w:val="20"/>
                <w:szCs w:val="20"/>
              </w:rPr>
              <w:t>y</w:t>
            </w:r>
            <w:proofErr w:type="spellEnd"/>
            <w:r w:rsidRPr="00354610">
              <w:rPr>
                <w:rFonts w:ascii="Arial" w:hAnsi="Arial" w:cs="Arial"/>
                <w:sz w:val="20"/>
                <w:szCs w:val="20"/>
              </w:rPr>
              <w:t>; Socioeconomic status (Standard of Living Index; SLI); Medical/ treatment/drug history; Smoking and alcohol history</w:t>
            </w:r>
          </w:p>
        </w:tc>
      </w:tr>
      <w:tr w:rsidR="000339E0" w:rsidRPr="00354610" w14:paraId="374A4FF6" w14:textId="77777777" w:rsidTr="00894363">
        <w:tc>
          <w:tcPr>
            <w:tcW w:w="1696" w:type="dxa"/>
          </w:tcPr>
          <w:p w14:paraId="0C678864" w14:textId="77777777" w:rsidR="000339E0" w:rsidRPr="00354610" w:rsidRDefault="000339E0" w:rsidP="00894363">
            <w:pPr>
              <w:rPr>
                <w:rFonts w:ascii="Arial" w:hAnsi="Arial" w:cs="Arial"/>
                <w:sz w:val="20"/>
                <w:szCs w:val="20"/>
              </w:rPr>
            </w:pPr>
          </w:p>
        </w:tc>
        <w:tc>
          <w:tcPr>
            <w:tcW w:w="7320" w:type="dxa"/>
          </w:tcPr>
          <w:p w14:paraId="7AE827C3" w14:textId="77777777" w:rsidR="000339E0" w:rsidRPr="00354610" w:rsidRDefault="000339E0" w:rsidP="00894363">
            <w:pPr>
              <w:rPr>
                <w:rFonts w:ascii="Arial" w:hAnsi="Arial" w:cs="Arial"/>
                <w:b/>
                <w:sz w:val="20"/>
                <w:szCs w:val="20"/>
              </w:rPr>
            </w:pPr>
            <w:r w:rsidRPr="00354610">
              <w:rPr>
                <w:rFonts w:ascii="Arial" w:hAnsi="Arial" w:cs="Arial"/>
                <w:b/>
                <w:sz w:val="20"/>
                <w:szCs w:val="20"/>
              </w:rPr>
              <w:t>Pregnancy</w:t>
            </w:r>
          </w:p>
        </w:tc>
      </w:tr>
      <w:tr w:rsidR="000339E0" w:rsidRPr="00354610" w14:paraId="7C3D3B5C" w14:textId="77777777" w:rsidTr="00894363">
        <w:tc>
          <w:tcPr>
            <w:tcW w:w="1696" w:type="dxa"/>
          </w:tcPr>
          <w:p w14:paraId="38EA6E67" w14:textId="77777777" w:rsidR="000339E0" w:rsidRPr="00354610" w:rsidRDefault="000339E0" w:rsidP="00894363">
            <w:pPr>
              <w:rPr>
                <w:rFonts w:ascii="Arial" w:hAnsi="Arial" w:cs="Arial"/>
                <w:sz w:val="20"/>
                <w:szCs w:val="20"/>
              </w:rPr>
            </w:pPr>
            <w:r w:rsidRPr="00354610">
              <w:rPr>
                <w:rFonts w:ascii="Arial" w:hAnsi="Arial" w:cs="Arial"/>
                <w:sz w:val="20"/>
                <w:szCs w:val="20"/>
              </w:rPr>
              <w:t>Physical health</w:t>
            </w:r>
          </w:p>
        </w:tc>
        <w:tc>
          <w:tcPr>
            <w:tcW w:w="7320" w:type="dxa"/>
          </w:tcPr>
          <w:p w14:paraId="149A3DB0" w14:textId="77777777" w:rsidR="000339E0" w:rsidRPr="00354610" w:rsidRDefault="000339E0" w:rsidP="00894363">
            <w:pPr>
              <w:tabs>
                <w:tab w:val="left" w:pos="318"/>
              </w:tabs>
              <w:rPr>
                <w:rFonts w:ascii="Arial" w:hAnsi="Arial" w:cs="Arial"/>
                <w:sz w:val="20"/>
                <w:szCs w:val="20"/>
              </w:rPr>
            </w:pPr>
            <w:r w:rsidRPr="00354610">
              <w:rPr>
                <w:rFonts w:ascii="Arial" w:hAnsi="Arial" w:cs="Arial"/>
                <w:sz w:val="20"/>
                <w:szCs w:val="20"/>
              </w:rPr>
              <w:t>Anthropometry: weight; Body composition: Bioimpedance, stable isotope (subset); Blood pressure: Digital sphygmomanometer</w:t>
            </w:r>
          </w:p>
        </w:tc>
      </w:tr>
      <w:tr w:rsidR="000339E0" w:rsidRPr="00354610" w14:paraId="2FC3D6D5" w14:textId="77777777" w:rsidTr="00894363">
        <w:tc>
          <w:tcPr>
            <w:tcW w:w="1696" w:type="dxa"/>
          </w:tcPr>
          <w:p w14:paraId="541B41FD" w14:textId="77777777" w:rsidR="000339E0" w:rsidRPr="00354610" w:rsidRDefault="000339E0" w:rsidP="00894363">
            <w:pPr>
              <w:rPr>
                <w:rFonts w:ascii="Arial" w:hAnsi="Arial" w:cs="Arial"/>
                <w:sz w:val="20"/>
                <w:szCs w:val="20"/>
              </w:rPr>
            </w:pPr>
            <w:r w:rsidRPr="00354610">
              <w:rPr>
                <w:rFonts w:ascii="Arial" w:hAnsi="Arial" w:cs="Arial"/>
                <w:sz w:val="20"/>
                <w:szCs w:val="20"/>
              </w:rPr>
              <w:t>Biospecimen</w:t>
            </w:r>
          </w:p>
        </w:tc>
        <w:tc>
          <w:tcPr>
            <w:tcW w:w="7320" w:type="dxa"/>
          </w:tcPr>
          <w:p w14:paraId="34BF73A2" w14:textId="77777777" w:rsidR="000339E0" w:rsidRPr="00354610" w:rsidRDefault="000339E0" w:rsidP="00894363">
            <w:pPr>
              <w:pStyle w:val="ListParagraph"/>
              <w:ind w:left="0"/>
              <w:rPr>
                <w:rFonts w:ascii="Arial" w:hAnsi="Arial" w:cs="Arial"/>
                <w:b/>
                <w:sz w:val="20"/>
                <w:szCs w:val="20"/>
              </w:rPr>
            </w:pPr>
            <w:r w:rsidRPr="00354610">
              <w:rPr>
                <w:rFonts w:ascii="Arial" w:hAnsi="Arial" w:cs="Arial"/>
                <w:sz w:val="20"/>
                <w:szCs w:val="20"/>
              </w:rPr>
              <w:t xml:space="preserve">Blood: Oral glucose tolerance test (OGTT), plasma, serum, DNA, RNA (subset); Urine; Saliva (subset) </w:t>
            </w:r>
          </w:p>
        </w:tc>
      </w:tr>
      <w:tr w:rsidR="000339E0" w:rsidRPr="00354610" w14:paraId="3D4CA1EB" w14:textId="77777777" w:rsidTr="00894363">
        <w:trPr>
          <w:trHeight w:val="1215"/>
        </w:trPr>
        <w:tc>
          <w:tcPr>
            <w:tcW w:w="1696" w:type="dxa"/>
          </w:tcPr>
          <w:p w14:paraId="07158013" w14:textId="77777777" w:rsidR="000339E0" w:rsidRPr="00354610" w:rsidRDefault="000339E0" w:rsidP="00894363">
            <w:pPr>
              <w:rPr>
                <w:rFonts w:ascii="Arial" w:hAnsi="Arial" w:cs="Arial"/>
                <w:sz w:val="20"/>
                <w:szCs w:val="20"/>
              </w:rPr>
            </w:pPr>
            <w:r w:rsidRPr="00354610">
              <w:rPr>
                <w:rFonts w:ascii="Arial" w:hAnsi="Arial" w:cs="Arial"/>
                <w:sz w:val="20"/>
                <w:szCs w:val="20"/>
              </w:rPr>
              <w:t>Questionnaires</w:t>
            </w:r>
          </w:p>
        </w:tc>
        <w:tc>
          <w:tcPr>
            <w:tcW w:w="7320" w:type="dxa"/>
          </w:tcPr>
          <w:p w14:paraId="5EDF1272" w14:textId="77777777" w:rsidR="000339E0" w:rsidRPr="00354610" w:rsidRDefault="000339E0" w:rsidP="00894363">
            <w:pPr>
              <w:pStyle w:val="ListParagraph"/>
              <w:ind w:left="0"/>
              <w:rPr>
                <w:rFonts w:ascii="Arial" w:hAnsi="Arial" w:cs="Arial"/>
                <w:sz w:val="20"/>
                <w:szCs w:val="20"/>
              </w:rPr>
            </w:pPr>
            <w:r w:rsidRPr="00354610">
              <w:rPr>
                <w:rFonts w:ascii="Arial" w:hAnsi="Arial" w:cs="Arial"/>
                <w:sz w:val="20"/>
                <w:szCs w:val="20"/>
              </w:rPr>
              <w:t xml:space="preserve">FFQ, 24-hour food recall, diet diversity and food security; GPAQ; </w:t>
            </w:r>
            <w:proofErr w:type="gramStart"/>
            <w:r w:rsidRPr="00354610">
              <w:rPr>
                <w:rFonts w:ascii="Arial" w:hAnsi="Arial" w:cs="Arial"/>
                <w:sz w:val="20"/>
                <w:szCs w:val="20"/>
              </w:rPr>
              <w:t>PSQI;</w:t>
            </w:r>
            <w:proofErr w:type="gramEnd"/>
            <w:r w:rsidRPr="00354610">
              <w:rPr>
                <w:rFonts w:ascii="Arial" w:hAnsi="Arial" w:cs="Arial"/>
                <w:sz w:val="20"/>
                <w:szCs w:val="20"/>
              </w:rPr>
              <w:t xml:space="preserve"> </w:t>
            </w:r>
          </w:p>
          <w:p w14:paraId="2ED38C70" w14:textId="77777777" w:rsidR="000339E0" w:rsidRPr="00354610" w:rsidRDefault="000339E0" w:rsidP="00894363">
            <w:pPr>
              <w:rPr>
                <w:rFonts w:ascii="Arial" w:hAnsi="Arial" w:cs="Arial"/>
                <w:sz w:val="20"/>
                <w:szCs w:val="20"/>
              </w:rPr>
            </w:pPr>
            <w:r w:rsidRPr="00354610">
              <w:rPr>
                <w:rFonts w:ascii="Arial" w:hAnsi="Arial" w:cs="Arial"/>
                <w:sz w:val="20"/>
                <w:szCs w:val="20"/>
              </w:rPr>
              <w:t>GSES;</w:t>
            </w:r>
            <w:r w:rsidRPr="00354610">
              <w:rPr>
                <w:rFonts w:ascii="Arial" w:hAnsi="Arial" w:cs="Arial"/>
                <w:b/>
                <w:sz w:val="20"/>
                <w:szCs w:val="20"/>
              </w:rPr>
              <w:t xml:space="preserve"> </w:t>
            </w:r>
            <w:r w:rsidRPr="00354610">
              <w:rPr>
                <w:rFonts w:ascii="Arial" w:hAnsi="Arial" w:cs="Arial"/>
                <w:sz w:val="20"/>
                <w:szCs w:val="20"/>
              </w:rPr>
              <w:t>GAD-7; Edinburgh Postnatal Depression Scale (EPDS); Social Provision Scale; Breast-feeding Self-efficacy Scale; Perceived Stress Scale</w:t>
            </w:r>
          </w:p>
          <w:p w14:paraId="04BF632F" w14:textId="7CAB10E5" w:rsidR="000339E0" w:rsidRPr="00354610" w:rsidRDefault="000339E0" w:rsidP="00894363">
            <w:pPr>
              <w:pStyle w:val="ListParagraph"/>
              <w:ind w:left="0"/>
              <w:rPr>
                <w:rFonts w:ascii="Arial" w:hAnsi="Arial" w:cs="Arial"/>
                <w:sz w:val="20"/>
                <w:szCs w:val="20"/>
              </w:rPr>
            </w:pPr>
            <w:proofErr w:type="spellStart"/>
            <w:r w:rsidRPr="00354610">
              <w:rPr>
                <w:rFonts w:ascii="Arial" w:hAnsi="Arial" w:cs="Arial"/>
                <w:sz w:val="20"/>
                <w:szCs w:val="20"/>
              </w:rPr>
              <w:t>Sociodemograp</w:t>
            </w:r>
            <w:r w:rsidR="006C3725">
              <w:rPr>
                <w:rFonts w:ascii="Arial" w:hAnsi="Arial" w:cs="Arial"/>
                <w:sz w:val="20"/>
                <w:szCs w:val="20"/>
              </w:rPr>
              <w:t>h</w:t>
            </w:r>
            <w:r w:rsidRPr="00354610">
              <w:rPr>
                <w:rFonts w:ascii="Arial" w:hAnsi="Arial" w:cs="Arial"/>
                <w:sz w:val="20"/>
                <w:szCs w:val="20"/>
              </w:rPr>
              <w:t>y</w:t>
            </w:r>
            <w:proofErr w:type="spellEnd"/>
            <w:r w:rsidRPr="00354610">
              <w:rPr>
                <w:rFonts w:ascii="Arial" w:hAnsi="Arial" w:cs="Arial"/>
                <w:sz w:val="20"/>
                <w:szCs w:val="20"/>
              </w:rPr>
              <w:t>; Socioeconomic status (SLI); Medical/ treatment/drug history; Smoking and alcohol history</w:t>
            </w:r>
          </w:p>
        </w:tc>
      </w:tr>
      <w:tr w:rsidR="000339E0" w:rsidRPr="00354610" w14:paraId="559FDA3A" w14:textId="77777777" w:rsidTr="00894363">
        <w:tc>
          <w:tcPr>
            <w:tcW w:w="1696" w:type="dxa"/>
          </w:tcPr>
          <w:p w14:paraId="3FEC95C7" w14:textId="77777777" w:rsidR="000339E0" w:rsidRPr="00354610" w:rsidRDefault="000339E0" w:rsidP="00894363">
            <w:pPr>
              <w:rPr>
                <w:rFonts w:ascii="Arial" w:hAnsi="Arial" w:cs="Arial"/>
                <w:sz w:val="20"/>
                <w:szCs w:val="20"/>
              </w:rPr>
            </w:pPr>
          </w:p>
        </w:tc>
        <w:tc>
          <w:tcPr>
            <w:tcW w:w="7320" w:type="dxa"/>
          </w:tcPr>
          <w:p w14:paraId="723AD239" w14:textId="77777777" w:rsidR="000339E0" w:rsidRPr="00354610" w:rsidRDefault="000339E0" w:rsidP="00894363">
            <w:pPr>
              <w:rPr>
                <w:rFonts w:ascii="Arial" w:hAnsi="Arial" w:cs="Arial"/>
                <w:sz w:val="20"/>
                <w:szCs w:val="20"/>
              </w:rPr>
            </w:pPr>
            <w:r w:rsidRPr="00354610">
              <w:rPr>
                <w:rFonts w:ascii="Arial" w:hAnsi="Arial" w:cs="Arial"/>
                <w:sz w:val="20"/>
                <w:szCs w:val="20"/>
              </w:rPr>
              <w:t>Delivery</w:t>
            </w:r>
          </w:p>
        </w:tc>
      </w:tr>
      <w:tr w:rsidR="000339E0" w:rsidRPr="00354610" w14:paraId="0F647E7B" w14:textId="77777777" w:rsidTr="00894363">
        <w:tc>
          <w:tcPr>
            <w:tcW w:w="1696" w:type="dxa"/>
          </w:tcPr>
          <w:p w14:paraId="7083D748" w14:textId="77777777" w:rsidR="000339E0" w:rsidRPr="00354610" w:rsidRDefault="000339E0" w:rsidP="00894363">
            <w:pPr>
              <w:rPr>
                <w:rFonts w:ascii="Arial" w:hAnsi="Arial" w:cs="Arial"/>
                <w:sz w:val="20"/>
                <w:szCs w:val="20"/>
              </w:rPr>
            </w:pPr>
          </w:p>
        </w:tc>
        <w:tc>
          <w:tcPr>
            <w:tcW w:w="7320" w:type="dxa"/>
          </w:tcPr>
          <w:p w14:paraId="0CE6DACC" w14:textId="77777777" w:rsidR="000339E0" w:rsidRPr="00354610" w:rsidRDefault="000339E0" w:rsidP="00894363">
            <w:pPr>
              <w:rPr>
                <w:rFonts w:ascii="Arial" w:hAnsi="Arial" w:cs="Arial"/>
                <w:sz w:val="20"/>
                <w:szCs w:val="20"/>
              </w:rPr>
            </w:pPr>
            <w:proofErr w:type="gramStart"/>
            <w:r w:rsidRPr="00354610">
              <w:rPr>
                <w:rFonts w:ascii="Arial" w:hAnsi="Arial" w:cs="Arial"/>
                <w:sz w:val="20"/>
                <w:szCs w:val="20"/>
              </w:rPr>
              <w:t>Weight;  Stool</w:t>
            </w:r>
            <w:proofErr w:type="gramEnd"/>
            <w:r w:rsidRPr="00354610">
              <w:rPr>
                <w:rFonts w:ascii="Arial" w:hAnsi="Arial" w:cs="Arial"/>
                <w:sz w:val="20"/>
                <w:szCs w:val="20"/>
              </w:rPr>
              <w:t xml:space="preserve">/rectal swab (subset);  Delivery details </w:t>
            </w:r>
          </w:p>
        </w:tc>
      </w:tr>
      <w:tr w:rsidR="000339E0" w:rsidRPr="00354610" w14:paraId="689F942F" w14:textId="77777777" w:rsidTr="00894363">
        <w:tc>
          <w:tcPr>
            <w:tcW w:w="1696" w:type="dxa"/>
          </w:tcPr>
          <w:p w14:paraId="1D54FB45" w14:textId="77777777" w:rsidR="000339E0" w:rsidRPr="00354610" w:rsidRDefault="000339E0" w:rsidP="00894363">
            <w:pPr>
              <w:rPr>
                <w:rFonts w:ascii="Arial" w:hAnsi="Arial" w:cs="Arial"/>
                <w:sz w:val="20"/>
                <w:szCs w:val="20"/>
              </w:rPr>
            </w:pPr>
          </w:p>
        </w:tc>
        <w:tc>
          <w:tcPr>
            <w:tcW w:w="7320" w:type="dxa"/>
          </w:tcPr>
          <w:p w14:paraId="60383D96" w14:textId="7E9F7643" w:rsidR="000339E0" w:rsidRPr="00354610" w:rsidRDefault="000339E0" w:rsidP="00894363">
            <w:pPr>
              <w:rPr>
                <w:rFonts w:ascii="Arial" w:hAnsi="Arial" w:cs="Arial"/>
                <w:sz w:val="20"/>
                <w:szCs w:val="20"/>
              </w:rPr>
            </w:pPr>
            <w:r w:rsidRPr="00354610">
              <w:rPr>
                <w:rFonts w:ascii="Arial" w:hAnsi="Arial" w:cs="Arial"/>
                <w:sz w:val="20"/>
                <w:szCs w:val="20"/>
              </w:rPr>
              <w:t>Serial postnatal follow-up (up</w:t>
            </w:r>
            <w:r w:rsidR="00C34F33">
              <w:rPr>
                <w:rFonts w:ascii="Arial" w:hAnsi="Arial" w:cs="Arial"/>
                <w:sz w:val="20"/>
                <w:szCs w:val="20"/>
              </w:rPr>
              <w:t xml:space="preserve"> </w:t>
            </w:r>
            <w:r w:rsidRPr="00354610">
              <w:rPr>
                <w:rFonts w:ascii="Arial" w:hAnsi="Arial" w:cs="Arial"/>
                <w:sz w:val="20"/>
                <w:szCs w:val="20"/>
              </w:rPr>
              <w:t>to 60 months)</w:t>
            </w:r>
          </w:p>
        </w:tc>
      </w:tr>
      <w:tr w:rsidR="000339E0" w:rsidRPr="00354610" w14:paraId="322FA41B" w14:textId="77777777" w:rsidTr="00894363">
        <w:tc>
          <w:tcPr>
            <w:tcW w:w="1696" w:type="dxa"/>
          </w:tcPr>
          <w:p w14:paraId="4D04B01B" w14:textId="77777777" w:rsidR="000339E0" w:rsidRPr="00354610" w:rsidRDefault="000339E0" w:rsidP="00894363">
            <w:pPr>
              <w:rPr>
                <w:rFonts w:ascii="Arial" w:hAnsi="Arial" w:cs="Arial"/>
                <w:sz w:val="20"/>
                <w:szCs w:val="20"/>
              </w:rPr>
            </w:pPr>
            <w:r w:rsidRPr="00354610">
              <w:rPr>
                <w:rFonts w:ascii="Arial" w:hAnsi="Arial" w:cs="Arial"/>
                <w:sz w:val="20"/>
                <w:szCs w:val="20"/>
              </w:rPr>
              <w:t>Physical health</w:t>
            </w:r>
          </w:p>
        </w:tc>
        <w:tc>
          <w:tcPr>
            <w:tcW w:w="7320" w:type="dxa"/>
          </w:tcPr>
          <w:p w14:paraId="47E4DE44" w14:textId="77777777" w:rsidR="000339E0" w:rsidRPr="00354610" w:rsidRDefault="000339E0" w:rsidP="00894363">
            <w:pPr>
              <w:rPr>
                <w:rFonts w:ascii="Arial" w:hAnsi="Arial" w:cs="Arial"/>
                <w:sz w:val="20"/>
                <w:szCs w:val="20"/>
              </w:rPr>
            </w:pPr>
            <w:r w:rsidRPr="00354610">
              <w:rPr>
                <w:rFonts w:ascii="Arial" w:hAnsi="Arial" w:cs="Arial"/>
                <w:sz w:val="20"/>
                <w:szCs w:val="20"/>
              </w:rPr>
              <w:t>Anthropometry: Weight; Body composition: DXA (subset), stable isotope (subset); Blood pressure: Digital sphygmomanometer; OGTT; blood samples</w:t>
            </w:r>
          </w:p>
        </w:tc>
      </w:tr>
      <w:tr w:rsidR="000339E0" w:rsidRPr="00354610" w14:paraId="761D44A7" w14:textId="77777777" w:rsidTr="00894363">
        <w:tc>
          <w:tcPr>
            <w:tcW w:w="1696" w:type="dxa"/>
          </w:tcPr>
          <w:p w14:paraId="68B76BA2" w14:textId="77777777" w:rsidR="000339E0" w:rsidRPr="00354610" w:rsidRDefault="000339E0" w:rsidP="00894363">
            <w:pPr>
              <w:rPr>
                <w:rFonts w:ascii="Arial" w:hAnsi="Arial" w:cs="Arial"/>
                <w:sz w:val="20"/>
                <w:szCs w:val="20"/>
              </w:rPr>
            </w:pPr>
            <w:r w:rsidRPr="00354610">
              <w:rPr>
                <w:rFonts w:ascii="Arial" w:hAnsi="Arial" w:cs="Arial"/>
                <w:sz w:val="20"/>
                <w:szCs w:val="20"/>
              </w:rPr>
              <w:t>Biospecimen</w:t>
            </w:r>
          </w:p>
        </w:tc>
        <w:tc>
          <w:tcPr>
            <w:tcW w:w="7320" w:type="dxa"/>
          </w:tcPr>
          <w:p w14:paraId="5FA91F29" w14:textId="77777777" w:rsidR="000339E0" w:rsidRPr="00354610" w:rsidRDefault="000339E0" w:rsidP="00894363">
            <w:pPr>
              <w:rPr>
                <w:rFonts w:ascii="Arial" w:hAnsi="Arial" w:cs="Arial"/>
                <w:sz w:val="20"/>
                <w:szCs w:val="20"/>
              </w:rPr>
            </w:pPr>
            <w:r w:rsidRPr="00354610">
              <w:rPr>
                <w:rFonts w:ascii="Arial" w:hAnsi="Arial" w:cs="Arial"/>
                <w:sz w:val="20"/>
                <w:szCs w:val="20"/>
              </w:rPr>
              <w:t>Blood: plasma, serum, DNA, RNA (subset), OGTT</w:t>
            </w:r>
          </w:p>
        </w:tc>
      </w:tr>
      <w:tr w:rsidR="000339E0" w:rsidRPr="00354610" w14:paraId="79F0D676" w14:textId="77777777" w:rsidTr="00894363">
        <w:trPr>
          <w:trHeight w:val="1251"/>
        </w:trPr>
        <w:tc>
          <w:tcPr>
            <w:tcW w:w="1696" w:type="dxa"/>
          </w:tcPr>
          <w:p w14:paraId="5BDFB5EC" w14:textId="77777777" w:rsidR="000339E0" w:rsidRPr="00354610" w:rsidRDefault="000339E0" w:rsidP="00894363">
            <w:pPr>
              <w:rPr>
                <w:rFonts w:ascii="Arial" w:hAnsi="Arial" w:cs="Arial"/>
                <w:sz w:val="20"/>
                <w:szCs w:val="20"/>
              </w:rPr>
            </w:pPr>
            <w:r w:rsidRPr="00354610">
              <w:rPr>
                <w:rFonts w:ascii="Arial" w:hAnsi="Arial" w:cs="Arial"/>
                <w:sz w:val="20"/>
                <w:szCs w:val="20"/>
              </w:rPr>
              <w:t>Questionnaires</w:t>
            </w:r>
          </w:p>
        </w:tc>
        <w:tc>
          <w:tcPr>
            <w:tcW w:w="7320" w:type="dxa"/>
          </w:tcPr>
          <w:p w14:paraId="3053174C" w14:textId="77777777" w:rsidR="000339E0" w:rsidRPr="00354610" w:rsidRDefault="000339E0" w:rsidP="00894363">
            <w:pPr>
              <w:rPr>
                <w:rFonts w:ascii="Arial" w:hAnsi="Arial" w:cs="Arial"/>
                <w:sz w:val="20"/>
                <w:szCs w:val="20"/>
              </w:rPr>
            </w:pPr>
            <w:r w:rsidRPr="00354610">
              <w:rPr>
                <w:rFonts w:ascii="Arial" w:hAnsi="Arial" w:cs="Arial"/>
                <w:sz w:val="20"/>
                <w:szCs w:val="20"/>
              </w:rPr>
              <w:t>FFQ; 24-hour food recall, diet diversity and food security; GPAQ; PSQI; GSES;</w:t>
            </w:r>
            <w:r w:rsidRPr="00354610">
              <w:rPr>
                <w:rFonts w:ascii="Arial" w:hAnsi="Arial" w:cs="Arial"/>
                <w:b/>
                <w:sz w:val="20"/>
                <w:szCs w:val="20"/>
              </w:rPr>
              <w:t xml:space="preserve"> </w:t>
            </w:r>
            <w:r w:rsidRPr="00354610">
              <w:rPr>
                <w:rFonts w:ascii="Arial" w:hAnsi="Arial" w:cs="Arial"/>
                <w:sz w:val="20"/>
                <w:szCs w:val="20"/>
              </w:rPr>
              <w:t xml:space="preserve">GAD-7; EPDS; PHQ-9; Social Provision Scale; Breast-feeding Self efficacy Scale; Perceived Stress Scale; Parenting Stress </w:t>
            </w:r>
            <w:proofErr w:type="gramStart"/>
            <w:r w:rsidRPr="00354610">
              <w:rPr>
                <w:rFonts w:ascii="Arial" w:hAnsi="Arial" w:cs="Arial"/>
                <w:sz w:val="20"/>
                <w:szCs w:val="20"/>
              </w:rPr>
              <w:t>Index;</w:t>
            </w:r>
            <w:proofErr w:type="gramEnd"/>
            <w:r w:rsidRPr="00354610">
              <w:rPr>
                <w:rFonts w:ascii="Arial" w:hAnsi="Arial" w:cs="Arial"/>
                <w:sz w:val="20"/>
                <w:szCs w:val="20"/>
              </w:rPr>
              <w:t xml:space="preserve"> </w:t>
            </w:r>
          </w:p>
          <w:p w14:paraId="7EB17C0C" w14:textId="2D4CC109" w:rsidR="000339E0" w:rsidRPr="00354610" w:rsidRDefault="000339E0" w:rsidP="00894363">
            <w:pPr>
              <w:rPr>
                <w:rFonts w:ascii="Arial" w:hAnsi="Arial" w:cs="Arial"/>
                <w:sz w:val="20"/>
                <w:szCs w:val="20"/>
              </w:rPr>
            </w:pPr>
            <w:proofErr w:type="spellStart"/>
            <w:r w:rsidRPr="00354610">
              <w:rPr>
                <w:rFonts w:ascii="Arial" w:hAnsi="Arial" w:cs="Arial"/>
                <w:sz w:val="20"/>
                <w:szCs w:val="20"/>
              </w:rPr>
              <w:t>Sociodemograp</w:t>
            </w:r>
            <w:r w:rsidR="006C3725">
              <w:rPr>
                <w:rFonts w:ascii="Arial" w:hAnsi="Arial" w:cs="Arial"/>
                <w:sz w:val="20"/>
                <w:szCs w:val="20"/>
              </w:rPr>
              <w:t>h</w:t>
            </w:r>
            <w:r w:rsidRPr="00354610">
              <w:rPr>
                <w:rFonts w:ascii="Arial" w:hAnsi="Arial" w:cs="Arial"/>
                <w:sz w:val="20"/>
                <w:szCs w:val="20"/>
              </w:rPr>
              <w:t>y</w:t>
            </w:r>
            <w:proofErr w:type="spellEnd"/>
            <w:r w:rsidRPr="00354610">
              <w:rPr>
                <w:rFonts w:ascii="Arial" w:hAnsi="Arial" w:cs="Arial"/>
                <w:sz w:val="20"/>
                <w:szCs w:val="20"/>
              </w:rPr>
              <w:t>; Socioeconomic status (SLI); Medical/ treatment/drug history; Smoking and alcohol history</w:t>
            </w:r>
          </w:p>
        </w:tc>
      </w:tr>
      <w:tr w:rsidR="000339E0" w:rsidRPr="00354610" w14:paraId="31B27A7F" w14:textId="77777777" w:rsidTr="00894363">
        <w:tc>
          <w:tcPr>
            <w:tcW w:w="1696" w:type="dxa"/>
          </w:tcPr>
          <w:p w14:paraId="276061AF" w14:textId="77777777" w:rsidR="000339E0" w:rsidRPr="00354610" w:rsidRDefault="000339E0" w:rsidP="00894363">
            <w:pPr>
              <w:rPr>
                <w:rFonts w:ascii="Arial" w:hAnsi="Arial" w:cs="Arial"/>
                <w:b/>
                <w:sz w:val="20"/>
                <w:szCs w:val="20"/>
              </w:rPr>
            </w:pPr>
            <w:r w:rsidRPr="00354610">
              <w:rPr>
                <w:rFonts w:ascii="Arial" w:hAnsi="Arial" w:cs="Arial"/>
                <w:b/>
                <w:sz w:val="20"/>
                <w:szCs w:val="20"/>
              </w:rPr>
              <w:t>Fathers</w:t>
            </w:r>
          </w:p>
        </w:tc>
        <w:tc>
          <w:tcPr>
            <w:tcW w:w="7320" w:type="dxa"/>
          </w:tcPr>
          <w:p w14:paraId="379030F2" w14:textId="77777777" w:rsidR="000339E0" w:rsidRPr="00354610" w:rsidRDefault="000339E0" w:rsidP="00894363">
            <w:pPr>
              <w:rPr>
                <w:rFonts w:ascii="Arial" w:hAnsi="Arial" w:cs="Arial"/>
                <w:b/>
                <w:sz w:val="20"/>
                <w:szCs w:val="20"/>
              </w:rPr>
            </w:pPr>
            <w:r w:rsidRPr="00354610">
              <w:rPr>
                <w:rFonts w:ascii="Arial" w:hAnsi="Arial" w:cs="Arial"/>
                <w:b/>
                <w:sz w:val="20"/>
                <w:szCs w:val="20"/>
              </w:rPr>
              <w:t>Index pregnancy</w:t>
            </w:r>
          </w:p>
        </w:tc>
      </w:tr>
      <w:tr w:rsidR="000339E0" w:rsidRPr="00354610" w14:paraId="7C97949C" w14:textId="77777777" w:rsidTr="00894363">
        <w:tc>
          <w:tcPr>
            <w:tcW w:w="1696" w:type="dxa"/>
          </w:tcPr>
          <w:p w14:paraId="27123806" w14:textId="77777777" w:rsidR="000339E0" w:rsidRPr="00354610" w:rsidRDefault="000339E0" w:rsidP="00894363">
            <w:pPr>
              <w:rPr>
                <w:rFonts w:ascii="Arial" w:hAnsi="Arial" w:cs="Arial"/>
                <w:sz w:val="20"/>
                <w:szCs w:val="20"/>
              </w:rPr>
            </w:pPr>
          </w:p>
        </w:tc>
        <w:tc>
          <w:tcPr>
            <w:tcW w:w="7320" w:type="dxa"/>
          </w:tcPr>
          <w:p w14:paraId="00FC0883" w14:textId="77777777" w:rsidR="000339E0" w:rsidRPr="00354610" w:rsidRDefault="000339E0" w:rsidP="00894363">
            <w:pPr>
              <w:tabs>
                <w:tab w:val="left" w:pos="318"/>
              </w:tabs>
              <w:rPr>
                <w:rFonts w:ascii="Arial" w:hAnsi="Arial" w:cs="Arial"/>
                <w:sz w:val="20"/>
                <w:szCs w:val="20"/>
              </w:rPr>
            </w:pPr>
            <w:r w:rsidRPr="00354610">
              <w:rPr>
                <w:rFonts w:ascii="Arial" w:hAnsi="Arial" w:cs="Arial"/>
                <w:sz w:val="20"/>
                <w:szCs w:val="20"/>
              </w:rPr>
              <w:t>Anthropometry: Weight, height; Body composition: Bioimpedance, DXA (subset); Blood pressure: Digital sphygmomanometer</w:t>
            </w:r>
          </w:p>
          <w:p w14:paraId="5FDF4442" w14:textId="77777777" w:rsidR="000339E0" w:rsidRPr="00354610" w:rsidRDefault="000339E0" w:rsidP="00894363">
            <w:pPr>
              <w:tabs>
                <w:tab w:val="left" w:pos="318"/>
              </w:tabs>
              <w:rPr>
                <w:rFonts w:ascii="Arial" w:hAnsi="Arial" w:cs="Arial"/>
                <w:sz w:val="20"/>
                <w:szCs w:val="20"/>
              </w:rPr>
            </w:pPr>
            <w:r w:rsidRPr="00354610">
              <w:rPr>
                <w:rFonts w:ascii="Arial" w:hAnsi="Arial" w:cs="Arial"/>
                <w:sz w:val="20"/>
                <w:szCs w:val="20"/>
              </w:rPr>
              <w:t>Blood: Plasma, serum, DNA, RNA (subset), saliva (subset)</w:t>
            </w:r>
          </w:p>
          <w:p w14:paraId="134A7A70" w14:textId="77777777" w:rsidR="000339E0" w:rsidRPr="00354610" w:rsidRDefault="000339E0" w:rsidP="00894363">
            <w:pPr>
              <w:pStyle w:val="ListParagraph"/>
              <w:ind w:left="0"/>
              <w:rPr>
                <w:rFonts w:ascii="Arial" w:hAnsi="Arial" w:cs="Arial"/>
                <w:sz w:val="20"/>
                <w:szCs w:val="20"/>
              </w:rPr>
            </w:pPr>
            <w:r w:rsidRPr="00354610">
              <w:rPr>
                <w:rFonts w:ascii="Arial" w:hAnsi="Arial" w:cs="Arial"/>
                <w:sz w:val="20"/>
                <w:szCs w:val="20"/>
              </w:rPr>
              <w:t>FFQ; 24-hour food recall, diet diversity and food security; GPAQ; PSQI; PHQ-9</w:t>
            </w:r>
          </w:p>
          <w:p w14:paraId="2B47CD31" w14:textId="52624061" w:rsidR="000339E0" w:rsidRPr="00354610" w:rsidRDefault="000339E0" w:rsidP="00894363">
            <w:pPr>
              <w:pStyle w:val="ListParagraph"/>
              <w:ind w:left="0"/>
              <w:rPr>
                <w:rFonts w:ascii="Arial" w:hAnsi="Arial" w:cs="Arial"/>
                <w:sz w:val="20"/>
                <w:szCs w:val="20"/>
              </w:rPr>
            </w:pPr>
            <w:proofErr w:type="spellStart"/>
            <w:r w:rsidRPr="00354610">
              <w:rPr>
                <w:rFonts w:ascii="Arial" w:hAnsi="Arial" w:cs="Arial"/>
                <w:sz w:val="20"/>
                <w:szCs w:val="20"/>
              </w:rPr>
              <w:t>Sociodemograp</w:t>
            </w:r>
            <w:r w:rsidR="006C3725">
              <w:rPr>
                <w:rFonts w:ascii="Arial" w:hAnsi="Arial" w:cs="Arial"/>
                <w:sz w:val="20"/>
                <w:szCs w:val="20"/>
              </w:rPr>
              <w:t>h</w:t>
            </w:r>
            <w:r w:rsidRPr="00354610">
              <w:rPr>
                <w:rFonts w:ascii="Arial" w:hAnsi="Arial" w:cs="Arial"/>
                <w:sz w:val="20"/>
                <w:szCs w:val="20"/>
              </w:rPr>
              <w:t>y</w:t>
            </w:r>
            <w:proofErr w:type="spellEnd"/>
            <w:r w:rsidRPr="00354610">
              <w:rPr>
                <w:rFonts w:ascii="Arial" w:hAnsi="Arial" w:cs="Arial"/>
                <w:sz w:val="20"/>
                <w:szCs w:val="20"/>
              </w:rPr>
              <w:t>, Socioeconomic status (SLI); Medical/ treatment/drug history; Smoking and alcohol history</w:t>
            </w:r>
          </w:p>
        </w:tc>
      </w:tr>
      <w:tr w:rsidR="000339E0" w:rsidRPr="00354610" w14:paraId="4DFB9530" w14:textId="77777777" w:rsidTr="00894363">
        <w:tc>
          <w:tcPr>
            <w:tcW w:w="1696" w:type="dxa"/>
          </w:tcPr>
          <w:p w14:paraId="5E2D0D45" w14:textId="77777777" w:rsidR="000339E0" w:rsidRPr="00354610" w:rsidRDefault="000339E0" w:rsidP="00894363">
            <w:pPr>
              <w:rPr>
                <w:rFonts w:ascii="Arial" w:hAnsi="Arial" w:cs="Arial"/>
                <w:b/>
                <w:sz w:val="20"/>
                <w:szCs w:val="20"/>
              </w:rPr>
            </w:pPr>
            <w:r w:rsidRPr="00354610">
              <w:rPr>
                <w:rFonts w:ascii="Arial" w:hAnsi="Arial" w:cs="Arial"/>
                <w:b/>
                <w:sz w:val="20"/>
                <w:szCs w:val="20"/>
              </w:rPr>
              <w:t xml:space="preserve">Child </w:t>
            </w:r>
          </w:p>
        </w:tc>
        <w:tc>
          <w:tcPr>
            <w:tcW w:w="7320" w:type="dxa"/>
          </w:tcPr>
          <w:p w14:paraId="0162FFCA" w14:textId="77777777" w:rsidR="000339E0" w:rsidRPr="00354610" w:rsidRDefault="000339E0" w:rsidP="00894363">
            <w:pPr>
              <w:rPr>
                <w:rFonts w:ascii="Arial" w:hAnsi="Arial" w:cs="Arial"/>
                <w:b/>
                <w:sz w:val="20"/>
                <w:szCs w:val="20"/>
              </w:rPr>
            </w:pPr>
            <w:r w:rsidRPr="00354610">
              <w:rPr>
                <w:rFonts w:ascii="Arial" w:hAnsi="Arial" w:cs="Arial"/>
                <w:b/>
                <w:sz w:val="20"/>
                <w:szCs w:val="20"/>
              </w:rPr>
              <w:t>Birth</w:t>
            </w:r>
          </w:p>
        </w:tc>
      </w:tr>
      <w:tr w:rsidR="000339E0" w:rsidRPr="00354610" w14:paraId="6E577C06" w14:textId="77777777" w:rsidTr="00894363">
        <w:tc>
          <w:tcPr>
            <w:tcW w:w="1696" w:type="dxa"/>
          </w:tcPr>
          <w:p w14:paraId="4797441B" w14:textId="77777777" w:rsidR="000339E0" w:rsidRPr="00354610" w:rsidRDefault="000339E0" w:rsidP="00894363">
            <w:pPr>
              <w:rPr>
                <w:rFonts w:ascii="Arial" w:hAnsi="Arial" w:cs="Arial"/>
                <w:sz w:val="20"/>
                <w:szCs w:val="20"/>
              </w:rPr>
            </w:pPr>
          </w:p>
        </w:tc>
        <w:tc>
          <w:tcPr>
            <w:tcW w:w="7320" w:type="dxa"/>
          </w:tcPr>
          <w:p w14:paraId="111C93CE" w14:textId="77777777" w:rsidR="000339E0" w:rsidRPr="00354610" w:rsidRDefault="000339E0" w:rsidP="00894363">
            <w:pPr>
              <w:tabs>
                <w:tab w:val="left" w:pos="318"/>
              </w:tabs>
              <w:rPr>
                <w:rFonts w:ascii="Arial" w:hAnsi="Arial" w:cs="Arial"/>
                <w:sz w:val="20"/>
                <w:szCs w:val="20"/>
              </w:rPr>
            </w:pPr>
            <w:r w:rsidRPr="00354610">
              <w:rPr>
                <w:rFonts w:ascii="Arial" w:hAnsi="Arial" w:cs="Arial"/>
                <w:sz w:val="20"/>
                <w:szCs w:val="20"/>
              </w:rPr>
              <w:t>Anthropometry:  Weight, length, head/arm/abdomen/chest circumference, skinfolds</w:t>
            </w:r>
          </w:p>
          <w:p w14:paraId="105F1111" w14:textId="77777777" w:rsidR="000339E0" w:rsidRPr="00354610" w:rsidRDefault="000339E0" w:rsidP="00894363">
            <w:pPr>
              <w:rPr>
                <w:rFonts w:ascii="Arial" w:hAnsi="Arial" w:cs="Arial"/>
                <w:sz w:val="20"/>
                <w:szCs w:val="20"/>
              </w:rPr>
            </w:pPr>
            <w:r w:rsidRPr="00354610">
              <w:rPr>
                <w:rFonts w:ascii="Arial" w:hAnsi="Arial" w:cs="Arial"/>
                <w:sz w:val="20"/>
                <w:szCs w:val="20"/>
              </w:rPr>
              <w:t xml:space="preserve">DXA, </w:t>
            </w:r>
          </w:p>
          <w:p w14:paraId="2A1E7ABD" w14:textId="77777777" w:rsidR="000339E0" w:rsidRPr="00354610" w:rsidRDefault="000339E0" w:rsidP="00894363">
            <w:pPr>
              <w:rPr>
                <w:rFonts w:ascii="Arial" w:hAnsi="Arial" w:cs="Arial"/>
                <w:sz w:val="20"/>
                <w:szCs w:val="20"/>
              </w:rPr>
            </w:pPr>
            <w:r w:rsidRPr="00354610">
              <w:rPr>
                <w:rFonts w:ascii="Arial" w:hAnsi="Arial" w:cs="Arial"/>
                <w:sz w:val="20"/>
                <w:szCs w:val="20"/>
              </w:rPr>
              <w:t>Cord blood; Placenta; Umbilical cord; Meconium</w:t>
            </w:r>
          </w:p>
        </w:tc>
      </w:tr>
      <w:tr w:rsidR="000339E0" w:rsidRPr="00354610" w14:paraId="2F633D48" w14:textId="77777777" w:rsidTr="00894363">
        <w:tc>
          <w:tcPr>
            <w:tcW w:w="1696" w:type="dxa"/>
          </w:tcPr>
          <w:p w14:paraId="2D3DEA71" w14:textId="77777777" w:rsidR="000339E0" w:rsidRPr="00354610" w:rsidRDefault="000339E0" w:rsidP="00894363">
            <w:pPr>
              <w:rPr>
                <w:rFonts w:ascii="Arial" w:hAnsi="Arial" w:cs="Arial"/>
                <w:sz w:val="20"/>
                <w:szCs w:val="20"/>
              </w:rPr>
            </w:pPr>
          </w:p>
        </w:tc>
        <w:tc>
          <w:tcPr>
            <w:tcW w:w="7320" w:type="dxa"/>
          </w:tcPr>
          <w:p w14:paraId="3B57B90F" w14:textId="77777777" w:rsidR="000339E0" w:rsidRPr="00354610" w:rsidRDefault="000339E0" w:rsidP="00894363">
            <w:pPr>
              <w:rPr>
                <w:rFonts w:ascii="Arial" w:hAnsi="Arial" w:cs="Arial"/>
                <w:b/>
                <w:sz w:val="20"/>
                <w:szCs w:val="20"/>
              </w:rPr>
            </w:pPr>
            <w:r w:rsidRPr="00354610">
              <w:rPr>
                <w:rFonts w:ascii="Arial" w:hAnsi="Arial" w:cs="Arial"/>
                <w:b/>
                <w:sz w:val="20"/>
                <w:szCs w:val="20"/>
              </w:rPr>
              <w:t>Birth to 12 months</w:t>
            </w:r>
          </w:p>
        </w:tc>
      </w:tr>
      <w:tr w:rsidR="000339E0" w:rsidRPr="00354610" w14:paraId="776B539E" w14:textId="77777777" w:rsidTr="00894363">
        <w:tc>
          <w:tcPr>
            <w:tcW w:w="1696" w:type="dxa"/>
          </w:tcPr>
          <w:p w14:paraId="0D32BBEA" w14:textId="77777777" w:rsidR="000339E0" w:rsidRPr="00354610" w:rsidRDefault="000339E0" w:rsidP="00894363">
            <w:pPr>
              <w:rPr>
                <w:rFonts w:ascii="Arial" w:hAnsi="Arial" w:cs="Arial"/>
                <w:sz w:val="20"/>
                <w:szCs w:val="20"/>
              </w:rPr>
            </w:pPr>
          </w:p>
        </w:tc>
        <w:tc>
          <w:tcPr>
            <w:tcW w:w="7320" w:type="dxa"/>
          </w:tcPr>
          <w:p w14:paraId="6E5FC1CB" w14:textId="77777777" w:rsidR="000339E0" w:rsidRPr="00354610" w:rsidRDefault="000339E0" w:rsidP="00894363">
            <w:pPr>
              <w:rPr>
                <w:rFonts w:ascii="Arial" w:hAnsi="Arial" w:cs="Arial"/>
                <w:sz w:val="20"/>
                <w:szCs w:val="20"/>
              </w:rPr>
            </w:pPr>
            <w:r w:rsidRPr="00354610">
              <w:rPr>
                <w:rFonts w:ascii="Arial" w:hAnsi="Arial" w:cs="Arial"/>
                <w:sz w:val="20"/>
                <w:szCs w:val="20"/>
              </w:rPr>
              <w:t xml:space="preserve">Anthropometry: Weight, length, circumferences; Body composition: DXA, stable isotope (subset)   </w:t>
            </w:r>
          </w:p>
          <w:p w14:paraId="6A9A7504" w14:textId="77777777" w:rsidR="000339E0" w:rsidRPr="00354610" w:rsidRDefault="000339E0" w:rsidP="00894363">
            <w:pPr>
              <w:rPr>
                <w:rFonts w:ascii="Arial" w:hAnsi="Arial" w:cs="Arial"/>
                <w:sz w:val="20"/>
                <w:szCs w:val="20"/>
              </w:rPr>
            </w:pPr>
            <w:r w:rsidRPr="00354610">
              <w:rPr>
                <w:rFonts w:ascii="Arial" w:hAnsi="Arial" w:cs="Arial"/>
                <w:sz w:val="20"/>
                <w:szCs w:val="20"/>
              </w:rPr>
              <w:t>Feeding history; Vaccination history; Medical/treatment/drug history</w:t>
            </w:r>
          </w:p>
          <w:p w14:paraId="4288066D" w14:textId="77777777" w:rsidR="000339E0" w:rsidRPr="00354610" w:rsidRDefault="000339E0" w:rsidP="00894363">
            <w:pPr>
              <w:rPr>
                <w:rFonts w:ascii="Arial" w:hAnsi="Arial" w:cs="Arial"/>
                <w:sz w:val="20"/>
                <w:szCs w:val="20"/>
              </w:rPr>
            </w:pPr>
            <w:r w:rsidRPr="00354610">
              <w:rPr>
                <w:rFonts w:ascii="Arial" w:hAnsi="Arial" w:cs="Arial"/>
                <w:sz w:val="20"/>
                <w:szCs w:val="20"/>
              </w:rPr>
              <w:t>Stool</w:t>
            </w:r>
          </w:p>
        </w:tc>
      </w:tr>
      <w:tr w:rsidR="000339E0" w:rsidRPr="00354610" w14:paraId="1F8B642C" w14:textId="77777777" w:rsidTr="00894363">
        <w:tc>
          <w:tcPr>
            <w:tcW w:w="1696" w:type="dxa"/>
          </w:tcPr>
          <w:p w14:paraId="6B73D44C" w14:textId="77777777" w:rsidR="000339E0" w:rsidRPr="00354610" w:rsidRDefault="000339E0" w:rsidP="00894363">
            <w:pPr>
              <w:rPr>
                <w:rFonts w:ascii="Arial" w:hAnsi="Arial" w:cs="Arial"/>
                <w:sz w:val="20"/>
                <w:szCs w:val="20"/>
              </w:rPr>
            </w:pPr>
          </w:p>
        </w:tc>
        <w:tc>
          <w:tcPr>
            <w:tcW w:w="7320" w:type="dxa"/>
          </w:tcPr>
          <w:p w14:paraId="55A46A35" w14:textId="77777777" w:rsidR="000339E0" w:rsidRPr="00354610" w:rsidRDefault="000339E0" w:rsidP="00894363">
            <w:pPr>
              <w:rPr>
                <w:rFonts w:ascii="Arial" w:hAnsi="Arial" w:cs="Arial"/>
                <w:b/>
                <w:sz w:val="20"/>
                <w:szCs w:val="20"/>
              </w:rPr>
            </w:pPr>
            <w:r w:rsidRPr="00354610">
              <w:rPr>
                <w:rFonts w:ascii="Arial" w:hAnsi="Arial" w:cs="Arial"/>
                <w:b/>
                <w:sz w:val="20"/>
                <w:szCs w:val="20"/>
              </w:rPr>
              <w:t>Serial postnatal follow-up (major follow-up at 24 and 60 months)</w:t>
            </w:r>
          </w:p>
        </w:tc>
      </w:tr>
      <w:tr w:rsidR="000339E0" w:rsidRPr="00354610" w14:paraId="31803F2A" w14:textId="77777777" w:rsidTr="00894363">
        <w:trPr>
          <w:trHeight w:val="2070"/>
        </w:trPr>
        <w:tc>
          <w:tcPr>
            <w:tcW w:w="1696" w:type="dxa"/>
          </w:tcPr>
          <w:p w14:paraId="418EBB8F" w14:textId="77777777" w:rsidR="000339E0" w:rsidRPr="00354610" w:rsidRDefault="000339E0" w:rsidP="00894363">
            <w:pPr>
              <w:rPr>
                <w:rFonts w:ascii="Arial" w:hAnsi="Arial" w:cs="Arial"/>
                <w:sz w:val="20"/>
                <w:szCs w:val="20"/>
              </w:rPr>
            </w:pPr>
          </w:p>
        </w:tc>
        <w:tc>
          <w:tcPr>
            <w:tcW w:w="7320" w:type="dxa"/>
          </w:tcPr>
          <w:p w14:paraId="1BBE330B" w14:textId="77777777" w:rsidR="000339E0" w:rsidRPr="00354610" w:rsidRDefault="000339E0" w:rsidP="00894363">
            <w:pPr>
              <w:rPr>
                <w:rFonts w:ascii="Arial" w:hAnsi="Arial" w:cs="Arial"/>
                <w:sz w:val="20"/>
                <w:szCs w:val="20"/>
              </w:rPr>
            </w:pPr>
            <w:r w:rsidRPr="00354610">
              <w:rPr>
                <w:rFonts w:ascii="Arial" w:hAnsi="Arial" w:cs="Arial"/>
                <w:sz w:val="20"/>
                <w:szCs w:val="20"/>
              </w:rPr>
              <w:t xml:space="preserve">Anthropometry: Weight, length/height, circumferences; Body composition: DXA, </w:t>
            </w:r>
          </w:p>
          <w:p w14:paraId="6AB8FB85" w14:textId="5BBFD42E" w:rsidR="000339E0" w:rsidRPr="00354610" w:rsidRDefault="000339E0" w:rsidP="00894363">
            <w:pPr>
              <w:rPr>
                <w:rFonts w:ascii="Arial" w:hAnsi="Arial" w:cs="Arial"/>
                <w:sz w:val="20"/>
                <w:szCs w:val="20"/>
              </w:rPr>
            </w:pPr>
            <w:r w:rsidRPr="00354610">
              <w:rPr>
                <w:rFonts w:ascii="Arial" w:hAnsi="Arial" w:cs="Arial"/>
                <w:sz w:val="20"/>
                <w:szCs w:val="20"/>
              </w:rPr>
              <w:t>Blood pressure; Blood samples (heel prick at 24 months and venous sample at 60 months): Plasma, serum, DNA, RNA, glyc</w:t>
            </w:r>
            <w:r w:rsidR="006C3725">
              <w:rPr>
                <w:rFonts w:ascii="Arial" w:hAnsi="Arial" w:cs="Arial"/>
                <w:sz w:val="20"/>
                <w:szCs w:val="20"/>
              </w:rPr>
              <w:t>a</w:t>
            </w:r>
            <w:r w:rsidRPr="00354610">
              <w:rPr>
                <w:rFonts w:ascii="Arial" w:hAnsi="Arial" w:cs="Arial"/>
                <w:sz w:val="20"/>
                <w:szCs w:val="20"/>
              </w:rPr>
              <w:t>emia</w:t>
            </w:r>
          </w:p>
          <w:p w14:paraId="559604F1" w14:textId="77777777" w:rsidR="000339E0" w:rsidRPr="00354610" w:rsidRDefault="000339E0" w:rsidP="00894363">
            <w:pPr>
              <w:rPr>
                <w:rFonts w:ascii="Arial" w:hAnsi="Arial" w:cs="Arial"/>
                <w:sz w:val="20"/>
                <w:szCs w:val="20"/>
              </w:rPr>
            </w:pPr>
            <w:r w:rsidRPr="00354610">
              <w:rPr>
                <w:rFonts w:ascii="Arial" w:hAnsi="Arial" w:cs="Arial"/>
                <w:sz w:val="20"/>
                <w:szCs w:val="20"/>
              </w:rPr>
              <w:t xml:space="preserve">Feeding history; </w:t>
            </w:r>
            <w:r w:rsidRPr="00354610">
              <w:rPr>
                <w:rFonts w:ascii="Arial" w:hAnsi="Arial" w:cs="Arial"/>
                <w:sz w:val="20"/>
                <w:szCs w:val="20"/>
                <w:shd w:val="clear" w:color="auto" w:fill="FFFFFF"/>
              </w:rPr>
              <w:t>Sleep Questionnaire</w:t>
            </w:r>
            <w:r w:rsidRPr="00354610">
              <w:rPr>
                <w:rFonts w:ascii="Arial" w:hAnsi="Arial" w:cs="Arial"/>
                <w:sz w:val="20"/>
                <w:szCs w:val="20"/>
              </w:rPr>
              <w:t xml:space="preserve">; Ages and stages questionnaire; Neuro-cognitive developmental tools: </w:t>
            </w:r>
            <w:r w:rsidRPr="00354610">
              <w:rPr>
                <w:rFonts w:ascii="Arial" w:hAnsi="Arial" w:cs="Arial"/>
                <w:sz w:val="20"/>
                <w:szCs w:val="20"/>
                <w:shd w:val="clear" w:color="auto" w:fill="FFFFFF"/>
              </w:rPr>
              <w:t>Developmental Assessment </w:t>
            </w:r>
            <w:r w:rsidRPr="00354610">
              <w:rPr>
                <w:rStyle w:val="Emphasis"/>
                <w:rFonts w:ascii="Arial" w:hAnsi="Arial" w:cs="Arial"/>
                <w:bCs/>
                <w:sz w:val="20"/>
                <w:szCs w:val="20"/>
                <w:shd w:val="clear" w:color="auto" w:fill="FFFFFF"/>
              </w:rPr>
              <w:t>Scale</w:t>
            </w:r>
            <w:r w:rsidRPr="00354610">
              <w:rPr>
                <w:rFonts w:ascii="Arial" w:hAnsi="Arial" w:cs="Arial"/>
                <w:sz w:val="20"/>
                <w:szCs w:val="20"/>
                <w:shd w:val="clear" w:color="auto" w:fill="FFFFFF"/>
              </w:rPr>
              <w:t> for Indian Infants (DASII) at 24 months; modified Kaufmann Battery at 60 months</w:t>
            </w:r>
            <w:r w:rsidRPr="00354610">
              <w:rPr>
                <w:rFonts w:ascii="Arial" w:hAnsi="Arial" w:cs="Arial"/>
                <w:sz w:val="20"/>
                <w:szCs w:val="20"/>
              </w:rPr>
              <w:t xml:space="preserve">; Executive function assessment tools; Physical activity (questionnaire and </w:t>
            </w:r>
            <w:proofErr w:type="spellStart"/>
            <w:r w:rsidRPr="00354610">
              <w:rPr>
                <w:rFonts w:ascii="Arial" w:hAnsi="Arial" w:cs="Arial"/>
                <w:sz w:val="20"/>
                <w:szCs w:val="20"/>
              </w:rPr>
              <w:t>accelerometry</w:t>
            </w:r>
            <w:proofErr w:type="spellEnd"/>
            <w:r w:rsidRPr="00354610">
              <w:rPr>
                <w:rFonts w:ascii="Arial" w:hAnsi="Arial" w:cs="Arial"/>
                <w:sz w:val="20"/>
                <w:szCs w:val="20"/>
              </w:rPr>
              <w:t xml:space="preserve">); Screen time </w:t>
            </w:r>
            <w:proofErr w:type="gramStart"/>
            <w:r w:rsidRPr="00354610">
              <w:rPr>
                <w:rFonts w:ascii="Arial" w:hAnsi="Arial" w:cs="Arial"/>
                <w:sz w:val="20"/>
                <w:szCs w:val="20"/>
              </w:rPr>
              <w:t>questionnaire;</w:t>
            </w:r>
            <w:proofErr w:type="gramEnd"/>
            <w:r w:rsidRPr="00354610">
              <w:rPr>
                <w:rFonts w:ascii="Arial" w:hAnsi="Arial" w:cs="Arial"/>
                <w:sz w:val="20"/>
                <w:szCs w:val="20"/>
              </w:rPr>
              <w:t xml:space="preserve"> </w:t>
            </w:r>
          </w:p>
          <w:p w14:paraId="77487367" w14:textId="77777777" w:rsidR="000339E0" w:rsidRPr="00354610" w:rsidRDefault="000339E0" w:rsidP="00894363">
            <w:pPr>
              <w:rPr>
                <w:rFonts w:ascii="Arial" w:hAnsi="Arial" w:cs="Arial"/>
                <w:sz w:val="20"/>
                <w:szCs w:val="20"/>
              </w:rPr>
            </w:pPr>
            <w:r w:rsidRPr="00354610">
              <w:rPr>
                <w:rFonts w:ascii="Arial" w:hAnsi="Arial" w:cs="Arial"/>
                <w:sz w:val="20"/>
                <w:szCs w:val="20"/>
              </w:rPr>
              <w:t>General health assessment; Vaccination history; Medical/treatment/drug history</w:t>
            </w:r>
          </w:p>
        </w:tc>
      </w:tr>
    </w:tbl>
    <w:p w14:paraId="2003F4C5" w14:textId="77777777" w:rsidR="000339E0" w:rsidRDefault="000339E0" w:rsidP="000339E0"/>
    <w:p w14:paraId="2C7EE146" w14:textId="77A0B034" w:rsidR="00A82988" w:rsidRDefault="00A82988">
      <w:pPr>
        <w:rPr>
          <w:rFonts w:ascii="Arial" w:hAnsi="Arial" w:cs="Arial"/>
        </w:rPr>
      </w:pPr>
      <w:r>
        <w:rPr>
          <w:rFonts w:ascii="Arial" w:hAnsi="Arial" w:cs="Arial"/>
        </w:rPr>
        <w:br w:type="page"/>
      </w:r>
    </w:p>
    <w:p w14:paraId="3BF77773" w14:textId="77777777" w:rsidR="00A82988" w:rsidRPr="005425D0" w:rsidRDefault="00A82988" w:rsidP="00A82988">
      <w:pPr>
        <w:spacing w:after="0" w:line="240" w:lineRule="auto"/>
        <w:textAlignment w:val="baseline"/>
        <w:rPr>
          <w:rFonts w:ascii="Arial" w:eastAsia="Times New Roman" w:hAnsi="Arial" w:cs="Arial"/>
          <w:color w:val="000000"/>
        </w:rPr>
      </w:pPr>
      <w:r>
        <w:rPr>
          <w:rFonts w:ascii="Arial" w:eastAsia="Times New Roman" w:hAnsi="Arial" w:cs="Arial"/>
          <w:b/>
          <w:color w:val="000000"/>
          <w:lang w:eastAsia="en-GB"/>
        </w:rPr>
        <w:lastRenderedPageBreak/>
        <w:t xml:space="preserve">Acknowledgements: </w:t>
      </w:r>
      <w:r>
        <w:rPr>
          <w:rFonts w:ascii="Arial" w:eastAsia="Times New Roman" w:hAnsi="Arial" w:cs="Arial"/>
          <w:color w:val="000000"/>
          <w:lang w:eastAsia="en-GB"/>
        </w:rPr>
        <w:t xml:space="preserve">We are grateful to our funders and the </w:t>
      </w:r>
      <w:proofErr w:type="spellStart"/>
      <w:r>
        <w:rPr>
          <w:rFonts w:ascii="Arial" w:eastAsia="Times New Roman" w:hAnsi="Arial" w:cs="Arial"/>
          <w:color w:val="000000"/>
          <w:lang w:eastAsia="en-GB"/>
        </w:rPr>
        <w:t>HeLTI</w:t>
      </w:r>
      <w:proofErr w:type="spellEnd"/>
      <w:r>
        <w:rPr>
          <w:rFonts w:ascii="Arial" w:eastAsia="Times New Roman" w:hAnsi="Arial" w:cs="Arial"/>
          <w:color w:val="000000"/>
          <w:lang w:eastAsia="en-GB"/>
        </w:rPr>
        <w:t xml:space="preserve"> Council for their support. </w:t>
      </w:r>
      <w:r w:rsidRPr="00833AE7">
        <w:rPr>
          <w:rFonts w:ascii="Arial" w:eastAsia="Times New Roman" w:hAnsi="Arial" w:cs="Arial"/>
          <w:color w:val="000000"/>
        </w:rPr>
        <w:t xml:space="preserve">We </w:t>
      </w:r>
      <w:r>
        <w:rPr>
          <w:rFonts w:ascii="Arial" w:eastAsia="Times New Roman" w:hAnsi="Arial" w:cs="Arial"/>
          <w:color w:val="000000"/>
        </w:rPr>
        <w:t xml:space="preserve">are indebted to the local community for their participation in the study. We </w:t>
      </w:r>
      <w:r w:rsidRPr="00833AE7">
        <w:rPr>
          <w:rFonts w:ascii="Arial" w:eastAsia="Times New Roman" w:hAnsi="Arial" w:cs="Arial"/>
          <w:color w:val="000000"/>
        </w:rPr>
        <w:t xml:space="preserve">acknowledge the role of </w:t>
      </w:r>
      <w:r>
        <w:rPr>
          <w:rFonts w:ascii="Arial" w:eastAsia="Times New Roman" w:hAnsi="Arial" w:cs="Arial"/>
          <w:color w:val="000000"/>
        </w:rPr>
        <w:t xml:space="preserve">the </w:t>
      </w:r>
      <w:r w:rsidRPr="00833AE7">
        <w:rPr>
          <w:rFonts w:ascii="Arial" w:eastAsia="Times New Roman" w:hAnsi="Arial" w:cs="Arial"/>
          <w:color w:val="000000"/>
        </w:rPr>
        <w:t xml:space="preserve">WHO in supporting </w:t>
      </w:r>
      <w:r>
        <w:rPr>
          <w:rFonts w:ascii="Arial" w:eastAsia="Times New Roman" w:hAnsi="Arial" w:cs="Arial"/>
          <w:color w:val="000000"/>
        </w:rPr>
        <w:t xml:space="preserve">the </w:t>
      </w:r>
      <w:proofErr w:type="spellStart"/>
      <w:r w:rsidRPr="00833AE7">
        <w:rPr>
          <w:rFonts w:ascii="Arial" w:eastAsia="Times New Roman" w:hAnsi="Arial" w:cs="Arial"/>
          <w:color w:val="000000"/>
        </w:rPr>
        <w:t>HeLTI</w:t>
      </w:r>
      <w:proofErr w:type="spellEnd"/>
      <w:r w:rsidRPr="00833AE7">
        <w:rPr>
          <w:rFonts w:ascii="Arial" w:eastAsia="Times New Roman" w:hAnsi="Arial" w:cs="Arial"/>
          <w:color w:val="000000"/>
        </w:rPr>
        <w:t xml:space="preserve"> </w:t>
      </w:r>
      <w:r>
        <w:rPr>
          <w:rFonts w:ascii="Arial" w:eastAsia="Times New Roman" w:hAnsi="Arial" w:cs="Arial"/>
          <w:color w:val="000000"/>
        </w:rPr>
        <w:t xml:space="preserve">collaboration </w:t>
      </w:r>
      <w:r w:rsidRPr="00833AE7">
        <w:rPr>
          <w:rFonts w:ascii="Arial" w:eastAsia="Times New Roman" w:hAnsi="Arial" w:cs="Arial"/>
          <w:color w:val="000000"/>
        </w:rPr>
        <w:t>and provi</w:t>
      </w:r>
      <w:r>
        <w:rPr>
          <w:rFonts w:ascii="Arial" w:eastAsia="Times New Roman" w:hAnsi="Arial" w:cs="Arial"/>
          <w:color w:val="000000"/>
        </w:rPr>
        <w:t>ding</w:t>
      </w:r>
      <w:r w:rsidRPr="00833AE7">
        <w:rPr>
          <w:rFonts w:ascii="Arial" w:eastAsia="Times New Roman" w:hAnsi="Arial" w:cs="Arial"/>
          <w:color w:val="000000"/>
        </w:rPr>
        <w:t xml:space="preserve"> quality assurance support. We </w:t>
      </w:r>
      <w:r>
        <w:rPr>
          <w:rFonts w:ascii="Arial" w:eastAsia="Times New Roman" w:hAnsi="Arial" w:cs="Arial"/>
          <w:color w:val="000000"/>
        </w:rPr>
        <w:t>also</w:t>
      </w:r>
      <w:r w:rsidRPr="00833AE7">
        <w:rPr>
          <w:rFonts w:ascii="Arial" w:eastAsia="Times New Roman" w:hAnsi="Arial" w:cs="Arial"/>
          <w:color w:val="000000"/>
        </w:rPr>
        <w:t xml:space="preserve"> thank the </w:t>
      </w:r>
      <w:proofErr w:type="spellStart"/>
      <w:r w:rsidRPr="00833AE7">
        <w:rPr>
          <w:rFonts w:ascii="Arial" w:eastAsia="Times New Roman" w:hAnsi="Arial" w:cs="Arial"/>
          <w:color w:val="000000"/>
        </w:rPr>
        <w:t>HeLTI</w:t>
      </w:r>
      <w:proofErr w:type="spellEnd"/>
      <w:r w:rsidRPr="00833AE7">
        <w:rPr>
          <w:rFonts w:ascii="Arial" w:eastAsia="Times New Roman" w:hAnsi="Arial" w:cs="Arial"/>
          <w:color w:val="000000"/>
        </w:rPr>
        <w:t xml:space="preserve"> PI Research Committee and </w:t>
      </w:r>
      <w:proofErr w:type="spellStart"/>
      <w:r w:rsidRPr="00833AE7">
        <w:rPr>
          <w:rFonts w:ascii="Arial" w:eastAsia="Times New Roman" w:hAnsi="Arial" w:cs="Arial"/>
          <w:color w:val="000000"/>
        </w:rPr>
        <w:t>HeLTI</w:t>
      </w:r>
      <w:proofErr w:type="spellEnd"/>
      <w:r w:rsidRPr="00833AE7">
        <w:rPr>
          <w:rFonts w:ascii="Arial" w:eastAsia="Times New Roman" w:hAnsi="Arial" w:cs="Arial"/>
          <w:color w:val="000000"/>
        </w:rPr>
        <w:t xml:space="preserve"> Research Office for the </w:t>
      </w:r>
      <w:r>
        <w:rPr>
          <w:rFonts w:ascii="Arial" w:eastAsia="Times New Roman" w:hAnsi="Arial" w:cs="Arial"/>
          <w:color w:val="000000"/>
        </w:rPr>
        <w:t xml:space="preserve">mutual support, </w:t>
      </w:r>
      <w:r w:rsidRPr="00833AE7">
        <w:rPr>
          <w:rFonts w:ascii="Arial" w:eastAsia="Times New Roman" w:hAnsi="Arial" w:cs="Arial"/>
          <w:color w:val="000000"/>
        </w:rPr>
        <w:t xml:space="preserve">intellectual </w:t>
      </w:r>
      <w:proofErr w:type="gramStart"/>
      <w:r>
        <w:rPr>
          <w:rFonts w:ascii="Arial" w:eastAsia="Times New Roman" w:hAnsi="Arial" w:cs="Arial"/>
          <w:color w:val="000000"/>
        </w:rPr>
        <w:t>contributions</w:t>
      </w:r>
      <w:proofErr w:type="gramEnd"/>
      <w:r w:rsidRPr="00833AE7">
        <w:rPr>
          <w:rFonts w:ascii="Arial" w:eastAsia="Times New Roman" w:hAnsi="Arial" w:cs="Arial"/>
          <w:color w:val="000000"/>
        </w:rPr>
        <w:t xml:space="preserve"> </w:t>
      </w:r>
      <w:r>
        <w:rPr>
          <w:rFonts w:ascii="Arial" w:eastAsia="Times New Roman" w:hAnsi="Arial" w:cs="Arial"/>
          <w:color w:val="000000"/>
        </w:rPr>
        <w:t>a</w:t>
      </w:r>
      <w:r w:rsidRPr="00833AE7">
        <w:rPr>
          <w:rFonts w:ascii="Arial" w:eastAsia="Times New Roman" w:hAnsi="Arial" w:cs="Arial"/>
          <w:color w:val="000000"/>
        </w:rPr>
        <w:t xml:space="preserve">nd administrative </w:t>
      </w:r>
      <w:r>
        <w:rPr>
          <w:rFonts w:ascii="Arial" w:eastAsia="Times New Roman" w:hAnsi="Arial" w:cs="Arial"/>
          <w:color w:val="000000"/>
        </w:rPr>
        <w:t>support</w:t>
      </w:r>
      <w:r w:rsidRPr="00833AE7">
        <w:rPr>
          <w:rFonts w:ascii="Arial" w:eastAsia="Times New Roman" w:hAnsi="Arial" w:cs="Arial"/>
          <w:color w:val="000000"/>
        </w:rPr>
        <w:t>.</w:t>
      </w:r>
    </w:p>
    <w:p w14:paraId="1FAE46BA" w14:textId="77777777" w:rsidR="00A82988" w:rsidRPr="00650E8A" w:rsidRDefault="00A82988" w:rsidP="00A82988">
      <w:pPr>
        <w:widowControl w:val="0"/>
        <w:autoSpaceDE w:val="0"/>
        <w:autoSpaceDN w:val="0"/>
        <w:spacing w:after="0" w:line="240" w:lineRule="auto"/>
        <w:rPr>
          <w:rFonts w:ascii="Arial" w:eastAsia="Times New Roman" w:hAnsi="Arial" w:cs="Arial"/>
          <w:lang w:val="en-US" w:bidi="en-US"/>
        </w:rPr>
      </w:pPr>
      <w:r w:rsidRPr="00650E8A">
        <w:rPr>
          <w:rFonts w:ascii="Arial" w:eastAsia="Times New Roman" w:hAnsi="Arial" w:cs="Arial"/>
          <w:color w:val="201F1E"/>
          <w:shd w:val="clear" w:color="auto" w:fill="FFFFFF"/>
          <w:lang w:val="en-US" w:bidi="en-US"/>
        </w:rPr>
        <w:t xml:space="preserve">Elena M. </w:t>
      </w:r>
      <w:proofErr w:type="spellStart"/>
      <w:r w:rsidRPr="00650E8A">
        <w:rPr>
          <w:rFonts w:ascii="Arial" w:eastAsia="Times New Roman" w:hAnsi="Arial" w:cs="Arial"/>
          <w:color w:val="201F1E"/>
          <w:shd w:val="clear" w:color="auto" w:fill="FFFFFF"/>
          <w:lang w:val="en-US" w:bidi="en-US"/>
        </w:rPr>
        <w:t>Comelli</w:t>
      </w:r>
      <w:proofErr w:type="spellEnd"/>
      <w:r w:rsidRPr="00650E8A">
        <w:rPr>
          <w:rFonts w:ascii="Arial" w:eastAsia="Times New Roman" w:hAnsi="Arial" w:cs="Arial"/>
          <w:color w:val="201F1E"/>
          <w:shd w:val="clear" w:color="auto" w:fill="FFFFFF"/>
          <w:lang w:val="en-US" w:bidi="en-US"/>
        </w:rPr>
        <w:t xml:space="preserve"> holds the Lawson Family Chair in Micro</w:t>
      </w:r>
      <w:r>
        <w:rPr>
          <w:rFonts w:ascii="Arial" w:eastAsia="Times New Roman" w:hAnsi="Arial" w:cs="Arial"/>
          <w:color w:val="201F1E"/>
          <w:shd w:val="clear" w:color="auto" w:fill="FFFFFF"/>
          <w:lang w:val="en-US" w:bidi="en-US"/>
        </w:rPr>
        <w:t xml:space="preserve">biome Nutrition Research at the </w:t>
      </w:r>
      <w:r w:rsidRPr="00650E8A">
        <w:rPr>
          <w:rFonts w:ascii="Arial" w:eastAsia="Times New Roman" w:hAnsi="Arial" w:cs="Arial"/>
          <w:color w:val="201F1E"/>
          <w:shd w:val="clear" w:color="auto" w:fill="FFFFFF"/>
          <w:lang w:val="en-US" w:bidi="en-US"/>
        </w:rPr>
        <w:t>University of Toronto</w:t>
      </w:r>
      <w:r>
        <w:rPr>
          <w:rFonts w:ascii="Arial" w:eastAsia="Times New Roman" w:hAnsi="Arial" w:cs="Arial"/>
          <w:lang w:val="en-US" w:bidi="en-US"/>
        </w:rPr>
        <w:t>.</w:t>
      </w:r>
    </w:p>
    <w:p w14:paraId="393917AE" w14:textId="77777777" w:rsidR="00A82988" w:rsidRDefault="00A82988" w:rsidP="00A82988">
      <w:pPr>
        <w:spacing w:after="0" w:line="240" w:lineRule="auto"/>
        <w:textAlignment w:val="baseline"/>
        <w:rPr>
          <w:rFonts w:ascii="Arial" w:eastAsia="Times New Roman" w:hAnsi="Arial" w:cs="Arial"/>
          <w:b/>
          <w:bCs/>
          <w:color w:val="000000"/>
          <w:bdr w:val="none" w:sz="0" w:space="0" w:color="auto" w:frame="1"/>
          <w:lang w:eastAsia="en-GB"/>
        </w:rPr>
      </w:pPr>
    </w:p>
    <w:p w14:paraId="1E002EBF" w14:textId="3E59E4DA" w:rsidR="007912F8" w:rsidRPr="00F65217" w:rsidRDefault="00A82988" w:rsidP="007912F8">
      <w:pPr>
        <w:spacing w:after="0" w:line="240" w:lineRule="auto"/>
        <w:textAlignment w:val="baseline"/>
        <w:rPr>
          <w:rFonts w:ascii="Arial" w:eastAsia="Times New Roman" w:hAnsi="Arial" w:cs="Arial"/>
          <w:color w:val="000000"/>
          <w:lang w:eastAsia="en-GB"/>
        </w:rPr>
      </w:pPr>
      <w:r w:rsidRPr="00EC2803">
        <w:rPr>
          <w:rFonts w:ascii="Arial" w:eastAsia="Times New Roman" w:hAnsi="Arial" w:cs="Arial"/>
          <w:b/>
          <w:bCs/>
          <w:color w:val="000000"/>
          <w:bdr w:val="none" w:sz="0" w:space="0" w:color="auto" w:frame="1"/>
          <w:lang w:eastAsia="en-GB"/>
        </w:rPr>
        <w:t>Authors’ contributions:</w:t>
      </w:r>
      <w:r w:rsidRPr="001C3AB7">
        <w:rPr>
          <w:rFonts w:ascii="Arial" w:eastAsia="Times New Roman" w:hAnsi="Arial" w:cs="Arial"/>
          <w:color w:val="000000"/>
          <w:lang w:eastAsia="en-GB"/>
        </w:rPr>
        <w:t> </w:t>
      </w:r>
      <w:r w:rsidR="007912F8" w:rsidRPr="00F65217">
        <w:rPr>
          <w:rFonts w:ascii="Arial" w:hAnsi="Arial" w:cs="Arial"/>
        </w:rPr>
        <w:t>KK, GVK, KGS, MPP, AB, SA, RB, RHJB, ZAB, GRC, EMC, STD, CLD, GLH, PJ, KSJ, SRJ, MK, KL, SL, PM, PN, VP, SP, HSS, SAS, NS, JT, CSY, JB, MB, MCM, NH, DS, CHDF, P</w:t>
      </w:r>
      <w:r w:rsidR="00346AEF">
        <w:rPr>
          <w:rFonts w:ascii="Arial" w:hAnsi="Arial" w:cs="Arial"/>
        </w:rPr>
        <w:t>S</w:t>
      </w:r>
      <w:r w:rsidR="007912F8" w:rsidRPr="00F65217">
        <w:rPr>
          <w:rFonts w:ascii="Arial" w:hAnsi="Arial" w:cs="Arial"/>
        </w:rPr>
        <w:t xml:space="preserve">S, </w:t>
      </w:r>
      <w:r w:rsidR="007912F8">
        <w:rPr>
          <w:rFonts w:ascii="Arial" w:hAnsi="Arial" w:cs="Arial"/>
        </w:rPr>
        <w:t xml:space="preserve">and </w:t>
      </w:r>
      <w:r w:rsidR="007912F8" w:rsidRPr="00F65217">
        <w:rPr>
          <w:rFonts w:ascii="Arial" w:hAnsi="Arial" w:cs="Arial"/>
        </w:rPr>
        <w:t xml:space="preserve">SGM contributed to the conception of the study, study design, and development of the protocol. </w:t>
      </w:r>
      <w:r w:rsidR="007912F8" w:rsidRPr="00F65217">
        <w:rPr>
          <w:rFonts w:ascii="Arial" w:eastAsia="Times New Roman" w:hAnsi="Arial" w:cs="Arial"/>
          <w:color w:val="000000"/>
          <w:lang w:eastAsia="en-GB"/>
        </w:rPr>
        <w:t>KK, GVK, KGS, MPP, DS, CHDF, PS</w:t>
      </w:r>
      <w:r w:rsidR="00346AEF">
        <w:rPr>
          <w:rFonts w:ascii="Arial" w:eastAsia="Times New Roman" w:hAnsi="Arial" w:cs="Arial"/>
          <w:color w:val="000000"/>
          <w:lang w:eastAsia="en-GB"/>
        </w:rPr>
        <w:t>S</w:t>
      </w:r>
      <w:r w:rsidR="007912F8" w:rsidRPr="00F65217">
        <w:rPr>
          <w:rFonts w:ascii="Arial" w:eastAsia="Times New Roman" w:hAnsi="Arial" w:cs="Arial"/>
          <w:color w:val="000000"/>
          <w:lang w:eastAsia="en-GB"/>
        </w:rPr>
        <w:t xml:space="preserve"> and SGM wrote the first draft of the manuscript. </w:t>
      </w:r>
      <w:r w:rsidR="007912F8" w:rsidRPr="00F65217">
        <w:rPr>
          <w:rFonts w:ascii="Arial" w:hAnsi="Arial" w:cs="Arial"/>
        </w:rPr>
        <w:t xml:space="preserve">AB, SA, RB, RHJB, ZAB, GRC, EMC, STD, CLD, GLH, PJ, KSJ, SRJ, MK, KL, SL, PM, PN, VP, SP, HSS, SAS, NS, JT, CSY, JB, MB, MCM, </w:t>
      </w:r>
      <w:r w:rsidR="007912F8">
        <w:rPr>
          <w:rFonts w:ascii="Arial" w:hAnsi="Arial" w:cs="Arial"/>
        </w:rPr>
        <w:t xml:space="preserve">and </w:t>
      </w:r>
      <w:r w:rsidR="007912F8" w:rsidRPr="00F65217">
        <w:rPr>
          <w:rFonts w:ascii="Arial" w:hAnsi="Arial" w:cs="Arial"/>
        </w:rPr>
        <w:t>NH</w:t>
      </w:r>
      <w:r w:rsidR="007912F8" w:rsidRPr="00F65217">
        <w:rPr>
          <w:rFonts w:ascii="Arial" w:eastAsia="Times New Roman" w:hAnsi="Arial" w:cs="Arial"/>
          <w:color w:val="000000"/>
          <w:lang w:eastAsia="en-GB"/>
        </w:rPr>
        <w:t xml:space="preserve"> critically reviewed the manuscript </w:t>
      </w:r>
      <w:r w:rsidR="007912F8">
        <w:rPr>
          <w:rFonts w:ascii="Arial" w:eastAsia="Times New Roman" w:hAnsi="Arial" w:cs="Arial"/>
          <w:color w:val="000000"/>
          <w:lang w:eastAsia="en-GB"/>
        </w:rPr>
        <w:t xml:space="preserve">and contributed to subsequent drafts. All authors </w:t>
      </w:r>
      <w:r w:rsidR="007912F8" w:rsidRPr="00F65217">
        <w:rPr>
          <w:rFonts w:ascii="Arial" w:eastAsia="Times New Roman" w:hAnsi="Arial" w:cs="Arial"/>
          <w:color w:val="000000"/>
          <w:lang w:eastAsia="en-GB"/>
        </w:rPr>
        <w:t>approved the final version.</w:t>
      </w:r>
    </w:p>
    <w:p w14:paraId="7C505718" w14:textId="77777777" w:rsidR="00A82988" w:rsidRDefault="00A82988" w:rsidP="00A82988">
      <w:pPr>
        <w:spacing w:after="0" w:line="240" w:lineRule="auto"/>
        <w:textAlignment w:val="baseline"/>
        <w:rPr>
          <w:rFonts w:ascii="Arial" w:eastAsia="Times New Roman" w:hAnsi="Arial" w:cs="Arial"/>
          <w:color w:val="000000"/>
          <w:lang w:eastAsia="en-GB"/>
        </w:rPr>
      </w:pPr>
    </w:p>
    <w:p w14:paraId="2AF98909" w14:textId="77777777" w:rsidR="00A82988" w:rsidRPr="00833AE7" w:rsidRDefault="00A82988" w:rsidP="00A82988">
      <w:pPr>
        <w:shd w:val="clear" w:color="auto" w:fill="FFFFFF"/>
        <w:spacing w:after="0" w:line="240" w:lineRule="auto"/>
        <w:jc w:val="both"/>
        <w:rPr>
          <w:rFonts w:eastAsia="Times New Roman" w:cs="Calibri"/>
          <w:color w:val="000000"/>
          <w:lang w:val="en-ZA"/>
        </w:rPr>
      </w:pPr>
      <w:r w:rsidRPr="00EC2803">
        <w:rPr>
          <w:rFonts w:ascii="Arial" w:eastAsia="Times New Roman" w:hAnsi="Arial" w:cs="Arial"/>
          <w:b/>
          <w:bCs/>
          <w:color w:val="000000"/>
          <w:bdr w:val="none" w:sz="0" w:space="0" w:color="auto" w:frame="1"/>
          <w:lang w:eastAsia="en-GB"/>
        </w:rPr>
        <w:t xml:space="preserve">Competing </w:t>
      </w:r>
      <w:proofErr w:type="gramStart"/>
      <w:r w:rsidRPr="00EC2803">
        <w:rPr>
          <w:rFonts w:ascii="Arial" w:eastAsia="Times New Roman" w:hAnsi="Arial" w:cs="Arial"/>
          <w:b/>
          <w:bCs/>
          <w:color w:val="000000"/>
          <w:bdr w:val="none" w:sz="0" w:space="0" w:color="auto" w:frame="1"/>
          <w:lang w:eastAsia="en-GB"/>
        </w:rPr>
        <w:t>interests</w:t>
      </w:r>
      <w:proofErr w:type="gramEnd"/>
      <w:r w:rsidRPr="00EC2803">
        <w:rPr>
          <w:rFonts w:ascii="Arial" w:eastAsia="Times New Roman" w:hAnsi="Arial" w:cs="Arial"/>
          <w:b/>
          <w:bCs/>
          <w:color w:val="000000"/>
          <w:bdr w:val="none" w:sz="0" w:space="0" w:color="auto" w:frame="1"/>
          <w:lang w:eastAsia="en-GB"/>
        </w:rPr>
        <w:t xml:space="preserve"> statement</w:t>
      </w:r>
      <w:r>
        <w:rPr>
          <w:rFonts w:ascii="Arial" w:eastAsia="Times New Roman" w:hAnsi="Arial" w:cs="Arial"/>
          <w:b/>
          <w:bCs/>
          <w:color w:val="000000"/>
          <w:bdr w:val="none" w:sz="0" w:space="0" w:color="auto" w:frame="1"/>
          <w:lang w:eastAsia="en-GB"/>
        </w:rPr>
        <w:t xml:space="preserve">: </w:t>
      </w:r>
      <w:r>
        <w:rPr>
          <w:rFonts w:ascii="Arial" w:eastAsia="Times New Roman" w:hAnsi="Arial" w:cs="Arial"/>
          <w:bCs/>
          <w:color w:val="000000"/>
          <w:bdr w:val="none" w:sz="0" w:space="0" w:color="auto" w:frame="1"/>
          <w:lang w:eastAsia="en-GB"/>
        </w:rPr>
        <w:t xml:space="preserve">None of the authors declare any conflict of interest. </w:t>
      </w:r>
      <w:r w:rsidRPr="00833AE7">
        <w:rPr>
          <w:rFonts w:ascii="Arial" w:eastAsia="Times New Roman" w:hAnsi="Arial" w:cs="Arial"/>
          <w:color w:val="000000"/>
        </w:rPr>
        <w:t xml:space="preserve">The </w:t>
      </w:r>
      <w:proofErr w:type="spellStart"/>
      <w:r w:rsidRPr="00833AE7">
        <w:rPr>
          <w:rFonts w:ascii="Arial" w:eastAsia="Times New Roman" w:hAnsi="Arial" w:cs="Arial"/>
          <w:color w:val="000000"/>
        </w:rPr>
        <w:t>HeLTI</w:t>
      </w:r>
      <w:proofErr w:type="spellEnd"/>
      <w:r w:rsidRPr="00833AE7">
        <w:rPr>
          <w:rFonts w:ascii="Arial" w:eastAsia="Times New Roman" w:hAnsi="Arial" w:cs="Arial"/>
          <w:color w:val="000000"/>
        </w:rPr>
        <w:t xml:space="preserve"> Council of funders and WHO have required all </w:t>
      </w:r>
      <w:r>
        <w:rPr>
          <w:rFonts w:ascii="Arial" w:eastAsia="Times New Roman" w:hAnsi="Arial" w:cs="Arial"/>
          <w:color w:val="000000"/>
        </w:rPr>
        <w:t>Principal I</w:t>
      </w:r>
      <w:r w:rsidRPr="00833AE7">
        <w:rPr>
          <w:rFonts w:ascii="Arial" w:eastAsia="Times New Roman" w:hAnsi="Arial" w:cs="Arial"/>
          <w:color w:val="000000"/>
        </w:rPr>
        <w:t>nvestigators to complete annual Declaration</w:t>
      </w:r>
      <w:r>
        <w:rPr>
          <w:rFonts w:ascii="Arial" w:eastAsia="Times New Roman" w:hAnsi="Arial" w:cs="Arial"/>
          <w:color w:val="000000"/>
        </w:rPr>
        <w:t>s of Interest</w:t>
      </w:r>
      <w:r w:rsidRPr="00833AE7">
        <w:rPr>
          <w:rFonts w:ascii="Arial" w:eastAsia="Times New Roman" w:hAnsi="Arial" w:cs="Arial"/>
          <w:color w:val="000000"/>
        </w:rPr>
        <w:t xml:space="preserve"> and to commit to having no direct or indirect relations with the tobacco, </w:t>
      </w:r>
      <w:proofErr w:type="gramStart"/>
      <w:r w:rsidRPr="00833AE7">
        <w:rPr>
          <w:rFonts w:ascii="Arial" w:eastAsia="Times New Roman" w:hAnsi="Arial" w:cs="Arial"/>
          <w:color w:val="000000"/>
        </w:rPr>
        <w:t>arms</w:t>
      </w:r>
      <w:proofErr w:type="gramEnd"/>
      <w:r w:rsidRPr="00833AE7">
        <w:rPr>
          <w:rFonts w:ascii="Arial" w:eastAsia="Times New Roman" w:hAnsi="Arial" w:cs="Arial"/>
          <w:color w:val="000000"/>
        </w:rPr>
        <w:t xml:space="preserve"> and </w:t>
      </w:r>
      <w:r>
        <w:rPr>
          <w:rFonts w:ascii="Arial" w:eastAsia="Times New Roman" w:hAnsi="Arial" w:cs="Arial"/>
          <w:color w:val="000000"/>
        </w:rPr>
        <w:t xml:space="preserve">infant </w:t>
      </w:r>
      <w:r w:rsidRPr="00833AE7">
        <w:rPr>
          <w:rFonts w:ascii="Arial" w:eastAsia="Times New Roman" w:hAnsi="Arial" w:cs="Arial"/>
          <w:color w:val="000000"/>
        </w:rPr>
        <w:t xml:space="preserve">food industries during the course of the </w:t>
      </w:r>
      <w:r>
        <w:rPr>
          <w:rFonts w:ascii="Arial" w:eastAsia="Times New Roman" w:hAnsi="Arial" w:cs="Arial"/>
          <w:color w:val="000000"/>
        </w:rPr>
        <w:t>study</w:t>
      </w:r>
      <w:r w:rsidRPr="00833AE7">
        <w:rPr>
          <w:rFonts w:ascii="Arial" w:eastAsia="Times New Roman" w:hAnsi="Arial" w:cs="Arial"/>
          <w:color w:val="000000"/>
        </w:rPr>
        <w:t>.</w:t>
      </w:r>
    </w:p>
    <w:p w14:paraId="420AD531" w14:textId="77777777" w:rsidR="00A82988" w:rsidRDefault="00A82988" w:rsidP="00A82988">
      <w:pPr>
        <w:spacing w:after="0" w:line="240" w:lineRule="auto"/>
        <w:textAlignment w:val="baseline"/>
        <w:rPr>
          <w:rFonts w:ascii="Arial" w:eastAsia="Times New Roman" w:hAnsi="Arial" w:cs="Arial"/>
          <w:color w:val="000000"/>
          <w:lang w:eastAsia="en-GB"/>
        </w:rPr>
      </w:pPr>
    </w:p>
    <w:p w14:paraId="0FF75A9A" w14:textId="77777777" w:rsidR="00A82988" w:rsidRPr="005425D0" w:rsidRDefault="00A82988" w:rsidP="00A82988">
      <w:pPr>
        <w:spacing w:after="0" w:line="240" w:lineRule="auto"/>
        <w:textAlignment w:val="baseline"/>
        <w:rPr>
          <w:rFonts w:ascii="Arial" w:eastAsia="Times New Roman" w:hAnsi="Arial" w:cs="Arial"/>
          <w:color w:val="000000"/>
        </w:rPr>
      </w:pPr>
      <w:r w:rsidRPr="00EC2803">
        <w:rPr>
          <w:rFonts w:ascii="Arial" w:eastAsia="Times New Roman" w:hAnsi="Arial" w:cs="Arial"/>
          <w:b/>
          <w:bCs/>
          <w:color w:val="000000"/>
          <w:bdr w:val="none" w:sz="0" w:space="0" w:color="auto" w:frame="1"/>
          <w:lang w:eastAsia="en-GB"/>
        </w:rPr>
        <w:t>Funding statement:</w:t>
      </w:r>
      <w:r w:rsidRPr="001C3AB7">
        <w:rPr>
          <w:rFonts w:ascii="Arial" w:eastAsia="Times New Roman" w:hAnsi="Arial" w:cs="Arial"/>
          <w:color w:val="000000"/>
          <w:lang w:eastAsia="en-GB"/>
        </w:rPr>
        <w:t xml:space="preserve"> This work </w:t>
      </w:r>
      <w:r>
        <w:rPr>
          <w:rFonts w:ascii="Arial" w:eastAsia="Times New Roman" w:hAnsi="Arial" w:cs="Arial"/>
          <w:color w:val="000000"/>
          <w:lang w:eastAsia="en-GB"/>
        </w:rPr>
        <w:t>i</w:t>
      </w:r>
      <w:r w:rsidRPr="001C3AB7">
        <w:rPr>
          <w:rFonts w:ascii="Arial" w:eastAsia="Times New Roman" w:hAnsi="Arial" w:cs="Arial"/>
          <w:color w:val="000000"/>
          <w:lang w:eastAsia="en-GB"/>
        </w:rPr>
        <w:t xml:space="preserve">s supported by </w:t>
      </w:r>
      <w:r>
        <w:rPr>
          <w:rFonts w:ascii="Arial" w:eastAsia="Times New Roman" w:hAnsi="Arial" w:cs="Arial"/>
          <w:color w:val="000000"/>
        </w:rPr>
        <w:t>t</w:t>
      </w:r>
      <w:r w:rsidRPr="00833AE7">
        <w:rPr>
          <w:rFonts w:ascii="Arial" w:eastAsia="Times New Roman" w:hAnsi="Arial" w:cs="Arial"/>
          <w:color w:val="000000"/>
        </w:rPr>
        <w:t xml:space="preserve">he </w:t>
      </w:r>
      <w:r>
        <w:rPr>
          <w:rFonts w:ascii="Arial" w:eastAsia="Times New Roman" w:hAnsi="Arial" w:cs="Arial"/>
          <w:color w:val="000000"/>
        </w:rPr>
        <w:t>Department of Biotechnology, Government of India (</w:t>
      </w:r>
      <w:r w:rsidRPr="00A04AAB">
        <w:rPr>
          <w:rFonts w:ascii="Arial" w:hAnsi="Arial" w:cs="Arial"/>
        </w:rPr>
        <w:t>BT/MED/WHO-CIHR/2014</w:t>
      </w:r>
      <w:r>
        <w:rPr>
          <w:rFonts w:ascii="Arial" w:hAnsi="Arial" w:cs="Arial"/>
        </w:rPr>
        <w:t xml:space="preserve">) </w:t>
      </w:r>
      <w:r>
        <w:rPr>
          <w:rFonts w:ascii="Arial" w:eastAsia="Times New Roman" w:hAnsi="Arial" w:cs="Arial"/>
          <w:color w:val="000000"/>
        </w:rPr>
        <w:t>and the Canadian Institutes of Health Research (</w:t>
      </w:r>
      <w:r w:rsidRPr="0073334E">
        <w:rPr>
          <w:rFonts w:ascii="Arial" w:eastAsia="Times New Roman" w:hAnsi="Arial" w:cs="Arial"/>
          <w:color w:val="000000"/>
        </w:rPr>
        <w:t>NDN-151554</w:t>
      </w:r>
      <w:r>
        <w:rPr>
          <w:rFonts w:ascii="Arial" w:eastAsia="Times New Roman" w:hAnsi="Arial" w:cs="Arial"/>
          <w:color w:val="000000"/>
        </w:rPr>
        <w:t>). The lead institutes are the CSI Holdsworth Memorial Hospital, Mysore, India and the University of Toronto, Canada. The funders and sponsors have no direct involvement in the design and conduct of the study.</w:t>
      </w:r>
    </w:p>
    <w:p w14:paraId="0063F5A9" w14:textId="12D19CBE" w:rsidR="00A82988" w:rsidRPr="003050EA" w:rsidRDefault="00A82988" w:rsidP="00A82988">
      <w:pPr>
        <w:pStyle w:val="ListParagraph"/>
        <w:widowControl w:val="0"/>
        <w:spacing w:before="100" w:beforeAutospacing="1" w:after="100" w:afterAutospacing="1"/>
        <w:ind w:left="0"/>
        <w:contextualSpacing w:val="0"/>
        <w:rPr>
          <w:rFonts w:ascii="Arial" w:hAnsi="Arial" w:cs="Arial"/>
          <w:sz w:val="22"/>
          <w:szCs w:val="22"/>
        </w:rPr>
      </w:pPr>
      <w:r w:rsidRPr="003050EA">
        <w:rPr>
          <w:rFonts w:ascii="Arial" w:hAnsi="Arial" w:cs="Arial"/>
          <w:b/>
          <w:sz w:val="22"/>
          <w:szCs w:val="22"/>
        </w:rPr>
        <w:t xml:space="preserve">Data </w:t>
      </w:r>
      <w:r>
        <w:rPr>
          <w:rFonts w:ascii="Arial" w:hAnsi="Arial" w:cs="Arial"/>
          <w:b/>
          <w:sz w:val="22"/>
          <w:szCs w:val="22"/>
        </w:rPr>
        <w:t xml:space="preserve">sharing and </w:t>
      </w:r>
      <w:r w:rsidRPr="003050EA">
        <w:rPr>
          <w:rFonts w:ascii="Arial" w:hAnsi="Arial" w:cs="Arial"/>
          <w:b/>
          <w:sz w:val="22"/>
          <w:szCs w:val="22"/>
        </w:rPr>
        <w:t xml:space="preserve">access: </w:t>
      </w:r>
      <w:r w:rsidRPr="003050EA">
        <w:rPr>
          <w:rFonts w:ascii="Arial" w:hAnsi="Arial" w:cs="Arial"/>
          <w:sz w:val="22"/>
          <w:szCs w:val="22"/>
        </w:rPr>
        <w:t xml:space="preserve">Data sharing and access arrangements are included in the overall </w:t>
      </w:r>
      <w:proofErr w:type="spellStart"/>
      <w:r>
        <w:rPr>
          <w:rFonts w:ascii="Arial" w:hAnsi="Arial" w:cs="Arial"/>
          <w:sz w:val="22"/>
          <w:szCs w:val="22"/>
        </w:rPr>
        <w:t>HeLTI</w:t>
      </w:r>
      <w:proofErr w:type="spellEnd"/>
      <w:r>
        <w:rPr>
          <w:rFonts w:ascii="Arial" w:hAnsi="Arial" w:cs="Arial"/>
          <w:sz w:val="22"/>
          <w:szCs w:val="22"/>
        </w:rPr>
        <w:t xml:space="preserve"> </w:t>
      </w:r>
      <w:r w:rsidRPr="003050EA">
        <w:rPr>
          <w:rFonts w:ascii="Arial" w:hAnsi="Arial" w:cs="Arial"/>
          <w:sz w:val="22"/>
          <w:szCs w:val="22"/>
        </w:rPr>
        <w:t xml:space="preserve">governance document. The </w:t>
      </w:r>
      <w:proofErr w:type="spellStart"/>
      <w:r w:rsidRPr="003050EA">
        <w:rPr>
          <w:rFonts w:ascii="Arial" w:hAnsi="Arial" w:cs="Arial"/>
          <w:sz w:val="22"/>
          <w:szCs w:val="22"/>
        </w:rPr>
        <w:t>HeLTI</w:t>
      </w:r>
      <w:proofErr w:type="spellEnd"/>
      <w:r w:rsidRPr="003050EA">
        <w:rPr>
          <w:rFonts w:ascii="Arial" w:hAnsi="Arial" w:cs="Arial"/>
          <w:sz w:val="22"/>
          <w:szCs w:val="22"/>
        </w:rPr>
        <w:t xml:space="preserve"> consortium is in the process of establishing a Data Access Portal though which investigators can view and request access to data/biospecimens within individual </w:t>
      </w:r>
      <w:proofErr w:type="spellStart"/>
      <w:r w:rsidRPr="003050EA">
        <w:rPr>
          <w:rFonts w:ascii="Arial" w:hAnsi="Arial" w:cs="Arial"/>
          <w:sz w:val="22"/>
          <w:szCs w:val="22"/>
        </w:rPr>
        <w:t>HeLTI</w:t>
      </w:r>
      <w:proofErr w:type="spellEnd"/>
      <w:r w:rsidRPr="003050EA">
        <w:rPr>
          <w:rFonts w:ascii="Arial" w:hAnsi="Arial" w:cs="Arial"/>
          <w:sz w:val="22"/>
          <w:szCs w:val="22"/>
        </w:rPr>
        <w:t xml:space="preserve"> country or multiple country datasets.  Data access will follow country-specific guidelines and is expected to require submission of a detailed research plan (including study rationale, hypothesis, analytic </w:t>
      </w:r>
      <w:proofErr w:type="gramStart"/>
      <w:r w:rsidRPr="003050EA">
        <w:rPr>
          <w:rFonts w:ascii="Arial" w:hAnsi="Arial" w:cs="Arial"/>
          <w:sz w:val="22"/>
          <w:szCs w:val="22"/>
        </w:rPr>
        <w:t>methodologies</w:t>
      </w:r>
      <w:proofErr w:type="gramEnd"/>
      <w:r w:rsidRPr="003050EA">
        <w:rPr>
          <w:rFonts w:ascii="Arial" w:hAnsi="Arial" w:cs="Arial"/>
          <w:sz w:val="22"/>
          <w:szCs w:val="22"/>
        </w:rPr>
        <w:t xml:space="preserve"> and funding support to complete the study/analyses). Once the study is completed the researchers will be required to submit all analytical and derived data with metadata to be integrated into the </w:t>
      </w:r>
      <w:proofErr w:type="spellStart"/>
      <w:r w:rsidRPr="003050EA">
        <w:rPr>
          <w:rFonts w:ascii="Arial" w:hAnsi="Arial" w:cs="Arial"/>
          <w:sz w:val="22"/>
          <w:szCs w:val="22"/>
        </w:rPr>
        <w:t>HeLTI</w:t>
      </w:r>
      <w:proofErr w:type="spellEnd"/>
      <w:r w:rsidRPr="003050EA">
        <w:rPr>
          <w:rFonts w:ascii="Arial" w:hAnsi="Arial" w:cs="Arial"/>
          <w:sz w:val="22"/>
          <w:szCs w:val="22"/>
        </w:rPr>
        <w:t xml:space="preserve"> country datasets, so that it is available to other researchers.</w:t>
      </w:r>
    </w:p>
    <w:p w14:paraId="6A94B014" w14:textId="77777777" w:rsidR="000339E0" w:rsidRPr="001A56B8" w:rsidRDefault="000339E0" w:rsidP="001A56B8">
      <w:pPr>
        <w:spacing w:after="0" w:line="240" w:lineRule="auto"/>
        <w:rPr>
          <w:rFonts w:ascii="Arial" w:hAnsi="Arial" w:cs="Arial"/>
        </w:rPr>
      </w:pPr>
    </w:p>
    <w:p w14:paraId="38F779FE" w14:textId="77777777" w:rsidR="00EC2803" w:rsidRPr="001A56B8" w:rsidRDefault="00EC2803" w:rsidP="001A56B8">
      <w:pPr>
        <w:spacing w:after="0" w:line="240" w:lineRule="auto"/>
        <w:rPr>
          <w:rFonts w:ascii="Arial" w:hAnsi="Arial" w:cs="Arial"/>
          <w:b/>
        </w:rPr>
      </w:pPr>
    </w:p>
    <w:p w14:paraId="090FE749" w14:textId="77777777" w:rsidR="00D9684A" w:rsidRPr="001A56B8" w:rsidRDefault="00D9684A" w:rsidP="009A2E50">
      <w:pPr>
        <w:spacing w:after="0" w:line="240" w:lineRule="auto"/>
        <w:rPr>
          <w:rFonts w:ascii="Arial" w:hAnsi="Arial" w:cs="Arial"/>
          <w:b/>
        </w:rPr>
      </w:pPr>
    </w:p>
    <w:p w14:paraId="42287F1C" w14:textId="655F7F1E" w:rsidR="007330EA" w:rsidRPr="001A56B8" w:rsidRDefault="007330EA" w:rsidP="009A2E50">
      <w:pPr>
        <w:spacing w:after="0" w:line="240" w:lineRule="auto"/>
        <w:rPr>
          <w:rFonts w:ascii="Arial" w:hAnsi="Arial" w:cs="Arial"/>
          <w:b/>
        </w:rPr>
      </w:pPr>
    </w:p>
    <w:p w14:paraId="26A139BA" w14:textId="203F9AFB" w:rsidR="009A504C" w:rsidRDefault="007330EA" w:rsidP="006A4737">
      <w:pPr>
        <w:spacing w:after="0" w:line="240" w:lineRule="auto"/>
        <w:rPr>
          <w:rFonts w:ascii="Arial" w:hAnsi="Arial" w:cs="Arial"/>
          <w:b/>
        </w:rPr>
      </w:pPr>
      <w:r>
        <w:rPr>
          <w:rFonts w:ascii="Arial" w:hAnsi="Arial" w:cs="Arial"/>
          <w:b/>
        </w:rPr>
        <w:br w:type="page"/>
      </w:r>
      <w:r w:rsidR="009A504C">
        <w:rPr>
          <w:rFonts w:ascii="Arial" w:hAnsi="Arial" w:cs="Arial"/>
          <w:b/>
        </w:rPr>
        <w:lastRenderedPageBreak/>
        <w:t>References</w:t>
      </w:r>
    </w:p>
    <w:p w14:paraId="12306545" w14:textId="77777777" w:rsidR="009A504C" w:rsidRDefault="009A504C" w:rsidP="006A4737">
      <w:pPr>
        <w:spacing w:after="0" w:line="240" w:lineRule="auto"/>
        <w:rPr>
          <w:rFonts w:ascii="Arial" w:hAnsi="Arial" w:cs="Arial"/>
          <w:b/>
        </w:rPr>
      </w:pPr>
    </w:p>
    <w:p w14:paraId="65A9D398" w14:textId="77777777" w:rsidR="003F580A" w:rsidRPr="00D9074B" w:rsidRDefault="003F580A" w:rsidP="003F580A">
      <w:pPr>
        <w:pStyle w:val="Bibliography"/>
        <w:spacing w:after="0" w:line="240" w:lineRule="auto"/>
        <w:rPr>
          <w:rFonts w:ascii="Arial" w:hAnsi="Arial" w:cs="Arial"/>
        </w:rPr>
      </w:pPr>
      <w:r w:rsidRPr="00D9074B">
        <w:rPr>
          <w:rFonts w:ascii="Arial" w:hAnsi="Arial" w:cs="Arial"/>
        </w:rPr>
        <w:t xml:space="preserve">1. GBD 2015 Mortality and Causes of Death Collaborators. Global, regional, and national life expectancy, all-cause mortality, and cause-specific mortality for 249 causes of death, 1980–2015: a systematic analysis for the Global Burden of Disease Study 2015. </w:t>
      </w:r>
      <w:r w:rsidRPr="00D9074B">
        <w:rPr>
          <w:rFonts w:ascii="Arial" w:hAnsi="Arial" w:cs="Arial"/>
          <w:i/>
          <w:iCs/>
        </w:rPr>
        <w:t>Lancet</w:t>
      </w:r>
      <w:r w:rsidRPr="00D9074B">
        <w:rPr>
          <w:rFonts w:ascii="Arial" w:hAnsi="Arial" w:cs="Arial"/>
        </w:rPr>
        <w:t xml:space="preserve"> 2016; </w:t>
      </w:r>
      <w:r w:rsidRPr="00D9074B">
        <w:rPr>
          <w:rFonts w:ascii="Arial" w:hAnsi="Arial" w:cs="Arial"/>
          <w:b/>
          <w:bCs/>
        </w:rPr>
        <w:t>388</w:t>
      </w:r>
      <w:r w:rsidRPr="00D9074B">
        <w:rPr>
          <w:rFonts w:ascii="Arial" w:hAnsi="Arial" w:cs="Arial"/>
          <w:bCs/>
        </w:rPr>
        <w:t>:</w:t>
      </w:r>
      <w:r w:rsidRPr="00D9074B">
        <w:rPr>
          <w:rFonts w:ascii="Arial" w:hAnsi="Arial" w:cs="Arial"/>
        </w:rPr>
        <w:t xml:space="preserve"> 1459–1544.</w:t>
      </w:r>
    </w:p>
    <w:p w14:paraId="3F274BA8" w14:textId="77777777" w:rsidR="003F580A" w:rsidRPr="00D9074B" w:rsidRDefault="003F580A" w:rsidP="003F580A">
      <w:pPr>
        <w:pStyle w:val="Bibliography"/>
        <w:spacing w:after="0" w:line="240" w:lineRule="auto"/>
        <w:rPr>
          <w:rFonts w:ascii="Arial" w:hAnsi="Arial" w:cs="Arial"/>
        </w:rPr>
      </w:pPr>
      <w:r w:rsidRPr="00D9074B">
        <w:rPr>
          <w:rFonts w:ascii="Arial" w:hAnsi="Arial" w:cs="Arial"/>
        </w:rPr>
        <w:t xml:space="preserve">2. Ng M, Fleming T, Robinson M </w:t>
      </w:r>
      <w:r w:rsidRPr="00D9074B">
        <w:rPr>
          <w:rFonts w:ascii="Arial" w:hAnsi="Arial" w:cs="Arial"/>
          <w:i/>
          <w:iCs/>
        </w:rPr>
        <w:t>et al</w:t>
      </w:r>
      <w:r w:rsidRPr="00D9074B">
        <w:rPr>
          <w:rFonts w:ascii="Arial" w:hAnsi="Arial" w:cs="Arial"/>
          <w:iCs/>
        </w:rPr>
        <w:t xml:space="preserve">. </w:t>
      </w:r>
      <w:r w:rsidRPr="00D9074B">
        <w:rPr>
          <w:rFonts w:ascii="Arial" w:hAnsi="Arial" w:cs="Arial"/>
        </w:rPr>
        <w:t xml:space="preserve">Global, regional, and national prevalence of overweight and obesity in children and adults during 1980-2013: a systematic analysis for the Global Burden of Disease Study 2013. </w:t>
      </w:r>
      <w:r w:rsidRPr="00D9074B">
        <w:rPr>
          <w:rFonts w:ascii="Arial" w:hAnsi="Arial" w:cs="Arial"/>
          <w:i/>
          <w:iCs/>
        </w:rPr>
        <w:t>Lancet</w:t>
      </w:r>
      <w:r w:rsidRPr="00D9074B">
        <w:rPr>
          <w:rFonts w:ascii="Arial" w:hAnsi="Arial" w:cs="Arial"/>
        </w:rPr>
        <w:t xml:space="preserve"> 2014; </w:t>
      </w:r>
      <w:r w:rsidRPr="00D9074B">
        <w:rPr>
          <w:rFonts w:ascii="Arial" w:hAnsi="Arial" w:cs="Arial"/>
          <w:b/>
          <w:bCs/>
        </w:rPr>
        <w:t>384</w:t>
      </w:r>
      <w:r w:rsidRPr="00D9074B">
        <w:rPr>
          <w:rFonts w:ascii="Arial" w:hAnsi="Arial" w:cs="Arial"/>
          <w:bCs/>
        </w:rPr>
        <w:t>:</w:t>
      </w:r>
      <w:r w:rsidRPr="00D9074B">
        <w:rPr>
          <w:rFonts w:ascii="Arial" w:hAnsi="Arial" w:cs="Arial"/>
        </w:rPr>
        <w:t xml:space="preserve"> 766–81.</w:t>
      </w:r>
    </w:p>
    <w:p w14:paraId="618E32E9" w14:textId="77777777" w:rsidR="003F580A" w:rsidRPr="00D9074B" w:rsidRDefault="003F580A" w:rsidP="003F580A">
      <w:pPr>
        <w:pStyle w:val="Bibliography"/>
        <w:spacing w:after="0" w:line="240" w:lineRule="auto"/>
        <w:rPr>
          <w:rFonts w:ascii="Arial" w:hAnsi="Arial" w:cs="Arial"/>
        </w:rPr>
      </w:pPr>
      <w:r w:rsidRPr="00D9074B">
        <w:rPr>
          <w:rFonts w:ascii="Arial" w:hAnsi="Arial" w:cs="Arial"/>
        </w:rPr>
        <w:t xml:space="preserve">3. NCD Risk Factor Collaboration. Worldwide trends in diabetes since 1980: a pooled analysis of 751 population-based studies with 4·4 million participants. </w:t>
      </w:r>
      <w:r w:rsidRPr="00D9074B">
        <w:rPr>
          <w:rFonts w:ascii="Arial" w:hAnsi="Arial" w:cs="Arial"/>
          <w:i/>
          <w:iCs/>
        </w:rPr>
        <w:t>Lancet</w:t>
      </w:r>
      <w:r w:rsidRPr="00D9074B">
        <w:rPr>
          <w:rFonts w:ascii="Arial" w:hAnsi="Arial" w:cs="Arial"/>
        </w:rPr>
        <w:t xml:space="preserve"> 2016; </w:t>
      </w:r>
      <w:r w:rsidRPr="00D9074B">
        <w:rPr>
          <w:rFonts w:ascii="Arial" w:hAnsi="Arial" w:cs="Arial"/>
          <w:b/>
          <w:bCs/>
        </w:rPr>
        <w:t>387</w:t>
      </w:r>
      <w:r w:rsidRPr="00D9074B">
        <w:rPr>
          <w:rFonts w:ascii="Arial" w:hAnsi="Arial" w:cs="Arial"/>
          <w:bCs/>
        </w:rPr>
        <w:t>:</w:t>
      </w:r>
      <w:r w:rsidRPr="00D9074B">
        <w:rPr>
          <w:rFonts w:ascii="Arial" w:hAnsi="Arial" w:cs="Arial"/>
        </w:rPr>
        <w:t xml:space="preserve"> 1513–30.</w:t>
      </w:r>
    </w:p>
    <w:p w14:paraId="27440E68" w14:textId="77777777" w:rsidR="003F580A" w:rsidRPr="00D9074B" w:rsidRDefault="003F580A" w:rsidP="003F580A">
      <w:pPr>
        <w:pStyle w:val="Bibliography"/>
        <w:spacing w:after="0" w:line="240" w:lineRule="auto"/>
        <w:rPr>
          <w:rFonts w:ascii="Arial" w:hAnsi="Arial" w:cs="Arial"/>
        </w:rPr>
      </w:pPr>
      <w:r w:rsidRPr="00D9074B">
        <w:rPr>
          <w:rFonts w:ascii="Arial" w:hAnsi="Arial" w:cs="Arial"/>
        </w:rPr>
        <w:t xml:space="preserve">4. Patel V, Simon G, Chowdhary N </w:t>
      </w:r>
      <w:r w:rsidRPr="00D9074B">
        <w:rPr>
          <w:rFonts w:ascii="Arial" w:hAnsi="Arial" w:cs="Arial"/>
          <w:i/>
        </w:rPr>
        <w:t>et al</w:t>
      </w:r>
      <w:r w:rsidRPr="00D9074B">
        <w:rPr>
          <w:rFonts w:ascii="Arial" w:hAnsi="Arial" w:cs="Arial"/>
        </w:rPr>
        <w:t>. Packages of care for depression in low- and middle-income countries.</w:t>
      </w:r>
      <w:r w:rsidRPr="00D9074B">
        <w:rPr>
          <w:rFonts w:ascii="Arial" w:hAnsi="Arial" w:cs="Arial"/>
          <w:i/>
          <w:iCs/>
        </w:rPr>
        <w:t xml:space="preserve"> PLoS Med</w:t>
      </w:r>
      <w:r w:rsidRPr="00D9074B">
        <w:rPr>
          <w:rFonts w:ascii="Arial" w:hAnsi="Arial" w:cs="Arial"/>
        </w:rPr>
        <w:t xml:space="preserve"> 2009; </w:t>
      </w:r>
      <w:r w:rsidRPr="00D9074B">
        <w:rPr>
          <w:rFonts w:ascii="Arial" w:hAnsi="Arial" w:cs="Arial"/>
          <w:b/>
          <w:bCs/>
        </w:rPr>
        <w:t>6</w:t>
      </w:r>
      <w:r w:rsidRPr="00D9074B">
        <w:rPr>
          <w:rFonts w:ascii="Arial" w:hAnsi="Arial" w:cs="Arial"/>
          <w:bCs/>
        </w:rPr>
        <w:t>:</w:t>
      </w:r>
      <w:r w:rsidRPr="00D9074B">
        <w:rPr>
          <w:rFonts w:ascii="Arial" w:hAnsi="Arial" w:cs="Arial"/>
        </w:rPr>
        <w:t xml:space="preserve"> e1000159.</w:t>
      </w:r>
    </w:p>
    <w:p w14:paraId="78E9659F" w14:textId="77777777" w:rsidR="003F580A" w:rsidRPr="00D9074B" w:rsidRDefault="003F580A" w:rsidP="003F580A">
      <w:pPr>
        <w:spacing w:after="0" w:line="240" w:lineRule="auto"/>
        <w:rPr>
          <w:rFonts w:ascii="Arial" w:hAnsi="Arial" w:cs="Arial"/>
        </w:rPr>
      </w:pPr>
      <w:r w:rsidRPr="00D9074B">
        <w:rPr>
          <w:rFonts w:ascii="Arial" w:hAnsi="Arial" w:cs="Arial"/>
        </w:rPr>
        <w:t xml:space="preserve">5. Mathers CD, </w:t>
      </w:r>
      <w:proofErr w:type="spellStart"/>
      <w:r w:rsidRPr="00D9074B">
        <w:rPr>
          <w:rFonts w:ascii="Arial" w:hAnsi="Arial" w:cs="Arial"/>
        </w:rPr>
        <w:t>Loncar</w:t>
      </w:r>
      <w:proofErr w:type="spellEnd"/>
      <w:r w:rsidRPr="00D9074B">
        <w:rPr>
          <w:rFonts w:ascii="Arial" w:hAnsi="Arial" w:cs="Arial"/>
        </w:rPr>
        <w:t xml:space="preserve"> D. Projections of Global Mortality and Burden of Disease from 2002 to 2030. </w:t>
      </w:r>
      <w:r w:rsidRPr="00D9074B">
        <w:rPr>
          <w:rFonts w:ascii="Arial" w:hAnsi="Arial" w:cs="Arial"/>
          <w:i/>
          <w:iCs/>
        </w:rPr>
        <w:t xml:space="preserve">PLoS Med </w:t>
      </w:r>
      <w:r w:rsidRPr="00D9074B">
        <w:rPr>
          <w:rFonts w:ascii="Arial" w:hAnsi="Arial" w:cs="Arial"/>
          <w:iCs/>
        </w:rPr>
        <w:t xml:space="preserve">2016; </w:t>
      </w:r>
      <w:r w:rsidRPr="00D9074B">
        <w:rPr>
          <w:rFonts w:ascii="Arial" w:hAnsi="Arial" w:cs="Arial"/>
          <w:b/>
          <w:bCs/>
        </w:rPr>
        <w:t>3</w:t>
      </w:r>
      <w:r w:rsidRPr="00D9074B">
        <w:rPr>
          <w:rFonts w:ascii="Arial" w:hAnsi="Arial" w:cs="Arial"/>
          <w:bCs/>
        </w:rPr>
        <w:t>:</w:t>
      </w:r>
      <w:r w:rsidRPr="00D9074B">
        <w:rPr>
          <w:rFonts w:ascii="Arial" w:hAnsi="Arial" w:cs="Arial"/>
        </w:rPr>
        <w:t xml:space="preserve"> e442.</w:t>
      </w:r>
    </w:p>
    <w:p w14:paraId="2CEC8DA8" w14:textId="77777777" w:rsidR="003F580A" w:rsidRPr="00D9074B" w:rsidRDefault="003F580A" w:rsidP="003F580A">
      <w:pPr>
        <w:spacing w:after="0" w:line="240" w:lineRule="auto"/>
        <w:rPr>
          <w:rFonts w:ascii="Arial" w:hAnsi="Arial" w:cs="Arial"/>
        </w:rPr>
      </w:pPr>
      <w:r w:rsidRPr="00D9074B">
        <w:rPr>
          <w:rFonts w:ascii="Arial" w:hAnsi="Arial" w:cs="Arial"/>
        </w:rPr>
        <w:t xml:space="preserve">6. </w:t>
      </w:r>
      <w:proofErr w:type="spellStart"/>
      <w:r w:rsidRPr="00D9074B">
        <w:rPr>
          <w:rFonts w:ascii="Arial" w:hAnsi="Arial" w:cs="Arial"/>
        </w:rPr>
        <w:t>Guariguata</w:t>
      </w:r>
      <w:proofErr w:type="spellEnd"/>
      <w:r w:rsidRPr="00D9074B">
        <w:rPr>
          <w:rFonts w:ascii="Arial" w:hAnsi="Arial" w:cs="Arial"/>
        </w:rPr>
        <w:t xml:space="preserve"> L, Whiting DR, Hambleton I </w:t>
      </w:r>
      <w:r w:rsidRPr="00D9074B">
        <w:rPr>
          <w:rFonts w:ascii="Arial" w:hAnsi="Arial" w:cs="Arial"/>
          <w:i/>
        </w:rPr>
        <w:t>et al</w:t>
      </w:r>
      <w:r w:rsidRPr="00D9074B">
        <w:rPr>
          <w:rFonts w:ascii="Arial" w:hAnsi="Arial" w:cs="Arial"/>
        </w:rPr>
        <w:t xml:space="preserve">. Global estimates of diabetes prevalence for 2013 and projections for 2035. </w:t>
      </w:r>
      <w:r w:rsidRPr="00D9074B">
        <w:rPr>
          <w:rFonts w:ascii="Arial" w:hAnsi="Arial" w:cs="Arial"/>
          <w:i/>
        </w:rPr>
        <w:t xml:space="preserve">Diabetes Res Clin </w:t>
      </w:r>
      <w:proofErr w:type="spellStart"/>
      <w:r w:rsidRPr="00D9074B">
        <w:rPr>
          <w:rFonts w:ascii="Arial" w:hAnsi="Arial" w:cs="Arial"/>
          <w:i/>
        </w:rPr>
        <w:t>Pract</w:t>
      </w:r>
      <w:proofErr w:type="spellEnd"/>
      <w:r w:rsidRPr="00D9074B">
        <w:rPr>
          <w:rFonts w:ascii="Arial" w:hAnsi="Arial" w:cs="Arial"/>
        </w:rPr>
        <w:t xml:space="preserve"> 2014; </w:t>
      </w:r>
      <w:r w:rsidRPr="00D9074B">
        <w:rPr>
          <w:rFonts w:ascii="Arial" w:hAnsi="Arial" w:cs="Arial"/>
          <w:b/>
          <w:bCs/>
        </w:rPr>
        <w:t>103</w:t>
      </w:r>
      <w:r w:rsidRPr="00D9074B">
        <w:rPr>
          <w:rFonts w:ascii="Arial" w:hAnsi="Arial" w:cs="Arial"/>
        </w:rPr>
        <w:t>: 137-49.</w:t>
      </w:r>
    </w:p>
    <w:p w14:paraId="0A033A7B" w14:textId="77777777" w:rsidR="003F580A" w:rsidRPr="00D9074B" w:rsidRDefault="003F580A" w:rsidP="003F580A">
      <w:pPr>
        <w:spacing w:after="0" w:line="240" w:lineRule="auto"/>
        <w:rPr>
          <w:rFonts w:ascii="Arial" w:hAnsi="Arial" w:cs="Arial"/>
        </w:rPr>
      </w:pPr>
      <w:r w:rsidRPr="00D9074B">
        <w:rPr>
          <w:rFonts w:ascii="Arial" w:hAnsi="Arial" w:cs="Arial"/>
        </w:rPr>
        <w:t xml:space="preserve">7. Anjana RM, </w:t>
      </w:r>
      <w:proofErr w:type="spellStart"/>
      <w:r w:rsidRPr="00D9074B">
        <w:rPr>
          <w:rFonts w:ascii="Arial" w:hAnsi="Arial" w:cs="Arial"/>
        </w:rPr>
        <w:t>Pradeepa</w:t>
      </w:r>
      <w:proofErr w:type="spellEnd"/>
      <w:r w:rsidRPr="00D9074B">
        <w:rPr>
          <w:rFonts w:ascii="Arial" w:hAnsi="Arial" w:cs="Arial"/>
        </w:rPr>
        <w:t xml:space="preserve"> R, Deepa M </w:t>
      </w:r>
      <w:r w:rsidRPr="00D9074B">
        <w:rPr>
          <w:rFonts w:ascii="Arial" w:hAnsi="Arial" w:cs="Arial"/>
          <w:i/>
        </w:rPr>
        <w:t>et al</w:t>
      </w:r>
      <w:r w:rsidRPr="00D9074B">
        <w:rPr>
          <w:rFonts w:ascii="Arial" w:hAnsi="Arial" w:cs="Arial"/>
        </w:rPr>
        <w:t>. Prevalence of diabetes and prediabetes (impaired fasting glucose and/or impaired glucose tolerance) in urban and rural</w:t>
      </w:r>
    </w:p>
    <w:p w14:paraId="38E728FF" w14:textId="77777777" w:rsidR="003F580A" w:rsidRPr="00D9074B" w:rsidRDefault="003F580A" w:rsidP="003F580A">
      <w:pPr>
        <w:autoSpaceDE w:val="0"/>
        <w:autoSpaceDN w:val="0"/>
        <w:adjustRightInd w:val="0"/>
        <w:spacing w:after="0" w:line="240" w:lineRule="auto"/>
        <w:rPr>
          <w:rFonts w:ascii="Arial" w:hAnsi="Arial" w:cs="Arial"/>
        </w:rPr>
      </w:pPr>
      <w:r w:rsidRPr="00D9074B">
        <w:rPr>
          <w:rFonts w:ascii="Arial" w:hAnsi="Arial" w:cs="Arial"/>
        </w:rPr>
        <w:t>India: phase I results of the Indian Council of Medical Research-</w:t>
      </w:r>
      <w:proofErr w:type="spellStart"/>
      <w:r w:rsidRPr="00D9074B">
        <w:rPr>
          <w:rFonts w:ascii="Arial" w:hAnsi="Arial" w:cs="Arial"/>
        </w:rPr>
        <w:t>INdia</w:t>
      </w:r>
      <w:proofErr w:type="spellEnd"/>
      <w:r w:rsidRPr="00D9074B">
        <w:rPr>
          <w:rFonts w:ascii="Arial" w:hAnsi="Arial" w:cs="Arial"/>
        </w:rPr>
        <w:t xml:space="preserve"> </w:t>
      </w:r>
      <w:proofErr w:type="spellStart"/>
      <w:r w:rsidRPr="00D9074B">
        <w:rPr>
          <w:rFonts w:ascii="Arial" w:hAnsi="Arial" w:cs="Arial"/>
        </w:rPr>
        <w:t>DIABetes</w:t>
      </w:r>
      <w:proofErr w:type="spellEnd"/>
      <w:r w:rsidRPr="00D9074B">
        <w:rPr>
          <w:rFonts w:ascii="Arial" w:hAnsi="Arial" w:cs="Arial"/>
        </w:rPr>
        <w:t xml:space="preserve"> (ICMR-INDIAB) study. </w:t>
      </w:r>
      <w:proofErr w:type="spellStart"/>
      <w:r w:rsidRPr="00D9074B">
        <w:rPr>
          <w:rFonts w:ascii="Arial" w:hAnsi="Arial" w:cs="Arial"/>
          <w:i/>
        </w:rPr>
        <w:t>Diabetologia</w:t>
      </w:r>
      <w:proofErr w:type="spellEnd"/>
      <w:r w:rsidRPr="00D9074B">
        <w:rPr>
          <w:rFonts w:ascii="Arial" w:hAnsi="Arial" w:cs="Arial"/>
        </w:rPr>
        <w:t xml:space="preserve"> 2011; </w:t>
      </w:r>
      <w:r w:rsidRPr="00D9074B">
        <w:rPr>
          <w:rFonts w:ascii="Arial" w:hAnsi="Arial" w:cs="Arial"/>
          <w:b/>
          <w:bCs/>
        </w:rPr>
        <w:t>54</w:t>
      </w:r>
      <w:r w:rsidRPr="00D9074B">
        <w:rPr>
          <w:rFonts w:ascii="Arial" w:hAnsi="Arial" w:cs="Arial"/>
        </w:rPr>
        <w:t>: 3022-7.</w:t>
      </w:r>
    </w:p>
    <w:p w14:paraId="171C8DD7" w14:textId="77777777" w:rsidR="003F580A" w:rsidRPr="00D9074B" w:rsidRDefault="003F580A" w:rsidP="003F580A">
      <w:pPr>
        <w:autoSpaceDE w:val="0"/>
        <w:autoSpaceDN w:val="0"/>
        <w:adjustRightInd w:val="0"/>
        <w:spacing w:after="0" w:line="240" w:lineRule="auto"/>
        <w:rPr>
          <w:rFonts w:ascii="Arial" w:hAnsi="Arial" w:cs="Arial"/>
        </w:rPr>
      </w:pPr>
      <w:r w:rsidRPr="00D9074B">
        <w:rPr>
          <w:rFonts w:ascii="Arial" w:hAnsi="Arial" w:cs="Arial"/>
        </w:rPr>
        <w:t xml:space="preserve">8. Patel V, </w:t>
      </w:r>
      <w:proofErr w:type="spellStart"/>
      <w:r w:rsidRPr="00D9074B">
        <w:rPr>
          <w:rFonts w:ascii="Arial" w:hAnsi="Arial" w:cs="Arial"/>
        </w:rPr>
        <w:t>Flisher</w:t>
      </w:r>
      <w:proofErr w:type="spellEnd"/>
      <w:r w:rsidRPr="00D9074B">
        <w:rPr>
          <w:rFonts w:ascii="Arial" w:hAnsi="Arial" w:cs="Arial"/>
        </w:rPr>
        <w:t xml:space="preserve"> AJ, Hetrick S, McGarry P. Mental health of young people: a global                        public-health challenge. </w:t>
      </w:r>
      <w:r w:rsidRPr="00D9074B">
        <w:rPr>
          <w:rFonts w:ascii="Arial" w:hAnsi="Arial" w:cs="Arial"/>
          <w:i/>
        </w:rPr>
        <w:t>Lancet</w:t>
      </w:r>
      <w:r w:rsidRPr="00D9074B">
        <w:rPr>
          <w:rFonts w:ascii="Arial" w:hAnsi="Arial" w:cs="Arial"/>
        </w:rPr>
        <w:t xml:space="preserve"> 2007; </w:t>
      </w:r>
      <w:r w:rsidRPr="00D9074B">
        <w:rPr>
          <w:rFonts w:ascii="Arial" w:hAnsi="Arial" w:cs="Arial"/>
          <w:b/>
          <w:bCs/>
        </w:rPr>
        <w:t>369</w:t>
      </w:r>
      <w:r w:rsidRPr="00D9074B">
        <w:rPr>
          <w:rFonts w:ascii="Arial" w:hAnsi="Arial" w:cs="Arial"/>
        </w:rPr>
        <w:t>: 1302-13.</w:t>
      </w:r>
    </w:p>
    <w:p w14:paraId="3D7A245B" w14:textId="77777777" w:rsidR="003F580A" w:rsidRPr="00D9074B" w:rsidRDefault="003F580A" w:rsidP="003F580A">
      <w:pPr>
        <w:autoSpaceDE w:val="0"/>
        <w:autoSpaceDN w:val="0"/>
        <w:adjustRightInd w:val="0"/>
        <w:spacing w:after="0" w:line="240" w:lineRule="auto"/>
        <w:rPr>
          <w:rFonts w:ascii="Arial" w:hAnsi="Arial" w:cs="Arial"/>
        </w:rPr>
      </w:pPr>
      <w:r w:rsidRPr="00D9074B">
        <w:rPr>
          <w:rFonts w:ascii="Arial" w:hAnsi="Arial" w:cs="Arial"/>
        </w:rPr>
        <w:t xml:space="preserve">9. Prince M, Bryce R, Albanese E </w:t>
      </w:r>
      <w:r w:rsidRPr="00D9074B">
        <w:rPr>
          <w:rFonts w:ascii="Arial" w:hAnsi="Arial" w:cs="Arial"/>
          <w:i/>
        </w:rPr>
        <w:t>et al</w:t>
      </w:r>
      <w:r w:rsidRPr="00D9074B">
        <w:rPr>
          <w:rFonts w:ascii="Arial" w:hAnsi="Arial" w:cs="Arial"/>
        </w:rPr>
        <w:t xml:space="preserve">. The global prevalence of dementia: a systematic   review and meta-analysis. </w:t>
      </w:r>
      <w:r w:rsidRPr="00D9074B">
        <w:rPr>
          <w:rFonts w:ascii="Arial" w:hAnsi="Arial" w:cs="Arial"/>
          <w:i/>
        </w:rPr>
        <w:t>Alzheimer’s &amp; Dementia</w:t>
      </w:r>
      <w:r w:rsidRPr="00D9074B">
        <w:rPr>
          <w:rFonts w:ascii="Arial" w:hAnsi="Arial" w:cs="Arial"/>
        </w:rPr>
        <w:t xml:space="preserve"> 2013; </w:t>
      </w:r>
      <w:r w:rsidRPr="00D9074B">
        <w:rPr>
          <w:rFonts w:ascii="Arial" w:hAnsi="Arial" w:cs="Arial"/>
          <w:b/>
          <w:bCs/>
        </w:rPr>
        <w:t>9</w:t>
      </w:r>
      <w:r w:rsidRPr="00D9074B">
        <w:rPr>
          <w:rFonts w:ascii="Arial" w:hAnsi="Arial" w:cs="Arial"/>
        </w:rPr>
        <w:t>: 63–75.</w:t>
      </w:r>
    </w:p>
    <w:p w14:paraId="11D19A31" w14:textId="77777777" w:rsidR="003F580A" w:rsidRPr="00D9074B" w:rsidRDefault="003F580A" w:rsidP="003F580A">
      <w:pPr>
        <w:autoSpaceDE w:val="0"/>
        <w:autoSpaceDN w:val="0"/>
        <w:adjustRightInd w:val="0"/>
        <w:spacing w:after="0" w:line="240" w:lineRule="auto"/>
        <w:rPr>
          <w:rFonts w:ascii="Arial" w:hAnsi="Arial" w:cs="Arial"/>
        </w:rPr>
      </w:pPr>
      <w:r w:rsidRPr="00D9074B">
        <w:rPr>
          <w:rFonts w:ascii="Arial" w:hAnsi="Arial" w:cs="Arial"/>
        </w:rPr>
        <w:t xml:space="preserve">10. </w:t>
      </w:r>
      <w:proofErr w:type="spellStart"/>
      <w:r w:rsidRPr="00D9074B">
        <w:rPr>
          <w:rFonts w:ascii="Arial" w:hAnsi="Arial" w:cs="Arial"/>
        </w:rPr>
        <w:t>Kapur</w:t>
      </w:r>
      <w:proofErr w:type="spellEnd"/>
      <w:r w:rsidRPr="00D9074B">
        <w:rPr>
          <w:rFonts w:ascii="Arial" w:hAnsi="Arial" w:cs="Arial"/>
        </w:rPr>
        <w:t xml:space="preserve"> A. Economic analysis of diabetes care. </w:t>
      </w:r>
      <w:r w:rsidRPr="00D9074B">
        <w:rPr>
          <w:rFonts w:ascii="Arial" w:hAnsi="Arial" w:cs="Arial"/>
          <w:i/>
        </w:rPr>
        <w:t>Indian J Med Res</w:t>
      </w:r>
      <w:r w:rsidRPr="00D9074B">
        <w:rPr>
          <w:rFonts w:ascii="Arial" w:hAnsi="Arial" w:cs="Arial"/>
        </w:rPr>
        <w:t xml:space="preserve"> 2007; </w:t>
      </w:r>
      <w:r w:rsidRPr="00D9074B">
        <w:rPr>
          <w:rFonts w:ascii="Arial" w:hAnsi="Arial" w:cs="Arial"/>
          <w:b/>
          <w:bCs/>
        </w:rPr>
        <w:t>125</w:t>
      </w:r>
      <w:r w:rsidRPr="00D9074B">
        <w:rPr>
          <w:rFonts w:ascii="Arial" w:hAnsi="Arial" w:cs="Arial"/>
        </w:rPr>
        <w:t>: 473-82.</w:t>
      </w:r>
    </w:p>
    <w:p w14:paraId="31150931" w14:textId="77777777" w:rsidR="003F580A" w:rsidRPr="00D9074B" w:rsidRDefault="003F580A" w:rsidP="003F580A">
      <w:pPr>
        <w:autoSpaceDE w:val="0"/>
        <w:autoSpaceDN w:val="0"/>
        <w:adjustRightInd w:val="0"/>
        <w:spacing w:after="0" w:line="240" w:lineRule="auto"/>
        <w:rPr>
          <w:rFonts w:ascii="Arial" w:hAnsi="Arial" w:cs="Arial"/>
        </w:rPr>
      </w:pPr>
      <w:r w:rsidRPr="00D9074B">
        <w:rPr>
          <w:rFonts w:ascii="Arial" w:hAnsi="Arial" w:cs="Arial"/>
        </w:rPr>
        <w:t xml:space="preserve">11. </w:t>
      </w:r>
      <w:proofErr w:type="spellStart"/>
      <w:r w:rsidRPr="00D9074B">
        <w:rPr>
          <w:rFonts w:ascii="Arial" w:hAnsi="Arial" w:cs="Arial"/>
        </w:rPr>
        <w:t>Shaji</w:t>
      </w:r>
      <w:proofErr w:type="spellEnd"/>
      <w:r w:rsidRPr="00D9074B">
        <w:rPr>
          <w:rFonts w:ascii="Arial" w:hAnsi="Arial" w:cs="Arial"/>
        </w:rPr>
        <w:t xml:space="preserve"> KS, </w:t>
      </w:r>
      <w:proofErr w:type="spellStart"/>
      <w:r w:rsidRPr="00D9074B">
        <w:rPr>
          <w:rFonts w:ascii="Arial" w:hAnsi="Arial" w:cs="Arial"/>
        </w:rPr>
        <w:t>Jotheeswaran</w:t>
      </w:r>
      <w:proofErr w:type="spellEnd"/>
      <w:r w:rsidRPr="00D9074B">
        <w:rPr>
          <w:rFonts w:ascii="Arial" w:hAnsi="Arial" w:cs="Arial"/>
        </w:rPr>
        <w:t xml:space="preserve"> AT, Girish N </w:t>
      </w:r>
      <w:r w:rsidRPr="00D9074B">
        <w:rPr>
          <w:rFonts w:ascii="Arial" w:hAnsi="Arial" w:cs="Arial"/>
          <w:i/>
        </w:rPr>
        <w:t>et al</w:t>
      </w:r>
      <w:r w:rsidRPr="00D9074B">
        <w:rPr>
          <w:rFonts w:ascii="Arial" w:hAnsi="Arial" w:cs="Arial"/>
        </w:rPr>
        <w:t>. The Dementia India Report: 2010. Alzheimer’s and Related Disorders Society: New Delhi, India.</w:t>
      </w:r>
    </w:p>
    <w:p w14:paraId="0F0E69E8" w14:textId="77777777" w:rsidR="003F580A" w:rsidRPr="00D9074B" w:rsidRDefault="003F580A" w:rsidP="003F580A">
      <w:pPr>
        <w:pStyle w:val="Bibliography"/>
        <w:spacing w:after="0" w:line="240" w:lineRule="auto"/>
        <w:rPr>
          <w:rFonts w:ascii="Arial" w:hAnsi="Arial" w:cs="Arial"/>
        </w:rPr>
      </w:pPr>
      <w:r w:rsidRPr="00D9074B">
        <w:rPr>
          <w:rFonts w:ascii="Arial" w:hAnsi="Arial" w:cs="Arial"/>
        </w:rPr>
        <w:t>1</w:t>
      </w:r>
      <w:r>
        <w:rPr>
          <w:rFonts w:ascii="Arial" w:hAnsi="Arial" w:cs="Arial"/>
        </w:rPr>
        <w:t>2</w:t>
      </w:r>
      <w:r w:rsidRPr="00D9074B">
        <w:rPr>
          <w:rFonts w:ascii="Arial" w:hAnsi="Arial" w:cs="Arial"/>
        </w:rPr>
        <w:t xml:space="preserve">. Hales CN, Barker DJP. Type 2 (non-insulin-dependent) diabetes mellitus: the thrifty phenotype hypothesis. </w:t>
      </w:r>
      <w:r w:rsidRPr="00D9074B">
        <w:rPr>
          <w:rFonts w:ascii="Arial" w:hAnsi="Arial" w:cs="Arial"/>
          <w:i/>
          <w:iCs/>
        </w:rPr>
        <w:t>Int J Epidemiol</w:t>
      </w:r>
      <w:r w:rsidRPr="00D9074B">
        <w:rPr>
          <w:rFonts w:ascii="Arial" w:hAnsi="Arial" w:cs="Arial"/>
        </w:rPr>
        <w:t xml:space="preserve"> 2013; </w:t>
      </w:r>
      <w:r w:rsidRPr="00D9074B">
        <w:rPr>
          <w:rFonts w:ascii="Arial" w:hAnsi="Arial" w:cs="Arial"/>
          <w:b/>
          <w:bCs/>
        </w:rPr>
        <w:t>42</w:t>
      </w:r>
      <w:r w:rsidRPr="00D9074B">
        <w:rPr>
          <w:rFonts w:ascii="Arial" w:hAnsi="Arial" w:cs="Arial"/>
          <w:bCs/>
        </w:rPr>
        <w:t>:</w:t>
      </w:r>
      <w:r w:rsidRPr="00D9074B">
        <w:rPr>
          <w:rFonts w:ascii="Arial" w:hAnsi="Arial" w:cs="Arial"/>
        </w:rPr>
        <w:t xml:space="preserve"> 1215–22.</w:t>
      </w:r>
    </w:p>
    <w:p w14:paraId="3701993C" w14:textId="77777777" w:rsidR="003F580A" w:rsidRDefault="003F580A" w:rsidP="003F580A">
      <w:pPr>
        <w:pStyle w:val="Bibliography"/>
        <w:spacing w:after="0" w:line="240" w:lineRule="auto"/>
        <w:rPr>
          <w:rFonts w:ascii="Arial" w:hAnsi="Arial" w:cs="Arial"/>
        </w:rPr>
      </w:pPr>
      <w:r>
        <w:rPr>
          <w:rFonts w:ascii="Arial" w:hAnsi="Arial" w:cs="Arial"/>
        </w:rPr>
        <w:t>13</w:t>
      </w:r>
      <w:r w:rsidRPr="00D9074B">
        <w:rPr>
          <w:rFonts w:ascii="Arial" w:hAnsi="Arial" w:cs="Arial"/>
        </w:rPr>
        <w:t xml:space="preserve">. Hanson M, </w:t>
      </w:r>
      <w:proofErr w:type="spellStart"/>
      <w:r w:rsidRPr="00D9074B">
        <w:rPr>
          <w:rFonts w:ascii="Arial" w:hAnsi="Arial" w:cs="Arial"/>
        </w:rPr>
        <w:t>Gluckman</w:t>
      </w:r>
      <w:proofErr w:type="spellEnd"/>
      <w:r w:rsidRPr="00D9074B">
        <w:rPr>
          <w:rFonts w:ascii="Arial" w:hAnsi="Arial" w:cs="Arial"/>
        </w:rPr>
        <w:t xml:space="preserve"> P. Developmental origins of noncommunicable disease: population and public health implications. </w:t>
      </w:r>
      <w:r w:rsidRPr="00D9074B">
        <w:rPr>
          <w:rFonts w:ascii="Arial" w:hAnsi="Arial" w:cs="Arial"/>
          <w:i/>
          <w:iCs/>
        </w:rPr>
        <w:t>Am J Clin Nutr</w:t>
      </w:r>
      <w:r w:rsidRPr="00D9074B">
        <w:rPr>
          <w:rFonts w:ascii="Arial" w:hAnsi="Arial" w:cs="Arial"/>
        </w:rPr>
        <w:t xml:space="preserve"> 2011; </w:t>
      </w:r>
      <w:r w:rsidRPr="00D9074B">
        <w:rPr>
          <w:rFonts w:ascii="Arial" w:hAnsi="Arial" w:cs="Arial"/>
          <w:b/>
          <w:bCs/>
        </w:rPr>
        <w:t>94</w:t>
      </w:r>
      <w:r w:rsidRPr="00D9074B">
        <w:rPr>
          <w:rFonts w:ascii="Arial" w:hAnsi="Arial" w:cs="Arial"/>
          <w:bCs/>
        </w:rPr>
        <w:t>:</w:t>
      </w:r>
      <w:r w:rsidRPr="00D9074B">
        <w:rPr>
          <w:rFonts w:ascii="Arial" w:hAnsi="Arial" w:cs="Arial"/>
        </w:rPr>
        <w:t xml:space="preserve"> 1754S–1758S.</w:t>
      </w:r>
    </w:p>
    <w:p w14:paraId="5360763A" w14:textId="1EE6A5EF" w:rsidR="003F580A" w:rsidRDefault="003F580A" w:rsidP="003F580A">
      <w:pPr>
        <w:autoSpaceDE w:val="0"/>
        <w:autoSpaceDN w:val="0"/>
        <w:adjustRightInd w:val="0"/>
        <w:spacing w:after="0" w:line="240" w:lineRule="auto"/>
        <w:rPr>
          <w:rFonts w:ascii="Arial" w:eastAsia="Times New Roman" w:hAnsi="Arial" w:cs="Arial"/>
          <w:color w:val="000000"/>
          <w:lang w:eastAsia="en-GB"/>
        </w:rPr>
      </w:pPr>
      <w:r>
        <w:rPr>
          <w:rFonts w:ascii="Arial" w:hAnsi="Arial" w:cs="Arial"/>
        </w:rPr>
        <w:t xml:space="preserve">14. </w:t>
      </w:r>
      <w:r w:rsidRPr="00A37FE9">
        <w:rPr>
          <w:rFonts w:ascii="Arial" w:eastAsia="Times New Roman" w:hAnsi="Arial" w:cs="Arial"/>
          <w:color w:val="000000"/>
          <w:lang w:eastAsia="en-GB"/>
        </w:rPr>
        <w:t xml:space="preserve">Wells JC, Pomeroy E, </w:t>
      </w:r>
      <w:proofErr w:type="spellStart"/>
      <w:r w:rsidRPr="00A37FE9">
        <w:rPr>
          <w:rFonts w:ascii="Arial" w:eastAsia="Times New Roman" w:hAnsi="Arial" w:cs="Arial"/>
          <w:color w:val="000000"/>
          <w:lang w:eastAsia="en-GB"/>
        </w:rPr>
        <w:t>Walimbe</w:t>
      </w:r>
      <w:proofErr w:type="spellEnd"/>
      <w:r w:rsidRPr="00A37FE9">
        <w:rPr>
          <w:rFonts w:ascii="Arial" w:eastAsia="Times New Roman" w:hAnsi="Arial" w:cs="Arial"/>
          <w:color w:val="000000"/>
          <w:lang w:eastAsia="en-GB"/>
        </w:rPr>
        <w:t xml:space="preserve"> SR, Popkin BM, </w:t>
      </w:r>
      <w:proofErr w:type="spellStart"/>
      <w:r w:rsidRPr="00A37FE9">
        <w:rPr>
          <w:rFonts w:ascii="Arial" w:eastAsia="Times New Roman" w:hAnsi="Arial" w:cs="Arial"/>
          <w:color w:val="000000"/>
          <w:lang w:eastAsia="en-GB"/>
        </w:rPr>
        <w:t>Yajnik</w:t>
      </w:r>
      <w:proofErr w:type="spellEnd"/>
      <w:r w:rsidRPr="00A37FE9">
        <w:rPr>
          <w:rFonts w:ascii="Arial" w:eastAsia="Times New Roman" w:hAnsi="Arial" w:cs="Arial"/>
          <w:color w:val="000000"/>
          <w:lang w:eastAsia="en-GB"/>
        </w:rPr>
        <w:t xml:space="preserve"> CS. The Elevated</w:t>
      </w:r>
      <w:r>
        <w:rPr>
          <w:rFonts w:ascii="Arial" w:eastAsia="Times New Roman" w:hAnsi="Arial" w:cs="Arial"/>
          <w:color w:val="000000"/>
          <w:lang w:eastAsia="en-GB"/>
        </w:rPr>
        <w:t xml:space="preserve"> </w:t>
      </w:r>
      <w:r w:rsidRPr="00A37FE9">
        <w:rPr>
          <w:rFonts w:ascii="Arial" w:eastAsia="Times New Roman" w:hAnsi="Arial" w:cs="Arial"/>
          <w:color w:val="000000"/>
          <w:lang w:eastAsia="en-GB"/>
        </w:rPr>
        <w:t xml:space="preserve">Susceptibility to Diabetes in India: An Evolutionary Perspective. </w:t>
      </w:r>
      <w:r w:rsidRPr="00A37FE9">
        <w:rPr>
          <w:rFonts w:ascii="Arial" w:eastAsia="Times New Roman" w:hAnsi="Arial" w:cs="Arial"/>
          <w:i/>
          <w:color w:val="000000"/>
          <w:lang w:eastAsia="en-GB"/>
        </w:rPr>
        <w:t>Front Public Health</w:t>
      </w:r>
      <w:r w:rsidRPr="00A37FE9">
        <w:rPr>
          <w:rFonts w:ascii="Arial" w:eastAsia="Times New Roman" w:hAnsi="Arial" w:cs="Arial"/>
          <w:color w:val="000000"/>
          <w:lang w:eastAsia="en-GB"/>
        </w:rPr>
        <w:t xml:space="preserve"> 2016</w:t>
      </w:r>
      <w:r>
        <w:rPr>
          <w:rFonts w:ascii="Arial" w:eastAsia="Times New Roman" w:hAnsi="Arial" w:cs="Arial"/>
          <w:color w:val="000000"/>
          <w:lang w:eastAsia="en-GB"/>
        </w:rPr>
        <w:t xml:space="preserve">; </w:t>
      </w:r>
      <w:r w:rsidRPr="00A37FE9">
        <w:rPr>
          <w:rFonts w:ascii="Arial" w:eastAsia="Times New Roman" w:hAnsi="Arial" w:cs="Arial"/>
          <w:b/>
          <w:color w:val="000000"/>
          <w:lang w:eastAsia="en-GB"/>
        </w:rPr>
        <w:t>4</w:t>
      </w:r>
      <w:r w:rsidRPr="00A37FE9">
        <w:rPr>
          <w:rFonts w:ascii="Arial" w:eastAsia="Times New Roman" w:hAnsi="Arial" w:cs="Arial"/>
          <w:color w:val="000000"/>
          <w:lang w:eastAsia="en-GB"/>
        </w:rPr>
        <w:t xml:space="preserve">:145. </w:t>
      </w:r>
    </w:p>
    <w:p w14:paraId="117891C7" w14:textId="60A8FE83" w:rsidR="00A86ECF" w:rsidRDefault="00A86ECF" w:rsidP="003F580A">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 Barker DJ, Osmond C, </w:t>
      </w:r>
      <w:proofErr w:type="spellStart"/>
      <w:r>
        <w:rPr>
          <w:rFonts w:ascii="Arial" w:eastAsia="Times New Roman" w:hAnsi="Arial" w:cs="Arial"/>
          <w:color w:val="000000"/>
          <w:lang w:eastAsia="en-GB"/>
        </w:rPr>
        <w:t>Kajantie</w:t>
      </w:r>
      <w:proofErr w:type="spellEnd"/>
      <w:r>
        <w:rPr>
          <w:rFonts w:ascii="Arial" w:eastAsia="Times New Roman" w:hAnsi="Arial" w:cs="Arial"/>
          <w:color w:val="000000"/>
          <w:lang w:eastAsia="en-GB"/>
        </w:rPr>
        <w:t xml:space="preserve"> E et al. Growth and chronic disease: findings in the Helsinki Birth Cohort. </w:t>
      </w:r>
      <w:r>
        <w:rPr>
          <w:rFonts w:ascii="Arial" w:eastAsia="Times New Roman" w:hAnsi="Arial" w:cs="Arial"/>
          <w:i/>
          <w:color w:val="000000"/>
          <w:lang w:eastAsia="en-GB"/>
        </w:rPr>
        <w:t xml:space="preserve">Ann Hum </w:t>
      </w:r>
      <w:proofErr w:type="spellStart"/>
      <w:r>
        <w:rPr>
          <w:rFonts w:ascii="Arial" w:eastAsia="Times New Roman" w:hAnsi="Arial" w:cs="Arial"/>
          <w:i/>
          <w:color w:val="000000"/>
          <w:lang w:eastAsia="en-GB"/>
        </w:rPr>
        <w:t>Biol</w:t>
      </w:r>
      <w:proofErr w:type="spellEnd"/>
      <w:r>
        <w:rPr>
          <w:rFonts w:ascii="Arial" w:eastAsia="Times New Roman" w:hAnsi="Arial" w:cs="Arial"/>
          <w:i/>
          <w:color w:val="000000"/>
          <w:lang w:eastAsia="en-GB"/>
        </w:rPr>
        <w:t xml:space="preserve"> </w:t>
      </w:r>
      <w:r>
        <w:rPr>
          <w:rFonts w:ascii="Arial" w:eastAsia="Times New Roman" w:hAnsi="Arial" w:cs="Arial"/>
          <w:color w:val="000000"/>
          <w:lang w:eastAsia="en-GB"/>
        </w:rPr>
        <w:t xml:space="preserve">2009; </w:t>
      </w:r>
      <w:r>
        <w:rPr>
          <w:rFonts w:ascii="Arial" w:eastAsia="Times New Roman" w:hAnsi="Arial" w:cs="Arial"/>
          <w:b/>
          <w:color w:val="000000"/>
          <w:lang w:eastAsia="en-GB"/>
        </w:rPr>
        <w:t>36</w:t>
      </w:r>
      <w:r>
        <w:rPr>
          <w:rFonts w:ascii="Arial" w:eastAsia="Times New Roman" w:hAnsi="Arial" w:cs="Arial"/>
          <w:color w:val="000000"/>
          <w:lang w:eastAsia="en-GB"/>
        </w:rPr>
        <w:t>: 445-58.</w:t>
      </w:r>
    </w:p>
    <w:p w14:paraId="4E38D150" w14:textId="401D62CD" w:rsidR="00A86ECF" w:rsidRDefault="00A86ECF" w:rsidP="003F580A">
      <w:pPr>
        <w:autoSpaceDE w:val="0"/>
        <w:autoSpaceDN w:val="0"/>
        <w:adjustRightInd w:val="0"/>
        <w:spacing w:after="0" w:line="240" w:lineRule="auto"/>
        <w:rPr>
          <w:rFonts w:ascii="Arial" w:hAnsi="Arial" w:cs="Arial"/>
          <w:color w:val="212121"/>
          <w:shd w:val="clear" w:color="auto" w:fill="FFFFFF"/>
        </w:rPr>
      </w:pPr>
      <w:r>
        <w:rPr>
          <w:rFonts w:ascii="Arial" w:hAnsi="Arial" w:cs="Arial"/>
          <w:color w:val="212121"/>
          <w:shd w:val="clear" w:color="auto" w:fill="FFFFFF"/>
        </w:rPr>
        <w:t xml:space="preserve">16. </w:t>
      </w:r>
      <w:r w:rsidRPr="00113EEE">
        <w:rPr>
          <w:rFonts w:ascii="Arial" w:hAnsi="Arial" w:cs="Arial"/>
          <w:color w:val="212121"/>
          <w:shd w:val="clear" w:color="auto" w:fill="FFFFFF"/>
        </w:rPr>
        <w:t>Bhargava SK, Sachdev HS, Fall CH, et al. Relation of serial changes in childhood body-mass index to impaired glucose tolerance in young adulthood. </w:t>
      </w:r>
      <w:r w:rsidRPr="00113EEE">
        <w:rPr>
          <w:rFonts w:ascii="Arial" w:hAnsi="Arial" w:cs="Arial"/>
          <w:i/>
          <w:iCs/>
          <w:color w:val="212121"/>
          <w:shd w:val="clear" w:color="auto" w:fill="FFFFFF"/>
        </w:rPr>
        <w:t xml:space="preserve">N </w:t>
      </w:r>
      <w:proofErr w:type="spellStart"/>
      <w:r w:rsidRPr="00113EEE">
        <w:rPr>
          <w:rFonts w:ascii="Arial" w:hAnsi="Arial" w:cs="Arial"/>
          <w:i/>
          <w:iCs/>
          <w:color w:val="212121"/>
          <w:shd w:val="clear" w:color="auto" w:fill="FFFFFF"/>
        </w:rPr>
        <w:t>Engl</w:t>
      </w:r>
      <w:proofErr w:type="spellEnd"/>
      <w:r w:rsidRPr="00113EEE">
        <w:rPr>
          <w:rFonts w:ascii="Arial" w:hAnsi="Arial" w:cs="Arial"/>
          <w:i/>
          <w:iCs/>
          <w:color w:val="212121"/>
          <w:shd w:val="clear" w:color="auto" w:fill="FFFFFF"/>
        </w:rPr>
        <w:t xml:space="preserve"> J Med</w:t>
      </w:r>
      <w:r w:rsidRPr="00113EEE">
        <w:rPr>
          <w:rFonts w:ascii="Arial" w:hAnsi="Arial" w:cs="Arial"/>
          <w:color w:val="212121"/>
          <w:shd w:val="clear" w:color="auto" w:fill="FFFFFF"/>
        </w:rPr>
        <w:t>. 2004;</w:t>
      </w:r>
      <w:r>
        <w:rPr>
          <w:rFonts w:ascii="Arial" w:hAnsi="Arial" w:cs="Arial"/>
          <w:color w:val="212121"/>
          <w:shd w:val="clear" w:color="auto" w:fill="FFFFFF"/>
        </w:rPr>
        <w:t xml:space="preserve"> </w:t>
      </w:r>
      <w:r w:rsidRPr="00113EEE">
        <w:rPr>
          <w:rFonts w:ascii="Arial" w:hAnsi="Arial" w:cs="Arial"/>
          <w:b/>
          <w:color w:val="212121"/>
          <w:shd w:val="clear" w:color="auto" w:fill="FFFFFF"/>
        </w:rPr>
        <w:t>350</w:t>
      </w:r>
      <w:r w:rsidRPr="00113EEE">
        <w:rPr>
          <w:rFonts w:ascii="Arial" w:hAnsi="Arial" w:cs="Arial"/>
          <w:color w:val="212121"/>
          <w:shd w:val="clear" w:color="auto" w:fill="FFFFFF"/>
        </w:rPr>
        <w:t>:</w:t>
      </w:r>
      <w:r>
        <w:rPr>
          <w:rFonts w:ascii="Arial" w:hAnsi="Arial" w:cs="Arial"/>
          <w:color w:val="212121"/>
          <w:shd w:val="clear" w:color="auto" w:fill="FFFFFF"/>
        </w:rPr>
        <w:t xml:space="preserve"> </w:t>
      </w:r>
      <w:r w:rsidRPr="00113EEE">
        <w:rPr>
          <w:rFonts w:ascii="Arial" w:hAnsi="Arial" w:cs="Arial"/>
          <w:color w:val="212121"/>
          <w:shd w:val="clear" w:color="auto" w:fill="FFFFFF"/>
        </w:rPr>
        <w:t>865</w:t>
      </w:r>
      <w:r w:rsidRPr="00113EEE">
        <w:rPr>
          <w:rFonts w:ascii="Cambria Math" w:hAnsi="Cambria Math" w:cs="Cambria Math"/>
          <w:color w:val="212121"/>
          <w:shd w:val="clear" w:color="auto" w:fill="FFFFFF"/>
        </w:rPr>
        <w:t>‐</w:t>
      </w:r>
      <w:r w:rsidRPr="00113EEE">
        <w:rPr>
          <w:rFonts w:ascii="Arial" w:hAnsi="Arial" w:cs="Arial"/>
          <w:color w:val="212121"/>
          <w:shd w:val="clear" w:color="auto" w:fill="FFFFFF"/>
        </w:rPr>
        <w:t>75.</w:t>
      </w:r>
    </w:p>
    <w:p w14:paraId="6531F298" w14:textId="77777777" w:rsidR="00981F0A" w:rsidRPr="00981F0A" w:rsidRDefault="00981F0A" w:rsidP="00981F0A">
      <w:pPr>
        <w:autoSpaceDE w:val="0"/>
        <w:autoSpaceDN w:val="0"/>
        <w:spacing w:after="0" w:line="240" w:lineRule="auto"/>
        <w:rPr>
          <w:rFonts w:ascii="Arial" w:hAnsi="Arial" w:cs="Arial"/>
          <w:iCs/>
        </w:rPr>
      </w:pPr>
      <w:r w:rsidRPr="00981F0A">
        <w:rPr>
          <w:rFonts w:ascii="Arial" w:hAnsi="Arial" w:cs="Arial"/>
          <w:color w:val="212121"/>
          <w:shd w:val="clear" w:color="auto" w:fill="FFFFFF"/>
        </w:rPr>
        <w:t xml:space="preserve">17. </w:t>
      </w:r>
      <w:r w:rsidRPr="00981F0A">
        <w:rPr>
          <w:rFonts w:ascii="Arial" w:hAnsi="Arial" w:cs="Arial"/>
          <w:iCs/>
        </w:rPr>
        <w:t>Ministry of Health and Family Welfare (</w:t>
      </w:r>
      <w:proofErr w:type="spellStart"/>
      <w:r w:rsidRPr="00981F0A">
        <w:rPr>
          <w:rFonts w:ascii="Arial" w:hAnsi="Arial" w:cs="Arial"/>
          <w:iCs/>
        </w:rPr>
        <w:t>MoHFW</w:t>
      </w:r>
      <w:proofErr w:type="spellEnd"/>
      <w:r w:rsidRPr="00981F0A">
        <w:rPr>
          <w:rFonts w:ascii="Arial" w:hAnsi="Arial" w:cs="Arial"/>
          <w:iCs/>
        </w:rPr>
        <w:t>), Government of India, UNICEF</w:t>
      </w:r>
    </w:p>
    <w:p w14:paraId="42641F6D" w14:textId="5D924F11" w:rsidR="00981F0A" w:rsidRPr="00981F0A" w:rsidRDefault="00981F0A" w:rsidP="00981F0A">
      <w:pPr>
        <w:autoSpaceDE w:val="0"/>
        <w:autoSpaceDN w:val="0"/>
        <w:adjustRightInd w:val="0"/>
        <w:spacing w:after="0" w:line="240" w:lineRule="auto"/>
        <w:rPr>
          <w:rFonts w:ascii="Arial" w:eastAsia="Times New Roman" w:hAnsi="Arial" w:cs="Arial"/>
          <w:color w:val="000000"/>
          <w:lang w:eastAsia="en-GB"/>
        </w:rPr>
      </w:pPr>
      <w:r w:rsidRPr="00981F0A">
        <w:rPr>
          <w:rFonts w:ascii="Arial" w:hAnsi="Arial" w:cs="Arial"/>
          <w:iCs/>
        </w:rPr>
        <w:t>and Population Council. 2019. Comprehensive National Nutrition Survey (CNNS) National Report. New Delhi</w:t>
      </w:r>
      <w:r w:rsidRPr="00981F0A">
        <w:rPr>
          <w:rFonts w:ascii="Arial" w:hAnsi="Arial" w:cs="Arial"/>
        </w:rPr>
        <w:t>.</w:t>
      </w:r>
    </w:p>
    <w:p w14:paraId="1E8F10AC" w14:textId="1B261231" w:rsidR="007B66A6" w:rsidRDefault="007B66A6" w:rsidP="007B66A6">
      <w:pPr>
        <w:autoSpaceDE w:val="0"/>
        <w:autoSpaceDN w:val="0"/>
        <w:adjustRightInd w:val="0"/>
        <w:spacing w:after="0" w:line="240" w:lineRule="auto"/>
        <w:rPr>
          <w:rFonts w:ascii="Arial" w:hAnsi="Arial" w:cs="Arial"/>
        </w:rPr>
      </w:pPr>
      <w:r>
        <w:rPr>
          <w:rFonts w:ascii="Arial" w:hAnsi="Arial" w:cs="Arial"/>
        </w:rPr>
        <w:t>18</w:t>
      </w:r>
      <w:r w:rsidRPr="007B66A6">
        <w:rPr>
          <w:rFonts w:ascii="Arial" w:hAnsi="Arial" w:cs="Arial"/>
        </w:rPr>
        <w:t xml:space="preserve">. International Institute for Population Sciences (IIPS) and ICF. 2017. </w:t>
      </w:r>
      <w:r w:rsidRPr="007B66A6">
        <w:rPr>
          <w:rFonts w:ascii="Arial" w:hAnsi="Arial" w:cs="Arial"/>
          <w:iCs/>
        </w:rPr>
        <w:t xml:space="preserve">National Family Health Survey (NFHS-4), 2015-16: India. </w:t>
      </w:r>
      <w:r w:rsidRPr="007B66A6">
        <w:rPr>
          <w:rFonts w:ascii="Arial" w:hAnsi="Arial" w:cs="Arial"/>
        </w:rPr>
        <w:t>Mumbai: IIPS.</w:t>
      </w:r>
    </w:p>
    <w:p w14:paraId="5256B51D" w14:textId="46F1912F" w:rsidR="007B66A6" w:rsidRPr="007B66A6" w:rsidRDefault="007B66A6" w:rsidP="007B66A6">
      <w:pPr>
        <w:autoSpaceDE w:val="0"/>
        <w:autoSpaceDN w:val="0"/>
        <w:adjustRightInd w:val="0"/>
        <w:spacing w:after="0" w:line="240" w:lineRule="auto"/>
        <w:rPr>
          <w:rFonts w:ascii="Arial" w:hAnsi="Arial" w:cs="Arial"/>
        </w:rPr>
      </w:pPr>
      <w:r>
        <w:rPr>
          <w:rFonts w:ascii="Arial" w:hAnsi="Arial" w:cs="Arial"/>
        </w:rPr>
        <w:t>19</w:t>
      </w:r>
      <w:r w:rsidRPr="00D9074B">
        <w:rPr>
          <w:rFonts w:ascii="Arial" w:hAnsi="Arial" w:cs="Arial"/>
        </w:rPr>
        <w:t>.</w:t>
      </w:r>
      <w:r w:rsidRPr="007B66A6">
        <w:rPr>
          <w:rFonts w:ascii="Arial" w:hAnsi="Arial" w:cs="Arial"/>
        </w:rPr>
        <w:t xml:space="preserve"> </w:t>
      </w:r>
      <w:r w:rsidRPr="007B66A6">
        <w:rPr>
          <w:rFonts w:ascii="Arial" w:hAnsi="Arial" w:cs="Arial"/>
          <w:iCs/>
        </w:rPr>
        <w:t xml:space="preserve">India State-Level Disease Burden Initiative Malnutrition Collaborators. The burden of child and maternal malnutrition and trends in its indicators in the states of India: the Global Burden of Disease Study 1990–2017. </w:t>
      </w:r>
      <w:r w:rsidRPr="007B66A6">
        <w:rPr>
          <w:rFonts w:ascii="Arial" w:hAnsi="Arial" w:cs="Arial"/>
          <w:i/>
          <w:iCs/>
        </w:rPr>
        <w:t xml:space="preserve">Lancet Child </w:t>
      </w:r>
      <w:proofErr w:type="spellStart"/>
      <w:r w:rsidRPr="007B66A6">
        <w:rPr>
          <w:rFonts w:ascii="Arial" w:hAnsi="Arial" w:cs="Arial"/>
          <w:i/>
          <w:iCs/>
        </w:rPr>
        <w:t>Adolesc</w:t>
      </w:r>
      <w:proofErr w:type="spellEnd"/>
      <w:r w:rsidRPr="007B66A6">
        <w:rPr>
          <w:rFonts w:ascii="Arial" w:hAnsi="Arial" w:cs="Arial"/>
          <w:i/>
          <w:iCs/>
        </w:rPr>
        <w:t xml:space="preserve"> Health</w:t>
      </w:r>
      <w:r w:rsidRPr="007B66A6">
        <w:rPr>
          <w:rFonts w:ascii="Arial" w:hAnsi="Arial" w:cs="Arial"/>
          <w:iCs/>
        </w:rPr>
        <w:t xml:space="preserve"> 2019; </w:t>
      </w:r>
      <w:r w:rsidRPr="007B66A6">
        <w:rPr>
          <w:rFonts w:ascii="Arial" w:hAnsi="Arial" w:cs="Arial"/>
          <w:b/>
          <w:iCs/>
        </w:rPr>
        <w:t>3</w:t>
      </w:r>
      <w:r w:rsidRPr="007B66A6">
        <w:rPr>
          <w:rFonts w:ascii="Arial" w:hAnsi="Arial" w:cs="Arial"/>
          <w:iCs/>
        </w:rPr>
        <w:t>: 855–70</w:t>
      </w:r>
      <w:r w:rsidRPr="007B66A6">
        <w:rPr>
          <w:rFonts w:ascii="Arial" w:hAnsi="Arial" w:cs="Arial"/>
        </w:rPr>
        <w:t xml:space="preserve"> </w:t>
      </w:r>
    </w:p>
    <w:p w14:paraId="460358D7" w14:textId="18FC94A6" w:rsidR="003F580A" w:rsidRPr="002941F5" w:rsidRDefault="003F580A" w:rsidP="003F580A">
      <w:pPr>
        <w:autoSpaceDE w:val="0"/>
        <w:autoSpaceDN w:val="0"/>
        <w:adjustRightInd w:val="0"/>
        <w:spacing w:after="0" w:line="240" w:lineRule="auto"/>
        <w:rPr>
          <w:rFonts w:ascii="Arial" w:hAnsi="Arial" w:cs="Arial"/>
          <w:color w:val="222222"/>
          <w:shd w:val="clear" w:color="auto" w:fill="FFFFFF"/>
        </w:rPr>
      </w:pPr>
      <w:r w:rsidRPr="002941F5">
        <w:rPr>
          <w:rFonts w:ascii="Arial" w:hAnsi="Arial" w:cs="Arial"/>
        </w:rPr>
        <w:t>2</w:t>
      </w:r>
      <w:r w:rsidR="002C6253">
        <w:rPr>
          <w:rFonts w:ascii="Arial" w:hAnsi="Arial" w:cs="Arial"/>
        </w:rPr>
        <w:t>0</w:t>
      </w:r>
      <w:r w:rsidRPr="002941F5">
        <w:rPr>
          <w:rFonts w:ascii="Arial" w:hAnsi="Arial" w:cs="Arial"/>
        </w:rPr>
        <w:t xml:space="preserve">. </w:t>
      </w:r>
      <w:proofErr w:type="spellStart"/>
      <w:r w:rsidRPr="002941F5">
        <w:rPr>
          <w:rFonts w:ascii="Arial" w:hAnsi="Arial" w:cs="Arial"/>
        </w:rPr>
        <w:t>Yajnik</w:t>
      </w:r>
      <w:proofErr w:type="spellEnd"/>
      <w:r w:rsidRPr="002941F5">
        <w:rPr>
          <w:rFonts w:ascii="Arial" w:hAnsi="Arial" w:cs="Arial"/>
        </w:rPr>
        <w:t xml:space="preserve"> CS, Fall CHD, </w:t>
      </w:r>
      <w:proofErr w:type="spellStart"/>
      <w:r w:rsidRPr="002941F5">
        <w:rPr>
          <w:rFonts w:ascii="Arial" w:hAnsi="Arial" w:cs="Arial"/>
        </w:rPr>
        <w:t>Koyaji</w:t>
      </w:r>
      <w:proofErr w:type="spellEnd"/>
      <w:r w:rsidRPr="002941F5">
        <w:rPr>
          <w:rFonts w:ascii="Arial" w:hAnsi="Arial" w:cs="Arial"/>
        </w:rPr>
        <w:t xml:space="preserve"> K </w:t>
      </w:r>
      <w:r w:rsidRPr="002941F5">
        <w:rPr>
          <w:rFonts w:ascii="Arial" w:hAnsi="Arial" w:cs="Arial"/>
          <w:i/>
        </w:rPr>
        <w:t>et al.</w:t>
      </w:r>
      <w:r w:rsidRPr="002941F5">
        <w:rPr>
          <w:rFonts w:ascii="Arial" w:hAnsi="Arial" w:cs="Arial"/>
          <w:color w:val="222222"/>
          <w:shd w:val="clear" w:color="auto" w:fill="FFFFFF"/>
        </w:rPr>
        <w:t xml:space="preserve"> </w:t>
      </w:r>
      <w:proofErr w:type="spellStart"/>
      <w:r w:rsidRPr="002941F5">
        <w:rPr>
          <w:rFonts w:ascii="Arial" w:hAnsi="Arial" w:cs="Arial"/>
          <w:color w:val="222222"/>
          <w:shd w:val="clear" w:color="auto" w:fill="FFFFFF"/>
        </w:rPr>
        <w:t>Yajnik</w:t>
      </w:r>
      <w:proofErr w:type="spellEnd"/>
      <w:r w:rsidRPr="002941F5">
        <w:rPr>
          <w:rFonts w:ascii="Arial" w:hAnsi="Arial" w:cs="Arial"/>
          <w:color w:val="222222"/>
          <w:shd w:val="clear" w:color="auto" w:fill="FFFFFF"/>
        </w:rPr>
        <w:t xml:space="preserve">, C., Fall, C., </w:t>
      </w:r>
      <w:proofErr w:type="spellStart"/>
      <w:r w:rsidRPr="002941F5">
        <w:rPr>
          <w:rFonts w:ascii="Arial" w:hAnsi="Arial" w:cs="Arial"/>
          <w:color w:val="222222"/>
          <w:shd w:val="clear" w:color="auto" w:fill="FFFFFF"/>
        </w:rPr>
        <w:t>Coyaji</w:t>
      </w:r>
      <w:proofErr w:type="spellEnd"/>
      <w:r w:rsidRPr="002941F5">
        <w:rPr>
          <w:rFonts w:ascii="Arial" w:hAnsi="Arial" w:cs="Arial"/>
          <w:color w:val="222222"/>
          <w:shd w:val="clear" w:color="auto" w:fill="FFFFFF"/>
        </w:rPr>
        <w:t>, K. </w:t>
      </w:r>
      <w:r w:rsidRPr="002941F5">
        <w:rPr>
          <w:rFonts w:ascii="Arial" w:hAnsi="Arial" w:cs="Arial"/>
          <w:i/>
          <w:iCs/>
          <w:color w:val="222222"/>
          <w:shd w:val="clear" w:color="auto" w:fill="FFFFFF"/>
        </w:rPr>
        <w:t>et al.</w:t>
      </w:r>
      <w:r w:rsidRPr="002941F5">
        <w:rPr>
          <w:rFonts w:ascii="Arial" w:hAnsi="Arial" w:cs="Arial"/>
          <w:color w:val="222222"/>
          <w:shd w:val="clear" w:color="auto" w:fill="FFFFFF"/>
        </w:rPr>
        <w:t> Neonatal anthropometry: the thin–fat Indian baby. The Pune Maternal Nutrition Study. </w:t>
      </w:r>
      <w:r w:rsidRPr="002941F5">
        <w:rPr>
          <w:rFonts w:ascii="Arial" w:hAnsi="Arial" w:cs="Arial"/>
          <w:i/>
          <w:iCs/>
          <w:color w:val="222222"/>
          <w:shd w:val="clear" w:color="auto" w:fill="FFFFFF"/>
        </w:rPr>
        <w:t>Int J Obes</w:t>
      </w:r>
      <w:r w:rsidRPr="002941F5">
        <w:rPr>
          <w:rFonts w:ascii="Arial" w:hAnsi="Arial" w:cs="Arial"/>
          <w:color w:val="222222"/>
          <w:shd w:val="clear" w:color="auto" w:fill="FFFFFF"/>
        </w:rPr>
        <w:t> </w:t>
      </w:r>
      <w:r w:rsidRPr="002941F5">
        <w:rPr>
          <w:rFonts w:ascii="Arial" w:hAnsi="Arial" w:cs="Arial"/>
          <w:b/>
          <w:bCs/>
          <w:color w:val="222222"/>
          <w:shd w:val="clear" w:color="auto" w:fill="FFFFFF"/>
        </w:rPr>
        <w:t>27, </w:t>
      </w:r>
      <w:r w:rsidRPr="002941F5">
        <w:rPr>
          <w:rFonts w:ascii="Arial" w:hAnsi="Arial" w:cs="Arial"/>
          <w:color w:val="222222"/>
          <w:shd w:val="clear" w:color="auto" w:fill="FFFFFF"/>
        </w:rPr>
        <w:t xml:space="preserve">173–180 (2003). Neonatal anthropometry: the thin-fat Indian baby. The Pune Maternal Nutrition Study. </w:t>
      </w:r>
      <w:r w:rsidRPr="002941F5">
        <w:rPr>
          <w:rFonts w:ascii="Arial" w:hAnsi="Arial" w:cs="Arial"/>
          <w:i/>
          <w:color w:val="222222"/>
          <w:shd w:val="clear" w:color="auto" w:fill="FFFFFF"/>
        </w:rPr>
        <w:t xml:space="preserve">Int J Obes </w:t>
      </w:r>
      <w:r w:rsidRPr="002941F5">
        <w:rPr>
          <w:rFonts w:ascii="Arial" w:hAnsi="Arial" w:cs="Arial"/>
          <w:color w:val="222222"/>
          <w:shd w:val="clear" w:color="auto" w:fill="FFFFFF"/>
        </w:rPr>
        <w:t xml:space="preserve">2003; </w:t>
      </w:r>
      <w:r w:rsidRPr="002941F5">
        <w:rPr>
          <w:rFonts w:ascii="Arial" w:hAnsi="Arial" w:cs="Arial"/>
          <w:b/>
          <w:color w:val="222222"/>
          <w:shd w:val="clear" w:color="auto" w:fill="FFFFFF"/>
        </w:rPr>
        <w:t>27</w:t>
      </w:r>
      <w:r w:rsidRPr="002941F5">
        <w:rPr>
          <w:rFonts w:ascii="Arial" w:hAnsi="Arial" w:cs="Arial"/>
          <w:color w:val="222222"/>
          <w:shd w:val="clear" w:color="auto" w:fill="FFFFFF"/>
        </w:rPr>
        <w:t>: 173-80.</w:t>
      </w:r>
    </w:p>
    <w:p w14:paraId="09740587" w14:textId="49A55355" w:rsidR="003F580A" w:rsidRPr="002941F5" w:rsidRDefault="003F580A" w:rsidP="003F580A">
      <w:pPr>
        <w:autoSpaceDE w:val="0"/>
        <w:autoSpaceDN w:val="0"/>
        <w:adjustRightInd w:val="0"/>
        <w:spacing w:after="0" w:line="240" w:lineRule="auto"/>
        <w:rPr>
          <w:rFonts w:ascii="Arial" w:hAnsi="Arial" w:cs="Arial"/>
        </w:rPr>
      </w:pPr>
      <w:r w:rsidRPr="002941F5">
        <w:rPr>
          <w:rFonts w:ascii="Arial" w:hAnsi="Arial" w:cs="Arial"/>
        </w:rPr>
        <w:t>2</w:t>
      </w:r>
      <w:r w:rsidR="0046342C">
        <w:rPr>
          <w:rFonts w:ascii="Arial" w:hAnsi="Arial" w:cs="Arial"/>
        </w:rPr>
        <w:t>1</w:t>
      </w:r>
      <w:r w:rsidRPr="002941F5">
        <w:rPr>
          <w:rFonts w:ascii="Arial" w:hAnsi="Arial" w:cs="Arial"/>
        </w:rPr>
        <w:t xml:space="preserve">. </w:t>
      </w:r>
      <w:proofErr w:type="spellStart"/>
      <w:r w:rsidRPr="002941F5">
        <w:rPr>
          <w:rFonts w:ascii="Arial" w:hAnsi="Arial" w:cs="Arial"/>
        </w:rPr>
        <w:t>Krishnaveni</w:t>
      </w:r>
      <w:proofErr w:type="spellEnd"/>
      <w:r w:rsidRPr="002941F5">
        <w:rPr>
          <w:rFonts w:ascii="Arial" w:hAnsi="Arial" w:cs="Arial"/>
        </w:rPr>
        <w:t xml:space="preserve"> GV, Hill JC, Veena SR </w:t>
      </w:r>
      <w:r w:rsidRPr="002941F5">
        <w:rPr>
          <w:rFonts w:ascii="Arial" w:hAnsi="Arial" w:cs="Arial"/>
          <w:i/>
        </w:rPr>
        <w:t xml:space="preserve">et </w:t>
      </w:r>
      <w:r w:rsidRPr="002941F5">
        <w:rPr>
          <w:rFonts w:ascii="Arial" w:hAnsi="Arial" w:cs="Arial"/>
        </w:rPr>
        <w:t xml:space="preserve">al. Truncal adiposity is present at birth and in   early childhood in South Indian children. </w:t>
      </w:r>
      <w:r w:rsidRPr="002941F5">
        <w:rPr>
          <w:rFonts w:ascii="Arial" w:hAnsi="Arial" w:cs="Arial"/>
          <w:i/>
        </w:rPr>
        <w:t xml:space="preserve">Indian </w:t>
      </w:r>
      <w:proofErr w:type="spellStart"/>
      <w:r w:rsidRPr="002941F5">
        <w:rPr>
          <w:rFonts w:ascii="Arial" w:hAnsi="Arial" w:cs="Arial"/>
          <w:i/>
        </w:rPr>
        <w:t>Pediatrics</w:t>
      </w:r>
      <w:proofErr w:type="spellEnd"/>
      <w:r w:rsidRPr="002941F5">
        <w:rPr>
          <w:rFonts w:ascii="Arial" w:hAnsi="Arial" w:cs="Arial"/>
        </w:rPr>
        <w:t xml:space="preserve"> 2005; </w:t>
      </w:r>
      <w:r w:rsidRPr="002941F5">
        <w:rPr>
          <w:rFonts w:ascii="Arial" w:hAnsi="Arial" w:cs="Arial"/>
          <w:b/>
          <w:bCs/>
        </w:rPr>
        <w:t>42</w:t>
      </w:r>
      <w:r w:rsidRPr="002941F5">
        <w:rPr>
          <w:rFonts w:ascii="Arial" w:hAnsi="Arial" w:cs="Arial"/>
        </w:rPr>
        <w:t>: 537-</w:t>
      </w:r>
    </w:p>
    <w:p w14:paraId="4304C237" w14:textId="7330ABA8" w:rsidR="003F580A" w:rsidRDefault="003F580A" w:rsidP="003F580A">
      <w:pPr>
        <w:pStyle w:val="Bibliography"/>
        <w:spacing w:after="0" w:line="240" w:lineRule="auto"/>
        <w:rPr>
          <w:rFonts w:ascii="Arial" w:hAnsi="Arial" w:cs="Arial"/>
        </w:rPr>
      </w:pPr>
      <w:r w:rsidRPr="002941F5">
        <w:rPr>
          <w:rFonts w:ascii="Arial" w:hAnsi="Arial" w:cs="Arial"/>
        </w:rPr>
        <w:lastRenderedPageBreak/>
        <w:t>2</w:t>
      </w:r>
      <w:r w:rsidR="0046342C">
        <w:rPr>
          <w:rFonts w:ascii="Arial" w:hAnsi="Arial" w:cs="Arial"/>
        </w:rPr>
        <w:t>2</w:t>
      </w:r>
      <w:r w:rsidRPr="002941F5">
        <w:rPr>
          <w:rFonts w:ascii="Arial" w:hAnsi="Arial" w:cs="Arial"/>
        </w:rPr>
        <w:t xml:space="preserve">. Barker DJP, Osmond C, </w:t>
      </w:r>
      <w:proofErr w:type="spellStart"/>
      <w:r w:rsidRPr="002941F5">
        <w:rPr>
          <w:rFonts w:ascii="Arial" w:hAnsi="Arial" w:cs="Arial"/>
        </w:rPr>
        <w:t>Kajantie</w:t>
      </w:r>
      <w:proofErr w:type="spellEnd"/>
      <w:r w:rsidRPr="002941F5">
        <w:rPr>
          <w:rFonts w:ascii="Arial" w:hAnsi="Arial" w:cs="Arial"/>
        </w:rPr>
        <w:t xml:space="preserve"> E </w:t>
      </w:r>
      <w:r w:rsidRPr="002941F5">
        <w:rPr>
          <w:rFonts w:ascii="Arial" w:hAnsi="Arial" w:cs="Arial"/>
          <w:i/>
        </w:rPr>
        <w:t>et al</w:t>
      </w:r>
      <w:r w:rsidRPr="002941F5">
        <w:rPr>
          <w:rFonts w:ascii="Arial" w:hAnsi="Arial" w:cs="Arial"/>
        </w:rPr>
        <w:t xml:space="preserve">. Growth and chronic disease: findings in the Helsinki Birth Cohort. </w:t>
      </w:r>
      <w:r w:rsidRPr="002941F5">
        <w:rPr>
          <w:rFonts w:ascii="Arial" w:hAnsi="Arial" w:cs="Arial"/>
          <w:i/>
        </w:rPr>
        <w:t xml:space="preserve">Ann Hum </w:t>
      </w:r>
      <w:proofErr w:type="spellStart"/>
      <w:r w:rsidRPr="002941F5">
        <w:rPr>
          <w:rFonts w:ascii="Arial" w:hAnsi="Arial" w:cs="Arial"/>
          <w:i/>
        </w:rPr>
        <w:t>Biol</w:t>
      </w:r>
      <w:proofErr w:type="spellEnd"/>
      <w:r w:rsidRPr="002941F5">
        <w:rPr>
          <w:rFonts w:ascii="Arial" w:hAnsi="Arial" w:cs="Arial"/>
          <w:i/>
        </w:rPr>
        <w:t xml:space="preserve"> </w:t>
      </w:r>
      <w:r w:rsidRPr="002941F5">
        <w:rPr>
          <w:rFonts w:ascii="Arial" w:hAnsi="Arial" w:cs="Arial"/>
        </w:rPr>
        <w:t xml:space="preserve">2009; </w:t>
      </w:r>
      <w:r w:rsidRPr="002941F5">
        <w:rPr>
          <w:rFonts w:ascii="Arial" w:hAnsi="Arial" w:cs="Arial"/>
          <w:b/>
        </w:rPr>
        <w:t>36</w:t>
      </w:r>
      <w:r w:rsidRPr="002941F5">
        <w:rPr>
          <w:rFonts w:ascii="Arial" w:hAnsi="Arial" w:cs="Arial"/>
        </w:rPr>
        <w:t>: 445-58.</w:t>
      </w:r>
    </w:p>
    <w:p w14:paraId="2297860C" w14:textId="50591644" w:rsidR="00D330B4" w:rsidRDefault="003F580A" w:rsidP="00D330B4">
      <w:pPr>
        <w:autoSpaceDE w:val="0"/>
        <w:autoSpaceDN w:val="0"/>
        <w:adjustRightInd w:val="0"/>
        <w:spacing w:after="0" w:line="240" w:lineRule="auto"/>
        <w:rPr>
          <w:rFonts w:ascii="Arial" w:hAnsi="Arial" w:cs="Arial"/>
        </w:rPr>
      </w:pPr>
      <w:r w:rsidRPr="00D9074B">
        <w:rPr>
          <w:rFonts w:ascii="Arial" w:hAnsi="Arial" w:cs="Arial"/>
        </w:rPr>
        <w:t>2</w:t>
      </w:r>
      <w:r w:rsidR="0046342C">
        <w:rPr>
          <w:rFonts w:ascii="Arial" w:hAnsi="Arial" w:cs="Arial"/>
        </w:rPr>
        <w:t>3</w:t>
      </w:r>
      <w:r w:rsidRPr="00D9074B">
        <w:rPr>
          <w:rFonts w:ascii="Arial" w:hAnsi="Arial" w:cs="Arial"/>
        </w:rPr>
        <w:t>.</w:t>
      </w:r>
      <w:r w:rsidR="00D330B4">
        <w:rPr>
          <w:rFonts w:ascii="Arial" w:hAnsi="Arial" w:cs="Arial"/>
        </w:rPr>
        <w:t xml:space="preserve"> </w:t>
      </w:r>
      <w:r w:rsidR="00D330B4" w:rsidRPr="007B66A6">
        <w:rPr>
          <w:rFonts w:ascii="Arial" w:hAnsi="Arial" w:cs="Arial"/>
        </w:rPr>
        <w:t xml:space="preserve">International Institute for Population Sciences (IIPS) and ICF. 2017. </w:t>
      </w:r>
      <w:r w:rsidR="00D330B4" w:rsidRPr="007B66A6">
        <w:rPr>
          <w:rFonts w:ascii="Arial" w:hAnsi="Arial" w:cs="Arial"/>
          <w:iCs/>
        </w:rPr>
        <w:t xml:space="preserve">National Family Health Survey (NFHS-4), 2015-16: India. </w:t>
      </w:r>
      <w:r w:rsidR="00D330B4">
        <w:rPr>
          <w:rFonts w:ascii="Arial" w:hAnsi="Arial" w:cs="Arial"/>
          <w:iCs/>
        </w:rPr>
        <w:t xml:space="preserve">District Fact Sheet, Mysore, Karnataka. </w:t>
      </w:r>
      <w:r w:rsidR="00D330B4" w:rsidRPr="007B66A6">
        <w:rPr>
          <w:rFonts w:ascii="Arial" w:hAnsi="Arial" w:cs="Arial"/>
        </w:rPr>
        <w:t>Mumbai: IIPS.</w:t>
      </w:r>
    </w:p>
    <w:p w14:paraId="7FE85664" w14:textId="7AAF9E88" w:rsidR="00D330B4" w:rsidRDefault="00D330B4" w:rsidP="00D330B4">
      <w:pPr>
        <w:autoSpaceDE w:val="0"/>
        <w:autoSpaceDN w:val="0"/>
        <w:adjustRightInd w:val="0"/>
        <w:spacing w:after="0" w:line="240" w:lineRule="auto"/>
        <w:rPr>
          <w:rFonts w:ascii="Arial" w:hAnsi="Arial" w:cs="Arial"/>
        </w:rPr>
      </w:pPr>
      <w:r>
        <w:rPr>
          <w:rFonts w:ascii="Arial" w:hAnsi="Arial" w:cs="Arial"/>
        </w:rPr>
        <w:t xml:space="preserve">24. </w:t>
      </w:r>
      <w:r w:rsidRPr="007B66A6">
        <w:rPr>
          <w:rFonts w:ascii="Arial" w:hAnsi="Arial" w:cs="Arial"/>
        </w:rPr>
        <w:t xml:space="preserve">International Institute for Population Sciences (IIPS) and ICF. 2017. </w:t>
      </w:r>
      <w:r w:rsidRPr="007B66A6">
        <w:rPr>
          <w:rFonts w:ascii="Arial" w:hAnsi="Arial" w:cs="Arial"/>
          <w:iCs/>
        </w:rPr>
        <w:t xml:space="preserve">National Family Health Survey (NFHS-4), 2015-16: India. </w:t>
      </w:r>
      <w:r>
        <w:rPr>
          <w:rFonts w:ascii="Arial" w:hAnsi="Arial" w:cs="Arial"/>
          <w:iCs/>
        </w:rPr>
        <w:t xml:space="preserve">State Fact Sheet, Karnataka. </w:t>
      </w:r>
      <w:r w:rsidRPr="007B66A6">
        <w:rPr>
          <w:rFonts w:ascii="Arial" w:hAnsi="Arial" w:cs="Arial"/>
        </w:rPr>
        <w:t>Mumbai: IIPS.</w:t>
      </w:r>
    </w:p>
    <w:p w14:paraId="683F287F" w14:textId="45F52295" w:rsidR="003F580A" w:rsidRPr="00D9074B" w:rsidRDefault="003F580A" w:rsidP="003F580A">
      <w:pPr>
        <w:pStyle w:val="Bibliography"/>
        <w:spacing w:after="0" w:line="240" w:lineRule="auto"/>
        <w:rPr>
          <w:rFonts w:ascii="Arial" w:hAnsi="Arial" w:cs="Arial"/>
        </w:rPr>
      </w:pPr>
      <w:r>
        <w:rPr>
          <w:rFonts w:ascii="Arial" w:hAnsi="Arial" w:cs="Arial"/>
        </w:rPr>
        <w:t>2</w:t>
      </w:r>
      <w:r w:rsidR="0046342C">
        <w:rPr>
          <w:rFonts w:ascii="Arial" w:hAnsi="Arial" w:cs="Arial"/>
        </w:rPr>
        <w:t>5</w:t>
      </w:r>
      <w:r w:rsidRPr="00D9074B">
        <w:rPr>
          <w:rFonts w:ascii="Arial" w:hAnsi="Arial" w:cs="Arial"/>
        </w:rPr>
        <w:t xml:space="preserve">. Lawrence W, Black C, </w:t>
      </w:r>
      <w:proofErr w:type="spellStart"/>
      <w:r w:rsidRPr="00D9074B">
        <w:rPr>
          <w:rFonts w:ascii="Arial" w:hAnsi="Arial" w:cs="Arial"/>
        </w:rPr>
        <w:t>Tinati</w:t>
      </w:r>
      <w:proofErr w:type="spellEnd"/>
      <w:r w:rsidRPr="00D9074B">
        <w:rPr>
          <w:rFonts w:ascii="Arial" w:hAnsi="Arial" w:cs="Arial"/>
        </w:rPr>
        <w:t xml:space="preserve"> T </w:t>
      </w:r>
      <w:r w:rsidRPr="00D9074B">
        <w:rPr>
          <w:rFonts w:ascii="Arial" w:hAnsi="Arial" w:cs="Arial"/>
          <w:i/>
          <w:iCs/>
        </w:rPr>
        <w:t>et al.</w:t>
      </w:r>
      <w:r w:rsidRPr="00D9074B">
        <w:rPr>
          <w:rFonts w:ascii="Arial" w:hAnsi="Arial" w:cs="Arial"/>
        </w:rPr>
        <w:t xml:space="preserve"> Making every contact count: evaluation of the impact of an intervention to train health and social care practitioners in skills to support health behaviour change. </w:t>
      </w:r>
      <w:r w:rsidRPr="00D9074B">
        <w:rPr>
          <w:rFonts w:ascii="Arial" w:hAnsi="Arial" w:cs="Arial"/>
          <w:i/>
          <w:iCs/>
        </w:rPr>
        <w:t xml:space="preserve">J Health </w:t>
      </w:r>
      <w:proofErr w:type="spellStart"/>
      <w:r w:rsidRPr="00D9074B">
        <w:rPr>
          <w:rFonts w:ascii="Arial" w:hAnsi="Arial" w:cs="Arial"/>
          <w:i/>
          <w:iCs/>
        </w:rPr>
        <w:t>Psychol</w:t>
      </w:r>
      <w:proofErr w:type="spellEnd"/>
      <w:r w:rsidRPr="00D9074B">
        <w:rPr>
          <w:rFonts w:ascii="Arial" w:hAnsi="Arial" w:cs="Arial"/>
          <w:i/>
          <w:iCs/>
        </w:rPr>
        <w:t xml:space="preserve"> </w:t>
      </w:r>
      <w:r w:rsidRPr="00D9074B">
        <w:rPr>
          <w:rFonts w:ascii="Arial" w:hAnsi="Arial" w:cs="Arial"/>
          <w:iCs/>
        </w:rPr>
        <w:t>2016</w:t>
      </w:r>
      <w:r w:rsidRPr="00D9074B">
        <w:rPr>
          <w:rFonts w:ascii="Arial" w:hAnsi="Arial" w:cs="Arial"/>
          <w:i/>
          <w:iCs/>
        </w:rPr>
        <w:t>.</w:t>
      </w:r>
      <w:r w:rsidRPr="00D9074B">
        <w:rPr>
          <w:rFonts w:ascii="Arial" w:hAnsi="Arial" w:cs="Arial"/>
        </w:rPr>
        <w:t xml:space="preserve"> </w:t>
      </w:r>
      <w:r w:rsidRPr="00D9074B">
        <w:rPr>
          <w:rFonts w:ascii="Arial" w:hAnsi="Arial" w:cs="Arial"/>
          <w:b/>
          <w:bCs/>
        </w:rPr>
        <w:t>21</w:t>
      </w:r>
      <w:r w:rsidRPr="00D9074B">
        <w:rPr>
          <w:rFonts w:ascii="Arial" w:hAnsi="Arial" w:cs="Arial"/>
          <w:bCs/>
        </w:rPr>
        <w:t>:</w:t>
      </w:r>
      <w:r w:rsidRPr="00D9074B">
        <w:rPr>
          <w:rFonts w:ascii="Arial" w:hAnsi="Arial" w:cs="Arial"/>
        </w:rPr>
        <w:t xml:space="preserve"> 138–51.</w:t>
      </w:r>
    </w:p>
    <w:p w14:paraId="5A017690" w14:textId="2887583E" w:rsidR="003F580A" w:rsidRPr="00D9074B" w:rsidRDefault="003F580A" w:rsidP="003F580A">
      <w:pPr>
        <w:autoSpaceDE w:val="0"/>
        <w:autoSpaceDN w:val="0"/>
        <w:adjustRightInd w:val="0"/>
        <w:spacing w:after="0" w:line="240" w:lineRule="auto"/>
        <w:rPr>
          <w:rFonts w:ascii="Arial" w:hAnsi="Arial" w:cs="Arial"/>
        </w:rPr>
      </w:pPr>
      <w:r>
        <w:rPr>
          <w:rFonts w:ascii="Arial" w:hAnsi="Arial" w:cs="Arial"/>
        </w:rPr>
        <w:t>2</w:t>
      </w:r>
      <w:r w:rsidR="0046342C">
        <w:rPr>
          <w:rFonts w:ascii="Arial" w:hAnsi="Arial" w:cs="Arial"/>
        </w:rPr>
        <w:t>6</w:t>
      </w:r>
      <w:r w:rsidRPr="00D9074B">
        <w:rPr>
          <w:rFonts w:ascii="Arial" w:hAnsi="Arial" w:cs="Arial"/>
        </w:rPr>
        <w:t xml:space="preserve">. Rahman A, Malik A, Sikander S </w:t>
      </w:r>
      <w:r w:rsidRPr="00D9074B">
        <w:rPr>
          <w:rFonts w:ascii="Arial" w:hAnsi="Arial" w:cs="Arial"/>
          <w:i/>
        </w:rPr>
        <w:t>et al</w:t>
      </w:r>
      <w:r w:rsidRPr="00D9074B">
        <w:rPr>
          <w:rFonts w:ascii="Arial" w:hAnsi="Arial" w:cs="Arial"/>
        </w:rPr>
        <w:t xml:space="preserve">. Cognitive behaviour therapy-based intervention </w:t>
      </w:r>
      <w:proofErr w:type="gramStart"/>
      <w:r w:rsidRPr="00D9074B">
        <w:rPr>
          <w:rFonts w:ascii="Arial" w:hAnsi="Arial" w:cs="Arial"/>
        </w:rPr>
        <w:t>by  community</w:t>
      </w:r>
      <w:proofErr w:type="gramEnd"/>
      <w:r w:rsidRPr="00D9074B">
        <w:rPr>
          <w:rFonts w:ascii="Arial" w:hAnsi="Arial" w:cs="Arial"/>
        </w:rPr>
        <w:t xml:space="preserve"> health workers for mothers with depression and their infants in rural Pakistan: a cluster-randomised controlled trial. </w:t>
      </w:r>
      <w:r w:rsidRPr="00D9074B">
        <w:rPr>
          <w:rFonts w:ascii="Arial" w:hAnsi="Arial" w:cs="Arial"/>
          <w:i/>
        </w:rPr>
        <w:t>Lancet</w:t>
      </w:r>
      <w:r w:rsidRPr="00D9074B">
        <w:rPr>
          <w:rFonts w:ascii="Arial" w:hAnsi="Arial" w:cs="Arial"/>
        </w:rPr>
        <w:t xml:space="preserve"> 2008; </w:t>
      </w:r>
      <w:r w:rsidRPr="00D9074B">
        <w:rPr>
          <w:rFonts w:ascii="Arial" w:hAnsi="Arial" w:cs="Arial"/>
          <w:b/>
          <w:bCs/>
        </w:rPr>
        <w:t>72</w:t>
      </w:r>
      <w:r w:rsidRPr="00D9074B">
        <w:rPr>
          <w:rFonts w:ascii="Arial" w:hAnsi="Arial" w:cs="Arial"/>
        </w:rPr>
        <w:t>: 902-9.</w:t>
      </w:r>
    </w:p>
    <w:p w14:paraId="052E57C5" w14:textId="6FFBAE0D" w:rsidR="003F580A" w:rsidRDefault="003F580A" w:rsidP="003F580A">
      <w:pPr>
        <w:autoSpaceDE w:val="0"/>
        <w:autoSpaceDN w:val="0"/>
        <w:adjustRightInd w:val="0"/>
        <w:spacing w:after="0" w:line="240" w:lineRule="auto"/>
        <w:rPr>
          <w:rFonts w:ascii="Arial" w:hAnsi="Arial" w:cs="Arial"/>
        </w:rPr>
      </w:pPr>
      <w:r>
        <w:rPr>
          <w:rFonts w:ascii="Arial" w:hAnsi="Arial" w:cs="Arial"/>
        </w:rPr>
        <w:t>2</w:t>
      </w:r>
      <w:r w:rsidR="0046342C">
        <w:rPr>
          <w:rFonts w:ascii="Arial" w:hAnsi="Arial" w:cs="Arial"/>
        </w:rPr>
        <w:t>7</w:t>
      </w:r>
      <w:r w:rsidRPr="00D9074B">
        <w:rPr>
          <w:rFonts w:ascii="Arial" w:hAnsi="Arial" w:cs="Arial"/>
        </w:rPr>
        <w:t xml:space="preserve">. Rahman A, Iqbal Z, Roberts C </w:t>
      </w:r>
      <w:r w:rsidRPr="00D9074B">
        <w:rPr>
          <w:rFonts w:ascii="Arial" w:hAnsi="Arial" w:cs="Arial"/>
          <w:i/>
        </w:rPr>
        <w:t>et al</w:t>
      </w:r>
      <w:r w:rsidRPr="00D9074B">
        <w:rPr>
          <w:rFonts w:ascii="Arial" w:hAnsi="Arial" w:cs="Arial"/>
        </w:rPr>
        <w:t xml:space="preserve">. Cluster randomized trial of a parent-based intervention to support early development of children in a low-income country. </w:t>
      </w:r>
      <w:r w:rsidRPr="00D9074B">
        <w:rPr>
          <w:rFonts w:ascii="Arial" w:hAnsi="Arial" w:cs="Arial"/>
          <w:i/>
        </w:rPr>
        <w:t>Child Care Health Dev</w:t>
      </w:r>
      <w:r w:rsidRPr="00D9074B">
        <w:rPr>
          <w:rFonts w:ascii="Arial" w:hAnsi="Arial" w:cs="Arial"/>
        </w:rPr>
        <w:t xml:space="preserve"> 2009; </w:t>
      </w:r>
      <w:r w:rsidRPr="00D9074B">
        <w:rPr>
          <w:rFonts w:ascii="Arial" w:hAnsi="Arial" w:cs="Arial"/>
          <w:b/>
          <w:bCs/>
        </w:rPr>
        <w:t>35</w:t>
      </w:r>
      <w:r w:rsidRPr="00D9074B">
        <w:rPr>
          <w:rFonts w:ascii="Arial" w:hAnsi="Arial" w:cs="Arial"/>
        </w:rPr>
        <w:t>: 56-62.</w:t>
      </w:r>
    </w:p>
    <w:p w14:paraId="44145B95" w14:textId="0CEEE8FC" w:rsidR="00552F7D" w:rsidRDefault="0046342C" w:rsidP="00552F7D">
      <w:pPr>
        <w:autoSpaceDE w:val="0"/>
        <w:autoSpaceDN w:val="0"/>
        <w:adjustRightInd w:val="0"/>
        <w:spacing w:after="0" w:line="240" w:lineRule="auto"/>
        <w:rPr>
          <w:rFonts w:ascii="Arial" w:hAnsi="Arial" w:cs="Arial"/>
        </w:rPr>
      </w:pPr>
      <w:r>
        <w:rPr>
          <w:rFonts w:ascii="Arial" w:hAnsi="Arial" w:cs="Arial"/>
        </w:rPr>
        <w:t>28</w:t>
      </w:r>
      <w:r w:rsidR="00552F7D">
        <w:rPr>
          <w:rFonts w:ascii="Arial" w:hAnsi="Arial" w:cs="Arial"/>
        </w:rPr>
        <w:t xml:space="preserve">. </w:t>
      </w:r>
      <w:proofErr w:type="spellStart"/>
      <w:r w:rsidR="00552F7D" w:rsidRPr="001C0497">
        <w:rPr>
          <w:rFonts w:ascii="Arial" w:hAnsi="Arial" w:cs="Arial"/>
        </w:rPr>
        <w:t>Bhutta</w:t>
      </w:r>
      <w:proofErr w:type="spellEnd"/>
      <w:r w:rsidR="00552F7D" w:rsidRPr="001C0497">
        <w:rPr>
          <w:rFonts w:ascii="Arial" w:hAnsi="Arial" w:cs="Arial"/>
        </w:rPr>
        <w:t xml:space="preserve"> ZA, </w:t>
      </w:r>
      <w:proofErr w:type="gramStart"/>
      <w:r w:rsidR="00552F7D" w:rsidRPr="001C0497">
        <w:rPr>
          <w:rFonts w:ascii="Arial" w:hAnsi="Arial" w:cs="Arial"/>
        </w:rPr>
        <w:t>Das  JK</w:t>
      </w:r>
      <w:proofErr w:type="gramEnd"/>
      <w:r w:rsidR="00552F7D" w:rsidRPr="001C0497">
        <w:rPr>
          <w:rFonts w:ascii="Arial" w:hAnsi="Arial" w:cs="Arial"/>
        </w:rPr>
        <w:t xml:space="preserve">, Rizvi A et al. The Lancet Nutrition Interventions Review Group, and The Maternal and Child Health Study Group. Evidence-based interventions for improvement of maternal and child nutrition: what can be done and at what cost? </w:t>
      </w:r>
      <w:r w:rsidR="00552F7D" w:rsidRPr="001C0497">
        <w:rPr>
          <w:rFonts w:ascii="Arial" w:hAnsi="Arial" w:cs="Arial"/>
          <w:i/>
        </w:rPr>
        <w:t>Lancet</w:t>
      </w:r>
      <w:r w:rsidR="00552F7D" w:rsidRPr="001C0497">
        <w:rPr>
          <w:rFonts w:ascii="Arial" w:hAnsi="Arial" w:cs="Arial"/>
        </w:rPr>
        <w:t xml:space="preserve"> </w:t>
      </w:r>
      <w:proofErr w:type="gramStart"/>
      <w:r w:rsidR="00552F7D" w:rsidRPr="001C0497">
        <w:rPr>
          <w:rFonts w:ascii="Arial" w:hAnsi="Arial" w:cs="Arial"/>
        </w:rPr>
        <w:t>2013;</w:t>
      </w:r>
      <w:r w:rsidR="00552F7D" w:rsidRPr="001C0497">
        <w:rPr>
          <w:rFonts w:ascii="Arial" w:hAnsi="Arial" w:cs="Arial"/>
          <w:b/>
        </w:rPr>
        <w:t>382</w:t>
      </w:r>
      <w:r w:rsidR="00552F7D" w:rsidRPr="001C0497">
        <w:rPr>
          <w:rFonts w:ascii="Arial" w:hAnsi="Arial" w:cs="Arial"/>
        </w:rPr>
        <w:t>:452</w:t>
      </w:r>
      <w:proofErr w:type="gramEnd"/>
      <w:r w:rsidR="00552F7D" w:rsidRPr="001C0497">
        <w:rPr>
          <w:rFonts w:ascii="Arial" w:hAnsi="Arial" w:cs="Arial"/>
        </w:rPr>
        <w:t>-77.</w:t>
      </w:r>
    </w:p>
    <w:p w14:paraId="6E223F8C" w14:textId="7B0CF88F" w:rsidR="009A504C" w:rsidRDefault="0046342C" w:rsidP="00A82988">
      <w:pPr>
        <w:autoSpaceDE w:val="0"/>
        <w:autoSpaceDN w:val="0"/>
        <w:adjustRightInd w:val="0"/>
        <w:spacing w:after="0" w:line="240" w:lineRule="auto"/>
        <w:rPr>
          <w:rFonts w:ascii="Arial" w:hAnsi="Arial" w:cs="Arial"/>
          <w:b/>
        </w:rPr>
      </w:pPr>
      <w:r>
        <w:rPr>
          <w:rFonts w:ascii="Arial" w:hAnsi="Arial" w:cs="Arial"/>
        </w:rPr>
        <w:t>29</w:t>
      </w:r>
      <w:r w:rsidR="00552F7D">
        <w:rPr>
          <w:rFonts w:ascii="Arial" w:hAnsi="Arial" w:cs="Arial"/>
        </w:rPr>
        <w:t xml:space="preserve">. </w:t>
      </w:r>
      <w:proofErr w:type="spellStart"/>
      <w:r w:rsidR="00552F7D" w:rsidRPr="001C0497">
        <w:rPr>
          <w:rFonts w:ascii="Arial" w:hAnsi="Arial" w:cs="Arial"/>
        </w:rPr>
        <w:t>Bhutta</w:t>
      </w:r>
      <w:proofErr w:type="spellEnd"/>
      <w:r w:rsidR="00552F7D" w:rsidRPr="001C0497">
        <w:rPr>
          <w:rFonts w:ascii="Arial" w:hAnsi="Arial" w:cs="Arial"/>
        </w:rPr>
        <w:t xml:space="preserve"> ZA, Haider BA. Maternal micronutrient supplementation for women during pregnancy. </w:t>
      </w:r>
      <w:r w:rsidR="00552F7D" w:rsidRPr="001C0497">
        <w:rPr>
          <w:rFonts w:ascii="Arial" w:hAnsi="Arial" w:cs="Arial"/>
          <w:i/>
        </w:rPr>
        <w:t xml:space="preserve">Cochrane Database </w:t>
      </w:r>
      <w:proofErr w:type="spellStart"/>
      <w:r w:rsidR="00552F7D" w:rsidRPr="001C0497">
        <w:rPr>
          <w:rFonts w:ascii="Arial" w:hAnsi="Arial" w:cs="Arial"/>
          <w:i/>
        </w:rPr>
        <w:t>Syst</w:t>
      </w:r>
      <w:proofErr w:type="spellEnd"/>
      <w:r w:rsidR="00552F7D" w:rsidRPr="001C0497">
        <w:rPr>
          <w:rFonts w:ascii="Arial" w:hAnsi="Arial" w:cs="Arial"/>
          <w:i/>
        </w:rPr>
        <w:t xml:space="preserve"> Rev</w:t>
      </w:r>
      <w:r w:rsidR="00552F7D" w:rsidRPr="001C0497">
        <w:rPr>
          <w:rFonts w:ascii="Arial" w:hAnsi="Arial" w:cs="Arial"/>
        </w:rPr>
        <w:t xml:space="preserve"> </w:t>
      </w:r>
      <w:r w:rsidR="00552F7D" w:rsidRPr="001C0497">
        <w:rPr>
          <w:rStyle w:val="highlight"/>
          <w:rFonts w:ascii="Arial" w:hAnsi="Arial" w:cs="Arial"/>
          <w:color w:val="000000"/>
          <w:shd w:val="clear" w:color="auto" w:fill="FFFFFF"/>
        </w:rPr>
        <w:t>2015;</w:t>
      </w:r>
      <w:r w:rsidR="00552F7D" w:rsidRPr="001C0497">
        <w:rPr>
          <w:rFonts w:ascii="Arial" w:hAnsi="Arial" w:cs="Arial"/>
          <w:b/>
          <w:color w:val="000000"/>
          <w:shd w:val="clear" w:color="auto" w:fill="FFFFFF"/>
        </w:rPr>
        <w:t>11</w:t>
      </w:r>
      <w:r w:rsidR="00552F7D" w:rsidRPr="001C0497">
        <w:rPr>
          <w:rFonts w:ascii="Arial" w:hAnsi="Arial" w:cs="Arial"/>
          <w:color w:val="000000"/>
          <w:shd w:val="clear" w:color="auto" w:fill="FFFFFF"/>
        </w:rPr>
        <w:t xml:space="preserve">:CD004905. </w:t>
      </w:r>
    </w:p>
    <w:sectPr w:rsidR="009A504C">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0DAF" w14:textId="77777777" w:rsidR="00874262" w:rsidRDefault="00874262">
      <w:pPr>
        <w:spacing w:after="0" w:line="240" w:lineRule="auto"/>
      </w:pPr>
      <w:r>
        <w:separator/>
      </w:r>
    </w:p>
  </w:endnote>
  <w:endnote w:type="continuationSeparator" w:id="0">
    <w:p w14:paraId="5F4DE6E2" w14:textId="77777777" w:rsidR="00874262" w:rsidRDefault="0087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DD9F" w14:textId="77777777" w:rsidR="00874262" w:rsidRDefault="00874262">
      <w:pPr>
        <w:spacing w:after="0" w:line="240" w:lineRule="auto"/>
      </w:pPr>
      <w:r>
        <w:separator/>
      </w:r>
    </w:p>
  </w:footnote>
  <w:footnote w:type="continuationSeparator" w:id="0">
    <w:p w14:paraId="39469E10" w14:textId="77777777" w:rsidR="00874262" w:rsidRDefault="00874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059E" w14:textId="77777777" w:rsidR="00894363" w:rsidRDefault="00894363" w:rsidP="008943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F5F95" w14:textId="77777777" w:rsidR="00894363" w:rsidRDefault="00894363" w:rsidP="008943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670E" w14:textId="75471024" w:rsidR="00894363" w:rsidRPr="00D4641B" w:rsidRDefault="00894363" w:rsidP="00894363">
    <w:pPr>
      <w:pStyle w:val="Header"/>
      <w:framePr w:wrap="around" w:vAnchor="text" w:hAnchor="margin" w:xAlign="right" w:y="1"/>
      <w:rPr>
        <w:rStyle w:val="PageNumber"/>
        <w:rFonts w:ascii="Arial" w:hAnsi="Arial" w:cs="Arial"/>
        <w:sz w:val="20"/>
        <w:szCs w:val="20"/>
      </w:rPr>
    </w:pPr>
    <w:r w:rsidRPr="00D4641B">
      <w:rPr>
        <w:rStyle w:val="PageNumber"/>
        <w:rFonts w:ascii="Arial" w:hAnsi="Arial" w:cs="Arial"/>
        <w:sz w:val="20"/>
        <w:szCs w:val="20"/>
      </w:rPr>
      <w:fldChar w:fldCharType="begin"/>
    </w:r>
    <w:r w:rsidRPr="00D4641B">
      <w:rPr>
        <w:rStyle w:val="PageNumber"/>
        <w:rFonts w:ascii="Arial" w:hAnsi="Arial" w:cs="Arial"/>
        <w:sz w:val="20"/>
        <w:szCs w:val="20"/>
      </w:rPr>
      <w:instrText xml:space="preserve">PAGE  </w:instrText>
    </w:r>
    <w:r w:rsidRPr="00D4641B">
      <w:rPr>
        <w:rStyle w:val="PageNumber"/>
        <w:rFonts w:ascii="Arial" w:hAnsi="Arial" w:cs="Arial"/>
        <w:sz w:val="20"/>
        <w:szCs w:val="20"/>
      </w:rPr>
      <w:fldChar w:fldCharType="separate"/>
    </w:r>
    <w:r w:rsidR="00CD2F31">
      <w:rPr>
        <w:rStyle w:val="PageNumber"/>
        <w:rFonts w:ascii="Arial" w:hAnsi="Arial" w:cs="Arial"/>
        <w:noProof/>
        <w:sz w:val="20"/>
        <w:szCs w:val="20"/>
      </w:rPr>
      <w:t>1</w:t>
    </w:r>
    <w:r w:rsidRPr="00D4641B">
      <w:rPr>
        <w:rStyle w:val="PageNumber"/>
        <w:rFonts w:ascii="Arial" w:hAnsi="Arial" w:cs="Arial"/>
        <w:sz w:val="20"/>
        <w:szCs w:val="20"/>
      </w:rPr>
      <w:fldChar w:fldCharType="end"/>
    </w:r>
  </w:p>
  <w:p w14:paraId="5C8750BC" w14:textId="77777777" w:rsidR="00894363" w:rsidRDefault="00894363" w:rsidP="00894363">
    <w:pPr>
      <w:pStyle w:val="Header"/>
      <w:ind w:right="360"/>
      <w:rPr>
        <w:rFonts w:ascii="Arial" w:hAnsi="Arial" w:cs="Arial"/>
        <w:sz w:val="20"/>
        <w:szCs w:val="20"/>
      </w:rPr>
    </w:pPr>
    <w:r>
      <w:rPr>
        <w:rFonts w:ascii="Arial" w:hAnsi="Arial" w:cs="Arial"/>
        <w:sz w:val="20"/>
        <w:szCs w:val="20"/>
      </w:rPr>
      <w:t>EINSTEIN protocol paper draft</w:t>
    </w:r>
  </w:p>
  <w:p w14:paraId="4E313588" w14:textId="77777777" w:rsidR="00894363" w:rsidRPr="00D4641B" w:rsidRDefault="00894363" w:rsidP="00894363">
    <w:pPr>
      <w:pStyle w:val="Header"/>
      <w:ind w:right="36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512C"/>
    <w:multiLevelType w:val="hybridMultilevel"/>
    <w:tmpl w:val="794C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5EF5"/>
    <w:multiLevelType w:val="hybridMultilevel"/>
    <w:tmpl w:val="F55C7DF6"/>
    <w:lvl w:ilvl="0" w:tplc="BAF002FC">
      <w:start w:val="1"/>
      <w:numFmt w:val="decimal"/>
      <w:lvlText w:val="%1."/>
      <w:lvlJc w:val="left"/>
      <w:pPr>
        <w:ind w:left="360" w:hanging="360"/>
      </w:pPr>
      <w:rPr>
        <w:rFonts w:ascii="Arial" w:hAnsi="Arial"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76275B"/>
    <w:multiLevelType w:val="hybridMultilevel"/>
    <w:tmpl w:val="8E5836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6C3FBB"/>
    <w:multiLevelType w:val="hybridMultilevel"/>
    <w:tmpl w:val="91DE71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02270B"/>
    <w:multiLevelType w:val="hybridMultilevel"/>
    <w:tmpl w:val="91DE71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A61968"/>
    <w:multiLevelType w:val="hybridMultilevel"/>
    <w:tmpl w:val="30C8CEF6"/>
    <w:lvl w:ilvl="0" w:tplc="2D9C249E">
      <w:start w:val="1"/>
      <w:numFmt w:val="decimal"/>
      <w:lvlText w:val="%1."/>
      <w:lvlJc w:val="left"/>
      <w:pPr>
        <w:ind w:left="360" w:hanging="360"/>
      </w:pPr>
      <w:rPr>
        <w:sz w:val="22"/>
        <w:szCs w:val="22"/>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6" w15:restartNumberingAfterBreak="0">
    <w:nsid w:val="7476219B"/>
    <w:multiLevelType w:val="hybridMultilevel"/>
    <w:tmpl w:val="E430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B69C0"/>
    <w:multiLevelType w:val="multilevel"/>
    <w:tmpl w:val="63C8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3"/>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B7"/>
    <w:rsid w:val="000272E0"/>
    <w:rsid w:val="000339E0"/>
    <w:rsid w:val="0003431F"/>
    <w:rsid w:val="00040461"/>
    <w:rsid w:val="00062E56"/>
    <w:rsid w:val="000650B5"/>
    <w:rsid w:val="00076930"/>
    <w:rsid w:val="000A11FE"/>
    <w:rsid w:val="000B53D5"/>
    <w:rsid w:val="000C1FBA"/>
    <w:rsid w:val="000C55BF"/>
    <w:rsid w:val="000F1492"/>
    <w:rsid w:val="00105610"/>
    <w:rsid w:val="00113EEE"/>
    <w:rsid w:val="001243DF"/>
    <w:rsid w:val="0012673D"/>
    <w:rsid w:val="00140ACD"/>
    <w:rsid w:val="00147270"/>
    <w:rsid w:val="001512BF"/>
    <w:rsid w:val="001517F1"/>
    <w:rsid w:val="0015308E"/>
    <w:rsid w:val="00170C82"/>
    <w:rsid w:val="001717BF"/>
    <w:rsid w:val="0018548C"/>
    <w:rsid w:val="001A2794"/>
    <w:rsid w:val="001A56B8"/>
    <w:rsid w:val="001B4EEB"/>
    <w:rsid w:val="001B687B"/>
    <w:rsid w:val="001B6E15"/>
    <w:rsid w:val="001C3AB7"/>
    <w:rsid w:val="001C7E79"/>
    <w:rsid w:val="001D6798"/>
    <w:rsid w:val="001E4B08"/>
    <w:rsid w:val="00200439"/>
    <w:rsid w:val="00210229"/>
    <w:rsid w:val="0021421B"/>
    <w:rsid w:val="002205A3"/>
    <w:rsid w:val="00233AD3"/>
    <w:rsid w:val="00254F02"/>
    <w:rsid w:val="00263F39"/>
    <w:rsid w:val="00274ACB"/>
    <w:rsid w:val="002774EE"/>
    <w:rsid w:val="00296A55"/>
    <w:rsid w:val="002A5FCB"/>
    <w:rsid w:val="002A76A2"/>
    <w:rsid w:val="002C6253"/>
    <w:rsid w:val="002E7EE2"/>
    <w:rsid w:val="002F717C"/>
    <w:rsid w:val="00304771"/>
    <w:rsid w:val="003050EA"/>
    <w:rsid w:val="00313B97"/>
    <w:rsid w:val="00346AEF"/>
    <w:rsid w:val="00350578"/>
    <w:rsid w:val="00390EE3"/>
    <w:rsid w:val="00395608"/>
    <w:rsid w:val="00396E47"/>
    <w:rsid w:val="003B1184"/>
    <w:rsid w:val="003D5C88"/>
    <w:rsid w:val="003F580A"/>
    <w:rsid w:val="004272C2"/>
    <w:rsid w:val="0043173F"/>
    <w:rsid w:val="0043199B"/>
    <w:rsid w:val="0043419B"/>
    <w:rsid w:val="0046342C"/>
    <w:rsid w:val="004713B1"/>
    <w:rsid w:val="00480EEF"/>
    <w:rsid w:val="004C60EB"/>
    <w:rsid w:val="00507739"/>
    <w:rsid w:val="005127B2"/>
    <w:rsid w:val="00524AF8"/>
    <w:rsid w:val="005334C6"/>
    <w:rsid w:val="00535341"/>
    <w:rsid w:val="005414E7"/>
    <w:rsid w:val="005425D0"/>
    <w:rsid w:val="00545B9D"/>
    <w:rsid w:val="00546351"/>
    <w:rsid w:val="00550802"/>
    <w:rsid w:val="00552F7D"/>
    <w:rsid w:val="0056005D"/>
    <w:rsid w:val="005775BF"/>
    <w:rsid w:val="005B1B45"/>
    <w:rsid w:val="005B7345"/>
    <w:rsid w:val="005D2C4B"/>
    <w:rsid w:val="005E5AA6"/>
    <w:rsid w:val="00603646"/>
    <w:rsid w:val="00624733"/>
    <w:rsid w:val="00650E8A"/>
    <w:rsid w:val="0065564C"/>
    <w:rsid w:val="00672F20"/>
    <w:rsid w:val="00675DB9"/>
    <w:rsid w:val="0068081D"/>
    <w:rsid w:val="0068140C"/>
    <w:rsid w:val="006A4737"/>
    <w:rsid w:val="006A7203"/>
    <w:rsid w:val="006C3725"/>
    <w:rsid w:val="006C5879"/>
    <w:rsid w:val="006D2979"/>
    <w:rsid w:val="00707B8B"/>
    <w:rsid w:val="00721DB7"/>
    <w:rsid w:val="007330EA"/>
    <w:rsid w:val="0073334E"/>
    <w:rsid w:val="00736A17"/>
    <w:rsid w:val="00741C17"/>
    <w:rsid w:val="007444A4"/>
    <w:rsid w:val="0075171F"/>
    <w:rsid w:val="0076530A"/>
    <w:rsid w:val="007734F2"/>
    <w:rsid w:val="007771AE"/>
    <w:rsid w:val="007912F8"/>
    <w:rsid w:val="007A309B"/>
    <w:rsid w:val="007B085D"/>
    <w:rsid w:val="007B15A7"/>
    <w:rsid w:val="007B66A6"/>
    <w:rsid w:val="007D57D1"/>
    <w:rsid w:val="007F3A6A"/>
    <w:rsid w:val="007F4B02"/>
    <w:rsid w:val="0080071C"/>
    <w:rsid w:val="00805FA7"/>
    <w:rsid w:val="00810510"/>
    <w:rsid w:val="0082409F"/>
    <w:rsid w:val="0083013F"/>
    <w:rsid w:val="00832B1A"/>
    <w:rsid w:val="008554A9"/>
    <w:rsid w:val="00871528"/>
    <w:rsid w:val="00873B04"/>
    <w:rsid w:val="00874262"/>
    <w:rsid w:val="0087703C"/>
    <w:rsid w:val="008822A9"/>
    <w:rsid w:val="00887EB0"/>
    <w:rsid w:val="00894363"/>
    <w:rsid w:val="008E237B"/>
    <w:rsid w:val="008F5DB1"/>
    <w:rsid w:val="009346B8"/>
    <w:rsid w:val="00941E1D"/>
    <w:rsid w:val="00955822"/>
    <w:rsid w:val="00976295"/>
    <w:rsid w:val="00981F0A"/>
    <w:rsid w:val="009826CA"/>
    <w:rsid w:val="00983065"/>
    <w:rsid w:val="00984276"/>
    <w:rsid w:val="00992666"/>
    <w:rsid w:val="009A2E50"/>
    <w:rsid w:val="009A504C"/>
    <w:rsid w:val="009B7186"/>
    <w:rsid w:val="009F7203"/>
    <w:rsid w:val="00A01EF3"/>
    <w:rsid w:val="00A179A4"/>
    <w:rsid w:val="00A44DDA"/>
    <w:rsid w:val="00A5163F"/>
    <w:rsid w:val="00A51932"/>
    <w:rsid w:val="00A54BF2"/>
    <w:rsid w:val="00A82988"/>
    <w:rsid w:val="00A86ECF"/>
    <w:rsid w:val="00A9391B"/>
    <w:rsid w:val="00A93CF0"/>
    <w:rsid w:val="00A950B6"/>
    <w:rsid w:val="00B034C6"/>
    <w:rsid w:val="00B14BB0"/>
    <w:rsid w:val="00B42003"/>
    <w:rsid w:val="00B44DEF"/>
    <w:rsid w:val="00B4506A"/>
    <w:rsid w:val="00B50B65"/>
    <w:rsid w:val="00B57EFE"/>
    <w:rsid w:val="00B72FA4"/>
    <w:rsid w:val="00B83D64"/>
    <w:rsid w:val="00BC7FCE"/>
    <w:rsid w:val="00BD797D"/>
    <w:rsid w:val="00BE09B5"/>
    <w:rsid w:val="00BE6E88"/>
    <w:rsid w:val="00C272D2"/>
    <w:rsid w:val="00C27B84"/>
    <w:rsid w:val="00C3429C"/>
    <w:rsid w:val="00C34F33"/>
    <w:rsid w:val="00C3573F"/>
    <w:rsid w:val="00C35D85"/>
    <w:rsid w:val="00C50A57"/>
    <w:rsid w:val="00C54AE5"/>
    <w:rsid w:val="00C612DD"/>
    <w:rsid w:val="00C76AA9"/>
    <w:rsid w:val="00C8017F"/>
    <w:rsid w:val="00C92387"/>
    <w:rsid w:val="00CC7AB5"/>
    <w:rsid w:val="00CD2F31"/>
    <w:rsid w:val="00CE07D0"/>
    <w:rsid w:val="00CE67AA"/>
    <w:rsid w:val="00CE74C2"/>
    <w:rsid w:val="00CF7320"/>
    <w:rsid w:val="00D07ED6"/>
    <w:rsid w:val="00D330B4"/>
    <w:rsid w:val="00D36303"/>
    <w:rsid w:val="00D41E50"/>
    <w:rsid w:val="00D70822"/>
    <w:rsid w:val="00D92173"/>
    <w:rsid w:val="00D9684A"/>
    <w:rsid w:val="00DA7DF4"/>
    <w:rsid w:val="00DC09F2"/>
    <w:rsid w:val="00DC78D4"/>
    <w:rsid w:val="00DF495C"/>
    <w:rsid w:val="00E02BCF"/>
    <w:rsid w:val="00E42259"/>
    <w:rsid w:val="00E56E6B"/>
    <w:rsid w:val="00E604E3"/>
    <w:rsid w:val="00E62B85"/>
    <w:rsid w:val="00E712D7"/>
    <w:rsid w:val="00E72BD8"/>
    <w:rsid w:val="00E92E7D"/>
    <w:rsid w:val="00EC2803"/>
    <w:rsid w:val="00ED5F7A"/>
    <w:rsid w:val="00F12E19"/>
    <w:rsid w:val="00F26994"/>
    <w:rsid w:val="00F3149C"/>
    <w:rsid w:val="00F36A84"/>
    <w:rsid w:val="00F44212"/>
    <w:rsid w:val="00F44821"/>
    <w:rsid w:val="00F6630C"/>
    <w:rsid w:val="00F66672"/>
    <w:rsid w:val="00FA5337"/>
    <w:rsid w:val="00FD0F0F"/>
    <w:rsid w:val="00FE3C1D"/>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45B4"/>
  <w15:docId w15:val="{4747F467-D4CC-408E-94FC-1DD7F12F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3AB7"/>
    <w:rPr>
      <w:b/>
      <w:bCs/>
    </w:rPr>
  </w:style>
  <w:style w:type="paragraph" w:styleId="ListParagraph">
    <w:name w:val="List Paragraph"/>
    <w:basedOn w:val="Normal"/>
    <w:uiPriority w:val="34"/>
    <w:qFormat/>
    <w:rsid w:val="001C7E79"/>
    <w:pPr>
      <w:spacing w:after="0" w:line="240" w:lineRule="auto"/>
      <w:ind w:left="720"/>
      <w:contextualSpacing/>
    </w:pPr>
    <w:rPr>
      <w:rFonts w:ascii="Calibri" w:eastAsia="Calibri" w:hAnsi="Calibri" w:cs="Times New Roman"/>
      <w:sz w:val="24"/>
      <w:szCs w:val="24"/>
    </w:rPr>
  </w:style>
  <w:style w:type="paragraph" w:styleId="NormalWeb">
    <w:name w:val="Normal (Web)"/>
    <w:basedOn w:val="Normal"/>
    <w:uiPriority w:val="99"/>
    <w:unhideWhenUsed/>
    <w:rsid w:val="001C7E79"/>
    <w:pPr>
      <w:spacing w:before="100" w:beforeAutospacing="1" w:after="100" w:afterAutospacing="1" w:line="240" w:lineRule="auto"/>
    </w:pPr>
    <w:rPr>
      <w:rFonts w:ascii="Times New Roman" w:eastAsia="Times New Roman" w:hAnsi="Times New Roman" w:cs="Times New Roman"/>
      <w:sz w:val="24"/>
      <w:szCs w:val="24"/>
      <w:lang w:val="en-ZA"/>
    </w:rPr>
  </w:style>
  <w:style w:type="character" w:styleId="Emphasis">
    <w:name w:val="Emphasis"/>
    <w:basedOn w:val="DefaultParagraphFont"/>
    <w:uiPriority w:val="20"/>
    <w:qFormat/>
    <w:rsid w:val="00EC2803"/>
    <w:rPr>
      <w:i/>
      <w:iCs/>
    </w:rPr>
  </w:style>
  <w:style w:type="paragraph" w:styleId="BodyText">
    <w:name w:val="Body Text"/>
    <w:basedOn w:val="Normal"/>
    <w:link w:val="BodyTextChar"/>
    <w:semiHidden/>
    <w:rsid w:val="00EC2803"/>
    <w:pPr>
      <w:tabs>
        <w:tab w:val="left" w:pos="5376"/>
      </w:tabs>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semiHidden/>
    <w:rsid w:val="00EC2803"/>
    <w:rPr>
      <w:rFonts w:ascii="Arial" w:eastAsia="Times New Roman" w:hAnsi="Arial" w:cs="Times New Roman"/>
      <w:szCs w:val="24"/>
    </w:rPr>
  </w:style>
  <w:style w:type="paragraph" w:customStyle="1" w:styleId="TextBody">
    <w:name w:val="Text Body"/>
    <w:basedOn w:val="Normal"/>
    <w:autoRedefine/>
    <w:rsid w:val="00C54AE5"/>
    <w:pPr>
      <w:widowControl w:val="0"/>
      <w:spacing w:after="0" w:line="240" w:lineRule="auto"/>
    </w:pPr>
    <w:rPr>
      <w:rFonts w:ascii="Arial" w:eastAsia="Droid Sans Fallback" w:hAnsi="Arial" w:cs="Arial"/>
      <w:sz w:val="24"/>
      <w:szCs w:val="24"/>
      <w:lang w:val="en-US" w:eastAsia="zh-CN" w:bidi="hi-IN"/>
    </w:rPr>
  </w:style>
  <w:style w:type="paragraph" w:styleId="Header">
    <w:name w:val="header"/>
    <w:basedOn w:val="Normal"/>
    <w:link w:val="HeaderChar"/>
    <w:uiPriority w:val="99"/>
    <w:unhideWhenUsed/>
    <w:rsid w:val="00B83D64"/>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83D64"/>
    <w:rPr>
      <w:rFonts w:ascii="Calibri" w:eastAsia="Calibri" w:hAnsi="Calibri" w:cs="Times New Roman"/>
    </w:rPr>
  </w:style>
  <w:style w:type="character" w:styleId="PageNumber">
    <w:name w:val="page number"/>
    <w:uiPriority w:val="99"/>
    <w:semiHidden/>
    <w:unhideWhenUsed/>
    <w:rsid w:val="00B83D64"/>
  </w:style>
  <w:style w:type="paragraph" w:styleId="Bibliography">
    <w:name w:val="Bibliography"/>
    <w:basedOn w:val="Normal"/>
    <w:next w:val="Normal"/>
    <w:uiPriority w:val="37"/>
    <w:semiHidden/>
    <w:unhideWhenUsed/>
    <w:rsid w:val="003F580A"/>
    <w:pPr>
      <w:spacing w:after="200" w:line="276" w:lineRule="auto"/>
    </w:pPr>
    <w:rPr>
      <w:rFonts w:ascii="Calibri" w:eastAsia="Calibri" w:hAnsi="Calibri" w:cs="Times New Roman"/>
      <w:lang w:val="en-IN"/>
    </w:rPr>
  </w:style>
  <w:style w:type="character" w:styleId="CommentReference">
    <w:name w:val="annotation reference"/>
    <w:basedOn w:val="DefaultParagraphFont"/>
    <w:uiPriority w:val="99"/>
    <w:semiHidden/>
    <w:unhideWhenUsed/>
    <w:rsid w:val="005127B2"/>
    <w:rPr>
      <w:sz w:val="16"/>
      <w:szCs w:val="16"/>
    </w:rPr>
  </w:style>
  <w:style w:type="paragraph" w:styleId="CommentText">
    <w:name w:val="annotation text"/>
    <w:basedOn w:val="Normal"/>
    <w:link w:val="CommentTextChar"/>
    <w:uiPriority w:val="99"/>
    <w:semiHidden/>
    <w:unhideWhenUsed/>
    <w:rsid w:val="005127B2"/>
    <w:pPr>
      <w:spacing w:line="240" w:lineRule="auto"/>
    </w:pPr>
    <w:rPr>
      <w:sz w:val="20"/>
      <w:szCs w:val="20"/>
    </w:rPr>
  </w:style>
  <w:style w:type="character" w:customStyle="1" w:styleId="CommentTextChar">
    <w:name w:val="Comment Text Char"/>
    <w:basedOn w:val="DefaultParagraphFont"/>
    <w:link w:val="CommentText"/>
    <w:uiPriority w:val="99"/>
    <w:semiHidden/>
    <w:rsid w:val="005127B2"/>
    <w:rPr>
      <w:sz w:val="20"/>
      <w:szCs w:val="20"/>
    </w:rPr>
  </w:style>
  <w:style w:type="paragraph" w:styleId="CommentSubject">
    <w:name w:val="annotation subject"/>
    <w:basedOn w:val="CommentText"/>
    <w:next w:val="CommentText"/>
    <w:link w:val="CommentSubjectChar"/>
    <w:uiPriority w:val="99"/>
    <w:semiHidden/>
    <w:unhideWhenUsed/>
    <w:rsid w:val="005127B2"/>
    <w:rPr>
      <w:b/>
      <w:bCs/>
    </w:rPr>
  </w:style>
  <w:style w:type="character" w:customStyle="1" w:styleId="CommentSubjectChar">
    <w:name w:val="Comment Subject Char"/>
    <w:basedOn w:val="CommentTextChar"/>
    <w:link w:val="CommentSubject"/>
    <w:uiPriority w:val="99"/>
    <w:semiHidden/>
    <w:rsid w:val="005127B2"/>
    <w:rPr>
      <w:b/>
      <w:bCs/>
      <w:sz w:val="20"/>
      <w:szCs w:val="20"/>
    </w:rPr>
  </w:style>
  <w:style w:type="paragraph" w:styleId="BalloonText">
    <w:name w:val="Balloon Text"/>
    <w:basedOn w:val="Normal"/>
    <w:link w:val="BalloonTextChar"/>
    <w:uiPriority w:val="99"/>
    <w:semiHidden/>
    <w:unhideWhenUsed/>
    <w:rsid w:val="005127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7B2"/>
    <w:rPr>
      <w:rFonts w:ascii="Times New Roman" w:hAnsi="Times New Roman" w:cs="Times New Roman"/>
      <w:sz w:val="18"/>
      <w:szCs w:val="18"/>
    </w:rPr>
  </w:style>
  <w:style w:type="paragraph" w:styleId="Revision">
    <w:name w:val="Revision"/>
    <w:hidden/>
    <w:uiPriority w:val="99"/>
    <w:semiHidden/>
    <w:rsid w:val="00C35D85"/>
    <w:pPr>
      <w:spacing w:after="0" w:line="240" w:lineRule="auto"/>
    </w:pPr>
  </w:style>
  <w:style w:type="table" w:styleId="TableGrid">
    <w:name w:val="Table Grid"/>
    <w:basedOn w:val="TableNormal"/>
    <w:uiPriority w:val="39"/>
    <w:rsid w:val="00955822"/>
    <w:pPr>
      <w:spacing w:after="0" w:line="240" w:lineRule="auto"/>
    </w:pPr>
    <w:rPr>
      <w:rFonts w:eastAsia="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tbody1">
    <w:name w:val="rprtbody1"/>
    <w:basedOn w:val="Normal"/>
    <w:uiPriority w:val="99"/>
    <w:rsid w:val="00552F7D"/>
    <w:pPr>
      <w:spacing w:before="34" w:after="34" w:line="240" w:lineRule="auto"/>
      <w:jc w:val="both"/>
    </w:pPr>
    <w:rPr>
      <w:rFonts w:ascii="Times New Roman" w:eastAsia="Times New Roman" w:hAnsi="Times New Roman" w:cs="Times New Roman"/>
      <w:sz w:val="28"/>
      <w:szCs w:val="28"/>
      <w:lang w:eastAsia="en-GB"/>
    </w:rPr>
  </w:style>
  <w:style w:type="character" w:customStyle="1" w:styleId="highlight">
    <w:name w:val="highlight"/>
    <w:basedOn w:val="DefaultParagraphFont"/>
    <w:rsid w:val="00552F7D"/>
  </w:style>
  <w:style w:type="character" w:customStyle="1" w:styleId="formanswers">
    <w:name w:val="formanswers"/>
    <w:basedOn w:val="DefaultParagraphFont"/>
    <w:rsid w:val="009826CA"/>
  </w:style>
  <w:style w:type="character" w:styleId="Hyperlink">
    <w:name w:val="Hyperlink"/>
    <w:basedOn w:val="DefaultParagraphFont"/>
    <w:uiPriority w:val="99"/>
    <w:unhideWhenUsed/>
    <w:rsid w:val="000B53D5"/>
    <w:rPr>
      <w:color w:val="0563C1" w:themeColor="hyperlink"/>
      <w:u w:val="single"/>
    </w:rPr>
  </w:style>
  <w:style w:type="paragraph" w:styleId="HTMLPreformatted">
    <w:name w:val="HTML Preformatted"/>
    <w:basedOn w:val="Normal"/>
    <w:link w:val="HTMLPreformattedChar"/>
    <w:uiPriority w:val="99"/>
    <w:semiHidden/>
    <w:unhideWhenUsed/>
    <w:rsid w:val="0022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05A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730538">
      <w:bodyDiv w:val="1"/>
      <w:marLeft w:val="0"/>
      <w:marRight w:val="0"/>
      <w:marTop w:val="0"/>
      <w:marBottom w:val="0"/>
      <w:divBdr>
        <w:top w:val="none" w:sz="0" w:space="0" w:color="auto"/>
        <w:left w:val="none" w:sz="0" w:space="0" w:color="auto"/>
        <w:bottom w:val="none" w:sz="0" w:space="0" w:color="auto"/>
        <w:right w:val="none" w:sz="0" w:space="0" w:color="auto"/>
      </w:divBdr>
    </w:div>
    <w:div w:id="1670595943">
      <w:bodyDiv w:val="1"/>
      <w:marLeft w:val="0"/>
      <w:marRight w:val="0"/>
      <w:marTop w:val="0"/>
      <w:marBottom w:val="0"/>
      <w:divBdr>
        <w:top w:val="none" w:sz="0" w:space="0" w:color="auto"/>
        <w:left w:val="none" w:sz="0" w:space="0" w:color="auto"/>
        <w:bottom w:val="none" w:sz="0" w:space="0" w:color="auto"/>
        <w:right w:val="none" w:sz="0" w:space="0" w:color="auto"/>
      </w:divBdr>
    </w:div>
    <w:div w:id="18835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mrc.soton.ac.uk" TargetMode="External"/><Relationship Id="rId3" Type="http://schemas.openxmlformats.org/officeDocument/2006/relationships/settings" Target="settings.xml"/><Relationship Id="rId7" Type="http://schemas.openxmlformats.org/officeDocument/2006/relationships/hyperlink" Target="mailto:kumarank@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7266</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Kumaran Kalyanaraman</dc:creator>
  <cp:lastModifiedBy>Karen Drake</cp:lastModifiedBy>
  <cp:revision>2</cp:revision>
  <dcterms:created xsi:type="dcterms:W3CDTF">2021-02-04T10:49:00Z</dcterms:created>
  <dcterms:modified xsi:type="dcterms:W3CDTF">2021-02-04T10:49:00Z</dcterms:modified>
</cp:coreProperties>
</file>