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BC6E2" w14:textId="3FD755DB" w:rsidR="00B2018D" w:rsidRPr="00C01D67" w:rsidRDefault="00544A59" w:rsidP="00423699">
      <w:pPr>
        <w:spacing w:line="360" w:lineRule="auto"/>
        <w:jc w:val="left"/>
        <w:rPr>
          <w:b/>
          <w:bCs/>
          <w:sz w:val="24"/>
          <w:szCs w:val="24"/>
        </w:rPr>
      </w:pPr>
      <w:bookmarkStart w:id="0" w:name="_Hlk97206596"/>
      <w:bookmarkStart w:id="1" w:name="_Hlk99699677"/>
      <w:bookmarkStart w:id="2" w:name="_Hlk86848487"/>
      <w:r w:rsidRPr="00C01D67">
        <w:rPr>
          <w:b/>
          <w:bCs/>
          <w:sz w:val="24"/>
          <w:szCs w:val="24"/>
        </w:rPr>
        <w:t>A micronutrient s</w:t>
      </w:r>
      <w:r w:rsidR="003511DA" w:rsidRPr="00C01D67">
        <w:rPr>
          <w:b/>
          <w:bCs/>
          <w:sz w:val="24"/>
          <w:szCs w:val="24"/>
        </w:rPr>
        <w:t xml:space="preserve">upplement </w:t>
      </w:r>
      <w:r w:rsidR="00E9121E" w:rsidRPr="00C01D67">
        <w:rPr>
          <w:b/>
          <w:bCs/>
          <w:sz w:val="24"/>
          <w:szCs w:val="24"/>
        </w:rPr>
        <w:t>during preconception and pregnancy increases h</w:t>
      </w:r>
      <w:r w:rsidR="00F91B80" w:rsidRPr="00C01D67">
        <w:rPr>
          <w:b/>
          <w:bCs/>
          <w:sz w:val="24"/>
          <w:szCs w:val="24"/>
        </w:rPr>
        <w:t xml:space="preserve">uman milk </w:t>
      </w:r>
      <w:r w:rsidR="008E51CE" w:rsidRPr="00C01D67">
        <w:rPr>
          <w:b/>
          <w:bCs/>
          <w:sz w:val="24"/>
          <w:szCs w:val="24"/>
        </w:rPr>
        <w:t>v</w:t>
      </w:r>
      <w:r w:rsidR="00F91B80" w:rsidRPr="00C01D67">
        <w:rPr>
          <w:b/>
          <w:bCs/>
          <w:sz w:val="24"/>
          <w:szCs w:val="24"/>
        </w:rPr>
        <w:t>itamin D</w:t>
      </w:r>
      <w:r w:rsidR="003511DA" w:rsidRPr="00C01D67">
        <w:rPr>
          <w:b/>
          <w:bCs/>
          <w:sz w:val="24"/>
          <w:szCs w:val="24"/>
        </w:rPr>
        <w:t xml:space="preserve"> </w:t>
      </w:r>
      <w:r w:rsidR="00D105E4" w:rsidRPr="00C01D67">
        <w:rPr>
          <w:b/>
          <w:bCs/>
          <w:sz w:val="24"/>
          <w:szCs w:val="24"/>
        </w:rPr>
        <w:t>but not B</w:t>
      </w:r>
      <w:r w:rsidR="001864D7" w:rsidRPr="00C01D67">
        <w:rPr>
          <w:b/>
          <w:bCs/>
          <w:sz w:val="24"/>
          <w:szCs w:val="24"/>
        </w:rPr>
        <w:t xml:space="preserve"> </w:t>
      </w:r>
      <w:r w:rsidR="00D105E4" w:rsidRPr="00C01D67">
        <w:rPr>
          <w:b/>
          <w:bCs/>
          <w:sz w:val="24"/>
          <w:szCs w:val="24"/>
        </w:rPr>
        <w:t xml:space="preserve">vitamin </w:t>
      </w:r>
      <w:proofErr w:type="gramStart"/>
      <w:r w:rsidR="00E9121E" w:rsidRPr="00C01D67">
        <w:rPr>
          <w:b/>
          <w:bCs/>
          <w:sz w:val="24"/>
          <w:szCs w:val="24"/>
        </w:rPr>
        <w:t>concentrations</w:t>
      </w:r>
      <w:proofErr w:type="gramEnd"/>
    </w:p>
    <w:p w14:paraId="3DD23305" w14:textId="77777777" w:rsidR="00D105E4" w:rsidRPr="00C01D67" w:rsidRDefault="00D105E4" w:rsidP="00423699">
      <w:pPr>
        <w:spacing w:line="360" w:lineRule="auto"/>
        <w:jc w:val="left"/>
        <w:rPr>
          <w:b/>
          <w:bCs/>
          <w:sz w:val="24"/>
          <w:szCs w:val="24"/>
        </w:rPr>
      </w:pPr>
    </w:p>
    <w:p w14:paraId="0B37824C" w14:textId="04934CE7" w:rsidR="00B2018D" w:rsidRPr="00C01D67" w:rsidRDefault="00F91B80" w:rsidP="00423699">
      <w:pPr>
        <w:spacing w:line="360" w:lineRule="auto"/>
        <w:rPr>
          <w:rFonts w:eastAsia="Batang" w:cs="Times New Roman"/>
          <w:bCs/>
          <w:sz w:val="24"/>
          <w:szCs w:val="24"/>
          <w:lang w:val="en-US" w:eastAsia="en-US"/>
        </w:rPr>
      </w:pPr>
      <w:r w:rsidRPr="00C01D67">
        <w:rPr>
          <w:rFonts w:eastAsia="Batang" w:cs="Times New Roman"/>
          <w:bCs/>
          <w:sz w:val="24"/>
          <w:szCs w:val="24"/>
          <w:lang w:val="en-US" w:eastAsia="en-US"/>
        </w:rPr>
        <w:t>Soo Min Han</w:t>
      </w:r>
      <w:proofErr w:type="gramStart"/>
      <w:r w:rsidRPr="00C01D67">
        <w:rPr>
          <w:rFonts w:eastAsia="Batang" w:cs="Times New Roman"/>
          <w:bCs/>
          <w:sz w:val="24"/>
          <w:szCs w:val="24"/>
          <w:vertAlign w:val="superscript"/>
          <w:lang w:val="en-US" w:eastAsia="en-US"/>
        </w:rPr>
        <w:t>1,</w:t>
      </w:r>
      <w:r w:rsidRPr="00C01D67">
        <w:rPr>
          <w:rFonts w:eastAsia="Batang" w:cs="Times New Roman"/>
          <w:bCs/>
          <w:sz w:val="24"/>
          <w:szCs w:val="24"/>
          <w:vertAlign w:val="superscript"/>
          <w:lang w:eastAsia="en-US"/>
        </w:rPr>
        <w:t>†</w:t>
      </w:r>
      <w:proofErr w:type="gramEnd"/>
      <w:r w:rsidRPr="00C01D67">
        <w:rPr>
          <w:rFonts w:eastAsia="Batang" w:cs="Times New Roman"/>
          <w:bCs/>
          <w:sz w:val="24"/>
          <w:szCs w:val="24"/>
          <w:lang w:val="en-US" w:eastAsia="en-US"/>
        </w:rPr>
        <w:t>, Fang Huang</w:t>
      </w:r>
      <w:r w:rsidRPr="00C01D67">
        <w:rPr>
          <w:rFonts w:eastAsia="Batang" w:cs="Times New Roman"/>
          <w:bCs/>
          <w:sz w:val="24"/>
          <w:szCs w:val="24"/>
          <w:vertAlign w:val="superscript"/>
          <w:lang w:val="en-US" w:eastAsia="en-US"/>
        </w:rPr>
        <w:t>2,</w:t>
      </w:r>
      <w:r w:rsidRPr="00C01D67">
        <w:rPr>
          <w:rFonts w:eastAsia="Batang" w:cs="Times New Roman"/>
          <w:bCs/>
          <w:sz w:val="24"/>
          <w:szCs w:val="24"/>
          <w:vertAlign w:val="superscript"/>
          <w:lang w:eastAsia="en-US"/>
        </w:rPr>
        <w:t>†</w:t>
      </w:r>
      <w:r w:rsidRPr="00C01D67">
        <w:rPr>
          <w:rFonts w:eastAsia="Batang" w:cs="Times New Roman"/>
          <w:bCs/>
          <w:sz w:val="24"/>
          <w:szCs w:val="24"/>
          <w:lang w:val="en-US" w:eastAsia="en-US"/>
        </w:rPr>
        <w:t>, Jos</w:t>
      </w:r>
      <w:r w:rsidRPr="00C01D67">
        <w:rPr>
          <w:rFonts w:eastAsia="Batang" w:cs="Times New Roman"/>
          <w:bCs/>
          <w:sz w:val="24"/>
          <w:szCs w:val="24"/>
          <w:lang w:eastAsia="en-US"/>
        </w:rPr>
        <w:t>é</w:t>
      </w:r>
      <w:r w:rsidRPr="00C01D67">
        <w:rPr>
          <w:rFonts w:eastAsia="Batang" w:cs="Times New Roman"/>
          <w:bCs/>
          <w:sz w:val="24"/>
          <w:szCs w:val="24"/>
          <w:lang w:val="en-US" w:eastAsia="en-US"/>
        </w:rPr>
        <w:t xml:space="preserve"> G B Derraik</w:t>
      </w:r>
      <w:r w:rsidRPr="00C01D67">
        <w:rPr>
          <w:rFonts w:eastAsia="Batang" w:cs="Times New Roman"/>
          <w:bCs/>
          <w:sz w:val="24"/>
          <w:szCs w:val="24"/>
          <w:vertAlign w:val="superscript"/>
          <w:lang w:val="en-US" w:eastAsia="en-US"/>
        </w:rPr>
        <w:t>1,3,4,5</w:t>
      </w:r>
      <w:r w:rsidRPr="00C01D67">
        <w:rPr>
          <w:rFonts w:eastAsia="Batang" w:cs="Times New Roman"/>
          <w:bCs/>
          <w:sz w:val="24"/>
          <w:szCs w:val="24"/>
          <w:lang w:val="en-US" w:eastAsia="en-US"/>
        </w:rPr>
        <w:t>, Mark H Vickers</w:t>
      </w:r>
      <w:r w:rsidRPr="00C01D67">
        <w:rPr>
          <w:rFonts w:eastAsia="Batang" w:cs="Times New Roman"/>
          <w:bCs/>
          <w:sz w:val="24"/>
          <w:szCs w:val="24"/>
          <w:vertAlign w:val="superscript"/>
          <w:lang w:val="en-US" w:eastAsia="en-US"/>
        </w:rPr>
        <w:t>1</w:t>
      </w:r>
      <w:r w:rsidRPr="00C01D67">
        <w:rPr>
          <w:rFonts w:eastAsia="Batang" w:cs="Times New Roman"/>
          <w:bCs/>
          <w:sz w:val="24"/>
          <w:szCs w:val="24"/>
          <w:lang w:val="en-US" w:eastAsia="en-US"/>
        </w:rPr>
        <w:t>, Surabhi Devaraj</w:t>
      </w:r>
      <w:r w:rsidR="00B2018D" w:rsidRPr="00C01D67">
        <w:rPr>
          <w:rFonts w:eastAsia="Batang" w:cs="Times New Roman"/>
          <w:bCs/>
          <w:sz w:val="24"/>
          <w:szCs w:val="24"/>
          <w:vertAlign w:val="superscript"/>
          <w:lang w:val="en-US" w:eastAsia="en-US"/>
        </w:rPr>
        <w:t>6</w:t>
      </w:r>
      <w:r w:rsidRPr="00C01D67">
        <w:rPr>
          <w:rFonts w:eastAsia="Batang" w:cs="Times New Roman"/>
          <w:bCs/>
          <w:sz w:val="24"/>
          <w:szCs w:val="24"/>
          <w:lang w:val="en-US" w:eastAsia="en-US"/>
        </w:rPr>
        <w:t xml:space="preserve">, </w:t>
      </w:r>
      <w:proofErr w:type="spellStart"/>
      <w:r w:rsidRPr="00C01D67">
        <w:rPr>
          <w:rFonts w:eastAsia="Batang" w:cs="Times New Roman"/>
          <w:bCs/>
          <w:sz w:val="24"/>
          <w:szCs w:val="24"/>
          <w:lang w:val="en-US" w:eastAsia="en-US"/>
        </w:rPr>
        <w:t>Karine</w:t>
      </w:r>
      <w:proofErr w:type="spellEnd"/>
      <w:r w:rsidRPr="00C01D67">
        <w:rPr>
          <w:rFonts w:eastAsia="Batang" w:cs="Times New Roman"/>
          <w:bCs/>
          <w:sz w:val="24"/>
          <w:szCs w:val="24"/>
          <w:lang w:val="en-US" w:eastAsia="en-US"/>
        </w:rPr>
        <w:t xml:space="preserve"> </w:t>
      </w:r>
      <w:r w:rsidR="00060685" w:rsidRPr="00C01D67">
        <w:rPr>
          <w:rFonts w:eastAsia="Batang" w:cs="Times New Roman"/>
          <w:bCs/>
          <w:sz w:val="24"/>
          <w:szCs w:val="24"/>
          <w:lang w:val="en-US" w:eastAsia="en-US"/>
        </w:rPr>
        <w:t>Redeuil</w:t>
      </w:r>
      <w:r w:rsidR="00060685" w:rsidRPr="00C01D67">
        <w:rPr>
          <w:rFonts w:eastAsia="Batang" w:cs="Times New Roman"/>
          <w:bCs/>
          <w:sz w:val="24"/>
          <w:szCs w:val="24"/>
          <w:vertAlign w:val="superscript"/>
          <w:lang w:val="en-US" w:eastAsia="en-US"/>
        </w:rPr>
        <w:t>7</w:t>
      </w:r>
      <w:r w:rsidRPr="00C01D67">
        <w:rPr>
          <w:rFonts w:eastAsia="Batang" w:cs="Times New Roman"/>
          <w:bCs/>
          <w:sz w:val="24"/>
          <w:szCs w:val="24"/>
          <w:lang w:val="en-US" w:eastAsia="en-US"/>
        </w:rPr>
        <w:t>, Esther Campos-Giménez</w:t>
      </w:r>
      <w:r w:rsidR="00B2018D" w:rsidRPr="00C01D67">
        <w:rPr>
          <w:rFonts w:eastAsia="Batang" w:cs="Times New Roman"/>
          <w:bCs/>
          <w:sz w:val="24"/>
          <w:szCs w:val="24"/>
          <w:vertAlign w:val="superscript"/>
          <w:lang w:val="en-US" w:eastAsia="en-US"/>
        </w:rPr>
        <w:t>7</w:t>
      </w:r>
      <w:r w:rsidRPr="00C01D67">
        <w:rPr>
          <w:rFonts w:eastAsia="Batang" w:cs="Times New Roman"/>
          <w:bCs/>
          <w:sz w:val="24"/>
          <w:szCs w:val="24"/>
          <w:lang w:val="en-US" w:eastAsia="en-US"/>
        </w:rPr>
        <w:t>,</w:t>
      </w:r>
      <w:r w:rsidR="00FF4B10" w:rsidRPr="00C01D67">
        <w:rPr>
          <w:rFonts w:eastAsia="Batang" w:cs="Times New Roman"/>
          <w:bCs/>
          <w:sz w:val="24"/>
          <w:szCs w:val="24"/>
          <w:lang w:val="en-US" w:eastAsia="en-US"/>
        </w:rPr>
        <w:t xml:space="preserve"> Wei </w:t>
      </w:r>
      <w:proofErr w:type="spellStart"/>
      <w:r w:rsidR="00FF4B10" w:rsidRPr="00C01D67">
        <w:rPr>
          <w:rFonts w:eastAsia="Batang" w:cs="Times New Roman"/>
          <w:bCs/>
          <w:sz w:val="24"/>
          <w:szCs w:val="24"/>
          <w:lang w:val="en-US" w:eastAsia="en-US"/>
        </w:rPr>
        <w:t>Wei</w:t>
      </w:r>
      <w:proofErr w:type="spellEnd"/>
      <w:r w:rsidR="00FF4B10" w:rsidRPr="00C01D67">
        <w:rPr>
          <w:rFonts w:eastAsia="Batang" w:cs="Times New Roman"/>
          <w:bCs/>
          <w:sz w:val="24"/>
          <w:szCs w:val="24"/>
          <w:lang w:val="en-US" w:eastAsia="en-US"/>
        </w:rPr>
        <w:t xml:space="preserve"> Pang</w:t>
      </w:r>
      <w:r w:rsidR="00FF4B10" w:rsidRPr="00C01D67">
        <w:rPr>
          <w:rFonts w:eastAsia="Batang" w:cs="Times New Roman"/>
          <w:bCs/>
          <w:sz w:val="24"/>
          <w:szCs w:val="24"/>
          <w:vertAlign w:val="superscript"/>
          <w:lang w:val="en-US" w:eastAsia="en-US"/>
        </w:rPr>
        <w:t>8,9,10</w:t>
      </w:r>
      <w:r w:rsidRPr="00C01D67">
        <w:rPr>
          <w:rFonts w:eastAsia="Batang" w:cs="Times New Roman"/>
          <w:bCs/>
          <w:sz w:val="24"/>
          <w:szCs w:val="24"/>
          <w:lang w:val="en-US" w:eastAsia="en-US"/>
        </w:rPr>
        <w:t xml:space="preserve"> Keith M Godfrey</w:t>
      </w:r>
      <w:r w:rsidR="00FF4B10" w:rsidRPr="00C01D67">
        <w:rPr>
          <w:rFonts w:eastAsia="Batang" w:cs="Times New Roman"/>
          <w:bCs/>
          <w:sz w:val="24"/>
          <w:szCs w:val="24"/>
          <w:vertAlign w:val="superscript"/>
          <w:lang w:val="en-US" w:eastAsia="en-US"/>
        </w:rPr>
        <w:t>11,12</w:t>
      </w:r>
      <w:r w:rsidRPr="00C01D67">
        <w:rPr>
          <w:rFonts w:eastAsia="Batang" w:cs="Times New Roman"/>
          <w:bCs/>
          <w:sz w:val="24"/>
          <w:szCs w:val="24"/>
          <w:lang w:val="en-US" w:eastAsia="en-US"/>
        </w:rPr>
        <w:t>, Shiao-Yng Chan</w:t>
      </w:r>
      <w:r w:rsidR="00FF4B10" w:rsidRPr="00C01D67">
        <w:rPr>
          <w:rFonts w:eastAsia="Batang" w:cs="Times New Roman"/>
          <w:bCs/>
          <w:sz w:val="24"/>
          <w:szCs w:val="24"/>
          <w:vertAlign w:val="superscript"/>
          <w:lang w:val="en-US" w:eastAsia="en-US"/>
        </w:rPr>
        <w:t>9,13</w:t>
      </w:r>
      <w:r w:rsidR="00FF0446" w:rsidRPr="00C01D67">
        <w:rPr>
          <w:rFonts w:eastAsia="Batang" w:cs="Times New Roman"/>
          <w:bCs/>
          <w:sz w:val="24"/>
          <w:szCs w:val="24"/>
          <w:lang w:val="en-US" w:eastAsia="en-US"/>
        </w:rPr>
        <w:t xml:space="preserve">, </w:t>
      </w:r>
      <w:r w:rsidRPr="00C01D67">
        <w:rPr>
          <w:rFonts w:eastAsia="Batang" w:cs="Times New Roman"/>
          <w:bCs/>
          <w:sz w:val="24"/>
          <w:szCs w:val="24"/>
          <w:lang w:val="en-US" w:eastAsia="en-US"/>
        </w:rPr>
        <w:t>Sagar K Thakkar</w:t>
      </w:r>
      <w:r w:rsidR="00B2018D" w:rsidRPr="00C01D67">
        <w:rPr>
          <w:rFonts w:eastAsia="Batang" w:cs="Times New Roman"/>
          <w:bCs/>
          <w:sz w:val="24"/>
          <w:szCs w:val="24"/>
          <w:vertAlign w:val="superscript"/>
          <w:lang w:val="en-US" w:eastAsia="en-US"/>
        </w:rPr>
        <w:t>6</w:t>
      </w:r>
      <w:r w:rsidRPr="00C01D67">
        <w:rPr>
          <w:rFonts w:eastAsia="Batang" w:cs="Times New Roman"/>
          <w:bCs/>
          <w:sz w:val="24"/>
          <w:szCs w:val="24"/>
          <w:vertAlign w:val="superscript"/>
          <w:lang w:val="en-US" w:eastAsia="en-US"/>
        </w:rPr>
        <w:t>,</w:t>
      </w:r>
      <w:r w:rsidRPr="00C01D67">
        <w:rPr>
          <w:rFonts w:eastAsia="Batang" w:cs="Times New Roman"/>
          <w:bCs/>
          <w:sz w:val="24"/>
          <w:szCs w:val="24"/>
          <w:vertAlign w:val="superscript"/>
          <w:lang w:eastAsia="en-US"/>
        </w:rPr>
        <w:t>§</w:t>
      </w:r>
      <w:r w:rsidRPr="00C01D67">
        <w:rPr>
          <w:rFonts w:eastAsia="Batang" w:cs="Times New Roman"/>
          <w:bCs/>
          <w:sz w:val="24"/>
          <w:szCs w:val="24"/>
          <w:lang w:val="en-US" w:eastAsia="en-US"/>
        </w:rPr>
        <w:t>, Wayne S Cutfield</w:t>
      </w:r>
      <w:r w:rsidRPr="00C01D67">
        <w:rPr>
          <w:rFonts w:eastAsia="Batang" w:cs="Times New Roman"/>
          <w:bCs/>
          <w:sz w:val="24"/>
          <w:szCs w:val="24"/>
          <w:vertAlign w:val="superscript"/>
          <w:lang w:val="en-US" w:eastAsia="en-US"/>
        </w:rPr>
        <w:t>1,1</w:t>
      </w:r>
      <w:r w:rsidR="00FF4B10" w:rsidRPr="00C01D67">
        <w:rPr>
          <w:rFonts w:eastAsia="Batang" w:cs="Times New Roman"/>
          <w:bCs/>
          <w:sz w:val="24"/>
          <w:szCs w:val="24"/>
          <w:vertAlign w:val="superscript"/>
          <w:lang w:val="en-US" w:eastAsia="en-US"/>
        </w:rPr>
        <w:t>4</w:t>
      </w:r>
      <w:r w:rsidRPr="00C01D67">
        <w:rPr>
          <w:rFonts w:eastAsia="Batang" w:cs="Times New Roman"/>
          <w:bCs/>
          <w:sz w:val="24"/>
          <w:szCs w:val="24"/>
          <w:vertAlign w:val="superscript"/>
          <w:lang w:val="en-US" w:eastAsia="en-US"/>
        </w:rPr>
        <w:t>,</w:t>
      </w:r>
      <w:r w:rsidRPr="00C01D67">
        <w:rPr>
          <w:rFonts w:eastAsia="Batang" w:cs="Times New Roman"/>
          <w:bCs/>
          <w:sz w:val="24"/>
          <w:szCs w:val="24"/>
          <w:vertAlign w:val="superscript"/>
          <w:lang w:eastAsia="en-US"/>
        </w:rPr>
        <w:t>§</w:t>
      </w:r>
      <w:r w:rsidR="00C7730B" w:rsidRPr="00C01D67">
        <w:rPr>
          <w:rFonts w:eastAsia="Batang" w:cs="Times New Roman"/>
          <w:bCs/>
          <w:sz w:val="24"/>
          <w:szCs w:val="24"/>
          <w:vertAlign w:val="superscript"/>
          <w:lang w:eastAsia="en-US"/>
        </w:rPr>
        <w:t>,*</w:t>
      </w:r>
      <w:r w:rsidRPr="00C01D67">
        <w:rPr>
          <w:rFonts w:eastAsia="Batang" w:cs="Times New Roman"/>
          <w:bCs/>
          <w:sz w:val="24"/>
          <w:szCs w:val="24"/>
          <w:lang w:val="en-US" w:eastAsia="en-US"/>
        </w:rPr>
        <w:t xml:space="preserve">, and NiPPeR Study </w:t>
      </w:r>
      <w:r w:rsidR="00CD6ED3" w:rsidRPr="00C01D67">
        <w:rPr>
          <w:rFonts w:eastAsia="Batang" w:cs="Times New Roman"/>
          <w:bCs/>
          <w:sz w:val="24"/>
          <w:szCs w:val="24"/>
          <w:lang w:val="en-US" w:eastAsia="en-US"/>
        </w:rPr>
        <w:t>Group</w:t>
      </w:r>
    </w:p>
    <w:p w14:paraId="3B9D11C5" w14:textId="77777777" w:rsidR="00D105E4" w:rsidRPr="00C01D67" w:rsidRDefault="00D105E4" w:rsidP="00423699">
      <w:pPr>
        <w:spacing w:line="360" w:lineRule="auto"/>
        <w:rPr>
          <w:rFonts w:eastAsia="Batang" w:cs="Times New Roman"/>
          <w:bCs/>
          <w:sz w:val="24"/>
          <w:szCs w:val="24"/>
          <w:lang w:val="en-US" w:eastAsia="en-US"/>
        </w:rPr>
      </w:pPr>
    </w:p>
    <w:p w14:paraId="73434831" w14:textId="4B95697E" w:rsidR="00F91B80" w:rsidRPr="00C01D67" w:rsidRDefault="00F91B80" w:rsidP="00423699">
      <w:pPr>
        <w:spacing w:line="360" w:lineRule="auto"/>
        <w:jc w:val="left"/>
        <w:rPr>
          <w:rFonts w:eastAsia="Batang" w:cs="Times New Roman"/>
          <w:b/>
          <w:sz w:val="24"/>
          <w:szCs w:val="24"/>
          <w:lang w:val="en-US" w:eastAsia="en-US"/>
        </w:rPr>
      </w:pPr>
      <w:r w:rsidRPr="00C01D67">
        <w:rPr>
          <w:rFonts w:eastAsia="Batang" w:cs="Times New Roman"/>
          <w:sz w:val="24"/>
          <w:szCs w:val="24"/>
          <w:vertAlign w:val="superscript"/>
          <w:lang w:val="en-US" w:eastAsia="en-US"/>
        </w:rPr>
        <w:t>1</w:t>
      </w:r>
      <w:r w:rsidRPr="00C01D67">
        <w:rPr>
          <w:rFonts w:eastAsia="Batang" w:cs="Times New Roman"/>
          <w:sz w:val="24"/>
          <w:szCs w:val="24"/>
          <w:lang w:eastAsia="en-US"/>
        </w:rPr>
        <w:t xml:space="preserve">Liggins Institute, </w:t>
      </w:r>
      <w:r w:rsidR="00160744" w:rsidRPr="00C01D67">
        <w:rPr>
          <w:rFonts w:eastAsia="Batang" w:cs="Times New Roman"/>
          <w:sz w:val="24"/>
          <w:szCs w:val="24"/>
          <w:lang w:eastAsia="en-US"/>
        </w:rPr>
        <w:t xml:space="preserve">The </w:t>
      </w:r>
      <w:r w:rsidRPr="00C01D67">
        <w:rPr>
          <w:rFonts w:eastAsia="Batang" w:cs="Times New Roman"/>
          <w:sz w:val="24"/>
          <w:szCs w:val="24"/>
          <w:lang w:eastAsia="en-US"/>
        </w:rPr>
        <w:t>University of Auckland, Auckland, New Zealand</w:t>
      </w:r>
    </w:p>
    <w:p w14:paraId="773577CE" w14:textId="09587ECD" w:rsidR="00F91B80" w:rsidRPr="00C01D67" w:rsidRDefault="00F91B80" w:rsidP="00423699">
      <w:pPr>
        <w:spacing w:line="360" w:lineRule="auto"/>
        <w:jc w:val="left"/>
        <w:rPr>
          <w:rFonts w:eastAsia="Batang" w:cs="Times New Roman"/>
          <w:sz w:val="24"/>
          <w:szCs w:val="24"/>
          <w:lang w:val="fr-CH" w:eastAsia="en-US"/>
        </w:rPr>
      </w:pPr>
      <w:r w:rsidRPr="00C01D67">
        <w:rPr>
          <w:rFonts w:eastAsia="Batang" w:cs="Times New Roman"/>
          <w:sz w:val="24"/>
          <w:szCs w:val="24"/>
          <w:vertAlign w:val="superscript"/>
          <w:lang w:val="fr-CH" w:eastAsia="en-US"/>
        </w:rPr>
        <w:t>2</w:t>
      </w:r>
      <w:r w:rsidRPr="00C01D67">
        <w:rPr>
          <w:rFonts w:eastAsia="Batang" w:cs="Times New Roman"/>
          <w:sz w:val="24"/>
          <w:szCs w:val="24"/>
          <w:lang w:val="fr-CH" w:eastAsia="en-US"/>
        </w:rPr>
        <w:t xml:space="preserve">Nestlé </w:t>
      </w:r>
      <w:proofErr w:type="spellStart"/>
      <w:r w:rsidRPr="00C01D67">
        <w:rPr>
          <w:rFonts w:eastAsia="Batang" w:cs="Times New Roman"/>
          <w:sz w:val="24"/>
          <w:szCs w:val="24"/>
          <w:lang w:val="fr-CH" w:eastAsia="en-US"/>
        </w:rPr>
        <w:t>Research</w:t>
      </w:r>
      <w:proofErr w:type="spellEnd"/>
      <w:r w:rsidRPr="00C01D67">
        <w:rPr>
          <w:rFonts w:eastAsia="Batang" w:cs="Times New Roman"/>
          <w:sz w:val="24"/>
          <w:szCs w:val="24"/>
          <w:lang w:val="fr-CH" w:eastAsia="en-US"/>
        </w:rPr>
        <w:t xml:space="preserve">, Société des Produits Nestlé SA, </w:t>
      </w:r>
      <w:r w:rsidR="00B2018D" w:rsidRPr="00C01D67">
        <w:rPr>
          <w:rFonts w:eastAsia="Batang" w:cs="Times New Roman"/>
          <w:sz w:val="24"/>
          <w:szCs w:val="24"/>
          <w:lang w:val="fr-CH" w:eastAsia="en-US"/>
        </w:rPr>
        <w:t>Beijing</w:t>
      </w:r>
      <w:r w:rsidRPr="00C01D67">
        <w:rPr>
          <w:rFonts w:eastAsia="Batang" w:cs="Times New Roman"/>
          <w:sz w:val="24"/>
          <w:szCs w:val="24"/>
          <w:lang w:val="fr-CH" w:eastAsia="en-US"/>
        </w:rPr>
        <w:t xml:space="preserve">, </w:t>
      </w:r>
      <w:r w:rsidR="003E32DA" w:rsidRPr="00C01D67">
        <w:rPr>
          <w:rFonts w:eastAsia="Batang" w:cs="Times New Roman"/>
          <w:sz w:val="24"/>
          <w:szCs w:val="24"/>
          <w:lang w:val="fr-CH" w:eastAsia="en-US"/>
        </w:rPr>
        <w:t>China</w:t>
      </w:r>
    </w:p>
    <w:p w14:paraId="5942123F" w14:textId="77777777" w:rsidR="00F91B80" w:rsidRPr="00C01D67" w:rsidRDefault="00F91B80" w:rsidP="00423699">
      <w:pPr>
        <w:spacing w:line="360" w:lineRule="auto"/>
        <w:jc w:val="left"/>
        <w:rPr>
          <w:rFonts w:eastAsia="Batang" w:cs="Times New Roman"/>
          <w:sz w:val="24"/>
          <w:szCs w:val="24"/>
          <w:lang w:eastAsia="en-US"/>
        </w:rPr>
      </w:pPr>
      <w:r w:rsidRPr="00C01D67">
        <w:rPr>
          <w:rFonts w:eastAsia="Batang" w:cs="Times New Roman"/>
          <w:sz w:val="24"/>
          <w:szCs w:val="24"/>
          <w:vertAlign w:val="superscript"/>
          <w:lang w:eastAsia="en-US"/>
        </w:rPr>
        <w:t>3</w:t>
      </w:r>
      <w:r w:rsidRPr="00C01D67">
        <w:rPr>
          <w:rFonts w:eastAsia="Batang" w:cs="Times New Roman"/>
          <w:sz w:val="24"/>
          <w:szCs w:val="24"/>
          <w:lang w:eastAsia="en-US"/>
        </w:rPr>
        <w:t>Department of Women’s and Children’s Health, Uppsala University, Uppsala, Sweden</w:t>
      </w:r>
    </w:p>
    <w:p w14:paraId="56C2D0D4" w14:textId="4FF5121F" w:rsidR="00F91B80" w:rsidRPr="00C01D67" w:rsidRDefault="00F91B80" w:rsidP="00423699">
      <w:pPr>
        <w:spacing w:line="360" w:lineRule="auto"/>
        <w:jc w:val="left"/>
        <w:rPr>
          <w:rFonts w:eastAsia="Batang" w:cs="Times New Roman"/>
          <w:sz w:val="24"/>
          <w:szCs w:val="24"/>
          <w:lang w:eastAsia="en-US"/>
        </w:rPr>
      </w:pPr>
      <w:r w:rsidRPr="00C01D67">
        <w:rPr>
          <w:rFonts w:eastAsia="Batang" w:cs="Times New Roman"/>
          <w:sz w:val="24"/>
          <w:szCs w:val="24"/>
          <w:vertAlign w:val="superscript"/>
          <w:lang w:eastAsia="en-US"/>
        </w:rPr>
        <w:t>4</w:t>
      </w:r>
      <w:r w:rsidR="00474F37" w:rsidRPr="00C01D67">
        <w:rPr>
          <w:rFonts w:eastAsia="Batang" w:cs="Times New Roman"/>
          <w:sz w:val="24"/>
          <w:szCs w:val="24"/>
          <w:lang w:eastAsia="en-US"/>
        </w:rPr>
        <w:t xml:space="preserve">Environmental-Occupational Health Sciences and Non-Communicable Diseases Research Group, </w:t>
      </w:r>
      <w:r w:rsidRPr="00C01D67">
        <w:rPr>
          <w:rFonts w:eastAsia="Batang" w:cs="Times New Roman"/>
          <w:sz w:val="24"/>
          <w:szCs w:val="24"/>
          <w:lang w:eastAsia="en-US"/>
        </w:rPr>
        <w:t>Research Institute for Health Sciences, Chiang Mai University, Chiang Mai, Thailand</w:t>
      </w:r>
    </w:p>
    <w:p w14:paraId="23602D03" w14:textId="77777777" w:rsidR="00872F95" w:rsidRPr="00C01D67" w:rsidRDefault="00F91B80" w:rsidP="00423699">
      <w:pPr>
        <w:spacing w:line="360" w:lineRule="auto"/>
        <w:jc w:val="left"/>
        <w:rPr>
          <w:rFonts w:eastAsia="Batang" w:cs="Times New Roman"/>
          <w:sz w:val="24"/>
          <w:szCs w:val="24"/>
          <w:lang w:eastAsia="en-US"/>
        </w:rPr>
      </w:pPr>
      <w:r w:rsidRPr="00C01D67">
        <w:rPr>
          <w:rFonts w:eastAsia="Batang" w:cs="Times New Roman"/>
          <w:sz w:val="24"/>
          <w:szCs w:val="24"/>
          <w:vertAlign w:val="superscript"/>
          <w:lang w:eastAsia="en-US"/>
        </w:rPr>
        <w:t>5</w:t>
      </w:r>
      <w:r w:rsidR="00160744" w:rsidRPr="00C01D67">
        <w:rPr>
          <w:rFonts w:eastAsia="Batang" w:cs="Times New Roman"/>
          <w:sz w:val="24"/>
          <w:szCs w:val="24"/>
          <w:lang w:eastAsia="en-US"/>
        </w:rPr>
        <w:t>Department of Paediatrics: Child and Youth Health, School of Medicine, Faculty of Medical and Health Sciences, University of Auckland, Auckland, New Zealand</w:t>
      </w:r>
    </w:p>
    <w:p w14:paraId="32399933" w14:textId="0D1E41DF" w:rsidR="00B2018D" w:rsidRPr="00C01D67" w:rsidRDefault="00B2018D" w:rsidP="00423699">
      <w:pPr>
        <w:spacing w:line="360" w:lineRule="auto"/>
        <w:jc w:val="left"/>
        <w:rPr>
          <w:rFonts w:eastAsia="Batang" w:cs="Times New Roman"/>
          <w:sz w:val="24"/>
          <w:szCs w:val="24"/>
          <w:lang w:val="fr-CH" w:eastAsia="en-US"/>
        </w:rPr>
      </w:pPr>
      <w:r w:rsidRPr="00C01D67">
        <w:rPr>
          <w:rFonts w:eastAsia="Batang" w:cs="Times New Roman"/>
          <w:sz w:val="24"/>
          <w:szCs w:val="24"/>
          <w:vertAlign w:val="superscript"/>
          <w:lang w:val="fr-CH" w:eastAsia="en-US"/>
        </w:rPr>
        <w:t>6</w:t>
      </w:r>
      <w:r w:rsidRPr="00C01D67">
        <w:rPr>
          <w:rFonts w:eastAsia="Batang" w:cs="Times New Roman"/>
          <w:sz w:val="24"/>
          <w:szCs w:val="24"/>
          <w:lang w:val="fr-CH" w:eastAsia="en-US"/>
        </w:rPr>
        <w:t xml:space="preserve">Nestlé </w:t>
      </w:r>
      <w:proofErr w:type="spellStart"/>
      <w:r w:rsidRPr="00C01D67">
        <w:rPr>
          <w:rFonts w:eastAsia="Batang" w:cs="Times New Roman"/>
          <w:sz w:val="24"/>
          <w:szCs w:val="24"/>
          <w:lang w:val="fr-CH" w:eastAsia="en-US"/>
        </w:rPr>
        <w:t>Research</w:t>
      </w:r>
      <w:proofErr w:type="spellEnd"/>
      <w:r w:rsidRPr="00C01D67">
        <w:rPr>
          <w:rFonts w:eastAsia="Batang" w:cs="Times New Roman"/>
          <w:sz w:val="24"/>
          <w:szCs w:val="24"/>
          <w:lang w:val="fr-CH" w:eastAsia="en-US"/>
        </w:rPr>
        <w:t>, Société des Produits Nestlé SA, Singapore</w:t>
      </w:r>
    </w:p>
    <w:p w14:paraId="3E536299" w14:textId="638DA5C6" w:rsidR="00F91B80" w:rsidRPr="00C01D67" w:rsidRDefault="00B2018D" w:rsidP="00423699">
      <w:pPr>
        <w:spacing w:line="360" w:lineRule="auto"/>
        <w:jc w:val="left"/>
        <w:rPr>
          <w:rFonts w:eastAsia="Batang" w:cs="Times New Roman"/>
          <w:sz w:val="24"/>
          <w:szCs w:val="24"/>
          <w:lang w:val="fr-CH" w:eastAsia="en-US"/>
        </w:rPr>
      </w:pPr>
      <w:r w:rsidRPr="00C01D67">
        <w:rPr>
          <w:rFonts w:eastAsia="Batang" w:cs="Times New Roman"/>
          <w:sz w:val="24"/>
          <w:szCs w:val="24"/>
          <w:vertAlign w:val="superscript"/>
          <w:lang w:val="fr-CH" w:eastAsia="en-US"/>
        </w:rPr>
        <w:t>7</w:t>
      </w:r>
      <w:r w:rsidR="00F91B80" w:rsidRPr="00C01D67">
        <w:rPr>
          <w:rFonts w:eastAsia="Batang" w:cs="Times New Roman"/>
          <w:sz w:val="24"/>
          <w:szCs w:val="24"/>
          <w:lang w:val="fr-CH" w:eastAsia="en-US"/>
        </w:rPr>
        <w:t xml:space="preserve">Nestlé </w:t>
      </w:r>
      <w:proofErr w:type="spellStart"/>
      <w:r w:rsidR="00F91B80" w:rsidRPr="00C01D67">
        <w:rPr>
          <w:rFonts w:eastAsia="Batang" w:cs="Times New Roman"/>
          <w:sz w:val="24"/>
          <w:szCs w:val="24"/>
          <w:lang w:val="fr-CH" w:eastAsia="en-US"/>
        </w:rPr>
        <w:t>Research</w:t>
      </w:r>
      <w:proofErr w:type="spellEnd"/>
      <w:r w:rsidR="00F91B80" w:rsidRPr="00C01D67">
        <w:rPr>
          <w:rFonts w:eastAsia="Batang" w:cs="Times New Roman"/>
          <w:sz w:val="24"/>
          <w:szCs w:val="24"/>
          <w:lang w:val="fr-CH" w:eastAsia="en-US"/>
        </w:rPr>
        <w:t xml:space="preserve">, Société des Produits Nestlé SA, Lausanne, </w:t>
      </w:r>
      <w:proofErr w:type="spellStart"/>
      <w:r w:rsidR="00F91B80" w:rsidRPr="00C01D67">
        <w:rPr>
          <w:rFonts w:eastAsia="Batang" w:cs="Times New Roman"/>
          <w:sz w:val="24"/>
          <w:szCs w:val="24"/>
          <w:lang w:val="fr-CH" w:eastAsia="en-US"/>
        </w:rPr>
        <w:t>Switzerland</w:t>
      </w:r>
      <w:proofErr w:type="spellEnd"/>
    </w:p>
    <w:p w14:paraId="4C1D7C3D" w14:textId="73F369EE" w:rsidR="00FF4B10" w:rsidRPr="00C01D67" w:rsidRDefault="00FF4B10" w:rsidP="00423699">
      <w:pPr>
        <w:spacing w:line="360" w:lineRule="auto"/>
        <w:jc w:val="left"/>
        <w:rPr>
          <w:rFonts w:eastAsia="Batang" w:cs="Times New Roman"/>
          <w:sz w:val="24"/>
          <w:szCs w:val="24"/>
          <w:lang w:eastAsia="en-US"/>
        </w:rPr>
      </w:pPr>
      <w:r w:rsidRPr="00C01D67">
        <w:rPr>
          <w:rFonts w:eastAsia="Batang" w:cs="Times New Roman"/>
          <w:sz w:val="24"/>
          <w:szCs w:val="24"/>
          <w:vertAlign w:val="superscript"/>
          <w:lang w:val="fr-CH" w:eastAsia="en-US"/>
        </w:rPr>
        <w:t>8</w:t>
      </w:r>
      <w:r w:rsidRPr="00C01D67">
        <w:rPr>
          <w:rFonts w:eastAsia="Batang" w:cs="Times New Roman"/>
          <w:sz w:val="24"/>
          <w:szCs w:val="24"/>
          <w:lang w:eastAsia="en-US"/>
        </w:rPr>
        <w:t>Global Centre for Asian Women’s Health, Dean’s Office, Yong Loo Lin School of Medicine, National University of Singapore, Singapore.</w:t>
      </w:r>
    </w:p>
    <w:p w14:paraId="5C33D5F5" w14:textId="41C76B27" w:rsidR="00FF4B10" w:rsidRPr="00C01D67" w:rsidRDefault="00FF4B10" w:rsidP="00423699">
      <w:pPr>
        <w:spacing w:line="360" w:lineRule="auto"/>
        <w:jc w:val="left"/>
        <w:rPr>
          <w:rFonts w:eastAsia="Batang" w:cs="Times New Roman"/>
          <w:sz w:val="24"/>
          <w:szCs w:val="24"/>
          <w:lang w:eastAsia="en-US"/>
        </w:rPr>
      </w:pPr>
      <w:r w:rsidRPr="00C01D67">
        <w:rPr>
          <w:rFonts w:eastAsia="Batang" w:cs="Times New Roman"/>
          <w:sz w:val="24"/>
          <w:szCs w:val="24"/>
          <w:vertAlign w:val="superscript"/>
          <w:lang w:eastAsia="en-US"/>
        </w:rPr>
        <w:t>9</w:t>
      </w:r>
      <w:r w:rsidRPr="00C01D67">
        <w:rPr>
          <w:rFonts w:eastAsia="Batang" w:cs="Times New Roman"/>
          <w:sz w:val="24"/>
          <w:szCs w:val="24"/>
          <w:lang w:eastAsia="en-US"/>
        </w:rPr>
        <w:t>Department of Obstetrics and Gynaecology, Yong Loo Lin School of Medicine, National University of Singapore and National University Health System, Singapore.</w:t>
      </w:r>
    </w:p>
    <w:p w14:paraId="1A669AD3" w14:textId="5E350AD8" w:rsidR="00FF4B10" w:rsidRPr="00C01D67" w:rsidRDefault="00FF4B10" w:rsidP="00423699">
      <w:pPr>
        <w:spacing w:line="360" w:lineRule="auto"/>
        <w:jc w:val="left"/>
        <w:rPr>
          <w:rFonts w:eastAsia="Batang" w:cs="Times New Roman"/>
          <w:sz w:val="24"/>
          <w:szCs w:val="24"/>
          <w:lang w:val="fr-CH" w:eastAsia="en-US"/>
        </w:rPr>
      </w:pPr>
      <w:r w:rsidRPr="00C01D67">
        <w:rPr>
          <w:rFonts w:eastAsia="Batang" w:cs="Times New Roman"/>
          <w:sz w:val="24"/>
          <w:szCs w:val="24"/>
          <w:vertAlign w:val="superscript"/>
          <w:lang w:eastAsia="en-US"/>
        </w:rPr>
        <w:t>10</w:t>
      </w:r>
      <w:r w:rsidRPr="00C01D67">
        <w:rPr>
          <w:rFonts w:eastAsia="Batang" w:cs="Times New Roman"/>
          <w:sz w:val="24"/>
          <w:szCs w:val="24"/>
          <w:lang w:eastAsia="en-US"/>
        </w:rPr>
        <w:t>Bia-Echo Asia Centre for Reproductive Longevity &amp; Equality (ACRLE), Yong Loo Lin School of Medicine, National University of Singapore, Singapore.</w:t>
      </w:r>
    </w:p>
    <w:p w14:paraId="1FFA68B1" w14:textId="75B93494" w:rsidR="00F91B80" w:rsidRPr="00C01D67" w:rsidRDefault="00FF4B10" w:rsidP="00423699">
      <w:pPr>
        <w:spacing w:line="360" w:lineRule="auto"/>
        <w:jc w:val="left"/>
        <w:rPr>
          <w:rFonts w:eastAsia="Batang" w:cs="Times New Roman"/>
          <w:sz w:val="24"/>
          <w:szCs w:val="24"/>
          <w:lang w:eastAsia="en-US"/>
        </w:rPr>
      </w:pPr>
      <w:r w:rsidRPr="00C01D67">
        <w:rPr>
          <w:rFonts w:eastAsia="Batang" w:cs="Times New Roman"/>
          <w:sz w:val="24"/>
          <w:szCs w:val="24"/>
          <w:vertAlign w:val="superscript"/>
          <w:lang w:eastAsia="en-US"/>
        </w:rPr>
        <w:t>11</w:t>
      </w:r>
      <w:r w:rsidR="00F91B80" w:rsidRPr="00C01D67">
        <w:rPr>
          <w:rFonts w:eastAsia="Batang" w:cs="Times New Roman"/>
          <w:sz w:val="24"/>
          <w:szCs w:val="24"/>
          <w:lang w:eastAsia="en-US"/>
        </w:rPr>
        <w:t xml:space="preserve">MRC </w:t>
      </w:r>
      <w:proofErr w:type="spellStart"/>
      <w:r w:rsidR="00F91B80" w:rsidRPr="00C01D67">
        <w:rPr>
          <w:rFonts w:eastAsia="Batang" w:cs="Times New Roman"/>
          <w:sz w:val="24"/>
          <w:szCs w:val="24"/>
          <w:lang w:eastAsia="en-US"/>
        </w:rPr>
        <w:t>Lifecourse</w:t>
      </w:r>
      <w:proofErr w:type="spellEnd"/>
      <w:r w:rsidR="00F91B80" w:rsidRPr="00C01D67">
        <w:rPr>
          <w:rFonts w:eastAsia="Batang" w:cs="Times New Roman"/>
          <w:sz w:val="24"/>
          <w:szCs w:val="24"/>
          <w:lang w:eastAsia="en-US"/>
        </w:rPr>
        <w:t xml:space="preserve"> Epidemiology Centre, University of Southampton, Southampton, UK</w:t>
      </w:r>
    </w:p>
    <w:p w14:paraId="648F115C" w14:textId="2410B8E1" w:rsidR="00F91B80" w:rsidRPr="00C01D67" w:rsidRDefault="00FF4B10" w:rsidP="00423699">
      <w:pPr>
        <w:spacing w:line="360" w:lineRule="auto"/>
        <w:ind w:left="142" w:hanging="142"/>
        <w:jc w:val="left"/>
        <w:rPr>
          <w:rFonts w:eastAsia="Batang" w:cs="Times New Roman"/>
          <w:sz w:val="24"/>
          <w:szCs w:val="24"/>
          <w:lang w:eastAsia="en-US"/>
        </w:rPr>
      </w:pPr>
      <w:r w:rsidRPr="00C01D67">
        <w:rPr>
          <w:rFonts w:eastAsia="Batang" w:cs="Times New Roman"/>
          <w:sz w:val="24"/>
          <w:szCs w:val="24"/>
          <w:vertAlign w:val="superscript"/>
          <w:lang w:eastAsia="en-US"/>
        </w:rPr>
        <w:t>12</w:t>
      </w:r>
      <w:r w:rsidR="00F91B80" w:rsidRPr="00C01D67">
        <w:rPr>
          <w:rFonts w:eastAsia="Batang" w:cs="Times New Roman"/>
          <w:sz w:val="24"/>
          <w:szCs w:val="24"/>
          <w:lang w:eastAsia="en-US"/>
        </w:rPr>
        <w:t>NIHR Southampton Biomedical Research Centre, University Hospital Southampton NHS Foundation Trust and University of Southampton, Southampton, UK</w:t>
      </w:r>
    </w:p>
    <w:p w14:paraId="2E1BE661" w14:textId="74034456" w:rsidR="00F91B80" w:rsidRPr="00C01D67" w:rsidRDefault="00F91B80" w:rsidP="00423699">
      <w:pPr>
        <w:spacing w:line="360" w:lineRule="auto"/>
        <w:ind w:left="142" w:hanging="142"/>
        <w:jc w:val="left"/>
        <w:rPr>
          <w:rFonts w:eastAsia="Batang" w:cs="Times New Roman"/>
          <w:sz w:val="24"/>
          <w:szCs w:val="24"/>
          <w:lang w:eastAsia="en-US"/>
        </w:rPr>
      </w:pPr>
      <w:r w:rsidRPr="00C01D67">
        <w:rPr>
          <w:rFonts w:eastAsia="Batang" w:cs="Times New Roman"/>
          <w:sz w:val="24"/>
          <w:szCs w:val="24"/>
          <w:vertAlign w:val="superscript"/>
          <w:lang w:eastAsia="en-US"/>
        </w:rPr>
        <w:t>1</w:t>
      </w:r>
      <w:r w:rsidR="00FF4B10" w:rsidRPr="00C01D67">
        <w:rPr>
          <w:rFonts w:eastAsia="Batang" w:cs="Times New Roman"/>
          <w:sz w:val="24"/>
          <w:szCs w:val="24"/>
          <w:vertAlign w:val="superscript"/>
          <w:lang w:eastAsia="en-US"/>
        </w:rPr>
        <w:t>3</w:t>
      </w:r>
      <w:r w:rsidRPr="00C01D67">
        <w:rPr>
          <w:rFonts w:eastAsia="Batang" w:cs="Times New Roman"/>
          <w:sz w:val="24"/>
          <w:szCs w:val="24"/>
          <w:lang w:eastAsia="en-US"/>
        </w:rPr>
        <w:t>Singapore Institute for Clinical Sciences, Agency for Science, Technology and Research, Singapore</w:t>
      </w:r>
    </w:p>
    <w:p w14:paraId="1077ED31" w14:textId="02535993" w:rsidR="00B2018D" w:rsidRPr="00C01D67" w:rsidRDefault="00F91B80" w:rsidP="00423699">
      <w:pPr>
        <w:spacing w:line="360" w:lineRule="auto"/>
        <w:ind w:left="142" w:hanging="142"/>
        <w:jc w:val="left"/>
        <w:rPr>
          <w:rFonts w:eastAsia="Batang" w:cs="Times New Roman"/>
          <w:sz w:val="24"/>
          <w:szCs w:val="24"/>
          <w:lang w:val="en-US" w:eastAsia="en-US"/>
        </w:rPr>
      </w:pPr>
      <w:r w:rsidRPr="00C01D67">
        <w:rPr>
          <w:rFonts w:eastAsia="Batang" w:cs="Times New Roman"/>
          <w:sz w:val="24"/>
          <w:szCs w:val="24"/>
          <w:vertAlign w:val="superscript"/>
          <w:lang w:eastAsia="en-US"/>
        </w:rPr>
        <w:t>1</w:t>
      </w:r>
      <w:r w:rsidR="00FF4B10" w:rsidRPr="00C01D67">
        <w:rPr>
          <w:rFonts w:eastAsia="Batang" w:cs="Times New Roman"/>
          <w:sz w:val="24"/>
          <w:szCs w:val="24"/>
          <w:vertAlign w:val="superscript"/>
          <w:lang w:eastAsia="en-US"/>
        </w:rPr>
        <w:t>4</w:t>
      </w:r>
      <w:r w:rsidRPr="00C01D67">
        <w:rPr>
          <w:rFonts w:eastAsia="Batang" w:cs="Times New Roman"/>
          <w:sz w:val="24"/>
          <w:szCs w:val="24"/>
          <w:lang w:val="en-US" w:eastAsia="en-US"/>
        </w:rPr>
        <w:t xml:space="preserve">A Better Start – National Science Challenge, </w:t>
      </w:r>
      <w:r w:rsidR="00160744" w:rsidRPr="00C01D67">
        <w:rPr>
          <w:rFonts w:eastAsia="Batang" w:cs="Times New Roman"/>
          <w:sz w:val="24"/>
          <w:szCs w:val="24"/>
          <w:lang w:val="en-US" w:eastAsia="en-US"/>
        </w:rPr>
        <w:t xml:space="preserve">The </w:t>
      </w:r>
      <w:r w:rsidRPr="00C01D67">
        <w:rPr>
          <w:rFonts w:eastAsia="Batang" w:cs="Times New Roman"/>
          <w:sz w:val="24"/>
          <w:szCs w:val="24"/>
          <w:lang w:val="en-US" w:eastAsia="en-US"/>
        </w:rPr>
        <w:t>University of Auckland, Auckland, New Zealand</w:t>
      </w:r>
    </w:p>
    <w:p w14:paraId="69DACFE9" w14:textId="77777777" w:rsidR="00F91B80" w:rsidRPr="00C01D67" w:rsidRDefault="00F91B80" w:rsidP="00423699">
      <w:pPr>
        <w:spacing w:line="360" w:lineRule="auto"/>
        <w:jc w:val="left"/>
        <w:rPr>
          <w:rFonts w:eastAsia="Batang" w:cs="Times New Roman"/>
          <w:sz w:val="24"/>
          <w:szCs w:val="24"/>
          <w:lang w:eastAsia="en-US"/>
        </w:rPr>
      </w:pPr>
      <w:r w:rsidRPr="00C01D67">
        <w:rPr>
          <w:rFonts w:eastAsia="Batang" w:cs="Times New Roman"/>
          <w:sz w:val="24"/>
          <w:szCs w:val="24"/>
          <w:vertAlign w:val="superscript"/>
          <w:lang w:eastAsia="en-US"/>
        </w:rPr>
        <w:t>†</w:t>
      </w:r>
      <w:r w:rsidRPr="00C01D67">
        <w:rPr>
          <w:rFonts w:eastAsia="Batang" w:cs="Times New Roman"/>
          <w:sz w:val="24"/>
          <w:szCs w:val="24"/>
          <w:lang w:eastAsia="en-US"/>
        </w:rPr>
        <w:t>These authors share first authorship.</w:t>
      </w:r>
    </w:p>
    <w:p w14:paraId="69D95880" w14:textId="77777777" w:rsidR="00160744" w:rsidRPr="00C01D67" w:rsidRDefault="00F91B80" w:rsidP="00423699">
      <w:pPr>
        <w:spacing w:line="360" w:lineRule="auto"/>
        <w:jc w:val="left"/>
        <w:rPr>
          <w:rFonts w:eastAsia="Batang" w:cs="Times New Roman"/>
          <w:sz w:val="24"/>
          <w:szCs w:val="24"/>
          <w:lang w:eastAsia="en-US"/>
        </w:rPr>
      </w:pPr>
      <w:r w:rsidRPr="00C01D67">
        <w:rPr>
          <w:rFonts w:eastAsia="Batang" w:cs="Times New Roman"/>
          <w:sz w:val="24"/>
          <w:szCs w:val="24"/>
          <w:vertAlign w:val="superscript"/>
          <w:lang w:eastAsia="en-US"/>
        </w:rPr>
        <w:t>§</w:t>
      </w:r>
      <w:r w:rsidRPr="00C01D67">
        <w:rPr>
          <w:rFonts w:eastAsia="Batang" w:cs="Times New Roman"/>
          <w:sz w:val="24"/>
          <w:szCs w:val="24"/>
          <w:lang w:eastAsia="en-US"/>
        </w:rPr>
        <w:t>These authors share last authorship.</w:t>
      </w:r>
      <w:r w:rsidR="0041547F" w:rsidRPr="00C01D67">
        <w:rPr>
          <w:rFonts w:eastAsia="Batang" w:cs="Times New Roman"/>
          <w:sz w:val="24"/>
          <w:szCs w:val="24"/>
          <w:lang w:eastAsia="en-US"/>
        </w:rPr>
        <w:t xml:space="preserve"> </w:t>
      </w:r>
    </w:p>
    <w:p w14:paraId="75FCFC8D" w14:textId="0571A928" w:rsidR="00160744" w:rsidRPr="00C01D67" w:rsidRDefault="00160744" w:rsidP="00423699">
      <w:pPr>
        <w:spacing w:line="360" w:lineRule="auto"/>
        <w:jc w:val="left"/>
        <w:rPr>
          <w:rFonts w:eastAsia="Batang" w:cs="Times New Roman"/>
          <w:sz w:val="24"/>
          <w:szCs w:val="24"/>
          <w:lang w:eastAsia="en-US"/>
        </w:rPr>
      </w:pPr>
    </w:p>
    <w:p w14:paraId="00CA5C6F" w14:textId="77777777" w:rsidR="00160744" w:rsidRPr="00C01D67" w:rsidRDefault="00160744" w:rsidP="00423699">
      <w:pPr>
        <w:spacing w:line="360" w:lineRule="auto"/>
        <w:jc w:val="left"/>
        <w:rPr>
          <w:rFonts w:eastAsia="Batang" w:cs="Times New Roman"/>
          <w:b/>
          <w:sz w:val="24"/>
          <w:szCs w:val="24"/>
          <w:lang w:val="en-US" w:eastAsia="en-US"/>
        </w:rPr>
      </w:pPr>
      <w:r w:rsidRPr="00C01D67">
        <w:rPr>
          <w:rFonts w:eastAsia="Batang" w:cs="Times New Roman"/>
          <w:b/>
          <w:sz w:val="24"/>
          <w:szCs w:val="24"/>
          <w:lang w:val="en-US" w:eastAsia="en-US"/>
        </w:rPr>
        <w:t>* Corresponding Author</w:t>
      </w:r>
    </w:p>
    <w:p w14:paraId="39DCDAB8" w14:textId="529DE631" w:rsidR="0041547F" w:rsidRPr="00C01D67" w:rsidRDefault="00F20286" w:rsidP="00212E3C">
      <w:pPr>
        <w:spacing w:line="360" w:lineRule="auto"/>
        <w:jc w:val="left"/>
        <w:rPr>
          <w:rFonts w:eastAsia="Batang" w:cs="Times New Roman"/>
          <w:sz w:val="24"/>
          <w:szCs w:val="24"/>
          <w:lang w:eastAsia="en-US"/>
        </w:rPr>
      </w:pPr>
      <w:r w:rsidRPr="00C01D67">
        <w:rPr>
          <w:rFonts w:eastAsia="Batang" w:cs="Times New Roman"/>
          <w:sz w:val="24"/>
          <w:szCs w:val="24"/>
          <w:lang w:val="en-US" w:eastAsia="en-US"/>
        </w:rPr>
        <w:t xml:space="preserve">Prof </w:t>
      </w:r>
      <w:r w:rsidR="00160744" w:rsidRPr="00C01D67">
        <w:rPr>
          <w:rFonts w:eastAsia="Batang" w:cs="Times New Roman"/>
          <w:sz w:val="24"/>
          <w:szCs w:val="24"/>
          <w:lang w:val="en-US" w:eastAsia="en-US"/>
        </w:rPr>
        <w:t xml:space="preserve">Wayne Cutfield, Liggins Institute, The University of Auckland, Private Bag 92019, Auckland 1142, New Zealand; Tel: +64-9-923-4476; Email: </w:t>
      </w:r>
      <w:hyperlink r:id="rId11" w:history="1">
        <w:r w:rsidR="00160744" w:rsidRPr="00C01D67">
          <w:rPr>
            <w:rStyle w:val="Hyperlink"/>
            <w:rFonts w:eastAsia="Batang" w:cs="Times New Roman"/>
            <w:sz w:val="24"/>
            <w:szCs w:val="24"/>
            <w:lang w:val="en-US" w:eastAsia="en-US"/>
          </w:rPr>
          <w:t>w.cutfield@auckland.ac.nz</w:t>
        </w:r>
      </w:hyperlink>
      <w:r w:rsidR="00566FEB" w:rsidRPr="00C01D67">
        <w:rPr>
          <w:rFonts w:eastAsia="Batang" w:cs="Times New Roman"/>
          <w:sz w:val="24"/>
          <w:szCs w:val="24"/>
          <w:lang w:val="en-US" w:eastAsia="en-US"/>
        </w:rPr>
        <w:br w:type="page"/>
      </w:r>
    </w:p>
    <w:p w14:paraId="674EB16E" w14:textId="02BC56CB" w:rsidR="00DD4FC8" w:rsidRPr="00C01D67" w:rsidRDefault="00DD4FC8" w:rsidP="00423699">
      <w:pPr>
        <w:spacing w:after="240" w:line="480" w:lineRule="auto"/>
        <w:rPr>
          <w:rFonts w:eastAsia="Batang" w:cs="Times New Roman"/>
          <w:sz w:val="24"/>
          <w:szCs w:val="24"/>
          <w:lang w:eastAsia="en-US"/>
        </w:rPr>
        <w:sectPr w:rsidR="00DD4FC8" w:rsidRPr="00C01D67" w:rsidSect="002402C3">
          <w:headerReference w:type="default" r:id="rId12"/>
          <w:footerReference w:type="default" r:id="rId13"/>
          <w:type w:val="continuous"/>
          <w:pgSz w:w="11906" w:h="16838"/>
          <w:pgMar w:top="1440" w:right="1077" w:bottom="1440" w:left="1077" w:header="851" w:footer="992" w:gutter="0"/>
          <w:cols w:space="425"/>
          <w:docGrid w:linePitch="360"/>
        </w:sectPr>
      </w:pPr>
    </w:p>
    <w:p w14:paraId="5B70D0BA" w14:textId="4FD02D31" w:rsidR="00F91B80" w:rsidRPr="00C01D67" w:rsidRDefault="00F91B80" w:rsidP="00981D88">
      <w:pPr>
        <w:tabs>
          <w:tab w:val="left" w:pos="3825"/>
        </w:tabs>
        <w:spacing w:line="480" w:lineRule="auto"/>
        <w:rPr>
          <w:rFonts w:eastAsia="Batang" w:cs="Times New Roman"/>
          <w:b/>
          <w:bCs/>
          <w:sz w:val="24"/>
          <w:szCs w:val="24"/>
          <w:lang w:val="en-US" w:eastAsia="en-US"/>
        </w:rPr>
      </w:pPr>
      <w:bookmarkStart w:id="3" w:name="_Hlk124759281"/>
      <w:r w:rsidRPr="00C01D67">
        <w:rPr>
          <w:rFonts w:eastAsia="Batang" w:cs="Times New Roman"/>
          <w:b/>
          <w:bCs/>
          <w:sz w:val="24"/>
          <w:szCs w:val="24"/>
          <w:lang w:val="en-US" w:eastAsia="en-US"/>
        </w:rPr>
        <w:lastRenderedPageBreak/>
        <w:t>Abstract</w:t>
      </w:r>
      <w:r w:rsidR="00981D88" w:rsidRPr="00C01D67">
        <w:rPr>
          <w:rFonts w:eastAsia="Batang" w:cs="Times New Roman"/>
          <w:b/>
          <w:bCs/>
          <w:sz w:val="24"/>
          <w:szCs w:val="24"/>
          <w:lang w:val="en-US" w:eastAsia="en-US"/>
        </w:rPr>
        <w:tab/>
      </w:r>
    </w:p>
    <w:p w14:paraId="619A1FAA" w14:textId="44C8AF2B" w:rsidR="00D105E4" w:rsidRPr="00CE5FC8" w:rsidRDefault="004A13C7" w:rsidP="005C5876">
      <w:pPr>
        <w:spacing w:line="480" w:lineRule="auto"/>
        <w:rPr>
          <w:rFonts w:eastAsia="Batang" w:cs="Times New Roman"/>
          <w:sz w:val="24"/>
          <w:szCs w:val="24"/>
          <w:lang w:val="en-US" w:eastAsia="en-US"/>
        </w:rPr>
      </w:pPr>
      <w:r w:rsidRPr="00C01D67">
        <w:rPr>
          <w:rFonts w:eastAsia="Batang" w:cs="Times New Roman"/>
          <w:b/>
          <w:bCs/>
          <w:sz w:val="24"/>
          <w:szCs w:val="24"/>
          <w:lang w:val="en-US" w:eastAsia="en-US"/>
        </w:rPr>
        <w:t>Background</w:t>
      </w:r>
      <w:r w:rsidR="00160744" w:rsidRPr="00C01D67">
        <w:rPr>
          <w:rFonts w:eastAsia="Batang" w:cs="Times New Roman"/>
          <w:b/>
          <w:bCs/>
          <w:sz w:val="24"/>
          <w:szCs w:val="24"/>
          <w:lang w:val="en-US" w:eastAsia="en-US"/>
        </w:rPr>
        <w:t xml:space="preserve"> &amp; Aims</w:t>
      </w:r>
      <w:r w:rsidRPr="00C01D67">
        <w:rPr>
          <w:rFonts w:eastAsia="Batang" w:cs="Times New Roman"/>
          <w:b/>
          <w:bCs/>
          <w:sz w:val="24"/>
          <w:szCs w:val="24"/>
          <w:lang w:val="en-US" w:eastAsia="en-US"/>
        </w:rPr>
        <w:t>:</w:t>
      </w:r>
      <w:r w:rsidRPr="00C01D67">
        <w:rPr>
          <w:rFonts w:eastAsia="Batang" w:cs="Times New Roman"/>
          <w:sz w:val="24"/>
          <w:szCs w:val="24"/>
          <w:lang w:val="en-US" w:eastAsia="en-US"/>
        </w:rPr>
        <w:t xml:space="preserve"> </w:t>
      </w:r>
      <w:r w:rsidR="00943A30" w:rsidRPr="00C01D67">
        <w:rPr>
          <w:rFonts w:eastAsia="Batang" w:cs="Times New Roman"/>
          <w:sz w:val="24"/>
          <w:szCs w:val="24"/>
          <w:lang w:val="en-US" w:eastAsia="en-US"/>
        </w:rPr>
        <w:t>Optimal m</w:t>
      </w:r>
      <w:r w:rsidR="00F91B80" w:rsidRPr="00C01D67">
        <w:rPr>
          <w:rFonts w:eastAsia="Batang" w:cs="Times New Roman"/>
          <w:sz w:val="24"/>
          <w:szCs w:val="24"/>
          <w:lang w:val="en-US" w:eastAsia="en-US"/>
        </w:rPr>
        <w:t>aternal vitamin status during pregnancy and lactation is essential to support maternal and infant health. For instance, vitamin D</w:t>
      </w:r>
      <w:r w:rsidR="00F91B80" w:rsidRPr="00C01D67">
        <w:rPr>
          <w:rFonts w:eastAsia="Batang" w:cs="Times New Roman"/>
          <w:sz w:val="24"/>
          <w:szCs w:val="24"/>
          <w:vertAlign w:val="subscript"/>
          <w:lang w:val="en-US" w:eastAsia="en-US"/>
        </w:rPr>
        <w:t>3</w:t>
      </w:r>
      <w:r w:rsidR="00F91B80" w:rsidRPr="00C01D67">
        <w:rPr>
          <w:rFonts w:eastAsia="Batang" w:cs="Times New Roman"/>
          <w:sz w:val="24"/>
          <w:szCs w:val="24"/>
          <w:lang w:val="en-US" w:eastAsia="en-US"/>
        </w:rPr>
        <w:t xml:space="preserve"> is involved in </w:t>
      </w:r>
      <w:r w:rsidR="005F60B3" w:rsidRPr="00C01D67">
        <w:rPr>
          <w:rFonts w:eastAsia="Batang" w:cs="Times New Roman"/>
          <w:sz w:val="24"/>
          <w:szCs w:val="24"/>
          <w:lang w:val="en-US" w:eastAsia="en-US"/>
        </w:rPr>
        <w:t xml:space="preserve">infant </w:t>
      </w:r>
      <w:r w:rsidR="00F91B80" w:rsidRPr="00C01D67">
        <w:rPr>
          <w:rFonts w:eastAsia="Batang" w:cs="Times New Roman"/>
          <w:sz w:val="24"/>
          <w:szCs w:val="24"/>
          <w:lang w:val="en-US" w:eastAsia="en-US"/>
        </w:rPr>
        <w:t>bone development</w:t>
      </w:r>
      <w:r w:rsidR="00086A06" w:rsidRPr="00C01D67">
        <w:rPr>
          <w:rFonts w:eastAsia="Batang" w:cs="Times New Roman"/>
          <w:sz w:val="24"/>
          <w:szCs w:val="24"/>
          <w:lang w:val="en-US" w:eastAsia="en-US"/>
        </w:rPr>
        <w:t>,</w:t>
      </w:r>
      <w:r w:rsidR="009E2BE2" w:rsidRPr="00C01D67">
        <w:rPr>
          <w:rFonts w:eastAsia="Batang" w:cs="Times New Roman"/>
          <w:sz w:val="24"/>
          <w:szCs w:val="24"/>
          <w:lang w:val="en-US" w:eastAsia="en-US"/>
        </w:rPr>
        <w:t xml:space="preserve"> and</w:t>
      </w:r>
      <w:r w:rsidR="00F91B80" w:rsidRPr="00C01D67">
        <w:rPr>
          <w:rFonts w:eastAsia="Batang" w:cs="Times New Roman"/>
          <w:sz w:val="24"/>
          <w:szCs w:val="24"/>
          <w:lang w:val="en-US" w:eastAsia="en-US"/>
        </w:rPr>
        <w:t xml:space="preserve"> B</w:t>
      </w:r>
      <w:r w:rsidR="00086A06" w:rsidRPr="00C01D67">
        <w:rPr>
          <w:rFonts w:eastAsia="Batang" w:cs="Times New Roman"/>
          <w:sz w:val="24"/>
          <w:szCs w:val="24"/>
          <w:lang w:val="en-US" w:eastAsia="en-US"/>
        </w:rPr>
        <w:t xml:space="preserve"> </w:t>
      </w:r>
      <w:r w:rsidR="00F91B80" w:rsidRPr="00C01D67">
        <w:rPr>
          <w:rFonts w:eastAsia="Batang" w:cs="Times New Roman"/>
          <w:sz w:val="24"/>
          <w:szCs w:val="24"/>
          <w:lang w:val="en-US" w:eastAsia="en-US"/>
        </w:rPr>
        <w:t>vitamins are involved in various metabolic processes</w:t>
      </w:r>
      <w:r w:rsidR="00086A06" w:rsidRPr="00C01D67">
        <w:rPr>
          <w:rFonts w:eastAsia="Batang" w:cs="Times New Roman"/>
          <w:sz w:val="24"/>
          <w:szCs w:val="24"/>
          <w:lang w:val="en-US" w:eastAsia="en-US"/>
        </w:rPr>
        <w:t>,</w:t>
      </w:r>
      <w:r w:rsidR="00F91B80" w:rsidRPr="00C01D67">
        <w:rPr>
          <w:rFonts w:eastAsia="Batang" w:cs="Times New Roman"/>
          <w:sz w:val="24"/>
          <w:szCs w:val="24"/>
          <w:lang w:val="en-US" w:eastAsia="en-US"/>
        </w:rPr>
        <w:t xml:space="preserve"> including energy production. Through a </w:t>
      </w:r>
      <w:r w:rsidR="003D22ED" w:rsidRPr="00C01D67">
        <w:rPr>
          <w:rFonts w:eastAsia="Batang" w:cs="Times New Roman"/>
          <w:sz w:val="24"/>
          <w:szCs w:val="24"/>
          <w:lang w:val="en-US" w:eastAsia="en-US"/>
        </w:rPr>
        <w:t xml:space="preserve">double-blind </w:t>
      </w:r>
      <w:r w:rsidR="00F91B80" w:rsidRPr="00C01D67">
        <w:rPr>
          <w:rFonts w:eastAsia="Batang" w:cs="Times New Roman"/>
          <w:sz w:val="24"/>
          <w:szCs w:val="24"/>
          <w:lang w:val="en-US" w:eastAsia="en-US"/>
        </w:rPr>
        <w:t xml:space="preserve">randomized controlled trial, we investigated the effects of </w:t>
      </w:r>
      <w:r w:rsidR="003D22ED" w:rsidRPr="00C01D67">
        <w:rPr>
          <w:rFonts w:eastAsia="Batang" w:cs="Times New Roman"/>
          <w:sz w:val="24"/>
          <w:szCs w:val="24"/>
          <w:lang w:val="en-US" w:eastAsia="en-US"/>
        </w:rPr>
        <w:t xml:space="preserve">maternal supplementation </w:t>
      </w:r>
      <w:r w:rsidR="006C0CC5" w:rsidRPr="00C01D67">
        <w:rPr>
          <w:rFonts w:eastAsia="Batang" w:cs="Times New Roman"/>
          <w:sz w:val="24"/>
          <w:szCs w:val="24"/>
          <w:lang w:val="en-US" w:eastAsia="en-US"/>
        </w:rPr>
        <w:t xml:space="preserve">from preconception </w:t>
      </w:r>
      <w:r w:rsidR="00743DF1" w:rsidRPr="00CE5FC8">
        <w:rPr>
          <w:rFonts w:eastAsia="Batang" w:cs="Times New Roman"/>
          <w:sz w:val="24"/>
          <w:szCs w:val="24"/>
          <w:lang w:val="en-US" w:eastAsia="en-US"/>
        </w:rPr>
        <w:t xml:space="preserve">throughout pregnancy until </w:t>
      </w:r>
      <w:r w:rsidR="00837C3E" w:rsidRPr="00CE5FC8">
        <w:rPr>
          <w:rFonts w:eastAsia="Batang" w:cs="Times New Roman"/>
          <w:sz w:val="24"/>
          <w:szCs w:val="24"/>
          <w:lang w:val="en-US" w:eastAsia="en-US"/>
        </w:rPr>
        <w:t>birth</w:t>
      </w:r>
      <w:r w:rsidR="00F91B80" w:rsidRPr="00CE5FC8">
        <w:rPr>
          <w:rFonts w:eastAsia="Batang" w:cs="Times New Roman"/>
          <w:sz w:val="24"/>
          <w:szCs w:val="24"/>
          <w:lang w:val="en-US" w:eastAsia="en-US"/>
        </w:rPr>
        <w:t xml:space="preserve"> on human milk</w:t>
      </w:r>
      <w:r w:rsidR="00943A30" w:rsidRPr="00CE5FC8">
        <w:rPr>
          <w:rFonts w:eastAsia="Batang" w:cs="Times New Roman"/>
          <w:sz w:val="24"/>
          <w:szCs w:val="24"/>
          <w:lang w:val="en-US" w:eastAsia="en-US"/>
        </w:rPr>
        <w:t xml:space="preserve"> (HM)</w:t>
      </w:r>
      <w:r w:rsidR="00F91B80" w:rsidRPr="00CE5FC8">
        <w:rPr>
          <w:rFonts w:eastAsia="Batang" w:cs="Times New Roman"/>
          <w:sz w:val="24"/>
          <w:szCs w:val="24"/>
          <w:lang w:val="en-US" w:eastAsia="en-US"/>
        </w:rPr>
        <w:t xml:space="preserve"> concentrations of vitamin D</w:t>
      </w:r>
      <w:r w:rsidR="00F91B80" w:rsidRPr="00CE5FC8">
        <w:rPr>
          <w:rFonts w:eastAsia="Batang" w:cs="Times New Roman"/>
          <w:sz w:val="24"/>
          <w:szCs w:val="24"/>
          <w:vertAlign w:val="subscript"/>
          <w:lang w:val="en-US" w:eastAsia="en-US"/>
        </w:rPr>
        <w:t>3</w:t>
      </w:r>
      <w:r w:rsidR="00F91B80" w:rsidRPr="00CE5FC8">
        <w:rPr>
          <w:rFonts w:eastAsia="Batang" w:cs="Times New Roman"/>
          <w:sz w:val="24"/>
          <w:szCs w:val="24"/>
          <w:lang w:val="en-US" w:eastAsia="en-US"/>
        </w:rPr>
        <w:t xml:space="preserve"> and B</w:t>
      </w:r>
      <w:r w:rsidR="006F6747" w:rsidRPr="00CE5FC8">
        <w:rPr>
          <w:rFonts w:eastAsia="Batang" w:cs="Times New Roman"/>
          <w:sz w:val="24"/>
          <w:szCs w:val="24"/>
          <w:lang w:val="en-US" w:eastAsia="en-US"/>
        </w:rPr>
        <w:t xml:space="preserve"> </w:t>
      </w:r>
      <w:r w:rsidR="00F91B80" w:rsidRPr="00CE5FC8">
        <w:rPr>
          <w:rFonts w:eastAsia="Batang" w:cs="Times New Roman"/>
          <w:sz w:val="24"/>
          <w:szCs w:val="24"/>
          <w:lang w:val="en-US" w:eastAsia="en-US"/>
        </w:rPr>
        <w:t>vitamins</w:t>
      </w:r>
      <w:r w:rsidR="005C5876" w:rsidRPr="00CE5FC8">
        <w:rPr>
          <w:rFonts w:eastAsia="Batang" w:cs="Times New Roman"/>
          <w:sz w:val="24"/>
          <w:szCs w:val="24"/>
          <w:lang w:val="en-US" w:eastAsia="en-US"/>
        </w:rPr>
        <w:t xml:space="preserve">. In addition, we aimed to characterize longitudinal changes in milk concentrations of these vitamins. </w:t>
      </w:r>
    </w:p>
    <w:p w14:paraId="2CEE9A13" w14:textId="2E28612E" w:rsidR="00D105E4" w:rsidRPr="00C01D67" w:rsidRDefault="00160744" w:rsidP="00423699">
      <w:pPr>
        <w:spacing w:line="480" w:lineRule="auto"/>
        <w:rPr>
          <w:rFonts w:eastAsia="Batang" w:cs="Times New Roman"/>
          <w:sz w:val="24"/>
          <w:szCs w:val="24"/>
          <w:lang w:val="en-US" w:eastAsia="en-US"/>
        </w:rPr>
      </w:pPr>
      <w:r w:rsidRPr="00CE5FC8">
        <w:rPr>
          <w:rFonts w:eastAsia="Batang" w:cs="Times New Roman"/>
          <w:b/>
          <w:bCs/>
          <w:sz w:val="24"/>
          <w:szCs w:val="24"/>
          <w:lang w:val="en-US" w:eastAsia="en-US"/>
        </w:rPr>
        <w:t>Methods</w:t>
      </w:r>
      <w:r w:rsidR="004A13C7" w:rsidRPr="00CE5FC8">
        <w:rPr>
          <w:rFonts w:eastAsia="Batang" w:cs="Times New Roman"/>
          <w:b/>
          <w:bCs/>
          <w:sz w:val="24"/>
          <w:szCs w:val="24"/>
          <w:lang w:val="en-US" w:eastAsia="en-US"/>
        </w:rPr>
        <w:t xml:space="preserve">: </w:t>
      </w:r>
      <w:r w:rsidR="00066531" w:rsidRPr="00CE5FC8">
        <w:rPr>
          <w:rFonts w:eastAsia="Batang" w:cs="Times New Roman"/>
          <w:sz w:val="24"/>
          <w:szCs w:val="24"/>
          <w:lang w:val="en-US" w:eastAsia="en-US"/>
        </w:rPr>
        <w:t xml:space="preserve">Both </w:t>
      </w:r>
      <w:r w:rsidR="005C5876" w:rsidRPr="00CE5FC8">
        <w:rPr>
          <w:rFonts w:eastAsia="Batang" w:cs="Times New Roman"/>
          <w:sz w:val="24"/>
          <w:szCs w:val="24"/>
          <w:lang w:val="en-US" w:eastAsia="en-US"/>
        </w:rPr>
        <w:t xml:space="preserve">control </w:t>
      </w:r>
      <w:r w:rsidR="00066531" w:rsidRPr="00CE5FC8">
        <w:rPr>
          <w:rFonts w:eastAsia="Batang" w:cs="Times New Roman"/>
          <w:sz w:val="24"/>
          <w:szCs w:val="24"/>
          <w:lang w:val="en-US" w:eastAsia="en-US"/>
        </w:rPr>
        <w:t xml:space="preserve">and intervention </w:t>
      </w:r>
      <w:r w:rsidR="005C5876" w:rsidRPr="00CE5FC8">
        <w:rPr>
          <w:rFonts w:eastAsia="Batang" w:cs="Times New Roman"/>
          <w:sz w:val="24"/>
          <w:szCs w:val="24"/>
          <w:lang w:val="en-US" w:eastAsia="en-US"/>
        </w:rPr>
        <w:t>supplement</w:t>
      </w:r>
      <w:r w:rsidR="00066531" w:rsidRPr="00CE5FC8">
        <w:rPr>
          <w:rFonts w:eastAsia="Batang" w:cs="Times New Roman"/>
          <w:sz w:val="24"/>
          <w:szCs w:val="24"/>
          <w:lang w:val="en-US" w:eastAsia="en-US"/>
        </w:rPr>
        <w:t>s</w:t>
      </w:r>
      <w:r w:rsidR="005C5876" w:rsidRPr="00CE5FC8">
        <w:rPr>
          <w:rFonts w:eastAsia="Batang" w:cs="Times New Roman"/>
          <w:sz w:val="24"/>
          <w:szCs w:val="24"/>
          <w:lang w:val="en-US" w:eastAsia="en-US"/>
        </w:rPr>
        <w:t xml:space="preserve"> contained calcium, iodine, iron, β-carotene, and folic acid</w:t>
      </w:r>
      <w:r w:rsidR="00066531" w:rsidRPr="00CE5FC8">
        <w:rPr>
          <w:rFonts w:eastAsia="Batang" w:cs="Times New Roman"/>
          <w:sz w:val="24"/>
          <w:szCs w:val="24"/>
          <w:lang w:val="en-US" w:eastAsia="en-US"/>
        </w:rPr>
        <w:t>, while t</w:t>
      </w:r>
      <w:r w:rsidR="005C5876" w:rsidRPr="00CE5FC8">
        <w:rPr>
          <w:rFonts w:eastAsia="Batang" w:cs="Times New Roman"/>
          <w:sz w:val="24"/>
          <w:szCs w:val="24"/>
          <w:lang w:val="en-US" w:eastAsia="en-US"/>
        </w:rPr>
        <w:t xml:space="preserve">he intervention </w:t>
      </w:r>
      <w:r w:rsidR="00066531" w:rsidRPr="00CE5FC8">
        <w:rPr>
          <w:rFonts w:eastAsia="Batang" w:cs="Times New Roman"/>
          <w:sz w:val="24"/>
          <w:szCs w:val="24"/>
          <w:lang w:val="en-US" w:eastAsia="en-US"/>
        </w:rPr>
        <w:t>also</w:t>
      </w:r>
      <w:r w:rsidR="005C5876" w:rsidRPr="00CE5FC8">
        <w:rPr>
          <w:rFonts w:eastAsia="Batang" w:cs="Times New Roman"/>
          <w:sz w:val="24"/>
          <w:szCs w:val="24"/>
          <w:lang w:val="en-US" w:eastAsia="en-US"/>
        </w:rPr>
        <w:t xml:space="preserve"> contained zinc, vitamins B</w:t>
      </w:r>
      <w:r w:rsidR="005C5876" w:rsidRPr="00CE5FC8">
        <w:rPr>
          <w:rFonts w:eastAsia="Batang" w:cs="Times New Roman"/>
          <w:sz w:val="24"/>
          <w:szCs w:val="24"/>
          <w:vertAlign w:val="subscript"/>
          <w:lang w:val="en-US" w:eastAsia="en-US"/>
        </w:rPr>
        <w:t>2</w:t>
      </w:r>
      <w:r w:rsidR="005C5876" w:rsidRPr="00CE5FC8">
        <w:rPr>
          <w:rFonts w:eastAsia="Batang" w:cs="Times New Roman"/>
          <w:sz w:val="24"/>
          <w:szCs w:val="24"/>
          <w:lang w:val="en-US" w:eastAsia="en-US"/>
        </w:rPr>
        <w:t>, B</w:t>
      </w:r>
      <w:r w:rsidR="005C5876" w:rsidRPr="00CE5FC8">
        <w:rPr>
          <w:rFonts w:eastAsia="Batang" w:cs="Times New Roman"/>
          <w:sz w:val="24"/>
          <w:szCs w:val="24"/>
          <w:vertAlign w:val="subscript"/>
          <w:lang w:val="en-US" w:eastAsia="en-US"/>
        </w:rPr>
        <w:t>6</w:t>
      </w:r>
      <w:r w:rsidR="005C5876" w:rsidRPr="00CE5FC8">
        <w:rPr>
          <w:rFonts w:eastAsia="Batang" w:cs="Times New Roman"/>
          <w:sz w:val="24"/>
          <w:szCs w:val="24"/>
          <w:lang w:val="en-US" w:eastAsia="en-US"/>
        </w:rPr>
        <w:t>, B</w:t>
      </w:r>
      <w:r w:rsidR="005C5876" w:rsidRPr="00CE5FC8">
        <w:rPr>
          <w:rFonts w:eastAsia="Batang" w:cs="Times New Roman"/>
          <w:sz w:val="24"/>
          <w:szCs w:val="24"/>
          <w:vertAlign w:val="subscript"/>
          <w:lang w:val="en-US" w:eastAsia="en-US"/>
        </w:rPr>
        <w:t>12</w:t>
      </w:r>
      <w:r w:rsidR="005C5876" w:rsidRPr="00CE5FC8">
        <w:rPr>
          <w:rFonts w:eastAsia="Batang" w:cs="Times New Roman"/>
          <w:sz w:val="24"/>
          <w:szCs w:val="24"/>
          <w:lang w:val="en-US" w:eastAsia="en-US"/>
        </w:rPr>
        <w:t>,</w:t>
      </w:r>
      <w:r w:rsidR="00066531" w:rsidRPr="00CE5FC8">
        <w:rPr>
          <w:rFonts w:eastAsia="Batang" w:cs="Times New Roman"/>
          <w:sz w:val="24"/>
          <w:szCs w:val="24"/>
          <w:lang w:val="en-US" w:eastAsia="en-US"/>
        </w:rPr>
        <w:t xml:space="preserve"> and</w:t>
      </w:r>
      <w:r w:rsidR="005C5876" w:rsidRPr="00CE5FC8">
        <w:rPr>
          <w:rFonts w:eastAsia="Batang" w:cs="Times New Roman"/>
          <w:sz w:val="24"/>
          <w:szCs w:val="24"/>
          <w:lang w:val="en-US" w:eastAsia="en-US"/>
        </w:rPr>
        <w:t xml:space="preserve"> D</w:t>
      </w:r>
      <w:r w:rsidR="005C5876" w:rsidRPr="00CE5FC8">
        <w:rPr>
          <w:rFonts w:eastAsia="Batang" w:cs="Times New Roman"/>
          <w:sz w:val="24"/>
          <w:szCs w:val="24"/>
          <w:vertAlign w:val="subscript"/>
          <w:lang w:val="en-US" w:eastAsia="en-US"/>
        </w:rPr>
        <w:t>3</w:t>
      </w:r>
      <w:r w:rsidR="005C5876" w:rsidRPr="00CE5FC8">
        <w:rPr>
          <w:rFonts w:eastAsia="Batang" w:cs="Times New Roman"/>
          <w:sz w:val="24"/>
          <w:szCs w:val="24"/>
          <w:lang w:val="en-US" w:eastAsia="en-US"/>
        </w:rPr>
        <w:t>, probiotics</w:t>
      </w:r>
      <w:r w:rsidR="003D22ED" w:rsidRPr="00CE5FC8">
        <w:rPr>
          <w:rFonts w:eastAsia="Batang" w:cs="Times New Roman"/>
          <w:sz w:val="24"/>
          <w:szCs w:val="24"/>
          <w:lang w:val="en-US" w:eastAsia="en-US"/>
        </w:rPr>
        <w:t>,</w:t>
      </w:r>
      <w:r w:rsidR="005C5876" w:rsidRPr="00CE5FC8">
        <w:rPr>
          <w:rFonts w:eastAsia="Batang" w:cs="Times New Roman"/>
          <w:sz w:val="24"/>
          <w:szCs w:val="24"/>
          <w:lang w:val="en-US" w:eastAsia="en-US"/>
        </w:rPr>
        <w:t xml:space="preserve"> and myo-inositol.</w:t>
      </w:r>
      <w:r w:rsidR="005C5876" w:rsidRPr="00CE5FC8">
        <w:rPr>
          <w:rFonts w:eastAsia="Batang" w:cs="Times New Roman"/>
          <w:b/>
          <w:bCs/>
          <w:sz w:val="24"/>
          <w:szCs w:val="24"/>
          <w:lang w:val="en-US" w:eastAsia="en-US"/>
        </w:rPr>
        <w:t xml:space="preserve"> </w:t>
      </w:r>
      <w:r w:rsidR="00943A30" w:rsidRPr="00CE5FC8">
        <w:rPr>
          <w:rFonts w:eastAsia="Batang" w:cs="Times New Roman"/>
          <w:sz w:val="24"/>
          <w:szCs w:val="24"/>
          <w:lang w:val="en-US" w:eastAsia="en-US"/>
        </w:rPr>
        <w:t>HM</w:t>
      </w:r>
      <w:r w:rsidR="00F91B80" w:rsidRPr="00CE5FC8">
        <w:rPr>
          <w:rFonts w:eastAsia="Batang" w:cs="Times New Roman"/>
          <w:sz w:val="24"/>
          <w:szCs w:val="24"/>
          <w:lang w:val="en-US" w:eastAsia="en-US"/>
        </w:rPr>
        <w:t xml:space="preserve"> samples were collected across </w:t>
      </w:r>
      <w:r w:rsidR="00B070CD" w:rsidRPr="00CE5FC8">
        <w:rPr>
          <w:rFonts w:eastAsia="Batang" w:cs="Times New Roman"/>
          <w:sz w:val="24"/>
          <w:szCs w:val="24"/>
          <w:lang w:val="en-US" w:eastAsia="en-US"/>
        </w:rPr>
        <w:t xml:space="preserve">4 </w:t>
      </w:r>
      <w:r w:rsidR="00F91B80" w:rsidRPr="00CE5FC8">
        <w:rPr>
          <w:rFonts w:eastAsia="Batang" w:cs="Times New Roman"/>
          <w:sz w:val="24"/>
          <w:szCs w:val="24"/>
          <w:lang w:val="en-US" w:eastAsia="en-US"/>
        </w:rPr>
        <w:t xml:space="preserve">time points from 1 week to </w:t>
      </w:r>
      <w:r w:rsidR="00B070CD" w:rsidRPr="00CE5FC8">
        <w:rPr>
          <w:rFonts w:eastAsia="Batang" w:cs="Times New Roman"/>
          <w:sz w:val="24"/>
          <w:szCs w:val="24"/>
          <w:lang w:val="en-US" w:eastAsia="en-US"/>
        </w:rPr>
        <w:t xml:space="preserve">3 </w:t>
      </w:r>
      <w:r w:rsidR="00F91B80" w:rsidRPr="00CE5FC8">
        <w:rPr>
          <w:rFonts w:eastAsia="Batang" w:cs="Times New Roman"/>
          <w:sz w:val="24"/>
          <w:szCs w:val="24"/>
          <w:lang w:val="en-US" w:eastAsia="en-US"/>
        </w:rPr>
        <w:t xml:space="preserve">months </w:t>
      </w:r>
      <w:r w:rsidR="00A16DD1" w:rsidRPr="00CE5FC8">
        <w:rPr>
          <w:rFonts w:eastAsia="Batang" w:cs="Times New Roman"/>
          <w:sz w:val="24"/>
          <w:szCs w:val="24"/>
          <w:lang w:val="en-US" w:eastAsia="en-US"/>
        </w:rPr>
        <w:t xml:space="preserve">post-delivery </w:t>
      </w:r>
      <w:r w:rsidR="00F91B80" w:rsidRPr="00CE5FC8">
        <w:rPr>
          <w:rFonts w:eastAsia="Batang" w:cs="Times New Roman"/>
          <w:sz w:val="24"/>
          <w:szCs w:val="24"/>
          <w:lang w:val="en-US" w:eastAsia="en-US"/>
        </w:rPr>
        <w:t xml:space="preserve">from mothers </w:t>
      </w:r>
      <w:r w:rsidR="006E1AE9" w:rsidRPr="00CE5FC8">
        <w:rPr>
          <w:rFonts w:eastAsia="Batang" w:cs="Times New Roman"/>
          <w:sz w:val="24"/>
          <w:szCs w:val="24"/>
          <w:lang w:val="en-US" w:eastAsia="en-US"/>
        </w:rPr>
        <w:t xml:space="preserve">in </w:t>
      </w:r>
      <w:r w:rsidR="00F91B80" w:rsidRPr="00CE5FC8">
        <w:rPr>
          <w:rFonts w:eastAsia="Batang" w:cs="Times New Roman"/>
          <w:sz w:val="24"/>
          <w:szCs w:val="24"/>
          <w:lang w:val="en-US" w:eastAsia="en-US"/>
        </w:rPr>
        <w:t>Singapore (n=158)</w:t>
      </w:r>
      <w:r w:rsidR="003D22ED" w:rsidRPr="00CE5FC8">
        <w:rPr>
          <w:rFonts w:eastAsia="Batang" w:cs="Times New Roman"/>
          <w:sz w:val="24"/>
          <w:szCs w:val="24"/>
          <w:lang w:val="en-US" w:eastAsia="en-US"/>
        </w:rPr>
        <w:t>,</w:t>
      </w:r>
      <w:r w:rsidR="00F91B80" w:rsidRPr="00CE5FC8">
        <w:rPr>
          <w:rFonts w:eastAsia="Batang" w:cs="Times New Roman"/>
          <w:sz w:val="24"/>
          <w:szCs w:val="24"/>
          <w:lang w:val="en-US" w:eastAsia="en-US"/>
        </w:rPr>
        <w:t xml:space="preserve"> and</w:t>
      </w:r>
      <w:r w:rsidR="00B070CD" w:rsidRPr="00CE5FC8">
        <w:rPr>
          <w:rFonts w:eastAsia="Batang" w:cs="Times New Roman"/>
          <w:sz w:val="24"/>
          <w:szCs w:val="24"/>
          <w:lang w:val="en-US" w:eastAsia="en-US"/>
        </w:rPr>
        <w:t xml:space="preserve"> 7 time points from 1 week to 12 months </w:t>
      </w:r>
      <w:r w:rsidR="006E1AE9" w:rsidRPr="00CE5FC8">
        <w:rPr>
          <w:rFonts w:eastAsia="Batang" w:cs="Times New Roman"/>
          <w:sz w:val="24"/>
          <w:szCs w:val="24"/>
          <w:lang w:val="en-US" w:eastAsia="en-US"/>
        </w:rPr>
        <w:t>in</w:t>
      </w:r>
      <w:r w:rsidR="00F91B80" w:rsidRPr="00CE5FC8">
        <w:rPr>
          <w:rFonts w:eastAsia="Batang" w:cs="Times New Roman"/>
          <w:sz w:val="24"/>
          <w:szCs w:val="24"/>
          <w:lang w:val="en-US" w:eastAsia="en-US"/>
        </w:rPr>
        <w:t xml:space="preserve"> New Zealand (n=180). </w:t>
      </w:r>
      <w:r w:rsidR="00943A30" w:rsidRPr="00CE5FC8">
        <w:rPr>
          <w:rFonts w:eastAsia="Batang" w:cs="Times New Roman"/>
          <w:sz w:val="24"/>
          <w:szCs w:val="24"/>
          <w:lang w:val="en-US" w:eastAsia="en-US"/>
        </w:rPr>
        <w:t>HM</w:t>
      </w:r>
      <w:r w:rsidR="005F7413" w:rsidRPr="00CE5FC8">
        <w:rPr>
          <w:rFonts w:eastAsia="Batang" w:cs="Times New Roman"/>
          <w:sz w:val="24"/>
          <w:szCs w:val="24"/>
          <w:lang w:val="en-US" w:eastAsia="en-US"/>
        </w:rPr>
        <w:t xml:space="preserve"> </w:t>
      </w:r>
      <w:r w:rsidR="006A55EE" w:rsidRPr="00CE5FC8">
        <w:rPr>
          <w:rFonts w:eastAsia="Batang" w:cs="Times New Roman"/>
          <w:sz w:val="24"/>
          <w:szCs w:val="24"/>
          <w:lang w:val="en-US" w:eastAsia="en-US"/>
        </w:rPr>
        <w:t>v</w:t>
      </w:r>
      <w:r w:rsidR="00A16DD1" w:rsidRPr="00CE5FC8">
        <w:rPr>
          <w:rFonts w:eastAsia="Batang" w:cs="Times New Roman"/>
          <w:sz w:val="24"/>
          <w:szCs w:val="24"/>
          <w:lang w:val="en-US" w:eastAsia="en-US"/>
        </w:rPr>
        <w:t>itamin D was quantified using supercritical fluid chromatography and B</w:t>
      </w:r>
      <w:r w:rsidR="000C4E8E" w:rsidRPr="00CE5FC8">
        <w:rPr>
          <w:rFonts w:eastAsia="Batang" w:cs="Times New Roman"/>
          <w:sz w:val="24"/>
          <w:szCs w:val="24"/>
          <w:lang w:val="en-US" w:eastAsia="en-US"/>
        </w:rPr>
        <w:t xml:space="preserve"> </w:t>
      </w:r>
      <w:r w:rsidR="00A16DD1" w:rsidRPr="00CE5FC8">
        <w:rPr>
          <w:rFonts w:eastAsia="Batang" w:cs="Times New Roman"/>
          <w:sz w:val="24"/>
          <w:szCs w:val="24"/>
          <w:lang w:val="en-US" w:eastAsia="en-US"/>
        </w:rPr>
        <w:t xml:space="preserve">vitamins with mass spectrometry. </w:t>
      </w:r>
      <w:r w:rsidR="00F91B80" w:rsidRPr="00CE5FC8">
        <w:rPr>
          <w:rFonts w:eastAsia="Batang" w:cs="Times New Roman"/>
          <w:sz w:val="24"/>
          <w:szCs w:val="24"/>
          <w:lang w:val="en-US" w:eastAsia="en-US"/>
        </w:rPr>
        <w:t xml:space="preserve">Potential intervention effects on </w:t>
      </w:r>
      <w:r w:rsidR="00943A30" w:rsidRPr="00CE5FC8">
        <w:rPr>
          <w:rFonts w:eastAsia="Batang" w:cs="Times New Roman"/>
          <w:sz w:val="24"/>
          <w:szCs w:val="24"/>
          <w:lang w:val="en-US" w:eastAsia="en-US"/>
        </w:rPr>
        <w:t>HM</w:t>
      </w:r>
      <w:r w:rsidR="00F91B80" w:rsidRPr="00CE5FC8">
        <w:rPr>
          <w:rFonts w:eastAsia="Batang" w:cs="Times New Roman"/>
          <w:sz w:val="24"/>
          <w:szCs w:val="24"/>
          <w:lang w:val="en-US" w:eastAsia="en-US"/>
        </w:rPr>
        <w:t xml:space="preserve"> vitamin</w:t>
      </w:r>
      <w:r w:rsidR="003D22ED" w:rsidRPr="00CE5FC8">
        <w:rPr>
          <w:rFonts w:eastAsia="Batang" w:cs="Times New Roman"/>
          <w:sz w:val="24"/>
          <w:szCs w:val="24"/>
          <w:lang w:val="en-US" w:eastAsia="en-US"/>
        </w:rPr>
        <w:t>s</w:t>
      </w:r>
      <w:r w:rsidR="00F91B80" w:rsidRPr="00CE5FC8">
        <w:rPr>
          <w:rFonts w:eastAsia="Batang" w:cs="Times New Roman"/>
          <w:sz w:val="24"/>
          <w:szCs w:val="24"/>
          <w:lang w:val="en-US" w:eastAsia="en-US"/>
        </w:rPr>
        <w:t xml:space="preserve"> D</w:t>
      </w:r>
      <w:r w:rsidR="00F91B80" w:rsidRPr="00CE5FC8">
        <w:rPr>
          <w:rFonts w:eastAsia="Batang" w:cs="Times New Roman"/>
          <w:sz w:val="24"/>
          <w:szCs w:val="24"/>
          <w:vertAlign w:val="subscript"/>
          <w:lang w:val="en-US" w:eastAsia="en-US"/>
        </w:rPr>
        <w:t>3</w:t>
      </w:r>
      <w:r w:rsidR="003D22ED" w:rsidRPr="00CE5FC8">
        <w:rPr>
          <w:rFonts w:eastAsia="Batang" w:cs="Times New Roman"/>
          <w:sz w:val="24"/>
          <w:szCs w:val="24"/>
          <w:lang w:val="en-US" w:eastAsia="en-US"/>
        </w:rPr>
        <w:t>,</w:t>
      </w:r>
      <w:r w:rsidR="0049395C" w:rsidRPr="00CE5FC8">
        <w:rPr>
          <w:rFonts w:eastAsia="Batang" w:cs="Times New Roman"/>
          <w:sz w:val="24"/>
          <w:szCs w:val="24"/>
          <w:lang w:val="en-US" w:eastAsia="en-US"/>
        </w:rPr>
        <w:t xml:space="preserve"> </w:t>
      </w:r>
      <w:r w:rsidR="00F91B80" w:rsidRPr="00CE5FC8">
        <w:rPr>
          <w:rFonts w:eastAsia="Batang" w:cs="Times New Roman"/>
          <w:sz w:val="24"/>
          <w:szCs w:val="24"/>
          <w:lang w:val="en-US" w:eastAsia="en-US"/>
        </w:rPr>
        <w:t>B</w:t>
      </w:r>
      <w:r w:rsidR="00F91B80" w:rsidRPr="00CE5FC8">
        <w:rPr>
          <w:rFonts w:eastAsia="Batang" w:cs="Times New Roman"/>
          <w:sz w:val="24"/>
          <w:szCs w:val="24"/>
          <w:vertAlign w:val="subscript"/>
          <w:lang w:val="en-US" w:eastAsia="en-US"/>
        </w:rPr>
        <w:t>2</w:t>
      </w:r>
      <w:r w:rsidR="00F91B80" w:rsidRPr="00CE5FC8">
        <w:rPr>
          <w:rFonts w:eastAsia="Batang" w:cs="Times New Roman"/>
          <w:sz w:val="24"/>
          <w:szCs w:val="24"/>
          <w:lang w:val="en-US" w:eastAsia="en-US"/>
        </w:rPr>
        <w:t>, B</w:t>
      </w:r>
      <w:r w:rsidR="00F91B80" w:rsidRPr="00CE5FC8">
        <w:rPr>
          <w:rFonts w:eastAsia="Batang" w:cs="Times New Roman"/>
          <w:sz w:val="24"/>
          <w:szCs w:val="24"/>
          <w:vertAlign w:val="subscript"/>
          <w:lang w:val="en-US" w:eastAsia="en-US"/>
        </w:rPr>
        <w:t>6</w:t>
      </w:r>
      <w:r w:rsidR="003D22ED" w:rsidRPr="00CE5FC8">
        <w:rPr>
          <w:rFonts w:eastAsia="Batang" w:cs="Times New Roman"/>
          <w:sz w:val="24"/>
          <w:szCs w:val="24"/>
          <w:lang w:val="en-US" w:eastAsia="en-US"/>
        </w:rPr>
        <w:t>,</w:t>
      </w:r>
      <w:r w:rsidR="00F91B80" w:rsidRPr="00CE5FC8">
        <w:rPr>
          <w:rFonts w:eastAsia="Batang" w:cs="Times New Roman"/>
          <w:sz w:val="24"/>
          <w:szCs w:val="24"/>
          <w:lang w:val="en-US" w:eastAsia="en-US"/>
        </w:rPr>
        <w:t xml:space="preserve"> and B</w:t>
      </w:r>
      <w:r w:rsidR="00F91B80" w:rsidRPr="00CE5FC8">
        <w:rPr>
          <w:rFonts w:eastAsia="Batang" w:cs="Times New Roman"/>
          <w:sz w:val="24"/>
          <w:szCs w:val="24"/>
          <w:vertAlign w:val="subscript"/>
          <w:lang w:val="en-US" w:eastAsia="en-US"/>
        </w:rPr>
        <w:t>9</w:t>
      </w:r>
      <w:r w:rsidR="003E65D2" w:rsidRPr="00CE5FC8">
        <w:rPr>
          <w:rFonts w:eastAsia="Batang" w:cs="Times New Roman"/>
          <w:sz w:val="24"/>
          <w:szCs w:val="24"/>
          <w:lang w:val="en-US" w:eastAsia="en-US"/>
        </w:rPr>
        <w:t>, as well as other B-vitamins (B</w:t>
      </w:r>
      <w:r w:rsidR="003E65D2" w:rsidRPr="00CE5FC8">
        <w:rPr>
          <w:rFonts w:eastAsia="Batang" w:cs="Times New Roman"/>
          <w:sz w:val="24"/>
          <w:szCs w:val="24"/>
          <w:vertAlign w:val="subscript"/>
          <w:lang w:val="en-US" w:eastAsia="en-US"/>
        </w:rPr>
        <w:t>1</w:t>
      </w:r>
      <w:r w:rsidR="003E65D2" w:rsidRPr="00CE5FC8">
        <w:rPr>
          <w:rFonts w:eastAsia="Batang" w:cs="Times New Roman"/>
          <w:sz w:val="24"/>
          <w:szCs w:val="24"/>
          <w:lang w:val="en-US" w:eastAsia="en-US"/>
        </w:rPr>
        <w:t xml:space="preserve"> and B</w:t>
      </w:r>
      <w:r w:rsidR="003E65D2" w:rsidRPr="00CE5FC8">
        <w:rPr>
          <w:rFonts w:eastAsia="Batang" w:cs="Times New Roman"/>
          <w:sz w:val="24"/>
          <w:szCs w:val="24"/>
          <w:vertAlign w:val="subscript"/>
          <w:lang w:val="en-US" w:eastAsia="en-US"/>
        </w:rPr>
        <w:t>3</w:t>
      </w:r>
      <w:r w:rsidR="003E65D2" w:rsidRPr="00CE5FC8">
        <w:rPr>
          <w:rFonts w:eastAsia="Batang" w:cs="Times New Roman"/>
          <w:sz w:val="24"/>
          <w:szCs w:val="24"/>
          <w:lang w:val="en-US" w:eastAsia="en-US"/>
        </w:rPr>
        <w:t>)</w:t>
      </w:r>
      <w:r w:rsidR="00F91B80" w:rsidRPr="00C01D67">
        <w:rPr>
          <w:rFonts w:eastAsia="Batang" w:cs="Times New Roman"/>
          <w:sz w:val="24"/>
          <w:szCs w:val="24"/>
          <w:vertAlign w:val="subscript"/>
          <w:lang w:val="en-US" w:eastAsia="en-US"/>
        </w:rPr>
        <w:t xml:space="preserve"> </w:t>
      </w:r>
      <w:r w:rsidR="00F91B80" w:rsidRPr="00C01D67">
        <w:rPr>
          <w:rFonts w:eastAsia="Batang" w:cs="Times New Roman"/>
          <w:sz w:val="24"/>
          <w:szCs w:val="24"/>
          <w:lang w:val="en-US" w:eastAsia="en-US"/>
        </w:rPr>
        <w:t xml:space="preserve">concentrations were assessed using linear mixed models with a repeated measures design. </w:t>
      </w:r>
    </w:p>
    <w:p w14:paraId="39A7BFDF" w14:textId="5E24E2AC" w:rsidR="00D105E4" w:rsidRPr="00CE5FC8" w:rsidRDefault="004A13C7" w:rsidP="00423699">
      <w:pPr>
        <w:spacing w:line="480" w:lineRule="auto"/>
        <w:rPr>
          <w:rFonts w:eastAsia="Batang" w:cs="Times New Roman"/>
          <w:sz w:val="24"/>
          <w:szCs w:val="24"/>
          <w:lang w:val="en-US" w:eastAsia="en-US"/>
        </w:rPr>
      </w:pPr>
      <w:r w:rsidRPr="00C01D67">
        <w:rPr>
          <w:rFonts w:eastAsia="Batang" w:cs="Times New Roman"/>
          <w:b/>
          <w:bCs/>
          <w:sz w:val="24"/>
          <w:szCs w:val="24"/>
          <w:lang w:val="en-US" w:eastAsia="en-US"/>
        </w:rPr>
        <w:t xml:space="preserve">Results: </w:t>
      </w:r>
      <w:bookmarkStart w:id="4" w:name="_Hlk133003830"/>
      <w:r w:rsidR="00F91B80" w:rsidRPr="00C01D67">
        <w:rPr>
          <w:rFonts w:eastAsia="Batang" w:cs="Times New Roman"/>
          <w:sz w:val="24"/>
          <w:szCs w:val="24"/>
          <w:lang w:val="en-US" w:eastAsia="en-US"/>
        </w:rPr>
        <w:t xml:space="preserve">Over the first 3 months of lactation, </w:t>
      </w:r>
      <w:r w:rsidR="002B68E5" w:rsidRPr="00C01D67">
        <w:rPr>
          <w:rFonts w:eastAsia="Batang" w:cs="Times New Roman"/>
          <w:sz w:val="24"/>
          <w:szCs w:val="24"/>
          <w:lang w:val="en-US" w:eastAsia="en-US"/>
        </w:rPr>
        <w:t>HM 25-hydroxyvitamin D</w:t>
      </w:r>
      <w:r w:rsidR="002B68E5" w:rsidRPr="00C01D67">
        <w:rPr>
          <w:rFonts w:eastAsia="Batang" w:cs="Times New Roman"/>
          <w:sz w:val="24"/>
          <w:szCs w:val="24"/>
          <w:vertAlign w:val="subscript"/>
          <w:lang w:val="en-US" w:eastAsia="en-US"/>
        </w:rPr>
        <w:t>3</w:t>
      </w:r>
      <w:r w:rsidR="002B68E5" w:rsidRPr="00C01D67">
        <w:rPr>
          <w:rFonts w:eastAsia="Batang" w:cs="Times New Roman"/>
          <w:sz w:val="24"/>
          <w:szCs w:val="24"/>
          <w:lang w:val="en-US" w:eastAsia="en-US"/>
        </w:rPr>
        <w:t xml:space="preserve"> concentrations were 20% (95% CI 8%, 33%, </w:t>
      </w:r>
      <w:r w:rsidR="00372212" w:rsidRPr="00372212">
        <w:rPr>
          <w:rFonts w:eastAsia="Batang" w:cs="Times New Roman"/>
          <w:i/>
          <w:iCs/>
          <w:sz w:val="24"/>
          <w:szCs w:val="24"/>
          <w:lang w:val="en-US" w:eastAsia="en-US"/>
        </w:rPr>
        <w:t>P</w:t>
      </w:r>
      <w:r w:rsidR="002B68E5" w:rsidRPr="00C01D67">
        <w:rPr>
          <w:rFonts w:eastAsia="Batang" w:cs="Times New Roman"/>
          <w:sz w:val="24"/>
          <w:szCs w:val="24"/>
          <w:lang w:val="en-US" w:eastAsia="en-US"/>
        </w:rPr>
        <w:t xml:space="preserve">=0.001) </w:t>
      </w:r>
      <w:r w:rsidR="00F91B80" w:rsidRPr="00C01D67">
        <w:rPr>
          <w:rFonts w:eastAsia="Batang" w:cs="Times New Roman"/>
          <w:sz w:val="24"/>
          <w:szCs w:val="24"/>
          <w:lang w:val="en-US" w:eastAsia="en-US"/>
        </w:rPr>
        <w:t xml:space="preserve">higher </w:t>
      </w:r>
      <w:r w:rsidR="002B68E5" w:rsidRPr="00C01D67">
        <w:rPr>
          <w:rFonts w:eastAsia="Batang" w:cs="Times New Roman"/>
          <w:sz w:val="24"/>
          <w:szCs w:val="24"/>
          <w:lang w:val="en-US" w:eastAsia="en-US"/>
        </w:rPr>
        <w:t>in the intervention group</w:t>
      </w:r>
      <w:r w:rsidR="00565C22" w:rsidRPr="00C01D67">
        <w:rPr>
          <w:rFonts w:eastAsia="Batang" w:cs="Times New Roman"/>
          <w:sz w:val="24"/>
          <w:szCs w:val="24"/>
          <w:lang w:val="en-US" w:eastAsia="en-US"/>
        </w:rPr>
        <w:t xml:space="preserve">, with more marked </w:t>
      </w:r>
      <w:r w:rsidR="0087108A" w:rsidRPr="00C01D67">
        <w:rPr>
          <w:rFonts w:eastAsia="Batang" w:cs="Times New Roman"/>
          <w:sz w:val="24"/>
          <w:szCs w:val="24"/>
          <w:lang w:val="en-US" w:eastAsia="en-US"/>
        </w:rPr>
        <w:t xml:space="preserve">effects </w:t>
      </w:r>
      <w:r w:rsidR="00565C22" w:rsidRPr="00C01D67">
        <w:rPr>
          <w:rFonts w:eastAsia="Batang" w:cs="Times New Roman"/>
          <w:sz w:val="24"/>
          <w:szCs w:val="24"/>
          <w:lang w:val="en-US" w:eastAsia="en-US"/>
        </w:rPr>
        <w:t>in New Zealand</w:t>
      </w:r>
      <w:r w:rsidR="00F91B80" w:rsidRPr="00C01D67">
        <w:rPr>
          <w:rFonts w:eastAsia="Batang" w:cs="Times New Roman"/>
          <w:sz w:val="24"/>
          <w:szCs w:val="24"/>
          <w:lang w:val="en-US" w:eastAsia="en-US"/>
        </w:rPr>
        <w:t>.</w:t>
      </w:r>
      <w:bookmarkEnd w:id="4"/>
      <w:r w:rsidR="00F91B80" w:rsidRPr="00C01D67">
        <w:rPr>
          <w:rFonts w:eastAsia="Batang" w:cs="Times New Roman"/>
          <w:sz w:val="24"/>
          <w:szCs w:val="24"/>
          <w:lang w:val="en-US" w:eastAsia="en-US"/>
        </w:rPr>
        <w:t xml:space="preserve"> </w:t>
      </w:r>
      <w:r w:rsidR="005F7413" w:rsidRPr="00C01D67">
        <w:rPr>
          <w:rFonts w:eastAsia="Batang" w:cs="Times New Roman"/>
          <w:sz w:val="24"/>
          <w:szCs w:val="24"/>
          <w:lang w:val="en-US" w:eastAsia="en-US"/>
        </w:rPr>
        <w:t>The</w:t>
      </w:r>
      <w:r w:rsidR="00565C22" w:rsidRPr="00C01D67">
        <w:rPr>
          <w:rFonts w:eastAsia="Batang" w:cs="Times New Roman"/>
          <w:sz w:val="24"/>
          <w:szCs w:val="24"/>
          <w:lang w:val="en-US" w:eastAsia="en-US"/>
        </w:rPr>
        <w:t xml:space="preserve">re were </w:t>
      </w:r>
      <w:r w:rsidR="003437C3" w:rsidRPr="00C01D67">
        <w:rPr>
          <w:rFonts w:eastAsia="Batang" w:cs="Times New Roman"/>
          <w:sz w:val="24"/>
          <w:szCs w:val="24"/>
          <w:lang w:val="en-US" w:eastAsia="en-US"/>
        </w:rPr>
        <w:t xml:space="preserve">no </w:t>
      </w:r>
      <w:r w:rsidR="00565C22" w:rsidRPr="00C01D67">
        <w:rPr>
          <w:rFonts w:eastAsia="Batang" w:cs="Times New Roman"/>
          <w:sz w:val="24"/>
          <w:szCs w:val="24"/>
          <w:lang w:val="en-US" w:eastAsia="en-US"/>
        </w:rPr>
        <w:t>observed</w:t>
      </w:r>
      <w:r w:rsidR="005F7413" w:rsidRPr="00C01D67">
        <w:rPr>
          <w:rFonts w:eastAsia="Batang" w:cs="Times New Roman"/>
          <w:sz w:val="24"/>
          <w:szCs w:val="24"/>
          <w:lang w:val="en-US" w:eastAsia="en-US"/>
        </w:rPr>
        <w:t xml:space="preserve"> intervention effect</w:t>
      </w:r>
      <w:r w:rsidR="00565C22" w:rsidRPr="00C01D67">
        <w:rPr>
          <w:rFonts w:eastAsia="Batang" w:cs="Times New Roman"/>
          <w:sz w:val="24"/>
          <w:szCs w:val="24"/>
          <w:lang w:val="en-US" w:eastAsia="en-US"/>
        </w:rPr>
        <w:t>s</w:t>
      </w:r>
      <w:r w:rsidR="005F7413" w:rsidRPr="00C01D67">
        <w:rPr>
          <w:rFonts w:eastAsia="Batang" w:cs="Times New Roman"/>
          <w:sz w:val="24"/>
          <w:szCs w:val="24"/>
          <w:lang w:val="en-US" w:eastAsia="en-US"/>
        </w:rPr>
        <w:t xml:space="preserve"> on </w:t>
      </w:r>
      <w:r w:rsidR="00943A30" w:rsidRPr="00C01D67">
        <w:rPr>
          <w:rFonts w:eastAsia="Batang" w:cs="Times New Roman"/>
          <w:sz w:val="24"/>
          <w:szCs w:val="24"/>
          <w:lang w:val="en-US" w:eastAsia="en-US"/>
        </w:rPr>
        <w:t xml:space="preserve">HM </w:t>
      </w:r>
      <w:r w:rsidR="005F7413" w:rsidRPr="00C01D67">
        <w:rPr>
          <w:rFonts w:eastAsia="Batang" w:cs="Times New Roman"/>
          <w:sz w:val="24"/>
          <w:szCs w:val="24"/>
          <w:lang w:val="en-US" w:eastAsia="en-US"/>
        </w:rPr>
        <w:t>concentrations of vitamins B</w:t>
      </w:r>
      <w:r w:rsidR="005F7413" w:rsidRPr="00C01D67">
        <w:rPr>
          <w:rFonts w:eastAsia="Batang" w:cs="Times New Roman"/>
          <w:sz w:val="24"/>
          <w:szCs w:val="24"/>
          <w:vertAlign w:val="subscript"/>
          <w:lang w:val="en-US" w:eastAsia="en-US"/>
        </w:rPr>
        <w:t>1</w:t>
      </w:r>
      <w:r w:rsidR="005F7413" w:rsidRPr="00C01D67">
        <w:rPr>
          <w:rFonts w:eastAsia="Batang" w:cs="Times New Roman"/>
          <w:sz w:val="24"/>
          <w:szCs w:val="24"/>
          <w:lang w:val="en-US" w:eastAsia="en-US"/>
        </w:rPr>
        <w:t>, B</w:t>
      </w:r>
      <w:r w:rsidR="005F7413" w:rsidRPr="00C01D67">
        <w:rPr>
          <w:rFonts w:eastAsia="Batang" w:cs="Times New Roman"/>
          <w:sz w:val="24"/>
          <w:szCs w:val="24"/>
          <w:vertAlign w:val="subscript"/>
          <w:lang w:val="en-US" w:eastAsia="en-US"/>
        </w:rPr>
        <w:t>2</w:t>
      </w:r>
      <w:r w:rsidR="005F7413" w:rsidRPr="00C01D67">
        <w:rPr>
          <w:rFonts w:eastAsia="Batang" w:cs="Times New Roman"/>
          <w:sz w:val="24"/>
          <w:szCs w:val="24"/>
          <w:lang w:val="en-US" w:eastAsia="en-US"/>
        </w:rPr>
        <w:t>, B</w:t>
      </w:r>
      <w:r w:rsidR="005F7413" w:rsidRPr="00C01D67">
        <w:rPr>
          <w:rFonts w:eastAsia="Batang" w:cs="Times New Roman"/>
          <w:sz w:val="24"/>
          <w:szCs w:val="24"/>
          <w:vertAlign w:val="subscript"/>
          <w:lang w:val="en-US" w:eastAsia="en-US"/>
        </w:rPr>
        <w:t>3</w:t>
      </w:r>
      <w:r w:rsidR="005F7413" w:rsidRPr="00C01D67">
        <w:rPr>
          <w:rFonts w:eastAsia="Batang" w:cs="Times New Roman"/>
          <w:sz w:val="24"/>
          <w:szCs w:val="24"/>
          <w:lang w:val="en-US" w:eastAsia="en-US"/>
        </w:rPr>
        <w:t>, B</w:t>
      </w:r>
      <w:r w:rsidR="005F7413" w:rsidRPr="00C01D67">
        <w:rPr>
          <w:rFonts w:eastAsia="Batang" w:cs="Times New Roman"/>
          <w:sz w:val="24"/>
          <w:szCs w:val="24"/>
          <w:vertAlign w:val="subscript"/>
          <w:lang w:val="en-US" w:eastAsia="en-US"/>
        </w:rPr>
        <w:t>6</w:t>
      </w:r>
      <w:r w:rsidR="003D22ED" w:rsidRPr="00C01D67">
        <w:rPr>
          <w:rFonts w:eastAsia="Batang" w:cs="Times New Roman"/>
          <w:sz w:val="24"/>
          <w:szCs w:val="24"/>
          <w:lang w:val="en-US" w:eastAsia="en-US"/>
        </w:rPr>
        <w:t>,</w:t>
      </w:r>
      <w:r w:rsidR="005F7413" w:rsidRPr="00C01D67">
        <w:rPr>
          <w:rFonts w:eastAsia="Batang" w:cs="Times New Roman"/>
          <w:sz w:val="24"/>
          <w:szCs w:val="24"/>
          <w:lang w:val="en-US" w:eastAsia="en-US"/>
        </w:rPr>
        <w:t xml:space="preserve"> and B</w:t>
      </w:r>
      <w:r w:rsidR="005F7413" w:rsidRPr="00C01D67">
        <w:rPr>
          <w:rFonts w:eastAsia="Batang" w:cs="Times New Roman"/>
          <w:sz w:val="24"/>
          <w:szCs w:val="24"/>
          <w:vertAlign w:val="subscript"/>
          <w:lang w:val="en-US" w:eastAsia="en-US"/>
        </w:rPr>
        <w:t>9</w:t>
      </w:r>
      <w:r w:rsidR="005F7413" w:rsidRPr="00C01D67">
        <w:rPr>
          <w:rFonts w:eastAsia="Batang" w:cs="Times New Roman"/>
          <w:sz w:val="24"/>
          <w:szCs w:val="24"/>
          <w:lang w:val="en-US" w:eastAsia="en-US"/>
        </w:rPr>
        <w:t>.</w:t>
      </w:r>
      <w:r w:rsidR="00DB118C" w:rsidRPr="00C01D67">
        <w:rPr>
          <w:rFonts w:eastAsia="Batang" w:cs="Times New Roman"/>
          <w:sz w:val="24"/>
          <w:szCs w:val="24"/>
          <w:lang w:val="en-US" w:eastAsia="en-US"/>
        </w:rPr>
        <w:t xml:space="preserve"> </w:t>
      </w:r>
      <w:r w:rsidR="005C5876" w:rsidRPr="00C01D67">
        <w:rPr>
          <w:rFonts w:eastAsia="Batang" w:cs="Times New Roman"/>
          <w:sz w:val="24"/>
          <w:szCs w:val="24"/>
          <w:lang w:val="en-US" w:eastAsia="en-US"/>
        </w:rPr>
        <w:t>I</w:t>
      </w:r>
      <w:r w:rsidR="00DB118C" w:rsidRPr="00C01D67">
        <w:rPr>
          <w:rFonts w:eastAsia="Batang" w:cs="Times New Roman"/>
          <w:sz w:val="24"/>
          <w:szCs w:val="24"/>
          <w:lang w:val="en-US" w:eastAsia="en-US"/>
        </w:rPr>
        <w:t>n New Zealand mothers</w:t>
      </w:r>
      <w:r w:rsidR="005C5876" w:rsidRPr="00C01D67">
        <w:rPr>
          <w:rFonts w:eastAsia="Batang" w:cs="Times New Roman"/>
          <w:sz w:val="24"/>
          <w:szCs w:val="24"/>
          <w:lang w:val="en-US" w:eastAsia="en-US"/>
        </w:rPr>
        <w:t>, longitudinally,</w:t>
      </w:r>
      <w:r w:rsidR="005F7413" w:rsidRPr="00C01D67">
        <w:rPr>
          <w:rFonts w:eastAsia="Batang" w:cs="Times New Roman"/>
          <w:sz w:val="24"/>
          <w:szCs w:val="24"/>
          <w:lang w:val="en-US" w:eastAsia="en-US"/>
        </w:rPr>
        <w:t xml:space="preserve"> </w:t>
      </w:r>
      <w:r w:rsidR="00F91B80" w:rsidRPr="00C01D67">
        <w:rPr>
          <w:rFonts w:eastAsia="Batang" w:cs="Times New Roman"/>
          <w:sz w:val="24"/>
          <w:szCs w:val="24"/>
          <w:lang w:val="en-US" w:eastAsia="en-US"/>
        </w:rPr>
        <w:t>vitamin D</w:t>
      </w:r>
      <w:r w:rsidR="00F91B80" w:rsidRPr="00C01D67">
        <w:rPr>
          <w:rFonts w:eastAsia="Batang" w:cs="Times New Roman"/>
          <w:sz w:val="24"/>
          <w:szCs w:val="24"/>
          <w:vertAlign w:val="subscript"/>
          <w:lang w:val="en-US" w:eastAsia="en-US"/>
        </w:rPr>
        <w:t>3</w:t>
      </w:r>
      <w:r w:rsidR="00F91B80" w:rsidRPr="00C01D67">
        <w:rPr>
          <w:rFonts w:eastAsia="Batang" w:cs="Times New Roman"/>
          <w:sz w:val="24"/>
          <w:szCs w:val="24"/>
          <w:lang w:val="en-US" w:eastAsia="en-US"/>
        </w:rPr>
        <w:t xml:space="preserve"> concentrations gradually increased </w:t>
      </w:r>
      <w:r w:rsidR="006237AB" w:rsidRPr="00C01D67">
        <w:rPr>
          <w:rFonts w:eastAsia="Batang" w:cs="Times New Roman"/>
          <w:sz w:val="24"/>
          <w:szCs w:val="24"/>
          <w:lang w:val="en-US" w:eastAsia="en-US"/>
        </w:rPr>
        <w:t>from early lactation up to 12 months</w:t>
      </w:r>
      <w:r w:rsidR="00F91B80" w:rsidRPr="00C01D67">
        <w:rPr>
          <w:rFonts w:eastAsia="Batang" w:cs="Times New Roman"/>
          <w:sz w:val="24"/>
          <w:szCs w:val="24"/>
          <w:lang w:val="en-US" w:eastAsia="en-US"/>
        </w:rPr>
        <w:t xml:space="preserve">, </w:t>
      </w:r>
      <w:r w:rsidR="5B970444" w:rsidRPr="00C01D67">
        <w:rPr>
          <w:rFonts w:eastAsia="Batang" w:cs="Times New Roman"/>
          <w:sz w:val="24"/>
          <w:szCs w:val="24"/>
          <w:lang w:val="en-US" w:eastAsia="en-US"/>
        </w:rPr>
        <w:t xml:space="preserve">while </w:t>
      </w:r>
      <w:r w:rsidR="00980904" w:rsidRPr="00C01D67">
        <w:rPr>
          <w:rFonts w:eastAsia="Batang" w:cs="Times New Roman"/>
          <w:sz w:val="24"/>
          <w:szCs w:val="24"/>
          <w:lang w:val="en-US" w:eastAsia="en-US"/>
        </w:rPr>
        <w:t>vitamins B</w:t>
      </w:r>
      <w:r w:rsidR="00980904" w:rsidRPr="00C01D67">
        <w:rPr>
          <w:rFonts w:eastAsia="Batang" w:cs="Times New Roman"/>
          <w:sz w:val="24"/>
          <w:szCs w:val="24"/>
          <w:vertAlign w:val="subscript"/>
          <w:lang w:val="en-US" w:eastAsia="en-US"/>
        </w:rPr>
        <w:t xml:space="preserve">1 </w:t>
      </w:r>
      <w:r w:rsidR="00980904" w:rsidRPr="00C01D67">
        <w:rPr>
          <w:rFonts w:eastAsia="Batang" w:cs="Times New Roman"/>
          <w:sz w:val="24"/>
          <w:szCs w:val="24"/>
          <w:lang w:val="en-US" w:eastAsia="en-US"/>
        </w:rPr>
        <w:t>and B</w:t>
      </w:r>
      <w:r w:rsidR="00980904" w:rsidRPr="00C01D67">
        <w:rPr>
          <w:rFonts w:eastAsia="Batang" w:cs="Times New Roman"/>
          <w:sz w:val="24"/>
          <w:szCs w:val="24"/>
          <w:vertAlign w:val="subscript"/>
          <w:lang w:val="en-US" w:eastAsia="en-US"/>
        </w:rPr>
        <w:t>2</w:t>
      </w:r>
      <w:r w:rsidR="00980904" w:rsidRPr="00C01D67">
        <w:rPr>
          <w:rFonts w:eastAsia="Batang" w:cs="Times New Roman"/>
          <w:sz w:val="24"/>
          <w:szCs w:val="24"/>
          <w:lang w:val="en-US" w:eastAsia="en-US"/>
        </w:rPr>
        <w:t xml:space="preserve"> </w:t>
      </w:r>
      <w:r w:rsidR="00AE6C23" w:rsidRPr="00C01D67">
        <w:rPr>
          <w:rFonts w:eastAsia="Batang" w:cs="Times New Roman"/>
          <w:sz w:val="24"/>
          <w:szCs w:val="24"/>
          <w:lang w:val="en-US" w:eastAsia="en-US"/>
        </w:rPr>
        <w:t xml:space="preserve">peaked </w:t>
      </w:r>
      <w:r w:rsidR="00980904" w:rsidRPr="00C01D67">
        <w:rPr>
          <w:rFonts w:eastAsia="Batang" w:cs="Times New Roman"/>
          <w:sz w:val="24"/>
          <w:szCs w:val="24"/>
          <w:lang w:val="en-US" w:eastAsia="en-US"/>
        </w:rPr>
        <w:t>at 6 weeks, B</w:t>
      </w:r>
      <w:r w:rsidR="00980904" w:rsidRPr="00C01D67">
        <w:rPr>
          <w:rFonts w:eastAsia="Batang" w:cs="Times New Roman"/>
          <w:sz w:val="24"/>
          <w:szCs w:val="24"/>
          <w:vertAlign w:val="subscript"/>
          <w:lang w:val="en-US" w:eastAsia="en-US"/>
        </w:rPr>
        <w:t>3</w:t>
      </w:r>
      <w:r w:rsidR="00980904" w:rsidRPr="00C01D67">
        <w:rPr>
          <w:rFonts w:eastAsia="Batang" w:cs="Times New Roman"/>
          <w:sz w:val="24"/>
          <w:szCs w:val="24"/>
          <w:lang w:val="en-US" w:eastAsia="en-US"/>
        </w:rPr>
        <w:t xml:space="preserve"> at 3 weeks, and B</w:t>
      </w:r>
      <w:r w:rsidR="00980904" w:rsidRPr="00C01D67">
        <w:rPr>
          <w:rFonts w:eastAsia="Batang" w:cs="Times New Roman"/>
          <w:sz w:val="24"/>
          <w:szCs w:val="24"/>
          <w:vertAlign w:val="subscript"/>
          <w:lang w:val="en-US" w:eastAsia="en-US"/>
        </w:rPr>
        <w:t>6</w:t>
      </w:r>
      <w:r w:rsidR="00980904" w:rsidRPr="00C01D67">
        <w:rPr>
          <w:rFonts w:eastAsia="Batang" w:cs="Times New Roman"/>
          <w:sz w:val="24"/>
          <w:szCs w:val="24"/>
          <w:lang w:val="en-US" w:eastAsia="en-US"/>
        </w:rPr>
        <w:t xml:space="preserve"> and B</w:t>
      </w:r>
      <w:r w:rsidR="00980904" w:rsidRPr="00C01D67">
        <w:rPr>
          <w:rFonts w:eastAsia="Batang" w:cs="Times New Roman"/>
          <w:sz w:val="24"/>
          <w:szCs w:val="24"/>
          <w:vertAlign w:val="subscript"/>
          <w:lang w:val="en-US" w:eastAsia="en-US"/>
        </w:rPr>
        <w:t xml:space="preserve">9 </w:t>
      </w:r>
      <w:r w:rsidR="00980904" w:rsidRPr="00C01D67">
        <w:rPr>
          <w:rFonts w:eastAsia="Batang" w:cs="Times New Roman"/>
          <w:sz w:val="24"/>
          <w:szCs w:val="24"/>
          <w:lang w:val="en-US" w:eastAsia="en-US"/>
        </w:rPr>
        <w:t xml:space="preserve">at 3 </w:t>
      </w:r>
      <w:r w:rsidR="00980904" w:rsidRPr="00CE5FC8">
        <w:rPr>
          <w:rFonts w:eastAsia="Batang" w:cs="Times New Roman"/>
          <w:sz w:val="24"/>
          <w:szCs w:val="24"/>
          <w:lang w:val="en-US" w:eastAsia="en-US"/>
        </w:rPr>
        <w:t xml:space="preserve">months. </w:t>
      </w:r>
    </w:p>
    <w:p w14:paraId="68C30BD6" w14:textId="13FB335F" w:rsidR="00D105E4" w:rsidRPr="00C01D67" w:rsidRDefault="004A13C7" w:rsidP="00423699">
      <w:pPr>
        <w:spacing w:line="480" w:lineRule="auto"/>
        <w:rPr>
          <w:rFonts w:eastAsia="Batang" w:cs="Times New Roman"/>
          <w:sz w:val="24"/>
          <w:szCs w:val="24"/>
          <w:lang w:val="en-US" w:eastAsia="en-US"/>
        </w:rPr>
      </w:pPr>
      <w:r w:rsidRPr="00CE5FC8">
        <w:rPr>
          <w:rFonts w:eastAsia="Batang" w:cs="Times New Roman"/>
          <w:b/>
          <w:bCs/>
          <w:sz w:val="24"/>
          <w:szCs w:val="24"/>
          <w:lang w:val="en-US" w:eastAsia="en-US"/>
        </w:rPr>
        <w:t xml:space="preserve">Conclusions: </w:t>
      </w:r>
      <w:r w:rsidR="003E65D2" w:rsidRPr="00CE5FC8">
        <w:rPr>
          <w:rFonts w:eastAsia="Batang" w:cs="Times New Roman"/>
          <w:sz w:val="24"/>
          <w:szCs w:val="24"/>
          <w:lang w:val="en-US" w:eastAsia="en-US"/>
        </w:rPr>
        <w:t>Maternal supplementation during preconception and pregnancy increased HM vitamin D, but not B-vitamin, concentrations in lactation.</w:t>
      </w:r>
      <w:r w:rsidR="003E65D2">
        <w:rPr>
          <w:rFonts w:eastAsia="Batang" w:cs="Times New Roman"/>
          <w:sz w:val="24"/>
          <w:szCs w:val="24"/>
          <w:lang w:val="en-US" w:eastAsia="en-US"/>
        </w:rPr>
        <w:t xml:space="preserve"> </w:t>
      </w:r>
      <w:r w:rsidR="002F222A" w:rsidRPr="00C01D67">
        <w:rPr>
          <w:rFonts w:eastAsia="Batang" w:cs="Times New Roman"/>
          <w:sz w:val="24"/>
          <w:szCs w:val="24"/>
          <w:lang w:val="en-US" w:eastAsia="en-US"/>
        </w:rPr>
        <w:t xml:space="preserve">Further studies are required to examine the discrete </w:t>
      </w:r>
      <w:r w:rsidR="002F222A" w:rsidRPr="00C01D67">
        <w:rPr>
          <w:rFonts w:eastAsia="Batang" w:cs="Times New Roman"/>
          <w:sz w:val="24"/>
          <w:szCs w:val="24"/>
          <w:lang w:val="en-US" w:eastAsia="en-US"/>
        </w:rPr>
        <w:lastRenderedPageBreak/>
        <w:t xml:space="preserve">benefits of </w:t>
      </w:r>
      <w:r w:rsidR="002B68E5" w:rsidRPr="00C01D67">
        <w:rPr>
          <w:rFonts w:eastAsia="Batang" w:cs="Times New Roman"/>
          <w:sz w:val="24"/>
          <w:szCs w:val="24"/>
          <w:lang w:val="en-US" w:eastAsia="en-US"/>
        </w:rPr>
        <w:t xml:space="preserve">vitamin D supplementation starting </w:t>
      </w:r>
      <w:r w:rsidR="002F222A" w:rsidRPr="00C01D67">
        <w:rPr>
          <w:rFonts w:eastAsia="Batang" w:cs="Times New Roman"/>
          <w:sz w:val="24"/>
          <w:szCs w:val="24"/>
          <w:lang w:val="en-US" w:eastAsia="en-US"/>
        </w:rPr>
        <w:t xml:space="preserve">preconception vs </w:t>
      </w:r>
      <w:r w:rsidR="002B68E5" w:rsidRPr="00C01D67">
        <w:rPr>
          <w:rFonts w:eastAsia="Batang" w:cs="Times New Roman"/>
          <w:sz w:val="24"/>
          <w:szCs w:val="24"/>
          <w:lang w:val="en-US" w:eastAsia="en-US"/>
        </w:rPr>
        <w:t>during pregnancy,</w:t>
      </w:r>
      <w:r w:rsidR="002F222A" w:rsidRPr="00C01D67">
        <w:rPr>
          <w:rFonts w:eastAsia="Batang" w:cs="Times New Roman"/>
          <w:sz w:val="24"/>
          <w:szCs w:val="24"/>
          <w:lang w:val="en-US" w:eastAsia="en-US"/>
        </w:rPr>
        <w:t xml:space="preserve"> </w:t>
      </w:r>
      <w:r w:rsidR="002B68E5" w:rsidRPr="00C01D67">
        <w:rPr>
          <w:rFonts w:eastAsia="Batang" w:cs="Times New Roman"/>
          <w:sz w:val="24"/>
          <w:szCs w:val="24"/>
          <w:lang w:val="en-US" w:eastAsia="en-US"/>
        </w:rPr>
        <w:t xml:space="preserve">and to further characterize the effects </w:t>
      </w:r>
      <w:r w:rsidR="002F222A" w:rsidRPr="00C01D67">
        <w:rPr>
          <w:rFonts w:eastAsia="Batang" w:cs="Times New Roman"/>
          <w:sz w:val="24"/>
          <w:szCs w:val="24"/>
          <w:lang w:val="en-US" w:eastAsia="en-US"/>
        </w:rPr>
        <w:t xml:space="preserve">of supplementation on later offspring health outcomes. </w:t>
      </w:r>
      <w:bookmarkEnd w:id="3"/>
    </w:p>
    <w:p w14:paraId="7B47104C" w14:textId="55CE36E0" w:rsidR="0041547F" w:rsidRPr="00C01D67" w:rsidRDefault="0041547F" w:rsidP="00423699">
      <w:pPr>
        <w:spacing w:line="480" w:lineRule="auto"/>
        <w:rPr>
          <w:rFonts w:eastAsia="Batang" w:cs="Times New Roman"/>
          <w:sz w:val="24"/>
          <w:szCs w:val="24"/>
          <w:lang w:eastAsia="en-US"/>
        </w:rPr>
      </w:pPr>
      <w:r w:rsidRPr="00C01D67">
        <w:rPr>
          <w:rFonts w:eastAsia="Batang" w:cs="Times New Roman"/>
          <w:b/>
          <w:bCs/>
          <w:sz w:val="24"/>
          <w:szCs w:val="24"/>
          <w:lang w:eastAsia="en-US"/>
        </w:rPr>
        <w:t>Clinical Trial registration:</w:t>
      </w:r>
      <w:r w:rsidRPr="00C01D67">
        <w:rPr>
          <w:rFonts w:eastAsia="Batang" w:cs="Times New Roman"/>
          <w:sz w:val="24"/>
          <w:szCs w:val="24"/>
          <w:lang w:eastAsia="en-US"/>
        </w:rPr>
        <w:t xml:space="preserve"> </w:t>
      </w:r>
      <w:r w:rsidR="00015E7F" w:rsidRPr="00C01D67">
        <w:rPr>
          <w:rFonts w:eastAsia="Batang" w:cs="Times New Roman"/>
          <w:sz w:val="24"/>
          <w:szCs w:val="24"/>
          <w:lang w:eastAsia="en-US"/>
        </w:rPr>
        <w:t xml:space="preserve">Registered at </w:t>
      </w:r>
      <w:r w:rsidRPr="00C01D67">
        <w:rPr>
          <w:rFonts w:eastAsia="Batang" w:cs="Times New Roman"/>
          <w:sz w:val="24"/>
          <w:szCs w:val="24"/>
          <w:lang w:eastAsia="en-US"/>
        </w:rPr>
        <w:t>ClinicalTrials.gov</w:t>
      </w:r>
      <w:r w:rsidR="00015E7F" w:rsidRPr="00C01D67">
        <w:rPr>
          <w:rFonts w:eastAsia="Batang" w:cs="Times New Roman"/>
          <w:sz w:val="24"/>
          <w:szCs w:val="24"/>
          <w:lang w:eastAsia="en-US"/>
        </w:rPr>
        <w:t xml:space="preserve"> on the 16 July 2015 (</w:t>
      </w:r>
      <w:r w:rsidRPr="00C01D67">
        <w:rPr>
          <w:rFonts w:eastAsia="Batang" w:cs="Times New Roman"/>
          <w:sz w:val="24"/>
          <w:szCs w:val="24"/>
          <w:lang w:eastAsia="en-US"/>
        </w:rPr>
        <w:t>identifier NCT02509988</w:t>
      </w:r>
      <w:r w:rsidR="00015E7F" w:rsidRPr="00C01D67">
        <w:rPr>
          <w:rFonts w:eastAsia="Batang" w:cs="Times New Roman"/>
          <w:sz w:val="24"/>
          <w:szCs w:val="24"/>
          <w:lang w:eastAsia="en-US"/>
        </w:rPr>
        <w:t>);</w:t>
      </w:r>
      <w:r w:rsidRPr="00C01D67">
        <w:rPr>
          <w:rFonts w:eastAsia="Batang" w:cs="Times New Roman"/>
          <w:sz w:val="24"/>
          <w:szCs w:val="24"/>
          <w:lang w:eastAsia="en-US"/>
        </w:rPr>
        <w:t xml:space="preserve"> Universal Trial Number U1111</w:t>
      </w:r>
      <w:r w:rsidRPr="00C01D67">
        <w:rPr>
          <w:rFonts w:eastAsia="Batang" w:cs="Times New Roman"/>
          <w:sz w:val="24"/>
          <w:szCs w:val="24"/>
          <w:lang w:eastAsia="en-US"/>
        </w:rPr>
        <w:noBreakHyphen/>
        <w:t xml:space="preserve">1171-8056. This </w:t>
      </w:r>
      <w:r w:rsidR="00E16BDF" w:rsidRPr="00C01D67">
        <w:rPr>
          <w:rFonts w:eastAsia="Batang" w:cs="Times New Roman"/>
          <w:sz w:val="24"/>
          <w:szCs w:val="24"/>
          <w:lang w:eastAsia="en-US"/>
        </w:rPr>
        <w:t>study wa</w:t>
      </w:r>
      <w:r w:rsidRPr="00C01D67">
        <w:rPr>
          <w:rFonts w:eastAsia="Batang" w:cs="Times New Roman"/>
          <w:sz w:val="24"/>
          <w:szCs w:val="24"/>
          <w:lang w:eastAsia="en-US"/>
        </w:rPr>
        <w:t xml:space="preserve">s </w:t>
      </w:r>
      <w:proofErr w:type="gramStart"/>
      <w:r w:rsidRPr="00C01D67">
        <w:rPr>
          <w:rFonts w:eastAsia="Batang" w:cs="Times New Roman"/>
          <w:sz w:val="24"/>
          <w:szCs w:val="24"/>
          <w:lang w:eastAsia="en-US"/>
        </w:rPr>
        <w:t>academic-led</w:t>
      </w:r>
      <w:proofErr w:type="gramEnd"/>
      <w:r w:rsidRPr="00C01D67">
        <w:rPr>
          <w:rFonts w:eastAsia="Batang" w:cs="Times New Roman"/>
          <w:sz w:val="24"/>
          <w:szCs w:val="24"/>
          <w:lang w:eastAsia="en-US"/>
        </w:rPr>
        <w:t xml:space="preserve"> by the </w:t>
      </w:r>
      <w:proofErr w:type="spellStart"/>
      <w:r w:rsidRPr="00C01D67">
        <w:rPr>
          <w:rFonts w:eastAsia="Batang" w:cs="Times New Roman"/>
          <w:sz w:val="24"/>
          <w:szCs w:val="24"/>
          <w:lang w:eastAsia="en-US"/>
        </w:rPr>
        <w:t>EpiGen</w:t>
      </w:r>
      <w:proofErr w:type="spellEnd"/>
      <w:r w:rsidRPr="00C01D67">
        <w:rPr>
          <w:rFonts w:eastAsia="Batang" w:cs="Times New Roman"/>
          <w:sz w:val="24"/>
          <w:szCs w:val="24"/>
          <w:lang w:eastAsia="en-US"/>
        </w:rPr>
        <w:t xml:space="preserve"> Global Research Consortium.</w:t>
      </w:r>
    </w:p>
    <w:p w14:paraId="41B3B534" w14:textId="77777777" w:rsidR="00D105E4" w:rsidRPr="00C01D67" w:rsidRDefault="00D105E4" w:rsidP="00423699">
      <w:pPr>
        <w:spacing w:line="480" w:lineRule="auto"/>
        <w:rPr>
          <w:rFonts w:eastAsia="Batang" w:cs="Times New Roman"/>
          <w:sz w:val="24"/>
          <w:szCs w:val="24"/>
          <w:lang w:val="en-US" w:eastAsia="en-US"/>
        </w:rPr>
      </w:pPr>
    </w:p>
    <w:p w14:paraId="78052BCD" w14:textId="78EABB10" w:rsidR="00160744" w:rsidRPr="00C01D67" w:rsidRDefault="00B2018D" w:rsidP="00423699">
      <w:pPr>
        <w:spacing w:line="480" w:lineRule="auto"/>
        <w:rPr>
          <w:rFonts w:eastAsia="Batang" w:cs="Times New Roman"/>
          <w:bCs/>
          <w:sz w:val="24"/>
          <w:szCs w:val="24"/>
          <w:lang w:val="en-US" w:eastAsia="en-US"/>
        </w:rPr>
      </w:pPr>
      <w:r w:rsidRPr="00C01D67">
        <w:rPr>
          <w:rFonts w:eastAsia="Batang" w:cs="Times New Roman"/>
          <w:b/>
          <w:sz w:val="24"/>
          <w:szCs w:val="24"/>
          <w:lang w:val="en-US" w:eastAsia="en-US"/>
        </w:rPr>
        <w:t xml:space="preserve">Keywords: </w:t>
      </w:r>
      <w:r w:rsidRPr="00C01D67">
        <w:rPr>
          <w:rFonts w:eastAsia="Batang" w:cs="Times New Roman"/>
          <w:bCs/>
          <w:sz w:val="24"/>
          <w:szCs w:val="24"/>
          <w:lang w:val="en-US" w:eastAsia="en-US"/>
        </w:rPr>
        <w:t>human milk, pregnancy, supplement, vitamin B, vitamin D</w:t>
      </w:r>
    </w:p>
    <w:p w14:paraId="60173ADD" w14:textId="77777777" w:rsidR="00423699" w:rsidRPr="00C01D67" w:rsidRDefault="00423699" w:rsidP="00423699">
      <w:pPr>
        <w:spacing w:line="480" w:lineRule="auto"/>
        <w:rPr>
          <w:rFonts w:eastAsia="Batang" w:cs="Times New Roman"/>
          <w:bCs/>
          <w:sz w:val="24"/>
          <w:szCs w:val="24"/>
          <w:lang w:val="en-US" w:eastAsia="en-US"/>
        </w:rPr>
      </w:pPr>
    </w:p>
    <w:p w14:paraId="56BB01B3" w14:textId="77777777" w:rsidR="00160744" w:rsidRPr="00C01D67" w:rsidRDefault="00160744" w:rsidP="00423699">
      <w:pPr>
        <w:spacing w:line="480" w:lineRule="auto"/>
        <w:rPr>
          <w:rFonts w:cs="Times New Roman"/>
          <w:sz w:val="24"/>
          <w:szCs w:val="24"/>
        </w:rPr>
      </w:pPr>
      <w:r w:rsidRPr="00C01D67">
        <w:rPr>
          <w:rFonts w:eastAsia="Batang" w:cs="Times New Roman"/>
          <w:b/>
          <w:bCs/>
          <w:sz w:val="24"/>
          <w:szCs w:val="24"/>
          <w:lang w:val="en-US" w:eastAsia="en-US"/>
        </w:rPr>
        <w:t>Abbreviations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2"/>
        <w:gridCol w:w="6388"/>
      </w:tblGrid>
      <w:tr w:rsidR="00160744" w:rsidRPr="00C01D67" w14:paraId="70CA36C0" w14:textId="77777777" w:rsidTr="00BB30D5">
        <w:tc>
          <w:tcPr>
            <w:tcW w:w="2672" w:type="dxa"/>
          </w:tcPr>
          <w:p w14:paraId="5F3D2224" w14:textId="77777777" w:rsidR="00160744" w:rsidRPr="00C01D67" w:rsidRDefault="00160744" w:rsidP="00423699">
            <w:pPr>
              <w:spacing w:line="276" w:lineRule="auto"/>
              <w:rPr>
                <w:rFonts w:eastAsia="Malgun Gothic"/>
              </w:rPr>
            </w:pPr>
            <w:r w:rsidRPr="00C01D67">
              <w:rPr>
                <w:rFonts w:eastAsia="Malgun Gothic"/>
                <w:sz w:val="24"/>
                <w:szCs w:val="24"/>
              </w:rPr>
              <w:t>1,25(OH)</w:t>
            </w:r>
            <w:r w:rsidRPr="00C01D67">
              <w:rPr>
                <w:rFonts w:eastAsia="Malgun Gothic"/>
                <w:sz w:val="24"/>
                <w:szCs w:val="24"/>
                <w:vertAlign w:val="subscript"/>
              </w:rPr>
              <w:t>2</w:t>
            </w:r>
            <w:r w:rsidRPr="00C01D67">
              <w:rPr>
                <w:rFonts w:eastAsia="Malgun Gothic"/>
                <w:sz w:val="24"/>
                <w:szCs w:val="24"/>
              </w:rPr>
              <w:t>D</w:t>
            </w:r>
            <w:r w:rsidRPr="00C01D67">
              <w:rPr>
                <w:rFonts w:eastAsia="Malgun Gothic"/>
                <w:sz w:val="24"/>
                <w:szCs w:val="24"/>
                <w:vertAlign w:val="subscript"/>
              </w:rPr>
              <w:t>3</w:t>
            </w:r>
          </w:p>
        </w:tc>
        <w:tc>
          <w:tcPr>
            <w:tcW w:w="6388" w:type="dxa"/>
          </w:tcPr>
          <w:p w14:paraId="4753B16B" w14:textId="77777777" w:rsidR="00160744" w:rsidRPr="00C01D67" w:rsidRDefault="00160744" w:rsidP="00423699">
            <w:pPr>
              <w:spacing w:line="276" w:lineRule="auto"/>
              <w:rPr>
                <w:rFonts w:eastAsia="Malgun Gothic"/>
                <w:sz w:val="24"/>
                <w:szCs w:val="24"/>
              </w:rPr>
            </w:pPr>
            <w:r w:rsidRPr="00C01D67">
              <w:rPr>
                <w:rFonts w:eastAsia="Malgun Gothic"/>
                <w:sz w:val="24"/>
                <w:szCs w:val="24"/>
              </w:rPr>
              <w:t>1,25</w:t>
            </w:r>
            <w:r w:rsidRPr="00C01D67">
              <w:rPr>
                <w:rFonts w:eastAsia="Malgun Gothic"/>
                <w:sz w:val="24"/>
                <w:szCs w:val="24"/>
              </w:rPr>
              <w:noBreakHyphen/>
              <w:t>dihydroxyvitamin D</w:t>
            </w:r>
            <w:r w:rsidRPr="00C01D67">
              <w:rPr>
                <w:rFonts w:eastAsia="Malgun Gothic"/>
                <w:sz w:val="24"/>
                <w:szCs w:val="24"/>
                <w:vertAlign w:val="subscript"/>
              </w:rPr>
              <w:t>3</w:t>
            </w:r>
          </w:p>
        </w:tc>
      </w:tr>
      <w:tr w:rsidR="00160744" w:rsidRPr="00C01D67" w14:paraId="106DCD38" w14:textId="77777777" w:rsidTr="00BB30D5">
        <w:tc>
          <w:tcPr>
            <w:tcW w:w="2672" w:type="dxa"/>
          </w:tcPr>
          <w:p w14:paraId="18A35EA3" w14:textId="77777777" w:rsidR="00160744" w:rsidRPr="00C01D67" w:rsidRDefault="00160744" w:rsidP="00423699">
            <w:pPr>
              <w:spacing w:line="276" w:lineRule="auto"/>
              <w:rPr>
                <w:rFonts w:eastAsia="Malgun Gothic"/>
              </w:rPr>
            </w:pPr>
            <w:r w:rsidRPr="00C01D67">
              <w:rPr>
                <w:rFonts w:eastAsia="Malgun Gothic"/>
                <w:sz w:val="24"/>
                <w:szCs w:val="24"/>
              </w:rPr>
              <w:t>25(OH)D</w:t>
            </w:r>
            <w:r w:rsidRPr="00C01D67">
              <w:rPr>
                <w:rFonts w:eastAsia="Malgun Gothic"/>
                <w:sz w:val="24"/>
                <w:szCs w:val="24"/>
                <w:vertAlign w:val="subscript"/>
              </w:rPr>
              <w:t>3</w:t>
            </w:r>
          </w:p>
        </w:tc>
        <w:tc>
          <w:tcPr>
            <w:tcW w:w="6388" w:type="dxa"/>
          </w:tcPr>
          <w:p w14:paraId="4E72427E" w14:textId="77777777" w:rsidR="00160744" w:rsidRPr="00C01D67" w:rsidRDefault="00160744" w:rsidP="00423699">
            <w:pPr>
              <w:spacing w:line="276" w:lineRule="auto"/>
              <w:rPr>
                <w:rFonts w:eastAsia="Malgun Gothic"/>
                <w:sz w:val="24"/>
                <w:szCs w:val="24"/>
              </w:rPr>
            </w:pPr>
            <w:r w:rsidRPr="00C01D67">
              <w:rPr>
                <w:rFonts w:eastAsia="Malgun Gothic"/>
                <w:sz w:val="24"/>
                <w:szCs w:val="24"/>
              </w:rPr>
              <w:t>25-hydroxyvitamin D</w:t>
            </w:r>
            <w:r w:rsidRPr="00C01D67">
              <w:rPr>
                <w:rFonts w:eastAsia="Malgun Gothic"/>
                <w:sz w:val="24"/>
                <w:szCs w:val="24"/>
                <w:vertAlign w:val="subscript"/>
              </w:rPr>
              <w:t>3</w:t>
            </w:r>
          </w:p>
        </w:tc>
      </w:tr>
      <w:tr w:rsidR="00160744" w:rsidRPr="00C01D67" w14:paraId="79821F89" w14:textId="77777777" w:rsidTr="00BB30D5">
        <w:tc>
          <w:tcPr>
            <w:tcW w:w="2672" w:type="dxa"/>
          </w:tcPr>
          <w:p w14:paraId="5F6690F8" w14:textId="77777777" w:rsidR="00160744" w:rsidRPr="00C01D67" w:rsidRDefault="00160744" w:rsidP="00423699">
            <w:pPr>
              <w:spacing w:line="276" w:lineRule="auto"/>
              <w:rPr>
                <w:rFonts w:eastAsia="Malgun Gothic"/>
                <w:sz w:val="24"/>
                <w:szCs w:val="24"/>
              </w:rPr>
            </w:pPr>
            <w:r w:rsidRPr="00C01D67">
              <w:rPr>
                <w:rFonts w:eastAsia="Malgun Gothic"/>
                <w:sz w:val="24"/>
                <w:szCs w:val="24"/>
              </w:rPr>
              <w:t>5MeTHF</w:t>
            </w:r>
          </w:p>
        </w:tc>
        <w:tc>
          <w:tcPr>
            <w:tcW w:w="6388" w:type="dxa"/>
          </w:tcPr>
          <w:p w14:paraId="7CD459B3" w14:textId="77777777" w:rsidR="00160744" w:rsidRPr="00C01D67" w:rsidRDefault="00160744" w:rsidP="00423699">
            <w:pPr>
              <w:spacing w:line="276" w:lineRule="auto"/>
              <w:rPr>
                <w:rFonts w:eastAsia="Malgun Gothic"/>
                <w:sz w:val="24"/>
                <w:szCs w:val="24"/>
              </w:rPr>
            </w:pPr>
            <w:r w:rsidRPr="00C01D67">
              <w:rPr>
                <w:rFonts w:eastAsia="Malgun Gothic"/>
                <w:sz w:val="24"/>
                <w:szCs w:val="24"/>
              </w:rPr>
              <w:t>5-methyltetrahydrofolic acid</w:t>
            </w:r>
          </w:p>
        </w:tc>
      </w:tr>
      <w:tr w:rsidR="00160744" w:rsidRPr="00C01D67" w14:paraId="417C0EFE" w14:textId="77777777" w:rsidTr="00BB30D5">
        <w:tc>
          <w:tcPr>
            <w:tcW w:w="2672" w:type="dxa"/>
          </w:tcPr>
          <w:p w14:paraId="1000C02F" w14:textId="77777777" w:rsidR="00160744" w:rsidRPr="00C01D67" w:rsidRDefault="00160744" w:rsidP="00423699">
            <w:pPr>
              <w:spacing w:line="276" w:lineRule="auto"/>
              <w:rPr>
                <w:rFonts w:eastAsia="Malgun Gothic"/>
              </w:rPr>
            </w:pPr>
            <w:proofErr w:type="spellStart"/>
            <w:r w:rsidRPr="00C01D67">
              <w:rPr>
                <w:rFonts w:eastAsia="Malgun Gothic"/>
                <w:sz w:val="24"/>
                <w:szCs w:val="24"/>
              </w:rPr>
              <w:t>aMD</w:t>
            </w:r>
            <w:proofErr w:type="spellEnd"/>
          </w:p>
        </w:tc>
        <w:tc>
          <w:tcPr>
            <w:tcW w:w="6388" w:type="dxa"/>
          </w:tcPr>
          <w:p w14:paraId="07D996D5" w14:textId="77777777" w:rsidR="00160744" w:rsidRPr="00C01D67" w:rsidRDefault="00160744" w:rsidP="00423699">
            <w:pPr>
              <w:spacing w:line="276" w:lineRule="auto"/>
              <w:rPr>
                <w:rFonts w:eastAsia="Malgun Gothic"/>
                <w:sz w:val="24"/>
                <w:szCs w:val="24"/>
              </w:rPr>
            </w:pPr>
            <w:r w:rsidRPr="00C01D67">
              <w:rPr>
                <w:rFonts w:eastAsia="Malgun Gothic"/>
                <w:sz w:val="24"/>
                <w:szCs w:val="24"/>
              </w:rPr>
              <w:t>adjusted mean difference</w:t>
            </w:r>
          </w:p>
        </w:tc>
      </w:tr>
      <w:tr w:rsidR="00160744" w:rsidRPr="00C01D67" w14:paraId="3E7FEE5E" w14:textId="77777777" w:rsidTr="00BB30D5">
        <w:tc>
          <w:tcPr>
            <w:tcW w:w="2672" w:type="dxa"/>
          </w:tcPr>
          <w:p w14:paraId="4F580728" w14:textId="77777777" w:rsidR="00160744" w:rsidRPr="00C01D67" w:rsidRDefault="00160744" w:rsidP="00423699">
            <w:pPr>
              <w:spacing w:line="276" w:lineRule="auto"/>
              <w:rPr>
                <w:rFonts w:eastAsia="Malgun Gothic"/>
              </w:rPr>
            </w:pPr>
            <w:r w:rsidRPr="00C01D67">
              <w:rPr>
                <w:rFonts w:eastAsia="Batang"/>
                <w:sz w:val="24"/>
                <w:szCs w:val="24"/>
                <w:lang w:val="en-US" w:eastAsia="en-US"/>
              </w:rPr>
              <w:t>CI</w:t>
            </w:r>
          </w:p>
        </w:tc>
        <w:tc>
          <w:tcPr>
            <w:tcW w:w="6388" w:type="dxa"/>
          </w:tcPr>
          <w:p w14:paraId="7F175E0C" w14:textId="77777777" w:rsidR="00160744" w:rsidRPr="00C01D67" w:rsidRDefault="00160744" w:rsidP="00423699">
            <w:pPr>
              <w:spacing w:line="276" w:lineRule="auto"/>
              <w:rPr>
                <w:rFonts w:eastAsia="Malgun Gothic"/>
                <w:sz w:val="24"/>
                <w:szCs w:val="24"/>
              </w:rPr>
            </w:pPr>
            <w:r w:rsidRPr="00C01D67">
              <w:rPr>
                <w:rFonts w:eastAsia="Malgun Gothic"/>
                <w:sz w:val="24"/>
                <w:szCs w:val="24"/>
              </w:rPr>
              <w:t>confidence interval</w:t>
            </w:r>
          </w:p>
        </w:tc>
      </w:tr>
      <w:tr w:rsidR="00160744" w:rsidRPr="00C01D67" w14:paraId="667256F2" w14:textId="77777777" w:rsidTr="00BB30D5">
        <w:tc>
          <w:tcPr>
            <w:tcW w:w="2672" w:type="dxa"/>
          </w:tcPr>
          <w:p w14:paraId="4CE8574D" w14:textId="77777777" w:rsidR="00160744" w:rsidRPr="00C01D67" w:rsidRDefault="00160744" w:rsidP="00423699">
            <w:pPr>
              <w:spacing w:line="276" w:lineRule="auto"/>
              <w:rPr>
                <w:rFonts w:eastAsia="Batang"/>
                <w:sz w:val="24"/>
                <w:szCs w:val="24"/>
                <w:lang w:val="en-US" w:eastAsia="en-US"/>
              </w:rPr>
            </w:pPr>
            <w:r w:rsidRPr="00C01D67">
              <w:rPr>
                <w:rFonts w:eastAsia="Batang"/>
                <w:sz w:val="24"/>
                <w:szCs w:val="24"/>
                <w:lang w:val="en-US" w:eastAsia="en-US"/>
              </w:rPr>
              <w:t>FAD</w:t>
            </w:r>
          </w:p>
        </w:tc>
        <w:tc>
          <w:tcPr>
            <w:tcW w:w="6388" w:type="dxa"/>
          </w:tcPr>
          <w:p w14:paraId="086A05EF" w14:textId="77777777" w:rsidR="00160744" w:rsidRPr="00C01D67" w:rsidRDefault="00160744" w:rsidP="00423699">
            <w:pPr>
              <w:spacing w:line="276" w:lineRule="auto"/>
              <w:rPr>
                <w:rFonts w:eastAsia="Malgun Gothic"/>
                <w:sz w:val="24"/>
                <w:szCs w:val="24"/>
              </w:rPr>
            </w:pPr>
            <w:r w:rsidRPr="00C01D67">
              <w:rPr>
                <w:rFonts w:eastAsia="Malgun Gothic"/>
                <w:sz w:val="24"/>
                <w:szCs w:val="24"/>
              </w:rPr>
              <w:t>flavin adenine dinucleotide</w:t>
            </w:r>
          </w:p>
        </w:tc>
      </w:tr>
      <w:tr w:rsidR="00160744" w:rsidRPr="00C01D67" w14:paraId="5C12F290" w14:textId="77777777" w:rsidTr="00BB30D5">
        <w:tc>
          <w:tcPr>
            <w:tcW w:w="2672" w:type="dxa"/>
          </w:tcPr>
          <w:p w14:paraId="4B7E79CD" w14:textId="77777777" w:rsidR="00160744" w:rsidRPr="00C01D67" w:rsidRDefault="00160744" w:rsidP="00423699">
            <w:pPr>
              <w:spacing w:line="276" w:lineRule="auto"/>
              <w:rPr>
                <w:rFonts w:eastAsia="Batang"/>
                <w:sz w:val="24"/>
                <w:szCs w:val="24"/>
                <w:lang w:val="en-US" w:eastAsia="en-US"/>
              </w:rPr>
            </w:pPr>
            <w:r w:rsidRPr="00C01D67">
              <w:rPr>
                <w:rFonts w:eastAsia="Batang"/>
                <w:sz w:val="24"/>
                <w:szCs w:val="24"/>
                <w:lang w:val="en-US" w:eastAsia="en-US"/>
              </w:rPr>
              <w:t>FMN</w:t>
            </w:r>
          </w:p>
        </w:tc>
        <w:tc>
          <w:tcPr>
            <w:tcW w:w="6388" w:type="dxa"/>
          </w:tcPr>
          <w:p w14:paraId="4E1378ED" w14:textId="77777777" w:rsidR="00160744" w:rsidRPr="00C01D67" w:rsidRDefault="00160744" w:rsidP="00423699">
            <w:pPr>
              <w:spacing w:line="276" w:lineRule="auto"/>
              <w:rPr>
                <w:rFonts w:eastAsia="Malgun Gothic"/>
                <w:sz w:val="24"/>
                <w:szCs w:val="24"/>
              </w:rPr>
            </w:pPr>
            <w:r w:rsidRPr="00C01D67">
              <w:rPr>
                <w:rFonts w:eastAsia="Malgun Gothic"/>
                <w:sz w:val="24"/>
                <w:szCs w:val="24"/>
              </w:rPr>
              <w:t>flavin mononucleotide</w:t>
            </w:r>
          </w:p>
        </w:tc>
      </w:tr>
      <w:tr w:rsidR="00160744" w:rsidRPr="00C01D67" w14:paraId="5315702A" w14:textId="77777777" w:rsidTr="00BB30D5">
        <w:tc>
          <w:tcPr>
            <w:tcW w:w="2672" w:type="dxa"/>
          </w:tcPr>
          <w:p w14:paraId="5DF06FAD" w14:textId="77777777" w:rsidR="00160744" w:rsidRPr="00C01D67" w:rsidRDefault="00160744" w:rsidP="00423699">
            <w:pPr>
              <w:spacing w:line="276" w:lineRule="auto"/>
              <w:rPr>
                <w:rFonts w:eastAsia="Malgun Gothic"/>
              </w:rPr>
            </w:pPr>
            <w:r w:rsidRPr="00C01D67">
              <w:rPr>
                <w:rFonts w:eastAsia="Malgun Gothic"/>
              </w:rPr>
              <w:t>HM</w:t>
            </w:r>
          </w:p>
        </w:tc>
        <w:tc>
          <w:tcPr>
            <w:tcW w:w="6388" w:type="dxa"/>
          </w:tcPr>
          <w:p w14:paraId="6BF9393B" w14:textId="77777777" w:rsidR="00160744" w:rsidRPr="00C01D67" w:rsidRDefault="00160744" w:rsidP="00423699">
            <w:pPr>
              <w:spacing w:line="276" w:lineRule="auto"/>
              <w:rPr>
                <w:rFonts w:eastAsia="Malgun Gothic"/>
                <w:sz w:val="24"/>
                <w:szCs w:val="24"/>
              </w:rPr>
            </w:pPr>
            <w:r w:rsidRPr="00C01D67">
              <w:rPr>
                <w:rFonts w:eastAsia="Malgun Gothic"/>
                <w:sz w:val="24"/>
                <w:szCs w:val="24"/>
              </w:rPr>
              <w:t>human milk</w:t>
            </w:r>
          </w:p>
        </w:tc>
      </w:tr>
      <w:tr w:rsidR="00160744" w:rsidRPr="00C01D67" w14:paraId="62D0AFC5" w14:textId="77777777" w:rsidTr="00BB30D5">
        <w:tc>
          <w:tcPr>
            <w:tcW w:w="2672" w:type="dxa"/>
          </w:tcPr>
          <w:p w14:paraId="787CCC1A" w14:textId="77777777" w:rsidR="00160744" w:rsidRPr="00C01D67" w:rsidRDefault="00160744" w:rsidP="00423699">
            <w:pPr>
              <w:spacing w:line="276" w:lineRule="auto"/>
              <w:rPr>
                <w:rFonts w:eastAsia="Malgun Gothic"/>
              </w:rPr>
            </w:pPr>
            <w:proofErr w:type="spellStart"/>
            <w:r w:rsidRPr="00C01D67">
              <w:rPr>
                <w:rFonts w:eastAsia="Malgun Gothic"/>
              </w:rPr>
              <w:t>LLoQ</w:t>
            </w:r>
            <w:proofErr w:type="spellEnd"/>
          </w:p>
        </w:tc>
        <w:tc>
          <w:tcPr>
            <w:tcW w:w="6388" w:type="dxa"/>
          </w:tcPr>
          <w:p w14:paraId="66AF0145" w14:textId="77777777" w:rsidR="00160744" w:rsidRPr="00C01D67" w:rsidRDefault="00160744" w:rsidP="00423699">
            <w:pPr>
              <w:spacing w:line="276" w:lineRule="auto"/>
              <w:rPr>
                <w:rFonts w:eastAsia="Malgun Gothic"/>
                <w:sz w:val="24"/>
                <w:szCs w:val="24"/>
              </w:rPr>
            </w:pPr>
            <w:r w:rsidRPr="00C01D67">
              <w:rPr>
                <w:rFonts w:eastAsia="Malgun Gothic"/>
                <w:sz w:val="24"/>
                <w:szCs w:val="24"/>
              </w:rPr>
              <w:t>lower limit of quantification</w:t>
            </w:r>
          </w:p>
        </w:tc>
      </w:tr>
      <w:tr w:rsidR="00160744" w:rsidRPr="00C01D67" w14:paraId="5C12DCDB" w14:textId="77777777" w:rsidTr="00BB30D5">
        <w:tc>
          <w:tcPr>
            <w:tcW w:w="2672" w:type="dxa"/>
          </w:tcPr>
          <w:p w14:paraId="7AF4147F" w14:textId="77777777" w:rsidR="00160744" w:rsidRPr="00C01D67" w:rsidRDefault="00160744" w:rsidP="00423699">
            <w:pPr>
              <w:spacing w:line="276" w:lineRule="auto"/>
              <w:rPr>
                <w:rFonts w:eastAsia="Malgun Gothic"/>
              </w:rPr>
            </w:pPr>
            <w:r w:rsidRPr="00C01D67">
              <w:rPr>
                <w:rFonts w:eastAsia="Malgun Gothic"/>
              </w:rPr>
              <w:t>NAD</w:t>
            </w:r>
          </w:p>
        </w:tc>
        <w:tc>
          <w:tcPr>
            <w:tcW w:w="6388" w:type="dxa"/>
          </w:tcPr>
          <w:p w14:paraId="00C3369D" w14:textId="77777777" w:rsidR="00160744" w:rsidRPr="00C01D67" w:rsidRDefault="00160744" w:rsidP="00423699">
            <w:pPr>
              <w:spacing w:line="276" w:lineRule="auto"/>
              <w:rPr>
                <w:rFonts w:eastAsia="Malgun Gothic"/>
                <w:sz w:val="24"/>
                <w:szCs w:val="24"/>
              </w:rPr>
            </w:pPr>
            <w:r w:rsidRPr="00C01D67">
              <w:rPr>
                <w:rFonts w:eastAsia="Malgun Gothic"/>
                <w:sz w:val="24"/>
                <w:szCs w:val="24"/>
              </w:rPr>
              <w:t>nicotinamide adenine dinucleotide</w:t>
            </w:r>
          </w:p>
        </w:tc>
      </w:tr>
      <w:tr w:rsidR="00160744" w:rsidRPr="00C01D67" w14:paraId="34ACC622" w14:textId="77777777" w:rsidTr="00BB30D5">
        <w:tc>
          <w:tcPr>
            <w:tcW w:w="2672" w:type="dxa"/>
          </w:tcPr>
          <w:p w14:paraId="5AAFA3C3" w14:textId="77777777" w:rsidR="00160744" w:rsidRPr="00C01D67" w:rsidRDefault="00160744" w:rsidP="00423699">
            <w:pPr>
              <w:spacing w:line="276" w:lineRule="auto"/>
              <w:rPr>
                <w:rFonts w:eastAsia="Malgun Gothic"/>
              </w:rPr>
            </w:pPr>
            <w:r w:rsidRPr="00C01D67">
              <w:rPr>
                <w:rFonts w:eastAsia="Malgun Gothic"/>
              </w:rPr>
              <w:t>NADP</w:t>
            </w:r>
          </w:p>
        </w:tc>
        <w:tc>
          <w:tcPr>
            <w:tcW w:w="6388" w:type="dxa"/>
          </w:tcPr>
          <w:p w14:paraId="1F2A4BDB" w14:textId="77777777" w:rsidR="00160744" w:rsidRPr="00C01D67" w:rsidRDefault="00160744" w:rsidP="00423699">
            <w:pPr>
              <w:spacing w:line="276" w:lineRule="auto"/>
              <w:rPr>
                <w:rFonts w:eastAsia="Malgun Gothic"/>
                <w:sz w:val="24"/>
                <w:szCs w:val="24"/>
              </w:rPr>
            </w:pPr>
            <w:r w:rsidRPr="00C01D67">
              <w:rPr>
                <w:rFonts w:eastAsia="Malgun Gothic"/>
                <w:sz w:val="24"/>
                <w:szCs w:val="24"/>
              </w:rPr>
              <w:t>nicotinamide adenine dinucleotide phosphate;</w:t>
            </w:r>
          </w:p>
        </w:tc>
      </w:tr>
      <w:tr w:rsidR="00160744" w:rsidRPr="00C01D67" w14:paraId="3277DD74" w14:textId="77777777" w:rsidTr="00BB30D5">
        <w:tc>
          <w:tcPr>
            <w:tcW w:w="2672" w:type="dxa"/>
          </w:tcPr>
          <w:p w14:paraId="6339DB52" w14:textId="568D904B" w:rsidR="00160744" w:rsidRPr="00C01D67" w:rsidRDefault="00160744" w:rsidP="00423699">
            <w:pPr>
              <w:spacing w:line="276" w:lineRule="auto"/>
              <w:rPr>
                <w:rFonts w:eastAsia="Malgun Gothic"/>
              </w:rPr>
            </w:pPr>
            <w:r w:rsidRPr="00C01D67">
              <w:rPr>
                <w:rFonts w:eastAsia="Malgun Gothic"/>
              </w:rPr>
              <w:t>NiPPeR</w:t>
            </w:r>
            <w:r w:rsidR="002B68E5" w:rsidRPr="00C01D67">
              <w:rPr>
                <w:rFonts w:eastAsia="Malgun Gothic"/>
              </w:rPr>
              <w:t xml:space="preserve"> trial</w:t>
            </w:r>
          </w:p>
        </w:tc>
        <w:tc>
          <w:tcPr>
            <w:tcW w:w="6388" w:type="dxa"/>
          </w:tcPr>
          <w:p w14:paraId="3D9FB1E1" w14:textId="31738A0F" w:rsidR="00160744" w:rsidRPr="00C01D67" w:rsidRDefault="00160744" w:rsidP="00423699">
            <w:pPr>
              <w:spacing w:line="276" w:lineRule="auto"/>
              <w:rPr>
                <w:rFonts w:eastAsia="Malgun Gothic"/>
                <w:sz w:val="24"/>
                <w:szCs w:val="24"/>
              </w:rPr>
            </w:pPr>
            <w:r w:rsidRPr="00C01D67">
              <w:rPr>
                <w:rFonts w:eastAsia="Malgun Gothic"/>
                <w:sz w:val="24"/>
                <w:szCs w:val="24"/>
              </w:rPr>
              <w:t>The Nutritional Intervention Preconception and During Pregnancy to Maintain Healthy Glucose Metabolism and Offspring Health</w:t>
            </w:r>
            <w:r w:rsidR="002B68E5" w:rsidRPr="00C01D67">
              <w:rPr>
                <w:rFonts w:eastAsia="Malgun Gothic"/>
                <w:sz w:val="24"/>
                <w:szCs w:val="24"/>
              </w:rPr>
              <w:t xml:space="preserve"> trial</w:t>
            </w:r>
          </w:p>
        </w:tc>
      </w:tr>
      <w:tr w:rsidR="00160744" w:rsidRPr="00C01D67" w14:paraId="2AEB8173" w14:textId="77777777" w:rsidTr="00BB30D5">
        <w:tc>
          <w:tcPr>
            <w:tcW w:w="2672" w:type="dxa"/>
          </w:tcPr>
          <w:p w14:paraId="3B778761" w14:textId="77777777" w:rsidR="00160744" w:rsidRPr="00C01D67" w:rsidRDefault="00160744" w:rsidP="00423699">
            <w:pPr>
              <w:spacing w:line="276" w:lineRule="auto"/>
              <w:rPr>
                <w:rFonts w:eastAsia="Malgun Gothic"/>
              </w:rPr>
            </w:pPr>
            <w:r w:rsidRPr="00C01D67">
              <w:rPr>
                <w:rFonts w:eastAsia="Malgun Gothic"/>
              </w:rPr>
              <w:t>NMN</w:t>
            </w:r>
          </w:p>
        </w:tc>
        <w:tc>
          <w:tcPr>
            <w:tcW w:w="6388" w:type="dxa"/>
          </w:tcPr>
          <w:p w14:paraId="73915EB7" w14:textId="77777777" w:rsidR="00160744" w:rsidRPr="00C01D67" w:rsidRDefault="00160744" w:rsidP="00423699">
            <w:pPr>
              <w:spacing w:line="276" w:lineRule="auto"/>
              <w:rPr>
                <w:rFonts w:eastAsia="Malgun Gothic"/>
                <w:sz w:val="24"/>
                <w:szCs w:val="24"/>
              </w:rPr>
            </w:pPr>
            <w:r w:rsidRPr="00C01D67">
              <w:rPr>
                <w:rFonts w:eastAsia="Malgun Gothic"/>
                <w:sz w:val="24"/>
                <w:szCs w:val="24"/>
              </w:rPr>
              <w:t>nicotinamide mononucleotide</w:t>
            </w:r>
          </w:p>
        </w:tc>
      </w:tr>
      <w:tr w:rsidR="00160744" w:rsidRPr="00C01D67" w14:paraId="49532C46" w14:textId="77777777" w:rsidTr="00BB30D5">
        <w:tc>
          <w:tcPr>
            <w:tcW w:w="2672" w:type="dxa"/>
          </w:tcPr>
          <w:p w14:paraId="27D1F311" w14:textId="10D40D77" w:rsidR="00160744" w:rsidRPr="00C01D67" w:rsidRDefault="00F14408" w:rsidP="00423699">
            <w:pPr>
              <w:spacing w:line="276" w:lineRule="auto"/>
              <w:rPr>
                <w:rFonts w:eastAsia="Malgun Gothic"/>
              </w:rPr>
            </w:pPr>
            <w:r w:rsidRPr="00C01D67">
              <w:rPr>
                <w:rFonts w:eastAsia="Malgun Gothic"/>
              </w:rPr>
              <w:t>NR</w:t>
            </w:r>
          </w:p>
        </w:tc>
        <w:tc>
          <w:tcPr>
            <w:tcW w:w="6388" w:type="dxa"/>
          </w:tcPr>
          <w:p w14:paraId="3C66A84B" w14:textId="77777777" w:rsidR="00160744" w:rsidRPr="00C01D67" w:rsidRDefault="00160744" w:rsidP="00423699">
            <w:pPr>
              <w:spacing w:line="276" w:lineRule="auto"/>
              <w:rPr>
                <w:rFonts w:eastAsia="Malgun Gothic"/>
                <w:sz w:val="24"/>
                <w:szCs w:val="24"/>
              </w:rPr>
            </w:pPr>
            <w:r w:rsidRPr="00C01D67">
              <w:rPr>
                <w:rFonts w:eastAsia="Malgun Gothic"/>
                <w:sz w:val="24"/>
                <w:szCs w:val="24"/>
              </w:rPr>
              <w:t>nicotinamide riboside</w:t>
            </w:r>
          </w:p>
        </w:tc>
      </w:tr>
      <w:tr w:rsidR="00160744" w:rsidRPr="00C01D67" w14:paraId="20AF2AB8" w14:textId="77777777" w:rsidTr="00BB30D5">
        <w:tc>
          <w:tcPr>
            <w:tcW w:w="2672" w:type="dxa"/>
          </w:tcPr>
          <w:p w14:paraId="16D649E8" w14:textId="77777777" w:rsidR="00160744" w:rsidRPr="00C01D67" w:rsidRDefault="00160744" w:rsidP="00423699">
            <w:pPr>
              <w:spacing w:line="276" w:lineRule="auto"/>
              <w:rPr>
                <w:rFonts w:eastAsia="Malgun Gothic"/>
              </w:rPr>
            </w:pPr>
            <w:r w:rsidRPr="00C01D67">
              <w:rPr>
                <w:rFonts w:eastAsia="Malgun Gothic"/>
              </w:rPr>
              <w:t>PLP</w:t>
            </w:r>
          </w:p>
        </w:tc>
        <w:tc>
          <w:tcPr>
            <w:tcW w:w="6388" w:type="dxa"/>
          </w:tcPr>
          <w:p w14:paraId="35DDFFE8" w14:textId="77777777" w:rsidR="00160744" w:rsidRPr="00C01D67" w:rsidRDefault="00160744" w:rsidP="00423699">
            <w:pPr>
              <w:spacing w:line="276" w:lineRule="auto"/>
              <w:rPr>
                <w:rFonts w:eastAsia="Malgun Gothic"/>
                <w:sz w:val="24"/>
                <w:szCs w:val="24"/>
              </w:rPr>
            </w:pPr>
            <w:r w:rsidRPr="00C01D67">
              <w:rPr>
                <w:rFonts w:eastAsia="Malgun Gothic"/>
                <w:sz w:val="24"/>
                <w:szCs w:val="24"/>
              </w:rPr>
              <w:t>pyridoxal 5’-phosphate</w:t>
            </w:r>
          </w:p>
        </w:tc>
      </w:tr>
      <w:tr w:rsidR="00160744" w:rsidRPr="00C01D67" w14:paraId="2AE50CBB" w14:textId="77777777" w:rsidTr="00BB30D5">
        <w:tc>
          <w:tcPr>
            <w:tcW w:w="2672" w:type="dxa"/>
          </w:tcPr>
          <w:p w14:paraId="7B069A99" w14:textId="77777777" w:rsidR="00160744" w:rsidRPr="00C01D67" w:rsidRDefault="00160744" w:rsidP="00423699">
            <w:pPr>
              <w:spacing w:line="276" w:lineRule="auto"/>
              <w:rPr>
                <w:rFonts w:eastAsia="Malgun Gothic"/>
              </w:rPr>
            </w:pPr>
            <w:r w:rsidRPr="00C01D67">
              <w:rPr>
                <w:rFonts w:eastAsia="Malgun Gothic"/>
              </w:rPr>
              <w:t>PMP</w:t>
            </w:r>
          </w:p>
        </w:tc>
        <w:tc>
          <w:tcPr>
            <w:tcW w:w="6388" w:type="dxa"/>
          </w:tcPr>
          <w:p w14:paraId="4765E3E8" w14:textId="631C0491" w:rsidR="00160744" w:rsidRPr="00C01D67" w:rsidRDefault="00160744" w:rsidP="00423699">
            <w:pPr>
              <w:spacing w:line="276" w:lineRule="auto"/>
              <w:rPr>
                <w:rFonts w:eastAsia="Malgun Gothic"/>
                <w:sz w:val="24"/>
                <w:szCs w:val="24"/>
              </w:rPr>
            </w:pPr>
            <w:r w:rsidRPr="00C01D67">
              <w:rPr>
                <w:rFonts w:eastAsia="Malgun Gothic"/>
                <w:sz w:val="24"/>
                <w:szCs w:val="24"/>
              </w:rPr>
              <w:t>pyridoxamine-5’-ph</w:t>
            </w:r>
            <w:r w:rsidR="008D01FB" w:rsidRPr="00C01D67">
              <w:rPr>
                <w:rFonts w:eastAsia="Malgun Gothic"/>
                <w:sz w:val="24"/>
                <w:szCs w:val="24"/>
              </w:rPr>
              <w:t>o</w:t>
            </w:r>
            <w:r w:rsidRPr="00C01D67">
              <w:rPr>
                <w:rFonts w:eastAsia="Malgun Gothic"/>
                <w:sz w:val="24"/>
                <w:szCs w:val="24"/>
              </w:rPr>
              <w:t>sphate</w:t>
            </w:r>
          </w:p>
        </w:tc>
      </w:tr>
      <w:tr w:rsidR="00160744" w:rsidRPr="00C01D67" w14:paraId="1050C680" w14:textId="77777777" w:rsidTr="00BB30D5">
        <w:tc>
          <w:tcPr>
            <w:tcW w:w="2672" w:type="dxa"/>
          </w:tcPr>
          <w:p w14:paraId="3026266B" w14:textId="77777777" w:rsidR="00160744" w:rsidRPr="00C01D67" w:rsidRDefault="00160744" w:rsidP="00423699">
            <w:pPr>
              <w:spacing w:line="276" w:lineRule="auto"/>
              <w:rPr>
                <w:rFonts w:eastAsia="Malgun Gothic"/>
              </w:rPr>
            </w:pPr>
            <w:r w:rsidRPr="00C01D67">
              <w:rPr>
                <w:rFonts w:eastAsia="Malgun Gothic"/>
              </w:rPr>
              <w:t>SD</w:t>
            </w:r>
          </w:p>
        </w:tc>
        <w:tc>
          <w:tcPr>
            <w:tcW w:w="6388" w:type="dxa"/>
          </w:tcPr>
          <w:p w14:paraId="429CB176" w14:textId="77777777" w:rsidR="00160744" w:rsidRPr="00C01D67" w:rsidRDefault="00160744" w:rsidP="00423699">
            <w:pPr>
              <w:spacing w:line="276" w:lineRule="auto"/>
              <w:rPr>
                <w:rFonts w:eastAsia="Malgun Gothic"/>
                <w:sz w:val="24"/>
                <w:szCs w:val="24"/>
              </w:rPr>
            </w:pPr>
            <w:r w:rsidRPr="00C01D67">
              <w:rPr>
                <w:rFonts w:eastAsia="Malgun Gothic"/>
                <w:sz w:val="24"/>
                <w:szCs w:val="24"/>
              </w:rPr>
              <w:t>standard deviation</w:t>
            </w:r>
          </w:p>
        </w:tc>
      </w:tr>
      <w:tr w:rsidR="00160744" w:rsidRPr="00C01D67" w14:paraId="516236F9" w14:textId="77777777" w:rsidTr="00BB30D5">
        <w:tc>
          <w:tcPr>
            <w:tcW w:w="2672" w:type="dxa"/>
          </w:tcPr>
          <w:p w14:paraId="05DBCCAF" w14:textId="77777777" w:rsidR="00160744" w:rsidRPr="00C01D67" w:rsidRDefault="00160744" w:rsidP="00423699">
            <w:pPr>
              <w:spacing w:line="276" w:lineRule="auto"/>
              <w:rPr>
                <w:rFonts w:eastAsia="Malgun Gothic"/>
              </w:rPr>
            </w:pPr>
            <w:r w:rsidRPr="00C01D67">
              <w:rPr>
                <w:rFonts w:eastAsia="Malgun Gothic"/>
              </w:rPr>
              <w:t>TMP</w:t>
            </w:r>
          </w:p>
        </w:tc>
        <w:tc>
          <w:tcPr>
            <w:tcW w:w="6388" w:type="dxa"/>
          </w:tcPr>
          <w:p w14:paraId="5C48012E" w14:textId="77777777" w:rsidR="00160744" w:rsidRPr="00C01D67" w:rsidRDefault="00160744" w:rsidP="00423699">
            <w:pPr>
              <w:spacing w:line="276" w:lineRule="auto"/>
              <w:rPr>
                <w:rFonts w:eastAsia="Malgun Gothic"/>
                <w:sz w:val="24"/>
                <w:szCs w:val="24"/>
              </w:rPr>
            </w:pPr>
            <w:r w:rsidRPr="00C01D67">
              <w:rPr>
                <w:rFonts w:eastAsia="Malgun Gothic"/>
                <w:sz w:val="24"/>
                <w:szCs w:val="24"/>
              </w:rPr>
              <w:t>thiamine monophosphate</w:t>
            </w:r>
          </w:p>
        </w:tc>
      </w:tr>
      <w:tr w:rsidR="00160744" w:rsidRPr="00C01D67" w14:paraId="1AEF9792" w14:textId="77777777" w:rsidTr="00BB30D5">
        <w:tc>
          <w:tcPr>
            <w:tcW w:w="2672" w:type="dxa"/>
          </w:tcPr>
          <w:p w14:paraId="3FE3D290" w14:textId="77777777" w:rsidR="00160744" w:rsidRPr="00C01D67" w:rsidRDefault="00160744" w:rsidP="00423699">
            <w:pPr>
              <w:spacing w:line="276" w:lineRule="auto"/>
              <w:rPr>
                <w:rFonts w:eastAsia="Malgun Gothic"/>
              </w:rPr>
            </w:pPr>
            <w:r w:rsidRPr="00C01D67">
              <w:rPr>
                <w:rFonts w:eastAsia="Malgun Gothic"/>
              </w:rPr>
              <w:t>TPP</w:t>
            </w:r>
          </w:p>
        </w:tc>
        <w:tc>
          <w:tcPr>
            <w:tcW w:w="6388" w:type="dxa"/>
          </w:tcPr>
          <w:p w14:paraId="2211AB91" w14:textId="77777777" w:rsidR="00160744" w:rsidRPr="00C01D67" w:rsidRDefault="00160744" w:rsidP="00423699">
            <w:pPr>
              <w:spacing w:line="276" w:lineRule="auto"/>
              <w:rPr>
                <w:rFonts w:eastAsia="Malgun Gothic"/>
                <w:sz w:val="24"/>
                <w:szCs w:val="24"/>
              </w:rPr>
            </w:pPr>
            <w:r w:rsidRPr="00C01D67">
              <w:rPr>
                <w:rFonts w:eastAsia="Malgun Gothic"/>
                <w:sz w:val="24"/>
                <w:szCs w:val="24"/>
              </w:rPr>
              <w:t>thiamine pyrophosphate</w:t>
            </w:r>
          </w:p>
        </w:tc>
      </w:tr>
    </w:tbl>
    <w:p w14:paraId="47E412AE" w14:textId="12B6D3E6" w:rsidR="004A13C7" w:rsidRPr="00C01D67" w:rsidRDefault="004A13C7" w:rsidP="00423699">
      <w:pPr>
        <w:spacing w:line="480" w:lineRule="auto"/>
        <w:rPr>
          <w:rFonts w:eastAsia="Batang" w:cs="Times New Roman"/>
          <w:bCs/>
          <w:sz w:val="24"/>
          <w:szCs w:val="24"/>
          <w:lang w:val="en-US" w:eastAsia="en-US"/>
        </w:rPr>
      </w:pPr>
      <w:r w:rsidRPr="00C01D67">
        <w:rPr>
          <w:rFonts w:eastAsia="Batang" w:cs="Times New Roman"/>
          <w:bCs/>
          <w:sz w:val="24"/>
          <w:szCs w:val="24"/>
          <w:lang w:val="en-US" w:eastAsia="en-US"/>
        </w:rPr>
        <w:br w:type="page"/>
      </w:r>
    </w:p>
    <w:p w14:paraId="4B417EA4" w14:textId="0995D243" w:rsidR="00F91B80" w:rsidRPr="00C01D67" w:rsidRDefault="00F91B80" w:rsidP="00423699">
      <w:pPr>
        <w:spacing w:line="480" w:lineRule="auto"/>
        <w:rPr>
          <w:rFonts w:eastAsia="Batang" w:cs="Times New Roman"/>
          <w:b/>
          <w:bCs/>
          <w:sz w:val="24"/>
          <w:szCs w:val="24"/>
          <w:lang w:val="en-US" w:eastAsia="en-US"/>
        </w:rPr>
      </w:pPr>
      <w:bookmarkStart w:id="5" w:name="_Hlk124860477"/>
      <w:r w:rsidRPr="00C01D67">
        <w:rPr>
          <w:rFonts w:eastAsia="Batang" w:cs="Times New Roman"/>
          <w:b/>
          <w:bCs/>
          <w:sz w:val="24"/>
          <w:szCs w:val="24"/>
          <w:lang w:val="en-US" w:eastAsia="en-US"/>
        </w:rPr>
        <w:lastRenderedPageBreak/>
        <w:t>Introduction</w:t>
      </w:r>
      <w:r w:rsidR="00330923" w:rsidRPr="00C01D67">
        <w:rPr>
          <w:rFonts w:eastAsia="Batang" w:cs="Times New Roman"/>
          <w:b/>
          <w:bCs/>
          <w:sz w:val="24"/>
          <w:szCs w:val="24"/>
          <w:lang w:val="en-US" w:eastAsia="en-US"/>
        </w:rPr>
        <w:t xml:space="preserve"> </w:t>
      </w:r>
    </w:p>
    <w:p w14:paraId="2AA43C43" w14:textId="66B2ACB9" w:rsidR="00F91B80" w:rsidRPr="00C01D67" w:rsidRDefault="00F91B80" w:rsidP="00423699">
      <w:pPr>
        <w:spacing w:line="480" w:lineRule="auto"/>
        <w:rPr>
          <w:rFonts w:cs="Times New Roman"/>
          <w:sz w:val="24"/>
          <w:szCs w:val="24"/>
        </w:rPr>
      </w:pPr>
      <w:r w:rsidRPr="00C01D67">
        <w:rPr>
          <w:rFonts w:cs="Times New Roman"/>
          <w:sz w:val="24"/>
          <w:szCs w:val="24"/>
        </w:rPr>
        <w:t>Vitamin D</w:t>
      </w:r>
      <w:r w:rsidRPr="00C01D67">
        <w:rPr>
          <w:rFonts w:cs="Times New Roman"/>
          <w:sz w:val="24"/>
          <w:szCs w:val="24"/>
          <w:vertAlign w:val="subscript"/>
        </w:rPr>
        <w:t>3</w:t>
      </w:r>
      <w:r w:rsidRPr="00C01D67">
        <w:rPr>
          <w:rFonts w:cs="Times New Roman"/>
          <w:sz w:val="24"/>
          <w:szCs w:val="24"/>
        </w:rPr>
        <w:t xml:space="preserve"> </w:t>
      </w:r>
      <w:r w:rsidR="00384B84" w:rsidRPr="00C01D67">
        <w:rPr>
          <w:rFonts w:cs="Times New Roman"/>
          <w:sz w:val="24"/>
          <w:szCs w:val="24"/>
        </w:rPr>
        <w:t xml:space="preserve">is </w:t>
      </w:r>
      <w:r w:rsidRPr="00C01D67">
        <w:rPr>
          <w:rFonts w:cs="Times New Roman"/>
          <w:sz w:val="24"/>
          <w:szCs w:val="24"/>
        </w:rPr>
        <w:t xml:space="preserve">important </w:t>
      </w:r>
      <w:r w:rsidR="00384B84" w:rsidRPr="00C01D67">
        <w:rPr>
          <w:rFonts w:cs="Times New Roman"/>
          <w:sz w:val="24"/>
          <w:szCs w:val="24"/>
        </w:rPr>
        <w:t xml:space="preserve">for </w:t>
      </w:r>
      <w:r w:rsidRPr="00C01D67">
        <w:rPr>
          <w:rFonts w:cs="Times New Roman"/>
          <w:sz w:val="24"/>
          <w:szCs w:val="24"/>
        </w:rPr>
        <w:t>maternal and infant health during pregnancy and lactation</w:t>
      </w:r>
      <w:r w:rsidR="000D1DF1" w:rsidRPr="00C01D67">
        <w:rPr>
          <w:rFonts w:cs="Times New Roman"/>
          <w:sz w:val="24"/>
          <w:szCs w:val="24"/>
        </w:rPr>
        <w:t xml:space="preserve"> </w:t>
      </w:r>
      <w:r w:rsidR="000D1DF1" w:rsidRPr="00C01D67">
        <w:rPr>
          <w:rFonts w:cs="Times New Roman"/>
          <w:sz w:val="24"/>
          <w:szCs w:val="24"/>
        </w:rPr>
        <w:fldChar w:fldCharType="begin" w:fldLock="1"/>
      </w:r>
      <w:r w:rsidR="000D7560" w:rsidRPr="00C01D67">
        <w:rPr>
          <w:rFonts w:cs="Times New Roman"/>
          <w:sz w:val="24"/>
          <w:szCs w:val="24"/>
        </w:rPr>
        <w:instrText>ADDIN CSL_CITATION {"citationItems":[{"id":"ITEM-1","itemData":{"DOI":"10.2217/whe.12.17","ISSN":"17455057","PMID":"22554179","abstract":"Pregnancy is a critical time in the lifecycle of a woman where she is responsible not only for her own well-being, but also that of her developing fetus, a process that continues during lactation. Until recently, the impact of vitamin D status during this period had not been fully appreciated. Data regarding the importance of vitamin D in health have emerged to challenge traditional dogma, and suggest that vitamin D - through its effect on immune function and surveillance - plays a role beyond calcium and bone metabolism on the health status of both the mother and her fetus. Following birth, this process persists; the lactating mother continues to be the main source of vitamin D for her infant. Thus, during both pregnancy and lactation, maternal deficiency predicts fetal and infant deficiency; the significance of this is just beginning to be understood and will be highlighted in this review. © 2012 Future Medicine Ltd.","author":[{"dropping-particle":"","family":"Wagner","given":"Carol L.","non-dropping-particle":"","parse-names":false,"suffix":""},{"dropping-particle":"","family":"Taylor","given":"Sarah N.","non-dropping-particle":"","parse-names":false,"suffix":""},{"dropping-particle":"","family":"Johnson","given":"Donna D.","non-dropping-particle":"","parse-names":false,"suffix":""},{"dropping-particle":"","family":"Hollis","given":"Bruce W.","non-dropping-particle":"","parse-names":false,"suffix":""}],"container-title":"Women's Health","id":"ITEM-1","issue":"3","issued":{"date-parts":[["2012"]]},"page":"323-340","title":"The role of vitamin D in pregnancy and lactation: Emerging concepts","type":"article-journal","volume":"8"},"uris":["http://www.mendeley.com/documents/?uuid=aad98e5d-59cf-4b44-a770-2f2015ba6eed"]}],"mendeley":{"formattedCitation":"(1)","plainTextFormattedCitation":"(1)","previouslyFormattedCitation":"(1)"},"properties":{"noteIndex":0},"schema":"https://github.com/citation-style-language/schema/raw/master/csl-citation.json"}</w:instrText>
      </w:r>
      <w:r w:rsidR="000D1DF1" w:rsidRPr="00C01D67">
        <w:rPr>
          <w:rFonts w:cs="Times New Roman"/>
          <w:sz w:val="24"/>
          <w:szCs w:val="24"/>
        </w:rPr>
        <w:fldChar w:fldCharType="separate"/>
      </w:r>
      <w:r w:rsidR="000D1DF1" w:rsidRPr="00C01D67">
        <w:rPr>
          <w:rFonts w:cs="Times New Roman"/>
          <w:noProof/>
          <w:sz w:val="24"/>
          <w:szCs w:val="24"/>
        </w:rPr>
        <w:t>(1)</w:t>
      </w:r>
      <w:r w:rsidR="000D1DF1" w:rsidRPr="00C01D67">
        <w:rPr>
          <w:rFonts w:cs="Times New Roman"/>
          <w:sz w:val="24"/>
          <w:szCs w:val="24"/>
        </w:rPr>
        <w:fldChar w:fldCharType="end"/>
      </w:r>
      <w:r w:rsidRPr="00C01D67">
        <w:rPr>
          <w:rFonts w:cs="Times New Roman"/>
          <w:sz w:val="24"/>
          <w:szCs w:val="24"/>
        </w:rPr>
        <w:t xml:space="preserve">. </w:t>
      </w:r>
      <w:r w:rsidR="004C705C" w:rsidRPr="00C01D67">
        <w:rPr>
          <w:rFonts w:cs="Times New Roman"/>
          <w:sz w:val="24"/>
          <w:szCs w:val="24"/>
        </w:rPr>
        <w:t>Vitamin D</w:t>
      </w:r>
      <w:r w:rsidRPr="00C01D67">
        <w:rPr>
          <w:rFonts w:cs="Times New Roman"/>
          <w:sz w:val="24"/>
          <w:szCs w:val="24"/>
          <w:vertAlign w:val="subscript"/>
        </w:rPr>
        <w:t>3</w:t>
      </w:r>
      <w:r w:rsidRPr="00C01D67">
        <w:rPr>
          <w:rFonts w:cs="Times New Roman"/>
          <w:sz w:val="24"/>
          <w:szCs w:val="24"/>
        </w:rPr>
        <w:t xml:space="preserve"> </w:t>
      </w:r>
      <w:r w:rsidR="000D7560" w:rsidRPr="00C01D67">
        <w:rPr>
          <w:rFonts w:cs="Times New Roman"/>
          <w:sz w:val="24"/>
          <w:szCs w:val="24"/>
        </w:rPr>
        <w:t xml:space="preserve">is synthesized from sun exposure (conversion of 7-dehydrocholesterol in the skin by ultraviolet B rays) or </w:t>
      </w:r>
      <w:r w:rsidRPr="00C01D67">
        <w:rPr>
          <w:rFonts w:cs="Times New Roman"/>
          <w:sz w:val="24"/>
          <w:szCs w:val="24"/>
        </w:rPr>
        <w:t xml:space="preserve">can be obtained from dietary </w:t>
      </w:r>
      <w:r w:rsidR="00AE6C23" w:rsidRPr="00C01D67">
        <w:rPr>
          <w:rFonts w:cs="Times New Roman"/>
          <w:sz w:val="24"/>
          <w:szCs w:val="24"/>
        </w:rPr>
        <w:t xml:space="preserve">or supplemental </w:t>
      </w:r>
      <w:r w:rsidRPr="00C01D67">
        <w:rPr>
          <w:rFonts w:cs="Times New Roman"/>
          <w:sz w:val="24"/>
          <w:szCs w:val="24"/>
        </w:rPr>
        <w:t>sources</w:t>
      </w:r>
      <w:r w:rsidR="00B66FEE" w:rsidRPr="00C01D67">
        <w:rPr>
          <w:rFonts w:cs="Times New Roman"/>
          <w:sz w:val="24"/>
          <w:szCs w:val="24"/>
        </w:rPr>
        <w:t xml:space="preserve"> </w:t>
      </w:r>
      <w:r w:rsidRPr="00C01D67">
        <w:rPr>
          <w:rFonts w:cs="Times New Roman"/>
          <w:sz w:val="24"/>
          <w:szCs w:val="24"/>
        </w:rPr>
        <w:fldChar w:fldCharType="begin" w:fldLock="1"/>
      </w:r>
      <w:r w:rsidR="00F97EDB" w:rsidRPr="00C01D67">
        <w:rPr>
          <w:rFonts w:cs="Times New Roman"/>
          <w:sz w:val="24"/>
          <w:szCs w:val="24"/>
        </w:rPr>
        <w:instrText>ADDIN CSL_CITATION {"citationItems":[{"id":"ITEM-1","itemData":{"DOI":"10.2217/whe.12.17","ISSN":"17455057","PMID":"22554179","abstract":"Pregnancy is a critical time in the lifecycle of a woman where she is responsible not only for her own well-being, but also that of her developing fetus, a process that continues during lactation. Until recently, the impact of vitamin D status during this period had not been fully appreciated. Data regarding the importance of vitamin D in health have emerged to challenge traditional dogma, and suggest that vitamin D - through its effect on immune function and surveillance - plays a role beyond calcium and bone metabolism on the health status of both the mother and her fetus. Following birth, this process persists; the lactating mother continues to be the main source of vitamin D for her infant. Thus, during both pregnancy and lactation, maternal deficiency predicts fetal and infant deficiency; the significance of this is just beginning to be understood and will be highlighted in this review. © 2012 Future Medicine Ltd.","author":[{"dropping-particle":"","family":"Wagner","given":"Carol L.","non-dropping-particle":"","parse-names":false,"suffix":""},{"dropping-particle":"","family":"Taylor","given":"Sarah N.","non-dropping-particle":"","parse-names":false,"suffix":""},{"dropping-particle":"","family":"Johnson","given":"Donna D.","non-dropping-particle":"","parse-names":false,"suffix":""},{"dropping-particle":"","family":"Hollis","given":"Bruce W.","non-dropping-particle":"","parse-names":false,"suffix":""}],"container-title":"Women's Health","id":"ITEM-1","issue":"3","issued":{"date-parts":[["2012"]]},"page":"323-340","title":"The role of vitamin D in pregnancy and lactation: Emerging concepts","type":"article-journal","volume":"8"},"uris":["http://www.mendeley.com/documents/?uuid=aad98e5d-59cf-4b44-a770-2f2015ba6eed"]},{"id":"ITEM-2","itemData":{"DOI":"10.3389/fimmu.2016.00627","ISSN":"16643224","abstract":"The hygiene hypothesis postulates that higher levels of cleanliness and improper exposure to microorganisms early in childhood could disturb the intestinal microbiome resulting in abnormal immune responses. Recently, more attention has been put on how a lack of sun exposure and consequently vitamin D deficiency could lead to less immune tolerance and aberrant immune responses. Moreover, vitamin D receptor (VDR) function has been positioned to be a critical aspect of immune response and gut homeostasis. Therefore, this review focuses on the role that the interaction between vitamin D, VDR function, and gut microbiome might have on autoimmune diseases in the context of the hygiene hypothesis. Literature shows that there is a high correlation between vitamin D deficiency, VDR dysfunction, gut microbiota composition, and autoimmune diseases. The biologically active form of vitamin D, 1,25(OH)2D3, serves as the primary ligand for VDRs, which have been shown to play a fundamental role in reducing autoimmune disease symptoms. Although the biological functions of VDR, the effects of its genetic variants, and the effects of epigenetic profiles in its promoter region are largely unknown in humans, studies in murine models are increasingly demonstrating that VDRs play a crucial role in attenuating autoimmune disease symptoms by regulating autophagy and the production of antimicrobial peptides, such cathelicidin and β-defensin, which are responsible for modifying the intestinal microbiota to a healthier composition. Remarkably, evidence shows that hormonal compounds and byproducts of the microbiota such as secondary bile acids might also activate VDR. Therefore, understanding the interaction between VDR and gut microbiota is of the utmost importance toward understanding the rise in autoimmune diseases in Western countries. We have gained insights on how the VDR functions affects inflammation, autophagy, and microbiota composition that could lead to the development of pathogenesis of autoimmune diseases, while confirming the role vitamin D and VDRs have in the context of hygiene hypothesis.","author":[{"dropping-particle":"","family":"Clark","given":"Allison","non-dropping-particle":"","parse-names":false,"suffix":""},{"dropping-particle":"","family":"Mach","given":"Núria","non-dropping-particle":"","parse-names":false,"suffix":""}],"container-title":"Frontiers in Immunology","id":"ITEM-2","issue":"DEC","issued":{"date-parts":[["2016"]]},"page":"1-12","title":"Role of vitamin D in the hygiene hypothesis: The interplay between vitamin D, vitamin D receptors, gut microbiota, and immune response","type":"article-journal","volume":"7"},"uris":["http://www.mendeley.com/documents/?uuid=26dad597-a647-4c67-9311-c95554c2080b"]}],"mendeley":{"formattedCitation":"(1,2)","plainTextFormattedCitation":"(1,2)","previouslyFormattedCitation":"(1,2)"},"properties":{"noteIndex":0},"schema":"https://github.com/citation-style-language/schema/raw/master/csl-citation.json"}</w:instrText>
      </w:r>
      <w:r w:rsidRPr="00C01D67">
        <w:rPr>
          <w:rFonts w:cs="Times New Roman"/>
          <w:sz w:val="24"/>
          <w:szCs w:val="24"/>
        </w:rPr>
        <w:fldChar w:fldCharType="separate"/>
      </w:r>
      <w:r w:rsidR="000D7560" w:rsidRPr="00C01D67">
        <w:rPr>
          <w:rFonts w:cs="Times New Roman"/>
          <w:noProof/>
          <w:sz w:val="24"/>
          <w:szCs w:val="24"/>
        </w:rPr>
        <w:t>(1,2)</w:t>
      </w:r>
      <w:r w:rsidRPr="00C01D67">
        <w:rPr>
          <w:rFonts w:cs="Times New Roman"/>
          <w:sz w:val="24"/>
          <w:szCs w:val="24"/>
        </w:rPr>
        <w:fldChar w:fldCharType="end"/>
      </w:r>
      <w:r w:rsidRPr="00C01D67">
        <w:rPr>
          <w:rFonts w:cs="Times New Roman"/>
          <w:sz w:val="24"/>
          <w:szCs w:val="24"/>
        </w:rPr>
        <w:t>. The precursor vita</w:t>
      </w:r>
      <w:r w:rsidR="00FF437B" w:rsidRPr="00C01D67">
        <w:rPr>
          <w:rFonts w:cs="Times New Roman"/>
          <w:sz w:val="24"/>
          <w:szCs w:val="24"/>
        </w:rPr>
        <w:t xml:space="preserve">min </w:t>
      </w:r>
      <w:r w:rsidRPr="00C01D67">
        <w:rPr>
          <w:rFonts w:cs="Times New Roman"/>
          <w:sz w:val="24"/>
          <w:szCs w:val="24"/>
        </w:rPr>
        <w:t>D</w:t>
      </w:r>
      <w:r w:rsidRPr="00C01D67">
        <w:rPr>
          <w:rFonts w:cs="Times New Roman"/>
          <w:sz w:val="24"/>
          <w:szCs w:val="24"/>
          <w:vertAlign w:val="subscript"/>
        </w:rPr>
        <w:t>3</w:t>
      </w:r>
      <w:r w:rsidRPr="00C01D67">
        <w:rPr>
          <w:rFonts w:cs="Times New Roman"/>
          <w:sz w:val="24"/>
          <w:szCs w:val="24"/>
        </w:rPr>
        <w:t xml:space="preserve"> (cholecalciferol) is converted into </w:t>
      </w:r>
      <w:r w:rsidR="006747CD" w:rsidRPr="00C01D67">
        <w:rPr>
          <w:rFonts w:cs="Times New Roman"/>
          <w:sz w:val="24"/>
          <w:szCs w:val="24"/>
        </w:rPr>
        <w:t>25-hydroxyvitamin</w:t>
      </w:r>
      <w:r w:rsidRPr="00C01D67">
        <w:rPr>
          <w:rFonts w:cs="Times New Roman"/>
          <w:sz w:val="24"/>
          <w:szCs w:val="24"/>
        </w:rPr>
        <w:t xml:space="preserve"> D</w:t>
      </w:r>
      <w:r w:rsidRPr="00C01D67">
        <w:rPr>
          <w:rFonts w:cs="Times New Roman"/>
          <w:sz w:val="24"/>
          <w:szCs w:val="24"/>
          <w:vertAlign w:val="subscript"/>
        </w:rPr>
        <w:t>3</w:t>
      </w:r>
      <w:r w:rsidRPr="00C01D67">
        <w:rPr>
          <w:rFonts w:cs="Times New Roman"/>
          <w:sz w:val="24"/>
          <w:szCs w:val="24"/>
        </w:rPr>
        <w:t xml:space="preserve"> (25(OH)D</w:t>
      </w:r>
      <w:r w:rsidRPr="00C01D67">
        <w:rPr>
          <w:rFonts w:cs="Times New Roman"/>
          <w:sz w:val="24"/>
          <w:szCs w:val="24"/>
          <w:vertAlign w:val="subscript"/>
        </w:rPr>
        <w:t>3</w:t>
      </w:r>
      <w:r w:rsidRPr="00C01D67">
        <w:rPr>
          <w:rFonts w:cs="Times New Roman"/>
          <w:sz w:val="24"/>
          <w:szCs w:val="24"/>
        </w:rPr>
        <w:t xml:space="preserve">) in the liver </w:t>
      </w:r>
      <w:r w:rsidR="00B66FEE" w:rsidRPr="00C01D67">
        <w:rPr>
          <w:rFonts w:cs="Times New Roman"/>
          <w:sz w:val="24"/>
          <w:szCs w:val="24"/>
        </w:rPr>
        <w:t xml:space="preserve">and </w:t>
      </w:r>
      <w:r w:rsidR="000F315E" w:rsidRPr="00C01D67">
        <w:rPr>
          <w:rFonts w:cs="Times New Roman"/>
          <w:sz w:val="24"/>
          <w:szCs w:val="24"/>
        </w:rPr>
        <w:t xml:space="preserve">then </w:t>
      </w:r>
      <w:r w:rsidRPr="00C01D67">
        <w:rPr>
          <w:rFonts w:cs="Times New Roman"/>
          <w:sz w:val="24"/>
          <w:szCs w:val="24"/>
        </w:rPr>
        <w:t>activated to 1,25</w:t>
      </w:r>
      <w:r w:rsidRPr="00C01D67">
        <w:rPr>
          <w:rFonts w:cs="Times New Roman"/>
          <w:sz w:val="24"/>
          <w:szCs w:val="24"/>
        </w:rPr>
        <w:noBreakHyphen/>
        <w:t>dihydroxyvitamin D</w:t>
      </w:r>
      <w:r w:rsidRPr="00C01D67">
        <w:rPr>
          <w:rFonts w:cs="Times New Roman"/>
          <w:sz w:val="24"/>
          <w:szCs w:val="24"/>
          <w:vertAlign w:val="subscript"/>
        </w:rPr>
        <w:t>3</w:t>
      </w:r>
      <w:r w:rsidRPr="00C01D67">
        <w:rPr>
          <w:rFonts w:cs="Times New Roman"/>
          <w:sz w:val="24"/>
          <w:szCs w:val="24"/>
        </w:rPr>
        <w:t xml:space="preserve"> (1,25(OH)</w:t>
      </w:r>
      <w:r w:rsidRPr="00C01D67">
        <w:rPr>
          <w:rFonts w:cs="Times New Roman"/>
          <w:sz w:val="24"/>
          <w:szCs w:val="24"/>
          <w:vertAlign w:val="subscript"/>
        </w:rPr>
        <w:t>2</w:t>
      </w:r>
      <w:r w:rsidRPr="00C01D67">
        <w:rPr>
          <w:rFonts w:cs="Times New Roman"/>
          <w:sz w:val="24"/>
          <w:szCs w:val="24"/>
        </w:rPr>
        <w:t>D</w:t>
      </w:r>
      <w:r w:rsidRPr="00C01D67">
        <w:rPr>
          <w:rFonts w:cs="Times New Roman"/>
          <w:sz w:val="24"/>
          <w:szCs w:val="24"/>
          <w:vertAlign w:val="subscript"/>
        </w:rPr>
        <w:t>3</w:t>
      </w:r>
      <w:r w:rsidRPr="00C01D67">
        <w:rPr>
          <w:rFonts w:cs="Times New Roman"/>
          <w:sz w:val="24"/>
          <w:szCs w:val="24"/>
        </w:rPr>
        <w:t>) in the kidneys</w:t>
      </w:r>
      <w:r w:rsidR="002B68E5" w:rsidRPr="00C01D67">
        <w:rPr>
          <w:rFonts w:cs="Times New Roman"/>
          <w:sz w:val="24"/>
          <w:szCs w:val="24"/>
        </w:rPr>
        <w:t xml:space="preserve"> and human placenta</w:t>
      </w:r>
      <w:r w:rsidRPr="00C01D67">
        <w:rPr>
          <w:rFonts w:cs="Times New Roman"/>
          <w:sz w:val="24"/>
          <w:szCs w:val="24"/>
        </w:rPr>
        <w:t xml:space="preserve"> </w:t>
      </w:r>
      <w:r w:rsidRPr="00C01D67">
        <w:rPr>
          <w:rFonts w:cs="Times New Roman"/>
          <w:sz w:val="24"/>
          <w:szCs w:val="24"/>
        </w:rPr>
        <w:fldChar w:fldCharType="begin" w:fldLock="1"/>
      </w:r>
      <w:r w:rsidR="003779C3" w:rsidRPr="00C01D67">
        <w:rPr>
          <w:rFonts w:cs="Times New Roman"/>
          <w:sz w:val="24"/>
          <w:szCs w:val="24"/>
        </w:rPr>
        <w:instrText>ADDIN CSL_CITATION {"citationItems":[{"id":"ITEM-1","itemData":{"DOI":"10.3389/fimmu.2016.00627","ISSN":"16643224","abstract":"The hygiene hypothesis postulates that higher levels of cleanliness and improper exposure to microorganisms early in childhood could disturb the intestinal microbiome resulting in abnormal immune responses. Recently, more attention has been put on how a lack of sun exposure and consequently vitamin D deficiency could lead to less immune tolerance and aberrant immune responses. Moreover, vitamin D receptor (VDR) function has been positioned to be a critical aspect of immune response and gut homeostasis. Therefore, this review focuses on the role that the interaction between vitamin D, VDR function, and gut microbiome might have on autoimmune diseases in the context of the hygiene hypothesis. Literature shows that there is a high correlation between vitamin D deficiency, VDR dysfunction, gut microbiota composition, and autoimmune diseases. The biologically active form of vitamin D, 1,25(OH)2D3, serves as the primary ligand for VDRs, which have been shown to play a fundamental role in reducing autoimmune disease symptoms. Although the biological functions of VDR, the effects of its genetic variants, and the effects of epigenetic profiles in its promoter region are largely unknown in humans, studies in murine models are increasingly demonstrating that VDRs play a crucial role in attenuating autoimmune disease symptoms by regulating autophagy and the production of antimicrobial peptides, such cathelicidin and β-defensin, which are responsible for modifying the intestinal microbiota to a healthier composition. Remarkably, evidence shows that hormonal compounds and byproducts of the microbiota such as secondary bile acids might also activate VDR. Therefore, understanding the interaction between VDR and gut microbiota is of the utmost importance toward understanding the rise in autoimmune diseases in Western countries. We have gained insights on how the VDR functions affects inflammation, autophagy, and microbiota composition that could lead to the development of pathogenesis of autoimmune diseases, while confirming the role vitamin D and VDRs have in the context of hygiene hypothesis.","author":[{"dropping-particle":"","family":"Clark","given":"Allison","non-dropping-particle":"","parse-names":false,"suffix":""},{"dropping-particle":"","family":"Mach","given":"Núria","non-dropping-particle":"","parse-names":false,"suffix":""}],"container-title":"Frontiers in Immunology","id":"ITEM-1","issue":"DEC","issued":{"date-parts":[["2016"]]},"page":"1-12","title":"Role of vitamin D in the hygiene hypothesis: The interplay between vitamin D, vitamin D receptors, gut microbiota, and immune response","type":"article-journal","volume":"7"},"uris":["http://www.mendeley.com/documents/?uuid=26dad597-a647-4c67-9311-c95554c2080b"]}],"mendeley":{"formattedCitation":"(2)","manualFormatting":"(2,3)","plainTextFormattedCitation":"(2)","previouslyFormattedCitation":"(2)"},"properties":{"noteIndex":0},"schema":"https://github.com/citation-style-language/schema/raw/master/csl-citation.json"}</w:instrText>
      </w:r>
      <w:r w:rsidRPr="00C01D67">
        <w:rPr>
          <w:rFonts w:cs="Times New Roman"/>
          <w:sz w:val="24"/>
          <w:szCs w:val="24"/>
        </w:rPr>
        <w:fldChar w:fldCharType="separate"/>
      </w:r>
      <w:r w:rsidRPr="00C01D67">
        <w:rPr>
          <w:rFonts w:cs="Times New Roman"/>
          <w:noProof/>
          <w:sz w:val="24"/>
          <w:szCs w:val="24"/>
        </w:rPr>
        <w:t>(2</w:t>
      </w:r>
      <w:r w:rsidR="002B68E5" w:rsidRPr="00C01D67">
        <w:rPr>
          <w:rFonts w:cs="Times New Roman"/>
          <w:noProof/>
          <w:sz w:val="24"/>
          <w:szCs w:val="24"/>
        </w:rPr>
        <w:t>,3</w:t>
      </w:r>
      <w:r w:rsidRPr="00C01D67">
        <w:rPr>
          <w:rFonts w:cs="Times New Roman"/>
          <w:noProof/>
          <w:sz w:val="24"/>
          <w:szCs w:val="24"/>
        </w:rPr>
        <w:t>)</w:t>
      </w:r>
      <w:r w:rsidRPr="00C01D67">
        <w:rPr>
          <w:rFonts w:cs="Times New Roman"/>
          <w:sz w:val="24"/>
          <w:szCs w:val="24"/>
        </w:rPr>
        <w:fldChar w:fldCharType="end"/>
      </w:r>
      <w:r w:rsidRPr="00C01D67">
        <w:rPr>
          <w:rFonts w:cs="Times New Roman"/>
          <w:sz w:val="24"/>
          <w:szCs w:val="24"/>
        </w:rPr>
        <w:t xml:space="preserve">. </w:t>
      </w:r>
      <w:r w:rsidR="00B66FEE" w:rsidRPr="00C01D67">
        <w:rPr>
          <w:rFonts w:cs="Times New Roman"/>
          <w:sz w:val="24"/>
          <w:szCs w:val="24"/>
        </w:rPr>
        <w:t xml:space="preserve">To support </w:t>
      </w:r>
      <w:proofErr w:type="spellStart"/>
      <w:r w:rsidR="00B66FEE" w:rsidRPr="00C01D67">
        <w:rPr>
          <w:rFonts w:cs="Times New Roman"/>
          <w:sz w:val="24"/>
          <w:szCs w:val="24"/>
        </w:rPr>
        <w:t>fetal</w:t>
      </w:r>
      <w:proofErr w:type="spellEnd"/>
      <w:r w:rsidR="00B66FEE" w:rsidRPr="00C01D67">
        <w:rPr>
          <w:rFonts w:cs="Times New Roman"/>
          <w:sz w:val="24"/>
          <w:szCs w:val="24"/>
        </w:rPr>
        <w:t xml:space="preserve"> development, </w:t>
      </w:r>
      <w:r w:rsidRPr="00C01D67">
        <w:rPr>
          <w:rFonts w:cs="Times New Roman"/>
          <w:sz w:val="24"/>
          <w:szCs w:val="24"/>
        </w:rPr>
        <w:t>the conversion of 25(OH)D</w:t>
      </w:r>
      <w:r w:rsidRPr="00C01D67">
        <w:rPr>
          <w:rFonts w:cs="Times New Roman"/>
          <w:sz w:val="24"/>
          <w:szCs w:val="24"/>
          <w:vertAlign w:val="subscript"/>
        </w:rPr>
        <w:t>3</w:t>
      </w:r>
      <w:r w:rsidRPr="00C01D67">
        <w:rPr>
          <w:rFonts w:cs="Times New Roman"/>
          <w:sz w:val="24"/>
          <w:szCs w:val="24"/>
        </w:rPr>
        <w:t xml:space="preserve"> to 1,25(OH)</w:t>
      </w:r>
      <w:r w:rsidRPr="00C01D67">
        <w:rPr>
          <w:rFonts w:cs="Times New Roman"/>
          <w:sz w:val="24"/>
          <w:szCs w:val="24"/>
          <w:vertAlign w:val="subscript"/>
        </w:rPr>
        <w:t>2</w:t>
      </w:r>
      <w:r w:rsidRPr="00C01D67">
        <w:rPr>
          <w:rFonts w:cs="Times New Roman"/>
          <w:sz w:val="24"/>
          <w:szCs w:val="24"/>
        </w:rPr>
        <w:t>D</w:t>
      </w:r>
      <w:r w:rsidRPr="00C01D67">
        <w:rPr>
          <w:rFonts w:cs="Times New Roman"/>
          <w:sz w:val="24"/>
          <w:szCs w:val="24"/>
          <w:vertAlign w:val="subscript"/>
        </w:rPr>
        <w:t>3</w:t>
      </w:r>
      <w:r w:rsidRPr="00C01D67">
        <w:rPr>
          <w:rFonts w:cs="Times New Roman"/>
          <w:sz w:val="24"/>
          <w:szCs w:val="24"/>
        </w:rPr>
        <w:t xml:space="preserve"> increases </w:t>
      </w:r>
      <w:r w:rsidR="00FF437B" w:rsidRPr="00C01D67">
        <w:rPr>
          <w:rFonts w:cs="Times New Roman"/>
          <w:sz w:val="24"/>
          <w:szCs w:val="24"/>
        </w:rPr>
        <w:t xml:space="preserve">during pregnancy </w:t>
      </w:r>
      <w:r w:rsidRPr="00C01D67">
        <w:rPr>
          <w:rFonts w:cs="Times New Roman"/>
          <w:sz w:val="24"/>
          <w:szCs w:val="24"/>
        </w:rPr>
        <w:fldChar w:fldCharType="begin" w:fldLock="1"/>
      </w:r>
      <w:r w:rsidR="005C47AD" w:rsidRPr="00C01D67">
        <w:rPr>
          <w:rFonts w:cs="Times New Roman"/>
          <w:sz w:val="24"/>
          <w:szCs w:val="24"/>
        </w:rPr>
        <w:instrText>ADDIN CSL_CITATION {"citationItems":[{"id":"ITEM-1","itemData":{"DOI":"10.2217/whe.12.17","ISSN":"17455057","PMID":"22554179","abstract":"Pregnancy is a critical time in the lifecycle of a woman where she is responsible not only for her own well-being, but also that of her developing fetus, a process that continues during lactation. Until recently, the impact of vitamin D status during this period had not been fully appreciated. Data regarding the importance of vitamin D in health have emerged to challenge traditional dogma, and suggest that vitamin D - through its effect on immune function and surveillance - plays a role beyond calcium and bone metabolism on the health status of both the mother and her fetus. Following birth, this process persists; the lactating mother continues to be the main source of vitamin D for her infant. Thus, during both pregnancy and lactation, maternal deficiency predicts fetal and infant deficiency; the significance of this is just beginning to be understood and will be highlighted in this review. © 2012 Future Medicine Ltd.","author":[{"dropping-particle":"","family":"Wagner","given":"Carol L.","non-dropping-particle":"","parse-names":false,"suffix":""},{"dropping-particle":"","family":"Taylor","given":"Sarah N.","non-dropping-particle":"","parse-names":false,"suffix":""},{"dropping-particle":"","family":"Johnson","given":"Donna D.","non-dropping-particle":"","parse-names":false,"suffix":""},{"dropping-particle":"","family":"Hollis","given":"Bruce W.","non-dropping-particle":"","parse-names":false,"suffix":""}],"container-title":"Women's Health","id":"ITEM-1","issue":"3","issued":{"date-parts":[["2012"]]},"page":"323-340","title":"The role of vitamin D in pregnancy and lactation: Emerging concepts","type":"article-journal","volume":"8"},"uris":["http://www.mendeley.com/documents/?uuid=aad98e5d-59cf-4b44-a770-2f2015ba6eed"]}],"mendeley":{"formattedCitation":"(1)","plainTextFormattedCitation":"(1)","previouslyFormattedCitation":"(1)"},"properties":{"noteIndex":0},"schema":"https://github.com/citation-style-language/schema/raw/master/csl-citation.json"}</w:instrText>
      </w:r>
      <w:r w:rsidRPr="00C01D67">
        <w:rPr>
          <w:rFonts w:cs="Times New Roman"/>
          <w:sz w:val="24"/>
          <w:szCs w:val="24"/>
        </w:rPr>
        <w:fldChar w:fldCharType="separate"/>
      </w:r>
      <w:r w:rsidR="00B55A61" w:rsidRPr="00C01D67">
        <w:rPr>
          <w:rFonts w:cs="Times New Roman"/>
          <w:noProof/>
          <w:sz w:val="24"/>
          <w:szCs w:val="24"/>
        </w:rPr>
        <w:t>(1)</w:t>
      </w:r>
      <w:r w:rsidRPr="00C01D67">
        <w:rPr>
          <w:rFonts w:cs="Times New Roman"/>
          <w:sz w:val="24"/>
          <w:szCs w:val="24"/>
        </w:rPr>
        <w:fldChar w:fldCharType="end"/>
      </w:r>
      <w:r w:rsidR="00F14408" w:rsidRPr="00C01D67">
        <w:rPr>
          <w:rFonts w:cs="Times New Roman"/>
          <w:sz w:val="24"/>
          <w:szCs w:val="24"/>
        </w:rPr>
        <w:t>,</w:t>
      </w:r>
      <w:r w:rsidR="001A42DC" w:rsidRPr="00C01D67">
        <w:rPr>
          <w:rFonts w:cs="Times New Roman"/>
          <w:sz w:val="24"/>
          <w:szCs w:val="24"/>
        </w:rPr>
        <w:t xml:space="preserve"> </w:t>
      </w:r>
      <w:r w:rsidRPr="00C01D67">
        <w:rPr>
          <w:rFonts w:cs="Times New Roman"/>
          <w:sz w:val="24"/>
          <w:szCs w:val="24"/>
        </w:rPr>
        <w:t>plasma 1,25(OH)</w:t>
      </w:r>
      <w:r w:rsidRPr="00C01D67">
        <w:rPr>
          <w:rFonts w:cs="Times New Roman"/>
          <w:sz w:val="24"/>
          <w:szCs w:val="24"/>
          <w:vertAlign w:val="subscript"/>
        </w:rPr>
        <w:t>2</w:t>
      </w:r>
      <w:r w:rsidRPr="00C01D67">
        <w:rPr>
          <w:rFonts w:cs="Times New Roman"/>
          <w:sz w:val="24"/>
          <w:szCs w:val="24"/>
        </w:rPr>
        <w:t>D</w:t>
      </w:r>
      <w:r w:rsidRPr="00C01D67">
        <w:rPr>
          <w:rFonts w:cs="Times New Roman"/>
          <w:sz w:val="24"/>
          <w:szCs w:val="24"/>
          <w:vertAlign w:val="subscript"/>
        </w:rPr>
        <w:t>3</w:t>
      </w:r>
      <w:r w:rsidRPr="00C01D67">
        <w:rPr>
          <w:rFonts w:cs="Times New Roman"/>
          <w:sz w:val="24"/>
          <w:szCs w:val="24"/>
        </w:rPr>
        <w:t xml:space="preserve"> levels </w:t>
      </w:r>
      <w:r w:rsidR="001A42DC" w:rsidRPr="00C01D67">
        <w:rPr>
          <w:rFonts w:cs="Times New Roman"/>
          <w:sz w:val="24"/>
          <w:szCs w:val="24"/>
        </w:rPr>
        <w:t xml:space="preserve">increasing by 2-fold by 12 weeks of gestation, compared with pre-pregnancy values </w:t>
      </w:r>
      <w:r w:rsidR="00B55A61" w:rsidRPr="00C01D67">
        <w:rPr>
          <w:rFonts w:cs="Times New Roman"/>
          <w:sz w:val="24"/>
          <w:szCs w:val="24"/>
        </w:rPr>
        <w:fldChar w:fldCharType="begin" w:fldLock="1"/>
      </w:r>
      <w:r w:rsidR="00066230" w:rsidRPr="00C01D67">
        <w:rPr>
          <w:rFonts w:cs="Times New Roman"/>
          <w:sz w:val="24"/>
          <w:szCs w:val="24"/>
        </w:rPr>
        <w:instrText>ADDIN CSL_CITATION {"citationItems":[{"id":"ITEM-1","itemData":{"DOI":"10.1172/JCI111617","ISSN":"00219738","PMID":"6549014","abstract":"We measured the free concentration of 1,25-dihydroxyvitamin D (1,25[OH]2D) using centrifugal ultrafiltration, and the level of vitamin D-binding protein (DBP) in 24 normal subjects, 17 pregnant subjects, and 25 alcoholic subjects with liver disease. Our objective was to determine whether the increase in total 1,25(OH)2D levels in pregnant women and the reduction in total 1,25(OH)2D in subjects with liver disease reflected a true difference in free 1,25(OH)2D levels or whether such differences were due solely to the variations in DBP levels (and thus, the amount of 1,25[OH]2D bound) in these groups. In subjects with liver disease the mean total 1,25(OH)2D concentration (22.6 ± 12.5 pg/ml) and the mean DBP concentration (188 ± 105 μg/dl) were nearly half the normal values (41.5 ± 11.5 pg/ml and 404 ± 124 μg/dl, respectively, P &lt; 0.001), whereas the mean free 1,25(OH)2D level was similar to normal values (209 ± 91 fg/ml and 174 ± 46 fg/ml, respectively). In contrast, in pregnant subjects the mean total 1,25(OH)2D level (82 ± 21 pg/ml) and mean DBP level (576 ± 128 μg/dl) were significantly higher than normal (P &lt; 0.001). Although the mean percent free 1,25-(OH)2D level in pregnant subjects was below normal (0.359 ± 0.07% vs. 0.424 ± 0.07%, P &lt; 0.001), the mean free 1,25(OH)2D level was 69% higher than normal (294 ± 98 fg/ml vs. 174 ± 46 fg/ml, P &lt; 0.001). When data from all three groups were combined, there was a linear correlation between total 1,25(OH)2D and DBP levels but not between DBP and percent free 1,25(OH)2D levels; the increased DBP levels in the pregnant subjects were associated with less of an effect on percent free 1,25(OH)2D than were the reduced DBP levels in the subjects with liver disease. Our data suggest that (a) free 1,25(OH)2D levels appear to be well maintained even in subjects with liver disease and reduced DBP levels, (b) free 1,25(OH)2D levels are increased during pregnancy despite the increase in DBP levels, and (c) free 1,25(OH)2D levels cannot be inferred accurately from measurements of total 1,25(OH)2D and DBP levels alone in subjects with various physiologic and pathophysiologic conditions.","author":[{"dropping-particle":"","family":"Bikle","given":"D. D.","non-dropping-particle":"","parse-names":false,"suffix":""},{"dropping-particle":"","family":"Gee","given":"E.","non-dropping-particle":"","parse-names":false,"suffix":""},{"dropping-particle":"","family":"Halloran","given":"B.","non-dropping-particle":"","parse-names":false,"suffix":""},{"dropping-particle":"","family":"Haddad","given":"J. G.","non-dropping-particle":"","parse-names":false,"suffix":""}],"container-title":"Journal of Clinical Investigation","id":"ITEM-1","issue":"6","issued":{"date-parts":[["1984"]]},"page":"1966-1971","title":"Free 1,25-dihydroxyvitamin D levels in serum from normal subjects, pregnant subjects, and subjects with liver disease","type":"article-journal","volume":"74"},"uris":["http://www.mendeley.com/documents/?uuid=89f57d86-8ed6-40de-8af3-f1b42df3f6e2"]},{"id":"ITEM-2","itemData":{"DOI":"10.1111/j.1365-2265.1990.tb00905.x","ISSN":"13652265","PMID":"2364565","abstract":"The changes in three different indices of 1,25‐dihydroxyvitamin D (1,25(OH)2D) biological activity were studied longitudinally in 35 women during late pregnancy and lactation and in 26 control women. Measurements were made of maternal serum total 1,25(OH)2D and free 1,25(OH)2D concentration (by centrifugal ultrafiltration) and the free 1,25(OH)2D index (the molar ratio of total 1,25(OH)2D and vitamin D binding protein (DBP)). During late pregnancy total 1,25(OH)2D concentrations were significantly elevated when compared to controls, as were free 1,25(OH)2D and DBP concentrations and the free 1,25(OH)2D index. Serum total 1,25(OH)2D, free 1,25(OH)2D and DBP concentrations all fell dramatically during the first 2 weeks of lactation with total 1,25(OH)2D and free 1,25(OH)2D concentrations falling to levels below those of controls. During the course of lactation both total I,25(OH)2D and free 1,25(OH)2D levels rose significantly although they were not different from controls at 18 weeks of lactation. In contrast, the free 1,25(OH)2D index fell during the first 2 weeks of lactation, but remained at this level, significantly lower than controls. Neither urinary calcium excretion nor dietary calcium intake correlated with total or free 1,25(OH)2D, DBP, or the free 1,25(OH)2D index. The disagreement in the results of free 1,25(OH)2D concentration and free 1,25(OH)2D index demonstrates that these two approaches to measuring biologically active 1,25(OH)2D are not equivalent. In attempting to account for the increased calcium requirements of human reproduction we conclude that in pregnancy any of the 1,25(OH)2D measurements may be appropriate. In lactation, however, either 1,25(OH)2D is not a major factor or 1,25(OH)2D biological activity is inadequately represented by any of the currently available methods. Copyright © 1990, Wiley Blackwell. All rights reserved","author":[{"dropping-particle":"","family":"WILSON","given":"SCOTT G.","non-dropping-particle":"","parse-names":false,"suffix":""},{"dropping-particle":"","family":"RETALLACK","given":"ROBERT W.","non-dropping-particle":"","parse-names":false,"suffix":""},{"dropping-particle":"","family":"KENT","given":"JACQUELINE C.","non-dropping-particle":"","parse-names":false,"suffix":""},{"dropping-particle":"","family":"WORTH","given":"GRAEME K.","non-dropping-particle":"","parse-names":false,"suffix":""},{"dropping-particle":"","family":"GUTTERIDGE","given":"DONALD H.","non-dropping-particle":"","parse-names":false,"suffix":""}],"container-title":"Clinical Endocrinology","id":"ITEM-2","issue":"5","issued":{"date-parts":[["1990"]]},"page":"613-622","title":"Serum Free 1,25‐Dihydroxyvitamin D and the Free 1,25‐Dihydroxyvitamin D Index During a Longitudinal Study of Human Pregnancy and Lactation","type":"article-journal","volume":"32"},"uris":["http://www.mendeley.com/documents/?uuid=7ae23db1-683e-4360-898c-73d55dd68cd8"]}],"mendeley":{"formattedCitation":"(3,4)","plainTextFormattedCitation":"(3,4)","previouslyFormattedCitation":"(3,4)"},"properties":{"noteIndex":0},"schema":"https://github.com/citation-style-language/schema/raw/master/csl-citation.json"}</w:instrText>
      </w:r>
      <w:r w:rsidR="00B55A61" w:rsidRPr="00C01D67">
        <w:rPr>
          <w:rFonts w:cs="Times New Roman"/>
          <w:sz w:val="24"/>
          <w:szCs w:val="24"/>
        </w:rPr>
        <w:fldChar w:fldCharType="separate"/>
      </w:r>
      <w:r w:rsidR="00330923" w:rsidRPr="00C01D67">
        <w:rPr>
          <w:rFonts w:cs="Times New Roman"/>
          <w:noProof/>
          <w:sz w:val="24"/>
          <w:szCs w:val="24"/>
        </w:rPr>
        <w:t>(3,4)</w:t>
      </w:r>
      <w:r w:rsidR="00B55A61" w:rsidRPr="00C01D67">
        <w:rPr>
          <w:rFonts w:cs="Times New Roman"/>
          <w:sz w:val="24"/>
          <w:szCs w:val="24"/>
        </w:rPr>
        <w:fldChar w:fldCharType="end"/>
      </w:r>
      <w:r w:rsidRPr="00C01D67">
        <w:rPr>
          <w:rFonts w:cs="Times New Roman"/>
          <w:sz w:val="24"/>
          <w:szCs w:val="24"/>
        </w:rPr>
        <w:t xml:space="preserve">. The daily recommended </w:t>
      </w:r>
      <w:r w:rsidR="004C705C" w:rsidRPr="00C01D67">
        <w:rPr>
          <w:rFonts w:cs="Times New Roman"/>
          <w:sz w:val="24"/>
          <w:szCs w:val="24"/>
        </w:rPr>
        <w:t>vitamin D</w:t>
      </w:r>
      <w:r w:rsidRPr="00C01D67">
        <w:rPr>
          <w:rFonts w:cs="Times New Roman"/>
          <w:sz w:val="24"/>
          <w:szCs w:val="24"/>
        </w:rPr>
        <w:t xml:space="preserve"> intake for pregnant women</w:t>
      </w:r>
      <w:r w:rsidR="00F8665C" w:rsidRPr="00C01D67">
        <w:rPr>
          <w:rFonts w:cs="Times New Roman"/>
          <w:sz w:val="24"/>
          <w:szCs w:val="24"/>
        </w:rPr>
        <w:t xml:space="preserve"> varies internationally, </w:t>
      </w:r>
      <w:bookmarkStart w:id="6" w:name="_Hlk127354845"/>
      <w:r w:rsidR="00FD2C66" w:rsidRPr="00C01D67">
        <w:rPr>
          <w:rFonts w:cs="Times New Roman"/>
          <w:sz w:val="24"/>
          <w:szCs w:val="24"/>
        </w:rPr>
        <w:t xml:space="preserve">with </w:t>
      </w:r>
      <w:r w:rsidRPr="00C01D67">
        <w:rPr>
          <w:rFonts w:cs="Times New Roman"/>
          <w:sz w:val="24"/>
          <w:szCs w:val="24"/>
        </w:rPr>
        <w:t>400 IU</w:t>
      </w:r>
      <w:r w:rsidR="00F8665C" w:rsidRPr="00C01D67">
        <w:rPr>
          <w:rFonts w:cs="Times New Roman"/>
          <w:sz w:val="24"/>
          <w:szCs w:val="24"/>
        </w:rPr>
        <w:t xml:space="preserve"> daily recommended in several settings</w:t>
      </w:r>
      <w:r w:rsidRPr="00C01D67">
        <w:rPr>
          <w:rFonts w:cs="Times New Roman"/>
          <w:sz w:val="24"/>
          <w:szCs w:val="24"/>
        </w:rPr>
        <w:t xml:space="preserve"> </w:t>
      </w:r>
      <w:r w:rsidR="003779C3" w:rsidRPr="00C01D67">
        <w:rPr>
          <w:rFonts w:eastAsia="Malgun Gothic" w:cs="Times New Roman"/>
          <w:sz w:val="24"/>
          <w:szCs w:val="24"/>
        </w:rPr>
        <w:fldChar w:fldCharType="begin" w:fldLock="1"/>
      </w:r>
      <w:r w:rsidR="00C461EF" w:rsidRPr="00C01D67">
        <w:rPr>
          <w:rFonts w:eastAsia="Malgun Gothic" w:cs="Times New Roman"/>
          <w:sz w:val="24"/>
          <w:szCs w:val="24"/>
        </w:rPr>
        <w:instrText>ADDIN CSL_CITATION {"citationItems":[{"id":"ITEM-1","itemData":{"ISBN":"0113213964","abstract":"\"Prepared for the Department of Health by Jenny Salmon\"--Page iii. Guidance on recommended nutritional intake.","author":[{"dropping-particle":"","family":"Department of Health","given":"","non-dropping-particle":"","parse-names":false,"suffix":""}],"id":"ITEM-1","issued":{"date-parts":[["1991"]]},"publisher":"HMSO Publications Centre","publisher-place":"London","title":"Dietary reference values : a guide","type":"book"},"uris":["http://www.mendeley.com/documents/?uuid=72bcf02c-7c94-4afd-9a8b-f8b75253706e"]},{"id":"ITEM-2","itemData":{"author":[{"dropping-particle":"","family":"Dietetics Department NUH","given":"","non-dropping-particle":"","parse-names":false,"suffix":""}],"container-title":"National University Hospital","id":"ITEM-2","issued":{"date-parts":[["2006"]]},"publisher-place":"Singapore","title":"Vitamins &amp; Minerals Chart","type":"report"},"uris":["http://www.mendeley.com/documents/?uuid=40fd36e6-f4b6-48d3-a657-107571c79d8e"]},{"id":"ITEM-3","itemData":{"ISBN":"1864962372","ISSN":"1746-6148","PMID":"22258887","abstract":"Nutrient Reference Values for Australia and New Zealand","author":[{"dropping-particle":"","family":"National Health and Medical Research Council","given":"","non-dropping-particle":"","parse-names":false,"suffix":""},{"dropping-particle":"","family":"Australian Government Department of Health and Ageing","given":"","non-dropping-particle":"","parse-names":false,"suffix":""},{"dropping-particle":"","family":"New Zealand Ministry of Health","given":"","non-dropping-particle":"","parse-names":false,"suffix":""}],"id":"ITEM-3","issued":{"date-parts":[["2006"]]},"publisher":"National Health and Medical Research Council","publisher-place":"Canberra","title":"Nutrient Reference Values for Australia and New Zealand Including Recommended Dietary Intakes","type":"book"},"uris":["http://www.mendeley.com/documents/?uuid=1c4b9e26-f4ac-4c14-bf38-1131b530dcc5"]}],"mendeley":{"formattedCitation":"(5–7)","plainTextFormattedCitation":"(5–7)","previouslyFormattedCitation":"(5–7)"},"properties":{"noteIndex":0},"schema":"https://github.com/citation-style-language/schema/raw/master/csl-citation.json"}</w:instrText>
      </w:r>
      <w:r w:rsidR="003779C3" w:rsidRPr="00C01D67">
        <w:rPr>
          <w:rFonts w:eastAsia="Malgun Gothic" w:cs="Times New Roman"/>
          <w:sz w:val="24"/>
          <w:szCs w:val="24"/>
        </w:rPr>
        <w:fldChar w:fldCharType="separate"/>
      </w:r>
      <w:r w:rsidR="003779C3" w:rsidRPr="00C01D67">
        <w:rPr>
          <w:rFonts w:eastAsia="Malgun Gothic" w:cs="Times New Roman"/>
          <w:noProof/>
          <w:sz w:val="24"/>
          <w:szCs w:val="24"/>
        </w:rPr>
        <w:t>(5–7)</w:t>
      </w:r>
      <w:r w:rsidR="003779C3" w:rsidRPr="00C01D67">
        <w:rPr>
          <w:rFonts w:eastAsia="Malgun Gothic" w:cs="Times New Roman"/>
          <w:sz w:val="24"/>
          <w:szCs w:val="24"/>
        </w:rPr>
        <w:fldChar w:fldCharType="end"/>
      </w:r>
      <w:r w:rsidR="003779C3" w:rsidRPr="00C01D67">
        <w:rPr>
          <w:rFonts w:cs="Times New Roman"/>
          <w:sz w:val="24"/>
          <w:szCs w:val="24"/>
        </w:rPr>
        <w:t>.</w:t>
      </w:r>
      <w:bookmarkEnd w:id="6"/>
      <w:r w:rsidR="003779C3" w:rsidRPr="00C01D67">
        <w:rPr>
          <w:rFonts w:cs="Times New Roman"/>
          <w:sz w:val="24"/>
          <w:szCs w:val="24"/>
        </w:rPr>
        <w:t xml:space="preserve"> </w:t>
      </w:r>
      <w:r w:rsidRPr="00C01D67">
        <w:rPr>
          <w:rFonts w:cs="Times New Roman"/>
          <w:sz w:val="24"/>
          <w:szCs w:val="24"/>
        </w:rPr>
        <w:t xml:space="preserve">However, </w:t>
      </w:r>
      <w:r w:rsidR="00B66FEE" w:rsidRPr="00C01D67">
        <w:rPr>
          <w:rFonts w:cs="Times New Roman"/>
          <w:sz w:val="24"/>
          <w:szCs w:val="24"/>
        </w:rPr>
        <w:t xml:space="preserve">pregnancy </w:t>
      </w:r>
      <w:r w:rsidR="004C705C" w:rsidRPr="00C01D67">
        <w:rPr>
          <w:rFonts w:cs="Times New Roman"/>
          <w:sz w:val="24"/>
          <w:szCs w:val="24"/>
        </w:rPr>
        <w:t>vitamin D</w:t>
      </w:r>
      <w:r w:rsidRPr="00C01D67">
        <w:rPr>
          <w:rFonts w:cs="Times New Roman"/>
          <w:sz w:val="24"/>
          <w:szCs w:val="24"/>
        </w:rPr>
        <w:t xml:space="preserve"> </w:t>
      </w:r>
      <w:r w:rsidR="00F477D9" w:rsidRPr="00C01D67">
        <w:rPr>
          <w:rFonts w:cs="Times New Roman"/>
          <w:sz w:val="24"/>
          <w:szCs w:val="24"/>
        </w:rPr>
        <w:t>deficiency</w:t>
      </w:r>
      <w:r w:rsidR="00C570DB" w:rsidRPr="00C01D67">
        <w:rPr>
          <w:rFonts w:cs="Times New Roman"/>
          <w:sz w:val="24"/>
          <w:szCs w:val="24"/>
        </w:rPr>
        <w:t xml:space="preserve"> (</w:t>
      </w:r>
      <w:r w:rsidR="000F315E" w:rsidRPr="00C01D67">
        <w:rPr>
          <w:rFonts w:cs="Times New Roman"/>
          <w:sz w:val="24"/>
          <w:szCs w:val="24"/>
        </w:rPr>
        <w:t>s</w:t>
      </w:r>
      <w:r w:rsidR="00C570DB" w:rsidRPr="00C01D67">
        <w:rPr>
          <w:rFonts w:cs="Times New Roman"/>
          <w:sz w:val="24"/>
          <w:szCs w:val="24"/>
        </w:rPr>
        <w:t>erum 25</w:t>
      </w:r>
      <w:r w:rsidR="000F315E" w:rsidRPr="00C01D67">
        <w:rPr>
          <w:rFonts w:cs="Times New Roman"/>
          <w:sz w:val="24"/>
          <w:szCs w:val="24"/>
        </w:rPr>
        <w:t>(OH)</w:t>
      </w:r>
      <w:r w:rsidR="00C570DB" w:rsidRPr="00C01D67">
        <w:rPr>
          <w:rFonts w:cs="Times New Roman"/>
          <w:sz w:val="24"/>
          <w:szCs w:val="24"/>
        </w:rPr>
        <w:t>D</w:t>
      </w:r>
      <w:r w:rsidR="00C570DB" w:rsidRPr="00C01D67">
        <w:rPr>
          <w:rFonts w:cs="Times New Roman"/>
          <w:sz w:val="24"/>
          <w:szCs w:val="24"/>
          <w:vertAlign w:val="subscript"/>
        </w:rPr>
        <w:t>3</w:t>
      </w:r>
      <w:r w:rsidR="00FC19BC" w:rsidRPr="00C01D67">
        <w:rPr>
          <w:rFonts w:cs="Times New Roman"/>
          <w:sz w:val="24"/>
          <w:szCs w:val="24"/>
        </w:rPr>
        <w:t xml:space="preserve"> </w:t>
      </w:r>
      <w:r w:rsidR="00C570DB" w:rsidRPr="00C01D67">
        <w:rPr>
          <w:rFonts w:cs="Times New Roman"/>
          <w:sz w:val="24"/>
          <w:szCs w:val="24"/>
        </w:rPr>
        <w:t>&lt;</w:t>
      </w:r>
      <w:r w:rsidR="00FC19BC" w:rsidRPr="00C01D67">
        <w:rPr>
          <w:rFonts w:cs="Times New Roman"/>
          <w:sz w:val="24"/>
          <w:szCs w:val="24"/>
        </w:rPr>
        <w:t xml:space="preserve"> </w:t>
      </w:r>
      <w:r w:rsidR="000F315E" w:rsidRPr="00C01D67">
        <w:rPr>
          <w:rFonts w:cs="Times New Roman"/>
          <w:sz w:val="24"/>
          <w:szCs w:val="24"/>
        </w:rPr>
        <w:t>50 nmol/L</w:t>
      </w:r>
      <w:r w:rsidR="00C570DB" w:rsidRPr="00C01D67">
        <w:rPr>
          <w:rFonts w:cs="Times New Roman"/>
          <w:sz w:val="24"/>
          <w:szCs w:val="24"/>
        </w:rPr>
        <w:t>)</w:t>
      </w:r>
      <w:r w:rsidR="00F477D9" w:rsidRPr="00C01D67">
        <w:rPr>
          <w:rFonts w:cs="Times New Roman"/>
          <w:sz w:val="24"/>
          <w:szCs w:val="24"/>
        </w:rPr>
        <w:t xml:space="preserve"> and insufficiency</w:t>
      </w:r>
      <w:r w:rsidR="00C570DB" w:rsidRPr="00C01D67">
        <w:rPr>
          <w:rFonts w:cs="Times New Roman"/>
          <w:sz w:val="24"/>
          <w:szCs w:val="24"/>
        </w:rPr>
        <w:t xml:space="preserve"> (</w:t>
      </w:r>
      <w:r w:rsidR="00CF4CCE" w:rsidRPr="00C01D67">
        <w:rPr>
          <w:rFonts w:cs="Times New Roman"/>
          <w:sz w:val="24"/>
          <w:szCs w:val="24"/>
        </w:rPr>
        <w:t>serum 25(OH)D</w:t>
      </w:r>
      <w:r w:rsidR="00CF4CCE" w:rsidRPr="00C01D67">
        <w:rPr>
          <w:rFonts w:cs="Times New Roman"/>
          <w:sz w:val="24"/>
          <w:szCs w:val="24"/>
          <w:vertAlign w:val="subscript"/>
        </w:rPr>
        <w:t>3</w:t>
      </w:r>
      <w:r w:rsidR="00CF4CCE" w:rsidRPr="00C01D67">
        <w:rPr>
          <w:rFonts w:cs="Times New Roman"/>
          <w:sz w:val="24"/>
          <w:szCs w:val="24"/>
        </w:rPr>
        <w:t xml:space="preserve"> &lt;</w:t>
      </w:r>
      <w:r w:rsidR="00FC19BC" w:rsidRPr="00C01D67">
        <w:rPr>
          <w:rFonts w:cs="Times New Roman"/>
          <w:sz w:val="24"/>
          <w:szCs w:val="24"/>
        </w:rPr>
        <w:t xml:space="preserve"> </w:t>
      </w:r>
      <w:r w:rsidR="00CF4CCE" w:rsidRPr="00C01D67">
        <w:rPr>
          <w:rFonts w:cs="Times New Roman"/>
          <w:sz w:val="24"/>
          <w:szCs w:val="24"/>
        </w:rPr>
        <w:t>75 nmol/L</w:t>
      </w:r>
      <w:r w:rsidR="00C570DB" w:rsidRPr="00C01D67">
        <w:rPr>
          <w:rFonts w:cs="Times New Roman"/>
          <w:sz w:val="24"/>
          <w:szCs w:val="24"/>
        </w:rPr>
        <w:t>)</w:t>
      </w:r>
      <w:r w:rsidR="00F477D9" w:rsidRPr="00C01D67">
        <w:rPr>
          <w:rFonts w:cs="Times New Roman"/>
          <w:sz w:val="24"/>
          <w:szCs w:val="24"/>
        </w:rPr>
        <w:t xml:space="preserve"> are</w:t>
      </w:r>
      <w:r w:rsidRPr="00C01D67">
        <w:rPr>
          <w:rFonts w:cs="Times New Roman"/>
          <w:sz w:val="24"/>
          <w:szCs w:val="24"/>
        </w:rPr>
        <w:t xml:space="preserve"> frequently reported worldwide </w:t>
      </w:r>
      <w:r w:rsidRPr="00C01D67">
        <w:rPr>
          <w:rFonts w:cs="Times New Roman"/>
          <w:sz w:val="24"/>
          <w:szCs w:val="24"/>
        </w:rPr>
        <w:fldChar w:fldCharType="begin" w:fldLock="1"/>
      </w:r>
      <w:r w:rsidR="00C461EF" w:rsidRPr="00C01D67">
        <w:rPr>
          <w:rFonts w:cs="Times New Roman"/>
          <w:sz w:val="24"/>
          <w:szCs w:val="24"/>
        </w:rPr>
        <w:instrText>ADDIN CSL_CITATION {"citationItems":[{"id":"ITEM-1","itemData":{"DOI":"10.1016/j.jsbmb.2013.11.003","ISSN":"18791220","PMID":"24239505","abstract":"Vitamin D deficiency is a major public health problem worldwide in all age groups, even in those residing in countries with low latitude, where it was generally assumed that UV radiation was adequate enough to prevent this deficiency, and in industrialized countries, where vitamin D fortification has been implemented now for years. However, most countries are still lacking data, particularly population representative data, with very limited information in infants, children, adolescents and pregnant women. Since the number of recent publications is escalating, with a broadening of the geographic diversity, the objective of the present report was to conduct a more recent systematic review of global vitamin D status, with particular emphasis in at risk groups. A systematic review was conducted in PubMed/Medline in April-June 2013 to identify articles on vitamin D status worldwide published in the last 10 years in apparently healthy individuals. Only studies with vitamin D status prevalence were included. If available, the first source selected was population-based or representative samples studies. Clinical trials, case-control studies, case reports or series, reviews, validation studies, letters, editorials, or qualitative studies were excluded. A total of 103 articles were eligible and included in the present report. Maps were created for each age group, providing an updated overview of global vitamin D status. In areas with available data, the prevalence of low vitamin D status is a global problem in all age groups, in particular in girls and women from the Middle East. These maps also evidenced the regions with missing data for each specific population groups. There is striking lack of data in infants, children and adolescents worldwide, and in most countries of South America and Africa. In conclusion, vitamin D deficiency is a global public health problem in all age groups, particularly in those from the Middle East. This article is part of a Special Issue entitled '16th Vitamin D Workshop'. © 2013 Elsevier Ltd.","author":[{"dropping-particle":"","family":"Palacios","given":"Cristina","non-dropping-particle":"","parse-names":false,"suffix":""},{"dropping-particle":"","family":"Gonzalez","given":"Lilliana","non-dropping-particle":"","parse-names":false,"suffix":""}],"container-title":"Journal of Steroid Biochemistry and Molecular Biology","id":"ITEM-1","issue":"PART A","issued":{"date-parts":[["2014"]]},"page":"138-145","publisher":"Elsevier Ltd","title":"Is vitamin D deficiency a major global public health problem?","type":"article-journal","volume":"144"},"uris":["http://www.mendeley.com/documents/?uuid=e761609d-3f2d-4071-8a2e-c69331efd966"]}],"mendeley":{"formattedCitation":"(8)","plainTextFormattedCitation":"(8)","previouslyFormattedCitation":"(8)"},"properties":{"noteIndex":0},"schema":"https://github.com/citation-style-language/schema/raw/master/csl-citation.json"}</w:instrText>
      </w:r>
      <w:r w:rsidRPr="00C01D67">
        <w:rPr>
          <w:rFonts w:cs="Times New Roman"/>
          <w:sz w:val="24"/>
          <w:szCs w:val="24"/>
        </w:rPr>
        <w:fldChar w:fldCharType="separate"/>
      </w:r>
      <w:r w:rsidR="003779C3" w:rsidRPr="00C01D67">
        <w:rPr>
          <w:rFonts w:cs="Times New Roman"/>
          <w:noProof/>
          <w:sz w:val="24"/>
          <w:szCs w:val="24"/>
        </w:rPr>
        <w:t>(8)</w:t>
      </w:r>
      <w:r w:rsidRPr="00C01D67">
        <w:rPr>
          <w:rFonts w:cs="Times New Roman"/>
          <w:sz w:val="24"/>
          <w:szCs w:val="24"/>
        </w:rPr>
        <w:fldChar w:fldCharType="end"/>
      </w:r>
      <w:r w:rsidR="00C70EE9" w:rsidRPr="00C01D67">
        <w:rPr>
          <w:rFonts w:cs="Times New Roman"/>
          <w:sz w:val="24"/>
          <w:szCs w:val="24"/>
        </w:rPr>
        <w:t xml:space="preserve">, </w:t>
      </w:r>
      <w:r w:rsidR="00F477D9" w:rsidRPr="00C01D67">
        <w:rPr>
          <w:rFonts w:cs="Times New Roman"/>
          <w:sz w:val="24"/>
          <w:szCs w:val="24"/>
        </w:rPr>
        <w:t xml:space="preserve">estimated to be 33% and 69% in the United States </w:t>
      </w:r>
      <w:r w:rsidR="00F477D9" w:rsidRPr="00C01D67">
        <w:rPr>
          <w:rFonts w:cs="Times New Roman"/>
          <w:sz w:val="24"/>
          <w:szCs w:val="24"/>
        </w:rPr>
        <w:fldChar w:fldCharType="begin" w:fldLock="1"/>
      </w:r>
      <w:r w:rsidR="00C461EF" w:rsidRPr="00C01D67">
        <w:rPr>
          <w:rFonts w:cs="Times New Roman"/>
          <w:sz w:val="24"/>
          <w:szCs w:val="24"/>
        </w:rPr>
        <w:instrText>ADDIN CSL_CITATION {"citationItems":[{"id":"ITEM-1","itemData":{"DOI":"10.1016/j.ajog.2009.11.036","ISSN":"00029378","PMID":"20060512","abstract":"Objective: We evaluated vitamin D insufficiency in a nationally representative sample of women and assessed the role of vitamin supplementation. Study Design: We conducted secondary analysis of 928 pregnant and 5173 nonpregnant women aged 13-44 years from the National Health and Nutrition Examination Survey 2001-2006. Results: The mean 25-hydroxyvitamin D (25[OH]D) level was 65 nmol/L for pregnant women and 59 nmol/L for nonpregnant women. The prevalence of 25(OH)D &lt;75 nmol/L was 69% and 78%, respectively. Pregnant women in the first trimester had similar 25(OH)D levels as nonpregnant women (55 vs 59 nmol/L), despite a higher proportion taking vitamin D supplementation (61% vs 32%). However, first-trimester women had lower 25(OH)D levels than third-trimester women (80 nmol/L), likely from shorter duration of supplement use. Conclusion: Adolescent and adult women of childbearing age have a high prevalence of vitamin D insufficiency. Current prenatal multivitamins (400 IU vitamin D) helped to raise serum 25(OH)D levels, but higher doses and longer duration may be required. © 2010 Mosby, Inc. All rights reserved.","author":[{"dropping-particle":"","family":"Ginde","given":"Adit A.","non-dropping-particle":"","parse-names":false,"suffix":""},{"dropping-particle":"","family":"Sullivan","given":"Ashley F.","non-dropping-particle":"","parse-names":false,"suffix":""},{"dropping-particle":"","family":"Mansbach","given":"Jonathan M.","non-dropping-particle":"","parse-names":false,"suffix":""},{"dropping-particle":"","family":"Camargo","given":"Carlos A.","non-dropping-particle":"","parse-names":false,"suffix":""}],"container-title":"American Journal of Obstetrics and Gynecology","id":"ITEM-1","issue":"5","issued":{"date-parts":[["2010"]]},"page":"436.e1-436.e8","publisher":"Elsevier Inc.","title":"Vitamin D insufficiency in pregnant and nonpregnant women of childbearing age in the United States","type":"article-journal","volume":"202"},"uris":["http://www.mendeley.com/documents/?uuid=30b7c82a-7b80-4b0e-8d13-673b4ff5df14"]}],"mendeley":{"formattedCitation":"(9)","plainTextFormattedCitation":"(9)","previouslyFormattedCitation":"(9)"},"properties":{"noteIndex":0},"schema":"https://github.com/citation-style-language/schema/raw/master/csl-citation.json"}</w:instrText>
      </w:r>
      <w:r w:rsidR="00F477D9" w:rsidRPr="00C01D67">
        <w:rPr>
          <w:rFonts w:cs="Times New Roman"/>
          <w:sz w:val="24"/>
          <w:szCs w:val="24"/>
        </w:rPr>
        <w:fldChar w:fldCharType="separate"/>
      </w:r>
      <w:r w:rsidR="003779C3" w:rsidRPr="00C01D67">
        <w:rPr>
          <w:rFonts w:cs="Times New Roman"/>
          <w:noProof/>
          <w:sz w:val="24"/>
          <w:szCs w:val="24"/>
        </w:rPr>
        <w:t>(9)</w:t>
      </w:r>
      <w:r w:rsidR="00F477D9" w:rsidRPr="00C01D67">
        <w:rPr>
          <w:rFonts w:cs="Times New Roman"/>
          <w:sz w:val="24"/>
          <w:szCs w:val="24"/>
        </w:rPr>
        <w:fldChar w:fldCharType="end"/>
      </w:r>
      <w:r w:rsidR="00F477D9" w:rsidRPr="00C01D67">
        <w:rPr>
          <w:rFonts w:cs="Times New Roman"/>
          <w:sz w:val="24"/>
          <w:szCs w:val="24"/>
        </w:rPr>
        <w:t xml:space="preserve">, 24% and 65% in Canada </w:t>
      </w:r>
      <w:r w:rsidR="00F477D9" w:rsidRPr="00C01D67">
        <w:rPr>
          <w:rFonts w:cs="Times New Roman"/>
          <w:sz w:val="24"/>
          <w:szCs w:val="24"/>
        </w:rPr>
        <w:fldChar w:fldCharType="begin" w:fldLock="1"/>
      </w:r>
      <w:r w:rsidR="00C461EF" w:rsidRPr="00C01D67">
        <w:rPr>
          <w:rFonts w:cs="Times New Roman"/>
          <w:sz w:val="24"/>
          <w:szCs w:val="24"/>
        </w:rPr>
        <w:instrText>ADDIN CSL_CITATION {"citationItems":[{"id":"ITEM-1","itemData":{"DOI":"10.1007/bf03404056","ISBN":"6048220421","ISSN":"00084263","abstract":"Objective: Obtaining adequate vitamin D during pregnancy is important for the health of mother and child. Low circulating 25-hydroxyvitamin D (25OHD) concentrations, a measure of vitamin D status, have been reported in pregnant women in several countries; yet, there are few studies of pregnant Canadian women. We measured 25OHD concentrations in a multi-ethnic group of pregnant women living in Vancouver (49°N) and explored the determinants of 25OHD. Methods: 336 pregnant women (16-47 y) between 20 and 35 weeks gestation provided a blood sample and completed questionnaires. Results: Mean 25OHD was 67 (95% CI 64-69) nmol/L. Only 1% of women had a 25OHD concentration indicative of severe deficiency (&lt;25 nmol/L). However, 24% and 65% of women were vitamin D insufficient based on cut-offs of 50 and 75 nmol/L, respectively. In multivariate analysis, mean 25OHD concentration</w:instrText>
      </w:r>
      <w:r w:rsidR="00C461EF" w:rsidRPr="00C01D67">
        <w:rPr>
          <w:rFonts w:cs="Times New Roman" w:hint="eastAsia"/>
          <w:sz w:val="24"/>
          <w:szCs w:val="24"/>
        </w:rPr>
        <w:instrText xml:space="preserve">s were 12 nmol/L higher in the summer compared to in winter. Women of European (White) ethnicity had a 9-13 nmol/L higher mean 25OHD concentration than women from other ethnic groups. Almost 80% of women took vitamin D-containing supplements containing </w:instrText>
      </w:r>
      <w:r w:rsidR="00C461EF" w:rsidRPr="00C01D67">
        <w:rPr>
          <w:rFonts w:cs="Times New Roman" w:hint="eastAsia"/>
          <w:sz w:val="24"/>
          <w:szCs w:val="24"/>
        </w:rPr>
        <w:instrText>≥</w:instrText>
      </w:r>
      <w:r w:rsidR="00C461EF" w:rsidRPr="00C01D67">
        <w:rPr>
          <w:rFonts w:cs="Times New Roman" w:hint="eastAsia"/>
          <w:sz w:val="24"/>
          <w:szCs w:val="24"/>
        </w:rPr>
        <w:instrText>4</w:instrText>
      </w:r>
      <w:r w:rsidR="00C461EF" w:rsidRPr="00C01D67">
        <w:rPr>
          <w:rFonts w:cs="Times New Roman"/>
          <w:sz w:val="24"/>
          <w:szCs w:val="24"/>
        </w:rPr>
        <w:instrText>00 IU/d. However, 24% and 65% of these women had 25OHD &lt;50 and &lt;75 nmol/L, respectively. Conclusion: Vitamin D insufficiency was not uncommon in this group of pregnant women. Season and ethnicity were determinants of 25OHD but the magnitude of their effect was not large. Most women took vitamin D-containing supplements but this did not provide much protection against insufficiency. Consideration should be given to increasing the amount of vitamin D in prenatal supplements. © Canadian Public Health Association, 2011.","author":[{"dropping-particle":"","family":"Li","given":"Wangyang","non-dropping-particle":"","parse-names":false,"suffix":""},{"dropping-particle":"","family":"Green","given":"Timothy J.","non-dropping-particle":"","parse-names":false,"suffix":""},{"dropping-particle":"","family":"Innis","given":"Sheila M.","non-dropping-particle":"","parse-names":false,"suffix":""},{"dropping-particle":"","family":"Barr","given":"Susan I.","non-dropping-particle":"","parse-names":false,"suffix":""},{"dropping-particle":"","family":"Whiting","given":"Susan J.","non-dropping-particle":"","parse-names":false,"suffix":""},{"dropping-particle":"","family":"Shand","given":"Antonia","non-dropping-particle":"","parse-names":false,"suffix":""},{"dropping-particle":"","family":"Dadelszen","given":"Peter","non-dropping-particle":"von","parse-names":false,"suffix":""}],"container-title":"Canadian Journal of Public Health","id":"ITEM-1","issue":"4","issued":{"date-parts":[["2011"]]},"page":"308-312","title":"Suboptimal vitamin d levels in pregnant women despite supplement use","type":"article-journal","volume":"102"},"uris":["http://www.mendeley.com/documents/?uuid=0807f040-3344-4595-b286-c4dd3f9a0f18"]}],"mendeley":{"formattedCitation":"(10)","plainTextFormattedCitation":"(10)","previouslyFormattedCitation":"(10)"},"properties":{"noteIndex":0},"schema":"https://github.com/citation-style-language/schema/raw/master/csl-citation.json"}</w:instrText>
      </w:r>
      <w:r w:rsidR="00F477D9" w:rsidRPr="00C01D67">
        <w:rPr>
          <w:rFonts w:cs="Times New Roman"/>
          <w:sz w:val="24"/>
          <w:szCs w:val="24"/>
        </w:rPr>
        <w:fldChar w:fldCharType="separate"/>
      </w:r>
      <w:r w:rsidR="003779C3" w:rsidRPr="00C01D67">
        <w:rPr>
          <w:rFonts w:cs="Times New Roman"/>
          <w:noProof/>
          <w:sz w:val="24"/>
          <w:szCs w:val="24"/>
        </w:rPr>
        <w:t>(10)</w:t>
      </w:r>
      <w:r w:rsidR="00F477D9" w:rsidRPr="00C01D67">
        <w:rPr>
          <w:rFonts w:cs="Times New Roman"/>
          <w:sz w:val="24"/>
          <w:szCs w:val="24"/>
        </w:rPr>
        <w:fldChar w:fldCharType="end"/>
      </w:r>
      <w:r w:rsidR="00F477D9" w:rsidRPr="00C01D67">
        <w:rPr>
          <w:rFonts w:cs="Times New Roman"/>
          <w:sz w:val="24"/>
          <w:szCs w:val="24"/>
        </w:rPr>
        <w:t xml:space="preserve">, </w:t>
      </w:r>
      <w:r w:rsidR="000D1DF1" w:rsidRPr="00C01D67">
        <w:rPr>
          <w:rFonts w:cs="Times New Roman"/>
          <w:sz w:val="24"/>
          <w:szCs w:val="24"/>
        </w:rPr>
        <w:t xml:space="preserve">and </w:t>
      </w:r>
      <w:r w:rsidR="00F477D9" w:rsidRPr="00C01D67">
        <w:rPr>
          <w:rFonts w:cs="Times New Roman"/>
          <w:sz w:val="24"/>
          <w:szCs w:val="24"/>
        </w:rPr>
        <w:t xml:space="preserve">35.1% and 28.3% in the UK </w:t>
      </w:r>
      <w:r w:rsidR="00F477D9" w:rsidRPr="00C01D67">
        <w:rPr>
          <w:rFonts w:cs="Times New Roman"/>
          <w:sz w:val="24"/>
          <w:szCs w:val="24"/>
        </w:rPr>
        <w:fldChar w:fldCharType="begin" w:fldLock="1"/>
      </w:r>
      <w:r w:rsidR="00C461EF" w:rsidRPr="00C01D67">
        <w:rPr>
          <w:rFonts w:cs="Times New Roman"/>
          <w:sz w:val="24"/>
          <w:szCs w:val="24"/>
        </w:rPr>
        <w:instrText>ADDIN CSL_CITATION {"citationItems":[{"id":"ITEM-1","itemData":{"DOI":"10.3945/ajcn.112.037473","ISSN":"00029165","PMID":"22623747","abstract":"Background: Low vitamin D status has been linked to adiposity, but little is known of the effects of low status in pregnancy on offspring body composition. Objective: The objective was to determine how maternal vitamin D status relates to lean and fat mass of the offspring. Design: The offspring of 977 pregnant women, who had serum 25-hydroxyvitamin D [25(OH)D] measured at 34 wk gestation, were followed up within 3 wk of birth and at 4 and 6 y of age for dual-energy X-ray absorptiometry assessment of lean and fat mass. Results: The median maternal serum 25(OH)D concentration was 62 nmol/L (IQR: 43-89 nmol/L); 35% of the women studied had values &lt;50 nmol/L. Lower vitamin D status was associated with lower fat mass in the offspring at birth but with greater fat mass at ages 4 and 6 y. It was not associated with lean mass at any of the ages studied. The opposing associations seen between maternal 25(OH)D (SDs) and fat mass (SDs) in the offspring at birth and at age 6 y were robust to adjustment for a range of confounding factors, including maternal BMI and weight gain in pregnancy [β (95% CI): 0.08 (0.02, 0.15) and -0.10 (-0.17, -0.02), respectively]. The key independent predictors of higher maternal vitamin D status were season of assessment and use of vitamin D supplements. Conclusions: Lower maternal vitamin D status may be linked to programmed differences in offspring fat mass. The findings require replication but add to a growing evidence base for a role of vitamin D in the origins of adiposity. © 2012 American Society for Nutrition.","author":[{"dropping-particle":"","family":"Crozier","given":"Sarah R.","non-dropping-particle":"","parse-names":false,"suffix":""},{"dropping-particle":"","family":"Harvey","given":"Nicholas C.","non-dropping-particle":"","parse-names":false,"suffix":""},{"dropping-particle":"","family":"Inskip","given":"Hazel M.","non-dropping-particle":"","parse-names":false,"suffix":""},{"dropping-particle":"","family":"Godfrey","given":"Keith M.","non-dropping-particle":"","parse-names":false,"suffix":""},{"dropping-particle":"","family":"Cooper","given":"Cyrus","non-dropping-particle":"","parse-names":false,"suffix":""},{"dropping-particle":"","family":"Robinson","given":"Siân M.","non-dropping-particle":"","parse-names":false,"suffix":""}],"container-title":"American Journal of Clinical Nutrition","id":"ITEM-1","issue":"1","issued":{"date-parts":[["2012"]]},"page":"57-63","title":"Maternal vitamin D status in pregnancy is associated with adiposity in the offspring: Findings from the Southampton Women's Survey","type":"article-journal","volume":"96"},"uris":["http://www.mendeley.com/documents/?uuid=a6e6b9d0-29a0-4406-b435-47af7d51565a"]}],"mendeley":{"formattedCitation":"(11)","plainTextFormattedCitation":"(11)","previouslyFormattedCitation":"(11)"},"properties":{"noteIndex":0},"schema":"https://github.com/citation-style-language/schema/raw/master/csl-citation.json"}</w:instrText>
      </w:r>
      <w:r w:rsidR="00F477D9" w:rsidRPr="00C01D67">
        <w:rPr>
          <w:rFonts w:cs="Times New Roman"/>
          <w:sz w:val="24"/>
          <w:szCs w:val="24"/>
        </w:rPr>
        <w:fldChar w:fldCharType="separate"/>
      </w:r>
      <w:r w:rsidR="003779C3" w:rsidRPr="00C01D67">
        <w:rPr>
          <w:rFonts w:cs="Times New Roman"/>
          <w:noProof/>
          <w:sz w:val="24"/>
          <w:szCs w:val="24"/>
        </w:rPr>
        <w:t>(11)</w:t>
      </w:r>
      <w:r w:rsidR="00F477D9" w:rsidRPr="00C01D67">
        <w:rPr>
          <w:rFonts w:cs="Times New Roman"/>
          <w:sz w:val="24"/>
          <w:szCs w:val="24"/>
        </w:rPr>
        <w:fldChar w:fldCharType="end"/>
      </w:r>
      <w:r w:rsidR="00F477D9" w:rsidRPr="00C01D67">
        <w:rPr>
          <w:rFonts w:cs="Times New Roman"/>
          <w:sz w:val="24"/>
          <w:szCs w:val="24"/>
        </w:rPr>
        <w:t xml:space="preserve">, respectively. </w:t>
      </w:r>
      <w:r w:rsidR="00D018D1" w:rsidRPr="00C01D67">
        <w:rPr>
          <w:rFonts w:cs="Times New Roman"/>
          <w:sz w:val="24"/>
          <w:szCs w:val="24"/>
        </w:rPr>
        <w:t xml:space="preserve">Inadequate </w:t>
      </w:r>
      <w:r w:rsidR="004C705C" w:rsidRPr="00C01D67">
        <w:rPr>
          <w:rFonts w:cs="Times New Roman"/>
          <w:sz w:val="24"/>
          <w:szCs w:val="24"/>
        </w:rPr>
        <w:t>vitamin D</w:t>
      </w:r>
      <w:r w:rsidR="00D018D1" w:rsidRPr="00C01D67">
        <w:rPr>
          <w:rFonts w:cs="Times New Roman"/>
          <w:sz w:val="24"/>
          <w:szCs w:val="24"/>
        </w:rPr>
        <w:t xml:space="preserve"> status during pregnancy</w:t>
      </w:r>
      <w:r w:rsidRPr="00C01D67">
        <w:rPr>
          <w:rFonts w:cs="Times New Roman"/>
          <w:sz w:val="24"/>
          <w:szCs w:val="24"/>
        </w:rPr>
        <w:t xml:space="preserve"> </w:t>
      </w:r>
      <w:r w:rsidR="003E08D7" w:rsidRPr="00C01D67">
        <w:rPr>
          <w:rFonts w:cs="Times New Roman"/>
          <w:sz w:val="24"/>
          <w:szCs w:val="24"/>
        </w:rPr>
        <w:t>has been linked</w:t>
      </w:r>
      <w:r w:rsidRPr="00C01D67">
        <w:rPr>
          <w:rFonts w:cs="Times New Roman"/>
          <w:sz w:val="24"/>
          <w:szCs w:val="24"/>
        </w:rPr>
        <w:t xml:space="preserve"> to adverse pregnancy outcomes such as preeclampsia </w:t>
      </w:r>
      <w:r w:rsidRPr="00C01D67">
        <w:rPr>
          <w:rFonts w:cs="Times New Roman"/>
          <w:sz w:val="24"/>
          <w:szCs w:val="24"/>
        </w:rPr>
        <w:fldChar w:fldCharType="begin" w:fldLock="1"/>
      </w:r>
      <w:r w:rsidR="00C461EF" w:rsidRPr="00C01D67">
        <w:rPr>
          <w:rFonts w:cs="Times New Roman"/>
          <w:sz w:val="24"/>
          <w:szCs w:val="24"/>
        </w:rPr>
        <w:instrText>ADDIN CSL_CITATION {"citationItems":[{"id":"ITEM-1","itemData":{"DOI":"10.1210/jc.2007-0718","ISSN":"0021972X","PMID":"17535985","abstract":"Context: Vitamin D has direct influence on molecular pathways proposed to be important in the pathogenesis of preeclampsia, yet the vitamin D-preeclampsia relation has not been studied. Objectives: We aimed to assess the effect of maternal 25-hydroxyvitamin D [25(OH)D] concentration on the risk of preeclampsia and to assess the vitamin D status of newborns of preeclamptic mothers. Design and Setting: We conducted a nested case-control study of pregnant women followed from less than 16 wk gestation to delivery (1997-2001) at prenatal clinics and private practices. Patients: Patients included nulliparous pregnant women with singleton pregnancies who developed preeclampsia (n = 55) or did not develop preeclampsia (n = 219). Women's banked sera were newly measured for 25(OH)D. Main Outcome Measure: The main outcome measure was preeclampsia (new-onset gestational hypertension and proteinuria for the first time after 20 wk gestation). Our hypotheses were formulated before data collection. Results: Adjusted serum 25(OH)D concentrations in early pregnancy were lower in women who subsequently developed preeclampsia compared with controls [geometric mean, 45.4 nmol/ liter, and 95% confidence interval (CI), 38.6 -53.4 nmol/liter, vs. 53.1 and 47.1-59.9 nmol/liter; P &lt; 0.01]. There was a monotonic dose-response relation between serum 25(OH)D concentrations at less than 22 wk and risk of preeclampsia. After confounder adjustment, a 50-nmol/liter decline in 25(OH)D concentration doubled the risk of preeclampsia (adjusted odds ratio, 2.4; 95% CI, 1.1-5.4). Newborns of preeclamptic mothers were twice as likely as control newborns to have 25(OH)D less than 37.5 nmol/liter (adjusted odds ratio, 2.2; 95% CI, 1.2- 4.1). Conclusions: Maternal vitamin D deficiency may be an independent risk factor for preeclampsia. Vitamin D supplementation in early pregnancy should be explored for preventing preeclampsia and promoting neonatal well-being. Copyright © 2007 by The Endocrine Society.","author":[{"dropping-particle":"","family":"Bodnar","given":"Lisa M.","non-dropping-particle":"","parse-names":false,"suffix":""},{"dropping-particle":"","family":"Catov","given":"Janet M.","non-dropping-particle":"","parse-names":false,"suffix":""},{"dropping-particle":"","family":"Simhan","given":"Hyagriv N.","non-dropping-particle":"","parse-names":false,"suffix":""},{"dropping-particle":"","family":"Holick","given":"Michael F.","non-dropping-particle":"","parse-names":false,"suffix":""},{"dropping-particle":"","family":"Powers","given":"Robert W.","non-dropping-particle":"","parse-names":false,"suffix":""},{"dropping-particle":"","family":"Roberts","given":"James M.","non-dropping-particle":"","parse-names":false,"suffix":""}],"container-title":"Journal of Clinical Endocrinology and Metabolism","id":"ITEM-1","issue":"9","issued":{"date-parts":[["2007"]]},"page":"3517-3522","title":"Maternal vitamin D deficiency increases the risk of preeclampsia","type":"article-journal","volume":"92"},"uris":["http://www.mendeley.com/documents/?uuid=c73ef14e-e481-4317-9f77-4f9ef380f5f6"]}],"mendeley":{"formattedCitation":"(12)","plainTextFormattedCitation":"(12)","previouslyFormattedCitation":"(12)"},"properties":{"noteIndex":0},"schema":"https://github.com/citation-style-language/schema/raw/master/csl-citation.json"}</w:instrText>
      </w:r>
      <w:r w:rsidRPr="00C01D67">
        <w:rPr>
          <w:rFonts w:cs="Times New Roman"/>
          <w:sz w:val="24"/>
          <w:szCs w:val="24"/>
        </w:rPr>
        <w:fldChar w:fldCharType="separate"/>
      </w:r>
      <w:r w:rsidR="003779C3" w:rsidRPr="00C01D67">
        <w:rPr>
          <w:rFonts w:cs="Times New Roman"/>
          <w:noProof/>
          <w:sz w:val="24"/>
          <w:szCs w:val="24"/>
        </w:rPr>
        <w:t>(12)</w:t>
      </w:r>
      <w:r w:rsidRPr="00C01D67">
        <w:rPr>
          <w:rFonts w:cs="Times New Roman"/>
          <w:sz w:val="24"/>
          <w:szCs w:val="24"/>
        </w:rPr>
        <w:fldChar w:fldCharType="end"/>
      </w:r>
      <w:r w:rsidRPr="00C01D67">
        <w:rPr>
          <w:rFonts w:cs="Times New Roman"/>
          <w:sz w:val="24"/>
          <w:szCs w:val="24"/>
        </w:rPr>
        <w:t xml:space="preserve">, gestational diabetes mellitus </w:t>
      </w:r>
      <w:r w:rsidRPr="00C01D67">
        <w:rPr>
          <w:rFonts w:cs="Times New Roman"/>
          <w:sz w:val="24"/>
          <w:szCs w:val="24"/>
        </w:rPr>
        <w:fldChar w:fldCharType="begin" w:fldLock="1"/>
      </w:r>
      <w:r w:rsidR="00C461EF" w:rsidRPr="00C01D67">
        <w:rPr>
          <w:rFonts w:cs="Times New Roman"/>
          <w:sz w:val="24"/>
          <w:szCs w:val="24"/>
        </w:rPr>
        <w:instrText>ADDIN CSL_CITATION {"citationItems":[{"id":"ITEM-1","itemData":{"DOI":"10.1016/j.ejim.2012.01.007","ISSN":"09536205","PMID":"22726378","abstract":"Background: Conflicting results currently exists on the association between vitamin D and glucose metabolism. The role of maternal vitamin D status in gestational diabetes mellitus (GDM) is not clear. This meta-analysis aimed to examine this role in women with GDM compared with normal glucose tolerance (NGT). Methods: We performed a systematic review and meta-analysis by searching MEDLINE database, the Cochrane library and Uptodate® Online for English-language literature up to September 2011. Summary odds ratios were calculated using a random-effects model meta-analysis. Results: Seven observational studies were eligible for the meta-analysis, including 2146 participants of whom 433 were diagnosed with GDM. Four studies reported a high incidence of vitamin D deficiency in pregnant women (&gt; 50%). Overall vitamin D deficiency (serum 25-hydroxyvitamin D (25OHD) &lt; 50 nmol/l) in pregnancy was significantly related to the incidence of GDM with an odds ratio of 1.61 (95% CI 1.19-2.17; p = 0.002). Serum 25OHD was significant lower in participants with GDM than in those with NGT (- 5.33 nmol/l (95% CI - 9.73 to - 0.93; p = 0.018). Conclusions: This meta-analysis indicates a significant inverse relation of serum 25OHD and the incidence of GDM. However, it remains unclear whether this association is causal due to the observational study design of the studies. Clinical trials are needed to examine whether vitamin D supplementation will improve glycemic control in women with GDM. © 2012 European Federation of Internal Medicine. Published by Elsevier B.V. All rights reserved.","author":[{"dropping-particle":"","family":"Poel","given":"Y. H.M.","non-dropping-particle":"","parse-names":false,"suffix":""},{"dropping-particle":"","family":"Hummel","given":"P.","non-dropping-particle":"","parse-names":false,"suffix":""},{"dropping-particle":"","family":"Lips","given":"P.","non-dropping-particle":"","parse-names":false,"suffix":""},{"dropping-particle":"","family":"Stam","given":"F.","non-dropping-particle":"","parse-names":false,"suffix":""},{"dropping-particle":"","family":"Ploeg","given":"T.","non-dropping-particle":"Van Der","parse-names":false,"suffix":""},{"dropping-particle":"","family":"Simsek","given":"S.","non-dropping-particle":"","parse-names":false,"suffix":""}],"container-title":"European Journal of Internal Medicine","id":"ITEM-1","issue":"5","issued":{"date-parts":[["2012"]]},"page":"465-469","publisher":"European Federation of Internal Medicine.","title":"Vitamin D and gestational diabetes: A systematic review and meta-analysis","type":"article-journal","volume":"23"},"uris":["http://www.mendeley.com/documents/?uuid=bb478ed8-ae82-46f4-a567-e50fa4ee91c7"]}],"mendeley":{"formattedCitation":"(13)","plainTextFormattedCitation":"(13)","previouslyFormattedCitation":"(13)"},"properties":{"noteIndex":0},"schema":"https://github.com/citation-style-language/schema/raw/master/csl-citation.json"}</w:instrText>
      </w:r>
      <w:r w:rsidRPr="00C01D67">
        <w:rPr>
          <w:rFonts w:cs="Times New Roman"/>
          <w:sz w:val="24"/>
          <w:szCs w:val="24"/>
        </w:rPr>
        <w:fldChar w:fldCharType="separate"/>
      </w:r>
      <w:r w:rsidR="003779C3" w:rsidRPr="00C01D67">
        <w:rPr>
          <w:rFonts w:cs="Times New Roman"/>
          <w:noProof/>
          <w:sz w:val="24"/>
          <w:szCs w:val="24"/>
        </w:rPr>
        <w:t>(13)</w:t>
      </w:r>
      <w:r w:rsidRPr="00C01D67">
        <w:rPr>
          <w:rFonts w:cs="Times New Roman"/>
          <w:sz w:val="24"/>
          <w:szCs w:val="24"/>
        </w:rPr>
        <w:fldChar w:fldCharType="end"/>
      </w:r>
      <w:r w:rsidRPr="00C01D67">
        <w:rPr>
          <w:rFonts w:cs="Times New Roman"/>
          <w:sz w:val="24"/>
          <w:szCs w:val="24"/>
        </w:rPr>
        <w:t xml:space="preserve">, and an increased risk for caesarean section delivery </w:t>
      </w:r>
      <w:r w:rsidRPr="00C01D67">
        <w:rPr>
          <w:rFonts w:cs="Times New Roman"/>
          <w:sz w:val="24"/>
          <w:szCs w:val="24"/>
        </w:rPr>
        <w:fldChar w:fldCharType="begin" w:fldLock="1"/>
      </w:r>
      <w:r w:rsidR="00C461EF" w:rsidRPr="00C01D67">
        <w:rPr>
          <w:rFonts w:cs="Times New Roman"/>
          <w:sz w:val="24"/>
          <w:szCs w:val="24"/>
        </w:rPr>
        <w:instrText>ADDIN CSL_CITATION {"citationItems":[{"id":"ITEM-1","itemData":{"DOI":"10.1210/jc.2008-1217","ISSN":"0021972X","abstract":"Background: At the turn of the 20th century, women commonly died in childbirth due to rachitic pelvis. Although rickets virtually disappeared with the discovery of the hormone vitamin D, recent reports suggest vitamin D deficiency is widespread in industrialized nations. Poor muscular performance is an established symptom of vitamin D deficiency. The current U.S. cesarean birth rate is at an all-time high of 30.2%. We analyzed the relationship between maternal serum 25-hy-droxyvitamin D [25(OH)D] status, and prevalence of primary cesarean section. Methods: Between 2005 and 2007, we measured maternal and infant serum 25(OH)D at birth and abstracted demographic and medical data from the maternal medical record at an urban teaching hospital (Boston, MA) with 2500 births per year. We enrolled 253 women, of whom 43 (17%) had a primary cesarean. Results: There was an inverse association with having a cesarean section and serum 25(OH)D levels. We found that 28% of women with serum 25(OH)D less than 37.5 nmol/liter had a cesarean section, compared with only 14% of women with 25(OH)D 37.5nmol/liter or greater (P = 0.012). In multivariate logistic regression analysis controlling for race, age, education level, insurance status, and alcohol use, women with 25(0 H)D less than 37.5 nmol/liter were almost 4 times as likely to have a cesarean than women with 25(OH)D 37.5 nmol/liter or greater (adjusted odds ratio 3.84; 95% confidence interval 1.71 to 8.62). Conclusion: Vitamin D deficiency was associated with increased odds of primary cesarean section. ©2009 by The Endocrine Society.","author":[{"dropping-particle":"","family":"Merewood","given":"Anne","non-dropping-particle":"","parse-names":false,"suffix":""},{"dropping-particle":"","family":"Mehta","given":"Supriya D.","non-dropping-particle":"","parse-names":false,"suffix":""},{"dropping-particle":"","family":"Chen","given":"Tai C.","non-dropping-particle":"","parse-names":false,"suffix":""},{"dropping-particle":"","family":"Bauchner","given":"Howard","non-dropping-particle":"","parse-names":false,"suffix":""},{"dropping-particle":"","family":"Holick","given":"Michael F.","non-dropping-particle":"","parse-names":false,"suffix":""}],"container-title":"Journal of Clinical Endocrinology and Metabolism","id":"ITEM-1","issue":"3","issued":{"date-parts":[["2009"]]},"page":"940-945","title":"Association between vitamin D deficiency and primary cesarean section","type":"article-journal","volume":"94"},"uris":["http://www.mendeley.com/documents/?uuid=4dd088e3-ec08-44bd-b753-c794ab37613a"]}],"mendeley":{"formattedCitation":"(14)","plainTextFormattedCitation":"(14)","previouslyFormattedCitation":"(14)"},"properties":{"noteIndex":0},"schema":"https://github.com/citation-style-language/schema/raw/master/csl-citation.json"}</w:instrText>
      </w:r>
      <w:r w:rsidRPr="00C01D67">
        <w:rPr>
          <w:rFonts w:cs="Times New Roman"/>
          <w:sz w:val="24"/>
          <w:szCs w:val="24"/>
        </w:rPr>
        <w:fldChar w:fldCharType="separate"/>
      </w:r>
      <w:r w:rsidR="003779C3" w:rsidRPr="00C01D67">
        <w:rPr>
          <w:rFonts w:cs="Times New Roman"/>
          <w:noProof/>
          <w:sz w:val="24"/>
          <w:szCs w:val="24"/>
        </w:rPr>
        <w:t>(14)</w:t>
      </w:r>
      <w:r w:rsidRPr="00C01D67">
        <w:rPr>
          <w:rFonts w:cs="Times New Roman"/>
          <w:sz w:val="24"/>
          <w:szCs w:val="24"/>
        </w:rPr>
        <w:fldChar w:fldCharType="end"/>
      </w:r>
      <w:r w:rsidRPr="00C01D67">
        <w:rPr>
          <w:rFonts w:cs="Times New Roman"/>
          <w:sz w:val="24"/>
          <w:szCs w:val="24"/>
        </w:rPr>
        <w:t xml:space="preserve">. </w:t>
      </w:r>
    </w:p>
    <w:p w14:paraId="79A89247" w14:textId="2260BAC6" w:rsidR="00F91B80" w:rsidRPr="00C01D67" w:rsidRDefault="0078322A" w:rsidP="00C25D3A">
      <w:pPr>
        <w:spacing w:line="480" w:lineRule="auto"/>
        <w:rPr>
          <w:rFonts w:cs="Times New Roman"/>
          <w:sz w:val="24"/>
          <w:szCs w:val="24"/>
        </w:rPr>
      </w:pPr>
      <w:r w:rsidRPr="00C01D67">
        <w:rPr>
          <w:rFonts w:cs="Times New Roman"/>
          <w:sz w:val="24"/>
          <w:szCs w:val="24"/>
        </w:rPr>
        <w:t xml:space="preserve">During pregnancy, </w:t>
      </w:r>
      <w:r w:rsidR="00E92B4B" w:rsidRPr="00C01D67">
        <w:rPr>
          <w:rFonts w:cs="Times New Roman"/>
          <w:sz w:val="24"/>
          <w:szCs w:val="24"/>
        </w:rPr>
        <w:t xml:space="preserve">maternal serum </w:t>
      </w:r>
      <w:r w:rsidRPr="00C01D67">
        <w:rPr>
          <w:rFonts w:cs="Times New Roman"/>
          <w:sz w:val="24"/>
          <w:szCs w:val="24"/>
        </w:rPr>
        <w:t>25(OH)D</w:t>
      </w:r>
      <w:r w:rsidR="00916505" w:rsidRPr="00C01D67">
        <w:rPr>
          <w:rFonts w:cs="Times New Roman"/>
          <w:sz w:val="24"/>
          <w:szCs w:val="24"/>
          <w:vertAlign w:val="subscript"/>
        </w:rPr>
        <w:t>3</w:t>
      </w:r>
      <w:r w:rsidRPr="00C01D67">
        <w:rPr>
          <w:rFonts w:cs="Times New Roman"/>
          <w:sz w:val="24"/>
          <w:szCs w:val="24"/>
        </w:rPr>
        <w:t xml:space="preserve"> </w:t>
      </w:r>
      <w:r w:rsidR="00E92B4B" w:rsidRPr="00C01D67">
        <w:rPr>
          <w:rFonts w:cs="Times New Roman"/>
          <w:sz w:val="24"/>
          <w:szCs w:val="24"/>
        </w:rPr>
        <w:t xml:space="preserve">is </w:t>
      </w:r>
      <w:r w:rsidR="00981D88" w:rsidRPr="00C01D67">
        <w:rPr>
          <w:rFonts w:cs="Times New Roman"/>
          <w:sz w:val="24"/>
          <w:szCs w:val="24"/>
        </w:rPr>
        <w:t xml:space="preserve">positively </w:t>
      </w:r>
      <w:r w:rsidR="00E92B4B" w:rsidRPr="00C01D67">
        <w:rPr>
          <w:rFonts w:cs="Times New Roman"/>
          <w:sz w:val="24"/>
          <w:szCs w:val="24"/>
        </w:rPr>
        <w:t xml:space="preserve">correlated with cord blood </w:t>
      </w:r>
      <w:r w:rsidRPr="00C01D67">
        <w:rPr>
          <w:rFonts w:cs="Times New Roman"/>
          <w:sz w:val="24"/>
          <w:szCs w:val="24"/>
        </w:rPr>
        <w:t>25(OH)D</w:t>
      </w:r>
      <w:r w:rsidR="00916505" w:rsidRPr="00C01D67">
        <w:rPr>
          <w:rFonts w:cs="Times New Roman"/>
          <w:sz w:val="24"/>
          <w:szCs w:val="24"/>
          <w:vertAlign w:val="subscript"/>
        </w:rPr>
        <w:t>3</w:t>
      </w:r>
      <w:r w:rsidRPr="00C01D67">
        <w:rPr>
          <w:rFonts w:cs="Times New Roman"/>
          <w:sz w:val="24"/>
          <w:szCs w:val="24"/>
        </w:rPr>
        <w:t xml:space="preserve"> </w:t>
      </w:r>
      <w:r w:rsidR="00FF437B" w:rsidRPr="00C01D67">
        <w:rPr>
          <w:rFonts w:cs="Times New Roman"/>
          <w:sz w:val="24"/>
          <w:szCs w:val="24"/>
        </w:rPr>
        <w:t xml:space="preserve">concentrations </w:t>
      </w:r>
      <w:r w:rsidR="00A268BB" w:rsidRPr="00C01D67">
        <w:rPr>
          <w:rFonts w:cs="Times New Roman"/>
          <w:sz w:val="24"/>
          <w:szCs w:val="24"/>
        </w:rPr>
        <w:fldChar w:fldCharType="begin" w:fldLock="1"/>
      </w:r>
      <w:r w:rsidR="00C461EF" w:rsidRPr="00C01D67">
        <w:rPr>
          <w:rFonts w:cs="Times New Roman"/>
          <w:sz w:val="24"/>
          <w:szCs w:val="24"/>
        </w:rPr>
        <w:instrText>ADDIN CSL_CITATION {"citationItems":[{"id":"ITEM-1","itemData":{"DOI":"10.1016/S0022-3476(74)80024-7","ISSN":"00223476","PMID":"4820711","abstract":"A highly significant correlation was observed in the concentrations of 25-hydroxyvitamin D (25-OHD) in mother's serum and in the mixed arterial-venous cord serum of their respective infants, regardless of whether the infant was born at term, prematurely, or as a twin. At maternal concentrations of 15 to 30 ng. per milliliter, infant levels averaged 80±5 per cent of matemal levels whereas, at matemal concentrations below 15 ng. per milliliter, infant levels averaged 108±8 per cent. Infant and maternal-infant differences were not correlated with gestation and only weakly with birth weight. Apparent influences on maternal 25-OHD concentrations were race and season. These data are consistent with passive or facilitative placental transfer of 25-OHD and identify maternal stores as the critical factor determining infant levels at birth. © 1974 The C. V. Mosby Company.","author":[{"dropping-particle":"","family":"Hillman","given":"Laura S.","non-dropping-particle":"","parse-names":false,"suffix":""},{"dropping-particle":"","family":"Haddad","given":"John G.","non-dropping-particle":"","parse-names":false,"suffix":""}],"container-title":"The Journal of Pediatrics","id":"ITEM-1","issue":"5","issued":{"date-parts":[["1974"]]},"page":"742-749","title":"Human perinatal vitamin D metabolism I: 25-Hydroxyvitamin D in maternal and cord blood","type":"article-journal","volume":"84"},"uris":["http://www.mendeley.com/documents/?uuid=fdbad6a6-f600-4015-8d1d-745ace422721","http://www.mendeley.com/documents/?uuid=77e19f7e-dfde-4edc-8faf-f56d9ebe236b"]}],"mendeley":{"formattedCitation":"(15)","plainTextFormattedCitation":"(15)","previouslyFormattedCitation":"(15)"},"properties":{"noteIndex":0},"schema":"https://github.com/citation-style-language/schema/raw/master/csl-citation.json"}</w:instrText>
      </w:r>
      <w:r w:rsidR="00A268BB" w:rsidRPr="00C01D67">
        <w:rPr>
          <w:rFonts w:cs="Times New Roman"/>
          <w:sz w:val="24"/>
          <w:szCs w:val="24"/>
        </w:rPr>
        <w:fldChar w:fldCharType="separate"/>
      </w:r>
      <w:r w:rsidR="003779C3" w:rsidRPr="00C01D67">
        <w:rPr>
          <w:rFonts w:cs="Times New Roman"/>
          <w:noProof/>
          <w:sz w:val="24"/>
          <w:szCs w:val="24"/>
        </w:rPr>
        <w:t>(15)</w:t>
      </w:r>
      <w:r w:rsidR="00A268BB" w:rsidRPr="00C01D67">
        <w:rPr>
          <w:rFonts w:cs="Times New Roman"/>
          <w:sz w:val="24"/>
          <w:szCs w:val="24"/>
        </w:rPr>
        <w:fldChar w:fldCharType="end"/>
      </w:r>
      <w:r w:rsidR="00E92B4B" w:rsidRPr="00C01D67">
        <w:rPr>
          <w:rFonts w:cs="Times New Roman"/>
          <w:sz w:val="24"/>
          <w:szCs w:val="24"/>
        </w:rPr>
        <w:t>.</w:t>
      </w:r>
      <w:r w:rsidR="00CF4CCE" w:rsidRPr="00C01D67">
        <w:rPr>
          <w:rFonts w:cs="Times New Roman"/>
          <w:sz w:val="24"/>
          <w:szCs w:val="24"/>
        </w:rPr>
        <w:t xml:space="preserve"> </w:t>
      </w:r>
      <w:r w:rsidR="002D1574" w:rsidRPr="00C01D67">
        <w:rPr>
          <w:rFonts w:cs="Times New Roman"/>
          <w:sz w:val="24"/>
          <w:szCs w:val="24"/>
        </w:rPr>
        <w:t>M</w:t>
      </w:r>
      <w:r w:rsidR="00FE27E9" w:rsidRPr="00C01D67">
        <w:rPr>
          <w:rFonts w:cs="Times New Roman"/>
          <w:sz w:val="24"/>
          <w:szCs w:val="24"/>
        </w:rPr>
        <w:t xml:space="preserve">aternal </w:t>
      </w:r>
      <w:r w:rsidR="004C705C" w:rsidRPr="00C01D67">
        <w:rPr>
          <w:rFonts w:cs="Times New Roman"/>
          <w:sz w:val="24"/>
          <w:szCs w:val="24"/>
        </w:rPr>
        <w:t>vitamin D</w:t>
      </w:r>
      <w:r w:rsidR="00FE27E9" w:rsidRPr="00C01D67">
        <w:rPr>
          <w:rFonts w:cs="Times New Roman"/>
          <w:sz w:val="24"/>
          <w:szCs w:val="24"/>
        </w:rPr>
        <w:t xml:space="preserve"> deficiency</w:t>
      </w:r>
      <w:r w:rsidR="00E92B4B" w:rsidRPr="00C01D67">
        <w:rPr>
          <w:rFonts w:cs="Times New Roman"/>
          <w:sz w:val="24"/>
          <w:szCs w:val="24"/>
        </w:rPr>
        <w:t xml:space="preserve"> increases the risks of infant </w:t>
      </w:r>
      <w:r w:rsidR="004C705C" w:rsidRPr="00C01D67">
        <w:rPr>
          <w:rFonts w:cs="Times New Roman"/>
          <w:sz w:val="24"/>
          <w:szCs w:val="24"/>
        </w:rPr>
        <w:t>vitamin D</w:t>
      </w:r>
      <w:r w:rsidR="00E92B4B" w:rsidRPr="00C01D67">
        <w:rPr>
          <w:rFonts w:cs="Times New Roman"/>
          <w:sz w:val="24"/>
          <w:szCs w:val="24"/>
        </w:rPr>
        <w:t xml:space="preserve"> deficiency which </w:t>
      </w:r>
      <w:r w:rsidR="00613E95" w:rsidRPr="00C01D67">
        <w:rPr>
          <w:rFonts w:cs="Times New Roman"/>
          <w:sz w:val="24"/>
          <w:szCs w:val="24"/>
        </w:rPr>
        <w:t xml:space="preserve">is </w:t>
      </w:r>
      <w:r w:rsidR="00E92B4B" w:rsidRPr="00C01D67">
        <w:rPr>
          <w:rFonts w:cs="Times New Roman"/>
          <w:sz w:val="24"/>
          <w:szCs w:val="24"/>
        </w:rPr>
        <w:t xml:space="preserve">associated with infantile rickets </w:t>
      </w:r>
      <w:r w:rsidR="00E92B4B" w:rsidRPr="00C01D67">
        <w:rPr>
          <w:rFonts w:cs="Times New Roman"/>
          <w:sz w:val="24"/>
          <w:szCs w:val="24"/>
        </w:rPr>
        <w:fldChar w:fldCharType="begin" w:fldLock="1"/>
      </w:r>
      <w:r w:rsidR="00C461EF" w:rsidRPr="00C01D67">
        <w:rPr>
          <w:rFonts w:cs="Times New Roman"/>
          <w:sz w:val="24"/>
          <w:szCs w:val="24"/>
        </w:rPr>
        <w:instrText>ADDIN CSL_CITATION {"citationItems":[{"id":"ITEM-1","itemData":{"DOI":"10.1136/adc.2007.122689","ISSN":"00039888","PMID":"17715433","author":[{"dropping-particle":"","family":"Dawodu","given":"Adekunle","non-dropping-particle":"","parse-names":false,"suffix":""},{"dropping-particle":"","family":"Wagner","given":"Carol L.","non-dropping-particle":"","parse-names":false,"suffix":""}],"container-title":"Archives of Disease in Childhood","id":"ITEM-1","issue":"9","issued":{"date-parts":[["2007"]]},"page":"737-740","title":"Mother-child vitamin D deficiency: An international perspective","type":"article-journal","volume":"92"},"uris":["http://www.mendeley.com/documents/?uuid=336bcbf2-6eec-4a73-9f63-8d0475f7c8cd"]}],"mendeley":{"formattedCitation":"(16)","plainTextFormattedCitation":"(16)","previouslyFormattedCitation":"(16)"},"properties":{"noteIndex":0},"schema":"https://github.com/citation-style-language/schema/raw/master/csl-citation.json"}</w:instrText>
      </w:r>
      <w:r w:rsidR="00E92B4B" w:rsidRPr="00C01D67">
        <w:rPr>
          <w:rFonts w:cs="Times New Roman"/>
          <w:sz w:val="24"/>
          <w:szCs w:val="24"/>
        </w:rPr>
        <w:fldChar w:fldCharType="separate"/>
      </w:r>
      <w:r w:rsidR="003779C3" w:rsidRPr="00C01D67">
        <w:rPr>
          <w:rFonts w:cs="Times New Roman"/>
          <w:noProof/>
          <w:sz w:val="24"/>
          <w:szCs w:val="24"/>
        </w:rPr>
        <w:t>(16)</w:t>
      </w:r>
      <w:r w:rsidR="00E92B4B" w:rsidRPr="00C01D67">
        <w:rPr>
          <w:rFonts w:cs="Times New Roman"/>
          <w:sz w:val="24"/>
          <w:szCs w:val="24"/>
        </w:rPr>
        <w:fldChar w:fldCharType="end"/>
      </w:r>
      <w:r w:rsidR="00E92B4B" w:rsidRPr="00C01D67">
        <w:rPr>
          <w:rFonts w:cs="Times New Roman"/>
          <w:sz w:val="24"/>
          <w:szCs w:val="24"/>
        </w:rPr>
        <w:t xml:space="preserve">. </w:t>
      </w:r>
      <w:r w:rsidR="00BC3C36" w:rsidRPr="00C01D67">
        <w:rPr>
          <w:rFonts w:cs="Times New Roman"/>
          <w:sz w:val="24"/>
          <w:szCs w:val="24"/>
        </w:rPr>
        <w:t>Globally</w:t>
      </w:r>
      <w:r w:rsidR="003E7D20" w:rsidRPr="00C01D67">
        <w:rPr>
          <w:rFonts w:cs="Times New Roman"/>
          <w:sz w:val="24"/>
          <w:szCs w:val="24"/>
        </w:rPr>
        <w:t xml:space="preserve">, </w:t>
      </w:r>
      <w:r w:rsidR="00BC3C36" w:rsidRPr="00C01D67">
        <w:rPr>
          <w:rFonts w:cs="Times New Roman"/>
          <w:sz w:val="24"/>
          <w:szCs w:val="24"/>
        </w:rPr>
        <w:t xml:space="preserve">the prevalence of </w:t>
      </w:r>
      <w:r w:rsidR="003E7D20" w:rsidRPr="00C01D67">
        <w:rPr>
          <w:rFonts w:cs="Times New Roman"/>
          <w:sz w:val="24"/>
          <w:szCs w:val="24"/>
        </w:rPr>
        <w:t>i</w:t>
      </w:r>
      <w:r w:rsidR="00B304B4" w:rsidRPr="00C01D67">
        <w:rPr>
          <w:rFonts w:cs="Times New Roman"/>
          <w:sz w:val="24"/>
          <w:szCs w:val="24"/>
        </w:rPr>
        <w:t xml:space="preserve">nfantile </w:t>
      </w:r>
      <w:r w:rsidR="004C705C" w:rsidRPr="00C01D67">
        <w:rPr>
          <w:rFonts w:cs="Times New Roman"/>
          <w:sz w:val="24"/>
          <w:szCs w:val="24"/>
        </w:rPr>
        <w:t>vitamin D</w:t>
      </w:r>
      <w:r w:rsidR="00696C24" w:rsidRPr="00C01D67">
        <w:rPr>
          <w:rFonts w:cs="Times New Roman"/>
          <w:sz w:val="24"/>
          <w:szCs w:val="24"/>
        </w:rPr>
        <w:t xml:space="preserve"> deficiency rickets </w:t>
      </w:r>
      <w:r w:rsidR="00B304B4" w:rsidRPr="00C01D67">
        <w:rPr>
          <w:rFonts w:cs="Times New Roman"/>
          <w:sz w:val="24"/>
          <w:szCs w:val="24"/>
        </w:rPr>
        <w:t xml:space="preserve">is </w:t>
      </w:r>
      <w:r w:rsidR="00696C24" w:rsidRPr="00C01D67">
        <w:rPr>
          <w:rFonts w:cs="Times New Roman"/>
          <w:sz w:val="24"/>
          <w:szCs w:val="24"/>
        </w:rPr>
        <w:t>growing</w:t>
      </w:r>
      <w:r w:rsidR="001C335C" w:rsidRPr="00C01D67">
        <w:rPr>
          <w:rFonts w:cs="Times New Roman"/>
          <w:sz w:val="24"/>
          <w:szCs w:val="24"/>
        </w:rPr>
        <w:t xml:space="preserve"> </w:t>
      </w:r>
      <w:r w:rsidR="00B304B4" w:rsidRPr="00C01D67">
        <w:rPr>
          <w:rFonts w:cs="Times New Roman"/>
          <w:sz w:val="24"/>
          <w:szCs w:val="24"/>
        </w:rPr>
        <w:fldChar w:fldCharType="begin" w:fldLock="1"/>
      </w:r>
      <w:r w:rsidR="00C461EF" w:rsidRPr="00C01D67">
        <w:rPr>
          <w:rFonts w:cs="Times New Roman"/>
          <w:sz w:val="24"/>
          <w:szCs w:val="24"/>
        </w:rPr>
        <w:instrText>ADDIN CSL_CITATION {"citationItems":[{"id":"ITEM-1","itemData":{"DOI":"10.1111/1753-6405.12390","ISSN":"17536405","PMID":"26122859","abstract":"Objective: To investigate the incidence and characteristics of vitamin D deficiency rickets in New Zealand (NZ). Methods: Prospective surveillance among paediatricians of Vitamin D Deficiency Rickets was conducted by the New Zealand Paediatric Surveillance Unit (NZPSU) for 36 months, from July 2010 to June 2013, inclusive. Inclusion criteria were: children and adolescents &lt;15 years of age with vitamin D deficiency rickets (defined by low serum 25-hydroxyvitamin D and elevated alkaline phosphatase levels, and/or radiological rickets). Results: Fifty-eight children with confirmed vitamin D deficiency rickets were identified. Median age was 1.4 (range 0.3-11) years, 47% were male, and 95% of the children were born in NZ; however, the majority of the mothers (68%) were born outside NZ. Overall annual incidence of rickets in children aged &lt;15 years was 2.2/100,000 (95%CI 1.4-3.5); with incidence in those &lt;3 years being 10.5/100,000 (95%CI 6.7-16.6). Skeletal abnormalities, poor growth and motor delay were the most common presenting features, with hypocalcaemic convulsion in 16% of children. Key risk factors identified were: darker skin pigment, Indian and African ethnicity, age &lt;3 years, exclusive breast feeding, and southern latitude, particularly when combined with season (winter/spring). Of the patients reported, none had received appropriate vitamin D supplementation. Conclusions: Vitamin D deficiency rickets remains a problem for NZ children. Key risk factors remain similar to those identified in the international literature. Preventative targeted vitamin D supplementation, as per existing national guidelines, was lacking in all cases reported. Implications: Vitamin D deficiency rickets is the most significant manifestation of vitamin D deficiency in growing children. To reduce the incidence of this disease among those at high risk, increasing awareness and implementation of current public health policies for targeted maternal, infant and child supplementation are required.","author":[{"dropping-particle":"","family":"Wheeler","given":"Benjamin J.","non-dropping-particle":"","parse-names":false,"suffix":""},{"dropping-particle":"","family":"Dickson","given":"Nigel P.","non-dropping-particle":"","parse-names":false,"suffix":""},{"dropping-particle":"","family":"Houghton","given":"Lisa A.","non-dropping-particle":"","parse-names":false,"suffix":""},{"dropping-particle":"","family":"Ward","given":"Leanne M.","non-dropping-particle":"","parse-names":false,"suffix":""},{"dropping-particle":"","family":"Taylor","given":"Barry J.","non-dropping-particle":"","parse-names":false,"suffix":""}],"container-title":"Australian and New Zealand Journal of Public Health","id":"ITEM-1","issue":"4","issued":{"date-parts":[["2015"]]},"page":"380-383","title":"Incidence and characteristics of Vitamin D deficiency rickets in New Zealand children: A New Zealand Paediatric Surveillance Unit study","type":"article-journal","volume":"39"},"uris":["http://www.mendeley.com/documents/?uuid=33b9d81c-de30-45e5-9e67-72b34b3c8308"]}],"mendeley":{"formattedCitation":"(17)","plainTextFormattedCitation":"(17)","previouslyFormattedCitation":"(17)"},"properties":{"noteIndex":0},"schema":"https://github.com/citation-style-language/schema/raw/master/csl-citation.json"}</w:instrText>
      </w:r>
      <w:r w:rsidR="00B304B4" w:rsidRPr="00C01D67">
        <w:rPr>
          <w:rFonts w:cs="Times New Roman"/>
          <w:sz w:val="24"/>
          <w:szCs w:val="24"/>
        </w:rPr>
        <w:fldChar w:fldCharType="separate"/>
      </w:r>
      <w:r w:rsidR="003779C3" w:rsidRPr="00C01D67">
        <w:rPr>
          <w:rFonts w:cs="Times New Roman"/>
          <w:noProof/>
          <w:sz w:val="24"/>
          <w:szCs w:val="24"/>
        </w:rPr>
        <w:t>(17)</w:t>
      </w:r>
      <w:r w:rsidR="00B304B4" w:rsidRPr="00C01D67">
        <w:rPr>
          <w:rFonts w:cs="Times New Roman"/>
          <w:sz w:val="24"/>
          <w:szCs w:val="24"/>
        </w:rPr>
        <w:fldChar w:fldCharType="end"/>
      </w:r>
      <w:r w:rsidR="00174A87" w:rsidRPr="00C01D67">
        <w:rPr>
          <w:rFonts w:cs="Times New Roman"/>
          <w:sz w:val="24"/>
          <w:szCs w:val="24"/>
        </w:rPr>
        <w:t>,</w:t>
      </w:r>
      <w:r w:rsidR="009B015E" w:rsidRPr="00C01D67">
        <w:rPr>
          <w:rFonts w:cs="Times New Roman"/>
          <w:sz w:val="24"/>
          <w:szCs w:val="24"/>
        </w:rPr>
        <w:t xml:space="preserve"> </w:t>
      </w:r>
      <w:r w:rsidR="00E92B4B" w:rsidRPr="00C01D67">
        <w:rPr>
          <w:rFonts w:cs="Times New Roman"/>
          <w:sz w:val="24"/>
          <w:szCs w:val="24"/>
        </w:rPr>
        <w:t xml:space="preserve">and </w:t>
      </w:r>
      <w:r w:rsidR="00350A8A" w:rsidRPr="00C01D67">
        <w:rPr>
          <w:rFonts w:cs="Times New Roman"/>
          <w:sz w:val="24"/>
          <w:szCs w:val="24"/>
        </w:rPr>
        <w:t xml:space="preserve">higher rates of </w:t>
      </w:r>
      <w:r w:rsidR="004C705C" w:rsidRPr="00C01D67">
        <w:rPr>
          <w:rFonts w:cs="Times New Roman"/>
          <w:sz w:val="24"/>
          <w:szCs w:val="24"/>
        </w:rPr>
        <w:t>vitamin D</w:t>
      </w:r>
      <w:r w:rsidR="00350A8A" w:rsidRPr="00C01D67">
        <w:rPr>
          <w:rFonts w:cs="Times New Roman"/>
          <w:sz w:val="24"/>
          <w:szCs w:val="24"/>
        </w:rPr>
        <w:t xml:space="preserve"> deficiency </w:t>
      </w:r>
      <w:r w:rsidR="00174A87" w:rsidRPr="00C01D67">
        <w:rPr>
          <w:rFonts w:cs="Times New Roman"/>
          <w:sz w:val="24"/>
          <w:szCs w:val="24"/>
        </w:rPr>
        <w:t xml:space="preserve">were </w:t>
      </w:r>
      <w:r w:rsidR="00350A8A" w:rsidRPr="00C01D67">
        <w:rPr>
          <w:rFonts w:cs="Times New Roman"/>
          <w:sz w:val="24"/>
          <w:szCs w:val="24"/>
        </w:rPr>
        <w:t xml:space="preserve">reported among mothers </w:t>
      </w:r>
      <w:r w:rsidR="00AE2731" w:rsidRPr="00C01D67">
        <w:rPr>
          <w:rFonts w:cs="Times New Roman"/>
          <w:sz w:val="24"/>
          <w:szCs w:val="24"/>
        </w:rPr>
        <w:t xml:space="preserve">of </w:t>
      </w:r>
      <w:r w:rsidR="00350A8A" w:rsidRPr="00C01D67">
        <w:rPr>
          <w:rFonts w:cs="Times New Roman"/>
          <w:sz w:val="24"/>
          <w:szCs w:val="24"/>
        </w:rPr>
        <w:t xml:space="preserve">rachitic </w:t>
      </w:r>
      <w:r w:rsidR="000228ED" w:rsidRPr="00C01D67">
        <w:rPr>
          <w:rFonts w:cs="Times New Roman"/>
          <w:sz w:val="24"/>
          <w:szCs w:val="24"/>
        </w:rPr>
        <w:t>infants</w:t>
      </w:r>
      <w:r w:rsidR="00350A8A" w:rsidRPr="00C01D67">
        <w:rPr>
          <w:rFonts w:cs="Times New Roman"/>
          <w:sz w:val="24"/>
          <w:szCs w:val="24"/>
        </w:rPr>
        <w:t xml:space="preserve"> (97%, n=38, median infant age 13.5 months) compared to mothers of non-rachitic </w:t>
      </w:r>
      <w:r w:rsidR="000228ED" w:rsidRPr="00C01D67">
        <w:rPr>
          <w:rFonts w:cs="Times New Roman"/>
          <w:sz w:val="24"/>
          <w:szCs w:val="24"/>
        </w:rPr>
        <w:t>infants</w:t>
      </w:r>
      <w:r w:rsidR="00350A8A" w:rsidRPr="00C01D67">
        <w:rPr>
          <w:rFonts w:cs="Times New Roman"/>
          <w:sz w:val="24"/>
          <w:szCs w:val="24"/>
        </w:rPr>
        <w:t xml:space="preserve"> (52%, n=50, median infant age 13.0 months) </w:t>
      </w:r>
      <w:r w:rsidR="003F2C77" w:rsidRPr="00C01D67">
        <w:rPr>
          <w:rFonts w:cs="Times New Roman"/>
          <w:sz w:val="24"/>
          <w:szCs w:val="24"/>
        </w:rPr>
        <w:fldChar w:fldCharType="begin" w:fldLock="1"/>
      </w:r>
      <w:r w:rsidR="00C461EF" w:rsidRPr="00C01D67">
        <w:rPr>
          <w:rFonts w:cs="Times New Roman"/>
          <w:sz w:val="24"/>
          <w:szCs w:val="24"/>
        </w:rPr>
        <w:instrText>ADDIN CSL_CITATION {"citationItems":[{"id":"ITEM-1","itemData":{"DOI":"10.1016/j.jpeds.2005.03.001","ISSN":"00223476","PMID":"16027707","abstract":"Vitamin D deficiency [serum 25-hydroxyvitamin D &lt;25 nmol/L (&lt;10 ng/mL)] was identified in 92% of rachitic Arab children and 97% of their mothers compared with 22% of nonrachitic children and 52% of their mothers. There was a positive correlation between maternal and child vitamin D levels. We conclude that mothers of rachitic children should be investigated and treated for vitamin D deficiency. Copyright © 2005 Elsevier Inc. All rights reserved.","author":[{"dropping-particle":"","family":"Dawodu","given":"Adekunle","non-dropping-particle":"","parse-names":false,"suffix":""},{"dropping-particle":"","family":"Agarwal","given":"Mukesh","non-dropping-particle":"","parse-names":false,"suffix":""},{"dropping-particle":"","family":"Sankarankutty","given":"Matt","non-dropping-particle":"","parse-names":false,"suffix":""},{"dropping-particle":"","family":"Hardy","given":"Denis","non-dropping-particle":"","parse-names":false,"suffix":""},{"dropping-particle":"","family":"Kochiyil","given":"Jose","non-dropping-particle":"","parse-names":false,"suffix":""},{"dropping-particle":"","family":"Badrinath","given":"Padmanabhan","non-dropping-particle":"","parse-names":false,"suffix":""}],"container-title":"Journal of Pediatrics","id":"ITEM-1","issue":"1","issued":{"date-parts":[["2005"]]},"page":"109-111","title":"Higher prevalence of vitamin D deficiency in mothers of rachitic than nonrachitic children","type":"article-journal","volume":"147"},"uris":["http://www.mendeley.com/documents/?uuid=c48f5000-bb74-4424-aec0-9a9b7817e68a"]}],"mendeley":{"formattedCitation":"(18)","plainTextFormattedCitation":"(18)","previouslyFormattedCitation":"(18)"},"properties":{"noteIndex":0},"schema":"https://github.com/citation-style-language/schema/raw/master/csl-citation.json"}</w:instrText>
      </w:r>
      <w:r w:rsidR="003F2C77" w:rsidRPr="00C01D67">
        <w:rPr>
          <w:rFonts w:cs="Times New Roman"/>
          <w:sz w:val="24"/>
          <w:szCs w:val="24"/>
        </w:rPr>
        <w:fldChar w:fldCharType="separate"/>
      </w:r>
      <w:r w:rsidR="003779C3" w:rsidRPr="00C01D67">
        <w:rPr>
          <w:rFonts w:cs="Times New Roman"/>
          <w:noProof/>
          <w:sz w:val="24"/>
          <w:szCs w:val="24"/>
        </w:rPr>
        <w:t>(18)</w:t>
      </w:r>
      <w:r w:rsidR="003F2C77" w:rsidRPr="00C01D67">
        <w:rPr>
          <w:rFonts w:cs="Times New Roman"/>
          <w:sz w:val="24"/>
          <w:szCs w:val="24"/>
        </w:rPr>
        <w:fldChar w:fldCharType="end"/>
      </w:r>
      <w:r w:rsidR="00FC19BC" w:rsidRPr="00C01D67">
        <w:rPr>
          <w:rFonts w:cs="Times New Roman"/>
          <w:sz w:val="24"/>
          <w:szCs w:val="24"/>
        </w:rPr>
        <w:t>.</w:t>
      </w:r>
      <w:r w:rsidR="00C570DB" w:rsidRPr="00C01D67">
        <w:rPr>
          <w:rFonts w:cs="Times New Roman"/>
          <w:sz w:val="24"/>
          <w:szCs w:val="24"/>
        </w:rPr>
        <w:t xml:space="preserve"> </w:t>
      </w:r>
      <w:r w:rsidR="00E92B4B" w:rsidRPr="00C01D67">
        <w:rPr>
          <w:rFonts w:cs="Times New Roman"/>
          <w:sz w:val="24"/>
          <w:szCs w:val="24"/>
        </w:rPr>
        <w:t xml:space="preserve">Gestational </w:t>
      </w:r>
      <w:r w:rsidR="004C705C" w:rsidRPr="00C01D67">
        <w:rPr>
          <w:rFonts w:cs="Times New Roman"/>
          <w:sz w:val="24"/>
          <w:szCs w:val="24"/>
        </w:rPr>
        <w:t>vitamin D</w:t>
      </w:r>
      <w:r w:rsidR="00E92B4B" w:rsidRPr="00C01D67">
        <w:rPr>
          <w:rFonts w:cs="Times New Roman"/>
          <w:sz w:val="24"/>
          <w:szCs w:val="24"/>
        </w:rPr>
        <w:t xml:space="preserve"> supplementation has been shown to not only improve maternal </w:t>
      </w:r>
      <w:r w:rsidR="004C705C" w:rsidRPr="00C01D67">
        <w:rPr>
          <w:rFonts w:cs="Times New Roman"/>
          <w:sz w:val="24"/>
          <w:szCs w:val="24"/>
        </w:rPr>
        <w:t>vitamin D</w:t>
      </w:r>
      <w:r w:rsidR="00E92B4B" w:rsidRPr="00C01D67">
        <w:rPr>
          <w:rFonts w:cs="Times New Roman"/>
          <w:sz w:val="24"/>
          <w:szCs w:val="24"/>
        </w:rPr>
        <w:t xml:space="preserve"> status at the time of delivery but also reduce the risk of infantile rickets </w:t>
      </w:r>
      <w:r w:rsidR="00E92B4B" w:rsidRPr="00C01D67">
        <w:rPr>
          <w:rFonts w:cs="Times New Roman"/>
          <w:sz w:val="24"/>
          <w:szCs w:val="24"/>
        </w:rPr>
        <w:fldChar w:fldCharType="begin" w:fldLock="1"/>
      </w:r>
      <w:r w:rsidR="00C461EF" w:rsidRPr="00C01D67">
        <w:rPr>
          <w:rFonts w:cs="Times New Roman"/>
          <w:sz w:val="24"/>
          <w:szCs w:val="24"/>
        </w:rPr>
        <w:instrText>ADDIN CSL_CITATION {"citationItems":[{"id":"ITEM-1","itemData":{"DOI":"10.1172/JCI29449","ISSN":"00219738","PMID":"16886050","abstract":"The epidemic scourge of rickets in the 19th century was caused by vitamin D deficiency due to inadequate sun exposure and resulted in growth retardation, muscle weakness, skeletal deformities, hypocalcemia, tetany, and seizures. The encouragement of sensible sun exposure and the fortification of milk with vitamin D resulted in almost complete eradication of the disease. Vitamin D (where D represents D2 or D3) is biologically inert and metabolized in the liver to 25-hydroxyvitamin D [25(OH)D], the major circulating form of vitamin D that is used to determine vitamin D status. 25(OH)D is activated in the kidneys to 1,25-dihydroxyvitamin D [1,25(OH)2D], which regulates calcium, phosphorus, and bone metabolism. Vitamin D deficiency has again become an epidemic in children, and rickets has become a global health issue. In addition to vitamin D deficiency, calcium deficiency and acquired and inherited disorders of vitamin D, calcium, and phosphorus metabolism cause rickets. This review summarizes the role of vitamin D in the prevention of rickets and its importance in the overall health and welfare of infants and children.","author":[{"dropping-particle":"","family":"Holick","given":"Michael F.","non-dropping-particle":"","parse-names":false,"suffix":""}],"container-title":"Journal of Clinical Investigation","id":"ITEM-1","issue":"8","issued":{"date-parts":[["2006"]]},"page":"2062-2072","title":"Resurrection of vitamin D deficiency and rickets","type":"article-journal","volume":"116"},"uris":["http://www.mendeley.com/documents/?uuid=aad746ee-70f3-42d1-a5d6-36d78339848c"]}],"mendeley":{"formattedCitation":"(19)","plainTextFormattedCitation":"(19)","previouslyFormattedCitation":"(19)"},"properties":{"noteIndex":0},"schema":"https://github.com/citation-style-language/schema/raw/master/csl-citation.json"}</w:instrText>
      </w:r>
      <w:r w:rsidR="00E92B4B" w:rsidRPr="00C01D67">
        <w:rPr>
          <w:rFonts w:cs="Times New Roman"/>
          <w:sz w:val="24"/>
          <w:szCs w:val="24"/>
        </w:rPr>
        <w:fldChar w:fldCharType="separate"/>
      </w:r>
      <w:r w:rsidR="003779C3" w:rsidRPr="00C01D67">
        <w:rPr>
          <w:rFonts w:cs="Times New Roman"/>
          <w:noProof/>
          <w:sz w:val="24"/>
          <w:szCs w:val="24"/>
        </w:rPr>
        <w:t>(19)</w:t>
      </w:r>
      <w:r w:rsidR="00E92B4B" w:rsidRPr="00C01D67">
        <w:rPr>
          <w:rFonts w:cs="Times New Roman"/>
          <w:sz w:val="24"/>
          <w:szCs w:val="24"/>
        </w:rPr>
        <w:fldChar w:fldCharType="end"/>
      </w:r>
      <w:r w:rsidR="00E92B4B" w:rsidRPr="00C01D67">
        <w:rPr>
          <w:rFonts w:cs="Times New Roman"/>
          <w:sz w:val="24"/>
          <w:szCs w:val="24"/>
        </w:rPr>
        <w:t xml:space="preserve">. </w:t>
      </w:r>
      <w:r w:rsidR="00AC55C1" w:rsidRPr="00C01D67">
        <w:rPr>
          <w:rFonts w:cs="Times New Roman"/>
          <w:sz w:val="24"/>
          <w:szCs w:val="24"/>
        </w:rPr>
        <w:t>G</w:t>
      </w:r>
      <w:r w:rsidR="00E92B4B" w:rsidRPr="00C01D67">
        <w:rPr>
          <w:rFonts w:cs="Times New Roman"/>
          <w:sz w:val="24"/>
          <w:szCs w:val="24"/>
        </w:rPr>
        <w:t xml:space="preserve">estational </w:t>
      </w:r>
      <w:r w:rsidR="004C705C" w:rsidRPr="00C01D67">
        <w:rPr>
          <w:rFonts w:cs="Times New Roman"/>
          <w:sz w:val="24"/>
          <w:szCs w:val="24"/>
        </w:rPr>
        <w:t>vitamin D</w:t>
      </w:r>
      <w:r w:rsidR="00E92B4B" w:rsidRPr="00C01D67">
        <w:rPr>
          <w:rFonts w:cs="Times New Roman"/>
          <w:sz w:val="24"/>
          <w:szCs w:val="24"/>
        </w:rPr>
        <w:t xml:space="preserve"> supplementation has also been associated with other health benefits for the </w:t>
      </w:r>
      <w:r w:rsidR="00AC55C1" w:rsidRPr="00C01D67">
        <w:rPr>
          <w:rFonts w:cs="Times New Roman"/>
          <w:sz w:val="24"/>
          <w:szCs w:val="24"/>
        </w:rPr>
        <w:t xml:space="preserve">offspring, </w:t>
      </w:r>
      <w:r w:rsidR="00E92B4B" w:rsidRPr="00C01D67">
        <w:rPr>
          <w:rFonts w:cs="Times New Roman"/>
          <w:sz w:val="24"/>
          <w:szCs w:val="24"/>
        </w:rPr>
        <w:t xml:space="preserve">such as </w:t>
      </w:r>
      <w:r w:rsidR="00D13689" w:rsidRPr="00C01D67">
        <w:rPr>
          <w:rFonts w:cs="Times New Roman"/>
          <w:sz w:val="24"/>
          <w:szCs w:val="24"/>
        </w:rPr>
        <w:t xml:space="preserve">a </w:t>
      </w:r>
      <w:r w:rsidR="00E92B4B" w:rsidRPr="00C01D67">
        <w:rPr>
          <w:rFonts w:cs="Times New Roman"/>
          <w:sz w:val="24"/>
          <w:szCs w:val="24"/>
        </w:rPr>
        <w:t xml:space="preserve">reduced risk of infantile eczema </w:t>
      </w:r>
      <w:r w:rsidR="00E92B4B" w:rsidRPr="00C01D67">
        <w:rPr>
          <w:rFonts w:cs="Times New Roman"/>
          <w:sz w:val="24"/>
          <w:szCs w:val="24"/>
        </w:rPr>
        <w:fldChar w:fldCharType="begin" w:fldLock="1"/>
      </w:r>
      <w:r w:rsidR="00F6719B" w:rsidRPr="00C01D67">
        <w:rPr>
          <w:rFonts w:cs="Times New Roman"/>
          <w:sz w:val="24"/>
          <w:szCs w:val="24"/>
        </w:rPr>
        <w:instrText>ADDIN CSL_CITATION {"citationItems":[{"id":"ITEM-1","itemData":{"DOI":"10.1111/rec.13723","ISBN":"1410706516","ISSN":"1532-6535","PMID":"25669675","abstract":"Spore formation is considered to be one of the microbial strategies for long-term survival in subseafloor sedimentary habitats. However, our knowledge of the genetic and physiological characteristics of subseafloor microbes is limited. Here, we studied the distribution and frequency of genes that are related to endospore formation in 10 subseafloor sedimentary metagenomes from Site C9001 off Japan and Site 1229 off Peru. None or very low frequencies of endospore-specific genes (e.g. dpaA, dpaB, sspA, spo0A, spoIIGA, spoIIM, spoIIIAB, spoIVA, spoIVB, yabP, yunB, spoVM) were observed in the subseafloor metagenomes. Based on the number of universally conserved single copy genes, the frequency ratio of putative endospore-formers was estimated to be &lt; 10%, which is consistent with the frequency of Clostridia-derived genomes (2-4%) but is lower than previous estimates based on the concentration of dipicolinic acid. Conceivable explanations for this discrepancy are as follows: the efficiency of lysis and DNA extraction of subseafloor endospore cells may have been lower than those of vegetative cells, conversion factor of dipicolinic acid content per cell may differ, and/or sporulation-related genes and other functional strategies for long-term survival in the deep subseafloor biosphere are evolutionarily distinct from known spore-forming gene repertoires.","author":[{"dropping-particle":"","family":"El-Heis","given":"Sarah","non-dropping-particle":"","parse-names":false,"suffix":""},{"dropping-particle":"","family":"D’Angelo","given":"Stefania","non-dropping-particle":"","parse-names":false,"suffix":""},{"dropping-particle":"","family":"Curtis","given":"Elizabeth M.","non-dropping-particle":"","parse-names":false,"suffix":""},{"dropping-particle":"","family":"Healy","given":"Eugene","non-dropping-particle":"","parse-names":false,"suffix":""},{"dropping-particle":"","family":"Moon","given":"Rebecca J.","non-dropping-particle":"","parse-names":false,"suffix":""},{"dropping-particle":"","family":"Crozier","given":"Sarah R.","non-dropping-particle":"","parse-names":false,"suffix":""},{"dropping-particle":"","family":"Inskip","given":"Hazel","non-dropping-particle":"","parse-names":false,"suffix":""},{"dropping-particle":"","family":"Cooper","given":"Cyrus","non-dropping-particle":"","parse-names":false,"suffix":""},{"dropping-particle":"","family":"Harvey","given":"Nicholas C.","non-dropping-particle":"","parse-names":false,"suffix":""},{"dropping-particle":"","family":"Godfrey","given":"Keith M.","non-dropping-particle":"","parse-names":false,"suffix":""},{"dropping-particle":"","family":"MAVIDOS Trial Group","given":"","non-dropping-particle":"","parse-names":false,"suffix":""}],"container-title":"British Journal of Dermatology","id":"ITEM-1","issue":"5","issued":{"date-parts":[["2022"]]},"page":"659-66","title":"Maternal antenatal vitamin D supplementation and offspring risk of atopic eczema in the first 4 years of life: evidence from a randomized controlled trial","type":"article-journal","volume":"187"},"uris":["http://www.mendeley.com/documents/?uuid=d844cdde-adf5-4aea-b218-b36707440612"]}],"mendeley":{"formattedCitation":"(20)","plainTextFormattedCitation":"(20)","previouslyFormattedCitation":"(20)"},"properties":{"noteIndex":0},"schema":"https://github.com/citation-style-language/schema/raw/master/csl-citation.json"}</w:instrText>
      </w:r>
      <w:r w:rsidR="00E92B4B" w:rsidRPr="00C01D67">
        <w:rPr>
          <w:rFonts w:cs="Times New Roman"/>
          <w:sz w:val="24"/>
          <w:szCs w:val="24"/>
        </w:rPr>
        <w:fldChar w:fldCharType="separate"/>
      </w:r>
      <w:r w:rsidR="003779C3" w:rsidRPr="00C01D67">
        <w:rPr>
          <w:rFonts w:cs="Times New Roman"/>
          <w:noProof/>
          <w:sz w:val="24"/>
          <w:szCs w:val="24"/>
        </w:rPr>
        <w:t>(20)</w:t>
      </w:r>
      <w:r w:rsidR="00E92B4B" w:rsidRPr="00C01D67">
        <w:rPr>
          <w:rFonts w:cs="Times New Roman"/>
          <w:sz w:val="24"/>
          <w:szCs w:val="24"/>
        </w:rPr>
        <w:fldChar w:fldCharType="end"/>
      </w:r>
      <w:r w:rsidR="00E92B4B" w:rsidRPr="00C01D67">
        <w:rPr>
          <w:rFonts w:cs="Times New Roman"/>
          <w:sz w:val="24"/>
          <w:szCs w:val="24"/>
        </w:rPr>
        <w:t xml:space="preserve"> and higher childhood bone mineral density </w:t>
      </w:r>
      <w:r w:rsidR="00E92B4B" w:rsidRPr="00C01D67">
        <w:rPr>
          <w:rFonts w:cs="Times New Roman"/>
          <w:sz w:val="24"/>
          <w:szCs w:val="24"/>
        </w:rPr>
        <w:fldChar w:fldCharType="begin" w:fldLock="1"/>
      </w:r>
      <w:r w:rsidR="00F6719B" w:rsidRPr="00C01D67">
        <w:rPr>
          <w:rFonts w:cs="Times New Roman"/>
          <w:sz w:val="24"/>
          <w:szCs w:val="24"/>
        </w:rPr>
        <w:instrText>ADDIN CSL_CITATION {"citationItems":[{"id":"ITEM-1","itemData":{"DOI":"10.1002/jbm4.10651","ISSN":"2473-4039","author":[{"dropping-particle":"","family":"Curtis","given":"Elizabeth M.","non-dropping-particle":"","parse-names":false,"suffix":""},{"dropping-particle":"","family":"Moon","given":"Rebecca J.","non-dropping-particle":"","parse-names":false,"suffix":""},{"dropping-particle":"","family":"D'Angelo","given":"Stefania","non-dropping-particle":"","parse-names":false,"suffix":""},{"dropping-particle":"","family":"Crozier","given":"Sarah R.","non-dropping-particle":"","parse-names":false,"suffix":""},{"dropping-particle":"","family":"Bishop","given":"Nicholas J.","non-dropping-particle":"","parse-names":false,"suffix":""},{"dropping-particle":"","family":"Gopal-Kothandapani","given":"Jaya Sujatha","non-dropping-particle":"","parse-names":false,"suffix":""},{"dropping-particle":"","family":"Kennedy","given":"Stephen H.","non-dropping-particle":"","parse-names":false,"suffix":""},{"dropping-particle":"","family":"Papageorghiou","given":"Aris T.","non-dropping-particle":"","parse-names":false,"suffix":""},{"dropping-particle":"","family":"Fraser","given":"Robert","non-dropping-particle":"","parse-names":false,"suffix":""},{"dropping-particle":"V.","family":"Gandhi","given":"Saurabh","non-dropping-particle":"","parse-names":false,"suffix":""},{"dropping-particle":"","family":"Schoenmakers","given":"Inez","non-dropping-particle":"","parse-names":false,"suffix":""},{"dropping-particle":"","family":"Prentice","given":"Ann","non-dropping-particle":"","parse-names":false,"suffix":""},{"dropping-particle":"","family":"Inskip","given":"Hazel M.","non-dropping-particle":"","parse-names":false,"suffix":""},{"dropping-particle":"","family":"Godfrey","given":"Keith M.","non-dropping-particle":"","parse-names":false,"suffix":""},{"dropping-particle":"","family":"Javaid","given":"M. Kassim","non-dropping-particle":"","parse-names":false,"suffix":""},{"dropping-particle":"","family":"Eastell","given":"Richard","non-dropping-particle":"","parse-names":false,"suffix":""},{"dropping-particle":"","family":"Cooper","given":"Cyrus","non-dropping-particle":"","parse-names":false,"suffix":""},{"dropping-particle":"","family":"Harvey","given":"Nicholas C.","non-dropping-particle":"","parse-names":false,"suffix":""},{"dropping-particle":"","family":"MAVIDOS Trial Group","given":"","non-dropping-particle":"","parse-names":false,"suffix":""}],"container-title":"JBMR plus","id":"ITEM-1","issue":"7","issued":{"date-parts":[["2022"]]},"page":"e10651","title":"Pregnancy vitamin D supplementation and childhood bone mass at age 4 years: Findings from the MAVIDOS Randomised Controlled Trial","type":"article-journal","volume":"6"},"uris":["http://www.mendeley.com/documents/?uuid=623ff512-1699-4f9d-8bf1-2729583d661f"]}],"mendeley":{"formattedCitation":"(21)","plainTextFormattedCitation":"(21)","previouslyFormattedCitation":"(21)"},"properties":{"noteIndex":0},"schema":"https://github.com/citation-style-language/schema/raw/master/csl-citation.json"}</w:instrText>
      </w:r>
      <w:r w:rsidR="00E92B4B" w:rsidRPr="00C01D67">
        <w:rPr>
          <w:rFonts w:cs="Times New Roman"/>
          <w:sz w:val="24"/>
          <w:szCs w:val="24"/>
        </w:rPr>
        <w:fldChar w:fldCharType="separate"/>
      </w:r>
      <w:r w:rsidR="003779C3" w:rsidRPr="00C01D67">
        <w:rPr>
          <w:rFonts w:cs="Times New Roman"/>
          <w:noProof/>
          <w:sz w:val="24"/>
          <w:szCs w:val="24"/>
        </w:rPr>
        <w:t>(21)</w:t>
      </w:r>
      <w:r w:rsidR="00E92B4B" w:rsidRPr="00C01D67">
        <w:rPr>
          <w:rFonts w:cs="Times New Roman"/>
          <w:sz w:val="24"/>
          <w:szCs w:val="24"/>
        </w:rPr>
        <w:fldChar w:fldCharType="end"/>
      </w:r>
      <w:r w:rsidR="00E92B4B" w:rsidRPr="00C01D67">
        <w:rPr>
          <w:rFonts w:cs="Times New Roman"/>
          <w:sz w:val="24"/>
          <w:szCs w:val="24"/>
        </w:rPr>
        <w:t>. I</w:t>
      </w:r>
      <w:r w:rsidR="0072059D" w:rsidRPr="00C01D67">
        <w:rPr>
          <w:rFonts w:cs="Times New Roman"/>
          <w:sz w:val="24"/>
          <w:szCs w:val="24"/>
        </w:rPr>
        <w:t xml:space="preserve">nfants 0–12 months </w:t>
      </w:r>
      <w:r w:rsidR="00E92B4B" w:rsidRPr="00C01D67">
        <w:rPr>
          <w:rFonts w:cs="Times New Roman"/>
          <w:sz w:val="24"/>
          <w:szCs w:val="24"/>
        </w:rPr>
        <w:t xml:space="preserve">require </w:t>
      </w:r>
      <w:r w:rsidR="0072059D" w:rsidRPr="00C01D67">
        <w:rPr>
          <w:rFonts w:cs="Times New Roman"/>
          <w:sz w:val="24"/>
          <w:szCs w:val="24"/>
        </w:rPr>
        <w:t xml:space="preserve">200–400 IU </w:t>
      </w:r>
      <w:r w:rsidR="004C705C" w:rsidRPr="00C01D67">
        <w:rPr>
          <w:rFonts w:cs="Times New Roman"/>
          <w:sz w:val="24"/>
          <w:szCs w:val="24"/>
        </w:rPr>
        <w:t>vitamin D</w:t>
      </w:r>
      <w:r w:rsidR="00E92B4B" w:rsidRPr="00C01D67">
        <w:rPr>
          <w:rFonts w:cs="Times New Roman"/>
          <w:sz w:val="24"/>
          <w:szCs w:val="24"/>
        </w:rPr>
        <w:t xml:space="preserve"> </w:t>
      </w:r>
      <w:r w:rsidR="0072059D" w:rsidRPr="00EA7BEF">
        <w:rPr>
          <w:rFonts w:cs="Times New Roman"/>
          <w:sz w:val="24"/>
          <w:szCs w:val="24"/>
        </w:rPr>
        <w:lastRenderedPageBreak/>
        <w:t xml:space="preserve">per day </w:t>
      </w:r>
      <w:r w:rsidR="0072059D" w:rsidRPr="00EA7BEF">
        <w:rPr>
          <w:rFonts w:cs="Times New Roman"/>
          <w:sz w:val="24"/>
          <w:szCs w:val="24"/>
        </w:rPr>
        <w:fldChar w:fldCharType="begin" w:fldLock="1"/>
      </w:r>
      <w:r w:rsidR="00C461EF" w:rsidRPr="00EA7BEF">
        <w:rPr>
          <w:rFonts w:cs="Times New Roman"/>
          <w:sz w:val="24"/>
          <w:szCs w:val="24"/>
        </w:rPr>
        <w:instrText>ADDIN CSL_CITATION {"citationItems":[{"id":"ITEM-1","itemData":{"DOI":"10.1371/journal.pone.0043868","ISSN":"19326203","PMID":"22937114","abstract":"An increasing number of studies suggest that vitamin D deficiency during pregnancy is associated with multiple adverse health outcomes in mothers, neonates and children. There are no representative country data available on vitamin D status of pregnant women in Europe. The aim of this study was to estimate the prevalence of vitamin D deficiency among Belgian pregnant women and to assess the determinants of vitamin D status in the first and third trimester of pregnancy. The women were selected via a multi-stage proportionate-to-size sampling design. Blood samples were collected and a questionnaire was completed face-to-face. 55 obstetric clinics were randomly selected and 1311 pregnant women participated in the study. The median serum 25-hydroxyvitamin D [25-(OH)D] concentration was significantly lower in the first trimester (20.4 ng/ml) than in third trimester (22.7 ng/ml). Of all women, 74.1% (95%CI = 71.8-76.5%) were vitamin D insufficient (25-(OH)D &lt;30 ng/ml), 44.6% (95%CI = 41.9-47.3%) were vitamin D deficient (25-(OH)D &lt;20 ng/ml), while 12.1% (95%CI = 10.3-13.8%) were severely vitamin D deficient (25-(OH)D &lt;10 ng/ml). Of all women included, 62.0% reported taking vitamin D-containing multivitamins, of which only 24.2% started taking those before pregnancy. The risk of vitamin D deficiency (25-(OH)D &lt;20 ng/ml) was significantly higher for less educated women and women who reported not going on holidays to sunny climates. The risk of severe vitamin D deficiency (25-(OH)D &lt;10 ng/ml) decreased for women who reported alcohol consumption during pregnancy, decreased with more frequent use of sunscreen lotion and increased for smokers and women who reported preference for shadow. In conclusion, vitamin D deficiency is highly prevalent among pregnant women in Belgium and this raises concerns about the health consequences for the mother and the offspring. A targeted screening strategy to detect and treat women at high risk of severe vitamin D deficiency is needed in Belgium and in Europe. © 2012 Vandevijvere et al.","author":[{"dropping-particle":"","family":"Vandevijvere","given":"Stefanie","non-dropping-particle":"","parse-names":false,"suffix":""},{"dropping-particle":"","family":"Amsalkhir","given":"Sihame","non-dropping-particle":"","parse-names":false,"suffix":""},{"dropping-particle":"","family":"Oyen","given":"Herman","non-dropping-particle":"van","parse-names":false,"suffix":""},{"dropping-particle":"","family":"Moreno-Reyes","given":"Rodrigo","non-dropping-particle":"","parse-names":false,"suffix":""}],"container-title":"PLoS ONE","id":"ITEM-1","issue":"8","issued":{"date-parts":[["2012"]]},"page":"1-9","title":"High prevalence of vitamin D deficiency in pregnant women: A national cross-sectional survey","type":"article-journal","volume":"7"},"uris":["http://www.mendeley.com/documents/?uuid=2247e6ad-7669-4357-9b7b-d87b697f90d3"]},{"id":"ITEM-2","itemData":{"DOI":"10.1016/j.crma.2018.11.003","ISBN":"9780309163941","ISSN":"1631073X","abstract":"We construct an example of a combinatorially large measure-zero set.","author":[{"dropping-particle":"","family":"Ross","given":"AC","non-dropping-particle":"","parse-names":false,"suffix":""}],"container-title":"Public health nutrition","id":"ITEM-2","issue":"5","issued":{"date-parts":[["2011"]]},"note":"Ross AC. The 2011 report on dietary reference intakes for calcium and vitamin D. Public health nutrition. 2011 Apr;14(5):938-9.","page":"938-9","title":"The 2011 report on dietary reference intakes for calcium and vitamin D.","type":"article-journal","volume":"14"},"uris":["http://www.mendeley.com/documents/?uuid=c7d93f5d-2053-44a6-af39-b418498152f6"]}],"mendeley":{"formattedCitation":"(22,23)","plainTextFormattedCitation":"(22,23)","previouslyFormattedCitation":"(22,23)"},"properties":{"noteIndex":0},"schema":"https://github.com/citation-style-language/schema/raw/master/csl-citation.json"}</w:instrText>
      </w:r>
      <w:r w:rsidR="0072059D" w:rsidRPr="00EA7BEF">
        <w:rPr>
          <w:rFonts w:cs="Times New Roman"/>
          <w:sz w:val="24"/>
          <w:szCs w:val="24"/>
        </w:rPr>
        <w:fldChar w:fldCharType="separate"/>
      </w:r>
      <w:r w:rsidR="003779C3" w:rsidRPr="00EA7BEF">
        <w:rPr>
          <w:rFonts w:cs="Times New Roman"/>
          <w:noProof/>
          <w:sz w:val="24"/>
          <w:szCs w:val="24"/>
        </w:rPr>
        <w:t>(22,23)</w:t>
      </w:r>
      <w:r w:rsidR="0072059D" w:rsidRPr="00EA7BEF">
        <w:rPr>
          <w:rFonts w:cs="Times New Roman"/>
          <w:sz w:val="24"/>
          <w:szCs w:val="24"/>
        </w:rPr>
        <w:fldChar w:fldCharType="end"/>
      </w:r>
      <w:r w:rsidR="00025588" w:rsidRPr="00EA7BEF">
        <w:rPr>
          <w:rFonts w:cs="Times New Roman"/>
          <w:sz w:val="24"/>
          <w:szCs w:val="24"/>
        </w:rPr>
        <w:t>.</w:t>
      </w:r>
      <w:r w:rsidR="00E92B4B" w:rsidRPr="00EA7BEF">
        <w:rPr>
          <w:rFonts w:cs="Times New Roman"/>
          <w:sz w:val="24"/>
          <w:szCs w:val="24"/>
        </w:rPr>
        <w:t xml:space="preserve"> </w:t>
      </w:r>
      <w:r w:rsidR="00025588" w:rsidRPr="00EA7BEF">
        <w:rPr>
          <w:rFonts w:cs="Times New Roman"/>
          <w:sz w:val="24"/>
          <w:szCs w:val="24"/>
        </w:rPr>
        <w:t>At birth, infant vitamin D status was highly correlated with maternal circulating levels, both of which were increased with maternal supplement during pregnancy in a dose-dependent manner</w:t>
      </w:r>
      <w:r w:rsidR="00C25D3A" w:rsidRPr="00EA7BEF">
        <w:rPr>
          <w:rFonts w:cs="Times New Roman"/>
          <w:sz w:val="24"/>
          <w:szCs w:val="24"/>
        </w:rPr>
        <w:t xml:space="preserve"> </w:t>
      </w:r>
      <w:r w:rsidR="00C25D3A" w:rsidRPr="00EA7BEF">
        <w:rPr>
          <w:rFonts w:cs="Times New Roman"/>
          <w:sz w:val="24"/>
          <w:szCs w:val="24"/>
        </w:rPr>
        <w:fldChar w:fldCharType="begin" w:fldLock="1"/>
      </w:r>
      <w:r w:rsidR="00C25D3A" w:rsidRPr="00EA7BEF">
        <w:rPr>
          <w:rFonts w:cs="Times New Roman"/>
          <w:sz w:val="24"/>
          <w:szCs w:val="24"/>
        </w:rPr>
        <w:instrText>ADDIN CSL_CITATION {"citationItems":[{"id":"ITEM-1","itemData":{"DOI":"10.1002/jbmr.463","ISSN":"15234681","PMID":"21706518","abstract":"The need, safety, and effectiveness of vitamin D supplementation during pregnancy remain controversial. In this randomized, controlled trial, women with a singleton pregnancy at 12 to 16 weeks' gestation received 400, 2000, or 4000IU of vitamin D3 per day until delivery. The primary outcome was maternal/neonatal circulating 25-hydroxyvitamin D [25(OH)D] concentration at delivery, with secondary outcomes of a 25(OH)D concentration of 80nmol/L or greater achieved and the 25(OH)D concentration required to achieve maximal 1,25-dihydroxyvitamin D3 [1,25(OH)2D3] production. Of the 494 women enrolled, 350 women continued until delivery: Mean 25(OH)D concentrations by group at delivery and 1 month before delivery were significantly different (p&lt;0.0001), and the percent who achieved sufficiency was significantly different by group, greatest in 4000-IU group (p&lt;0.0001). The relative risk (RR) for achieving a concentration of 80nmol/L or greater within 1 month of delivery was significantly different between the 2000- and the 400-IU groups (RR=1.52, 95% CI 1.24-1.86), the 4000- and the 400-IU groups (RR=1.60, 95% CI 1.32-1.95) but not between the 4000- and. 2000-IU groups (RR=1.06, 95% CI 0.93-1.19). Circulating 25(OH)D had a direct influence on circulating 1,25(OH)2D3 concentrations throughout pregnancy (p&lt;0.0001), with maximal production of 1,25(OH)2D 3 in all strata in the 4000-IU group. There were no differences between groups on any safety measure. Not a single adverse event was attributed to vitamin D supplementation or circulating 25(OH)D levels. It is concluded that vitamin D supplementation of 4000IU/d for pregnant women is safe and most effective in achieving sufficiency in all women and their neonates regardless of race, whereas the current estimated average requirement is comparatively ineffective at achieving adequate circulating 25(OH)D concentrations, especially in African Americans. © 2011 American Society for Bone and Mineral Research.","author":[{"dropping-particle":"","family":"Hollis","given":"Bruce W.","non-dropping-particle":"","parse-names":false,"suffix":""},{"dropping-particle":"","family":"Johnson","given":"Donna","non-dropping-particle":"","parse-names":false,"suffix":""},{"dropping-particle":"","family":"Hulsey","given":"Thomas C.","non-dropping-particle":"","parse-names":false,"suffix":""},{"dropping-particle":"","family":"Ebeling","given":"Myla","non-dropping-particle":"","parse-names":false,"suffix":""},{"dropping-particle":"","family":"Wagner","given":"Carol L.","non-dropping-particle":"","parse-names":false,"suffix":""}],"container-title":"Journal of Bone and Mineral Research","id":"ITEM-1","issue":"10","issued":{"date-parts":[["2011"]]},"page":"2341-2357","title":"Vitamin D supplementation during pregnancy: Double-blind, randomized clinical trial of safety and effectiveness","type":"article-journal","volume":"26"},"uris":["http://www.mendeley.com/documents/?uuid=636a3594-b03b-4b55-9695-1e85afc0e07b"]}],"mendeley":{"formattedCitation":"(24)","plainTextFormattedCitation":"(24)","previouslyFormattedCitation":"(24)"},"properties":{"noteIndex":0},"schema":"https://github.com/citation-style-language/schema/raw/master/csl-citation.json"}</w:instrText>
      </w:r>
      <w:r w:rsidR="00C25D3A" w:rsidRPr="00EA7BEF">
        <w:rPr>
          <w:rFonts w:cs="Times New Roman"/>
          <w:sz w:val="24"/>
          <w:szCs w:val="24"/>
        </w:rPr>
        <w:fldChar w:fldCharType="separate"/>
      </w:r>
      <w:r w:rsidR="00C25D3A" w:rsidRPr="00EA7BEF">
        <w:rPr>
          <w:rFonts w:cs="Times New Roman"/>
          <w:noProof/>
          <w:sz w:val="24"/>
          <w:szCs w:val="24"/>
        </w:rPr>
        <w:t>(24)</w:t>
      </w:r>
      <w:r w:rsidR="00C25D3A" w:rsidRPr="00EA7BEF">
        <w:rPr>
          <w:rFonts w:cs="Times New Roman"/>
          <w:sz w:val="24"/>
          <w:szCs w:val="24"/>
        </w:rPr>
        <w:fldChar w:fldCharType="end"/>
      </w:r>
      <w:r w:rsidR="00025588" w:rsidRPr="00EA7BEF">
        <w:rPr>
          <w:rFonts w:cs="Times New Roman"/>
          <w:sz w:val="24"/>
          <w:szCs w:val="24"/>
        </w:rPr>
        <w:t>. Infant vitamin D stores acquired from the mother in utero</w:t>
      </w:r>
      <w:r w:rsidR="00CE474C" w:rsidRPr="00EA7BEF">
        <w:rPr>
          <w:rFonts w:cs="Times New Roman"/>
          <w:sz w:val="24"/>
          <w:szCs w:val="24"/>
        </w:rPr>
        <w:t xml:space="preserve"> are</w:t>
      </w:r>
      <w:r w:rsidR="00025588" w:rsidRPr="00EA7BEF">
        <w:rPr>
          <w:rFonts w:cs="Times New Roman"/>
          <w:sz w:val="24"/>
          <w:szCs w:val="24"/>
        </w:rPr>
        <w:t xml:space="preserve"> deplete</w:t>
      </w:r>
      <w:r w:rsidR="00CE474C" w:rsidRPr="00EA7BEF">
        <w:rPr>
          <w:rFonts w:cs="Times New Roman"/>
          <w:sz w:val="24"/>
          <w:szCs w:val="24"/>
        </w:rPr>
        <w:t>d</w:t>
      </w:r>
      <w:r w:rsidR="00025588" w:rsidRPr="00EA7BEF">
        <w:rPr>
          <w:rFonts w:cs="Times New Roman"/>
          <w:sz w:val="24"/>
          <w:szCs w:val="24"/>
        </w:rPr>
        <w:t xml:space="preserve"> by about 8 weeks of age</w:t>
      </w:r>
      <w:r w:rsidR="00C25D3A" w:rsidRPr="00EA7BEF">
        <w:rPr>
          <w:rFonts w:cs="Times New Roman"/>
          <w:sz w:val="24"/>
          <w:szCs w:val="24"/>
        </w:rPr>
        <w:t xml:space="preserve"> </w:t>
      </w:r>
      <w:r w:rsidR="00C25D3A" w:rsidRPr="00EA7BEF">
        <w:rPr>
          <w:rFonts w:cs="Times New Roman"/>
          <w:sz w:val="24"/>
          <w:szCs w:val="24"/>
        </w:rPr>
        <w:fldChar w:fldCharType="begin" w:fldLock="1"/>
      </w:r>
      <w:r w:rsidR="00C25D3A" w:rsidRPr="00EA7BEF">
        <w:rPr>
          <w:rFonts w:cs="Times New Roman"/>
          <w:sz w:val="24"/>
          <w:szCs w:val="24"/>
        </w:rPr>
        <w:instrText>ADDIN CSL_CITATION {"citationItems":[{"id":"ITEM-1","itemData":{"author":[{"dropping-particle":"","family":"Ala-Houhala","given":"Marja","non-dropping-particle":"","parse-names":false,"suffix":""}],"container-title":"Journal of Pediatric Gastroenterology and Nutrition","id":"ITEM-1","issued":{"date-parts":[["1985"]]},"page":"220-226","title":"25-Hydroxyvitamin D Levels During Breast-Feeding With or Without Maternal or Infantile Supplementation of Vitamin D","type":"article-journal","volume":"4"},"uris":["http://www.mendeley.com/documents/?uuid=ed085a62-e07b-4347-ae1a-2aaa360edbec"]}],"mendeley":{"formattedCitation":"(25)","plainTextFormattedCitation":"(25)","previouslyFormattedCitation":"(25)"},"properties":{"noteIndex":0},"schema":"https://github.com/citation-style-language/schema/raw/master/csl-citation.json"}</w:instrText>
      </w:r>
      <w:r w:rsidR="00C25D3A" w:rsidRPr="00EA7BEF">
        <w:rPr>
          <w:rFonts w:cs="Times New Roman"/>
          <w:sz w:val="24"/>
          <w:szCs w:val="24"/>
        </w:rPr>
        <w:fldChar w:fldCharType="separate"/>
      </w:r>
      <w:r w:rsidR="00C25D3A" w:rsidRPr="00EA7BEF">
        <w:rPr>
          <w:rFonts w:cs="Times New Roman"/>
          <w:noProof/>
          <w:sz w:val="24"/>
          <w:szCs w:val="24"/>
        </w:rPr>
        <w:t>(25)</w:t>
      </w:r>
      <w:r w:rsidR="00C25D3A" w:rsidRPr="00EA7BEF">
        <w:rPr>
          <w:rFonts w:cs="Times New Roman"/>
          <w:sz w:val="24"/>
          <w:szCs w:val="24"/>
        </w:rPr>
        <w:fldChar w:fldCharType="end"/>
      </w:r>
      <w:r w:rsidR="00025588" w:rsidRPr="00EA7BEF">
        <w:rPr>
          <w:rFonts w:cs="Times New Roman"/>
          <w:sz w:val="24"/>
          <w:szCs w:val="24"/>
        </w:rPr>
        <w:t xml:space="preserve">, after which, </w:t>
      </w:r>
      <w:r w:rsidR="00E92B4B" w:rsidRPr="00EA7BEF">
        <w:rPr>
          <w:rFonts w:cs="Times New Roman"/>
          <w:sz w:val="24"/>
          <w:szCs w:val="24"/>
        </w:rPr>
        <w:t>human milk (HM), sunlight exposure, and supplementation</w:t>
      </w:r>
      <w:r w:rsidR="00025588" w:rsidRPr="00EA7BEF">
        <w:rPr>
          <w:rFonts w:cs="Times New Roman"/>
          <w:sz w:val="24"/>
          <w:szCs w:val="24"/>
        </w:rPr>
        <w:t xml:space="preserve"> become the main sources of vitamin D for infants</w:t>
      </w:r>
      <w:r w:rsidR="00E92B4B" w:rsidRPr="00EA7BEF">
        <w:rPr>
          <w:rFonts w:cs="Times New Roman"/>
          <w:sz w:val="24"/>
          <w:szCs w:val="24"/>
        </w:rPr>
        <w:t xml:space="preserve">. </w:t>
      </w:r>
      <w:r w:rsidR="00D84C09" w:rsidRPr="00EA7BEF">
        <w:rPr>
          <w:rFonts w:cs="Times New Roman"/>
          <w:sz w:val="24"/>
          <w:szCs w:val="24"/>
        </w:rPr>
        <w:t>Vitamin D content in HM is reported to be lower in winter than in summer</w:t>
      </w:r>
      <w:r w:rsidR="009235C8" w:rsidRPr="00EA7BEF">
        <w:rPr>
          <w:rFonts w:cs="Times New Roman"/>
          <w:sz w:val="24"/>
          <w:szCs w:val="24"/>
        </w:rPr>
        <w:t xml:space="preserve"> </w:t>
      </w:r>
      <w:r w:rsidR="009235C8" w:rsidRPr="00EA7BEF">
        <w:rPr>
          <w:rFonts w:cs="Times New Roman"/>
          <w:sz w:val="24"/>
          <w:szCs w:val="24"/>
        </w:rPr>
        <w:fldChar w:fldCharType="begin" w:fldLock="1"/>
      </w:r>
      <w:r w:rsidR="00C25D3A" w:rsidRPr="00EA7BEF">
        <w:rPr>
          <w:rFonts w:cs="Times New Roman"/>
          <w:sz w:val="24"/>
          <w:szCs w:val="24"/>
        </w:rPr>
        <w:instrText>ADDIN CSL_CITATION {"citationItems":[{"id":"ITEM-1","itemData":{"DOI":"10.1093/ajcn/48.4.1057","ISSN":"0002-9165 (Print)","PMID":"3421201","abstract":"Breast-milk 25-hydroxyvitamin D (25-[OH]D) and vitamin D were measured in mothers supplemented with 2000 or 1000 IU (50 or 25 micrograms) of vitamin D/d or with no supplementation. Fore- and hindmilk samples were collected at two stages of lactation (8 and 15 or 20 wk after delivery) and at different seasons. Season affected the levels of 25-(OH)D and vitamin D. The 25-(OH)D levels were higher in hind- than in foremilk. Supplementation had no effect on vitamin D levels. Milk 25-(OH)D levels of mothers receiving either 1000 or 2000 IU (25 or 50 micrograms) vitamin D/d were significantly higher than those of unsupplemented mothers in February and April. In theory, supplementation with 2000 IU (50 micrograms) vitamin D should have increased the calculated antirachitic activity of the milk in winter to the levels of unsupplemented mothers in September; however, responses varied widely among individuals.","author":[{"dropping-particle":"","family":"Ala-Houhala","given":"M","non-dropping-particle":"","parse-names":false,"suffix":""},{"dropping-particle":"","family":"Koskinen","given":"T","non-dropping-particle":"","parse-names":false,"suffix":""},{"dropping-particle":"","family":"Parviainen","given":"M T","non-dropping-particle":"","parse-names":false,"suffix":""},{"dropping-particle":"","family":"Visakorpi","given":"J K","non-dropping-particle":"","parse-names":false,"suffix":""}],"container-title":"The American journal of clinical nutrition","id":"ITEM-1","issue":"4","issued":{"date-parts":[["1988","10"]]},"language":"eng","page":"1057-1060","publisher-place":"United States","title":"25-Hydroxyvitamin D and vitamin D in human milk: effects of supplementation and season.","type":"article-journal","volume":"48"},"uris":["http://www.mendeley.com/documents/?uuid=f2a50af0-a594-47b5-8af1-761f0fdad487"]}],"mendeley":{"formattedCitation":"(26)","plainTextFormattedCitation":"(26)","previouslyFormattedCitation":"(26)"},"properties":{"noteIndex":0},"schema":"https://github.com/citation-style-language/schema/raw/master/csl-citation.json"}</w:instrText>
      </w:r>
      <w:r w:rsidR="009235C8" w:rsidRPr="00EA7BEF">
        <w:rPr>
          <w:rFonts w:cs="Times New Roman"/>
          <w:sz w:val="24"/>
          <w:szCs w:val="24"/>
        </w:rPr>
        <w:fldChar w:fldCharType="separate"/>
      </w:r>
      <w:r w:rsidR="00C25D3A" w:rsidRPr="00EA7BEF">
        <w:rPr>
          <w:rFonts w:cs="Times New Roman"/>
          <w:noProof/>
          <w:sz w:val="24"/>
          <w:szCs w:val="24"/>
        </w:rPr>
        <w:t>(26)</w:t>
      </w:r>
      <w:r w:rsidR="009235C8" w:rsidRPr="00EA7BEF">
        <w:rPr>
          <w:rFonts w:cs="Times New Roman"/>
          <w:sz w:val="24"/>
          <w:szCs w:val="24"/>
        </w:rPr>
        <w:fldChar w:fldCharType="end"/>
      </w:r>
      <w:r w:rsidR="00D84C09" w:rsidRPr="00EA7BEF">
        <w:rPr>
          <w:rFonts w:cs="Times New Roman"/>
          <w:sz w:val="24"/>
          <w:szCs w:val="24"/>
        </w:rPr>
        <w:t xml:space="preserve"> and in mothers with darker skin than in mothers with lighter skin</w:t>
      </w:r>
      <w:r w:rsidR="009235C8" w:rsidRPr="00EA7BEF">
        <w:rPr>
          <w:rFonts w:cs="Times New Roman"/>
          <w:sz w:val="24"/>
          <w:szCs w:val="24"/>
        </w:rPr>
        <w:t xml:space="preserve"> </w:t>
      </w:r>
      <w:r w:rsidR="009235C8" w:rsidRPr="00EA7BEF">
        <w:rPr>
          <w:rFonts w:cs="Times New Roman"/>
          <w:sz w:val="24"/>
          <w:szCs w:val="24"/>
        </w:rPr>
        <w:fldChar w:fldCharType="begin" w:fldLock="1"/>
      </w:r>
      <w:r w:rsidR="00C25D3A" w:rsidRPr="00EA7BEF">
        <w:rPr>
          <w:rFonts w:cs="Times New Roman"/>
          <w:sz w:val="24"/>
          <w:szCs w:val="24"/>
        </w:rPr>
        <w:instrText>ADDIN CSL_CITATION {"citationItems":[{"id":"ITEM-1","itemData":{"DOI":"10.1001/archpedi.1985.02140130072032","ISSN":"0002-922X (Print)","PMID":"2998180","abstract":"Vitamin D-deficiency rickets continues to be reported in infants fed human milk,  and the importance of human milk as a source of vitamin D for infants is controversial. Furthermore, effects of race and of normally consumed maternal vitamin D intake on human-milk vitamin D have not been reported. Milk, serum, and three-day-diet diaries were obtained from 25 mother-infant pairs. Human-milk vitamins D3 and D2 and 25-hydroxyvitamin D3 were lower in blacks vs whites, whereas 25-hydroxyvitamin D2 did not differ. Total-milk vitamin D, but not 25-hydroxyvitamin D, correlated with vitamin D intake. Milk vitamin D2 specifically was correlated with vitamin D intake even after controlling for race. Infant serum 25-hydroxyvitamin D did not correlate with milk vitamin D or 25-hydroxyvitamin D; we speculate that the contribution of vitamin D from human milk in these infants is insignificant relative to the contribution from sunshine exposure.","author":[{"dropping-particle":"","family":"Specker","given":"B L","non-dropping-particle":"","parse-names":false,"suffix":""},{"dropping-particle":"","family":"Tsang","given":"R C","non-dropping-particle":"","parse-names":false,"suffix":""},{"dropping-particle":"","family":"Hollis","given":"B W","non-dropping-particle":"","parse-names":false,"suffix":""}],"container-title":"American journal of diseases of children (1960)","id":"ITEM-1","issue":"11","issued":{"date-parts":[["1985","11"]]},"language":"eng","page":"1134-1137","publisher-place":"United States","title":"Effect of race and diet on human-milk vitamin D and 25-hydroxyvitamin D.","type":"article-journal","volume":"139"},"uris":["http://www.mendeley.com/documents/?uuid=8bcaeee9-1a5b-4cd7-890b-b60476e5c069"]}],"mendeley":{"formattedCitation":"(27)","plainTextFormattedCitation":"(27)","previouslyFormattedCitation":"(27)"},"properties":{"noteIndex":0},"schema":"https://github.com/citation-style-language/schema/raw/master/csl-citation.json"}</w:instrText>
      </w:r>
      <w:r w:rsidR="009235C8" w:rsidRPr="00EA7BEF">
        <w:rPr>
          <w:rFonts w:cs="Times New Roman"/>
          <w:sz w:val="24"/>
          <w:szCs w:val="24"/>
        </w:rPr>
        <w:fldChar w:fldCharType="separate"/>
      </w:r>
      <w:r w:rsidR="00C25D3A" w:rsidRPr="00EA7BEF">
        <w:rPr>
          <w:rFonts w:cs="Times New Roman"/>
          <w:noProof/>
          <w:sz w:val="24"/>
          <w:szCs w:val="24"/>
        </w:rPr>
        <w:t>(27)</w:t>
      </w:r>
      <w:r w:rsidR="009235C8" w:rsidRPr="00EA7BEF">
        <w:rPr>
          <w:rFonts w:cs="Times New Roman"/>
          <w:sz w:val="24"/>
          <w:szCs w:val="24"/>
        </w:rPr>
        <w:fldChar w:fldCharType="end"/>
      </w:r>
      <w:r w:rsidR="00D84C09" w:rsidRPr="00EA7BEF">
        <w:rPr>
          <w:rFonts w:cs="Times New Roman"/>
          <w:sz w:val="24"/>
          <w:szCs w:val="24"/>
        </w:rPr>
        <w:t xml:space="preserve">. </w:t>
      </w:r>
      <w:r w:rsidR="00A20034" w:rsidRPr="00EA7BEF">
        <w:rPr>
          <w:rFonts w:cs="Times New Roman"/>
          <w:sz w:val="24"/>
          <w:szCs w:val="24"/>
        </w:rPr>
        <w:t>V</w:t>
      </w:r>
      <w:r w:rsidR="00D84C09" w:rsidRPr="00EA7BEF">
        <w:rPr>
          <w:rFonts w:cs="Times New Roman"/>
          <w:sz w:val="24"/>
          <w:szCs w:val="24"/>
        </w:rPr>
        <w:t>itamin D deficiency in infants</w:t>
      </w:r>
      <w:r w:rsidR="00025588" w:rsidRPr="00EA7BEF">
        <w:rPr>
          <w:rFonts w:cs="Times New Roman"/>
          <w:sz w:val="24"/>
          <w:szCs w:val="24"/>
        </w:rPr>
        <w:t xml:space="preserve"> can be prevented and treated with direct supplementation. Among breastfed infants, prophylactic supplementation was observed to lower the incidences of vitamin D deficiency </w:t>
      </w:r>
      <w:r w:rsidR="00633AA4" w:rsidRPr="00EA7BEF">
        <w:rPr>
          <w:rFonts w:cs="Times New Roman"/>
          <w:sz w:val="24"/>
          <w:szCs w:val="24"/>
        </w:rPr>
        <w:fldChar w:fldCharType="begin" w:fldLock="1"/>
      </w:r>
      <w:r w:rsidR="00C25D3A" w:rsidRPr="00EA7BEF">
        <w:rPr>
          <w:rFonts w:cs="Times New Roman"/>
          <w:sz w:val="24"/>
          <w:szCs w:val="24"/>
        </w:rPr>
        <w:instrText>ADDIN CSL_CITATION {"citationItems":[{"id":"ITEM-1","itemData":{"DOI":"10.1542/peds.2006-0108","ISSN":"00314005","PMID":"16882813","abstract":"OBJECTIVE. The purpose of this work was to assess the vitamin D status of breastfed infants living in Iowa (latitude: 41°N). METHODS. Blood samples and dietary records from 84 breastfed infants participating in another study were used for a survey of vitamin D status at 280 days of age. The vitamin D status of those (35 infants) who did not receive preformed vitamin D at 280 days of age (unsupplemented infants) was assessed longitudinally between 112 days and 15 months of age. Plasma 25-hydroxyvitamin D and, in most cases, parathyroid hormone and alkaline phosphatase were determined. RESULTS. At 280 days of age, 10% of breastfed infants were vitamin D deficient (25-hydroxyvitamin D &lt;11 ng/mL). Deficiency was significantly more prevalent among dark-skinned infants and during winter and occurred exclusively in unsupplemented infants. During winter, 78% of unsupplemented infants were vitamin D deficient. During summer, only 1 infant who had dark skin pigmentation was vitamin D deficient. Longitudinal assessment of unsupplemented infants similarly showed that the majority of breastfed infants were vitamin D deficient during winter. Severe deficiency (25-hydroxyvitamin D &lt;5 ng/mL) was common and was accompanied by elevation of parathyroid hormone and alkaline phosphatase. The prevalence of vitamin D deficiency decreased with age but was still 12% at 15 months of age if no preformed vitamin D was received. CONCLUSIONS. Vitamin D deficiency, including severe deficiency, was common among breastfed infants in Iowa who did not receive preformed vitamin D. Deficiency occurred mostly during winter but was not completely absent during summer. It affected infants with light as well as dark skin pigmentation. Consumption of preformed vitamin D from vitamin supplements or formula is effective in preventing vitamin D deficiency. Vitamin D supplementation should be provided to all breastfed infants. Copyright © 2006 by the American Academy of Pediatrics.","author":[{"dropping-particle":"","family":"Ziegler","given":"Ekhard E.","non-dropping-particle":"","parse-names":false,"suffix":""},{"dropping-particle":"","family":"Hollis","given":"Bruce W.","non-dropping-particle":"","parse-names":false,"suffix":""},{"dropping-particle":"","family":"Nelson","given":"Steven E.","non-dropping-particle":"","parse-names":false,"suffix":""},{"dropping-particle":"","family":"Jeter","given":"Janice M.","non-dropping-particle":"","parse-names":false,"suffix":""}],"container-title":"Pediatrics","id":"ITEM-1","issue":"2","issued":{"date-parts":[["2006"]]},"page":"603-610","title":"Vitamin D deficiency in breastfed infants in Iowa","type":"article-journal","volume":"118"},"uris":["http://www.mendeley.com/documents/?uuid=d20ad1dd-35bd-421f-97db-0f18570e5a64"]},{"id":"ITEM-2","itemData":{"DOI":"10.1186/s12887-021-02776-z","ISBN":"1288702102638","ISSN":"14712431","PMID":"34496802","abstract":"We looked at existing recommendations and supporting evidence on the effectiveness of vitamin D supplementation in infancy for reducing vitamin D deficiency and for preventing rickets and infections. We also looked at optimal dose of vitamin D and the age until which vitamin D supplementation is beneficial. We conducted a literature search up to the 17th of July 2019 by using key terms and manual search in selected sources. We summarized the recommendations and the strength of the recommendation when and as reported by the authors. We summarized the main findings of systematic reviews with the certainty of the evidence as reported. A daily dose of 400 international units of vitamin D in infants has shown to be effective for improving bone health and preventing rickets. Evidence is more robust in groups of infants and children at risk. Vitamin D supplementation is well tolerated, and not associated with toxicity. Higher doses have not shown to add benefit while it could potentially cause toxic blood levels and hypercalcemia. Adequate levels of vitamin D might not be achieved with lower daily doses. Universal vitamin D supplementation starting shortly after birth, regardless of the mode of feeding and until 12 months of age, is strongly recommended. Beyond 12 months of age vitamin D supplementation is recommended only in groups of children at risk.","author":[{"dropping-particle":"","family":"Jullien","given":"Sophie","non-dropping-particle":"","parse-names":false,"suffix":""}],"container-title":"BMC Pediatrics","id":"ITEM-2","issue":"Suppl 1","issued":{"date-parts":[["2021"]]},"page":"1-8","publisher":"BMC Pediatrics","title":"Vitamin D prophylaxis in infancy","type":"article-journal","volume":"21"},"uris":["http://www.mendeley.com/documents/?uuid=eb55861a-e4b0-4bd0-823a-1daad9b49e32"]}],"mendeley":{"formattedCitation":"(28,29)","plainTextFormattedCitation":"(28,29)","previouslyFormattedCitation":"(28,29)"},"properties":{"noteIndex":0},"schema":"https://github.com/citation-style-language/schema/raw/master/csl-citation.json"}</w:instrText>
      </w:r>
      <w:r w:rsidR="00633AA4" w:rsidRPr="00EA7BEF">
        <w:rPr>
          <w:rFonts w:cs="Times New Roman"/>
          <w:sz w:val="24"/>
          <w:szCs w:val="24"/>
        </w:rPr>
        <w:fldChar w:fldCharType="separate"/>
      </w:r>
      <w:r w:rsidR="00C25D3A" w:rsidRPr="00EA7BEF">
        <w:rPr>
          <w:rFonts w:cs="Times New Roman"/>
          <w:noProof/>
          <w:sz w:val="24"/>
          <w:szCs w:val="24"/>
        </w:rPr>
        <w:t>(28,29)</w:t>
      </w:r>
      <w:r w:rsidR="00633AA4" w:rsidRPr="00EA7BEF">
        <w:rPr>
          <w:rFonts w:cs="Times New Roman"/>
          <w:sz w:val="24"/>
          <w:szCs w:val="24"/>
        </w:rPr>
        <w:fldChar w:fldCharType="end"/>
      </w:r>
      <w:r w:rsidR="00D84C09" w:rsidRPr="00EA7BEF">
        <w:rPr>
          <w:rFonts w:cs="Times New Roman"/>
          <w:sz w:val="24"/>
          <w:szCs w:val="24"/>
        </w:rPr>
        <w:t>.</w:t>
      </w:r>
      <w:r w:rsidR="00025588" w:rsidRPr="00EA7BEF">
        <w:rPr>
          <w:rFonts w:cs="Times New Roman"/>
          <w:sz w:val="24"/>
          <w:szCs w:val="24"/>
        </w:rPr>
        <w:t xml:space="preserve"> </w:t>
      </w:r>
      <w:r w:rsidR="0093005A" w:rsidRPr="00EA7BEF">
        <w:rPr>
          <w:rFonts w:cs="Times New Roman"/>
          <w:sz w:val="24"/>
          <w:szCs w:val="24"/>
        </w:rPr>
        <w:t xml:space="preserve">Conversely, when managing </w:t>
      </w:r>
      <w:r w:rsidR="00D64AB4" w:rsidRPr="00EA7BEF">
        <w:rPr>
          <w:rFonts w:cs="Times New Roman"/>
          <w:sz w:val="24"/>
          <w:szCs w:val="24"/>
        </w:rPr>
        <w:t>mothers</w:t>
      </w:r>
      <w:r w:rsidR="0093005A" w:rsidRPr="00EA7BEF">
        <w:rPr>
          <w:rFonts w:cs="Times New Roman"/>
          <w:sz w:val="24"/>
          <w:szCs w:val="24"/>
        </w:rPr>
        <w:t xml:space="preserve"> particularly</w:t>
      </w:r>
      <w:r w:rsidR="00D64AB4" w:rsidRPr="00EA7BEF">
        <w:rPr>
          <w:rFonts w:cs="Times New Roman"/>
          <w:sz w:val="24"/>
          <w:szCs w:val="24"/>
        </w:rPr>
        <w:t xml:space="preserve"> </w:t>
      </w:r>
      <w:r w:rsidR="0093005A" w:rsidRPr="00EA7BEF">
        <w:rPr>
          <w:rFonts w:cs="Times New Roman"/>
          <w:sz w:val="24"/>
          <w:szCs w:val="24"/>
        </w:rPr>
        <w:t xml:space="preserve">at risk of vitamin D deficiency/insufficiency, prophylactic treatment during pregnancy and/or lactation will benefit both the mother and the infant. </w:t>
      </w:r>
      <w:r w:rsidR="00025588" w:rsidRPr="00EA7BEF">
        <w:rPr>
          <w:rFonts w:cs="Times New Roman"/>
          <w:sz w:val="24"/>
          <w:szCs w:val="24"/>
        </w:rPr>
        <w:t>A</w:t>
      </w:r>
      <w:r w:rsidR="001C335C" w:rsidRPr="00EA7BEF">
        <w:rPr>
          <w:rFonts w:cs="Times New Roman"/>
          <w:sz w:val="24"/>
          <w:szCs w:val="24"/>
        </w:rPr>
        <w:t xml:space="preserve"> </w:t>
      </w:r>
      <w:r w:rsidR="00F91B80" w:rsidRPr="00EA7BEF">
        <w:rPr>
          <w:rFonts w:cs="Times New Roman"/>
          <w:sz w:val="24"/>
          <w:szCs w:val="24"/>
        </w:rPr>
        <w:t>high dose (e.g.</w:t>
      </w:r>
      <w:r w:rsidR="00EA4F8F" w:rsidRPr="00EA7BEF">
        <w:rPr>
          <w:rFonts w:cs="Times New Roman"/>
          <w:sz w:val="24"/>
          <w:szCs w:val="24"/>
        </w:rPr>
        <w:t>,</w:t>
      </w:r>
      <w:r w:rsidR="00F91B80" w:rsidRPr="00EA7BEF">
        <w:rPr>
          <w:rFonts w:cs="Times New Roman"/>
          <w:sz w:val="24"/>
          <w:szCs w:val="24"/>
        </w:rPr>
        <w:t xml:space="preserve"> 4000 IU or 6400 IU per day) of </w:t>
      </w:r>
      <w:r w:rsidR="004C705C" w:rsidRPr="00EA7BEF">
        <w:rPr>
          <w:rFonts w:cs="Times New Roman"/>
          <w:sz w:val="24"/>
          <w:szCs w:val="24"/>
        </w:rPr>
        <w:t>vitamin D</w:t>
      </w:r>
      <w:r w:rsidR="00F91B80" w:rsidRPr="00EA7BEF">
        <w:rPr>
          <w:rFonts w:cs="Times New Roman"/>
          <w:sz w:val="24"/>
          <w:szCs w:val="24"/>
        </w:rPr>
        <w:t xml:space="preserve"> supplementation </w:t>
      </w:r>
      <w:r w:rsidR="00E92B4B" w:rsidRPr="00EA7BEF">
        <w:rPr>
          <w:rFonts w:cs="Times New Roman"/>
          <w:sz w:val="24"/>
          <w:szCs w:val="24"/>
        </w:rPr>
        <w:t xml:space="preserve">in the mother alone </w:t>
      </w:r>
      <w:r w:rsidR="00F91B80" w:rsidRPr="00EA7BEF">
        <w:rPr>
          <w:rFonts w:cs="Times New Roman"/>
          <w:sz w:val="24"/>
          <w:szCs w:val="24"/>
        </w:rPr>
        <w:t xml:space="preserve">during lactation </w:t>
      </w:r>
      <w:r w:rsidR="00D84C09" w:rsidRPr="00EA7BEF">
        <w:rPr>
          <w:rFonts w:cs="Times New Roman"/>
          <w:sz w:val="24"/>
          <w:szCs w:val="24"/>
        </w:rPr>
        <w:t xml:space="preserve">was shown to </w:t>
      </w:r>
      <w:r w:rsidR="00F91B80" w:rsidRPr="00EA7BEF">
        <w:rPr>
          <w:rFonts w:cs="Times New Roman"/>
          <w:sz w:val="24"/>
          <w:szCs w:val="24"/>
        </w:rPr>
        <w:t xml:space="preserve">increase maternal circulating </w:t>
      </w:r>
      <w:r w:rsidR="004C705C" w:rsidRPr="00EA7BEF">
        <w:rPr>
          <w:rFonts w:cs="Times New Roman"/>
          <w:sz w:val="24"/>
          <w:szCs w:val="24"/>
        </w:rPr>
        <w:t>vitamin D</w:t>
      </w:r>
      <w:r w:rsidR="00F91B80" w:rsidRPr="00EA7BEF">
        <w:rPr>
          <w:rFonts w:cs="Times New Roman"/>
          <w:sz w:val="24"/>
          <w:szCs w:val="24"/>
        </w:rPr>
        <w:t xml:space="preserve"> levels, leading to increased HM </w:t>
      </w:r>
      <w:r w:rsidR="004C705C" w:rsidRPr="00EA7BEF">
        <w:rPr>
          <w:rFonts w:cs="Times New Roman"/>
          <w:sz w:val="24"/>
          <w:szCs w:val="24"/>
        </w:rPr>
        <w:t>vitamin D</w:t>
      </w:r>
      <w:r w:rsidR="00F91B80" w:rsidRPr="00EA7BEF">
        <w:rPr>
          <w:rFonts w:cs="Times New Roman"/>
          <w:sz w:val="24"/>
          <w:szCs w:val="24"/>
        </w:rPr>
        <w:t xml:space="preserve"> concentrations</w:t>
      </w:r>
      <w:r w:rsidR="00D84C09" w:rsidRPr="00EA7BEF">
        <w:rPr>
          <w:rFonts w:cs="Times New Roman"/>
          <w:sz w:val="24"/>
          <w:szCs w:val="24"/>
        </w:rPr>
        <w:t>,</w:t>
      </w:r>
      <w:r w:rsidR="00F14408" w:rsidRPr="00EA7BEF">
        <w:rPr>
          <w:rFonts w:cs="Times New Roman"/>
          <w:sz w:val="24"/>
          <w:szCs w:val="24"/>
        </w:rPr>
        <w:t xml:space="preserve"> </w:t>
      </w:r>
      <w:r w:rsidR="002D1574" w:rsidRPr="00EA7BEF">
        <w:rPr>
          <w:rFonts w:cs="Times New Roman"/>
          <w:sz w:val="24"/>
          <w:szCs w:val="24"/>
        </w:rPr>
        <w:t>and</w:t>
      </w:r>
      <w:r w:rsidR="00F91B80" w:rsidRPr="00EA7BEF">
        <w:rPr>
          <w:rFonts w:cs="Times New Roman"/>
          <w:sz w:val="24"/>
          <w:szCs w:val="24"/>
        </w:rPr>
        <w:t xml:space="preserve"> </w:t>
      </w:r>
      <w:r w:rsidR="00E92B4B" w:rsidRPr="00EA7BEF">
        <w:rPr>
          <w:rFonts w:cs="Times New Roman"/>
          <w:sz w:val="24"/>
          <w:szCs w:val="24"/>
        </w:rPr>
        <w:t xml:space="preserve">adequate infant </w:t>
      </w:r>
      <w:r w:rsidR="004C705C" w:rsidRPr="00EA7BEF">
        <w:rPr>
          <w:rFonts w:cs="Times New Roman"/>
          <w:sz w:val="24"/>
          <w:szCs w:val="24"/>
        </w:rPr>
        <w:t>vitamin D</w:t>
      </w:r>
      <w:r w:rsidR="00E92B4B" w:rsidRPr="00EA7BEF">
        <w:rPr>
          <w:rFonts w:cs="Times New Roman"/>
          <w:sz w:val="24"/>
          <w:szCs w:val="24"/>
        </w:rPr>
        <w:t xml:space="preserve"> status</w:t>
      </w:r>
      <w:r w:rsidR="00573D36" w:rsidRPr="00EA7BEF">
        <w:rPr>
          <w:rFonts w:cs="Times New Roman"/>
          <w:sz w:val="24"/>
          <w:szCs w:val="24"/>
        </w:rPr>
        <w:t xml:space="preserve"> </w:t>
      </w:r>
      <w:r w:rsidR="00F91B80" w:rsidRPr="00EA7BEF">
        <w:rPr>
          <w:rFonts w:cs="Times New Roman"/>
          <w:sz w:val="24"/>
          <w:szCs w:val="24"/>
        </w:rPr>
        <w:fldChar w:fldCharType="begin" w:fldLock="1"/>
      </w:r>
      <w:r w:rsidR="00413A71" w:rsidRPr="00EA7BEF">
        <w:rPr>
          <w:rFonts w:cs="Times New Roman"/>
          <w:sz w:val="24"/>
          <w:szCs w:val="24"/>
        </w:rPr>
        <w:instrText>ADDIN CSL_CITATION {"citationItems":[{"id":"ITEM-1","itemData":{"DOI":"10.1089/bfm.2006.1.59","ISSN":"15568342","PMID":"17661565","abstract":"OBJECTIVE: To examine the effect of high-dose maternal vitamin D(3) (vitD) supplementation on the nutritional vitD status of breastfeeding (BF) women and their infants compared with maternal and infant controls receiving 400 and 300 IU vitD/day, respectively. DESIGN: Fully lactating women (n = 19) were enrolled at 1-month postpartum into a randomized- control pilot trial. Each mother received one of two treatments for a 6-month study period: 0 or 6000 IU vitD(3) plus a prenatal vitamin containing 400 IU vitD(3). The infants of mothers assigned to the control group received 300 IU vitD(3)/day; those infants of mothers in the high-dose group received 0 IU (placebo). Maternal serum and milk vitD and 25(OH)D were measured at baseline then monthly; infant serum vitD and 25(OH)D were measured at baseline, and months 4 and 7. Urinary calcium/creatinine ratios were measured monthly in both mothers and infants. Dietary and BF history and outdoor activity questionnaires were completed at each visit. Changes in skin pigmentation were measured by spectrophotometry. Data were analyzed using chi-square, t-test, and analysis of variance (ANOVA) on an intent-to-treat basis. RESULTS: High-dose (6400 IU/day) vitD(3) safely and significantly increased maternal circulating 25(OH)D and vitD from baseline compared to controls (p &lt; 0.0028 and 0.0043, respectively). Mean milk antirachitic activity of mothers receiving 400 IU vitD/day decreased to a nadir of 45.6 at visit four and varied little during the study period (45.6-78.6 IU/L), whereas the mean activity in the 6400 IU/day group increased from 82 to 873 IU/L (p &lt; 0.0003). There were no differences in circulating 25(OH)D levels of infants supplemented with oral vitD versus infants whose only source of vitD was breast milk. CONCLUSION: With limited sun exposure, an intake of 400 IU/day vitamin D(3) did not sustain circulating maternal 25(OH)D levels, and thus, supplied only extremely limited amounts of vitamin D to the nursing infant via breast milk. Infant levels achieved exclusively through maternal supplementation were equivalent to levels in infants who received oral vitamin D supplementation. Thus, a maternal intake of 6400 IU/day vitamin D elevated circulating 25(OH)D in both mother and nursing infant.","author":[{"dropping-particle":"","family":"Wagner","given":"Carol L.","non-dropping-particle":"","parse-names":false,"suffix":""},{"dropping-particle":"","family":"Hulsey","given":"Thomas C.","non-dropping-particle":"","parse-names":false,"suffix":""},{"dropping-particle":"","family":"Fanning","given":"Deanna","non-dropping-particle":"","parse-names":false,"suffix":""},{"dropping-particle":"","family":"Ebeling","given":"Myla","non-dropping-particle":"","parse-names":false,"suffix":""},{"dropping-particle":"","family":"Hollis","given":"Bruce W.","non-dropping-particle":"","parse-names":false,"suffix":""}],"container-title":"Breastfeeding medicine : the official journal of the Academy of Breastfeeding Medicine","id":"ITEM-1","issue":"2","issued":{"date-parts":[["2006"]]},"page":"59-70","title":"High-dose vitamin D3 supplementation in a cohort of breastfeeding mothers and their infants: a 6-month follow-up pilot study.","type":"article-journal","volume":"1"},"uris":["http://www.mendeley.com/documents/?uuid=19e7ec42-d14a-4eaa-9254-9b937de13e23"]},{"id":"ITEM-2","itemData":{"DOI":"10.1093/ajcn/80.6.1752s","ISSN":"00029165","PMID":"15585800","abstract":"Scientific data pertaining to vitamin D supplementation during lactation are scarce. The daily recommended intake for vitamin D during lactation has been arbitrarily set at 400 IU/d (10 microg/d). This recommendation is irrelevant with respect to maintaining the nutritional vitamin D status of mothers and nursing infants, especially among darkly pigmented individuals. Our objective was to examine the effect of high-dose maternal vitamin D2 supplementation on the nutritional vitamin D status of mothers and nursing infants. Fully lactating women (n = 18) were enrolled at 1 mo after birth to 1 of 2 treatment arms, ie, 1600 IU vitamin D2 and 400 IU vitamin D3 (prenatal vitamin) or 3600 IU vitamin D2 and 400 IU vitamin D3, for a 3-mo study period. High-dose (1600 or 3600 IU/d) vitamin D2 supplementation for a period of 3 mo safely increased circulating 25-hydroxyvitamin D [25(OH)D] concentrations for both groups. The antirachitic activity of milk from mothers receiving 2000 IU/d vitamin D increased by 34.2 IU/L, on average, whereas the activity in the 4000 IU/d group increased by 94.2 IU/L. Nursing infant circulating 25(OH)D2 concentrations reflected maternal intake and the amount contained in the milk. With limited sun exposure, an intake of 400 IU/d vitamin D would not sustain circulating 25(OH)D concentrations and thus would supply only limited amounts of vitamin D to nursing infants in breast milk. A maternal intake of 2000 IU/d vitamin D would elevate circulating 25(OH)D concentrations for both mothers and nursing infants, albeit with limited capacity, especially with respect to nursing infants. A maternal intake of 4000 IU/d could achieve substantial progress toward improving both maternal and neonatal nutritional vitamin D status.","author":[{"dropping-particle":"","family":"Hollis","given":"Bruce W.","non-dropping-particle":"","parse-names":false,"suffix":""},{"dropping-particle":"","family":"Wagner","given":"Carol L.","non-dropping-particle":"","parse-names":false,"suffix":""}],"container-title":"The American journal of clinical nutrition","id":"ITEM-2","issue":"6 Suppl","issued":{"date-parts":[["2004"]]},"page":"1752-1758","title":"Vitamin D requirements during lactation: high-dose maternal supplementation as therapy to prevent hypovitaminosis D for both the mother and the nursing infant.","type":"article-journal","volume":"80"},"uris":["http://www.mendeley.com/documents/?uuid=d777ab8b-b4c8-4c06-88f3-c087028fc6e7"]},{"id":"ITEM-3","itemData":{"DOI":"10.1542/peds.2015-1669","ISSN":"10984275","PMID":"26416936","abstract":"OBJECTIVE: Compare effectiveness of maternal Vitamin D3 supplementation with 6400 IU per day alone to maternal and infant supplementation with 400 IU per day. METHODS: Exclusively lactating women living in Charleston, SC, or Rochester, NY, at 4 to 6 weeks postpartum were randomized to either 400, 2400, or 6400 IU Vitamin D3/day for 6 months. Breastfeeding infants in 400 IU group received oral 400 IU Vitamin D3/day; infants in 2400 and 6400 IU groups received 0 IU/day (placebo). Vitamin D deficiency was defined as 25-hydroxy-Vitamin D (25(OH)D) &lt;50 nmol/L. 2400 IU group ended in 2009 as greater infant deficiency occurred. Maternal serum Vitamin D, 25(OH)D, calcium, and phosphorus concentrations and urinary calcium/creatinine ratios were measured at baseline then monthly, and infant blood parameters were measured at baseline and months 4 and 7. RESULTS: Of the 334 mother-infant pairs in 400 IU and 6400 IU groups at enrollment, 216 (64.7%) were still breastfeeding at visit 1; 148 (44.3%) continued full breastfeeding to 4 months and 95 (28.4%) to 7 months. Vitamin D deficiency in breastfeeding infants was greatly affected by race. Compared with 400 IU Vitamin D3 per day, 6400 IU/day safely and significantly increased maternal Vitamin D and 25(OH)D from baseline (P &lt; .0001). Compared with breastfeeding infant 25(OH)D in the 400 IU group receiving supplement, infants in the 6400 IU group whose mothers only received supplement did not differ. CONCLUSIONS: Maternal Vitamin D supplementation with 6400 IU/day safely supplies breast milk with adequate Vitamin D to satisfy her nursing infant's requirement and offers an alternate strategy to direct infant supplementation.","author":[{"dropping-particle":"","family":"Hollis","given":"Bruce W.","non-dropping-particle":"","parse-names":false,"suffix":""},{"dropping-particle":"","family":"Wagner","given":"Carol L.","non-dropping-particle":"","parse-names":false,"suffix":""},{"dropping-particle":"","family":"Howard","given":"Cynthia R.","non-dropping-particle":"","parse-names":false,"suffix":""},{"dropping-particle":"","family":"Ebeling","given":"Myla","non-dropping-particle":"","parse-names":false,"suffix":""},{"dropping-particle":"","family":"Shary","given":"Judy R.","non-dropping-particle":"","parse-names":false,"suffix":""},{"dropping-particle":"","family":"Smith","given":"Pamela G.","non-dropping-particle":"","parse-names":false,"suffix":""},{"dropping-particle":"","family":"Taylor","given":"Sarah N.","non-dropping-particle":"","parse-names":false,"suffix":""},{"dropping-particle":"","family":"Morella","given":"Kristen","non-dropping-particle":"","parse-names":false,"suffix":""},{"dropping-particle":"","family":"Lawrence","given":"Ruth A.","non-dropping-particle":"","parse-names":false,"suffix":""},{"dropping-particle":"","family":"Hulsey","given":"Thomas C.","non-dropping-particle":"","parse-names":false,"suffix":""}],"container-title":"Pediatrics","id":"ITEM-3","issue":"4","issued":{"date-parts":[["2015"]]},"page":"625-634","title":"Maternal versus infant Vitamin D supplementation during lactation: A randomized controlled trial","type":"article-journal","volume":"136"},"uris":["http://www.mendeley.com/documents/?uuid=64aaf913-60ec-48b3-83f6-3be788d0c33b"]}],"mendeley":{"formattedCitation":"(30–32)","plainTextFormattedCitation":"(30–32)","previouslyFormattedCitation":"(30,31)"},"properties":{"noteIndex":0},"schema":"https://github.com/citation-style-language/schema/raw/master/csl-citation.json"}</w:instrText>
      </w:r>
      <w:r w:rsidR="00F91B80" w:rsidRPr="00EA7BEF">
        <w:rPr>
          <w:rFonts w:cs="Times New Roman"/>
          <w:sz w:val="24"/>
          <w:szCs w:val="24"/>
        </w:rPr>
        <w:fldChar w:fldCharType="separate"/>
      </w:r>
      <w:r w:rsidR="00413A71" w:rsidRPr="00EA7BEF">
        <w:rPr>
          <w:rFonts w:cs="Times New Roman"/>
          <w:noProof/>
          <w:sz w:val="24"/>
          <w:szCs w:val="24"/>
        </w:rPr>
        <w:t>(30–32)</w:t>
      </w:r>
      <w:r w:rsidR="00F91B80" w:rsidRPr="00EA7BEF">
        <w:rPr>
          <w:rFonts w:cs="Times New Roman"/>
          <w:sz w:val="24"/>
          <w:szCs w:val="24"/>
        </w:rPr>
        <w:fldChar w:fldCharType="end"/>
      </w:r>
      <w:r w:rsidR="00F91B80" w:rsidRPr="00EA7BEF">
        <w:rPr>
          <w:rFonts w:cs="Times New Roman"/>
          <w:sz w:val="24"/>
          <w:szCs w:val="24"/>
        </w:rPr>
        <w:t xml:space="preserve">. </w:t>
      </w:r>
      <w:r w:rsidR="00025588" w:rsidRPr="00EA7BEF">
        <w:rPr>
          <w:rFonts w:cs="Times New Roman"/>
          <w:sz w:val="24"/>
          <w:szCs w:val="24"/>
        </w:rPr>
        <w:t>Further, infant vitamin D status achieved through maternal supplementation alone was similar to that of infants who received direct oral supplementation</w:t>
      </w:r>
      <w:r w:rsidR="00C25D3A" w:rsidRPr="00EA7BEF">
        <w:rPr>
          <w:rFonts w:cs="Times New Roman"/>
          <w:sz w:val="24"/>
          <w:szCs w:val="24"/>
        </w:rPr>
        <w:t xml:space="preserve"> </w:t>
      </w:r>
      <w:r w:rsidR="00C25D3A" w:rsidRPr="00EA7BEF">
        <w:rPr>
          <w:rFonts w:cs="Times New Roman"/>
          <w:sz w:val="24"/>
          <w:szCs w:val="24"/>
        </w:rPr>
        <w:fldChar w:fldCharType="begin" w:fldLock="1"/>
      </w:r>
      <w:r w:rsidR="00413A71" w:rsidRPr="00EA7BEF">
        <w:rPr>
          <w:rFonts w:cs="Times New Roman"/>
          <w:sz w:val="24"/>
          <w:szCs w:val="24"/>
        </w:rPr>
        <w:instrText>ADDIN CSL_CITATION {"citationItems":[{"id":"ITEM-1","itemData":{"DOI":"10.1542/peds.2015-1669","ISSN":"10984275","PMID":"26416936","abstract":"OBJECTIVE: Compare effectiveness of maternal Vitamin D3 supplementation with 6400 IU per day alone to maternal and infant supplementation with 400 IU per day. METHODS: Exclusively lactating women living in Charleston, SC, or Rochester, NY, at 4 to 6 weeks postpartum were randomized to either 400, 2400, or 6400 IU Vitamin D3/day for 6 months. Breastfeeding infants in 400 IU group received oral 400 IU Vitamin D3/day; infants in 2400 and 6400 IU groups received 0 IU/day (placebo). Vitamin D deficiency was defined as 25-hydroxy-Vitamin D (25(OH)D) &lt;50 nmol/L. 2400 IU group ended in 2009 as greater infant deficiency occurred. Maternal serum Vitamin D, 25(OH)D, calcium, and phosphorus concentrations and urinary calcium/creatinine ratios were measured at baseline then monthly, and infant blood parameters were measured at baseline and months 4 and 7. RESULTS: Of the 334 mother-infant pairs in 400 IU and 6400 IU groups at enrollment, 216 (64.7%) were still breastfeeding at visit 1; 148 (44.3%) continued full breastfeeding to 4 months and 95 (28.4%) to 7 months. Vitamin D deficiency in breastfeeding infants was greatly affected by race. Compared with 400 IU Vitamin D3 per day, 6400 IU/day safely and significantly increased maternal Vitamin D and 25(OH)D from baseline (P &lt; .0001). Compared with breastfeeding infant 25(OH)D in the 400 IU group receiving supplement, infants in the 6400 IU group whose mothers only received supplement did not differ. CONCLUSIONS: Maternal Vitamin D supplementation with 6400 IU/day safely supplies breast milk with adequate Vitamin D to satisfy her nursing infant's requirement and offers an alternate strategy to direct infant supplementation.","author":[{"dropping-particle":"","family":"Hollis","given":"Bruce W.","non-dropping-particle":"","parse-names":false,"suffix":""},{"dropping-particle":"","family":"Wagner","given":"Carol L.","non-dropping-particle":"","parse-names":false,"suffix":""},{"dropping-particle":"","family":"Howard","given":"Cynthia R.","non-dropping-particle":"","parse-names":false,"suffix":""},{"dropping-particle":"","family":"Ebeling","given":"Myla","non-dropping-particle":"","parse-names":false,"suffix":""},{"dropping-particle":"","family":"Shary","given":"Judy R.","non-dropping-particle":"","parse-names":false,"suffix":""},{"dropping-particle":"","family":"Smith","given":"Pamela G.","non-dropping-particle":"","parse-names":false,"suffix":""},{"dropping-particle":"","family":"Taylor","given":"Sarah N.","non-dropping-particle":"","parse-names":false,"suffix":""},{"dropping-particle":"","family":"Morella","given":"Kristen","non-dropping-particle":"","parse-names":false,"suffix":""},{"dropping-particle":"","family":"Lawrence","given":"Ruth A.","non-dropping-particle":"","parse-names":false,"suffix":""},{"dropping-particle":"","family":"Hulsey","given":"Thomas C.","non-dropping-particle":"","parse-names":false,"suffix":""}],"container-title":"Pediatrics","id":"ITEM-1","issue":"4","issued":{"date-parts":[["2015"]]},"page":"625-634","title":"Maternal versus infant Vitamin D supplementation during lactation: A randomized controlled trial","type":"article-journal","volume":"136"},"uris":["http://www.mendeley.com/documents/?uuid=64aaf913-60ec-48b3-83f6-3be788d0c33b"]}],"mendeley":{"formattedCitation":"(32)","plainTextFormattedCitation":"(32)","previouslyFormattedCitation":"(32)"},"properties":{"noteIndex":0},"schema":"https://github.com/citation-style-language/schema/raw/master/csl-citation.json"}</w:instrText>
      </w:r>
      <w:r w:rsidR="00C25D3A" w:rsidRPr="00EA7BEF">
        <w:rPr>
          <w:rFonts w:cs="Times New Roman"/>
          <w:sz w:val="24"/>
          <w:szCs w:val="24"/>
        </w:rPr>
        <w:fldChar w:fldCharType="separate"/>
      </w:r>
      <w:r w:rsidR="00C25D3A" w:rsidRPr="00EA7BEF">
        <w:rPr>
          <w:rFonts w:cs="Times New Roman"/>
          <w:noProof/>
          <w:sz w:val="24"/>
          <w:szCs w:val="24"/>
        </w:rPr>
        <w:t>(32)</w:t>
      </w:r>
      <w:r w:rsidR="00C25D3A" w:rsidRPr="00EA7BEF">
        <w:rPr>
          <w:rFonts w:cs="Times New Roman"/>
          <w:sz w:val="24"/>
          <w:szCs w:val="24"/>
        </w:rPr>
        <w:fldChar w:fldCharType="end"/>
      </w:r>
      <w:r w:rsidR="008B6132" w:rsidRPr="00EA7BEF">
        <w:rPr>
          <w:rFonts w:cs="Times New Roman"/>
          <w:sz w:val="24"/>
          <w:szCs w:val="24"/>
        </w:rPr>
        <w:t xml:space="preserve">. </w:t>
      </w:r>
      <w:r w:rsidR="00E92B4B" w:rsidRPr="00EA7BEF">
        <w:rPr>
          <w:rFonts w:cs="Times New Roman"/>
          <w:sz w:val="24"/>
          <w:szCs w:val="24"/>
        </w:rPr>
        <w:t xml:space="preserve">This suggests that </w:t>
      </w:r>
      <w:r w:rsidR="004C705C" w:rsidRPr="00EA7BEF">
        <w:rPr>
          <w:rFonts w:cs="Times New Roman"/>
          <w:sz w:val="24"/>
          <w:szCs w:val="24"/>
        </w:rPr>
        <w:t>vitamin D</w:t>
      </w:r>
      <w:r w:rsidR="00E92B4B" w:rsidRPr="00EA7BEF">
        <w:rPr>
          <w:rFonts w:cs="Times New Roman"/>
          <w:sz w:val="24"/>
          <w:szCs w:val="24"/>
        </w:rPr>
        <w:t xml:space="preserve"> supplementation solely in the mother can achieve adequate </w:t>
      </w:r>
      <w:r w:rsidR="004C705C" w:rsidRPr="00EA7BEF">
        <w:rPr>
          <w:rFonts w:cs="Times New Roman"/>
          <w:sz w:val="24"/>
          <w:szCs w:val="24"/>
        </w:rPr>
        <w:t>vitamin D</w:t>
      </w:r>
      <w:r w:rsidR="00E92B4B" w:rsidRPr="00EA7BEF">
        <w:rPr>
          <w:rFonts w:cs="Times New Roman"/>
          <w:sz w:val="24"/>
          <w:szCs w:val="24"/>
        </w:rPr>
        <w:t xml:space="preserve"> status </w:t>
      </w:r>
      <w:r w:rsidR="00D13689" w:rsidRPr="00EA7BEF">
        <w:rPr>
          <w:rFonts w:cs="Times New Roman"/>
          <w:sz w:val="24"/>
          <w:szCs w:val="24"/>
        </w:rPr>
        <w:t xml:space="preserve">for </w:t>
      </w:r>
      <w:r w:rsidR="00E92B4B" w:rsidRPr="00EA7BEF">
        <w:rPr>
          <w:rFonts w:cs="Times New Roman"/>
          <w:sz w:val="24"/>
          <w:szCs w:val="24"/>
        </w:rPr>
        <w:t xml:space="preserve">both mothers </w:t>
      </w:r>
      <w:r w:rsidR="00C25D3A" w:rsidRPr="00EA7BEF">
        <w:rPr>
          <w:rFonts w:cs="Times New Roman"/>
          <w:sz w:val="24"/>
          <w:szCs w:val="24"/>
        </w:rPr>
        <w:t xml:space="preserve">and infants </w:t>
      </w:r>
      <w:r w:rsidR="00E92B4B" w:rsidRPr="00EA7BEF">
        <w:rPr>
          <w:rFonts w:cs="Times New Roman"/>
          <w:sz w:val="24"/>
          <w:szCs w:val="24"/>
        </w:rPr>
        <w:t xml:space="preserve">at risk of </w:t>
      </w:r>
      <w:r w:rsidR="004C705C" w:rsidRPr="00EA7BEF">
        <w:rPr>
          <w:rFonts w:cs="Times New Roman"/>
          <w:sz w:val="24"/>
          <w:szCs w:val="24"/>
        </w:rPr>
        <w:t>vitamin D</w:t>
      </w:r>
      <w:r w:rsidR="00E92B4B" w:rsidRPr="00EA7BEF">
        <w:rPr>
          <w:rFonts w:cs="Times New Roman"/>
          <w:sz w:val="24"/>
          <w:szCs w:val="24"/>
        </w:rPr>
        <w:t xml:space="preserve"> deficiency or insufficiency.</w:t>
      </w:r>
      <w:r w:rsidR="00E92B4B" w:rsidRPr="00C01D67">
        <w:rPr>
          <w:rFonts w:cs="Times New Roman"/>
          <w:sz w:val="24"/>
          <w:szCs w:val="24"/>
        </w:rPr>
        <w:t xml:space="preserve"> </w:t>
      </w:r>
    </w:p>
    <w:p w14:paraId="5300B9FC" w14:textId="6CB79F16" w:rsidR="00F91B80" w:rsidRPr="00C01D67" w:rsidRDefault="00F91B80" w:rsidP="00423699">
      <w:pPr>
        <w:spacing w:line="480" w:lineRule="auto"/>
        <w:rPr>
          <w:rFonts w:cs="Times New Roman"/>
          <w:sz w:val="24"/>
          <w:szCs w:val="24"/>
        </w:rPr>
      </w:pPr>
      <w:r w:rsidRPr="00C01D67">
        <w:rPr>
          <w:rFonts w:cs="Times New Roman"/>
          <w:sz w:val="24"/>
          <w:szCs w:val="24"/>
        </w:rPr>
        <w:t>B</w:t>
      </w:r>
      <w:r w:rsidR="00D13689" w:rsidRPr="00C01D67">
        <w:rPr>
          <w:rFonts w:cs="Times New Roman"/>
          <w:sz w:val="24"/>
          <w:szCs w:val="24"/>
        </w:rPr>
        <w:t xml:space="preserve"> </w:t>
      </w:r>
      <w:r w:rsidRPr="00C01D67">
        <w:rPr>
          <w:rFonts w:cs="Times New Roman"/>
          <w:sz w:val="24"/>
          <w:szCs w:val="24"/>
        </w:rPr>
        <w:t>vitamins function as coenzymes in various biological processes such as macronutrient metabolism and energy production</w:t>
      </w:r>
      <w:r w:rsidR="00C54E8C" w:rsidRPr="00C01D67">
        <w:rPr>
          <w:rFonts w:cs="Times New Roman"/>
          <w:sz w:val="24"/>
          <w:szCs w:val="24"/>
        </w:rPr>
        <w:t>,</w:t>
      </w:r>
      <w:r w:rsidRPr="00C01D67">
        <w:rPr>
          <w:rFonts w:cs="Times New Roman"/>
          <w:sz w:val="24"/>
          <w:szCs w:val="24"/>
        </w:rPr>
        <w:t xml:space="preserve"> and </w:t>
      </w:r>
      <w:r w:rsidR="00D13689" w:rsidRPr="00C01D67">
        <w:rPr>
          <w:rFonts w:cs="Times New Roman"/>
          <w:sz w:val="24"/>
          <w:szCs w:val="24"/>
        </w:rPr>
        <w:t xml:space="preserve">infant </w:t>
      </w:r>
      <w:r w:rsidRPr="00C01D67">
        <w:rPr>
          <w:rFonts w:cs="Times New Roman"/>
          <w:sz w:val="24"/>
          <w:szCs w:val="24"/>
        </w:rPr>
        <w:t xml:space="preserve">deficiency may lead to </w:t>
      </w:r>
      <w:r w:rsidR="00C54E8C" w:rsidRPr="00C01D67">
        <w:rPr>
          <w:rFonts w:cs="Times New Roman"/>
          <w:sz w:val="24"/>
          <w:szCs w:val="24"/>
        </w:rPr>
        <w:t xml:space="preserve">various </w:t>
      </w:r>
      <w:r w:rsidRPr="00C01D67">
        <w:rPr>
          <w:rFonts w:cs="Times New Roman"/>
          <w:sz w:val="24"/>
          <w:szCs w:val="24"/>
        </w:rPr>
        <w:t>health consequences. For example, vitamin B</w:t>
      </w:r>
      <w:r w:rsidRPr="00C01D67">
        <w:rPr>
          <w:rFonts w:cs="Times New Roman"/>
          <w:sz w:val="24"/>
          <w:szCs w:val="24"/>
          <w:vertAlign w:val="subscript"/>
        </w:rPr>
        <w:t>1</w:t>
      </w:r>
      <w:r w:rsidRPr="00C01D67">
        <w:rPr>
          <w:rFonts w:cs="Times New Roman"/>
          <w:sz w:val="24"/>
          <w:szCs w:val="24"/>
        </w:rPr>
        <w:t xml:space="preserve"> (thiamine) deficiency is associated with infantile beriberi </w:t>
      </w:r>
      <w:r w:rsidRPr="00C01D67">
        <w:rPr>
          <w:rFonts w:cs="Times New Roman"/>
          <w:sz w:val="24"/>
          <w:szCs w:val="24"/>
        </w:rPr>
        <w:fldChar w:fldCharType="begin" w:fldLock="1"/>
      </w:r>
      <w:r w:rsidR="00413A71">
        <w:rPr>
          <w:rFonts w:cs="Times New Roman"/>
          <w:sz w:val="24"/>
          <w:szCs w:val="24"/>
        </w:rPr>
        <w:instrText>ADDIN CSL_CITATION {"citationItems":[{"id":"ITEM-1","itemData":{"DOI":"10.1371/journal.pntd.0003581","ISSN":"19352735","PMID":"25781926","abstract":"Infantile beriberi (thiamine deficiency) occurs mainly in infants breastfed by mothers with inadequate intake of thiamine, typically among vulnerable populations. We describe possible and probable cases of infantile thiamine deficiency in northern Laos.Three surveys were conducted in Luang Namtha Province. First, we performed a retrospective survey of all infants with a diagnosis of thiamine deficiency admitted to the 5 hospitals in the province (2007–2009). Second, we prospectively recorded all infants with cardiac failure at Luang Namtha Hospital. Third, we further investigated all mothers with infants (1–6 months) living in 22 villages of the thiamine deficiency patients’ origin. We performed a cross-sectional survey of all mothers and infants using a pre-tested questionnaire, physical examination and squat test. Infant mortality was estimated by verbal autopsy. From March to June 2010, four suspected infants with thiamine deficiency were admitted to Luang Namtha Provincial hospital. All recovered after parenteral thiamine injection. Between 2007 and 2009, 54 infants with possible/probable thiamine deficiency were diagnosed with acute severe cardiac failure, 49 (90.2%) were cured after parenteral thiamine; three died (5.6%). In the 22 villages, of 468 live born infants, 50 (10.6%, 95% CI: 8.0–13.8) died during the first year. A peak of mortality (36 deaths) was reported between 1 and 3 months. Verbal autopsy suggested that 17 deaths (3.6%) were due to suspected infantile thiamine deficiency. Of 127 mothers, 60 (47.2%) reported edema and paresthesia as well as a positive squat test during pregnancy; 125 (98.4%) respected post-partum food avoidance and all ate polished rice. Of 127 infants, 2 (1.6%) had probable thiamine deficiency, and 8 (6.8%) possible thiamine deficiency.Thiamine deficiency may be a major cause of infant mortality among ethnic groups in northern Laos. Mothers’ and children’s symptoms are compatible with thiamine deficiency. The severity of this nutritional situation requires urgent attention in Laos.","author":[{"dropping-particle":"","family":"Barennes","given":"Hubert","non-dropping-particle":"","parse-names":false,"suffix":""},{"dropping-particle":"","family":"Sengkhamyong","given":"Khouanheuan","non-dropping-particle":"","parse-names":false,"suffix":""},{"dropping-particle":"","family":"René","given":"Jean Pascal","non-dropping-particle":"","parse-names":false,"suffix":""},{"dropping-particle":"","family":"Phimmasane","given":"Maniphet","non-dropping-particle":"","parse-names":false,"suffix":""}],"container-title":"PLoS Neglected Tropical Diseases","id":"ITEM-1","issue":"3","issued":{"date-parts":[["2015"]]},"page":"1-16","title":"Beriberi (Thiamine Deficiency) and High Infant Mortality in Northern Laos","type":"article-journal","volume":"9"},"uris":["http://www.mendeley.com/documents/?uuid=3cf3066c-1e23-453f-bb7d-54d67e2ce2fd"]}],"mendeley":{"formattedCitation":"(33)","plainTextFormattedCitation":"(33)","previouslyFormattedCitation":"(33)"},"properties":{"noteIndex":0},"schema":"https://github.com/citation-style-language/schema/raw/master/csl-citation.json"}</w:instrText>
      </w:r>
      <w:r w:rsidRPr="00C01D67">
        <w:rPr>
          <w:rFonts w:cs="Times New Roman"/>
          <w:sz w:val="24"/>
          <w:szCs w:val="24"/>
        </w:rPr>
        <w:fldChar w:fldCharType="separate"/>
      </w:r>
      <w:r w:rsidR="00C25D3A" w:rsidRPr="00C25D3A">
        <w:rPr>
          <w:rFonts w:cs="Times New Roman"/>
          <w:noProof/>
          <w:sz w:val="24"/>
          <w:szCs w:val="24"/>
        </w:rPr>
        <w:t>(33)</w:t>
      </w:r>
      <w:r w:rsidRPr="00C01D67">
        <w:rPr>
          <w:rFonts w:cs="Times New Roman"/>
          <w:sz w:val="24"/>
          <w:szCs w:val="24"/>
        </w:rPr>
        <w:fldChar w:fldCharType="end"/>
      </w:r>
      <w:r w:rsidRPr="00C01D67">
        <w:rPr>
          <w:rFonts w:cs="Times New Roman"/>
          <w:sz w:val="24"/>
          <w:szCs w:val="24"/>
        </w:rPr>
        <w:t xml:space="preserve">, </w:t>
      </w:r>
      <w:r w:rsidR="00FE071D" w:rsidRPr="00C01D67">
        <w:rPr>
          <w:rFonts w:cs="Times New Roman"/>
          <w:sz w:val="24"/>
          <w:szCs w:val="24"/>
        </w:rPr>
        <w:t xml:space="preserve">and </w:t>
      </w:r>
      <w:r w:rsidRPr="00C01D67">
        <w:rPr>
          <w:rFonts w:cs="Times New Roman"/>
          <w:sz w:val="24"/>
          <w:szCs w:val="24"/>
        </w:rPr>
        <w:t>B</w:t>
      </w:r>
      <w:r w:rsidRPr="00C01D67">
        <w:rPr>
          <w:rFonts w:cs="Times New Roman"/>
          <w:sz w:val="24"/>
          <w:szCs w:val="24"/>
          <w:vertAlign w:val="subscript"/>
        </w:rPr>
        <w:t>2</w:t>
      </w:r>
      <w:r w:rsidRPr="00C01D67">
        <w:rPr>
          <w:rFonts w:cs="Times New Roman"/>
          <w:sz w:val="24"/>
          <w:szCs w:val="24"/>
        </w:rPr>
        <w:t xml:space="preserve"> (riboflavin) with anaemia, growth retardation and dermatologic abnormalities </w:t>
      </w:r>
      <w:r w:rsidRPr="00C01D67">
        <w:rPr>
          <w:rFonts w:cs="Times New Roman"/>
          <w:sz w:val="24"/>
          <w:szCs w:val="24"/>
        </w:rPr>
        <w:fldChar w:fldCharType="begin" w:fldLock="1"/>
      </w:r>
      <w:r w:rsidR="00413A71">
        <w:rPr>
          <w:rFonts w:cs="Times New Roman"/>
          <w:sz w:val="24"/>
          <w:szCs w:val="24"/>
        </w:rPr>
        <w:instrText>ADDIN CSL_CITATION {"citationItems":[{"id":"ITEM-1","itemData":{"DOI":"10.1371/journal.pntd.0003581","ISSN":"19352735","PMID":"25781926","abstract":"Infantile beriberi (thiamine deficiency) occurs mainly in infants breastfed by mothers with inadequate intake of thiamine, typically among vulnerable populations. We describe possible and probable cases of infantile thiamine deficiency in northern Laos.Three surveys were conducted in Luang Namtha Province. First, we performed a retrospective survey of all infants with a diagnosis of thiamine deficiency admitted to the 5 hospitals in the province (2007–2009). Second, we prospectively recorded all infants with cardiac failure at Luang Namtha Hospital. Third, we further investigated all mothers with infants (1–6 months) living in 22 villages of the thiamine deficiency patients’ origin. We performed a cross-sectional survey of all mothers and infants using a pre-tested questionnaire, physical examination and squat test. Infant mortality was estimated by verbal autopsy. From March to June 2010, four suspected infants with thiamine deficiency were admitted to Luang Namtha Provincial hospital. All recovered after parenteral thiamine injection. Between 2007 and 2009, 54 infants with possible/probable thiamine deficiency were diagnosed with acute severe cardiac failure, 49 (90.2%) were cured after parenteral thiamine; three died (5.6%). In the 22 villages, of 468 live born infants, 50 (10.6%, 95% CI: 8.0–13.8) died during the first year. A peak of mortality (36 deaths) was reported between 1 and 3 months. Verbal autopsy suggested that 17 deaths (3.6%) were due to suspected infantile thiamine deficiency. Of 127 mothers, 60 (47.2%) reported edema and paresthesia as well as a positive squat test during pregnancy; 125 (98.4%) respected post-partum food avoidance and all ate polished rice. Of 127 infants, 2 (1.6%) had probable thiamine deficiency, and 8 (6.8%) possible thiamine deficiency.Thiamine deficiency may be a major cause of infant mortality among ethnic groups in northern Laos. Mothers’ and children’s symptoms are compatible with thiamine deficiency. The severity of this nutritional situation requires urgent attention in Laos.","author":[{"dropping-particle":"","family":"Barennes","given":"Hubert","non-dropping-particle":"","parse-names":false,"suffix":""},{"dropping-particle":"","family":"Sengkhamyong","given":"Khouanheuan","non-dropping-particle":"","parse-names":false,"suffix":""},{"dropping-particle":"","family":"René","given":"Jean Pascal","non-dropping-particle":"","parse-names":false,"suffix":""},{"dropping-particle":"","family":"Phimmasane","given":"Maniphet","non-dropping-particle":"","parse-names":false,"suffix":""}],"container-title":"PLoS Neglected Tropical Diseases","id":"ITEM-1","issue":"3","issued":{"date-parts":[["2015"]]},"page":"1-16","title":"Beriberi (Thiamine Deficiency) and High Infant Mortality in Northern Laos","type":"article-journal","volume":"9"},"uris":["http://www.mendeley.com/documents/?uuid=3cf3066c-1e23-453f-bb7d-54d67e2ce2fd"]}],"mendeley":{"formattedCitation":"(33)","plainTextFormattedCitation":"(33)","previouslyFormattedCitation":"(33)"},"properties":{"noteIndex":0},"schema":"https://github.com/citation-style-language/schema/raw/master/csl-citation.json"}</w:instrText>
      </w:r>
      <w:r w:rsidRPr="00C01D67">
        <w:rPr>
          <w:rFonts w:cs="Times New Roman"/>
          <w:sz w:val="24"/>
          <w:szCs w:val="24"/>
        </w:rPr>
        <w:fldChar w:fldCharType="separate"/>
      </w:r>
      <w:r w:rsidR="00C25D3A" w:rsidRPr="00C25D3A">
        <w:rPr>
          <w:rFonts w:cs="Times New Roman"/>
          <w:noProof/>
          <w:sz w:val="24"/>
          <w:szCs w:val="24"/>
        </w:rPr>
        <w:t>(33)</w:t>
      </w:r>
      <w:r w:rsidRPr="00C01D67">
        <w:rPr>
          <w:rFonts w:cs="Times New Roman"/>
          <w:sz w:val="24"/>
          <w:szCs w:val="24"/>
        </w:rPr>
        <w:fldChar w:fldCharType="end"/>
      </w:r>
      <w:r w:rsidRPr="00C01D67">
        <w:rPr>
          <w:rFonts w:cs="Times New Roman"/>
          <w:sz w:val="24"/>
          <w:szCs w:val="24"/>
        </w:rPr>
        <w:t>. B</w:t>
      </w:r>
      <w:r w:rsidRPr="00C01D67">
        <w:rPr>
          <w:rFonts w:cs="Times New Roman"/>
          <w:sz w:val="24"/>
          <w:szCs w:val="24"/>
          <w:vertAlign w:val="subscript"/>
        </w:rPr>
        <w:t>3</w:t>
      </w:r>
      <w:r w:rsidRPr="00C01D67">
        <w:rPr>
          <w:rFonts w:cs="Times New Roman"/>
          <w:sz w:val="24"/>
          <w:szCs w:val="24"/>
        </w:rPr>
        <w:t xml:space="preserve"> (niacin) is a </w:t>
      </w:r>
      <w:r w:rsidR="00AB4C9E" w:rsidRPr="00C01D67">
        <w:rPr>
          <w:rFonts w:cs="Times New Roman"/>
          <w:sz w:val="24"/>
          <w:szCs w:val="24"/>
        </w:rPr>
        <w:t xml:space="preserve">precursor </w:t>
      </w:r>
      <w:r w:rsidRPr="00C01D67">
        <w:rPr>
          <w:rFonts w:cs="Times New Roman"/>
          <w:sz w:val="24"/>
          <w:szCs w:val="24"/>
        </w:rPr>
        <w:t xml:space="preserve">of </w:t>
      </w:r>
      <w:r w:rsidR="00603A1F" w:rsidRPr="00C01D67">
        <w:rPr>
          <w:rFonts w:cs="Times New Roman"/>
          <w:sz w:val="24"/>
          <w:szCs w:val="24"/>
        </w:rPr>
        <w:t>nicotinamide adenine dinucleotide (</w:t>
      </w:r>
      <w:r w:rsidRPr="00C01D67">
        <w:rPr>
          <w:rFonts w:cs="Times New Roman"/>
          <w:sz w:val="24"/>
          <w:szCs w:val="24"/>
        </w:rPr>
        <w:t>NAD</w:t>
      </w:r>
      <w:r w:rsidR="00603A1F" w:rsidRPr="00C01D67">
        <w:rPr>
          <w:rFonts w:cs="Times New Roman"/>
          <w:sz w:val="24"/>
          <w:szCs w:val="24"/>
        </w:rPr>
        <w:t>)</w:t>
      </w:r>
      <w:r w:rsidRPr="00C01D67">
        <w:rPr>
          <w:rFonts w:cs="Times New Roman"/>
          <w:sz w:val="24"/>
          <w:szCs w:val="24"/>
        </w:rPr>
        <w:t xml:space="preserve"> and </w:t>
      </w:r>
      <w:r w:rsidR="00603A1F" w:rsidRPr="00C01D67">
        <w:rPr>
          <w:rFonts w:cs="Times New Roman"/>
          <w:sz w:val="24"/>
          <w:szCs w:val="24"/>
        </w:rPr>
        <w:t>nicotinamide adenine dinucleotide phosphate (</w:t>
      </w:r>
      <w:r w:rsidRPr="00C01D67">
        <w:rPr>
          <w:rFonts w:cs="Times New Roman"/>
          <w:sz w:val="24"/>
          <w:szCs w:val="24"/>
        </w:rPr>
        <w:t>NADP</w:t>
      </w:r>
      <w:r w:rsidR="00603A1F" w:rsidRPr="00C01D67">
        <w:rPr>
          <w:rFonts w:cs="Times New Roman"/>
          <w:sz w:val="24"/>
          <w:szCs w:val="24"/>
        </w:rPr>
        <w:t>)</w:t>
      </w:r>
      <w:r w:rsidRPr="00C01D67">
        <w:rPr>
          <w:rFonts w:cs="Times New Roman"/>
          <w:sz w:val="24"/>
          <w:szCs w:val="24"/>
        </w:rPr>
        <w:t xml:space="preserve"> coenzymes</w:t>
      </w:r>
      <w:r w:rsidR="00FE071D" w:rsidRPr="00C01D67">
        <w:rPr>
          <w:rFonts w:cs="Times New Roman"/>
          <w:sz w:val="24"/>
          <w:szCs w:val="24"/>
        </w:rPr>
        <w:t>;</w:t>
      </w:r>
      <w:r w:rsidRPr="00C01D67">
        <w:rPr>
          <w:rFonts w:cs="Times New Roman"/>
          <w:sz w:val="24"/>
          <w:szCs w:val="24"/>
        </w:rPr>
        <w:t xml:space="preserve"> deficiency in infants ha</w:t>
      </w:r>
      <w:r w:rsidR="00FE071D" w:rsidRPr="00C01D67">
        <w:rPr>
          <w:rFonts w:cs="Times New Roman"/>
          <w:sz w:val="24"/>
          <w:szCs w:val="24"/>
        </w:rPr>
        <w:t>s</w:t>
      </w:r>
      <w:r w:rsidRPr="00C01D67">
        <w:rPr>
          <w:rFonts w:cs="Times New Roman"/>
          <w:sz w:val="24"/>
          <w:szCs w:val="24"/>
        </w:rPr>
        <w:t xml:space="preserve"> been associated with pellagra </w:t>
      </w:r>
      <w:r w:rsidRPr="00C01D67">
        <w:rPr>
          <w:rFonts w:cs="Times New Roman"/>
          <w:sz w:val="24"/>
          <w:szCs w:val="24"/>
        </w:rPr>
        <w:fldChar w:fldCharType="begin" w:fldLock="1"/>
      </w:r>
      <w:r w:rsidR="00413A71">
        <w:rPr>
          <w:rFonts w:cs="Times New Roman"/>
          <w:sz w:val="24"/>
          <w:szCs w:val="24"/>
        </w:rPr>
        <w:instrText>ADDIN CSL_CITATION {"citationItems":[{"id":"ITEM-1","itemData":{"DOI":"10.1016/j.nut.2013.05.020","ISSN":"08999007","PMID":"24103522","abstract":"This case has been presented as pellagra, which is very rare in children. Pellagra is due dietary deficiency of niacin. Usually seen in alcoholics, malabsorption syndromes occur very rarely in children. A 11-y-old girl presented with well-defined, hyperpigmented, hyperkeratotic, symmetrical, thick scaly plaques surrounded by erythema on the dorsum of the hands, arms, feet, legs up to knees, and along the sides of the neck. The child was given 100 mg of Nicotinamide. Skin lesions resolved rapidly with the treatment and the child improved. © 2013 Elsevier Inc.","author":[{"dropping-particle":"","family":"Naveen","given":"Kikkeri Narayanashetty","non-dropping-particle":"","parse-names":false,"suffix":""},{"dropping-particle":"V.","family":"Pai","given":"Varadraj","non-dropping-particle":"","parse-names":false,"suffix":""},{"dropping-particle":"","family":"Bagalkot","given":"Praveen","non-dropping-particle":"","parse-names":false,"suffix":""},{"dropping-particle":"","family":"Kulkarni","given":"Vijay","non-dropping-particle":"","parse-names":false,"suffix":""},{"dropping-particle":"","family":"Rashme","given":"Priyanka","non-dropping-particle":"","parse-names":false,"suffix":""},{"dropping-particle":"","family":"Athanikar","given":"Sharatchandra B.","non-dropping-particle":"","parse-names":false,"suffix":""}],"container-title":"Nutrition","id":"ITEM-1","issue":"11-12","issued":{"date-parts":[["2013"]]},"page":"1426-1428","publisher":"Elsevier Inc.","title":"Pellagra in a child-A rare entity","type":"article-journal","volume":"29"},"uris":["http://www.mendeley.com/documents/?uuid=a4d846e3-d923-436c-b6f2-101eb8e2c929"]}],"mendeley":{"formattedCitation":"(34)","plainTextFormattedCitation":"(34)","previouslyFormattedCitation":"(34)"},"properties":{"noteIndex":0},"schema":"https://github.com/citation-style-language/schema/raw/master/csl-citation.json"}</w:instrText>
      </w:r>
      <w:r w:rsidRPr="00C01D67">
        <w:rPr>
          <w:rFonts w:cs="Times New Roman"/>
          <w:sz w:val="24"/>
          <w:szCs w:val="24"/>
        </w:rPr>
        <w:fldChar w:fldCharType="separate"/>
      </w:r>
      <w:r w:rsidR="00C25D3A" w:rsidRPr="00C25D3A">
        <w:rPr>
          <w:rFonts w:cs="Times New Roman"/>
          <w:noProof/>
          <w:sz w:val="24"/>
          <w:szCs w:val="24"/>
        </w:rPr>
        <w:t>(34)</w:t>
      </w:r>
      <w:r w:rsidRPr="00C01D67">
        <w:rPr>
          <w:rFonts w:cs="Times New Roman"/>
          <w:sz w:val="24"/>
          <w:szCs w:val="24"/>
        </w:rPr>
        <w:fldChar w:fldCharType="end"/>
      </w:r>
      <w:r w:rsidRPr="00C01D67">
        <w:rPr>
          <w:rFonts w:cs="Times New Roman"/>
          <w:sz w:val="24"/>
          <w:szCs w:val="24"/>
        </w:rPr>
        <w:t>. B</w:t>
      </w:r>
      <w:r w:rsidRPr="00C01D67">
        <w:rPr>
          <w:rFonts w:cs="Times New Roman"/>
          <w:sz w:val="24"/>
          <w:szCs w:val="24"/>
          <w:vertAlign w:val="subscript"/>
        </w:rPr>
        <w:t>6</w:t>
      </w:r>
      <w:r w:rsidRPr="00C01D67">
        <w:rPr>
          <w:rFonts w:cs="Times New Roman"/>
          <w:sz w:val="24"/>
          <w:szCs w:val="24"/>
        </w:rPr>
        <w:t xml:space="preserve"> deficiency in infants is associated with neurological and behavioural abnormalities </w:t>
      </w:r>
      <w:r w:rsidRPr="00C01D67">
        <w:rPr>
          <w:rFonts w:cs="Times New Roman"/>
          <w:sz w:val="24"/>
          <w:szCs w:val="24"/>
        </w:rPr>
        <w:fldChar w:fldCharType="begin" w:fldLock="1"/>
      </w:r>
      <w:r w:rsidR="00413A71">
        <w:rPr>
          <w:rFonts w:cs="Times New Roman"/>
          <w:sz w:val="24"/>
          <w:szCs w:val="24"/>
        </w:rPr>
        <w:instrText>ADDIN CSL_CITATION {"citationItems":[{"id":"ITEM-1","itemData":{"DOI":"10.1016/S0002-8223(02)90317-2","ISSN":"00028223","PMID":"12396161","abstract":"Objective: To determine if vitamin B-6 intakes of mothers influence the B-6 vitamer content of transition milk and if correlations exist between the vitamin B-6 content of the milk and the infants' neurobehavioral functioning. Design: Transition milk samples were collected from mothers 8 to 11 days after delivery for B-6 vitamer analysis. Neurobehavioral functioning of the neonates was determined at that time. A 24-hour recall was used in estimating vitamin B-6 intakes of the mothers. Subjects: A convenience sample of low-income, lactating women (n=25) who had normal pregnancies. Main outcome measures: B-6 vitamers were measured in the mothers' transition milk samples. Neurobehavioral functioning was assessed using the Brazelton Neonatal Behavioral Assessment Scale (NBAS), and the Center for Epidemiologic Studies Depression Scale was used to evaluate maternal depression. Statistical analyses performed: Pearson correlation coefficients were used to assess if statistically significant relationships existed between variables. The Mann-Whitney test was used to determine if median group values were significantly different. Results: The major B-6 vitamer in transition milk was pyridoxal. Mothers with vitamin B-6 intake greater than the median value had a significantly higher median pyridoxal level in their breast milk than did the mothers with intakes below the median value. All except one mother had a dietary vitamin B-6 intake that exceeded the Recommended Dietary Allowance. Infant scores on habituation (r=.94, P&lt;.05) and autonomie stability (r=.34, P&lt;.05) subscales of the NBAS were positively correlated with milk pyridoxal values. Applications/conclusions: Vitamin B-6 is important for normal behavioral functioning of infants. The mothers' vitamin B-6 intake affects vitamin B-6 levels of breast milk and the need for consuming recommended levels of vitamin B-6 should be emphasized to all pregnant and lactating mothers.","author":[{"dropping-particle":"","family":"Boylan","given":"L. Mallory","non-dropping-particle":"","parse-names":false,"suffix":""},{"dropping-particle":"","family":"Hart","given":"Sybil","non-dropping-particle":"","parse-names":false,"suffix":""},{"dropping-particle":"","family":"Porter","given":"Kathy B.","non-dropping-particle":"","parse-names":false,"suffix":""},{"dropping-particle":"","family":"Driskell","given":"Judy A.","non-dropping-particle":"","parse-names":false,"suffix":""}],"container-title":"Journal of the American Dietetic Association","id":"ITEM-1","issue":"10","issued":{"date-parts":[["2002"]]},"page":"1433-1438","title":"Vitamin B-6 content of breast milk and neonatal behavioral functioning","type":"article-journal","volume":"102"},"uris":["http://www.mendeley.com/documents/?uuid=ffaf480e-db40-442c-8efb-bf1d3d7608d6"]}],"mendeley":{"formattedCitation":"(35)","plainTextFormattedCitation":"(35)","previouslyFormattedCitation":"(35)"},"properties":{"noteIndex":0},"schema":"https://github.com/citation-style-language/schema/raw/master/csl-citation.json"}</w:instrText>
      </w:r>
      <w:r w:rsidRPr="00C01D67">
        <w:rPr>
          <w:rFonts w:cs="Times New Roman"/>
          <w:sz w:val="24"/>
          <w:szCs w:val="24"/>
        </w:rPr>
        <w:fldChar w:fldCharType="separate"/>
      </w:r>
      <w:r w:rsidR="00C25D3A" w:rsidRPr="00C25D3A">
        <w:rPr>
          <w:rFonts w:cs="Times New Roman"/>
          <w:noProof/>
          <w:sz w:val="24"/>
          <w:szCs w:val="24"/>
        </w:rPr>
        <w:t>(35)</w:t>
      </w:r>
      <w:r w:rsidRPr="00C01D67">
        <w:rPr>
          <w:rFonts w:cs="Times New Roman"/>
          <w:sz w:val="24"/>
          <w:szCs w:val="24"/>
        </w:rPr>
        <w:fldChar w:fldCharType="end"/>
      </w:r>
      <w:r w:rsidR="005B12E6" w:rsidRPr="00C01D67">
        <w:rPr>
          <w:rFonts w:cs="Times New Roman"/>
          <w:sz w:val="24"/>
          <w:szCs w:val="24"/>
        </w:rPr>
        <w:t>.</w:t>
      </w:r>
      <w:r w:rsidR="00042A7B" w:rsidRPr="00C01D67">
        <w:rPr>
          <w:rFonts w:cs="Times New Roman"/>
          <w:sz w:val="24"/>
          <w:szCs w:val="24"/>
        </w:rPr>
        <w:t xml:space="preserve"> Vitamin B</w:t>
      </w:r>
      <w:r w:rsidR="00042A7B" w:rsidRPr="00C01D67">
        <w:rPr>
          <w:rFonts w:cs="Times New Roman"/>
          <w:sz w:val="24"/>
          <w:szCs w:val="24"/>
          <w:vertAlign w:val="subscript"/>
        </w:rPr>
        <w:t>9</w:t>
      </w:r>
      <w:r w:rsidR="00042A7B" w:rsidRPr="00C01D67">
        <w:rPr>
          <w:rFonts w:cs="Times New Roman"/>
          <w:sz w:val="24"/>
          <w:szCs w:val="24"/>
        </w:rPr>
        <w:t xml:space="preserve"> </w:t>
      </w:r>
      <w:r w:rsidR="00BD51EB" w:rsidRPr="00C01D67">
        <w:rPr>
          <w:rFonts w:cs="Times New Roman"/>
          <w:sz w:val="24"/>
          <w:szCs w:val="24"/>
        </w:rPr>
        <w:t xml:space="preserve">(folate) plays a role in </w:t>
      </w:r>
      <w:r w:rsidR="00042A7B" w:rsidRPr="00C01D67">
        <w:rPr>
          <w:rFonts w:cs="Times New Roman"/>
          <w:sz w:val="24"/>
          <w:szCs w:val="24"/>
        </w:rPr>
        <w:t>DNA</w:t>
      </w:r>
      <w:r w:rsidR="00BD51EB" w:rsidRPr="00C01D67">
        <w:rPr>
          <w:rFonts w:cs="Times New Roman"/>
          <w:sz w:val="24"/>
          <w:szCs w:val="24"/>
        </w:rPr>
        <w:t xml:space="preserve"> synthesis and cell growth</w:t>
      </w:r>
      <w:r w:rsidR="009B2150" w:rsidRPr="00C01D67">
        <w:rPr>
          <w:rFonts w:cs="Times New Roman"/>
          <w:sz w:val="24"/>
          <w:szCs w:val="24"/>
        </w:rPr>
        <w:t>,</w:t>
      </w:r>
      <w:r w:rsidR="00F14408" w:rsidRPr="00C01D67">
        <w:rPr>
          <w:rFonts w:cs="Times New Roman"/>
          <w:sz w:val="24"/>
          <w:szCs w:val="24"/>
        </w:rPr>
        <w:t xml:space="preserve"> and </w:t>
      </w:r>
      <w:r w:rsidR="00BD51EB" w:rsidRPr="00C01D67">
        <w:rPr>
          <w:rFonts w:cs="Times New Roman"/>
          <w:sz w:val="24"/>
          <w:szCs w:val="24"/>
        </w:rPr>
        <w:t>low status in infants ha</w:t>
      </w:r>
      <w:r w:rsidR="00AE6C23" w:rsidRPr="00C01D67">
        <w:rPr>
          <w:rFonts w:cs="Times New Roman"/>
          <w:sz w:val="24"/>
          <w:szCs w:val="24"/>
        </w:rPr>
        <w:t>s</w:t>
      </w:r>
      <w:r w:rsidR="00BD51EB" w:rsidRPr="00C01D67">
        <w:rPr>
          <w:rFonts w:cs="Times New Roman"/>
          <w:sz w:val="24"/>
          <w:szCs w:val="24"/>
        </w:rPr>
        <w:t xml:space="preserve"> been associated with a </w:t>
      </w:r>
      <w:r w:rsidR="009B2150" w:rsidRPr="00C01D67">
        <w:rPr>
          <w:rFonts w:cs="Times New Roman"/>
          <w:sz w:val="24"/>
          <w:szCs w:val="24"/>
        </w:rPr>
        <w:t xml:space="preserve">reduced </w:t>
      </w:r>
      <w:r w:rsidR="00BD51EB" w:rsidRPr="00C01D67">
        <w:rPr>
          <w:rFonts w:cs="Times New Roman"/>
          <w:sz w:val="24"/>
          <w:szCs w:val="24"/>
        </w:rPr>
        <w:t xml:space="preserve">growth </w:t>
      </w:r>
      <w:r w:rsidR="00BD51EB" w:rsidRPr="00C01D67">
        <w:rPr>
          <w:rFonts w:cs="Times New Roman"/>
          <w:sz w:val="24"/>
          <w:szCs w:val="24"/>
        </w:rPr>
        <w:lastRenderedPageBreak/>
        <w:t>rate</w:t>
      </w:r>
      <w:r w:rsidR="00042A7B" w:rsidRPr="00C01D67">
        <w:rPr>
          <w:rFonts w:cs="Times New Roman"/>
          <w:sz w:val="24"/>
          <w:szCs w:val="24"/>
        </w:rPr>
        <w:t xml:space="preserve"> </w:t>
      </w:r>
      <w:r w:rsidR="00BD51EB" w:rsidRPr="00C01D67">
        <w:rPr>
          <w:rFonts w:cs="Times New Roman"/>
          <w:sz w:val="24"/>
          <w:szCs w:val="24"/>
        </w:rPr>
        <w:fldChar w:fldCharType="begin" w:fldLock="1"/>
      </w:r>
      <w:r w:rsidR="00413A71">
        <w:rPr>
          <w:rFonts w:cs="Times New Roman"/>
          <w:sz w:val="24"/>
          <w:szCs w:val="24"/>
        </w:rPr>
        <w:instrText>ADDIN CSL_CITATION {"citationItems":[{"id":"ITEM-1","itemData":{"DOI":"10.1159/000332073","ISSN":"02506807","PMID":"22123635","abstract":"An adequate intake of folate during pregnancy, lactation, and infancy is essential for maternal and child health and normal growth. Higher folate requirements during pregnancy and lactation are difficult to meet by increased intake of folate-rich food products only. Supplementation with folic acid is recommended not only to meet the higher requirements but also to prevent adverse pregnancy outcomes such as neural tube defects (NTDs). In countries that have implemented food fortification with folic acid, the folate intake has raised but does not yet meet the recommended amount for NTD risk reduction. Women's awareness of the need to supplement with folic acid prior to conception shall be raised in all countries. It is under debate whether a high folic acid intake might have metabolic and functional effects in utero and for the infant. Research is needed to investigate potential alternative folate forms for food fortification programs and to test their efficacy in risk reduction of adverse pregnancy outcomes. Breast-fed infants most likely receive sufficient folate. While the folate level of human milk is simulated in infant formula, data are lacking on the bioavailability and effect of folic acid in infants and on whether a tolerable upper intake level should be defined. Copyright © 2011 S. Karger AG, Basel.","author":[{"dropping-particle":"","family":"Lamers","given":"Yvonne","non-dropping-particle":"","parse-names":false,"suffix":""}],"container-title":"Annals of Nutrition and Metabolism","id":"ITEM-1","issue":"1","issued":{"date-parts":[["2011"]]},"page":"32-37","title":"Folate recommendations for pregnancy, lactation, and infancy","type":"article-journal","volume":"59"},"uris":["http://www.mendeley.com/documents/?uuid=5fa61f4d-fe60-4fc8-a517-3adcede2d13b"]}],"mendeley":{"formattedCitation":"(36)","plainTextFormattedCitation":"(36)","previouslyFormattedCitation":"(36)"},"properties":{"noteIndex":0},"schema":"https://github.com/citation-style-language/schema/raw/master/csl-citation.json"}</w:instrText>
      </w:r>
      <w:r w:rsidR="00BD51EB" w:rsidRPr="00C01D67">
        <w:rPr>
          <w:rFonts w:cs="Times New Roman"/>
          <w:sz w:val="24"/>
          <w:szCs w:val="24"/>
        </w:rPr>
        <w:fldChar w:fldCharType="separate"/>
      </w:r>
      <w:r w:rsidR="00C25D3A" w:rsidRPr="00C25D3A">
        <w:rPr>
          <w:rFonts w:cs="Times New Roman"/>
          <w:noProof/>
          <w:sz w:val="24"/>
          <w:szCs w:val="24"/>
        </w:rPr>
        <w:t>(36)</w:t>
      </w:r>
      <w:r w:rsidR="00BD51EB" w:rsidRPr="00C01D67">
        <w:rPr>
          <w:rFonts w:cs="Times New Roman"/>
          <w:sz w:val="24"/>
          <w:szCs w:val="24"/>
        </w:rPr>
        <w:fldChar w:fldCharType="end"/>
      </w:r>
      <w:r w:rsidR="00BD51EB" w:rsidRPr="00C01D67">
        <w:rPr>
          <w:rFonts w:cs="Times New Roman"/>
          <w:sz w:val="24"/>
          <w:szCs w:val="24"/>
        </w:rPr>
        <w:t xml:space="preserve">. </w:t>
      </w:r>
      <w:r w:rsidR="00320AAB" w:rsidRPr="00C01D67">
        <w:rPr>
          <w:rFonts w:cs="Times New Roman"/>
          <w:sz w:val="24"/>
          <w:szCs w:val="24"/>
        </w:rPr>
        <w:t xml:space="preserve">HM B vitamin content is directly associated with maternal status </w:t>
      </w:r>
      <w:r w:rsidR="00320AAB" w:rsidRPr="00C01D67">
        <w:rPr>
          <w:rFonts w:cs="Times New Roman"/>
          <w:sz w:val="24"/>
          <w:szCs w:val="24"/>
        </w:rPr>
        <w:fldChar w:fldCharType="begin" w:fldLock="1"/>
      </w:r>
      <w:r w:rsidR="00413A71">
        <w:rPr>
          <w:rFonts w:cs="Times New Roman"/>
          <w:sz w:val="24"/>
          <w:szCs w:val="24"/>
        </w:rPr>
        <w:instrText>ADDIN CSL_CITATION {"citationItems":[{"id":"ITEM-1","itemData":{"DOI":"10.1007/s10517-006-0161-9","ISSN":"00074888","PMID":"17073150","abstract":"The dependence of daily vitamin excretion with breast milk on dietary vitamin content and blood vitamin level was studied in nursing women. Breast mils vitamins were assayed in women supplied with vitamins. We identified the criteria for adequate vitamin supply in nursing women over the 1st month after labor (vitamins A, 130 μg; vitamin B1, 100 μg; vitamin B2, 130 μg; vitamin E, 750 μg; vitamin B6, 60 μg). © Springer Science+Business Media, Inc. 2006.","author":[{"dropping-particle":"","family":"Kodentsova","given":"V. M.","non-dropping-particle":"","parse-names":false,"suffix":""},{"dropping-particle":"","family":"Vrzhesinskaya","given":"O. A.","non-dropping-particle":"","parse-names":false,"suffix":""}],"container-title":"Bulletin of Experimental Biology and Medicine","id":"ITEM-1","issue":"3","issued":{"date-parts":[["2006"]]},"page":"323-327","title":"Evaluation of the vitamin status in nursing women by vitamin content in breast milk","type":"article-journal","volume":"141"},"uris":["http://www.mendeley.com/documents/?uuid=f01ac535-c3ff-4507-9a6f-51ef931ca7aa"]}],"mendeley":{"formattedCitation":"(37)","plainTextFormattedCitation":"(37)","previouslyFormattedCitation":"(37)"},"properties":{"noteIndex":0},"schema":"https://github.com/citation-style-language/schema/raw/master/csl-citation.json"}</w:instrText>
      </w:r>
      <w:r w:rsidR="00320AAB" w:rsidRPr="00C01D67">
        <w:rPr>
          <w:rFonts w:cs="Times New Roman"/>
          <w:sz w:val="24"/>
          <w:szCs w:val="24"/>
        </w:rPr>
        <w:fldChar w:fldCharType="separate"/>
      </w:r>
      <w:r w:rsidR="00C25D3A" w:rsidRPr="00C25D3A">
        <w:rPr>
          <w:rFonts w:cs="Times New Roman"/>
          <w:noProof/>
          <w:sz w:val="24"/>
          <w:szCs w:val="24"/>
        </w:rPr>
        <w:t>(37)</w:t>
      </w:r>
      <w:r w:rsidR="00320AAB" w:rsidRPr="00C01D67">
        <w:rPr>
          <w:rFonts w:cs="Times New Roman"/>
          <w:sz w:val="24"/>
          <w:szCs w:val="24"/>
        </w:rPr>
        <w:fldChar w:fldCharType="end"/>
      </w:r>
      <w:r w:rsidR="00320AAB" w:rsidRPr="00C01D67">
        <w:rPr>
          <w:rFonts w:cs="Times New Roman"/>
          <w:sz w:val="24"/>
          <w:szCs w:val="24"/>
        </w:rPr>
        <w:t xml:space="preserve"> and p</w:t>
      </w:r>
      <w:r w:rsidR="00BD51EB" w:rsidRPr="00C01D67">
        <w:rPr>
          <w:rFonts w:cs="Times New Roman"/>
          <w:sz w:val="24"/>
          <w:szCs w:val="24"/>
        </w:rPr>
        <w:t>revious studies show</w:t>
      </w:r>
      <w:r w:rsidR="00320AAB" w:rsidRPr="00C01D67">
        <w:rPr>
          <w:rFonts w:cs="Times New Roman"/>
          <w:sz w:val="24"/>
          <w:szCs w:val="24"/>
        </w:rPr>
        <w:t>ed</w:t>
      </w:r>
      <w:r w:rsidR="00BD51EB" w:rsidRPr="00C01D67">
        <w:rPr>
          <w:rFonts w:cs="Times New Roman"/>
          <w:sz w:val="24"/>
          <w:szCs w:val="24"/>
        </w:rPr>
        <w:t xml:space="preserve"> maternal supplementation </w:t>
      </w:r>
      <w:r w:rsidR="00AE6C23" w:rsidRPr="00C01D67">
        <w:rPr>
          <w:rFonts w:cs="Times New Roman"/>
          <w:sz w:val="24"/>
          <w:szCs w:val="24"/>
        </w:rPr>
        <w:t xml:space="preserve">during lactation </w:t>
      </w:r>
      <w:r w:rsidR="00320AAB" w:rsidRPr="00C01D67">
        <w:rPr>
          <w:rFonts w:cs="Times New Roman"/>
          <w:sz w:val="24"/>
          <w:szCs w:val="24"/>
        </w:rPr>
        <w:t xml:space="preserve">increased HM levels of </w:t>
      </w:r>
      <w:r w:rsidR="00BD51EB" w:rsidRPr="00C01D67">
        <w:rPr>
          <w:rFonts w:cs="Times New Roman"/>
          <w:sz w:val="24"/>
          <w:szCs w:val="24"/>
        </w:rPr>
        <w:t>vitamin</w:t>
      </w:r>
      <w:r w:rsidR="00D61E7A" w:rsidRPr="00C01D67">
        <w:rPr>
          <w:rFonts w:cs="Times New Roman"/>
          <w:sz w:val="24"/>
          <w:szCs w:val="24"/>
        </w:rPr>
        <w:t>s</w:t>
      </w:r>
      <w:r w:rsidR="00BD51EB" w:rsidRPr="00C01D67">
        <w:rPr>
          <w:rFonts w:cs="Times New Roman"/>
          <w:sz w:val="24"/>
          <w:szCs w:val="24"/>
        </w:rPr>
        <w:t xml:space="preserve"> B</w:t>
      </w:r>
      <w:r w:rsidR="00BD51EB" w:rsidRPr="00C01D67">
        <w:rPr>
          <w:rFonts w:cs="Times New Roman"/>
          <w:sz w:val="24"/>
          <w:szCs w:val="24"/>
          <w:vertAlign w:val="subscript"/>
        </w:rPr>
        <w:t>1</w:t>
      </w:r>
      <w:r w:rsidR="00BD51EB" w:rsidRPr="00C01D67">
        <w:rPr>
          <w:rFonts w:cs="Times New Roman"/>
          <w:sz w:val="24"/>
          <w:szCs w:val="24"/>
        </w:rPr>
        <w:t>, B</w:t>
      </w:r>
      <w:r w:rsidR="00BD51EB" w:rsidRPr="00C01D67">
        <w:rPr>
          <w:rFonts w:cs="Times New Roman"/>
          <w:sz w:val="24"/>
          <w:szCs w:val="24"/>
          <w:vertAlign w:val="subscript"/>
        </w:rPr>
        <w:t>2</w:t>
      </w:r>
      <w:r w:rsidR="00BD51EB" w:rsidRPr="00C01D67">
        <w:rPr>
          <w:rFonts w:cs="Times New Roman"/>
          <w:sz w:val="24"/>
          <w:szCs w:val="24"/>
        </w:rPr>
        <w:t>, and B</w:t>
      </w:r>
      <w:r w:rsidR="00BD51EB" w:rsidRPr="00C01D67">
        <w:rPr>
          <w:rFonts w:cs="Times New Roman"/>
          <w:sz w:val="24"/>
          <w:szCs w:val="24"/>
          <w:vertAlign w:val="subscript"/>
        </w:rPr>
        <w:t>6</w:t>
      </w:r>
      <w:r w:rsidR="00320AAB" w:rsidRPr="00C01D67">
        <w:rPr>
          <w:rFonts w:cs="Times New Roman"/>
          <w:sz w:val="24"/>
          <w:szCs w:val="24"/>
        </w:rPr>
        <w:t xml:space="preserve"> </w:t>
      </w:r>
      <w:r w:rsidR="00320AAB" w:rsidRPr="00C01D67">
        <w:rPr>
          <w:rFonts w:cs="Times New Roman"/>
          <w:sz w:val="24"/>
          <w:szCs w:val="24"/>
          <w:vertAlign w:val="subscript"/>
        </w:rPr>
        <w:fldChar w:fldCharType="begin" w:fldLock="1"/>
      </w:r>
      <w:r w:rsidR="00413A71">
        <w:rPr>
          <w:rFonts w:cs="Times New Roman"/>
          <w:sz w:val="24"/>
          <w:szCs w:val="24"/>
          <w:vertAlign w:val="subscript"/>
        </w:rPr>
        <w:instrText>ADDIN CSL_CITATION {"citationItems":[{"id":"ITEM-1","itemData":{"DOI":"10.1093/ajcn/nqab052","ISSN":"19383207","PMID":"33829271","abstract":"Background: Infantile beriberi-related mortality is still common in South and Southeast Asia. Interventions to increase maternal thiamine intakes, and thus human milk thiamine, are warranted; however, the required dose remains unknown. Objectives: We sought to estimate the dose at which additional maternal intake of oral thiamine no longer meaningfully increased milk thiamine concentrations in infants at 24 wk postpartum, and to investigate the impact of 4 thiamine supplementation doses on milk and blood thiamine status biomarkers. Methods: In this double-blind, 4-parallel arm randomized controlled dose-response trial, healthy mothers were recruited in Kampong Thom, Cambodia. At 2 wk postpartum, women were randomly assigned to consume 1 capsule, containing 0, 1.2 (estimated average requirement), 2.4, or 10 mg of thiamine daily from 2 through 24 weeks postpartum. Human milk total thiamine concentrations were measured using HPLC. An Emax curve was plotted, which was estimated using a nonlinear least squares model in an intention-to-treat analysis. Linear mixed-effects models were used to test for differences between treatment groups. Maternal and infant blood thiamine biomarkers were also assessed. Results: In total, each of 335 women was randomly assigned to1 of the following thiamine-dose groups: placebo (n = 83), 1.2 mg (n = 86), 2.4 mg (n = 81), and 10 mg (n = 85). The estimated dose required to reach 90% of the maximum average total thiamine concentration in human milk (191 μg/L) is 2.35 (95% CI: 0.58, 7.01) mg/d. The mean ± SD milk thiamine concentrations were significantly higher in all intervention groups (183 ± 91, 190 ± 105, and 206 ± 89 μg/L for 1.2, 2.4, and 10 mg, respectively) compared with the placebo group (153 ± 85 μg/L; P &lt; 0.0001) and did not significantly differ from each other. Conclusions: A supplemental thiamine dose of 2.35 mg/d was required to achieve a milk total thiamine concentration of 191 μg/L. However, 1.2 mg/d for 22 wk was sufficient to increase milk thiamine concentrations to similar levels achieved by higher supplementation doses (2.4 and 10 mg/d), and comparable to those of healthy mothers in regions without beriberi. This trial was registered at clinicaltrials.gov as NCT03616288.","author":[{"dropping-particle":"","family":"Gallant","given":"Jelisa","non-dropping-particle":"","parse-names":false,"suffix":""},{"dropping-particle":"","family":"Chan","given":"Kathleen","non-dropping-particle":"","parse-names":false,"suffix":""},{"dropping-particle":"","family":"Green","given":"Tim J.","non-dropping-particle":"","parse-names":false,"suffix":""},{"dropping-particle":"","family":"Wieringa","given":"Frank T.","non-dropping-particle":"","parse-names":false,"suffix":""},{"dropping-particle":"","family":"Leemaqz","given":"Shalem","non-dropping-particle":"","parse-names":false,"suffix":""},{"dropping-particle":"","family":"Ngik","given":"Rem","non-dropping-particle":"","parse-names":false,"suffix":""},{"dropping-particle":"","family":"Measelle","given":"Jeffrey R.","non-dropping-particle":"","parse-names":false,"suffix":""},{"dropping-particle":"","family":"Baldwin","given":"Dare A.","non-dropping-particle":"","parse-names":false,"suffix":""},{"dropping-particle":"","family":"Borath","given":"Mam","non-dropping-particle":"","parse-names":false,"suffix":""},{"dropping-particle":"","family":"Sophonneary","given":"Prak","non-dropping-particle":"","parse-names":false,"suffix":""},{"dropping-particle":"","family":"Yelland","given":"Lisa N.","non-dropping-particle":"","parse-names":false,"suffix":""},{"dropping-particle":"","family":"Hampel","given":"Daniela","non-dropping-particle":"","parse-names":false,"suffix":""},{"dropping-particle":"","family":"Shahab-Ferdows","given":"Setareh","non-dropping-particle":"","parse-names":false,"suffix":""},{"dropping-particle":"","family":"Allen","given":"Lindsay H.","non-dropping-particle":"","parse-names":false,"suffix":""},{"dropping-particle":"","family":"Jones","given":"Kerry S.","non-dropping-particle":"","parse-names":false,"suffix":""},{"dropping-particle":"","family":"Koulman","given":"Albert","non-dropping-particle":"","parse-names":false,"suffix":""},{"dropping-particle":"","family":"Parkington","given":"Damon A.","non-dropping-particle":"","parse-names":false,"suffix":""},{"dropping-particle":"","family":"Meadows","given":"Sarah R.","non-dropping-particle":"","parse-names":false,"suffix":""},{"dropping-particle":"","family":"Kroeun","given":"Hou","non-dropping-particle":"","parse-names":false,"suffix":""},{"dropping-particle":"","family":"Whitfield","given":"Kyly C.","non-dropping-particle":"","parse-names":false,"suffix":""}],"container-title":"American Journal of Clinical Nutrition","id":"ITEM-1","issue":"1","issued":{"date-parts":[["2021"]]},"page":"90-100","publisher":"American Society for Nutrition.","title":"Low-dose thiamine supplementation of lactating Cambodian mothers improves human milk thiamine concentrations: A randomized controlled trial","type":"article-journal","volume":"114"},"uris":["http://www.mendeley.com/documents/?uuid=4ba120bc-5845-4975-9b6d-3fd940cd682a"]},{"id":"ITEM-2","itemData":{"DOI":"10.1093/ajcn/nqaa147","ISSN":"19383207","PMID":"32649760","abstract":"Background: Maternal supplementation during lactation could increase milk B-vitamin concentrations, but little is known about the kinetics of milk vitamin responses. Objectives: We compared acute effects of maternal lipid-based nutrient supplement (LNS) consumption (n = 22 nutrients, 175%-212% of the RDA intake for the nutrients examined), as a single dose or at spaced intervals during 8 h, on milk concentrations and infant intake from milk of B-vitamins. Methods: This randomized crossover trial in Quetzaltenango, Guatemala included 26 mother-infant dyads 4-6 mo postpartum who were randomly assigned to receive 3 treatments in a random order: bolus 30-g dose of LNS (Bolus); 3 × 10-g doses of LNS (Divided); and no LNS (Control), with control meals. Mothers attended three 8-h visits during which infant milk consumption was measured and milk samples were collected at every feed. Infant intake was assessed as Sni = 1(milk volumefeed n × nutrient concentrationfeed n) over 8 h. Results: Maternal supplementation with the Bolus or Divided dose increased least-squares mean (95% CI) milk and infant intakes of riboflavin [milk: Bolus: 154.4 (138.2, 172.5) µg · min-1 · mL-1; Control: 84.5 (75.8, 94.3) µg · min-1 · mL-1; infant: Bolus: 64.5 (56.1, 74.3) µg; Control: 34.5 (30.0, 39.6) µg], thiamin [milk: Bolus: 10.9 (10.1, 11.7) µg · min-1 · mL-1; Control: 7.7 (7.2, 8.3) µg · min-1 · mL-1; infant: Bolus: 5.1 (4.4, 6.0) µg; Control: 3.4 (2.9, 4.0) µg], and pyridoxal [milk: Bolus: 90.5 (82.8, 98.9) µg · min-1 · mL-1; Control: 60.8 (55.8, 66.3) µg · min-1 · mL-1; infant: Bolus: 39.4 (33.5, 46.4) µg; Control: 25.0 (21.4, 29.2) µg] (all P &lt; 0.001). Only the Bolus dose increased cobalamin in milk [Bolus: 0.054 (0.047, 0.061) µg · min-1 · mL-1; Control: 0.041 (0.035, 0.048) µg · min-1 · mL-1, P= 0.039] and infant cobalamin intake [Bolus: 0.023 (0.020, 0.027) µg; Control: 0.015 (0.013, 0.018) µg, P = 0.001] compared with Control. Niacin was unaffected. Conclusions: Maternal supplementation with LNS as a Bolus or Divided dose was similarly effective at increasing milk riboflavin, thiamin, and pyridoxal and infant intakes, whereas only the Bolus dose increased cobalamin. Niacin was unaffected in 8 h.","author":[{"dropping-particle":"","family":"Donohue","given":"Juliana A.","non-dropping-particle":"","parse-names":false,"suffix":""},{"dropping-particle":"","family":"Solomons","given":"Noel W.","non-dropping-particle":"","parse-names":false,"suffix":""},{"dropping-particle":"","family":"Hampel","given":"Daniela","non-dropping-particle":"","parse-names":false,"suffix":""},{"dropping-particle":"","family":"Shahab-Ferdows","given":"Setareh","non-dropping-particle":"","parse-names":false,"suffix":""},{"dropping-particle":"","family":"Orozco","given":"Mónica N.","non-dropping-particle":"","parse-names":false,"suffix":""},{"dropping-particle":"","family":"Allen","given":"Lindsay H.","non-dropping-particle":"","parse-names":false,"suffix":""}],"container-title":"American Journal of Clinical Nutrition","id":"ITEM-2","issue":"3","issued":{"date-parts":[["2020"]]},"page":"669-682","publisher":"American Society for Nutrition.","title":"Micronutrient supplementation of lactating Guatemalan women acutely increases infants' intake of riboflavin, thiamin, pyridoxal, and cobalamin, but not niacin, in a randomized crossover trial","type":"article-journal","volume":"112"},"uris":["http://www.mendeley.com/documents/?uuid=8937efd7-ac5a-49c7-bba1-d46b1e1598fd"]}],"mendeley":{"formattedCitation":"(38,39)","plainTextFormattedCitation":"(38,39)","previouslyFormattedCitation":"(38,39)"},"properties":{"noteIndex":0},"schema":"https://github.com/citation-style-language/schema/raw/master/csl-citation.json"}</w:instrText>
      </w:r>
      <w:r w:rsidR="00320AAB" w:rsidRPr="00C01D67">
        <w:rPr>
          <w:rFonts w:cs="Times New Roman"/>
          <w:sz w:val="24"/>
          <w:szCs w:val="24"/>
          <w:vertAlign w:val="subscript"/>
        </w:rPr>
        <w:fldChar w:fldCharType="separate"/>
      </w:r>
      <w:r w:rsidR="00C25D3A" w:rsidRPr="00C25D3A">
        <w:rPr>
          <w:rFonts w:cs="Times New Roman"/>
          <w:noProof/>
          <w:sz w:val="24"/>
          <w:szCs w:val="24"/>
        </w:rPr>
        <w:t>(38,39)</w:t>
      </w:r>
      <w:r w:rsidR="00320AAB" w:rsidRPr="00C01D67">
        <w:rPr>
          <w:rFonts w:cs="Times New Roman"/>
          <w:sz w:val="24"/>
          <w:szCs w:val="24"/>
          <w:vertAlign w:val="subscript"/>
        </w:rPr>
        <w:fldChar w:fldCharType="end"/>
      </w:r>
      <w:r w:rsidR="00121058" w:rsidRPr="00C01D67">
        <w:rPr>
          <w:rFonts w:cs="Times New Roman"/>
          <w:sz w:val="24"/>
          <w:szCs w:val="24"/>
        </w:rPr>
        <w:t>. HM vitamin B</w:t>
      </w:r>
      <w:r w:rsidR="00121058" w:rsidRPr="00C01D67">
        <w:rPr>
          <w:rFonts w:cs="Times New Roman"/>
          <w:sz w:val="24"/>
          <w:szCs w:val="24"/>
          <w:vertAlign w:val="subscript"/>
        </w:rPr>
        <w:t>9</w:t>
      </w:r>
      <w:r w:rsidR="00121058" w:rsidRPr="00C01D67">
        <w:rPr>
          <w:rFonts w:cs="Times New Roman"/>
          <w:sz w:val="24"/>
          <w:szCs w:val="24"/>
        </w:rPr>
        <w:t xml:space="preserve"> concentration is </w:t>
      </w:r>
      <w:r w:rsidR="00320AAB" w:rsidRPr="00C01D67">
        <w:rPr>
          <w:rFonts w:cs="Times New Roman"/>
          <w:sz w:val="24"/>
          <w:szCs w:val="24"/>
        </w:rPr>
        <w:t>un</w:t>
      </w:r>
      <w:r w:rsidR="00121058" w:rsidRPr="00C01D67">
        <w:rPr>
          <w:rFonts w:cs="Times New Roman"/>
          <w:sz w:val="24"/>
          <w:szCs w:val="24"/>
        </w:rPr>
        <w:t xml:space="preserve">affected by maternal status or supplementation, </w:t>
      </w:r>
      <w:r w:rsidR="00320AAB" w:rsidRPr="00C01D67">
        <w:rPr>
          <w:rFonts w:cs="Times New Roman"/>
          <w:sz w:val="24"/>
          <w:szCs w:val="24"/>
        </w:rPr>
        <w:t xml:space="preserve">but </w:t>
      </w:r>
      <w:r w:rsidR="00121058" w:rsidRPr="00C01D67">
        <w:rPr>
          <w:rFonts w:cs="Times New Roman"/>
          <w:sz w:val="24"/>
          <w:szCs w:val="24"/>
        </w:rPr>
        <w:t>B</w:t>
      </w:r>
      <w:r w:rsidR="00121058" w:rsidRPr="00C01D67">
        <w:rPr>
          <w:rFonts w:cs="Times New Roman"/>
          <w:sz w:val="24"/>
          <w:szCs w:val="24"/>
          <w:vertAlign w:val="subscript"/>
        </w:rPr>
        <w:t>9</w:t>
      </w:r>
      <w:r w:rsidR="00121058" w:rsidRPr="00C01D67">
        <w:rPr>
          <w:rFonts w:cs="Times New Roman"/>
          <w:sz w:val="24"/>
          <w:szCs w:val="24"/>
        </w:rPr>
        <w:t xml:space="preserve"> supplementation is recommended to prevent deficiency in mothers during breastfeeding </w:t>
      </w:r>
      <w:r w:rsidR="00121058" w:rsidRPr="00C01D67">
        <w:rPr>
          <w:rFonts w:cs="Times New Roman"/>
          <w:sz w:val="24"/>
          <w:szCs w:val="24"/>
        </w:rPr>
        <w:fldChar w:fldCharType="begin" w:fldLock="1"/>
      </w:r>
      <w:r w:rsidR="00413A71">
        <w:rPr>
          <w:rFonts w:cs="Times New Roman"/>
          <w:sz w:val="24"/>
          <w:szCs w:val="24"/>
        </w:rPr>
        <w:instrText>ADDIN CSL_CITATION {"citationItems":[{"id":"ITEM-1","itemData":{"DOI":"10.1159/000332073","ISSN":"02506807","PMID":"22123635","abstract":"An adequate intake of folate during pregnancy, lactation, and infancy is essential for maternal and child health and normal growth. Higher folate requirements during pregnancy and lactation are difficult to meet by increased intake of folate-rich food products only. Supplementation with folic acid is recommended not only to meet the higher requirements but also to prevent adverse pregnancy outcomes such as neural tube defects (NTDs). In countries that have implemented food fortification with folic acid, the folate intake has raised but does not yet meet the recommended amount for NTD risk reduction. Women's awareness of the need to supplement with folic acid prior to conception shall be raised in all countries. It is under debate whether a high folic acid intake might have metabolic and functional effects in utero and for the infant. Research is needed to investigate potential alternative folate forms for food fortification programs and to test their efficacy in risk reduction of adverse pregnancy outcomes. Breast-fed infants most likely receive sufficient folate. While the folate level of human milk is simulated in infant formula, data are lacking on the bioavailability and effect of folic acid in infants and on whether a tolerable upper intake level should be defined. Copyright © 2011 S. Karger AG, Basel.","author":[{"dropping-particle":"","family":"Lamers","given":"Yvonne","non-dropping-particle":"","parse-names":false,"suffix":""}],"container-title":"Annals of Nutrition and Metabolism","id":"ITEM-1","issue":"1","issued":{"date-parts":[["2011"]]},"page":"32-37","title":"Folate recommendations for pregnancy, lactation, and infancy","type":"article-journal","volume":"59"},"uris":["http://www.mendeley.com/documents/?uuid=5fa61f4d-fe60-4fc8-a517-3adcede2d13b"]},{"id":"ITEM-2","itemData":{"DOI":"10.3945/ajcn.2008.26564","ISSN":"00029165","PMID":"19056550","abstract":"Background: Many lactating women in North America are exposed to high synthetic folic acid intakes because of food fortification and vitamin supplement use. Few data exist on the potential long-term effect of high folic acid intakes on milk folate concentrations, whereas no data are available on the effect of supplemental [6S]-5-methyltetrahydrofolate ([6S]-5-methylTHF). Objective: The aim of the present study was to investigate the effect of 3 treatments (placebo, folic acid, and [6S]-5-methylTHF) on milk folate and folate-binding protein (FBP) concentrations and to determine whether unmetabolized folic acid is present in milk. Design: In this 16-wk randomized, placebo-controlled intervention, 69 lactating women were randomly assigned to receive [6S]-5-methylTHF (416 μg/d, 906 nmol/d) or a placebo, or were assigned to receive folic acid (400 μg/d, 906 nmol/d) within 1 wk postpartum. Total milk folate, FBP, and unmetabolized folic acid concentrations were measured at 16 wk. Results: Unmetabolized folic acid was detected in 96% of milk samples tested representing ≈8% of total milk folate concentrations. Total milk folate, FBP, and the proportion of unmetabolized milk folic acid did not differ between treatments; however, FBP concentrations were significantly lower than those published before mandatory folic acid fortification of the food supply. Conclusion: Maternal intake of synthetic folic acid leads to the appearance of unmetabolized folic acid in milk and, seemingly, a down-regulation of milk FBP synthesis. The impact of these changes on the bioavailability of folate in infants requires further exploration. © 2009 American Society for Nutrition.","author":[{"dropping-particle":"","family":"Houghton","given":"Lisa A.","non-dropping-particle":"","parse-names":false,"suffix":""},{"dropping-particle":"","family":"Yang","given":"Jimao","non-dropping-particle":"","parse-names":false,"suffix":""},{"dropping-particle":"","family":"O'Connor","given":"Deborah L.","non-dropping-particle":"","parse-names":false,"suffix":""}],"container-title":"American Journal of Clinical Nutrition","id":"ITEM-2","issue":"1","issued":{"date-parts":[["2009"]]},"page":"216-220","title":"Unmetabolized folic acid and total folate concentrations in breast milk are unaffected by low-dose folate supplements","type":"article-journal","volume":"89"},"uris":["http://www.mendeley.com/documents/?uuid=48fe279a-7184-45dd-a6a0-3246592966e0"]}],"mendeley":{"formattedCitation":"(36,40)","plainTextFormattedCitation":"(36,40)","previouslyFormattedCitation":"(36,40)"},"properties":{"noteIndex":0},"schema":"https://github.com/citation-style-language/schema/raw/master/csl-citation.json"}</w:instrText>
      </w:r>
      <w:r w:rsidR="00121058" w:rsidRPr="00C01D67">
        <w:rPr>
          <w:rFonts w:cs="Times New Roman"/>
          <w:sz w:val="24"/>
          <w:szCs w:val="24"/>
        </w:rPr>
        <w:fldChar w:fldCharType="separate"/>
      </w:r>
      <w:r w:rsidR="00C25D3A" w:rsidRPr="00C25D3A">
        <w:rPr>
          <w:rFonts w:cs="Times New Roman"/>
          <w:noProof/>
          <w:sz w:val="24"/>
          <w:szCs w:val="24"/>
        </w:rPr>
        <w:t>(36,40)</w:t>
      </w:r>
      <w:r w:rsidR="00121058" w:rsidRPr="00C01D67">
        <w:rPr>
          <w:rFonts w:cs="Times New Roman"/>
          <w:sz w:val="24"/>
          <w:szCs w:val="24"/>
        </w:rPr>
        <w:fldChar w:fldCharType="end"/>
      </w:r>
      <w:r w:rsidR="00121058" w:rsidRPr="00C01D67">
        <w:rPr>
          <w:rFonts w:cs="Times New Roman"/>
          <w:sz w:val="24"/>
          <w:szCs w:val="24"/>
        </w:rPr>
        <w:t xml:space="preserve">. </w:t>
      </w:r>
    </w:p>
    <w:p w14:paraId="74A8C338" w14:textId="78176D7C" w:rsidR="005321CF" w:rsidRDefault="005158F7" w:rsidP="005321CF">
      <w:pPr>
        <w:spacing w:line="480" w:lineRule="auto"/>
        <w:rPr>
          <w:rFonts w:cs="Times New Roman"/>
          <w:sz w:val="24"/>
          <w:szCs w:val="24"/>
        </w:rPr>
      </w:pPr>
      <w:r w:rsidRPr="00C01D67">
        <w:rPr>
          <w:rFonts w:cs="Times New Roman"/>
          <w:sz w:val="24"/>
          <w:szCs w:val="24"/>
        </w:rPr>
        <w:t xml:space="preserve">Currently, there is limited knowledge on the effects of maternal micronutrient supplement taken </w:t>
      </w:r>
      <w:r w:rsidR="00AE79A6" w:rsidRPr="00C01D67">
        <w:rPr>
          <w:rFonts w:cs="Times New Roman"/>
          <w:sz w:val="24"/>
          <w:szCs w:val="24"/>
        </w:rPr>
        <w:t>before</w:t>
      </w:r>
      <w:r w:rsidRPr="00C01D67">
        <w:rPr>
          <w:rFonts w:cs="Times New Roman"/>
          <w:sz w:val="24"/>
          <w:szCs w:val="24"/>
        </w:rPr>
        <w:t xml:space="preserve"> lactation on HM vitamin concentrations. </w:t>
      </w:r>
      <w:r w:rsidR="00F91B80" w:rsidRPr="00C01D67">
        <w:rPr>
          <w:rFonts w:cs="Times New Roman"/>
          <w:sz w:val="24"/>
          <w:szCs w:val="24"/>
        </w:rPr>
        <w:t>Th</w:t>
      </w:r>
      <w:r w:rsidR="00225106" w:rsidRPr="00C01D67">
        <w:rPr>
          <w:rFonts w:cs="Times New Roman"/>
          <w:sz w:val="24"/>
          <w:szCs w:val="24"/>
        </w:rPr>
        <w:t xml:space="preserve">is </w:t>
      </w:r>
      <w:r w:rsidR="00F91B80" w:rsidRPr="00C01D67">
        <w:rPr>
          <w:rFonts w:cs="Times New Roman"/>
          <w:sz w:val="24"/>
          <w:szCs w:val="24"/>
        </w:rPr>
        <w:t xml:space="preserve">study </w:t>
      </w:r>
      <w:r w:rsidR="00225106" w:rsidRPr="00C01D67">
        <w:rPr>
          <w:rFonts w:cs="Times New Roman"/>
          <w:sz w:val="24"/>
          <w:szCs w:val="24"/>
        </w:rPr>
        <w:t xml:space="preserve">aimed </w:t>
      </w:r>
      <w:r w:rsidR="00F91B80" w:rsidRPr="00C01D67">
        <w:rPr>
          <w:rFonts w:cs="Times New Roman"/>
          <w:sz w:val="24"/>
          <w:szCs w:val="24"/>
        </w:rPr>
        <w:t xml:space="preserve">to examine the effects of the intervention supplement (taken </w:t>
      </w:r>
      <w:r w:rsidR="00CB2478" w:rsidRPr="00C01D67">
        <w:rPr>
          <w:rFonts w:cs="Times New Roman"/>
          <w:sz w:val="24"/>
          <w:szCs w:val="24"/>
        </w:rPr>
        <w:t>before</w:t>
      </w:r>
      <w:r w:rsidR="00F91B80" w:rsidRPr="00C01D67">
        <w:rPr>
          <w:rFonts w:cs="Times New Roman"/>
          <w:sz w:val="24"/>
          <w:szCs w:val="24"/>
        </w:rPr>
        <w:t xml:space="preserve"> and during pregnancy</w:t>
      </w:r>
      <w:r w:rsidR="00CB2478" w:rsidRPr="00C01D67">
        <w:rPr>
          <w:rFonts w:cs="Times New Roman"/>
          <w:sz w:val="24"/>
          <w:szCs w:val="24"/>
        </w:rPr>
        <w:t xml:space="preserve"> </w:t>
      </w:r>
      <w:r w:rsidR="00E466E6" w:rsidRPr="00C01D67">
        <w:rPr>
          <w:rFonts w:cs="Times New Roman"/>
          <w:sz w:val="24"/>
          <w:szCs w:val="24"/>
        </w:rPr>
        <w:t xml:space="preserve">but </w:t>
      </w:r>
      <w:r w:rsidR="00CB2478" w:rsidRPr="00C01D67">
        <w:rPr>
          <w:rFonts w:cs="Times New Roman"/>
          <w:sz w:val="24"/>
          <w:szCs w:val="24"/>
        </w:rPr>
        <w:t>not after delivery</w:t>
      </w:r>
      <w:r w:rsidR="00F91B80" w:rsidRPr="00C01D67">
        <w:rPr>
          <w:rFonts w:cs="Times New Roman"/>
          <w:sz w:val="24"/>
          <w:szCs w:val="24"/>
        </w:rPr>
        <w:t xml:space="preserve">) on HM </w:t>
      </w:r>
      <w:r w:rsidR="00AE6C23" w:rsidRPr="00C01D67">
        <w:rPr>
          <w:rFonts w:cs="Times New Roman"/>
          <w:sz w:val="24"/>
          <w:szCs w:val="24"/>
        </w:rPr>
        <w:t xml:space="preserve">concentrations of </w:t>
      </w:r>
      <w:r w:rsidR="004C705C" w:rsidRPr="00C01D67">
        <w:rPr>
          <w:rFonts w:cs="Times New Roman"/>
          <w:sz w:val="24"/>
          <w:szCs w:val="24"/>
        </w:rPr>
        <w:t>vitamin</w:t>
      </w:r>
      <w:r w:rsidR="003F033D" w:rsidRPr="00C01D67">
        <w:rPr>
          <w:rFonts w:cs="Times New Roman"/>
          <w:sz w:val="24"/>
          <w:szCs w:val="24"/>
        </w:rPr>
        <w:t>s</w:t>
      </w:r>
      <w:r w:rsidR="004C705C" w:rsidRPr="00C01D67">
        <w:rPr>
          <w:rFonts w:cs="Times New Roman"/>
          <w:sz w:val="24"/>
          <w:szCs w:val="24"/>
        </w:rPr>
        <w:t xml:space="preserve"> D</w:t>
      </w:r>
      <w:r w:rsidR="00F91B80" w:rsidRPr="00C01D67">
        <w:rPr>
          <w:rFonts w:cs="Times New Roman"/>
          <w:sz w:val="24"/>
          <w:szCs w:val="24"/>
        </w:rPr>
        <w:t xml:space="preserve"> and B</w:t>
      </w:r>
      <w:r w:rsidR="00C25203" w:rsidRPr="00C01D67">
        <w:rPr>
          <w:rFonts w:cs="Times New Roman"/>
          <w:sz w:val="24"/>
          <w:szCs w:val="24"/>
        </w:rPr>
        <w:t>,</w:t>
      </w:r>
      <w:r w:rsidR="001216D1" w:rsidRPr="00C01D67">
        <w:rPr>
          <w:rFonts w:cs="Times New Roman"/>
          <w:sz w:val="24"/>
          <w:szCs w:val="24"/>
        </w:rPr>
        <w:t xml:space="preserve"> </w:t>
      </w:r>
      <w:r w:rsidR="00AE6C23" w:rsidRPr="00C01D67">
        <w:rPr>
          <w:rFonts w:cs="Times New Roman"/>
          <w:sz w:val="24"/>
          <w:szCs w:val="24"/>
        </w:rPr>
        <w:t>and</w:t>
      </w:r>
      <w:r w:rsidR="00CC58B3" w:rsidRPr="00C01D67">
        <w:rPr>
          <w:rFonts w:cs="Times New Roman"/>
          <w:sz w:val="24"/>
          <w:szCs w:val="24"/>
        </w:rPr>
        <w:t xml:space="preserve"> their vitamer constituents</w:t>
      </w:r>
      <w:r w:rsidR="00F91B80" w:rsidRPr="00C01D67">
        <w:rPr>
          <w:rFonts w:cs="Times New Roman"/>
          <w:sz w:val="24"/>
          <w:szCs w:val="24"/>
        </w:rPr>
        <w:t>. Moreover,</w:t>
      </w:r>
      <w:r w:rsidR="00C25203" w:rsidRPr="00C01D67">
        <w:rPr>
          <w:rFonts w:cs="Times New Roman"/>
          <w:sz w:val="24"/>
          <w:szCs w:val="24"/>
        </w:rPr>
        <w:t xml:space="preserve"> we aim</w:t>
      </w:r>
      <w:r w:rsidR="003F033D" w:rsidRPr="00C01D67">
        <w:rPr>
          <w:rFonts w:cs="Times New Roman"/>
          <w:sz w:val="24"/>
          <w:szCs w:val="24"/>
        </w:rPr>
        <w:t>ed</w:t>
      </w:r>
      <w:r w:rsidR="00C25203" w:rsidRPr="00C01D67">
        <w:rPr>
          <w:rFonts w:cs="Times New Roman"/>
          <w:sz w:val="24"/>
          <w:szCs w:val="24"/>
        </w:rPr>
        <w:t xml:space="preserve"> to describe</w:t>
      </w:r>
      <w:r w:rsidR="00F91B80" w:rsidRPr="00C01D67">
        <w:rPr>
          <w:rFonts w:cs="Times New Roman"/>
          <w:sz w:val="24"/>
          <w:szCs w:val="24"/>
        </w:rPr>
        <w:t xml:space="preserve"> the longitudinal changes of these vitamins in HM during the first year of lactation. </w:t>
      </w:r>
    </w:p>
    <w:p w14:paraId="35D02A0E" w14:textId="77777777" w:rsidR="00633AA4" w:rsidRDefault="00633AA4" w:rsidP="005321CF">
      <w:pPr>
        <w:spacing w:line="480" w:lineRule="auto"/>
        <w:rPr>
          <w:rFonts w:cs="Times New Roman"/>
          <w:sz w:val="24"/>
          <w:szCs w:val="24"/>
        </w:rPr>
      </w:pPr>
    </w:p>
    <w:bookmarkEnd w:id="5"/>
    <w:p w14:paraId="584563EA" w14:textId="34F407EA" w:rsidR="00F91B80" w:rsidRPr="00C01D67" w:rsidRDefault="00160744" w:rsidP="00423699">
      <w:pPr>
        <w:spacing w:line="480" w:lineRule="auto"/>
        <w:rPr>
          <w:rFonts w:cs="Times New Roman"/>
          <w:b/>
          <w:bCs/>
          <w:sz w:val="24"/>
          <w:szCs w:val="24"/>
        </w:rPr>
      </w:pPr>
      <w:r w:rsidRPr="00C01D67">
        <w:rPr>
          <w:rFonts w:cs="Times New Roman"/>
          <w:b/>
          <w:bCs/>
          <w:sz w:val="24"/>
          <w:szCs w:val="24"/>
        </w:rPr>
        <w:t xml:space="preserve">Material </w:t>
      </w:r>
      <w:r w:rsidR="00EF796A" w:rsidRPr="00C01D67">
        <w:rPr>
          <w:rFonts w:cs="Times New Roman"/>
          <w:b/>
          <w:bCs/>
          <w:sz w:val="24"/>
          <w:szCs w:val="24"/>
        </w:rPr>
        <w:t xml:space="preserve">and </w:t>
      </w:r>
      <w:r w:rsidR="00F91B80" w:rsidRPr="00C01D67">
        <w:rPr>
          <w:rFonts w:cs="Times New Roman"/>
          <w:b/>
          <w:bCs/>
          <w:sz w:val="24"/>
          <w:szCs w:val="24"/>
        </w:rPr>
        <w:t>Methods</w:t>
      </w:r>
    </w:p>
    <w:p w14:paraId="7916E01F" w14:textId="77777777" w:rsidR="00F91B80" w:rsidRPr="00C01D67" w:rsidRDefault="00F91B80" w:rsidP="00423699">
      <w:pPr>
        <w:spacing w:line="480" w:lineRule="auto"/>
        <w:rPr>
          <w:rFonts w:cs="Times New Roman"/>
          <w:i/>
          <w:iCs/>
          <w:sz w:val="24"/>
          <w:szCs w:val="24"/>
        </w:rPr>
      </w:pPr>
      <w:r w:rsidRPr="00C01D67">
        <w:rPr>
          <w:rFonts w:cs="Times New Roman"/>
          <w:b/>
          <w:bCs/>
          <w:i/>
          <w:iCs/>
          <w:sz w:val="24"/>
          <w:szCs w:val="24"/>
        </w:rPr>
        <w:t xml:space="preserve">Study design </w:t>
      </w:r>
    </w:p>
    <w:p w14:paraId="294484BC" w14:textId="6A1AFFEF" w:rsidR="00185B1C" w:rsidRPr="00C01D67" w:rsidRDefault="003F033D" w:rsidP="00423699">
      <w:pPr>
        <w:spacing w:line="480" w:lineRule="auto"/>
        <w:rPr>
          <w:rFonts w:cs="Times New Roman"/>
          <w:sz w:val="24"/>
          <w:szCs w:val="24"/>
        </w:rPr>
      </w:pPr>
      <w:r w:rsidRPr="00C01D67">
        <w:rPr>
          <w:rFonts w:cs="Times New Roman"/>
          <w:sz w:val="24"/>
          <w:szCs w:val="24"/>
        </w:rPr>
        <w:t>The</w:t>
      </w:r>
      <w:r w:rsidR="00F91B80" w:rsidRPr="00C01D67">
        <w:rPr>
          <w:rFonts w:cs="Times New Roman"/>
          <w:sz w:val="24"/>
          <w:szCs w:val="24"/>
        </w:rPr>
        <w:t xml:space="preserve"> detailed NiPPeR study </w:t>
      </w:r>
      <w:r w:rsidRPr="00C01D67">
        <w:rPr>
          <w:rFonts w:cs="Times New Roman"/>
          <w:sz w:val="24"/>
          <w:szCs w:val="24"/>
        </w:rPr>
        <w:t xml:space="preserve">protocol </w:t>
      </w:r>
      <w:r w:rsidR="00F91B80" w:rsidRPr="00C01D67">
        <w:rPr>
          <w:rFonts w:cs="Times New Roman"/>
          <w:sz w:val="24"/>
          <w:szCs w:val="24"/>
        </w:rPr>
        <w:t xml:space="preserve">(ClinicalTrials.gov, identifier: NCT02509988, Universal Trial Number U1111-1171-8056; registered on 16 July 2015) has been published </w:t>
      </w:r>
      <w:r w:rsidR="00F91B80" w:rsidRPr="00C01D67">
        <w:rPr>
          <w:rFonts w:cs="Times New Roman"/>
          <w:sz w:val="24"/>
          <w:szCs w:val="24"/>
        </w:rPr>
        <w:fldChar w:fldCharType="begin" w:fldLock="1"/>
      </w:r>
      <w:r w:rsidR="00413A71">
        <w:rPr>
          <w:rFonts w:cs="Times New Roman"/>
          <w:sz w:val="24"/>
          <w:szCs w:val="24"/>
        </w:rPr>
        <w:instrText>ADDIN CSL_CITATION {"citationItems":[{"id":"ITEM-1","itemData":{"DOI":"10.1186/s13063-017-1875-x","ISBN":"1306301718","ISSN":"17456215","PMID":"28320484","abstract":"Background: Improved maternal nutrition and glycaemic control before and during pregnancy are thought to benefit the health of the mother, with consequent benefits for infant body composition and later obesity risk. Maternal insulin resistance and glycaemia around conception and in early pregnancy may be key determinants of maternal physiology and placental function, affecting fetal nutrient supply and maternal-feto-placental communications throughout gestation, with implications for later postnatal health. Methods/design: This double-blind randomised controlled trial will recruit up to 1800 women, aged 18-38 years, who are planning a pregnancy in the United Kingdom (UK), Singapore and New Zealand, with a view to studying 600 pregnancies. The primary outcome is maternal glucose tolerance at 28 weeks' gestation following an oral glucose tolerance test. Secondary outcomes include metabolic, molecular and health-related outcomes in the mother and offspring, notably infant body composition. Participants will be randomly allocated to receive a twice-daily control nutritional drink, enriched with standard micronutrients, or a twice-daily intervention nutritional drink enriched with additional micronutrients, myo-inositol and probiotics, both demonstrated previously to assist in maintaining healthy glucose metabolism during pregnancy. Myo-inositol is a nutrient that enhances cellular glucose uptake. The additional micronutrients seek to address deficiencies of some B-group vitamins and vitamin D that are both common during pregnancy and that have been associated with maternal dysglycaemia, epigenetic changes and greater offspring adiposity. Women who conceive within a year of starting the nutritional drinks will be followed through pregnancy and studied with their infants at six time points during the first year of life. Blood, urine/stool, hair and cheek swabs will be collected from the mothers for genetic, epigenetic, hormone, nutrient and metabolite measurements, and assessments of the mother's body composition, anthropometry, health, diet and lifestyle will be made. Infants will also undergo hair, cheek swab, urine and stool sampling for similar biological measurements; infant body composition will be assessed and feeding recorded. Discussion: There is an increasing focus on the need to optimise maternal nutrition starting prior to conception. This trial will provide evidence on the potential for nutritional interventions beginning prior to conception to p…","author":[{"dropping-particle":"","family":"Godfrey","given":"Keith M.","non-dropping-particle":"","parse-names":false,"suffix":""},{"dropping-particle":"","family":"Cutfield","given":"Wayne","non-dropping-particle":"","parse-names":false,"suffix":""},{"dropping-particle":"","family":"Chan","given":"Shiao Yng","non-dropping-particle":"","parse-names":false,"suffix":""},{"dropping-particle":"","family":"Baker","given":"Philip N.","non-dropping-particle":"","parse-names":false,"suffix":""},{"dropping-particle":"","family":"Chong","given":"Yap Seng","non-dropping-particle":"","parse-names":false,"suffix":""},{"dropping-particle":"","family":"Aris","given":"Izzuddin Bin Mohamad","non-dropping-particle":"","parse-names":false,"suffix":""},{"dropping-particle":"","family":"Barton","given":"Sheila J.","non-dropping-particle":"","parse-names":false,"suffix":""},{"dropping-particle":"","family":"Bernard","given":"Jonathan Y.","non-dropping-particle":"","parse-names":false,"suffix":""},{"dropping-particle":"","family":"Boyle","given":"Veronica","non-dropping-particle":"","parse-names":false,"suffix":""},{"dropping-particle":"","family":"Burdge","given":"Graham C.","non-dropping-particle":"","parse-names":false,"suffix":""},{"dropping-particle":"","family":"Byrne","given":"Christopher D.","non-dropping-particle":"","parse-names":false,"suffix":""},{"dropping-particle":"","family":"Cai","given":"Shirong","non-dropping-particle":"","parse-names":false,"suffix":""},{"dropping-particle":"","family":"Calder","given":"Philip C.","non-dropping-particle":"","parse-names":false,"suffix":""},{"dropping-particle":"","family":"Chi","given":"Claudia","non-dropping-particle":"","parse-names":false,"suffix":""},{"dropping-particle":"","family":"Childs","given":"Caroline E.","non-dropping-particle":"","parse-names":false,"suffix":""},{"dropping-particle":"","family":"Chong","given":"Mary F.","non-dropping-particle":"","parse-names":false,"suffix":""},{"dropping-particle":"","family":"Conlon","given":"Cathryn","non-dropping-particle":"","parse-names":false,"suffix":""},{"dropping-particle":"","family":"Cooper","given":"Cyrus","non-dropping-particle":"","parse-names":false,"suffix":""},{"dropping-particle":"","family":"Ebreo","given":"Marilou","non-dropping-particle":"","parse-names":false,"suffix":""},{"dropping-particle":"","family":"El-Heis","given":"Sarah","non-dropping-particle":"","parse-names":false,"suffix":""},{"dropping-particle":"","family":"Fortier","given":"Marielle","non-dropping-particle":"","parse-names":false,"suffix":""},{"dropping-particle":"","family":"Fries","given":"Lisa R.","non-dropping-particle":"","parse-names":false,"suffix":""},{"dropping-particle":"","family":"Harvey","given":"Nicholas C.","non-dropping-particle":"","parse-names":false,"suffix":""},{"dropping-particle":"","family":"Holbrook","given":"Joanna D.","non-dropping-particle":"","parse-names":false,"suffix":""},{"dropping-particle":"","family":"Holt","given":"Richard","non-dropping-particle":"","parse-names":false,"suffix":""},{"dropping-particle":"","family":"Inskip","given":"Hazel M.","non-dropping-particle":"","parse-names":false,"suffix":""},{"dropping-particle":"","family":"Karnani","given":"Neerja","non-dropping-particle":"","parse-names":false,"suffix":""},{"dropping-particle":"","family":"Kenealy","given":"Timothy","non-dropping-particle":"","parse-names":false,"suffix":""},{"dropping-particle":"","family":"Lee","given":"Yung Seng","non-dropping-particle":"","parse-names":false,"suffix":""},{"dropping-particle":"","family":"Lillycrop","given":"Karen","non-dropping-particle":"","parse-names":false,"suffix":""},{"dropping-particle":"","family":"Loy","given":"See Ling","non-dropping-particle":"","parse-names":false,"suffix":""},{"dropping-particle":"","family":"Macé","given":"Katherine","non-dropping-particle":"","parse-names":false,"suffix":""},{"dropping-particle":"","family":"Mahon","given":"Pamela A.","non-dropping-particle":"","parse-names":false,"suffix":""},{"dropping-particle":"","family":"Gong","given":"Min","non-dropping-particle":"","parse-names":false,"suffix":""},{"dropping-particle":"","family":"Müller-Riemenschneider","given":"Falk","non-dropping-particle":"","parse-names":false,"suffix":""},{"dropping-particle":"","family":"Ng","given":"Sharon","non-dropping-particle":"","parse-names":false,"suffix":""},{"dropping-particle":"","family":"Nield","given":"Heidi","non-dropping-particle":"","parse-names":false,"suffix":""},{"dropping-particle":"","family":"O'Sullivan","given":"Justin M.","non-dropping-particle":"","parse-names":false,"suffix":""},{"dropping-particle":"","family":"Pang","given":"Wei Wei","non-dropping-particle":"","parse-names":false,"suffix":""},{"dropping-particle":"","family":"Peebles","given":"Charles","non-dropping-particle":"","parse-names":false,"suffix":""},{"dropping-particle":"","family":"Rifkin-Graboi","given":"Anne","non-dropping-particle":"","parse-names":false,"suffix":""},{"dropping-particle":"","family":"McCowan","given":"Lesley","non-dropping-particle":"","parse-names":false,"suffix":""},{"dropping-particle":"","family":"Sheppard","given":"Allan","non-dropping-particle":"","parse-names":false,"suffix":""},{"dropping-particle":"","family":"Macklon","given":"Nick","non-dropping-particle":"","parse-names":false,"suffix":""},{"dropping-particle":"","family":"Samuel","given":"Tinu Mary","non-dropping-particle":"","parse-names":false,"suffix":""},{"dropping-particle":"","family":"Soh","given":"Shu E.","non-dropping-particle":"","parse-names":false,"suffix":""},{"dropping-particle":"","family":"Shek","given":"Lynette Pei Chi","non-dropping-particle":"","parse-names":false,"suffix":""},{"dropping-particle":"","family":"Silva-Zolezzi","given":"Irma","non-dropping-particle":"","parse-names":false,"suffix":""},{"dropping-particle":"","family":"Taylor","given":"Rachael","non-dropping-particle":"","parse-names":false,"suffix":""},{"dropping-particle":"","family":"Thakkar","given":"Sagar K.","non-dropping-particle":"","parse-names":false,"suffix":""},{"dropping-particle":"","family":"Tint","given":"Mya Thway","non-dropping-particle":"","parse-names":false,"suffix":""},{"dropping-particle":"","family":"Wall","given":"Clare","non-dropping-particle":"","parse-names":false,"suffix":""},{"dropping-particle":"","family":"Ying","given":"Wei","non-dropping-particle":"","parse-names":false,"suffix":""}],"container-title":"Trials","id":"ITEM-1","issue":"1","issued":{"date-parts":[["2017"]]},"page":"1-12","publisher":"Trials","title":"Nutritional Intervention Preconception and During Pregnancy to Maintain Healthy Glucose Metabolism and Offspring Health (\"NiPPeR\"): Study protocol for a randomised controlled trial","type":"article-journal","volume":"18"},"uris":["http://www.mendeley.com/documents/?uuid=28ec7d41-746c-4b73-a601-5fbe1a98d417"]}],"mendeley":{"formattedCitation":"(41)","plainTextFormattedCitation":"(41)","previouslyFormattedCitation":"(41)"},"properties":{"noteIndex":0},"schema":"https://github.com/citation-style-language/schema/raw/master/csl-citation.json"}</w:instrText>
      </w:r>
      <w:r w:rsidR="00F91B80" w:rsidRPr="00C01D67">
        <w:rPr>
          <w:rFonts w:cs="Times New Roman"/>
          <w:sz w:val="24"/>
          <w:szCs w:val="24"/>
        </w:rPr>
        <w:fldChar w:fldCharType="separate"/>
      </w:r>
      <w:r w:rsidR="00C25D3A" w:rsidRPr="00C25D3A">
        <w:rPr>
          <w:rFonts w:cs="Times New Roman"/>
          <w:noProof/>
          <w:sz w:val="24"/>
          <w:szCs w:val="24"/>
        </w:rPr>
        <w:t>(41)</w:t>
      </w:r>
      <w:r w:rsidR="00F91B80" w:rsidRPr="00C01D67">
        <w:rPr>
          <w:rFonts w:cs="Times New Roman"/>
          <w:sz w:val="24"/>
          <w:szCs w:val="24"/>
        </w:rPr>
        <w:fldChar w:fldCharType="end"/>
      </w:r>
      <w:r w:rsidR="00F91B80" w:rsidRPr="00C01D67">
        <w:rPr>
          <w:rFonts w:cs="Times New Roman"/>
          <w:sz w:val="24"/>
          <w:szCs w:val="24"/>
        </w:rPr>
        <w:t xml:space="preserve">. Briefly, in a double-blind, randomised trial, </w:t>
      </w:r>
      <w:r w:rsidR="001545A4" w:rsidRPr="00C01D67">
        <w:rPr>
          <w:rFonts w:cs="Times New Roman"/>
          <w:sz w:val="24"/>
          <w:szCs w:val="24"/>
        </w:rPr>
        <w:t xml:space="preserve">the </w:t>
      </w:r>
      <w:r w:rsidR="00F91B80" w:rsidRPr="00C01D67">
        <w:rPr>
          <w:rFonts w:cs="Times New Roman"/>
          <w:sz w:val="24"/>
          <w:szCs w:val="24"/>
        </w:rPr>
        <w:t>effects of a nutritional supplement taken from preconception and during pregnancy on maternal pregnancy and infant outcomes were investigated.</w:t>
      </w:r>
      <w:r w:rsidR="00D33891" w:rsidRPr="00C01D67">
        <w:rPr>
          <w:rFonts w:cs="Times New Roman"/>
          <w:sz w:val="24"/>
          <w:szCs w:val="24"/>
        </w:rPr>
        <w:t xml:space="preserve"> The primary outcome of gestational glycaemia was no different between the intervention and control groups</w:t>
      </w:r>
      <w:r w:rsidR="007B338D" w:rsidRPr="00C01D67">
        <w:rPr>
          <w:rFonts w:cs="Times New Roman"/>
          <w:sz w:val="24"/>
          <w:szCs w:val="24"/>
        </w:rPr>
        <w:t xml:space="preserve"> </w:t>
      </w:r>
      <w:r w:rsidR="007B338D" w:rsidRPr="00C01D67">
        <w:rPr>
          <w:rFonts w:cs="Times New Roman"/>
          <w:sz w:val="24"/>
          <w:szCs w:val="24"/>
        </w:rPr>
        <w:fldChar w:fldCharType="begin" w:fldLock="1"/>
      </w:r>
      <w:r w:rsidR="00413A71">
        <w:rPr>
          <w:rFonts w:cs="Times New Roman"/>
          <w:sz w:val="24"/>
          <w:szCs w:val="24"/>
        </w:rPr>
        <w:instrText>ADDIN CSL_CITATION {"citationItems":[{"id":"ITEM-1","itemData":{"DOI":"10.2337/dc20-2515","ISSN":"19355548","PMID":"33782086","abstract":"OBJECTIVE: Better preconception metabolic and nutritional health are hypothesized to promote gestational normoglycemia and reduce preterm birth, but evidence supporting improved outcomes with nutritional supplementation starting preconception is limited. RESEARCH DESIGN AND METHODS: This double-blind randomized controlled trial recruited from the community 1,729 U.K., Singapore, and New Zealand women aged 18-38 years planning conception. We investigated whether a nutritional formulation containing myo-inositol, probiotics, and multiple micronutrients (intervention), compared with a standard micronutrient supplement (control), taken preconception and throughout pregnancy could improve pregnancy outcomes. The primary outcome was combined fasting, 1-h, and 2-h postload glycemia (28 weeks gestation oral glucose tolerance test). RESULTS: Between 2015 and 2017, participants were randomized to control (n = 859) or intervention (n = 870); 585 conceived within 1 year and completed the primary outcome (295 intervention, 290 control). In an intention-to-treat analysis adjusting for site, ethnicity, and preconception glycemia with prespecified P &lt; 0.017 for multiplicity, there were no differences in gestational fasting, 1-h, and 2-h glycemia between groups (β [95% CI] loge mmol/L intervention vs. control -0.004 [-0.018 to 0.011], 0.025 [-0.014 to 0.064], 0.040 [0.004-0.077], respectively). Between the intervention and control groups there were no significant differences in gestational diabetes mellitus (24.8% vs. 22.6%, adjusted risk ratio [aRR] 1.22 [0.92-1.62]), birth weight (adjusted β = 0.05 kg [-0.03 to 0.13]), or gestational age at birth (mean 39.3 vs. 39.2 weeks, adjusted β = 0.20 [-0.06 to 0.46]), but there were fewer preterm births (5.8% vs. 9.2%, aRR 0.43 [0.22-0.82]), adjusting for prespecified covariates. CONCLUSIONS: Supplementation with myo-inositol, probiotics, and micronutrients preconception and in pregnancy did not lower gestational glycemia but did reduce preterm birth.","author":[{"dropping-particle":"","family":"Godfrey","given":"Keith M.","non-dropping-particle":"","parse-names":false,"suffix":""},{"dropping-particle":"","family":"Barton","given":"Sheila J.","non-dropping-particle":"","parse-names":false,"suffix":""},{"dropping-particle":"","family":"El-Heis","given":"Sarah","non-dropping-particle":"","parse-names":false,"suffix":""},{"dropping-particle":"","family":"Kenealy","given":"Timothy","non-dropping-particle":"","parse-names":false,"suffix":""},{"dropping-particle":"","family":"Nield","given":"Heidi","non-dropping-particle":"","parse-names":false,"suffix":""},{"dropping-particle":"","family":"Baker","given":"Philip N.","non-dropping-particle":"","parse-names":false,"suffix":""},{"dropping-particle":"","family":"Chong","given":"Yap Seng","non-dropping-particle":"","parse-names":false,"suffix":""},{"dropping-particle":"","family":"Cutfield","given":"Wayne","non-dropping-particle":"","parse-names":false,"suffix":""},{"dropping-particle":"","family":"Chan","given":"Shiao Yng","non-dropping-particle":"","parse-names":false,"suffix":""}],"container-title":"Diabetes care","id":"ITEM-1","issue":"5","issued":{"date-parts":[["2021"]]},"page":"1091-1099","title":"Myo-Inositol, Probiotics, and Micronutrient Supplementation From Preconception for Glycemia in Pregnancy: NiPPeR International Multicenter Double-Blind Randomized Controlled Trial","type":"article-journal","volume":"44"},"uris":["http://www.mendeley.com/documents/?uuid=c5167cbd-7f4d-4bab-a931-e9e76fe281e9"]}],"mendeley":{"formattedCitation":"(42)","plainTextFormattedCitation":"(42)","previouslyFormattedCitation":"(42)"},"properties":{"noteIndex":0},"schema":"https://github.com/citation-style-language/schema/raw/master/csl-citation.json"}</w:instrText>
      </w:r>
      <w:r w:rsidR="007B338D" w:rsidRPr="00C01D67">
        <w:rPr>
          <w:rFonts w:cs="Times New Roman"/>
          <w:sz w:val="24"/>
          <w:szCs w:val="24"/>
        </w:rPr>
        <w:fldChar w:fldCharType="separate"/>
      </w:r>
      <w:r w:rsidR="00C25D3A" w:rsidRPr="00C25D3A">
        <w:rPr>
          <w:rFonts w:cs="Times New Roman"/>
          <w:noProof/>
          <w:sz w:val="24"/>
          <w:szCs w:val="24"/>
        </w:rPr>
        <w:t>(42)</w:t>
      </w:r>
      <w:r w:rsidR="007B338D" w:rsidRPr="00C01D67">
        <w:rPr>
          <w:rFonts w:cs="Times New Roman"/>
          <w:sz w:val="24"/>
          <w:szCs w:val="24"/>
        </w:rPr>
        <w:fldChar w:fldCharType="end"/>
      </w:r>
      <w:r w:rsidR="00D33891" w:rsidRPr="00C01D67">
        <w:rPr>
          <w:rFonts w:cs="Times New Roman"/>
          <w:sz w:val="24"/>
          <w:szCs w:val="24"/>
        </w:rPr>
        <w:t xml:space="preserve">. </w:t>
      </w:r>
      <w:r w:rsidR="00B4508D" w:rsidRPr="00C01D67">
        <w:rPr>
          <w:rFonts w:cs="Times New Roman"/>
          <w:b/>
          <w:bCs/>
          <w:sz w:val="24"/>
          <w:szCs w:val="24"/>
        </w:rPr>
        <w:t>Table 1</w:t>
      </w:r>
      <w:r w:rsidR="00B4508D" w:rsidRPr="00C01D67">
        <w:rPr>
          <w:rFonts w:cs="Times New Roman"/>
          <w:sz w:val="24"/>
          <w:szCs w:val="24"/>
        </w:rPr>
        <w:t xml:space="preserve"> shows t</w:t>
      </w:r>
      <w:r w:rsidR="00AE6C23" w:rsidRPr="00C01D67">
        <w:rPr>
          <w:rFonts w:cs="Times New Roman"/>
          <w:sz w:val="24"/>
          <w:szCs w:val="24"/>
        </w:rPr>
        <w:t>he micronutrient</w:t>
      </w:r>
      <w:r w:rsidR="001545A4" w:rsidRPr="00C01D67">
        <w:rPr>
          <w:rFonts w:cs="Times New Roman"/>
          <w:sz w:val="24"/>
          <w:szCs w:val="24"/>
        </w:rPr>
        <w:t xml:space="preserve"> content</w:t>
      </w:r>
      <w:r w:rsidR="00AE6C23" w:rsidRPr="00C01D67">
        <w:rPr>
          <w:rFonts w:cs="Times New Roman"/>
          <w:sz w:val="24"/>
          <w:szCs w:val="24"/>
        </w:rPr>
        <w:t xml:space="preserve">s </w:t>
      </w:r>
      <w:r w:rsidR="001545A4" w:rsidRPr="00C01D67">
        <w:rPr>
          <w:rFonts w:cs="Times New Roman"/>
          <w:sz w:val="24"/>
          <w:szCs w:val="24"/>
        </w:rPr>
        <w:t xml:space="preserve">of </w:t>
      </w:r>
      <w:r w:rsidR="00AE6C23" w:rsidRPr="00C01D67">
        <w:rPr>
          <w:rFonts w:cs="Times New Roman"/>
          <w:sz w:val="24"/>
          <w:szCs w:val="24"/>
        </w:rPr>
        <w:t xml:space="preserve">the control and intervention supplements. </w:t>
      </w:r>
      <w:r w:rsidR="00F91B80" w:rsidRPr="00C01D67">
        <w:rPr>
          <w:rFonts w:cs="Times New Roman"/>
          <w:sz w:val="24"/>
          <w:szCs w:val="24"/>
        </w:rPr>
        <w:t>The control supplement comprised micronutrients present in supplements commonly used during pregnancy</w:t>
      </w:r>
      <w:r w:rsidR="00B4508D" w:rsidRPr="00C01D67">
        <w:rPr>
          <w:rFonts w:cs="Times New Roman"/>
          <w:sz w:val="24"/>
          <w:szCs w:val="24"/>
        </w:rPr>
        <w:t xml:space="preserve"> (</w:t>
      </w:r>
      <w:r w:rsidR="00F91B80" w:rsidRPr="00C01D67">
        <w:rPr>
          <w:rFonts w:cs="Times New Roman"/>
          <w:sz w:val="24"/>
          <w:szCs w:val="24"/>
        </w:rPr>
        <w:t xml:space="preserve">calcium, iron, iodine, folic </w:t>
      </w:r>
      <w:proofErr w:type="gramStart"/>
      <w:r w:rsidR="00F91B80" w:rsidRPr="00C01D67">
        <w:rPr>
          <w:rFonts w:cs="Times New Roman"/>
          <w:sz w:val="24"/>
          <w:szCs w:val="24"/>
        </w:rPr>
        <w:t>acid</w:t>
      </w:r>
      <w:proofErr w:type="gramEnd"/>
      <w:r w:rsidR="00F91B80" w:rsidRPr="00C01D67">
        <w:rPr>
          <w:rFonts w:cs="Times New Roman"/>
          <w:sz w:val="24"/>
          <w:szCs w:val="24"/>
        </w:rPr>
        <w:t xml:space="preserve"> and </w:t>
      </w:r>
      <w:r w:rsidR="00B4508D" w:rsidRPr="00C01D67">
        <w:rPr>
          <w:rFonts w:cs="Times New Roman"/>
          <w:sz w:val="24"/>
          <w:szCs w:val="24"/>
        </w:rPr>
        <w:t>β-carotene)</w:t>
      </w:r>
      <w:r w:rsidR="00D57D99" w:rsidRPr="00C01D67">
        <w:rPr>
          <w:rFonts w:cs="Times New Roman"/>
          <w:sz w:val="24"/>
          <w:szCs w:val="24"/>
        </w:rPr>
        <w:t>; i</w:t>
      </w:r>
      <w:r w:rsidR="00F91B80" w:rsidRPr="00C01D67">
        <w:rPr>
          <w:rFonts w:cs="Times New Roman"/>
          <w:sz w:val="24"/>
          <w:szCs w:val="24"/>
        </w:rPr>
        <w:t>n addition</w:t>
      </w:r>
      <w:r w:rsidR="00952273" w:rsidRPr="00C01D67">
        <w:rPr>
          <w:rFonts w:cs="Times New Roman" w:hint="eastAsia"/>
          <w:sz w:val="24"/>
          <w:szCs w:val="24"/>
        </w:rPr>
        <w:t>,</w:t>
      </w:r>
      <w:r w:rsidR="00F91B80" w:rsidRPr="00C01D67">
        <w:rPr>
          <w:rFonts w:cs="Times New Roman"/>
          <w:sz w:val="24"/>
          <w:szCs w:val="24"/>
        </w:rPr>
        <w:t xml:space="preserve"> the NiPPeR intervention supplement contained vitamins B</w:t>
      </w:r>
      <w:r w:rsidR="00F91B80" w:rsidRPr="00C01D67">
        <w:rPr>
          <w:rFonts w:cs="Times New Roman"/>
          <w:sz w:val="24"/>
          <w:szCs w:val="24"/>
          <w:vertAlign w:val="subscript"/>
        </w:rPr>
        <w:t>2</w:t>
      </w:r>
      <w:r w:rsidR="00D22301" w:rsidRPr="00C01D67">
        <w:rPr>
          <w:rFonts w:cs="Times New Roman"/>
          <w:sz w:val="24"/>
          <w:szCs w:val="24"/>
        </w:rPr>
        <w:t>,</w:t>
      </w:r>
      <w:r w:rsidR="00D22301" w:rsidRPr="00C01D67">
        <w:rPr>
          <w:rFonts w:cs="Times New Roman"/>
          <w:sz w:val="24"/>
          <w:szCs w:val="24"/>
          <w:vertAlign w:val="subscript"/>
        </w:rPr>
        <w:t xml:space="preserve"> </w:t>
      </w:r>
      <w:r w:rsidR="00F91B80" w:rsidRPr="00C01D67">
        <w:rPr>
          <w:rFonts w:cs="Times New Roman"/>
          <w:sz w:val="24"/>
          <w:szCs w:val="24"/>
        </w:rPr>
        <w:t>B</w:t>
      </w:r>
      <w:r w:rsidR="00F91B80" w:rsidRPr="00C01D67">
        <w:rPr>
          <w:rFonts w:cs="Times New Roman"/>
          <w:sz w:val="24"/>
          <w:szCs w:val="24"/>
          <w:vertAlign w:val="subscript"/>
        </w:rPr>
        <w:t>6</w:t>
      </w:r>
      <w:r w:rsidR="00D22301" w:rsidRPr="00C01D67">
        <w:rPr>
          <w:rFonts w:cs="Times New Roman"/>
          <w:sz w:val="24"/>
          <w:szCs w:val="24"/>
        </w:rPr>
        <w:t>,</w:t>
      </w:r>
      <w:r w:rsidR="00F91B80" w:rsidRPr="00C01D67">
        <w:rPr>
          <w:rFonts w:cs="Times New Roman"/>
          <w:sz w:val="24"/>
          <w:szCs w:val="24"/>
        </w:rPr>
        <w:t xml:space="preserve"> B</w:t>
      </w:r>
      <w:r w:rsidR="00F91B80" w:rsidRPr="00C01D67">
        <w:rPr>
          <w:rFonts w:cs="Times New Roman"/>
          <w:sz w:val="24"/>
          <w:szCs w:val="24"/>
          <w:vertAlign w:val="subscript"/>
        </w:rPr>
        <w:t>12</w:t>
      </w:r>
      <w:r w:rsidR="00F91B80" w:rsidRPr="00C01D67">
        <w:rPr>
          <w:rFonts w:cs="Times New Roman"/>
          <w:sz w:val="24"/>
          <w:szCs w:val="24"/>
        </w:rPr>
        <w:t>, and D</w:t>
      </w:r>
      <w:r w:rsidR="0048317C" w:rsidRPr="00C01D67">
        <w:rPr>
          <w:rFonts w:cs="Times New Roman"/>
          <w:sz w:val="24"/>
          <w:szCs w:val="24"/>
          <w:vertAlign w:val="subscript"/>
        </w:rPr>
        <w:t>3</w:t>
      </w:r>
      <w:r w:rsidR="00F91B80" w:rsidRPr="00C01D67">
        <w:rPr>
          <w:rFonts w:cs="Times New Roman"/>
          <w:sz w:val="24"/>
          <w:szCs w:val="24"/>
        </w:rPr>
        <w:t>, as well as zinc, myo-inositol</w:t>
      </w:r>
      <w:r w:rsidR="00D22301" w:rsidRPr="00C01D67">
        <w:rPr>
          <w:rFonts w:cs="Times New Roman"/>
          <w:sz w:val="24"/>
          <w:szCs w:val="24"/>
        </w:rPr>
        <w:t xml:space="preserve"> </w:t>
      </w:r>
      <w:r w:rsidR="00F91B80" w:rsidRPr="00C01D67">
        <w:rPr>
          <w:rFonts w:cs="Times New Roman"/>
          <w:sz w:val="24"/>
          <w:szCs w:val="24"/>
        </w:rPr>
        <w:t>and probiotics</w:t>
      </w:r>
      <w:r w:rsidR="00D22301" w:rsidRPr="00C01D67">
        <w:rPr>
          <w:rFonts w:cs="Times New Roman"/>
          <w:sz w:val="24"/>
          <w:szCs w:val="24"/>
        </w:rPr>
        <w:t xml:space="preserve">. </w:t>
      </w:r>
      <w:r w:rsidR="00F91B80" w:rsidRPr="00C01D67">
        <w:rPr>
          <w:rFonts w:cs="Times New Roman"/>
          <w:sz w:val="24"/>
          <w:szCs w:val="24"/>
        </w:rPr>
        <w:t xml:space="preserve">The study supplements were packaged as a powder in sachets and were taken twice daily, as a drink reconstituted with water. Adherence to the study supplements </w:t>
      </w:r>
      <w:r w:rsidR="001545A4" w:rsidRPr="00C01D67">
        <w:rPr>
          <w:rFonts w:cs="Times New Roman"/>
          <w:sz w:val="24"/>
          <w:szCs w:val="24"/>
        </w:rPr>
        <w:t xml:space="preserve">was </w:t>
      </w:r>
      <w:r w:rsidR="00F91B80" w:rsidRPr="00C01D67">
        <w:rPr>
          <w:rFonts w:cs="Times New Roman"/>
          <w:sz w:val="24"/>
          <w:szCs w:val="24"/>
        </w:rPr>
        <w:t>assessed by sachet counting</w:t>
      </w:r>
      <w:r w:rsidR="00461863" w:rsidRPr="00C01D67">
        <w:rPr>
          <w:rFonts w:cs="Times New Roman"/>
          <w:sz w:val="24"/>
          <w:szCs w:val="24"/>
        </w:rPr>
        <w:t xml:space="preserve"> </w:t>
      </w:r>
      <w:r w:rsidR="00F91B80" w:rsidRPr="00C01D67">
        <w:rPr>
          <w:rFonts w:cs="Times New Roman"/>
          <w:sz w:val="24"/>
          <w:szCs w:val="24"/>
        </w:rPr>
        <w:fldChar w:fldCharType="begin" w:fldLock="1"/>
      </w:r>
      <w:r w:rsidR="00413A71">
        <w:rPr>
          <w:rFonts w:cs="Times New Roman"/>
          <w:sz w:val="24"/>
          <w:szCs w:val="24"/>
        </w:rPr>
        <w:instrText>ADDIN CSL_CITATION {"citationItems":[{"id":"ITEM-1","itemData":{"DOI":"10.2337/dc20-2515","ISSN":"19355548","PMID":"33782086","abstract":"OBJECTIVE: Better preconception metabolic and nutritional health are hypothesized to promote gestational normoglycemia and reduce preterm birth, but evidence supporting improved outcomes with nutritional supplementation starting preconception is limited. RESEARCH DESIGN AND METHODS: This double-blind randomized controlled trial recruited from the community 1,729 U.K., Singapore, and New Zealand women aged 18-38 years planning conception. We investigated whether a nutritional formulation containing myo-inositol, probiotics, and multiple micronutrients (intervention), compared with a standard micronutrient supplement (control), taken preconception and throughout pregnancy could improve pregnancy outcomes. The primary outcome was combined fasting, 1-h, and 2-h postload glycemia (28 weeks gestation oral glucose tolerance test). RESULTS: Between 2015 and 2017, participants were randomized to control (n = 859) or intervention (n = 870); 585 conceived within 1 year and completed the primary outcome (295 intervention, 290 control). In an intention-to-treat analysis adjusting for site, ethnicity, and preconception glycemia with prespecified P &lt; 0.017 for multiplicity, there were no differences in gestational fasting, 1-h, and 2-h glycemia between groups (β [95% CI] loge mmol/L intervention vs. control -0.004 [-0.018 to 0.011], 0.025 [-0.014 to 0.064], 0.040 [0.004-0.077], respectively). Between the intervention and control groups there were no significant differences in gestational diabetes mellitus (24.8% vs. 22.6%, adjusted risk ratio [aRR] 1.22 [0.92-1.62]), birth weight (adjusted β = 0.05 kg [-0.03 to 0.13]), or gestational age at birth (mean 39.3 vs. 39.2 weeks, adjusted β = 0.20 [-0.06 to 0.46]), but there were fewer preterm births (5.8% vs. 9.2%, aRR 0.43 [0.22-0.82]), adjusting for prespecified covariates. CONCLUSIONS: Supplementation with myo-inositol, probiotics, and micronutrients preconception and in pregnancy did not lower gestational glycemia but did reduce preterm birth.","author":[{"dropping-particle":"","family":"Godfrey","given":"Keith M.","non-dropping-particle":"","parse-names":false,"suffix":""},{"dropping-particle":"","family":"Barton","given":"Sheila J.","non-dropping-particle":"","parse-names":false,"suffix":""},{"dropping-particle":"","family":"El-Heis","given":"Sarah","non-dropping-particle":"","parse-names":false,"suffix":""},{"dropping-particle":"","family":"Kenealy","given":"Timothy","non-dropping-particle":"","parse-names":false,"suffix":""},{"dropping-particle":"","family":"Nield","given":"Heidi","non-dropping-particle":"","parse-names":false,"suffix":""},{"dropping-particle":"","family":"Baker","given":"Philip N.","non-dropping-particle":"","parse-names":false,"suffix":""},{"dropping-particle":"","family":"Chong","given":"Yap Seng","non-dropping-particle":"","parse-names":false,"suffix":""},{"dropping-particle":"","family":"Cutfield","given":"Wayne","non-dropping-particle":"","parse-names":false,"suffix":""},{"dropping-particle":"","family":"Chan","given":"Shiao Yng","non-dropping-particle":"","parse-names":false,"suffix":""}],"container-title":"Diabetes care","id":"ITEM-1","issue":"5","issued":{"date-parts":[["2021"]]},"page":"1091-1099","title":"Myo-Inositol, Probiotics, and Micronutrient Supplementation From Preconception for Glycemia in Pregnancy: NiPPeR International Multicenter Double-Blind Randomized Controlled Trial","type":"article-journal","volume":"44"},"uris":["http://www.mendeley.com/documents/?uuid=c5167cbd-7f4d-4bab-a931-e9e76fe281e9"]}],"mendeley":{"formattedCitation":"(42)","plainTextFormattedCitation":"(42)","previouslyFormattedCitation":"(42)"},"properties":{"noteIndex":0},"schema":"https://github.com/citation-style-language/schema/raw/master/csl-citation.json"}</w:instrText>
      </w:r>
      <w:r w:rsidR="00F91B80" w:rsidRPr="00C01D67">
        <w:rPr>
          <w:rFonts w:cs="Times New Roman"/>
          <w:sz w:val="24"/>
          <w:szCs w:val="24"/>
        </w:rPr>
        <w:fldChar w:fldCharType="separate"/>
      </w:r>
      <w:r w:rsidR="00C25D3A" w:rsidRPr="00C25D3A">
        <w:rPr>
          <w:rFonts w:cs="Times New Roman"/>
          <w:noProof/>
          <w:sz w:val="24"/>
          <w:szCs w:val="24"/>
        </w:rPr>
        <w:t>(42)</w:t>
      </w:r>
      <w:r w:rsidR="00F91B80" w:rsidRPr="00C01D67">
        <w:rPr>
          <w:rFonts w:cs="Times New Roman"/>
          <w:sz w:val="24"/>
          <w:szCs w:val="24"/>
        </w:rPr>
        <w:fldChar w:fldCharType="end"/>
      </w:r>
      <w:r w:rsidR="00F91B80" w:rsidRPr="00C01D67">
        <w:rPr>
          <w:rFonts w:cs="Times New Roman"/>
          <w:sz w:val="24"/>
          <w:szCs w:val="24"/>
        </w:rPr>
        <w:t>. The study was conducted in Southampton (UK), Singapore</w:t>
      </w:r>
      <w:r w:rsidR="00FE071D" w:rsidRPr="00C01D67">
        <w:rPr>
          <w:rFonts w:cs="Times New Roman"/>
          <w:sz w:val="24"/>
          <w:szCs w:val="24"/>
        </w:rPr>
        <w:t>,</w:t>
      </w:r>
      <w:r w:rsidR="00F91B80" w:rsidRPr="00C01D67">
        <w:rPr>
          <w:rFonts w:cs="Times New Roman"/>
          <w:sz w:val="24"/>
          <w:szCs w:val="24"/>
        </w:rPr>
        <w:t xml:space="preserve"> and Auckland (New Zealand) </w:t>
      </w:r>
      <w:r w:rsidR="00B4508D" w:rsidRPr="00C01D67">
        <w:rPr>
          <w:rFonts w:cs="Times New Roman"/>
          <w:sz w:val="24"/>
          <w:szCs w:val="24"/>
        </w:rPr>
        <w:t xml:space="preserve">with </w:t>
      </w:r>
      <w:r w:rsidR="00F91B80" w:rsidRPr="00C01D67">
        <w:rPr>
          <w:rFonts w:cs="Times New Roman"/>
          <w:sz w:val="24"/>
          <w:szCs w:val="24"/>
        </w:rPr>
        <w:t xml:space="preserve">ethics approval </w:t>
      </w:r>
      <w:r w:rsidR="00B4508D" w:rsidRPr="00C01D67">
        <w:rPr>
          <w:rFonts w:cs="Times New Roman"/>
          <w:sz w:val="24"/>
          <w:szCs w:val="24"/>
        </w:rPr>
        <w:t>from the UK</w:t>
      </w:r>
      <w:r w:rsidR="00F91B80" w:rsidRPr="00C01D67">
        <w:rPr>
          <w:rFonts w:cs="Times New Roman"/>
          <w:sz w:val="24"/>
          <w:szCs w:val="24"/>
        </w:rPr>
        <w:t xml:space="preserve"> Health Research Authority National Research Ethics Service Committee South Central Research Ethics Committee </w:t>
      </w:r>
      <w:r w:rsidR="00F91B80" w:rsidRPr="00C01D67">
        <w:rPr>
          <w:rFonts w:cs="Times New Roman"/>
          <w:sz w:val="24"/>
          <w:szCs w:val="24"/>
        </w:rPr>
        <w:lastRenderedPageBreak/>
        <w:t>(15/SC/0142)</w:t>
      </w:r>
      <w:r w:rsidR="002E6EB3" w:rsidRPr="00C01D67">
        <w:rPr>
          <w:rFonts w:cs="Times New Roman"/>
          <w:sz w:val="24"/>
          <w:szCs w:val="24"/>
        </w:rPr>
        <w:t>,</w:t>
      </w:r>
      <w:r w:rsidR="00F91B80" w:rsidRPr="00C01D67">
        <w:rPr>
          <w:rFonts w:cs="Times New Roman"/>
          <w:sz w:val="24"/>
          <w:szCs w:val="24"/>
        </w:rPr>
        <w:t xml:space="preserve"> </w:t>
      </w:r>
      <w:r w:rsidR="00B4508D" w:rsidRPr="00C01D67">
        <w:rPr>
          <w:rFonts w:cs="Times New Roman"/>
          <w:sz w:val="24"/>
          <w:szCs w:val="24"/>
        </w:rPr>
        <w:t xml:space="preserve">the </w:t>
      </w:r>
      <w:r w:rsidR="00F91B80" w:rsidRPr="00C01D67">
        <w:rPr>
          <w:rFonts w:cs="Times New Roman"/>
          <w:sz w:val="24"/>
          <w:szCs w:val="24"/>
        </w:rPr>
        <w:t xml:space="preserve">Singapore National Healthcare Group Domain Specific Review Board (2015/00205) and </w:t>
      </w:r>
      <w:r w:rsidR="00B4508D" w:rsidRPr="00C01D67">
        <w:rPr>
          <w:rFonts w:cs="Times New Roman"/>
          <w:sz w:val="24"/>
          <w:szCs w:val="24"/>
        </w:rPr>
        <w:t xml:space="preserve">the </w:t>
      </w:r>
      <w:r w:rsidR="00F91B80" w:rsidRPr="00C01D67">
        <w:rPr>
          <w:rFonts w:cs="Times New Roman"/>
          <w:sz w:val="24"/>
          <w:szCs w:val="24"/>
        </w:rPr>
        <w:t xml:space="preserve">New Zealand Northern </w:t>
      </w:r>
      <w:proofErr w:type="gramStart"/>
      <w:r w:rsidR="00F91B80" w:rsidRPr="00C01D67">
        <w:rPr>
          <w:rFonts w:cs="Times New Roman"/>
          <w:sz w:val="24"/>
          <w:szCs w:val="24"/>
        </w:rPr>
        <w:t>A</w:t>
      </w:r>
      <w:proofErr w:type="gramEnd"/>
      <w:r w:rsidR="00F91B80" w:rsidRPr="00C01D67">
        <w:rPr>
          <w:rFonts w:cs="Times New Roman"/>
          <w:sz w:val="24"/>
          <w:szCs w:val="24"/>
        </w:rPr>
        <w:t xml:space="preserve"> Health and Disability Ethics Committee (15/NTA/21). All participants provided written informed consent.</w:t>
      </w:r>
      <w:r w:rsidR="00EF796A" w:rsidRPr="00C01D67">
        <w:rPr>
          <w:rFonts w:cs="Times New Roman"/>
          <w:sz w:val="24"/>
          <w:szCs w:val="24"/>
        </w:rPr>
        <w:t xml:space="preserve"> The procedures followed the ethical standards of the responsible institutional or regional committee</w:t>
      </w:r>
      <w:r w:rsidR="002E6EB3" w:rsidRPr="00C01D67">
        <w:rPr>
          <w:rFonts w:cs="Times New Roman"/>
          <w:sz w:val="24"/>
          <w:szCs w:val="24"/>
        </w:rPr>
        <w:t>s</w:t>
      </w:r>
      <w:r w:rsidR="00EF796A" w:rsidRPr="00C01D67">
        <w:rPr>
          <w:rFonts w:cs="Times New Roman"/>
          <w:sz w:val="24"/>
          <w:szCs w:val="24"/>
        </w:rPr>
        <w:t xml:space="preserve"> on human experimentation</w:t>
      </w:r>
      <w:r w:rsidR="002E6EB3" w:rsidRPr="00C01D67">
        <w:rPr>
          <w:rFonts w:cs="Times New Roman"/>
          <w:sz w:val="24"/>
          <w:szCs w:val="24"/>
        </w:rPr>
        <w:t>, and</w:t>
      </w:r>
      <w:r w:rsidR="00EF796A" w:rsidRPr="00C01D67">
        <w:rPr>
          <w:rFonts w:cs="Times New Roman"/>
          <w:sz w:val="24"/>
          <w:szCs w:val="24"/>
        </w:rPr>
        <w:t xml:space="preserve"> in accordance with the Helsinki Declaration of 1975 as revised in 1983.</w:t>
      </w:r>
    </w:p>
    <w:p w14:paraId="1F0E3710" w14:textId="77777777" w:rsidR="00C461EF" w:rsidRPr="00C01D67" w:rsidRDefault="00C461EF" w:rsidP="00423699">
      <w:pPr>
        <w:spacing w:line="480" w:lineRule="auto"/>
        <w:rPr>
          <w:rFonts w:cs="Times New Roman"/>
          <w:b/>
          <w:bCs/>
          <w:sz w:val="24"/>
          <w:szCs w:val="24"/>
        </w:rPr>
        <w:sectPr w:rsidR="00C461EF" w:rsidRPr="00C01D67" w:rsidSect="003140F5">
          <w:pgSz w:w="11906" w:h="16838"/>
          <w:pgMar w:top="1440" w:right="1080" w:bottom="1440" w:left="1080" w:header="851" w:footer="992" w:gutter="0"/>
          <w:cols w:space="425"/>
          <w:docGrid w:linePitch="360"/>
        </w:sectPr>
      </w:pPr>
    </w:p>
    <w:p w14:paraId="4E8C9346" w14:textId="77777777" w:rsidR="00C461EF" w:rsidRPr="00C01D67" w:rsidRDefault="00C461EF" w:rsidP="00C461EF">
      <w:pPr>
        <w:spacing w:line="480" w:lineRule="auto"/>
        <w:rPr>
          <w:rFonts w:eastAsia="Malgun Gothic" w:cs="Times New Roman"/>
          <w:b/>
          <w:bCs/>
          <w:sz w:val="24"/>
          <w:szCs w:val="24"/>
        </w:rPr>
      </w:pPr>
      <w:r w:rsidRPr="00C01D67">
        <w:rPr>
          <w:rFonts w:eastAsia="Malgun Gothic" w:cs="Times New Roman"/>
          <w:b/>
          <w:bCs/>
          <w:sz w:val="24"/>
          <w:szCs w:val="24"/>
        </w:rPr>
        <w:lastRenderedPageBreak/>
        <w:t>Table 1.</w:t>
      </w:r>
      <w:r w:rsidRPr="00C01D67">
        <w:rPr>
          <w:rFonts w:eastAsia="Malgun Gothic" w:cs="Times New Roman"/>
          <w:sz w:val="24"/>
          <w:szCs w:val="24"/>
        </w:rPr>
        <w:t xml:space="preserve"> Detailed nutrient composition of the intervention and control drinks in the NiPPeR study.</w:t>
      </w:r>
    </w:p>
    <w:tbl>
      <w:tblPr>
        <w:tblStyle w:val="TableGrid111"/>
        <w:tblW w:w="12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134"/>
        <w:gridCol w:w="3170"/>
        <w:gridCol w:w="1417"/>
        <w:gridCol w:w="1417"/>
        <w:gridCol w:w="1417"/>
        <w:gridCol w:w="2644"/>
        <w:gridCol w:w="1101"/>
      </w:tblGrid>
      <w:tr w:rsidR="00C461EF" w:rsidRPr="00C01D67" w14:paraId="0813F56F" w14:textId="77777777" w:rsidTr="00D075AE">
        <w:trPr>
          <w:trHeight w:val="340"/>
        </w:trPr>
        <w:tc>
          <w:tcPr>
            <w:tcW w:w="1134" w:type="dxa"/>
            <w:tcBorders>
              <w:top w:val="single" w:sz="4" w:space="0" w:color="auto"/>
              <w:bottom w:val="single" w:sz="4" w:space="0" w:color="auto"/>
            </w:tcBorders>
            <w:vAlign w:val="center"/>
          </w:tcPr>
          <w:p w14:paraId="01FACEC2" w14:textId="77777777" w:rsidR="00C461EF" w:rsidRPr="00C01D67" w:rsidRDefault="00C461EF" w:rsidP="00C461EF">
            <w:pPr>
              <w:jc w:val="center"/>
              <w:rPr>
                <w:b/>
                <w:bCs/>
                <w:sz w:val="20"/>
                <w:szCs w:val="20"/>
              </w:rPr>
            </w:pPr>
            <w:r w:rsidRPr="00C01D67">
              <w:rPr>
                <w:b/>
                <w:bCs/>
                <w:sz w:val="20"/>
                <w:szCs w:val="20"/>
              </w:rPr>
              <w:t>Group</w:t>
            </w:r>
          </w:p>
        </w:tc>
        <w:tc>
          <w:tcPr>
            <w:tcW w:w="3170" w:type="dxa"/>
            <w:tcBorders>
              <w:top w:val="single" w:sz="4" w:space="0" w:color="auto"/>
              <w:bottom w:val="single" w:sz="4" w:space="0" w:color="auto"/>
            </w:tcBorders>
            <w:vAlign w:val="center"/>
          </w:tcPr>
          <w:p w14:paraId="0DDA924A" w14:textId="77777777" w:rsidR="00C461EF" w:rsidRPr="00C01D67" w:rsidRDefault="00C461EF" w:rsidP="00C461EF">
            <w:pPr>
              <w:jc w:val="center"/>
              <w:rPr>
                <w:b/>
                <w:bCs/>
                <w:sz w:val="20"/>
                <w:szCs w:val="20"/>
              </w:rPr>
            </w:pPr>
            <w:r w:rsidRPr="00C01D67">
              <w:rPr>
                <w:b/>
                <w:bCs/>
                <w:sz w:val="20"/>
                <w:szCs w:val="20"/>
              </w:rPr>
              <w:t>Nutrient</w:t>
            </w:r>
          </w:p>
        </w:tc>
        <w:tc>
          <w:tcPr>
            <w:tcW w:w="1417" w:type="dxa"/>
            <w:tcBorders>
              <w:top w:val="single" w:sz="4" w:space="0" w:color="auto"/>
              <w:bottom w:val="single" w:sz="4" w:space="0" w:color="auto"/>
            </w:tcBorders>
            <w:vAlign w:val="center"/>
          </w:tcPr>
          <w:p w14:paraId="152AE200" w14:textId="77777777" w:rsidR="00C461EF" w:rsidRPr="00C01D67" w:rsidRDefault="00C461EF" w:rsidP="00C461EF">
            <w:pPr>
              <w:jc w:val="center"/>
              <w:rPr>
                <w:b/>
                <w:bCs/>
                <w:sz w:val="20"/>
                <w:szCs w:val="20"/>
              </w:rPr>
            </w:pPr>
            <w:r w:rsidRPr="00C01D67">
              <w:rPr>
                <w:b/>
                <w:bCs/>
                <w:sz w:val="20"/>
                <w:szCs w:val="20"/>
              </w:rPr>
              <w:t>Intervention</w:t>
            </w:r>
          </w:p>
        </w:tc>
        <w:tc>
          <w:tcPr>
            <w:tcW w:w="1417" w:type="dxa"/>
            <w:tcBorders>
              <w:top w:val="single" w:sz="4" w:space="0" w:color="auto"/>
              <w:bottom w:val="single" w:sz="4" w:space="0" w:color="auto"/>
            </w:tcBorders>
            <w:vAlign w:val="center"/>
          </w:tcPr>
          <w:p w14:paraId="292CDE90" w14:textId="77777777" w:rsidR="00C461EF" w:rsidRPr="00C01D67" w:rsidRDefault="00C461EF" w:rsidP="00C461EF">
            <w:pPr>
              <w:jc w:val="center"/>
              <w:rPr>
                <w:b/>
                <w:bCs/>
                <w:sz w:val="20"/>
                <w:szCs w:val="20"/>
              </w:rPr>
            </w:pPr>
            <w:r w:rsidRPr="00C01D67">
              <w:rPr>
                <w:b/>
                <w:bCs/>
                <w:sz w:val="20"/>
                <w:szCs w:val="20"/>
              </w:rPr>
              <w:t>Control</w:t>
            </w:r>
          </w:p>
        </w:tc>
        <w:tc>
          <w:tcPr>
            <w:tcW w:w="1417" w:type="dxa"/>
            <w:tcBorders>
              <w:top w:val="single" w:sz="4" w:space="0" w:color="auto"/>
              <w:bottom w:val="single" w:sz="4" w:space="0" w:color="auto"/>
            </w:tcBorders>
            <w:vAlign w:val="center"/>
          </w:tcPr>
          <w:p w14:paraId="3962F582" w14:textId="77777777" w:rsidR="00C461EF" w:rsidRPr="00C01D67" w:rsidRDefault="00C461EF" w:rsidP="00C461EF">
            <w:pPr>
              <w:jc w:val="center"/>
              <w:rPr>
                <w:b/>
                <w:bCs/>
                <w:sz w:val="20"/>
                <w:szCs w:val="20"/>
              </w:rPr>
            </w:pPr>
            <w:r w:rsidRPr="00C01D67">
              <w:rPr>
                <w:b/>
                <w:bCs/>
                <w:sz w:val="20"/>
                <w:szCs w:val="20"/>
              </w:rPr>
              <w:t>Daily dose</w:t>
            </w:r>
          </w:p>
        </w:tc>
        <w:tc>
          <w:tcPr>
            <w:tcW w:w="2644" w:type="dxa"/>
            <w:tcBorders>
              <w:top w:val="single" w:sz="4" w:space="0" w:color="auto"/>
              <w:bottom w:val="single" w:sz="4" w:space="0" w:color="auto"/>
            </w:tcBorders>
            <w:vAlign w:val="center"/>
          </w:tcPr>
          <w:p w14:paraId="247142BC" w14:textId="77777777" w:rsidR="00C461EF" w:rsidRPr="00C01D67" w:rsidRDefault="00C461EF" w:rsidP="00C461EF">
            <w:pPr>
              <w:jc w:val="center"/>
              <w:rPr>
                <w:b/>
                <w:bCs/>
                <w:sz w:val="20"/>
                <w:szCs w:val="20"/>
              </w:rPr>
            </w:pPr>
            <w:r w:rsidRPr="00C01D67">
              <w:rPr>
                <w:b/>
                <w:bCs/>
                <w:sz w:val="20"/>
                <w:szCs w:val="20"/>
              </w:rPr>
              <w:t>UNIMMAP formulation</w:t>
            </w:r>
          </w:p>
        </w:tc>
        <w:tc>
          <w:tcPr>
            <w:tcW w:w="1101" w:type="dxa"/>
            <w:tcBorders>
              <w:top w:val="single" w:sz="4" w:space="0" w:color="auto"/>
              <w:bottom w:val="single" w:sz="4" w:space="0" w:color="auto"/>
            </w:tcBorders>
            <w:vAlign w:val="center"/>
          </w:tcPr>
          <w:p w14:paraId="2819FD37" w14:textId="39E1D8C5" w:rsidR="00C461EF" w:rsidRPr="00C01D67" w:rsidRDefault="00C461EF" w:rsidP="00C461EF">
            <w:pPr>
              <w:jc w:val="center"/>
              <w:rPr>
                <w:b/>
                <w:bCs/>
                <w:sz w:val="20"/>
                <w:szCs w:val="20"/>
              </w:rPr>
            </w:pPr>
            <w:r w:rsidRPr="00C01D67">
              <w:rPr>
                <w:b/>
                <w:bCs/>
                <w:sz w:val="20"/>
                <w:szCs w:val="20"/>
              </w:rPr>
              <w:t>% RDA</w:t>
            </w:r>
            <w:r w:rsidR="00FF4B10" w:rsidRPr="00C01D67">
              <w:rPr>
                <w:b/>
                <w:bCs/>
                <w:sz w:val="20"/>
                <w:szCs w:val="20"/>
                <w:vertAlign w:val="superscript"/>
              </w:rPr>
              <w:t>*</w:t>
            </w:r>
          </w:p>
        </w:tc>
      </w:tr>
      <w:tr w:rsidR="00C461EF" w:rsidRPr="00C01D67" w14:paraId="2D1EBFEE" w14:textId="77777777" w:rsidTr="00D075AE">
        <w:trPr>
          <w:trHeight w:val="340"/>
        </w:trPr>
        <w:tc>
          <w:tcPr>
            <w:tcW w:w="1134" w:type="dxa"/>
            <w:vMerge w:val="restart"/>
            <w:vAlign w:val="center"/>
          </w:tcPr>
          <w:p w14:paraId="00BB5D9F" w14:textId="77777777" w:rsidR="00C461EF" w:rsidRPr="00C01D67" w:rsidRDefault="00C461EF" w:rsidP="00C461EF">
            <w:pPr>
              <w:jc w:val="center"/>
              <w:rPr>
                <w:sz w:val="20"/>
                <w:szCs w:val="20"/>
              </w:rPr>
            </w:pPr>
            <w:r w:rsidRPr="00C01D67">
              <w:rPr>
                <w:sz w:val="20"/>
                <w:szCs w:val="20"/>
              </w:rPr>
              <w:t>Minerals</w:t>
            </w:r>
          </w:p>
        </w:tc>
        <w:tc>
          <w:tcPr>
            <w:tcW w:w="3170" w:type="dxa"/>
            <w:vAlign w:val="center"/>
          </w:tcPr>
          <w:p w14:paraId="2F035C61" w14:textId="77777777" w:rsidR="00C461EF" w:rsidRPr="00C01D67" w:rsidRDefault="00C461EF" w:rsidP="00C461EF">
            <w:pPr>
              <w:jc w:val="left"/>
              <w:rPr>
                <w:sz w:val="20"/>
                <w:szCs w:val="20"/>
                <w:lang w:val="pt-BR"/>
              </w:rPr>
            </w:pPr>
            <w:r w:rsidRPr="00C01D67">
              <w:rPr>
                <w:sz w:val="20"/>
                <w:szCs w:val="20"/>
                <w:lang w:val="pt-BR"/>
              </w:rPr>
              <w:t>Calcium</w:t>
            </w:r>
          </w:p>
          <w:p w14:paraId="2EFBB0E2" w14:textId="77777777" w:rsidR="00C461EF" w:rsidRPr="00C01D67" w:rsidRDefault="00C461EF" w:rsidP="00C461EF">
            <w:pPr>
              <w:jc w:val="left"/>
              <w:rPr>
                <w:sz w:val="20"/>
                <w:szCs w:val="20"/>
                <w:lang w:val="pt-BR"/>
              </w:rPr>
            </w:pPr>
            <w:r w:rsidRPr="00C01D67">
              <w:rPr>
                <w:sz w:val="20"/>
                <w:szCs w:val="20"/>
                <w:lang w:val="pt-BR"/>
              </w:rPr>
              <w:t>(as calcium-L-lactate)</w:t>
            </w:r>
          </w:p>
        </w:tc>
        <w:tc>
          <w:tcPr>
            <w:tcW w:w="1417" w:type="dxa"/>
            <w:vAlign w:val="center"/>
          </w:tcPr>
          <w:p w14:paraId="08BDA390"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vAlign w:val="center"/>
          </w:tcPr>
          <w:p w14:paraId="6E3871C9"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vAlign w:val="center"/>
          </w:tcPr>
          <w:p w14:paraId="0672237F" w14:textId="77777777" w:rsidR="00C461EF" w:rsidRPr="00C01D67" w:rsidRDefault="00C461EF" w:rsidP="00C461EF">
            <w:pPr>
              <w:jc w:val="center"/>
              <w:rPr>
                <w:sz w:val="20"/>
                <w:szCs w:val="20"/>
              </w:rPr>
            </w:pPr>
            <w:r w:rsidRPr="00C01D67">
              <w:rPr>
                <w:sz w:val="20"/>
                <w:szCs w:val="20"/>
              </w:rPr>
              <w:t>150 mg</w:t>
            </w:r>
          </w:p>
        </w:tc>
        <w:tc>
          <w:tcPr>
            <w:tcW w:w="2644" w:type="dxa"/>
            <w:shd w:val="clear" w:color="auto" w:fill="auto"/>
            <w:vAlign w:val="center"/>
          </w:tcPr>
          <w:p w14:paraId="63C8778E" w14:textId="0EBFC044" w:rsidR="00C461EF" w:rsidRPr="00C01D67" w:rsidRDefault="00C461EF" w:rsidP="00C461EF">
            <w:pPr>
              <w:jc w:val="center"/>
              <w:rPr>
                <w:sz w:val="20"/>
                <w:szCs w:val="20"/>
              </w:rPr>
            </w:pPr>
            <w:r w:rsidRPr="00C01D67">
              <w:rPr>
                <w:sz w:val="20"/>
                <w:szCs w:val="20"/>
              </w:rPr>
              <w:t xml:space="preserve">1,000 mg </w:t>
            </w:r>
            <w:r w:rsidR="00FF4B10" w:rsidRPr="00C01D67">
              <w:rPr>
                <w:sz w:val="20"/>
                <w:szCs w:val="20"/>
                <w:vertAlign w:val="superscript"/>
              </w:rPr>
              <w:t>#</w:t>
            </w:r>
          </w:p>
        </w:tc>
        <w:tc>
          <w:tcPr>
            <w:tcW w:w="1101" w:type="dxa"/>
            <w:shd w:val="clear" w:color="auto" w:fill="auto"/>
            <w:vAlign w:val="center"/>
          </w:tcPr>
          <w:p w14:paraId="1C9F7A2D" w14:textId="77777777" w:rsidR="00C461EF" w:rsidRPr="00C01D67" w:rsidRDefault="00C461EF" w:rsidP="00C461EF">
            <w:pPr>
              <w:jc w:val="center"/>
              <w:rPr>
                <w:sz w:val="20"/>
                <w:szCs w:val="20"/>
              </w:rPr>
            </w:pPr>
            <w:r w:rsidRPr="00C01D67">
              <w:rPr>
                <w:sz w:val="20"/>
                <w:szCs w:val="20"/>
              </w:rPr>
              <w:t>15%</w:t>
            </w:r>
          </w:p>
        </w:tc>
      </w:tr>
      <w:tr w:rsidR="00C461EF" w:rsidRPr="00C01D67" w14:paraId="35FCDC9A" w14:textId="77777777" w:rsidTr="00D075AE">
        <w:trPr>
          <w:trHeight w:val="340"/>
        </w:trPr>
        <w:tc>
          <w:tcPr>
            <w:tcW w:w="1134" w:type="dxa"/>
            <w:vMerge/>
            <w:vAlign w:val="center"/>
          </w:tcPr>
          <w:p w14:paraId="0FB5CE0D" w14:textId="77777777" w:rsidR="00C461EF" w:rsidRPr="00C01D67" w:rsidRDefault="00C461EF" w:rsidP="00C461EF">
            <w:pPr>
              <w:jc w:val="center"/>
              <w:rPr>
                <w:sz w:val="20"/>
                <w:szCs w:val="20"/>
              </w:rPr>
            </w:pPr>
          </w:p>
        </w:tc>
        <w:tc>
          <w:tcPr>
            <w:tcW w:w="3170" w:type="dxa"/>
            <w:vAlign w:val="center"/>
          </w:tcPr>
          <w:p w14:paraId="4CAE923A" w14:textId="77777777" w:rsidR="00C461EF" w:rsidRPr="00C01D67" w:rsidRDefault="00C461EF" w:rsidP="00C461EF">
            <w:pPr>
              <w:jc w:val="left"/>
              <w:rPr>
                <w:sz w:val="20"/>
                <w:szCs w:val="20"/>
              </w:rPr>
            </w:pPr>
            <w:r w:rsidRPr="00C01D67">
              <w:rPr>
                <w:sz w:val="20"/>
                <w:szCs w:val="20"/>
              </w:rPr>
              <w:t>Iodine</w:t>
            </w:r>
          </w:p>
          <w:p w14:paraId="602C9C2D" w14:textId="77777777" w:rsidR="00C461EF" w:rsidRPr="00C01D67" w:rsidRDefault="00C461EF" w:rsidP="00C461EF">
            <w:pPr>
              <w:jc w:val="left"/>
              <w:rPr>
                <w:sz w:val="20"/>
                <w:szCs w:val="20"/>
              </w:rPr>
            </w:pPr>
            <w:r w:rsidRPr="00C01D67">
              <w:rPr>
                <w:sz w:val="20"/>
                <w:szCs w:val="20"/>
              </w:rPr>
              <w:t>(</w:t>
            </w:r>
            <w:proofErr w:type="gramStart"/>
            <w:r w:rsidRPr="00C01D67">
              <w:rPr>
                <w:sz w:val="20"/>
                <w:szCs w:val="20"/>
              </w:rPr>
              <w:t>as</w:t>
            </w:r>
            <w:proofErr w:type="gramEnd"/>
            <w:r w:rsidRPr="00C01D67">
              <w:rPr>
                <w:sz w:val="20"/>
                <w:szCs w:val="20"/>
              </w:rPr>
              <w:t xml:space="preserve"> potassium iodide)</w:t>
            </w:r>
          </w:p>
        </w:tc>
        <w:tc>
          <w:tcPr>
            <w:tcW w:w="1417" w:type="dxa"/>
            <w:vAlign w:val="center"/>
          </w:tcPr>
          <w:p w14:paraId="2A7053C6"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vAlign w:val="center"/>
          </w:tcPr>
          <w:p w14:paraId="324A9C36"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vAlign w:val="center"/>
          </w:tcPr>
          <w:p w14:paraId="73578FD1" w14:textId="77777777" w:rsidR="00C461EF" w:rsidRPr="00C01D67" w:rsidRDefault="00C461EF" w:rsidP="00C461EF">
            <w:pPr>
              <w:jc w:val="center"/>
              <w:rPr>
                <w:sz w:val="20"/>
                <w:szCs w:val="20"/>
              </w:rPr>
            </w:pPr>
            <w:r w:rsidRPr="00C01D67">
              <w:rPr>
                <w:sz w:val="20"/>
                <w:szCs w:val="20"/>
              </w:rPr>
              <w:t>150 µg</w:t>
            </w:r>
          </w:p>
        </w:tc>
        <w:tc>
          <w:tcPr>
            <w:tcW w:w="2644" w:type="dxa"/>
            <w:vAlign w:val="center"/>
          </w:tcPr>
          <w:p w14:paraId="721A46A2" w14:textId="215221A5" w:rsidR="00C461EF" w:rsidRPr="00C01D67" w:rsidRDefault="00C461EF" w:rsidP="00F14408">
            <w:pPr>
              <w:jc w:val="center"/>
              <w:rPr>
                <w:sz w:val="20"/>
                <w:szCs w:val="20"/>
              </w:rPr>
            </w:pPr>
            <w:r w:rsidRPr="00C01D67">
              <w:rPr>
                <w:sz w:val="20"/>
                <w:szCs w:val="20"/>
              </w:rPr>
              <w:t xml:space="preserve">150 </w:t>
            </w:r>
            <w:proofErr w:type="spellStart"/>
            <w:r w:rsidRPr="00C01D67">
              <w:rPr>
                <w:sz w:val="20"/>
                <w:szCs w:val="20"/>
              </w:rPr>
              <w:t>μg</w:t>
            </w:r>
            <w:proofErr w:type="spellEnd"/>
          </w:p>
        </w:tc>
        <w:tc>
          <w:tcPr>
            <w:tcW w:w="1101" w:type="dxa"/>
            <w:vAlign w:val="center"/>
          </w:tcPr>
          <w:p w14:paraId="7514B1FB" w14:textId="77777777" w:rsidR="00C461EF" w:rsidRPr="00C01D67" w:rsidRDefault="00C461EF" w:rsidP="00C461EF">
            <w:pPr>
              <w:jc w:val="center"/>
              <w:rPr>
                <w:sz w:val="20"/>
                <w:szCs w:val="20"/>
              </w:rPr>
            </w:pPr>
            <w:r w:rsidRPr="00C01D67">
              <w:rPr>
                <w:sz w:val="20"/>
                <w:szCs w:val="20"/>
              </w:rPr>
              <w:t>100%</w:t>
            </w:r>
          </w:p>
        </w:tc>
      </w:tr>
      <w:tr w:rsidR="00C461EF" w:rsidRPr="00C01D67" w14:paraId="75AED9CF" w14:textId="77777777" w:rsidTr="00D075AE">
        <w:trPr>
          <w:trHeight w:val="340"/>
        </w:trPr>
        <w:tc>
          <w:tcPr>
            <w:tcW w:w="1134" w:type="dxa"/>
            <w:vMerge/>
            <w:vAlign w:val="center"/>
          </w:tcPr>
          <w:p w14:paraId="40A7C182" w14:textId="77777777" w:rsidR="00C461EF" w:rsidRPr="00C01D67" w:rsidRDefault="00C461EF" w:rsidP="00C461EF">
            <w:pPr>
              <w:jc w:val="center"/>
              <w:rPr>
                <w:sz w:val="20"/>
                <w:szCs w:val="20"/>
              </w:rPr>
            </w:pPr>
          </w:p>
        </w:tc>
        <w:tc>
          <w:tcPr>
            <w:tcW w:w="3170" w:type="dxa"/>
            <w:vAlign w:val="center"/>
          </w:tcPr>
          <w:p w14:paraId="7EB76F97" w14:textId="77777777" w:rsidR="00C461EF" w:rsidRPr="00C01D67" w:rsidRDefault="00C461EF" w:rsidP="00C461EF">
            <w:pPr>
              <w:jc w:val="left"/>
              <w:rPr>
                <w:sz w:val="20"/>
                <w:szCs w:val="20"/>
              </w:rPr>
            </w:pPr>
            <w:r w:rsidRPr="00C01D67">
              <w:rPr>
                <w:sz w:val="20"/>
                <w:szCs w:val="20"/>
              </w:rPr>
              <w:t>Iron</w:t>
            </w:r>
          </w:p>
          <w:p w14:paraId="5E40EC1D" w14:textId="77777777" w:rsidR="00C461EF" w:rsidRPr="00C01D67" w:rsidRDefault="00C461EF" w:rsidP="00C461EF">
            <w:pPr>
              <w:jc w:val="left"/>
              <w:rPr>
                <w:sz w:val="20"/>
                <w:szCs w:val="20"/>
              </w:rPr>
            </w:pPr>
            <w:r w:rsidRPr="00C01D67">
              <w:rPr>
                <w:sz w:val="20"/>
                <w:szCs w:val="20"/>
              </w:rPr>
              <w:t>(</w:t>
            </w:r>
            <w:proofErr w:type="gramStart"/>
            <w:r w:rsidRPr="00C01D67">
              <w:rPr>
                <w:sz w:val="20"/>
                <w:szCs w:val="20"/>
              </w:rPr>
              <w:t>as</w:t>
            </w:r>
            <w:proofErr w:type="gramEnd"/>
            <w:r w:rsidRPr="00C01D67">
              <w:rPr>
                <w:sz w:val="20"/>
                <w:szCs w:val="20"/>
              </w:rPr>
              <w:t xml:space="preserve"> ferric pyrophosphate)</w:t>
            </w:r>
          </w:p>
        </w:tc>
        <w:tc>
          <w:tcPr>
            <w:tcW w:w="1417" w:type="dxa"/>
            <w:vAlign w:val="center"/>
          </w:tcPr>
          <w:p w14:paraId="7BAF02E7"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vAlign w:val="center"/>
          </w:tcPr>
          <w:p w14:paraId="040F471E"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vAlign w:val="center"/>
          </w:tcPr>
          <w:p w14:paraId="5927EC4A" w14:textId="77777777" w:rsidR="00C461EF" w:rsidRPr="00C01D67" w:rsidRDefault="00C461EF" w:rsidP="00C461EF">
            <w:pPr>
              <w:jc w:val="center"/>
              <w:rPr>
                <w:sz w:val="20"/>
                <w:szCs w:val="20"/>
              </w:rPr>
            </w:pPr>
            <w:r w:rsidRPr="00C01D67">
              <w:rPr>
                <w:sz w:val="20"/>
                <w:szCs w:val="20"/>
              </w:rPr>
              <w:t>12 mg</w:t>
            </w:r>
          </w:p>
        </w:tc>
        <w:tc>
          <w:tcPr>
            <w:tcW w:w="2644" w:type="dxa"/>
            <w:vAlign w:val="center"/>
          </w:tcPr>
          <w:p w14:paraId="10340E2E" w14:textId="2A41067B" w:rsidR="00C461EF" w:rsidRPr="00C01D67" w:rsidRDefault="00C461EF" w:rsidP="00F14408">
            <w:pPr>
              <w:jc w:val="center"/>
              <w:rPr>
                <w:sz w:val="20"/>
                <w:szCs w:val="20"/>
              </w:rPr>
            </w:pPr>
            <w:r w:rsidRPr="00C01D67">
              <w:rPr>
                <w:sz w:val="20"/>
                <w:szCs w:val="20"/>
              </w:rPr>
              <w:t>30 mg</w:t>
            </w:r>
          </w:p>
        </w:tc>
        <w:tc>
          <w:tcPr>
            <w:tcW w:w="1101" w:type="dxa"/>
            <w:vAlign w:val="center"/>
          </w:tcPr>
          <w:p w14:paraId="3810C052" w14:textId="77777777" w:rsidR="00C461EF" w:rsidRPr="00C01D67" w:rsidRDefault="00C461EF" w:rsidP="00C461EF">
            <w:pPr>
              <w:jc w:val="center"/>
              <w:rPr>
                <w:sz w:val="20"/>
                <w:szCs w:val="20"/>
              </w:rPr>
            </w:pPr>
            <w:r w:rsidRPr="00C01D67">
              <w:rPr>
                <w:sz w:val="20"/>
                <w:szCs w:val="20"/>
              </w:rPr>
              <w:t>40%</w:t>
            </w:r>
          </w:p>
        </w:tc>
      </w:tr>
      <w:tr w:rsidR="00C461EF" w:rsidRPr="00C01D67" w14:paraId="6B21B4BC" w14:textId="77777777" w:rsidTr="00D075AE">
        <w:trPr>
          <w:trHeight w:val="340"/>
        </w:trPr>
        <w:tc>
          <w:tcPr>
            <w:tcW w:w="1134" w:type="dxa"/>
            <w:vMerge/>
            <w:vAlign w:val="center"/>
          </w:tcPr>
          <w:p w14:paraId="4FE6DA1A" w14:textId="77777777" w:rsidR="00C461EF" w:rsidRPr="00C01D67" w:rsidRDefault="00C461EF" w:rsidP="00C461EF">
            <w:pPr>
              <w:jc w:val="center"/>
              <w:rPr>
                <w:sz w:val="20"/>
                <w:szCs w:val="20"/>
              </w:rPr>
            </w:pPr>
          </w:p>
        </w:tc>
        <w:tc>
          <w:tcPr>
            <w:tcW w:w="3170" w:type="dxa"/>
            <w:tcBorders>
              <w:bottom w:val="single" w:sz="4" w:space="0" w:color="auto"/>
            </w:tcBorders>
            <w:vAlign w:val="center"/>
          </w:tcPr>
          <w:p w14:paraId="6649F3AE" w14:textId="77777777" w:rsidR="00C461EF" w:rsidRPr="00C01D67" w:rsidRDefault="00C461EF" w:rsidP="00C461EF">
            <w:pPr>
              <w:jc w:val="left"/>
              <w:rPr>
                <w:sz w:val="20"/>
                <w:szCs w:val="20"/>
              </w:rPr>
            </w:pPr>
            <w:r w:rsidRPr="00C01D67">
              <w:rPr>
                <w:sz w:val="20"/>
                <w:szCs w:val="20"/>
              </w:rPr>
              <w:t>Zinc</w:t>
            </w:r>
          </w:p>
          <w:p w14:paraId="3E164B0E" w14:textId="77777777" w:rsidR="00C461EF" w:rsidRPr="00C01D67" w:rsidRDefault="00C461EF" w:rsidP="00C461EF">
            <w:pPr>
              <w:jc w:val="left"/>
              <w:rPr>
                <w:sz w:val="20"/>
                <w:szCs w:val="20"/>
              </w:rPr>
            </w:pPr>
            <w:r w:rsidRPr="00C01D67">
              <w:rPr>
                <w:sz w:val="20"/>
                <w:szCs w:val="20"/>
              </w:rPr>
              <w:t>(</w:t>
            </w:r>
            <w:proofErr w:type="gramStart"/>
            <w:r w:rsidRPr="00C01D67">
              <w:rPr>
                <w:sz w:val="20"/>
                <w:szCs w:val="20"/>
              </w:rPr>
              <w:t>zinc</w:t>
            </w:r>
            <w:proofErr w:type="gramEnd"/>
            <w:r w:rsidRPr="00C01D67">
              <w:rPr>
                <w:sz w:val="20"/>
                <w:szCs w:val="20"/>
              </w:rPr>
              <w:t xml:space="preserve"> glycinate chelate)</w:t>
            </w:r>
          </w:p>
        </w:tc>
        <w:tc>
          <w:tcPr>
            <w:tcW w:w="1417" w:type="dxa"/>
            <w:tcBorders>
              <w:bottom w:val="single" w:sz="4" w:space="0" w:color="auto"/>
            </w:tcBorders>
            <w:vAlign w:val="center"/>
          </w:tcPr>
          <w:p w14:paraId="784A20B0"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tcBorders>
              <w:bottom w:val="single" w:sz="4" w:space="0" w:color="auto"/>
            </w:tcBorders>
            <w:vAlign w:val="center"/>
          </w:tcPr>
          <w:p w14:paraId="4ED50084"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tcBorders>
              <w:bottom w:val="single" w:sz="4" w:space="0" w:color="auto"/>
            </w:tcBorders>
            <w:vAlign w:val="center"/>
          </w:tcPr>
          <w:p w14:paraId="5C81961A" w14:textId="77777777" w:rsidR="00C461EF" w:rsidRPr="00C01D67" w:rsidRDefault="00C461EF" w:rsidP="00C461EF">
            <w:pPr>
              <w:jc w:val="center"/>
              <w:rPr>
                <w:sz w:val="20"/>
                <w:szCs w:val="20"/>
              </w:rPr>
            </w:pPr>
            <w:r w:rsidRPr="00C01D67">
              <w:rPr>
                <w:sz w:val="20"/>
                <w:szCs w:val="20"/>
              </w:rPr>
              <w:t>10 mg</w:t>
            </w:r>
          </w:p>
        </w:tc>
        <w:tc>
          <w:tcPr>
            <w:tcW w:w="2644" w:type="dxa"/>
            <w:tcBorders>
              <w:bottom w:val="single" w:sz="4" w:space="0" w:color="auto"/>
            </w:tcBorders>
            <w:vAlign w:val="center"/>
          </w:tcPr>
          <w:p w14:paraId="269BED52" w14:textId="213BCA6D" w:rsidR="00C461EF" w:rsidRPr="00C01D67" w:rsidRDefault="00C461EF" w:rsidP="00F14408">
            <w:pPr>
              <w:jc w:val="center"/>
              <w:rPr>
                <w:sz w:val="20"/>
                <w:szCs w:val="20"/>
              </w:rPr>
            </w:pPr>
            <w:r w:rsidRPr="00C01D67">
              <w:rPr>
                <w:sz w:val="20"/>
                <w:szCs w:val="20"/>
              </w:rPr>
              <w:t>15 mg</w:t>
            </w:r>
          </w:p>
        </w:tc>
        <w:tc>
          <w:tcPr>
            <w:tcW w:w="1101" w:type="dxa"/>
            <w:tcBorders>
              <w:bottom w:val="single" w:sz="4" w:space="0" w:color="auto"/>
            </w:tcBorders>
            <w:vAlign w:val="center"/>
          </w:tcPr>
          <w:p w14:paraId="46EC1D02" w14:textId="2B9C5822" w:rsidR="00C461EF" w:rsidRPr="00C01D67" w:rsidRDefault="00C461EF" w:rsidP="00C461EF">
            <w:pPr>
              <w:jc w:val="center"/>
              <w:rPr>
                <w:sz w:val="20"/>
                <w:szCs w:val="20"/>
              </w:rPr>
            </w:pPr>
            <w:r w:rsidRPr="00C01D67">
              <w:rPr>
                <w:sz w:val="20"/>
                <w:szCs w:val="20"/>
              </w:rPr>
              <w:t>6</w:t>
            </w:r>
            <w:r w:rsidR="005D109B" w:rsidRPr="00C01D67">
              <w:rPr>
                <w:sz w:val="20"/>
                <w:szCs w:val="20"/>
              </w:rPr>
              <w:t>7</w:t>
            </w:r>
            <w:r w:rsidRPr="00C01D67">
              <w:rPr>
                <w:sz w:val="20"/>
                <w:szCs w:val="20"/>
              </w:rPr>
              <w:t>%</w:t>
            </w:r>
          </w:p>
        </w:tc>
      </w:tr>
      <w:tr w:rsidR="00C461EF" w:rsidRPr="00C01D67" w14:paraId="626139F6" w14:textId="77777777" w:rsidTr="00D075AE">
        <w:trPr>
          <w:trHeight w:val="340"/>
        </w:trPr>
        <w:tc>
          <w:tcPr>
            <w:tcW w:w="1134" w:type="dxa"/>
            <w:vMerge w:val="restart"/>
            <w:tcBorders>
              <w:top w:val="single" w:sz="4" w:space="0" w:color="auto"/>
            </w:tcBorders>
            <w:vAlign w:val="center"/>
          </w:tcPr>
          <w:p w14:paraId="071F766E" w14:textId="77777777" w:rsidR="00C461EF" w:rsidRPr="00C01D67" w:rsidRDefault="00C461EF" w:rsidP="00C461EF">
            <w:pPr>
              <w:jc w:val="center"/>
              <w:rPr>
                <w:sz w:val="20"/>
                <w:szCs w:val="20"/>
              </w:rPr>
            </w:pPr>
            <w:r w:rsidRPr="00C01D67">
              <w:rPr>
                <w:sz w:val="20"/>
                <w:szCs w:val="20"/>
              </w:rPr>
              <w:t>Vitamins</w:t>
            </w:r>
          </w:p>
        </w:tc>
        <w:tc>
          <w:tcPr>
            <w:tcW w:w="3170" w:type="dxa"/>
            <w:tcBorders>
              <w:top w:val="single" w:sz="4" w:space="0" w:color="auto"/>
            </w:tcBorders>
            <w:vAlign w:val="center"/>
          </w:tcPr>
          <w:p w14:paraId="5D0EFD40" w14:textId="77777777" w:rsidR="00C461EF" w:rsidRPr="00C01D67" w:rsidRDefault="00C461EF" w:rsidP="00C461EF">
            <w:pPr>
              <w:jc w:val="left"/>
              <w:rPr>
                <w:sz w:val="20"/>
                <w:szCs w:val="20"/>
              </w:rPr>
            </w:pPr>
            <w:r w:rsidRPr="00C01D67">
              <w:rPr>
                <w:sz w:val="20"/>
                <w:szCs w:val="20"/>
              </w:rPr>
              <w:t>A (β-carotene)</w:t>
            </w:r>
          </w:p>
        </w:tc>
        <w:tc>
          <w:tcPr>
            <w:tcW w:w="1417" w:type="dxa"/>
            <w:tcBorders>
              <w:top w:val="single" w:sz="4" w:space="0" w:color="auto"/>
            </w:tcBorders>
            <w:vAlign w:val="center"/>
          </w:tcPr>
          <w:p w14:paraId="23166F4C"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tcBorders>
              <w:top w:val="single" w:sz="4" w:space="0" w:color="auto"/>
            </w:tcBorders>
            <w:vAlign w:val="center"/>
          </w:tcPr>
          <w:p w14:paraId="2EB8716E"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tcBorders>
              <w:top w:val="single" w:sz="4" w:space="0" w:color="auto"/>
            </w:tcBorders>
            <w:vAlign w:val="center"/>
          </w:tcPr>
          <w:p w14:paraId="74E452FD" w14:textId="77777777" w:rsidR="00C461EF" w:rsidRPr="00C01D67" w:rsidRDefault="00C461EF" w:rsidP="00C461EF">
            <w:pPr>
              <w:jc w:val="center"/>
              <w:rPr>
                <w:sz w:val="20"/>
                <w:szCs w:val="20"/>
              </w:rPr>
            </w:pPr>
            <w:r w:rsidRPr="00C01D67">
              <w:rPr>
                <w:sz w:val="20"/>
                <w:szCs w:val="20"/>
              </w:rPr>
              <w:t>720 µg</w:t>
            </w:r>
          </w:p>
        </w:tc>
        <w:tc>
          <w:tcPr>
            <w:tcW w:w="2644" w:type="dxa"/>
            <w:tcBorders>
              <w:top w:val="single" w:sz="4" w:space="0" w:color="auto"/>
            </w:tcBorders>
            <w:vAlign w:val="center"/>
          </w:tcPr>
          <w:p w14:paraId="0E0131FB" w14:textId="715D70F8" w:rsidR="00C461EF" w:rsidRPr="00C01D67" w:rsidRDefault="00C461EF" w:rsidP="00F14408">
            <w:pPr>
              <w:jc w:val="center"/>
              <w:rPr>
                <w:sz w:val="20"/>
                <w:szCs w:val="20"/>
              </w:rPr>
            </w:pPr>
            <w:r w:rsidRPr="00C01D67">
              <w:rPr>
                <w:sz w:val="20"/>
                <w:szCs w:val="20"/>
              </w:rPr>
              <w:t xml:space="preserve">800 </w:t>
            </w:r>
            <w:proofErr w:type="spellStart"/>
            <w:r w:rsidRPr="00C01D67">
              <w:rPr>
                <w:sz w:val="20"/>
                <w:szCs w:val="20"/>
              </w:rPr>
              <w:t>μg</w:t>
            </w:r>
            <w:proofErr w:type="spellEnd"/>
            <w:r w:rsidRPr="00C01D67">
              <w:rPr>
                <w:sz w:val="20"/>
                <w:szCs w:val="20"/>
              </w:rPr>
              <w:t xml:space="preserve"> RAE</w:t>
            </w:r>
          </w:p>
        </w:tc>
        <w:tc>
          <w:tcPr>
            <w:tcW w:w="1101" w:type="dxa"/>
            <w:tcBorders>
              <w:top w:val="single" w:sz="4" w:space="0" w:color="auto"/>
            </w:tcBorders>
            <w:vAlign w:val="center"/>
          </w:tcPr>
          <w:p w14:paraId="5EE716C4" w14:textId="77777777" w:rsidR="00C461EF" w:rsidRPr="00C01D67" w:rsidRDefault="00C461EF" w:rsidP="00C461EF">
            <w:pPr>
              <w:jc w:val="center"/>
              <w:rPr>
                <w:sz w:val="20"/>
                <w:szCs w:val="20"/>
              </w:rPr>
            </w:pPr>
            <w:r w:rsidRPr="00C01D67">
              <w:rPr>
                <w:sz w:val="20"/>
                <w:szCs w:val="20"/>
              </w:rPr>
              <w:t>90%</w:t>
            </w:r>
          </w:p>
        </w:tc>
      </w:tr>
      <w:tr w:rsidR="00C461EF" w:rsidRPr="00C01D67" w14:paraId="0A61B30D" w14:textId="77777777" w:rsidTr="00D075AE">
        <w:trPr>
          <w:trHeight w:val="340"/>
        </w:trPr>
        <w:tc>
          <w:tcPr>
            <w:tcW w:w="1134" w:type="dxa"/>
            <w:vMerge/>
            <w:vAlign w:val="center"/>
          </w:tcPr>
          <w:p w14:paraId="46F98DA0" w14:textId="77777777" w:rsidR="00C461EF" w:rsidRPr="00C01D67" w:rsidRDefault="00C461EF" w:rsidP="00C461EF">
            <w:pPr>
              <w:jc w:val="center"/>
              <w:rPr>
                <w:sz w:val="20"/>
                <w:szCs w:val="20"/>
              </w:rPr>
            </w:pPr>
          </w:p>
        </w:tc>
        <w:tc>
          <w:tcPr>
            <w:tcW w:w="3170" w:type="dxa"/>
            <w:vAlign w:val="center"/>
          </w:tcPr>
          <w:p w14:paraId="6EBB053E" w14:textId="77777777" w:rsidR="00C461EF" w:rsidRPr="00C01D67" w:rsidRDefault="00C461EF" w:rsidP="00C461EF">
            <w:pPr>
              <w:jc w:val="left"/>
              <w:rPr>
                <w:sz w:val="20"/>
                <w:szCs w:val="20"/>
              </w:rPr>
            </w:pPr>
            <w:r w:rsidRPr="00C01D67">
              <w:rPr>
                <w:sz w:val="20"/>
                <w:szCs w:val="20"/>
              </w:rPr>
              <w:t>B</w:t>
            </w:r>
            <w:r w:rsidRPr="00C01D67">
              <w:rPr>
                <w:sz w:val="20"/>
                <w:szCs w:val="20"/>
                <w:vertAlign w:val="subscript"/>
              </w:rPr>
              <w:t>2</w:t>
            </w:r>
            <w:r w:rsidRPr="00C01D67">
              <w:rPr>
                <w:sz w:val="20"/>
                <w:szCs w:val="20"/>
              </w:rPr>
              <w:t xml:space="preserve"> (Riboflavin)</w:t>
            </w:r>
          </w:p>
        </w:tc>
        <w:tc>
          <w:tcPr>
            <w:tcW w:w="1417" w:type="dxa"/>
            <w:vAlign w:val="center"/>
          </w:tcPr>
          <w:p w14:paraId="17C51EBA"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vAlign w:val="center"/>
          </w:tcPr>
          <w:p w14:paraId="00387B26"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vAlign w:val="center"/>
          </w:tcPr>
          <w:p w14:paraId="11D90F6A" w14:textId="77777777" w:rsidR="00C461EF" w:rsidRPr="00C01D67" w:rsidRDefault="00C461EF" w:rsidP="00C461EF">
            <w:pPr>
              <w:jc w:val="center"/>
              <w:rPr>
                <w:sz w:val="20"/>
                <w:szCs w:val="20"/>
              </w:rPr>
            </w:pPr>
            <w:r w:rsidRPr="00C01D67">
              <w:rPr>
                <w:sz w:val="20"/>
                <w:szCs w:val="20"/>
              </w:rPr>
              <w:t>1.8 mg</w:t>
            </w:r>
          </w:p>
        </w:tc>
        <w:tc>
          <w:tcPr>
            <w:tcW w:w="2644" w:type="dxa"/>
            <w:vAlign w:val="center"/>
          </w:tcPr>
          <w:p w14:paraId="4F31083C" w14:textId="77777777" w:rsidR="00C461EF" w:rsidRPr="00C01D67" w:rsidRDefault="00C461EF" w:rsidP="00C461EF">
            <w:pPr>
              <w:jc w:val="center"/>
              <w:rPr>
                <w:sz w:val="20"/>
                <w:szCs w:val="20"/>
              </w:rPr>
            </w:pPr>
            <w:r w:rsidRPr="00C01D67">
              <w:rPr>
                <w:sz w:val="20"/>
                <w:szCs w:val="20"/>
              </w:rPr>
              <w:t>1.4 mg</w:t>
            </w:r>
          </w:p>
        </w:tc>
        <w:tc>
          <w:tcPr>
            <w:tcW w:w="1101" w:type="dxa"/>
            <w:vAlign w:val="center"/>
          </w:tcPr>
          <w:p w14:paraId="2715CCE2" w14:textId="77777777" w:rsidR="00C461EF" w:rsidRPr="00C01D67" w:rsidRDefault="00C461EF" w:rsidP="00C461EF">
            <w:pPr>
              <w:jc w:val="center"/>
              <w:rPr>
                <w:sz w:val="20"/>
                <w:szCs w:val="20"/>
              </w:rPr>
            </w:pPr>
            <w:r w:rsidRPr="00C01D67">
              <w:rPr>
                <w:sz w:val="20"/>
                <w:szCs w:val="20"/>
              </w:rPr>
              <w:t>128%</w:t>
            </w:r>
          </w:p>
        </w:tc>
      </w:tr>
      <w:tr w:rsidR="00C461EF" w:rsidRPr="00C01D67" w14:paraId="594F878D" w14:textId="77777777" w:rsidTr="00D075AE">
        <w:trPr>
          <w:trHeight w:val="340"/>
        </w:trPr>
        <w:tc>
          <w:tcPr>
            <w:tcW w:w="1134" w:type="dxa"/>
            <w:vMerge/>
            <w:vAlign w:val="center"/>
          </w:tcPr>
          <w:p w14:paraId="611EAEFF" w14:textId="77777777" w:rsidR="00C461EF" w:rsidRPr="00C01D67" w:rsidRDefault="00C461EF" w:rsidP="00C461EF">
            <w:pPr>
              <w:jc w:val="center"/>
              <w:rPr>
                <w:sz w:val="20"/>
                <w:szCs w:val="20"/>
              </w:rPr>
            </w:pPr>
          </w:p>
        </w:tc>
        <w:tc>
          <w:tcPr>
            <w:tcW w:w="3170" w:type="dxa"/>
            <w:vAlign w:val="center"/>
          </w:tcPr>
          <w:p w14:paraId="712C4C18" w14:textId="77777777" w:rsidR="00C461EF" w:rsidRPr="00C01D67" w:rsidRDefault="00C461EF" w:rsidP="00C461EF">
            <w:pPr>
              <w:jc w:val="left"/>
              <w:rPr>
                <w:sz w:val="20"/>
                <w:szCs w:val="20"/>
              </w:rPr>
            </w:pPr>
            <w:r w:rsidRPr="00C01D67">
              <w:rPr>
                <w:sz w:val="20"/>
                <w:szCs w:val="20"/>
              </w:rPr>
              <w:t>B</w:t>
            </w:r>
            <w:r w:rsidRPr="00C01D67">
              <w:rPr>
                <w:sz w:val="20"/>
                <w:szCs w:val="20"/>
                <w:vertAlign w:val="subscript"/>
              </w:rPr>
              <w:t>6</w:t>
            </w:r>
            <w:r w:rsidRPr="00C01D67">
              <w:rPr>
                <w:sz w:val="20"/>
                <w:szCs w:val="20"/>
              </w:rPr>
              <w:t xml:space="preserve"> (Pyridoxine)</w:t>
            </w:r>
          </w:p>
        </w:tc>
        <w:tc>
          <w:tcPr>
            <w:tcW w:w="1417" w:type="dxa"/>
            <w:vAlign w:val="center"/>
          </w:tcPr>
          <w:p w14:paraId="4B701E4B"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vAlign w:val="center"/>
          </w:tcPr>
          <w:p w14:paraId="2746FA8A"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vAlign w:val="center"/>
          </w:tcPr>
          <w:p w14:paraId="69064B0F" w14:textId="77777777" w:rsidR="00C461EF" w:rsidRPr="00C01D67" w:rsidRDefault="00C461EF" w:rsidP="00C461EF">
            <w:pPr>
              <w:jc w:val="center"/>
              <w:rPr>
                <w:sz w:val="20"/>
                <w:szCs w:val="20"/>
              </w:rPr>
            </w:pPr>
            <w:r w:rsidRPr="00C01D67">
              <w:rPr>
                <w:sz w:val="20"/>
                <w:szCs w:val="20"/>
              </w:rPr>
              <w:t>2.6 mg</w:t>
            </w:r>
          </w:p>
        </w:tc>
        <w:tc>
          <w:tcPr>
            <w:tcW w:w="2644" w:type="dxa"/>
            <w:vAlign w:val="center"/>
          </w:tcPr>
          <w:p w14:paraId="4148B623" w14:textId="3B127EB4" w:rsidR="00C461EF" w:rsidRPr="00C01D67" w:rsidRDefault="00C461EF" w:rsidP="00F14408">
            <w:pPr>
              <w:jc w:val="center"/>
              <w:rPr>
                <w:sz w:val="20"/>
                <w:szCs w:val="20"/>
              </w:rPr>
            </w:pPr>
            <w:r w:rsidRPr="00C01D67">
              <w:rPr>
                <w:sz w:val="20"/>
                <w:szCs w:val="20"/>
              </w:rPr>
              <w:t>1.9 mg</w:t>
            </w:r>
          </w:p>
        </w:tc>
        <w:tc>
          <w:tcPr>
            <w:tcW w:w="1101" w:type="dxa"/>
            <w:vAlign w:val="center"/>
          </w:tcPr>
          <w:p w14:paraId="1D802D1E" w14:textId="77777777" w:rsidR="00C461EF" w:rsidRPr="00C01D67" w:rsidRDefault="00C461EF" w:rsidP="00C461EF">
            <w:pPr>
              <w:jc w:val="center"/>
              <w:rPr>
                <w:sz w:val="20"/>
                <w:szCs w:val="20"/>
              </w:rPr>
            </w:pPr>
            <w:r w:rsidRPr="00C01D67">
              <w:rPr>
                <w:sz w:val="20"/>
                <w:szCs w:val="20"/>
              </w:rPr>
              <w:t>137%</w:t>
            </w:r>
          </w:p>
        </w:tc>
      </w:tr>
      <w:tr w:rsidR="00C461EF" w:rsidRPr="00C01D67" w14:paraId="7088A41B" w14:textId="77777777" w:rsidTr="00D075AE">
        <w:trPr>
          <w:trHeight w:val="340"/>
        </w:trPr>
        <w:tc>
          <w:tcPr>
            <w:tcW w:w="1134" w:type="dxa"/>
            <w:vMerge/>
            <w:vAlign w:val="center"/>
          </w:tcPr>
          <w:p w14:paraId="5B101A24" w14:textId="77777777" w:rsidR="00C461EF" w:rsidRPr="00C01D67" w:rsidRDefault="00C461EF" w:rsidP="00C461EF">
            <w:pPr>
              <w:jc w:val="center"/>
              <w:rPr>
                <w:sz w:val="20"/>
                <w:szCs w:val="20"/>
              </w:rPr>
            </w:pPr>
          </w:p>
        </w:tc>
        <w:tc>
          <w:tcPr>
            <w:tcW w:w="3170" w:type="dxa"/>
            <w:vAlign w:val="center"/>
          </w:tcPr>
          <w:p w14:paraId="13C7C2D4" w14:textId="77777777" w:rsidR="00C461EF" w:rsidRPr="00C01D67" w:rsidRDefault="00C461EF" w:rsidP="00C461EF">
            <w:pPr>
              <w:jc w:val="left"/>
              <w:rPr>
                <w:sz w:val="20"/>
                <w:szCs w:val="20"/>
              </w:rPr>
            </w:pPr>
            <w:r w:rsidRPr="00C01D67">
              <w:rPr>
                <w:sz w:val="20"/>
                <w:szCs w:val="20"/>
              </w:rPr>
              <w:t>B</w:t>
            </w:r>
            <w:r w:rsidRPr="00C01D67">
              <w:rPr>
                <w:sz w:val="20"/>
                <w:szCs w:val="20"/>
                <w:vertAlign w:val="subscript"/>
              </w:rPr>
              <w:t>9</w:t>
            </w:r>
            <w:r w:rsidRPr="00C01D67">
              <w:rPr>
                <w:sz w:val="20"/>
                <w:szCs w:val="20"/>
              </w:rPr>
              <w:t xml:space="preserve"> (Folic acid)</w:t>
            </w:r>
          </w:p>
        </w:tc>
        <w:tc>
          <w:tcPr>
            <w:tcW w:w="1417" w:type="dxa"/>
            <w:vAlign w:val="center"/>
          </w:tcPr>
          <w:p w14:paraId="7189FA22"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vAlign w:val="center"/>
          </w:tcPr>
          <w:p w14:paraId="554DD041"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vAlign w:val="center"/>
          </w:tcPr>
          <w:p w14:paraId="253B28A7" w14:textId="77777777" w:rsidR="00C461EF" w:rsidRPr="00C01D67" w:rsidRDefault="00C461EF" w:rsidP="00C461EF">
            <w:pPr>
              <w:jc w:val="center"/>
              <w:rPr>
                <w:sz w:val="20"/>
                <w:szCs w:val="20"/>
              </w:rPr>
            </w:pPr>
            <w:r w:rsidRPr="00C01D67">
              <w:rPr>
                <w:sz w:val="20"/>
                <w:szCs w:val="20"/>
              </w:rPr>
              <w:t>400 µg</w:t>
            </w:r>
          </w:p>
        </w:tc>
        <w:tc>
          <w:tcPr>
            <w:tcW w:w="2644" w:type="dxa"/>
            <w:vAlign w:val="center"/>
          </w:tcPr>
          <w:p w14:paraId="69935CBE" w14:textId="77777777" w:rsidR="00C461EF" w:rsidRPr="00C01D67" w:rsidRDefault="00C461EF" w:rsidP="00C461EF">
            <w:pPr>
              <w:jc w:val="center"/>
              <w:rPr>
                <w:sz w:val="20"/>
                <w:szCs w:val="20"/>
              </w:rPr>
            </w:pPr>
            <w:r w:rsidRPr="00C01D67">
              <w:rPr>
                <w:sz w:val="20"/>
                <w:szCs w:val="20"/>
              </w:rPr>
              <w:t xml:space="preserve">400 </w:t>
            </w:r>
            <w:proofErr w:type="spellStart"/>
            <w:r w:rsidRPr="00C01D67">
              <w:rPr>
                <w:sz w:val="20"/>
                <w:szCs w:val="20"/>
              </w:rPr>
              <w:t>μg</w:t>
            </w:r>
            <w:proofErr w:type="spellEnd"/>
          </w:p>
        </w:tc>
        <w:tc>
          <w:tcPr>
            <w:tcW w:w="1101" w:type="dxa"/>
            <w:vAlign w:val="center"/>
          </w:tcPr>
          <w:p w14:paraId="5559C934" w14:textId="77777777" w:rsidR="00C461EF" w:rsidRPr="00C01D67" w:rsidRDefault="00C461EF" w:rsidP="00C461EF">
            <w:pPr>
              <w:jc w:val="center"/>
              <w:rPr>
                <w:sz w:val="20"/>
                <w:szCs w:val="20"/>
              </w:rPr>
            </w:pPr>
            <w:r w:rsidRPr="00C01D67">
              <w:rPr>
                <w:sz w:val="20"/>
                <w:szCs w:val="20"/>
              </w:rPr>
              <w:t>100%</w:t>
            </w:r>
          </w:p>
        </w:tc>
      </w:tr>
      <w:tr w:rsidR="00C461EF" w:rsidRPr="00C01D67" w14:paraId="5034D99F" w14:textId="77777777" w:rsidTr="00D075AE">
        <w:trPr>
          <w:trHeight w:val="340"/>
        </w:trPr>
        <w:tc>
          <w:tcPr>
            <w:tcW w:w="1134" w:type="dxa"/>
            <w:vMerge/>
            <w:vAlign w:val="center"/>
          </w:tcPr>
          <w:p w14:paraId="450CA64E" w14:textId="77777777" w:rsidR="00C461EF" w:rsidRPr="00C01D67" w:rsidRDefault="00C461EF" w:rsidP="00C461EF">
            <w:pPr>
              <w:jc w:val="center"/>
              <w:rPr>
                <w:sz w:val="20"/>
                <w:szCs w:val="20"/>
              </w:rPr>
            </w:pPr>
          </w:p>
        </w:tc>
        <w:tc>
          <w:tcPr>
            <w:tcW w:w="3170" w:type="dxa"/>
            <w:vAlign w:val="center"/>
          </w:tcPr>
          <w:p w14:paraId="1154D9FA" w14:textId="77777777" w:rsidR="00C461EF" w:rsidRPr="00C01D67" w:rsidRDefault="00C461EF" w:rsidP="00C461EF">
            <w:pPr>
              <w:jc w:val="left"/>
              <w:rPr>
                <w:sz w:val="20"/>
                <w:szCs w:val="20"/>
              </w:rPr>
            </w:pPr>
            <w:r w:rsidRPr="00C01D67">
              <w:rPr>
                <w:sz w:val="20"/>
                <w:szCs w:val="20"/>
              </w:rPr>
              <w:t>B</w:t>
            </w:r>
            <w:r w:rsidRPr="00C01D67">
              <w:rPr>
                <w:sz w:val="20"/>
                <w:szCs w:val="20"/>
                <w:vertAlign w:val="subscript"/>
              </w:rPr>
              <w:t>12</w:t>
            </w:r>
            <w:r w:rsidRPr="00C01D67">
              <w:rPr>
                <w:sz w:val="20"/>
                <w:szCs w:val="20"/>
              </w:rPr>
              <w:t xml:space="preserve"> (Cobalamin)</w:t>
            </w:r>
          </w:p>
        </w:tc>
        <w:tc>
          <w:tcPr>
            <w:tcW w:w="1417" w:type="dxa"/>
            <w:vAlign w:val="center"/>
          </w:tcPr>
          <w:p w14:paraId="7F3B04EA"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vAlign w:val="center"/>
          </w:tcPr>
          <w:p w14:paraId="16386E96"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vAlign w:val="center"/>
          </w:tcPr>
          <w:p w14:paraId="0DF7216C" w14:textId="77777777" w:rsidR="00C461EF" w:rsidRPr="00C01D67" w:rsidRDefault="00C461EF" w:rsidP="00C461EF">
            <w:pPr>
              <w:jc w:val="center"/>
              <w:rPr>
                <w:sz w:val="20"/>
                <w:szCs w:val="20"/>
              </w:rPr>
            </w:pPr>
            <w:r w:rsidRPr="00C01D67">
              <w:rPr>
                <w:sz w:val="20"/>
                <w:szCs w:val="20"/>
              </w:rPr>
              <w:t>5.2 µg</w:t>
            </w:r>
          </w:p>
        </w:tc>
        <w:tc>
          <w:tcPr>
            <w:tcW w:w="2644" w:type="dxa"/>
            <w:vAlign w:val="center"/>
          </w:tcPr>
          <w:p w14:paraId="4B1BD24F" w14:textId="4D6EE220" w:rsidR="00C461EF" w:rsidRPr="00C01D67" w:rsidRDefault="00C461EF" w:rsidP="00F14408">
            <w:pPr>
              <w:jc w:val="center"/>
              <w:rPr>
                <w:sz w:val="20"/>
                <w:szCs w:val="20"/>
              </w:rPr>
            </w:pPr>
            <w:r w:rsidRPr="00C01D67">
              <w:rPr>
                <w:sz w:val="20"/>
                <w:szCs w:val="20"/>
              </w:rPr>
              <w:t xml:space="preserve">2.6 </w:t>
            </w:r>
            <w:proofErr w:type="spellStart"/>
            <w:r w:rsidRPr="00C01D67">
              <w:rPr>
                <w:sz w:val="20"/>
                <w:szCs w:val="20"/>
              </w:rPr>
              <w:t>μg</w:t>
            </w:r>
            <w:proofErr w:type="spellEnd"/>
          </w:p>
        </w:tc>
        <w:tc>
          <w:tcPr>
            <w:tcW w:w="1101" w:type="dxa"/>
            <w:vAlign w:val="center"/>
          </w:tcPr>
          <w:p w14:paraId="0560088E" w14:textId="77777777" w:rsidR="00C461EF" w:rsidRPr="00C01D67" w:rsidRDefault="00C461EF" w:rsidP="00C461EF">
            <w:pPr>
              <w:jc w:val="center"/>
              <w:rPr>
                <w:sz w:val="20"/>
                <w:szCs w:val="20"/>
              </w:rPr>
            </w:pPr>
            <w:r w:rsidRPr="00C01D67">
              <w:rPr>
                <w:sz w:val="20"/>
                <w:szCs w:val="20"/>
              </w:rPr>
              <w:t>200%</w:t>
            </w:r>
          </w:p>
        </w:tc>
      </w:tr>
      <w:tr w:rsidR="00C461EF" w:rsidRPr="00C01D67" w14:paraId="65064729" w14:textId="77777777" w:rsidTr="00D075AE">
        <w:trPr>
          <w:trHeight w:val="340"/>
        </w:trPr>
        <w:tc>
          <w:tcPr>
            <w:tcW w:w="1134" w:type="dxa"/>
            <w:vMerge/>
            <w:tcBorders>
              <w:bottom w:val="single" w:sz="4" w:space="0" w:color="auto"/>
            </w:tcBorders>
            <w:vAlign w:val="center"/>
          </w:tcPr>
          <w:p w14:paraId="168D7EC8" w14:textId="77777777" w:rsidR="00C461EF" w:rsidRPr="00C01D67" w:rsidRDefault="00C461EF" w:rsidP="00C461EF">
            <w:pPr>
              <w:jc w:val="center"/>
              <w:rPr>
                <w:sz w:val="20"/>
                <w:szCs w:val="20"/>
              </w:rPr>
            </w:pPr>
          </w:p>
        </w:tc>
        <w:tc>
          <w:tcPr>
            <w:tcW w:w="3170" w:type="dxa"/>
            <w:tcBorders>
              <w:bottom w:val="single" w:sz="4" w:space="0" w:color="auto"/>
            </w:tcBorders>
            <w:vAlign w:val="center"/>
          </w:tcPr>
          <w:p w14:paraId="4D458636" w14:textId="77777777" w:rsidR="00C461EF" w:rsidRPr="00C01D67" w:rsidRDefault="00C461EF" w:rsidP="00C461EF">
            <w:pPr>
              <w:jc w:val="left"/>
              <w:rPr>
                <w:sz w:val="20"/>
                <w:szCs w:val="20"/>
              </w:rPr>
            </w:pPr>
            <w:r w:rsidRPr="00C01D67">
              <w:rPr>
                <w:sz w:val="20"/>
                <w:szCs w:val="20"/>
              </w:rPr>
              <w:t>D</w:t>
            </w:r>
            <w:r w:rsidRPr="00C01D67">
              <w:rPr>
                <w:sz w:val="20"/>
                <w:szCs w:val="20"/>
                <w:vertAlign w:val="subscript"/>
              </w:rPr>
              <w:t>3</w:t>
            </w:r>
            <w:r w:rsidRPr="00C01D67">
              <w:rPr>
                <w:sz w:val="20"/>
                <w:szCs w:val="20"/>
                <w:vertAlign w:val="superscript"/>
              </w:rPr>
              <w:t xml:space="preserve"> </w:t>
            </w:r>
            <w:r w:rsidRPr="00C01D67">
              <w:rPr>
                <w:sz w:val="20"/>
                <w:szCs w:val="20"/>
              </w:rPr>
              <w:t>(Cholecalciferol)</w:t>
            </w:r>
          </w:p>
        </w:tc>
        <w:tc>
          <w:tcPr>
            <w:tcW w:w="1417" w:type="dxa"/>
            <w:tcBorders>
              <w:bottom w:val="single" w:sz="4" w:space="0" w:color="auto"/>
            </w:tcBorders>
            <w:vAlign w:val="center"/>
          </w:tcPr>
          <w:p w14:paraId="7F3AB15C"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tcBorders>
              <w:bottom w:val="single" w:sz="4" w:space="0" w:color="auto"/>
            </w:tcBorders>
            <w:vAlign w:val="center"/>
          </w:tcPr>
          <w:p w14:paraId="09B31E45"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tcBorders>
              <w:bottom w:val="single" w:sz="4" w:space="0" w:color="auto"/>
            </w:tcBorders>
            <w:vAlign w:val="center"/>
          </w:tcPr>
          <w:p w14:paraId="379CFCAE" w14:textId="77777777" w:rsidR="00C461EF" w:rsidRPr="00C01D67" w:rsidRDefault="00C461EF" w:rsidP="00C461EF">
            <w:pPr>
              <w:jc w:val="center"/>
              <w:rPr>
                <w:sz w:val="20"/>
                <w:szCs w:val="20"/>
              </w:rPr>
            </w:pPr>
            <w:r w:rsidRPr="00C01D67">
              <w:rPr>
                <w:sz w:val="20"/>
                <w:szCs w:val="20"/>
              </w:rPr>
              <w:t xml:space="preserve">400 IU (10 </w:t>
            </w:r>
            <w:proofErr w:type="spellStart"/>
            <w:r w:rsidRPr="00C01D67">
              <w:rPr>
                <w:sz w:val="20"/>
                <w:szCs w:val="20"/>
              </w:rPr>
              <w:t>μg</w:t>
            </w:r>
            <w:proofErr w:type="spellEnd"/>
            <w:r w:rsidRPr="00C01D67">
              <w:rPr>
                <w:sz w:val="20"/>
                <w:szCs w:val="20"/>
              </w:rPr>
              <w:t>)</w:t>
            </w:r>
          </w:p>
        </w:tc>
        <w:tc>
          <w:tcPr>
            <w:tcW w:w="2644" w:type="dxa"/>
            <w:tcBorders>
              <w:bottom w:val="single" w:sz="4" w:space="0" w:color="auto"/>
            </w:tcBorders>
            <w:vAlign w:val="center"/>
          </w:tcPr>
          <w:p w14:paraId="1C968138" w14:textId="59FEEF3A" w:rsidR="00C461EF" w:rsidRPr="00C01D67" w:rsidRDefault="00C461EF" w:rsidP="00C461EF">
            <w:pPr>
              <w:jc w:val="center"/>
              <w:rPr>
                <w:sz w:val="20"/>
                <w:szCs w:val="20"/>
                <w:vertAlign w:val="superscript"/>
              </w:rPr>
            </w:pPr>
            <w:r w:rsidRPr="00C01D67">
              <w:rPr>
                <w:sz w:val="20"/>
                <w:szCs w:val="20"/>
              </w:rPr>
              <w:t xml:space="preserve">400 IU (10 </w:t>
            </w:r>
            <w:proofErr w:type="spellStart"/>
            <w:r w:rsidRPr="00C01D67">
              <w:rPr>
                <w:sz w:val="20"/>
                <w:szCs w:val="20"/>
              </w:rPr>
              <w:t>μg</w:t>
            </w:r>
            <w:proofErr w:type="spellEnd"/>
            <w:r w:rsidRPr="00C01D67">
              <w:rPr>
                <w:sz w:val="20"/>
                <w:szCs w:val="20"/>
              </w:rPr>
              <w:t xml:space="preserve">) </w:t>
            </w:r>
            <w:r w:rsidR="00FF4B10" w:rsidRPr="00C01D67">
              <w:rPr>
                <w:sz w:val="20"/>
                <w:szCs w:val="20"/>
                <w:vertAlign w:val="superscript"/>
              </w:rPr>
              <w:t>#</w:t>
            </w:r>
          </w:p>
        </w:tc>
        <w:tc>
          <w:tcPr>
            <w:tcW w:w="1101" w:type="dxa"/>
            <w:tcBorders>
              <w:bottom w:val="single" w:sz="4" w:space="0" w:color="auto"/>
            </w:tcBorders>
            <w:vAlign w:val="center"/>
          </w:tcPr>
          <w:p w14:paraId="54E80B4C" w14:textId="77777777" w:rsidR="00C461EF" w:rsidRPr="00C01D67" w:rsidRDefault="00C461EF" w:rsidP="00C461EF">
            <w:pPr>
              <w:jc w:val="center"/>
              <w:rPr>
                <w:sz w:val="20"/>
                <w:szCs w:val="20"/>
              </w:rPr>
            </w:pPr>
            <w:r w:rsidRPr="00C01D67">
              <w:rPr>
                <w:sz w:val="20"/>
                <w:szCs w:val="20"/>
              </w:rPr>
              <w:t>200%</w:t>
            </w:r>
          </w:p>
        </w:tc>
      </w:tr>
      <w:tr w:rsidR="00C461EF" w:rsidRPr="00C01D67" w14:paraId="46D72DD7" w14:textId="77777777" w:rsidTr="00D075AE">
        <w:trPr>
          <w:trHeight w:val="340"/>
        </w:trPr>
        <w:tc>
          <w:tcPr>
            <w:tcW w:w="1134" w:type="dxa"/>
            <w:vMerge w:val="restart"/>
            <w:tcBorders>
              <w:top w:val="single" w:sz="4" w:space="0" w:color="auto"/>
              <w:bottom w:val="single" w:sz="4" w:space="0" w:color="auto"/>
            </w:tcBorders>
            <w:vAlign w:val="center"/>
          </w:tcPr>
          <w:p w14:paraId="3CE4E6F5" w14:textId="77777777" w:rsidR="00C461EF" w:rsidRPr="00C01D67" w:rsidRDefault="00C461EF" w:rsidP="00C461EF">
            <w:pPr>
              <w:jc w:val="center"/>
              <w:rPr>
                <w:sz w:val="20"/>
                <w:szCs w:val="20"/>
              </w:rPr>
            </w:pPr>
            <w:r w:rsidRPr="00C01D67">
              <w:rPr>
                <w:sz w:val="20"/>
                <w:szCs w:val="20"/>
              </w:rPr>
              <w:t>Other</w:t>
            </w:r>
          </w:p>
        </w:tc>
        <w:tc>
          <w:tcPr>
            <w:tcW w:w="3170" w:type="dxa"/>
            <w:tcBorders>
              <w:top w:val="single" w:sz="4" w:space="0" w:color="auto"/>
            </w:tcBorders>
            <w:vAlign w:val="center"/>
          </w:tcPr>
          <w:p w14:paraId="347D1088" w14:textId="77777777" w:rsidR="00C461EF" w:rsidRPr="00C01D67" w:rsidRDefault="00C461EF" w:rsidP="00C461EF">
            <w:pPr>
              <w:jc w:val="left"/>
              <w:rPr>
                <w:sz w:val="20"/>
                <w:szCs w:val="20"/>
              </w:rPr>
            </w:pPr>
            <w:r w:rsidRPr="00C01D67">
              <w:rPr>
                <w:sz w:val="20"/>
                <w:szCs w:val="20"/>
              </w:rPr>
              <w:t>Myo-inositol</w:t>
            </w:r>
          </w:p>
        </w:tc>
        <w:tc>
          <w:tcPr>
            <w:tcW w:w="1417" w:type="dxa"/>
            <w:tcBorders>
              <w:top w:val="single" w:sz="4" w:space="0" w:color="auto"/>
            </w:tcBorders>
            <w:vAlign w:val="center"/>
          </w:tcPr>
          <w:p w14:paraId="3CF00ED8"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tcBorders>
              <w:top w:val="single" w:sz="4" w:space="0" w:color="auto"/>
            </w:tcBorders>
            <w:vAlign w:val="center"/>
          </w:tcPr>
          <w:p w14:paraId="60763B59"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tcBorders>
              <w:top w:val="single" w:sz="4" w:space="0" w:color="auto"/>
            </w:tcBorders>
            <w:vAlign w:val="center"/>
          </w:tcPr>
          <w:p w14:paraId="32CFBF17" w14:textId="77777777" w:rsidR="00C461EF" w:rsidRPr="00C01D67" w:rsidRDefault="00C461EF" w:rsidP="00C461EF">
            <w:pPr>
              <w:jc w:val="center"/>
              <w:rPr>
                <w:sz w:val="20"/>
                <w:szCs w:val="20"/>
              </w:rPr>
            </w:pPr>
            <w:r w:rsidRPr="00C01D67">
              <w:rPr>
                <w:sz w:val="20"/>
                <w:szCs w:val="20"/>
              </w:rPr>
              <w:t>4 g</w:t>
            </w:r>
          </w:p>
        </w:tc>
        <w:tc>
          <w:tcPr>
            <w:tcW w:w="2644" w:type="dxa"/>
            <w:tcBorders>
              <w:top w:val="single" w:sz="4" w:space="0" w:color="auto"/>
            </w:tcBorders>
            <w:vAlign w:val="center"/>
          </w:tcPr>
          <w:p w14:paraId="66E2B590" w14:textId="77777777" w:rsidR="00C461EF" w:rsidRPr="00C01D67" w:rsidRDefault="00C461EF" w:rsidP="00C461EF">
            <w:pPr>
              <w:jc w:val="center"/>
              <w:rPr>
                <w:sz w:val="20"/>
                <w:szCs w:val="20"/>
              </w:rPr>
            </w:pPr>
            <w:r w:rsidRPr="00C01D67">
              <w:rPr>
                <w:sz w:val="20"/>
                <w:szCs w:val="20"/>
              </w:rPr>
              <w:t>n/a</w:t>
            </w:r>
          </w:p>
        </w:tc>
        <w:tc>
          <w:tcPr>
            <w:tcW w:w="1101" w:type="dxa"/>
            <w:tcBorders>
              <w:top w:val="single" w:sz="4" w:space="0" w:color="auto"/>
            </w:tcBorders>
            <w:vAlign w:val="center"/>
          </w:tcPr>
          <w:p w14:paraId="225C37D8" w14:textId="77777777" w:rsidR="00C461EF" w:rsidRPr="00C01D67" w:rsidRDefault="00C461EF" w:rsidP="00C461EF">
            <w:pPr>
              <w:jc w:val="center"/>
              <w:rPr>
                <w:sz w:val="20"/>
                <w:szCs w:val="20"/>
              </w:rPr>
            </w:pPr>
            <w:r w:rsidRPr="00C01D67">
              <w:rPr>
                <w:sz w:val="20"/>
                <w:szCs w:val="20"/>
              </w:rPr>
              <w:t>n/a</w:t>
            </w:r>
          </w:p>
        </w:tc>
      </w:tr>
      <w:tr w:rsidR="00C461EF" w:rsidRPr="00C01D67" w14:paraId="03A629F2" w14:textId="77777777" w:rsidTr="00D075AE">
        <w:trPr>
          <w:trHeight w:val="340"/>
        </w:trPr>
        <w:tc>
          <w:tcPr>
            <w:tcW w:w="1134" w:type="dxa"/>
            <w:vMerge/>
            <w:tcBorders>
              <w:bottom w:val="single" w:sz="4" w:space="0" w:color="auto"/>
            </w:tcBorders>
            <w:vAlign w:val="center"/>
          </w:tcPr>
          <w:p w14:paraId="480658D0" w14:textId="77777777" w:rsidR="00C461EF" w:rsidRPr="00C01D67" w:rsidRDefault="00C461EF" w:rsidP="00C461EF">
            <w:pPr>
              <w:jc w:val="center"/>
              <w:rPr>
                <w:sz w:val="20"/>
                <w:szCs w:val="20"/>
              </w:rPr>
            </w:pPr>
          </w:p>
        </w:tc>
        <w:tc>
          <w:tcPr>
            <w:tcW w:w="3170" w:type="dxa"/>
            <w:vAlign w:val="center"/>
          </w:tcPr>
          <w:p w14:paraId="3689F6E2" w14:textId="68D750E9" w:rsidR="00C461EF" w:rsidRPr="00C01D67" w:rsidRDefault="00C461EF" w:rsidP="00C461EF">
            <w:pPr>
              <w:jc w:val="left"/>
              <w:rPr>
                <w:sz w:val="20"/>
                <w:szCs w:val="20"/>
              </w:rPr>
            </w:pPr>
            <w:r w:rsidRPr="00C01D67">
              <w:rPr>
                <w:i/>
                <w:iCs/>
                <w:sz w:val="20"/>
                <w:szCs w:val="20"/>
              </w:rPr>
              <w:t xml:space="preserve">Lactobacillus </w:t>
            </w:r>
            <w:proofErr w:type="spellStart"/>
            <w:r w:rsidRPr="00C01D67">
              <w:rPr>
                <w:i/>
                <w:iCs/>
                <w:sz w:val="20"/>
                <w:szCs w:val="20"/>
              </w:rPr>
              <w:t>rhamnosus</w:t>
            </w:r>
            <w:proofErr w:type="spellEnd"/>
            <w:r w:rsidRPr="00C01D67">
              <w:rPr>
                <w:i/>
                <w:iCs/>
                <w:sz w:val="20"/>
                <w:szCs w:val="20"/>
              </w:rPr>
              <w:t xml:space="preserve"> </w:t>
            </w:r>
            <w:r w:rsidR="00FF4B10" w:rsidRPr="00C01D67">
              <w:rPr>
                <w:rFonts w:eastAsia="Batang" w:cs="Times New Roman"/>
                <w:bCs/>
                <w:sz w:val="24"/>
                <w:szCs w:val="24"/>
                <w:vertAlign w:val="superscript"/>
                <w:lang w:eastAsia="en-US"/>
              </w:rPr>
              <w:t>†</w:t>
            </w:r>
          </w:p>
        </w:tc>
        <w:tc>
          <w:tcPr>
            <w:tcW w:w="1417" w:type="dxa"/>
            <w:vAlign w:val="center"/>
          </w:tcPr>
          <w:p w14:paraId="65D11557"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vAlign w:val="center"/>
          </w:tcPr>
          <w:p w14:paraId="212C9142"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vAlign w:val="center"/>
          </w:tcPr>
          <w:p w14:paraId="45CD64F9" w14:textId="77777777" w:rsidR="00C461EF" w:rsidRPr="00C01D67" w:rsidRDefault="00C461EF" w:rsidP="00C461EF">
            <w:pPr>
              <w:jc w:val="center"/>
              <w:rPr>
                <w:sz w:val="20"/>
                <w:szCs w:val="20"/>
              </w:rPr>
            </w:pPr>
            <w:r w:rsidRPr="00C01D67">
              <w:rPr>
                <w:sz w:val="20"/>
                <w:szCs w:val="20"/>
              </w:rPr>
              <w:t>&gt;1 × 10</w:t>
            </w:r>
            <w:r w:rsidRPr="00C01D67">
              <w:rPr>
                <w:sz w:val="20"/>
                <w:szCs w:val="20"/>
                <w:vertAlign w:val="superscript"/>
              </w:rPr>
              <w:t>9</w:t>
            </w:r>
            <w:r w:rsidRPr="00C01D67">
              <w:rPr>
                <w:sz w:val="20"/>
                <w:szCs w:val="20"/>
              </w:rPr>
              <w:t xml:space="preserve"> CFU</w:t>
            </w:r>
          </w:p>
        </w:tc>
        <w:tc>
          <w:tcPr>
            <w:tcW w:w="2644" w:type="dxa"/>
            <w:vAlign w:val="center"/>
          </w:tcPr>
          <w:p w14:paraId="73A76FAF" w14:textId="77777777" w:rsidR="00C461EF" w:rsidRPr="00C01D67" w:rsidRDefault="00C461EF" w:rsidP="00C461EF">
            <w:pPr>
              <w:jc w:val="center"/>
              <w:rPr>
                <w:sz w:val="20"/>
                <w:szCs w:val="20"/>
              </w:rPr>
            </w:pPr>
            <w:r w:rsidRPr="00C01D67">
              <w:rPr>
                <w:sz w:val="20"/>
                <w:szCs w:val="20"/>
              </w:rPr>
              <w:t>n/a</w:t>
            </w:r>
          </w:p>
        </w:tc>
        <w:tc>
          <w:tcPr>
            <w:tcW w:w="1101" w:type="dxa"/>
            <w:vAlign w:val="center"/>
          </w:tcPr>
          <w:p w14:paraId="7974747F" w14:textId="77777777" w:rsidR="00C461EF" w:rsidRPr="00C01D67" w:rsidRDefault="00C461EF" w:rsidP="00C461EF">
            <w:pPr>
              <w:jc w:val="center"/>
              <w:rPr>
                <w:sz w:val="20"/>
                <w:szCs w:val="20"/>
              </w:rPr>
            </w:pPr>
            <w:r w:rsidRPr="00C01D67">
              <w:rPr>
                <w:sz w:val="20"/>
                <w:szCs w:val="20"/>
              </w:rPr>
              <w:t>n/a</w:t>
            </w:r>
          </w:p>
        </w:tc>
      </w:tr>
      <w:tr w:rsidR="00C461EF" w:rsidRPr="00C01D67" w14:paraId="21ADC246" w14:textId="77777777" w:rsidTr="00D075AE">
        <w:trPr>
          <w:trHeight w:val="340"/>
        </w:trPr>
        <w:tc>
          <w:tcPr>
            <w:tcW w:w="1134" w:type="dxa"/>
            <w:vMerge/>
            <w:tcBorders>
              <w:bottom w:val="single" w:sz="4" w:space="0" w:color="auto"/>
            </w:tcBorders>
            <w:vAlign w:val="center"/>
          </w:tcPr>
          <w:p w14:paraId="18A3DB7E" w14:textId="77777777" w:rsidR="00C461EF" w:rsidRPr="00C01D67" w:rsidRDefault="00C461EF" w:rsidP="00C461EF">
            <w:pPr>
              <w:jc w:val="center"/>
              <w:rPr>
                <w:sz w:val="20"/>
                <w:szCs w:val="20"/>
              </w:rPr>
            </w:pPr>
          </w:p>
        </w:tc>
        <w:tc>
          <w:tcPr>
            <w:tcW w:w="3170" w:type="dxa"/>
            <w:tcBorders>
              <w:bottom w:val="single" w:sz="4" w:space="0" w:color="auto"/>
            </w:tcBorders>
            <w:vAlign w:val="center"/>
          </w:tcPr>
          <w:p w14:paraId="61283B8D" w14:textId="70C33A0C" w:rsidR="00C461EF" w:rsidRPr="00C01D67" w:rsidRDefault="00C461EF" w:rsidP="00C461EF">
            <w:pPr>
              <w:jc w:val="left"/>
              <w:rPr>
                <w:sz w:val="20"/>
                <w:szCs w:val="20"/>
                <w:vertAlign w:val="superscript"/>
              </w:rPr>
            </w:pPr>
            <w:r w:rsidRPr="00C01D67">
              <w:rPr>
                <w:i/>
                <w:iCs/>
                <w:sz w:val="20"/>
                <w:szCs w:val="20"/>
              </w:rPr>
              <w:t xml:space="preserve">Bifidobacterium </w:t>
            </w:r>
            <w:proofErr w:type="spellStart"/>
            <w:r w:rsidRPr="00C01D67">
              <w:rPr>
                <w:i/>
                <w:iCs/>
                <w:sz w:val="20"/>
                <w:szCs w:val="20"/>
              </w:rPr>
              <w:t>animalis</w:t>
            </w:r>
            <w:proofErr w:type="spellEnd"/>
            <w:r w:rsidRPr="00C01D67">
              <w:rPr>
                <w:i/>
                <w:iCs/>
                <w:sz w:val="20"/>
                <w:szCs w:val="20"/>
              </w:rPr>
              <w:t xml:space="preserve"> </w:t>
            </w:r>
            <w:r w:rsidRPr="00C01D67">
              <w:rPr>
                <w:sz w:val="20"/>
                <w:szCs w:val="20"/>
              </w:rPr>
              <w:t>ssp.</w:t>
            </w:r>
            <w:r w:rsidRPr="00C01D67">
              <w:rPr>
                <w:i/>
                <w:iCs/>
                <w:sz w:val="20"/>
                <w:szCs w:val="20"/>
              </w:rPr>
              <w:t xml:space="preserve"> </w:t>
            </w:r>
            <w:r w:rsidR="00DA1464" w:rsidRPr="00C01D67">
              <w:rPr>
                <w:i/>
                <w:iCs/>
                <w:sz w:val="20"/>
                <w:szCs w:val="20"/>
              </w:rPr>
              <w:t>l</w:t>
            </w:r>
            <w:r w:rsidRPr="00C01D67">
              <w:rPr>
                <w:i/>
                <w:iCs/>
                <w:sz w:val="20"/>
                <w:szCs w:val="20"/>
              </w:rPr>
              <w:t xml:space="preserve">actis </w:t>
            </w:r>
            <w:r w:rsidR="00FF4B10" w:rsidRPr="00C01D67">
              <w:rPr>
                <w:rFonts w:eastAsia="Batang" w:cs="Times New Roman"/>
                <w:bCs/>
                <w:sz w:val="24"/>
                <w:szCs w:val="24"/>
                <w:vertAlign w:val="superscript"/>
                <w:lang w:eastAsia="en-US"/>
              </w:rPr>
              <w:t>§</w:t>
            </w:r>
          </w:p>
        </w:tc>
        <w:tc>
          <w:tcPr>
            <w:tcW w:w="1417" w:type="dxa"/>
            <w:tcBorders>
              <w:bottom w:val="single" w:sz="4" w:space="0" w:color="auto"/>
            </w:tcBorders>
            <w:vAlign w:val="center"/>
          </w:tcPr>
          <w:p w14:paraId="5F8174B3"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tcBorders>
              <w:bottom w:val="single" w:sz="4" w:space="0" w:color="auto"/>
            </w:tcBorders>
            <w:vAlign w:val="center"/>
          </w:tcPr>
          <w:p w14:paraId="0466E720" w14:textId="77777777" w:rsidR="00C461EF" w:rsidRPr="00C01D67" w:rsidRDefault="00C461EF" w:rsidP="00C461EF">
            <w:pPr>
              <w:jc w:val="center"/>
              <w:rPr>
                <w:sz w:val="20"/>
                <w:szCs w:val="20"/>
              </w:rPr>
            </w:pPr>
            <w:r w:rsidRPr="00C01D67">
              <w:rPr>
                <w:rFonts w:ascii="Wingdings" w:hAnsi="Wingdings" w:cs="Wingdings"/>
                <w:sz w:val="20"/>
                <w:szCs w:val="20"/>
              </w:rPr>
              <w:t></w:t>
            </w:r>
          </w:p>
        </w:tc>
        <w:tc>
          <w:tcPr>
            <w:tcW w:w="1417" w:type="dxa"/>
            <w:tcBorders>
              <w:bottom w:val="single" w:sz="4" w:space="0" w:color="auto"/>
            </w:tcBorders>
            <w:vAlign w:val="center"/>
          </w:tcPr>
          <w:p w14:paraId="7ABD5FE8" w14:textId="77777777" w:rsidR="00C461EF" w:rsidRPr="00C01D67" w:rsidRDefault="00C461EF" w:rsidP="00C461EF">
            <w:pPr>
              <w:jc w:val="center"/>
              <w:rPr>
                <w:sz w:val="20"/>
                <w:szCs w:val="20"/>
              </w:rPr>
            </w:pPr>
            <w:r w:rsidRPr="00C01D67">
              <w:rPr>
                <w:sz w:val="20"/>
                <w:szCs w:val="20"/>
              </w:rPr>
              <w:t>&gt;1 × 10</w:t>
            </w:r>
            <w:r w:rsidRPr="00C01D67">
              <w:rPr>
                <w:sz w:val="20"/>
                <w:szCs w:val="20"/>
                <w:vertAlign w:val="superscript"/>
              </w:rPr>
              <w:t>9</w:t>
            </w:r>
            <w:r w:rsidRPr="00C01D67">
              <w:rPr>
                <w:sz w:val="20"/>
                <w:szCs w:val="20"/>
              </w:rPr>
              <w:t xml:space="preserve"> CFU</w:t>
            </w:r>
          </w:p>
        </w:tc>
        <w:tc>
          <w:tcPr>
            <w:tcW w:w="2644" w:type="dxa"/>
            <w:tcBorders>
              <w:bottom w:val="single" w:sz="4" w:space="0" w:color="auto"/>
            </w:tcBorders>
            <w:vAlign w:val="center"/>
          </w:tcPr>
          <w:p w14:paraId="4E154AB4" w14:textId="77777777" w:rsidR="00C461EF" w:rsidRPr="00C01D67" w:rsidRDefault="00C461EF" w:rsidP="00C461EF">
            <w:pPr>
              <w:jc w:val="center"/>
              <w:rPr>
                <w:sz w:val="20"/>
                <w:szCs w:val="20"/>
              </w:rPr>
            </w:pPr>
            <w:r w:rsidRPr="00C01D67">
              <w:rPr>
                <w:sz w:val="20"/>
                <w:szCs w:val="20"/>
              </w:rPr>
              <w:t>n/a</w:t>
            </w:r>
          </w:p>
        </w:tc>
        <w:tc>
          <w:tcPr>
            <w:tcW w:w="1101" w:type="dxa"/>
            <w:tcBorders>
              <w:bottom w:val="single" w:sz="4" w:space="0" w:color="auto"/>
            </w:tcBorders>
            <w:vAlign w:val="center"/>
          </w:tcPr>
          <w:p w14:paraId="21DFCC4F" w14:textId="77777777" w:rsidR="00C461EF" w:rsidRPr="00C01D67" w:rsidRDefault="00C461EF" w:rsidP="00C461EF">
            <w:pPr>
              <w:jc w:val="center"/>
              <w:rPr>
                <w:sz w:val="20"/>
                <w:szCs w:val="20"/>
              </w:rPr>
            </w:pPr>
            <w:r w:rsidRPr="00C01D67">
              <w:rPr>
                <w:sz w:val="20"/>
                <w:szCs w:val="20"/>
              </w:rPr>
              <w:t>n/a</w:t>
            </w:r>
          </w:p>
        </w:tc>
      </w:tr>
    </w:tbl>
    <w:p w14:paraId="763C6653" w14:textId="48C38622" w:rsidR="00FF4B10" w:rsidRPr="00C01D67" w:rsidRDefault="00FF4B10" w:rsidP="00882943">
      <w:pPr>
        <w:spacing w:line="240" w:lineRule="auto"/>
        <w:rPr>
          <w:rFonts w:eastAsia="Malgun Gothic" w:cs="Times New Roman"/>
          <w:sz w:val="18"/>
          <w:szCs w:val="18"/>
        </w:rPr>
      </w:pPr>
      <w:r w:rsidRPr="00C01D67">
        <w:rPr>
          <w:rFonts w:eastAsia="Malgun Gothic" w:cs="Times New Roman"/>
          <w:sz w:val="18"/>
          <w:szCs w:val="18"/>
          <w:vertAlign w:val="superscript"/>
        </w:rPr>
        <w:t xml:space="preserve">* </w:t>
      </w:r>
      <w:r w:rsidRPr="00C01D67">
        <w:rPr>
          <w:rFonts w:eastAsia="Malgun Gothic" w:cs="Times New Roman"/>
          <w:sz w:val="18"/>
          <w:szCs w:val="18"/>
        </w:rPr>
        <w:t>%RDA calculated as daily dose in the supplement divided by the UNIMMAP formulation</w:t>
      </w:r>
    </w:p>
    <w:p w14:paraId="2202CD86" w14:textId="0C96CBAF" w:rsidR="00C461EF" w:rsidRPr="00C01D67" w:rsidRDefault="00FF4B10" w:rsidP="00882943">
      <w:pPr>
        <w:spacing w:line="240" w:lineRule="auto"/>
        <w:rPr>
          <w:rFonts w:eastAsia="Malgun Gothic" w:cs="Times New Roman"/>
          <w:sz w:val="18"/>
          <w:szCs w:val="18"/>
        </w:rPr>
      </w:pPr>
      <w:r w:rsidRPr="00C01D67">
        <w:rPr>
          <w:rFonts w:eastAsia="Malgun Gothic" w:cs="Times New Roman"/>
          <w:sz w:val="18"/>
          <w:szCs w:val="18"/>
          <w:vertAlign w:val="superscript"/>
        </w:rPr>
        <w:t>#</w:t>
      </w:r>
      <w:r w:rsidR="00C461EF" w:rsidRPr="00C01D67">
        <w:rPr>
          <w:rFonts w:eastAsia="Malgun Gothic" w:cs="Times New Roman"/>
          <w:sz w:val="18"/>
          <w:szCs w:val="18"/>
          <w:vertAlign w:val="superscript"/>
        </w:rPr>
        <w:t xml:space="preserve"> </w:t>
      </w:r>
      <w:r w:rsidR="00DA1464" w:rsidRPr="00C01D67">
        <w:rPr>
          <w:rFonts w:eastAsia="Malgun Gothic" w:cs="Times New Roman"/>
          <w:sz w:val="18"/>
          <w:szCs w:val="18"/>
        </w:rPr>
        <w:t>RDA</w:t>
      </w:r>
      <w:r w:rsidR="00C461EF" w:rsidRPr="00C01D67">
        <w:rPr>
          <w:rFonts w:eastAsia="Malgun Gothic" w:cs="Times New Roman"/>
          <w:sz w:val="18"/>
          <w:szCs w:val="18"/>
        </w:rPr>
        <w:t xml:space="preserve"> during pregnancy according to the reference nutrient intake for the UK </w:t>
      </w:r>
      <w:r w:rsidR="00C461EF" w:rsidRPr="00C01D67">
        <w:rPr>
          <w:rFonts w:eastAsia="Malgun Gothic" w:cs="Times New Roman"/>
          <w:sz w:val="18"/>
          <w:szCs w:val="18"/>
        </w:rPr>
        <w:fldChar w:fldCharType="begin" w:fldLock="1"/>
      </w:r>
      <w:r w:rsidR="007B338D" w:rsidRPr="00C01D67">
        <w:rPr>
          <w:rFonts w:eastAsia="Malgun Gothic" w:cs="Times New Roman"/>
          <w:sz w:val="18"/>
          <w:szCs w:val="18"/>
        </w:rPr>
        <w:instrText>ADDIN CSL_CITATION {"citationItems":[{"id":"ITEM-1","itemData":{"ISBN":"0113213964","abstract":"\"Prepared for the Department of Health by Jenny Salmon\"--Page iii. Guidance on recommended nutritional intake.","author":[{"dropping-particle":"","family":"Department of Health","given":"","non-dropping-particle":"","parse-names":false,"suffix":""}],"id":"ITEM-1","issued":{"date-parts":[["1991"]]},"publisher":"HMSO Publications Centre","publisher-place":"London","title":"Dietary reference values : a guide","type":"book"},"uris":["http://www.mendeley.com/documents/?uuid=72bcf02c-7c94-4afd-9a8b-f8b75253706e"]}],"mendeley":{"formattedCitation":"(5)","plainTextFormattedCitation":"(5)","previouslyFormattedCitation":"(5)"},"properties":{"noteIndex":0},"schema":"https://github.com/citation-style-language/schema/raw/master/csl-citation.json"}</w:instrText>
      </w:r>
      <w:r w:rsidR="00C461EF" w:rsidRPr="00C01D67">
        <w:rPr>
          <w:rFonts w:eastAsia="Malgun Gothic" w:cs="Times New Roman"/>
          <w:sz w:val="18"/>
          <w:szCs w:val="18"/>
        </w:rPr>
        <w:fldChar w:fldCharType="separate"/>
      </w:r>
      <w:r w:rsidR="00A27F34" w:rsidRPr="00C01D67">
        <w:rPr>
          <w:rFonts w:eastAsia="Malgun Gothic" w:cs="Times New Roman"/>
          <w:noProof/>
          <w:sz w:val="18"/>
          <w:szCs w:val="18"/>
        </w:rPr>
        <w:t>(5)</w:t>
      </w:r>
      <w:r w:rsidR="00C461EF" w:rsidRPr="00C01D67">
        <w:rPr>
          <w:rFonts w:eastAsia="Malgun Gothic" w:cs="Times New Roman"/>
          <w:sz w:val="18"/>
          <w:szCs w:val="18"/>
        </w:rPr>
        <w:fldChar w:fldCharType="end"/>
      </w:r>
      <w:r w:rsidR="00C461EF" w:rsidRPr="00C01D67">
        <w:rPr>
          <w:rFonts w:eastAsia="Malgun Gothic" w:cs="Times New Roman"/>
          <w:sz w:val="18"/>
          <w:szCs w:val="18"/>
        </w:rPr>
        <w:t xml:space="preserve">, recommended dietary allowance for Singapore </w:t>
      </w:r>
      <w:r w:rsidR="00C461EF" w:rsidRPr="00C01D67">
        <w:rPr>
          <w:rFonts w:eastAsia="Malgun Gothic" w:cs="Times New Roman"/>
          <w:sz w:val="18"/>
          <w:szCs w:val="18"/>
        </w:rPr>
        <w:fldChar w:fldCharType="begin" w:fldLock="1"/>
      </w:r>
      <w:r w:rsidR="007B338D" w:rsidRPr="00C01D67">
        <w:rPr>
          <w:rFonts w:eastAsia="Malgun Gothic" w:cs="Times New Roman"/>
          <w:sz w:val="18"/>
          <w:szCs w:val="18"/>
        </w:rPr>
        <w:instrText>ADDIN CSL_CITATION {"citationItems":[{"id":"ITEM-1","itemData":{"author":[{"dropping-particle":"","family":"Dietetics Department NUH","given":"","non-dropping-particle":"","parse-names":false,"suffix":""}],"container-title":"National University Hospital","id":"ITEM-1","issued":{"date-parts":[["2006"]]},"publisher-place":"Singapore","title":"Vitamins &amp; Minerals Chart","type":"report"},"uris":["http://www.mendeley.com/documents/?uuid=40fd36e6-f4b6-48d3-a657-107571c79d8e"]}],"mendeley":{"formattedCitation":"(6)","plainTextFormattedCitation":"(6)","previouslyFormattedCitation":"(6)"},"properties":{"noteIndex":0},"schema":"https://github.com/citation-style-language/schema/raw/master/csl-citation.json"}</w:instrText>
      </w:r>
      <w:r w:rsidR="00C461EF" w:rsidRPr="00C01D67">
        <w:rPr>
          <w:rFonts w:eastAsia="Malgun Gothic" w:cs="Times New Roman"/>
          <w:sz w:val="18"/>
          <w:szCs w:val="18"/>
        </w:rPr>
        <w:fldChar w:fldCharType="separate"/>
      </w:r>
      <w:r w:rsidR="00A27F34" w:rsidRPr="00C01D67">
        <w:rPr>
          <w:rFonts w:eastAsia="Malgun Gothic" w:cs="Times New Roman"/>
          <w:noProof/>
          <w:sz w:val="18"/>
          <w:szCs w:val="18"/>
        </w:rPr>
        <w:t>(6)</w:t>
      </w:r>
      <w:r w:rsidR="00C461EF" w:rsidRPr="00C01D67">
        <w:rPr>
          <w:rFonts w:eastAsia="Malgun Gothic" w:cs="Times New Roman"/>
          <w:sz w:val="18"/>
          <w:szCs w:val="18"/>
        </w:rPr>
        <w:fldChar w:fldCharType="end"/>
      </w:r>
      <w:r w:rsidR="00C461EF" w:rsidRPr="00C01D67">
        <w:rPr>
          <w:rFonts w:eastAsia="Malgun Gothic" w:cs="Times New Roman"/>
          <w:sz w:val="18"/>
          <w:szCs w:val="18"/>
        </w:rPr>
        <w:t xml:space="preserve">, and recommended daily intake for New Zealand </w:t>
      </w:r>
      <w:r w:rsidR="00C461EF" w:rsidRPr="00C01D67">
        <w:rPr>
          <w:rFonts w:eastAsia="Malgun Gothic" w:cs="Times New Roman"/>
          <w:sz w:val="18"/>
          <w:szCs w:val="18"/>
        </w:rPr>
        <w:fldChar w:fldCharType="begin" w:fldLock="1"/>
      </w:r>
      <w:r w:rsidR="007B338D" w:rsidRPr="00C01D67">
        <w:rPr>
          <w:rFonts w:eastAsia="Malgun Gothic" w:cs="Times New Roman"/>
          <w:sz w:val="18"/>
          <w:szCs w:val="18"/>
        </w:rPr>
        <w:instrText>ADDIN CSL_CITATION {"citationItems":[{"id":"ITEM-1","itemData":{"ISBN":"1864962372","ISSN":"1746-6148","PMID":"22258887","abstract":"Nutrient Reference Values for Australia and New Zealand","author":[{"dropping-particle":"","family":"National Health and Medical Research Council","given":"","non-dropping-particle":"","parse-names":false,"suffix":""},{"dropping-particle":"","family":"Australian Government Department of Health and Ageing","given":"","non-dropping-particle":"","parse-names":false,"suffix":""},{"dropping-particle":"","family":"New Zealand Ministry of Health","given":"","non-dropping-particle":"","parse-names":false,"suffix":""}],"id":"ITEM-1","issued":{"date-parts":[["2006"]]},"publisher":"National Health and Medical Research Council","publisher-place":"Canberra","title":"Nutrient Reference Values for Australia and New Zealand Including Recommended Dietary Intakes","type":"book"},"uris":["http://www.mendeley.com/documents/?uuid=1c4b9e26-f4ac-4c14-bf38-1131b530dcc5"]}],"mendeley":{"formattedCitation":"(7)","plainTextFormattedCitation":"(7)","previouslyFormattedCitation":"(7)"},"properties":{"noteIndex":0},"schema":"https://github.com/citation-style-language/schema/raw/master/csl-citation.json"}</w:instrText>
      </w:r>
      <w:r w:rsidR="00C461EF" w:rsidRPr="00C01D67">
        <w:rPr>
          <w:rFonts w:eastAsia="Malgun Gothic" w:cs="Times New Roman"/>
          <w:sz w:val="18"/>
          <w:szCs w:val="18"/>
        </w:rPr>
        <w:fldChar w:fldCharType="separate"/>
      </w:r>
      <w:r w:rsidR="00A27F34" w:rsidRPr="00C01D67">
        <w:rPr>
          <w:rFonts w:eastAsia="Malgun Gothic" w:cs="Times New Roman"/>
          <w:noProof/>
          <w:sz w:val="18"/>
          <w:szCs w:val="18"/>
        </w:rPr>
        <w:t>(7)</w:t>
      </w:r>
      <w:r w:rsidR="00C461EF" w:rsidRPr="00C01D67">
        <w:rPr>
          <w:rFonts w:eastAsia="Malgun Gothic" w:cs="Times New Roman"/>
          <w:sz w:val="18"/>
          <w:szCs w:val="18"/>
        </w:rPr>
        <w:fldChar w:fldCharType="end"/>
      </w:r>
      <w:r w:rsidR="00C461EF" w:rsidRPr="00C01D67">
        <w:rPr>
          <w:rFonts w:eastAsia="Malgun Gothic" w:cs="Times New Roman"/>
          <w:sz w:val="18"/>
          <w:szCs w:val="18"/>
        </w:rPr>
        <w:t xml:space="preserve">. </w:t>
      </w:r>
      <w:r w:rsidR="005D109B" w:rsidRPr="00C01D67">
        <w:rPr>
          <w:rFonts w:eastAsia="Malgun Gothic" w:cs="Times New Roman"/>
          <w:sz w:val="18"/>
          <w:szCs w:val="18"/>
        </w:rPr>
        <w:t xml:space="preserve">%RDA calculated as daily dose in the supplement divided </w:t>
      </w:r>
      <w:r w:rsidR="00981D88" w:rsidRPr="00C01D67">
        <w:rPr>
          <w:rFonts w:eastAsia="Malgun Gothic" w:cs="Times New Roman"/>
          <w:sz w:val="18"/>
          <w:szCs w:val="18"/>
        </w:rPr>
        <w:t xml:space="preserve">by </w:t>
      </w:r>
      <w:r w:rsidR="005D109B" w:rsidRPr="00C01D67">
        <w:rPr>
          <w:rFonts w:eastAsia="Malgun Gothic" w:cs="Times New Roman"/>
          <w:sz w:val="18"/>
          <w:szCs w:val="18"/>
        </w:rPr>
        <w:t xml:space="preserve">the UNIMMAP formulation. </w:t>
      </w:r>
    </w:p>
    <w:p w14:paraId="60935C34" w14:textId="638052DB" w:rsidR="00C461EF" w:rsidRPr="00C01D67" w:rsidRDefault="00FF4B10" w:rsidP="00882943">
      <w:pPr>
        <w:spacing w:line="240" w:lineRule="auto"/>
        <w:rPr>
          <w:rFonts w:eastAsia="Malgun Gothic" w:cs="Times New Roman"/>
          <w:sz w:val="18"/>
          <w:szCs w:val="18"/>
        </w:rPr>
      </w:pPr>
      <w:r w:rsidRPr="00C01D67">
        <w:rPr>
          <w:rFonts w:eastAsia="Batang" w:cs="Times New Roman"/>
          <w:bCs/>
          <w:sz w:val="18"/>
          <w:szCs w:val="18"/>
          <w:vertAlign w:val="superscript"/>
          <w:lang w:eastAsia="en-US"/>
        </w:rPr>
        <w:t>†</w:t>
      </w:r>
      <w:r w:rsidR="00C461EF" w:rsidRPr="00C01D67">
        <w:rPr>
          <w:rFonts w:eastAsia="Malgun Gothic" w:cs="Times New Roman"/>
          <w:sz w:val="18"/>
          <w:szCs w:val="18"/>
          <w:vertAlign w:val="superscript"/>
        </w:rPr>
        <w:t xml:space="preserve"> </w:t>
      </w:r>
      <w:r w:rsidR="00C461EF" w:rsidRPr="00C01D67">
        <w:rPr>
          <w:rFonts w:eastAsia="Malgun Gothic" w:cs="Times New Roman"/>
          <w:sz w:val="18"/>
          <w:szCs w:val="18"/>
        </w:rPr>
        <w:t>NCC 4007 (CGMCC 1.3724)</w:t>
      </w:r>
    </w:p>
    <w:p w14:paraId="10451E85" w14:textId="1C5BBDEF" w:rsidR="00C461EF" w:rsidRPr="00C01D67" w:rsidRDefault="00FF4B10" w:rsidP="00882943">
      <w:pPr>
        <w:spacing w:line="240" w:lineRule="auto"/>
        <w:rPr>
          <w:rFonts w:eastAsia="Malgun Gothic" w:cs="Times New Roman"/>
          <w:sz w:val="18"/>
          <w:szCs w:val="18"/>
        </w:rPr>
      </w:pPr>
      <w:r w:rsidRPr="00C01D67">
        <w:rPr>
          <w:rFonts w:eastAsia="Batang" w:cs="Times New Roman"/>
          <w:bCs/>
          <w:sz w:val="18"/>
          <w:szCs w:val="18"/>
          <w:vertAlign w:val="superscript"/>
          <w:lang w:eastAsia="en-US"/>
        </w:rPr>
        <w:t>§</w:t>
      </w:r>
      <w:r w:rsidR="00C461EF" w:rsidRPr="00C01D67">
        <w:rPr>
          <w:rFonts w:eastAsia="Malgun Gothic" w:cs="Times New Roman"/>
          <w:sz w:val="18"/>
          <w:szCs w:val="18"/>
          <w:vertAlign w:val="superscript"/>
        </w:rPr>
        <w:t xml:space="preserve"> </w:t>
      </w:r>
      <w:r w:rsidR="00C461EF" w:rsidRPr="00C01D67">
        <w:rPr>
          <w:rFonts w:eastAsia="Malgun Gothic" w:cs="Times New Roman"/>
          <w:sz w:val="18"/>
          <w:szCs w:val="18"/>
        </w:rPr>
        <w:t>NCC 2818 (CNCM I-3446)</w:t>
      </w:r>
    </w:p>
    <w:p w14:paraId="46B08FCF" w14:textId="315841F8" w:rsidR="00C461EF" w:rsidRPr="00C01D67" w:rsidRDefault="00C461EF" w:rsidP="00882943">
      <w:pPr>
        <w:spacing w:line="240" w:lineRule="auto"/>
        <w:rPr>
          <w:rFonts w:eastAsia="Malgun Gothic" w:cs="Times New Roman"/>
          <w:sz w:val="18"/>
          <w:szCs w:val="18"/>
        </w:rPr>
      </w:pPr>
      <w:r w:rsidRPr="00C01D67">
        <w:rPr>
          <w:rFonts w:eastAsia="Malgun Gothic" w:cs="Times New Roman"/>
          <w:sz w:val="18"/>
          <w:szCs w:val="18"/>
        </w:rPr>
        <w:t>Abbreviations: CFU, colony-forming units; n/a, not applicable</w:t>
      </w:r>
      <w:r w:rsidR="00F14408" w:rsidRPr="00C01D67">
        <w:rPr>
          <w:rFonts w:eastAsia="Malgun Gothic" w:cs="Times New Roman"/>
          <w:sz w:val="18"/>
          <w:szCs w:val="18"/>
        </w:rPr>
        <w:t>; RAE, retinol activity equivalent</w:t>
      </w:r>
      <w:r w:rsidR="00DA1464" w:rsidRPr="00C01D67">
        <w:rPr>
          <w:rFonts w:eastAsia="Malgun Gothic" w:cs="Times New Roman"/>
          <w:sz w:val="18"/>
          <w:szCs w:val="18"/>
        </w:rPr>
        <w:t>; RDA, recommended daily intake;</w:t>
      </w:r>
      <w:r w:rsidR="00F14408" w:rsidRPr="00C01D67">
        <w:rPr>
          <w:rFonts w:eastAsia="Malgun Gothic" w:cs="Times New Roman"/>
          <w:sz w:val="18"/>
          <w:szCs w:val="18"/>
        </w:rPr>
        <w:t xml:space="preserve"> </w:t>
      </w:r>
      <w:r w:rsidRPr="00C01D67">
        <w:rPr>
          <w:rFonts w:eastAsia="Malgun Gothic" w:cs="Times New Roman"/>
          <w:sz w:val="18"/>
          <w:szCs w:val="18"/>
        </w:rPr>
        <w:t xml:space="preserve">UNIMMAP, United Nations International Multiple Micronutrient Antenatal Preparation </w:t>
      </w:r>
      <w:r w:rsidRPr="00C01D67">
        <w:rPr>
          <w:rFonts w:eastAsia="Malgun Gothic" w:cs="Times New Roman"/>
          <w:sz w:val="18"/>
          <w:szCs w:val="18"/>
        </w:rPr>
        <w:fldChar w:fldCharType="begin" w:fldLock="1"/>
      </w:r>
      <w:r w:rsidR="00413A71">
        <w:rPr>
          <w:rFonts w:eastAsia="Malgun Gothic" w:cs="Times New Roman"/>
          <w:sz w:val="18"/>
          <w:szCs w:val="18"/>
        </w:rPr>
        <w:instrText>ADDIN CSL_CITATION {"citationItems":[{"id":"ITEM-1","itemData":{"DOI":"10.1111/nyas.14322","ISSN":"17496632","PMID":"32153024","abstract":"The multiple micronutrient supplement (MMS) based on the United Nations International Multiple Micronutrient Antenatal Preparation (UNIMMAP) formula provides women and their offspring with a healthy start to life in an efficacious, safe, and cost-effective way. To date, however, no precise and transparent specifications exist to support the manufacturing and distribution of UNIMMAP–MMS globally. To palliate for this need, the MMS Technical Advisory Group at the New York Academy of Sciences and the Micronutrient Forum convened a technical consultation to develop an open access UNIMMAP–MMS Product Specification for the manufacturing of this product. The specifications offered in this paper cover: ingredients, excipients, and processing aids used in the manufacturing of UNIMMAP–MMS; stability studies recommended under different testing conditions and climatic zones; packaging considerations; manufacturing standards, including pharmacopeia standards, manufacturing practices, certificates of analysis, change control, and quality agreement; finished product specifications, including tablet characterization and purity, potency assay; analytical test methods; and storage and transportation requirements.","author":[{"dropping-particle":"","family":"The Multiple Micronutrient Supplement Technical Advisory Group (MMS-TAG)","given":"","non-dropping-particle":"","parse-names":false,"suffix":""},{"dropping-particle":"","family":"The Micronutrient Forum (MNF)","given":"","non-dropping-particle":"","parse-names":false,"suffix":""}],"container-title":"Annals of the New York Academy of Sciences","id":"ITEM-1","issue":"1","issued":{"date-parts":[["2020"]]},"page":"3-13","title":"Expert consensus on an open-access United Nations International Multiple Micronutrient Antenatal Preparation–multiple micronutrient supplement product specification","type":"article-journal","volume":"1470"},"uris":["http://www.mendeley.com/documents/?uuid=09c854c7-e55e-448d-8c08-91bef2fc3067"]}],"mendeley":{"formattedCitation":"(43)","plainTextFormattedCitation":"(43)","previouslyFormattedCitation":"(43)"},"properties":{"noteIndex":0},"schema":"https://github.com/citation-style-language/schema/raw/master/csl-citation.json"}</w:instrText>
      </w:r>
      <w:r w:rsidRPr="00C01D67">
        <w:rPr>
          <w:rFonts w:eastAsia="Malgun Gothic" w:cs="Times New Roman"/>
          <w:sz w:val="18"/>
          <w:szCs w:val="18"/>
        </w:rPr>
        <w:fldChar w:fldCharType="separate"/>
      </w:r>
      <w:r w:rsidR="00C25D3A" w:rsidRPr="00C25D3A">
        <w:rPr>
          <w:rFonts w:eastAsia="Malgun Gothic" w:cs="Times New Roman"/>
          <w:noProof/>
          <w:sz w:val="18"/>
          <w:szCs w:val="18"/>
        </w:rPr>
        <w:t>(43)</w:t>
      </w:r>
      <w:r w:rsidRPr="00C01D67">
        <w:rPr>
          <w:rFonts w:eastAsia="Malgun Gothic" w:cs="Times New Roman"/>
          <w:sz w:val="18"/>
          <w:szCs w:val="18"/>
        </w:rPr>
        <w:fldChar w:fldCharType="end"/>
      </w:r>
      <w:r w:rsidRPr="00C01D67">
        <w:rPr>
          <w:rFonts w:eastAsia="Malgun Gothic" w:cs="Times New Roman"/>
          <w:sz w:val="18"/>
          <w:szCs w:val="18"/>
        </w:rPr>
        <w:t>.</w:t>
      </w:r>
    </w:p>
    <w:p w14:paraId="5CFB7107" w14:textId="77777777" w:rsidR="00C461EF" w:rsidRPr="00C01D67" w:rsidRDefault="00C461EF" w:rsidP="00423699">
      <w:pPr>
        <w:spacing w:line="480" w:lineRule="auto"/>
        <w:rPr>
          <w:rFonts w:cs="Times New Roman"/>
          <w:b/>
          <w:bCs/>
          <w:sz w:val="24"/>
          <w:szCs w:val="24"/>
        </w:rPr>
      </w:pPr>
    </w:p>
    <w:p w14:paraId="4EDABFF1" w14:textId="77777777" w:rsidR="00C461EF" w:rsidRPr="00C01D67" w:rsidRDefault="00C461EF" w:rsidP="00423699">
      <w:pPr>
        <w:spacing w:line="480" w:lineRule="auto"/>
        <w:rPr>
          <w:rFonts w:cs="Times New Roman"/>
          <w:b/>
          <w:bCs/>
          <w:sz w:val="24"/>
          <w:szCs w:val="24"/>
        </w:rPr>
        <w:sectPr w:rsidR="00C461EF" w:rsidRPr="00C01D67" w:rsidSect="002402C3">
          <w:pgSz w:w="16838" w:h="11906" w:orient="landscape"/>
          <w:pgMar w:top="1080" w:right="1440" w:bottom="1080" w:left="1440" w:header="851" w:footer="992" w:gutter="0"/>
          <w:cols w:space="425"/>
          <w:docGrid w:linePitch="360"/>
        </w:sectPr>
      </w:pPr>
    </w:p>
    <w:p w14:paraId="231C91D8" w14:textId="428BF544" w:rsidR="00F91B80" w:rsidRPr="00C01D67" w:rsidRDefault="00F91B80" w:rsidP="00423699">
      <w:pPr>
        <w:spacing w:line="480" w:lineRule="auto"/>
        <w:rPr>
          <w:rFonts w:cs="Times New Roman"/>
          <w:i/>
          <w:iCs/>
          <w:sz w:val="24"/>
          <w:szCs w:val="24"/>
        </w:rPr>
      </w:pPr>
      <w:r w:rsidRPr="00C01D67">
        <w:rPr>
          <w:rFonts w:cs="Times New Roman"/>
          <w:b/>
          <w:bCs/>
          <w:i/>
          <w:iCs/>
          <w:sz w:val="24"/>
          <w:szCs w:val="24"/>
        </w:rPr>
        <w:lastRenderedPageBreak/>
        <w:t xml:space="preserve">Study participants </w:t>
      </w:r>
    </w:p>
    <w:p w14:paraId="1A13D81F" w14:textId="134F89C3" w:rsidR="00F91B80" w:rsidRPr="00C01D67" w:rsidRDefault="00F91B80" w:rsidP="00423699">
      <w:pPr>
        <w:spacing w:line="480" w:lineRule="auto"/>
        <w:rPr>
          <w:rFonts w:cs="Times New Roman"/>
          <w:b/>
          <w:bCs/>
          <w:sz w:val="24"/>
          <w:szCs w:val="24"/>
        </w:rPr>
      </w:pPr>
      <w:r w:rsidRPr="00C01D67">
        <w:rPr>
          <w:rFonts w:cs="Times New Roman"/>
          <w:sz w:val="24"/>
          <w:szCs w:val="24"/>
        </w:rPr>
        <w:t xml:space="preserve">Participants were recruited by self-referral </w:t>
      </w:r>
      <w:r w:rsidR="00201DCC" w:rsidRPr="00C01D67">
        <w:rPr>
          <w:rFonts w:cs="Times New Roman"/>
          <w:sz w:val="24"/>
          <w:szCs w:val="24"/>
        </w:rPr>
        <w:t xml:space="preserve">from the community </w:t>
      </w:r>
      <w:r w:rsidRPr="00C01D67">
        <w:rPr>
          <w:rFonts w:cs="Times New Roman"/>
          <w:sz w:val="24"/>
          <w:szCs w:val="24"/>
        </w:rPr>
        <w:t xml:space="preserve">after study information was distributed through local and social media advertisements. The key inclusion criteria were women aged 18-38 years who were planning to conceive within 6 months. The full inclusion, exclusion and withdrawal criteria have been reported previously </w:t>
      </w:r>
      <w:r w:rsidR="00943A30" w:rsidRPr="00C01D67">
        <w:rPr>
          <w:rFonts w:cs="Times New Roman"/>
          <w:sz w:val="24"/>
          <w:szCs w:val="24"/>
        </w:rPr>
        <w:fldChar w:fldCharType="begin" w:fldLock="1"/>
      </w:r>
      <w:r w:rsidR="00413A71">
        <w:rPr>
          <w:rFonts w:cs="Times New Roman"/>
          <w:sz w:val="24"/>
          <w:szCs w:val="24"/>
        </w:rPr>
        <w:instrText>ADDIN CSL_CITATION {"citationItems":[{"id":"ITEM-1","itemData":{"DOI":"10.1186/s13063-017-1875-x","ISBN":"1306301718","ISSN":"17456215","PMID":"28320484","abstract":"Background: Improved maternal nutrition and glycaemic control before and during pregnancy are thought to benefit the health of the mother, with consequent benefits for infant body composition and later obesity risk. Maternal insulin resistance and glycaemia around conception and in early pregnancy may be key determinants of maternal physiology and placental function, affecting fetal nutrient supply and maternal-feto-placental communications throughout gestation, with implications for later postnatal health. Methods/design: This double-blind randomised controlled trial will recruit up to 1800 women, aged 18-38 years, who are planning a pregnancy in the United Kingdom (UK), Singapore and New Zealand, with a view to studying 600 pregnancies. The primary outcome is maternal glucose tolerance at 28 weeks' gestation following an oral glucose tolerance test. Secondary outcomes include metabolic, molecular and health-related outcomes in the mother and offspring, notably infant body composition. Participants will be randomly allocated to receive a twice-daily control nutritional drink, enriched with standard micronutrients, or a twice-daily intervention nutritional drink enriched with additional micronutrients, myo-inositol and probiotics, both demonstrated previously to assist in maintaining healthy glucose metabolism during pregnancy. Myo-inositol is a nutrient that enhances cellular glucose uptake. The additional micronutrients seek to address deficiencies of some B-group vitamins and vitamin D that are both common during pregnancy and that have been associated with maternal dysglycaemia, epigenetic changes and greater offspring adiposity. Women who conceive within a year of starting the nutritional drinks will be followed through pregnancy and studied with their infants at six time points during the first year of life. Blood, urine/stool, hair and cheek swabs will be collected from the mothers for genetic, epigenetic, hormone, nutrient and metabolite measurements, and assessments of the mother's body composition, anthropometry, health, diet and lifestyle will be made. Infants will also undergo hair, cheek swab, urine and stool sampling for similar biological measurements; infant body composition will be assessed and feeding recorded. Discussion: There is an increasing focus on the need to optimise maternal nutrition starting prior to conception. This trial will provide evidence on the potential for nutritional interventions beginning prior to conception to p…","author":[{"dropping-particle":"","family":"Godfrey","given":"Keith M.","non-dropping-particle":"","parse-names":false,"suffix":""},{"dropping-particle":"","family":"Cutfield","given":"Wayne","non-dropping-particle":"","parse-names":false,"suffix":""},{"dropping-particle":"","family":"Chan","given":"Shiao Yng","non-dropping-particle":"","parse-names":false,"suffix":""},{"dropping-particle":"","family":"Baker","given":"Philip N.","non-dropping-particle":"","parse-names":false,"suffix":""},{"dropping-particle":"","family":"Chong","given":"Yap Seng","non-dropping-particle":"","parse-names":false,"suffix":""},{"dropping-particle":"","family":"Aris","given":"Izzuddin Bin Mohamad","non-dropping-particle":"","parse-names":false,"suffix":""},{"dropping-particle":"","family":"Barton","given":"Sheila J.","non-dropping-particle":"","parse-names":false,"suffix":""},{"dropping-particle":"","family":"Bernard","given":"Jonathan Y.","non-dropping-particle":"","parse-names":false,"suffix":""},{"dropping-particle":"","family":"Boyle","given":"Veronica","non-dropping-particle":"","parse-names":false,"suffix":""},{"dropping-particle":"","family":"Burdge","given":"Graham C.","non-dropping-particle":"","parse-names":false,"suffix":""},{"dropping-particle":"","family":"Byrne","given":"Christopher D.","non-dropping-particle":"","parse-names":false,"suffix":""},{"dropping-particle":"","family":"Cai","given":"Shirong","non-dropping-particle":"","parse-names":false,"suffix":""},{"dropping-particle":"","family":"Calder","given":"Philip C.","non-dropping-particle":"","parse-names":false,"suffix":""},{"dropping-particle":"","family":"Chi","given":"Claudia","non-dropping-particle":"","parse-names":false,"suffix":""},{"dropping-particle":"","family":"Childs","given":"Caroline E.","non-dropping-particle":"","parse-names":false,"suffix":""},{"dropping-particle":"","family":"Chong","given":"Mary F.","non-dropping-particle":"","parse-names":false,"suffix":""},{"dropping-particle":"","family":"Conlon","given":"Cathryn","non-dropping-particle":"","parse-names":false,"suffix":""},{"dropping-particle":"","family":"Cooper","given":"Cyrus","non-dropping-particle":"","parse-names":false,"suffix":""},{"dropping-particle":"","family":"Ebreo","given":"Marilou","non-dropping-particle":"","parse-names":false,"suffix":""},{"dropping-particle":"","family":"El-Heis","given":"Sarah","non-dropping-particle":"","parse-names":false,"suffix":""},{"dropping-particle":"","family":"Fortier","given":"Marielle","non-dropping-particle":"","parse-names":false,"suffix":""},{"dropping-particle":"","family":"Fries","given":"Lisa R.","non-dropping-particle":"","parse-names":false,"suffix":""},{"dropping-particle":"","family":"Harvey","given":"Nicholas C.","non-dropping-particle":"","parse-names":false,"suffix":""},{"dropping-particle":"","family":"Holbrook","given":"Joanna D.","non-dropping-particle":"","parse-names":false,"suffix":""},{"dropping-particle":"","family":"Holt","given":"Richard","non-dropping-particle":"","parse-names":false,"suffix":""},{"dropping-particle":"","family":"Inskip","given":"Hazel M.","non-dropping-particle":"","parse-names":false,"suffix":""},{"dropping-particle":"","family":"Karnani","given":"Neerja","non-dropping-particle":"","parse-names":false,"suffix":""},{"dropping-particle":"","family":"Kenealy","given":"Timothy","non-dropping-particle":"","parse-names":false,"suffix":""},{"dropping-particle":"","family":"Lee","given":"Yung Seng","non-dropping-particle":"","parse-names":false,"suffix":""},{"dropping-particle":"","family":"Lillycrop","given":"Karen","non-dropping-particle":"","parse-names":false,"suffix":""},{"dropping-particle":"","family":"Loy","given":"See Ling","non-dropping-particle":"","parse-names":false,"suffix":""},{"dropping-particle":"","family":"Macé","given":"Katherine","non-dropping-particle":"","parse-names":false,"suffix":""},{"dropping-particle":"","family":"Mahon","given":"Pamela A.","non-dropping-particle":"","parse-names":false,"suffix":""},{"dropping-particle":"","family":"Gong","given":"Min","non-dropping-particle":"","parse-names":false,"suffix":""},{"dropping-particle":"","family":"Müller-Riemenschneider","given":"Falk","non-dropping-particle":"","parse-names":false,"suffix":""},{"dropping-particle":"","family":"Ng","given":"Sharon","non-dropping-particle":"","parse-names":false,"suffix":""},{"dropping-particle":"","family":"Nield","given":"Heidi","non-dropping-particle":"","parse-names":false,"suffix":""},{"dropping-particle":"","family":"O'Sullivan","given":"Justin M.","non-dropping-particle":"","parse-names":false,"suffix":""},{"dropping-particle":"","family":"Pang","given":"Wei Wei","non-dropping-particle":"","parse-names":false,"suffix":""},{"dropping-particle":"","family":"Peebles","given":"Charles","non-dropping-particle":"","parse-names":false,"suffix":""},{"dropping-particle":"","family":"Rifkin-Graboi","given":"Anne","non-dropping-particle":"","parse-names":false,"suffix":""},{"dropping-particle":"","family":"McCowan","given":"Lesley","non-dropping-particle":"","parse-names":false,"suffix":""},{"dropping-particle":"","family":"Sheppard","given":"Allan","non-dropping-particle":"","parse-names":false,"suffix":""},{"dropping-particle":"","family":"Macklon","given":"Nick","non-dropping-particle":"","parse-names":false,"suffix":""},{"dropping-particle":"","family":"Samuel","given":"Tinu Mary","non-dropping-particle":"","parse-names":false,"suffix":""},{"dropping-particle":"","family":"Soh","given":"Shu E.","non-dropping-particle":"","parse-names":false,"suffix":""},{"dropping-particle":"","family":"Shek","given":"Lynette Pei Chi","non-dropping-particle":"","parse-names":false,"suffix":""},{"dropping-particle":"","family":"Silva-Zolezzi","given":"Irma","non-dropping-particle":"","parse-names":false,"suffix":""},{"dropping-particle":"","family":"Taylor","given":"Rachael","non-dropping-particle":"","parse-names":false,"suffix":""},{"dropping-particle":"","family":"Thakkar","given":"Sagar K.","non-dropping-particle":"","parse-names":false,"suffix":""},{"dropping-particle":"","family":"Tint","given":"Mya Thway","non-dropping-particle":"","parse-names":false,"suffix":""},{"dropping-particle":"","family":"Wall","given":"Clare","non-dropping-particle":"","parse-names":false,"suffix":""},{"dropping-particle":"","family":"Ying","given":"Wei","non-dropping-particle":"","parse-names":false,"suffix":""}],"container-title":"Trials","id":"ITEM-1","issue":"1","issued":{"date-parts":[["2017"]]},"page":"1-12","publisher":"Trials","title":"Nutritional Intervention Preconception and During Pregnancy to Maintain Healthy Glucose Metabolism and Offspring Health (\"NiPPeR\"): Study protocol for a randomised controlled trial","type":"article-journal","volume":"18"},"uris":["http://www.mendeley.com/documents/?uuid=28ec7d41-746c-4b73-a601-5fbe1a98d417"]}],"mendeley":{"formattedCitation":"(41)","plainTextFormattedCitation":"(41)","previouslyFormattedCitation":"(41)"},"properties":{"noteIndex":0},"schema":"https://github.com/citation-style-language/schema/raw/master/csl-citation.json"}</w:instrText>
      </w:r>
      <w:r w:rsidR="00943A30" w:rsidRPr="00C01D67">
        <w:rPr>
          <w:rFonts w:cs="Times New Roman"/>
          <w:sz w:val="24"/>
          <w:szCs w:val="24"/>
        </w:rPr>
        <w:fldChar w:fldCharType="separate"/>
      </w:r>
      <w:r w:rsidR="00C25D3A" w:rsidRPr="00C25D3A">
        <w:rPr>
          <w:rFonts w:cs="Times New Roman"/>
          <w:noProof/>
          <w:sz w:val="24"/>
          <w:szCs w:val="24"/>
        </w:rPr>
        <w:t>(41)</w:t>
      </w:r>
      <w:r w:rsidR="00943A30" w:rsidRPr="00C01D67">
        <w:rPr>
          <w:rFonts w:cs="Times New Roman"/>
          <w:sz w:val="24"/>
          <w:szCs w:val="24"/>
        </w:rPr>
        <w:fldChar w:fldCharType="end"/>
      </w:r>
      <w:r w:rsidR="00943A30" w:rsidRPr="00C01D67">
        <w:rPr>
          <w:rFonts w:cs="Times New Roman"/>
          <w:sz w:val="24"/>
          <w:szCs w:val="24"/>
        </w:rPr>
        <w:t xml:space="preserve"> </w:t>
      </w:r>
      <w:r w:rsidRPr="00C01D67">
        <w:rPr>
          <w:rFonts w:cs="Times New Roman"/>
          <w:sz w:val="24"/>
          <w:szCs w:val="24"/>
        </w:rPr>
        <w:t xml:space="preserve">and </w:t>
      </w:r>
      <w:r w:rsidR="00FE071D" w:rsidRPr="00C01D67">
        <w:rPr>
          <w:rFonts w:cs="Times New Roman"/>
          <w:sz w:val="24"/>
          <w:szCs w:val="24"/>
        </w:rPr>
        <w:t xml:space="preserve">are </w:t>
      </w:r>
      <w:r w:rsidRPr="00C01D67">
        <w:rPr>
          <w:rFonts w:cs="Times New Roman"/>
          <w:sz w:val="24"/>
          <w:szCs w:val="24"/>
        </w:rPr>
        <w:t xml:space="preserve">provided in </w:t>
      </w:r>
      <w:r w:rsidRPr="00C01D67">
        <w:rPr>
          <w:rFonts w:cs="Times New Roman"/>
          <w:b/>
          <w:bCs/>
          <w:sz w:val="24"/>
          <w:szCs w:val="24"/>
        </w:rPr>
        <w:t>Supplementary Table 1</w:t>
      </w:r>
      <w:r w:rsidRPr="00C01D67">
        <w:rPr>
          <w:rFonts w:cs="Times New Roman"/>
          <w:sz w:val="24"/>
          <w:szCs w:val="24"/>
        </w:rPr>
        <w:t xml:space="preserve">. </w:t>
      </w:r>
    </w:p>
    <w:p w14:paraId="1507FC0B" w14:textId="77777777" w:rsidR="00E4613B" w:rsidRPr="00C01D67" w:rsidRDefault="00E4613B" w:rsidP="00423699">
      <w:pPr>
        <w:spacing w:line="480" w:lineRule="auto"/>
        <w:rPr>
          <w:rFonts w:cs="Times New Roman"/>
          <w:b/>
          <w:bCs/>
          <w:sz w:val="24"/>
          <w:szCs w:val="24"/>
        </w:rPr>
      </w:pPr>
    </w:p>
    <w:p w14:paraId="0656F023" w14:textId="4EB51C35" w:rsidR="00F91B80" w:rsidRPr="00C01D67" w:rsidRDefault="00F91B80" w:rsidP="00423699">
      <w:pPr>
        <w:spacing w:line="480" w:lineRule="auto"/>
        <w:rPr>
          <w:rFonts w:cs="Times New Roman"/>
          <w:i/>
          <w:iCs/>
          <w:sz w:val="24"/>
          <w:szCs w:val="24"/>
        </w:rPr>
      </w:pPr>
      <w:r w:rsidRPr="00C01D67">
        <w:rPr>
          <w:rFonts w:cs="Times New Roman"/>
          <w:b/>
          <w:bCs/>
          <w:i/>
          <w:iCs/>
          <w:sz w:val="24"/>
          <w:szCs w:val="24"/>
        </w:rPr>
        <w:t xml:space="preserve">Human milk sample collection </w:t>
      </w:r>
    </w:p>
    <w:p w14:paraId="50471E25" w14:textId="0611EA52" w:rsidR="00F91B80" w:rsidRPr="00C01D67" w:rsidRDefault="00F91B80" w:rsidP="00423699">
      <w:pPr>
        <w:spacing w:line="480" w:lineRule="auto"/>
        <w:rPr>
          <w:rFonts w:cs="Times New Roman"/>
          <w:sz w:val="24"/>
          <w:szCs w:val="24"/>
        </w:rPr>
      </w:pPr>
      <w:r w:rsidRPr="00C01D67">
        <w:rPr>
          <w:rFonts w:cs="Times New Roman"/>
          <w:sz w:val="24"/>
          <w:szCs w:val="24"/>
        </w:rPr>
        <w:t xml:space="preserve">HM samples were collected </w:t>
      </w:r>
      <w:r w:rsidR="00201DCC" w:rsidRPr="00C01D67">
        <w:rPr>
          <w:rFonts w:cs="Times New Roman"/>
          <w:sz w:val="24"/>
          <w:szCs w:val="24"/>
        </w:rPr>
        <w:t xml:space="preserve">from </w:t>
      </w:r>
      <w:r w:rsidR="00FB5A11" w:rsidRPr="00C01D67">
        <w:rPr>
          <w:rFonts w:cs="Times New Roman"/>
          <w:sz w:val="24"/>
          <w:szCs w:val="24"/>
        </w:rPr>
        <w:t>participants</w:t>
      </w:r>
      <w:r w:rsidR="00201DCC" w:rsidRPr="00C01D67">
        <w:rPr>
          <w:rFonts w:cs="Times New Roman"/>
          <w:sz w:val="24"/>
          <w:szCs w:val="24"/>
        </w:rPr>
        <w:t xml:space="preserve"> willing to provide samples</w:t>
      </w:r>
      <w:r w:rsidR="00FB5A11" w:rsidRPr="00C01D67">
        <w:rPr>
          <w:rFonts w:cs="Times New Roman"/>
          <w:sz w:val="24"/>
          <w:szCs w:val="24"/>
        </w:rPr>
        <w:t xml:space="preserve"> </w:t>
      </w:r>
      <w:r w:rsidR="00201DCC" w:rsidRPr="00C01D67">
        <w:rPr>
          <w:rFonts w:cs="Times New Roman"/>
          <w:sz w:val="24"/>
          <w:szCs w:val="24"/>
        </w:rPr>
        <w:t xml:space="preserve">in </w:t>
      </w:r>
      <w:r w:rsidRPr="00C01D67">
        <w:rPr>
          <w:rFonts w:cs="Times New Roman"/>
          <w:sz w:val="24"/>
          <w:szCs w:val="24"/>
        </w:rPr>
        <w:t>Singapore (from July 2016 to March 2019) and</w:t>
      </w:r>
      <w:r w:rsidR="00FB5A11" w:rsidRPr="00C01D67">
        <w:rPr>
          <w:rFonts w:cs="Times New Roman"/>
          <w:sz w:val="24"/>
          <w:szCs w:val="24"/>
        </w:rPr>
        <w:t xml:space="preserve"> </w:t>
      </w:r>
      <w:r w:rsidRPr="00C01D67">
        <w:rPr>
          <w:rFonts w:cs="Times New Roman"/>
          <w:sz w:val="24"/>
          <w:szCs w:val="24"/>
        </w:rPr>
        <w:t>New Zealand</w:t>
      </w:r>
      <w:r w:rsidR="00280E92" w:rsidRPr="00C01D67">
        <w:rPr>
          <w:rFonts w:cs="Times New Roman"/>
          <w:sz w:val="24"/>
          <w:szCs w:val="24"/>
        </w:rPr>
        <w:t xml:space="preserve"> </w:t>
      </w:r>
      <w:r w:rsidRPr="00C01D67">
        <w:rPr>
          <w:rFonts w:cs="Times New Roman"/>
          <w:sz w:val="24"/>
          <w:szCs w:val="24"/>
        </w:rPr>
        <w:t xml:space="preserve">(from May 2017 to November 2019). </w:t>
      </w:r>
      <w:r w:rsidR="00AC1A0B" w:rsidRPr="00C01D67">
        <w:rPr>
          <w:rFonts w:cs="Times New Roman"/>
          <w:sz w:val="24"/>
          <w:szCs w:val="24"/>
        </w:rPr>
        <w:t xml:space="preserve">HM samples were not collected if the mother had ceased breastfeeding, her milk supply was low, or there were complications with milk expression. </w:t>
      </w:r>
      <w:r w:rsidRPr="00C01D67">
        <w:rPr>
          <w:rFonts w:cs="Times New Roman"/>
          <w:sz w:val="24"/>
          <w:szCs w:val="24"/>
        </w:rPr>
        <w:t>Samples were collected at 1 week ± 3 days, 3 weeks ± 5 days, 6</w:t>
      </w:r>
      <w:r w:rsidRPr="00C01D67">
        <w:rPr>
          <w:rFonts w:cs="Times New Roman"/>
          <w:sz w:val="24"/>
          <w:szCs w:val="24"/>
          <w:lang w:val="en-US"/>
        </w:rPr>
        <w:t xml:space="preserve"> </w:t>
      </w:r>
      <w:r w:rsidRPr="00C01D67">
        <w:rPr>
          <w:rFonts w:cs="Times New Roman"/>
          <w:sz w:val="24"/>
          <w:szCs w:val="24"/>
        </w:rPr>
        <w:t>weeks</w:t>
      </w:r>
      <w:r w:rsidRPr="00C01D67">
        <w:rPr>
          <w:rFonts w:cs="Times New Roman"/>
          <w:sz w:val="24"/>
          <w:szCs w:val="24"/>
          <w:lang w:val="en-US"/>
        </w:rPr>
        <w:t xml:space="preserve"> </w:t>
      </w:r>
      <w:r w:rsidRPr="00C01D67">
        <w:rPr>
          <w:rFonts w:cs="Times New Roman"/>
          <w:sz w:val="24"/>
          <w:szCs w:val="24"/>
        </w:rPr>
        <w:t>±</w:t>
      </w:r>
      <w:r w:rsidRPr="00C01D67">
        <w:rPr>
          <w:rFonts w:cs="Times New Roman"/>
          <w:sz w:val="24"/>
          <w:szCs w:val="24"/>
          <w:lang w:val="en-US"/>
        </w:rPr>
        <w:t xml:space="preserve"> </w:t>
      </w:r>
      <w:r w:rsidRPr="00C01D67">
        <w:rPr>
          <w:rFonts w:cs="Times New Roman"/>
          <w:sz w:val="24"/>
          <w:szCs w:val="24"/>
        </w:rPr>
        <w:t>5</w:t>
      </w:r>
      <w:r w:rsidRPr="00C01D67">
        <w:rPr>
          <w:rFonts w:cs="Times New Roman"/>
          <w:sz w:val="24"/>
          <w:szCs w:val="24"/>
          <w:lang w:val="en-US"/>
        </w:rPr>
        <w:t xml:space="preserve"> </w:t>
      </w:r>
      <w:r w:rsidRPr="00C01D67">
        <w:rPr>
          <w:rFonts w:cs="Times New Roman"/>
          <w:sz w:val="24"/>
          <w:szCs w:val="24"/>
        </w:rPr>
        <w:t xml:space="preserve">days, and 3 months ± 10 days (4 time points); in New Zealand, there were additional HM collections at 6 months ± 14 days, 9 months ± 14 days, and 12 months ± 14 days (7 time points </w:t>
      </w:r>
      <w:r w:rsidR="00943A30" w:rsidRPr="00C01D67">
        <w:rPr>
          <w:rFonts w:cs="Times New Roman"/>
          <w:sz w:val="24"/>
          <w:szCs w:val="24"/>
        </w:rPr>
        <w:t>in total</w:t>
      </w:r>
      <w:r w:rsidRPr="00C01D67">
        <w:rPr>
          <w:rFonts w:cs="Times New Roman"/>
          <w:sz w:val="24"/>
          <w:szCs w:val="24"/>
        </w:rPr>
        <w:t>).</w:t>
      </w:r>
      <w:r w:rsidR="00F10EF9" w:rsidRPr="00C01D67">
        <w:rPr>
          <w:rFonts w:cs="Times New Roman"/>
          <w:sz w:val="24"/>
          <w:szCs w:val="24"/>
        </w:rPr>
        <w:t xml:space="preserve"> </w:t>
      </w:r>
      <w:r w:rsidR="00F10EF9" w:rsidRPr="00C01D67">
        <w:rPr>
          <w:rFonts w:cs="Times New Roman"/>
          <w:sz w:val="24"/>
          <w:szCs w:val="24"/>
          <w:lang w:val="en-US"/>
        </w:rPr>
        <w:t>The opportunity to collect and assay HM sample</w:t>
      </w:r>
      <w:r w:rsidR="003B62A8" w:rsidRPr="00C01D67">
        <w:rPr>
          <w:rFonts w:cs="Times New Roman"/>
          <w:sz w:val="24"/>
          <w:szCs w:val="24"/>
          <w:lang w:val="en-US"/>
        </w:rPr>
        <w:t>s</w:t>
      </w:r>
      <w:r w:rsidR="00F10EF9" w:rsidRPr="00C01D67">
        <w:rPr>
          <w:rFonts w:cs="Times New Roman"/>
          <w:sz w:val="24"/>
          <w:szCs w:val="24"/>
          <w:lang w:val="en-US"/>
        </w:rPr>
        <w:t xml:space="preserve"> only arose when follow-up</w:t>
      </w:r>
      <w:r w:rsidR="00F870C7" w:rsidRPr="00C01D67">
        <w:rPr>
          <w:rFonts w:cs="Times New Roman"/>
          <w:sz w:val="24"/>
          <w:szCs w:val="24"/>
          <w:lang w:val="en-US"/>
        </w:rPr>
        <w:t>s</w:t>
      </w:r>
      <w:r w:rsidR="00F10EF9" w:rsidRPr="00C01D67">
        <w:rPr>
          <w:rFonts w:cs="Times New Roman"/>
          <w:sz w:val="24"/>
          <w:szCs w:val="24"/>
          <w:lang w:val="en-US"/>
        </w:rPr>
        <w:t xml:space="preserve"> of mothers and infants post</w:t>
      </w:r>
      <w:r w:rsidR="008E28E5">
        <w:rPr>
          <w:rFonts w:cs="Times New Roman"/>
          <w:sz w:val="24"/>
          <w:szCs w:val="24"/>
          <w:lang w:val="en-US"/>
        </w:rPr>
        <w:noBreakHyphen/>
      </w:r>
      <w:r w:rsidR="00F10EF9" w:rsidRPr="00C01D67">
        <w:rPr>
          <w:rFonts w:cs="Times New Roman"/>
          <w:sz w:val="24"/>
          <w:szCs w:val="24"/>
          <w:lang w:val="en-US"/>
        </w:rPr>
        <w:t xml:space="preserve">delivery were </w:t>
      </w:r>
      <w:r w:rsidR="003B62A8" w:rsidRPr="00C01D67">
        <w:rPr>
          <w:rFonts w:cs="Times New Roman"/>
          <w:sz w:val="24"/>
          <w:szCs w:val="24"/>
          <w:lang w:val="en-US"/>
        </w:rPr>
        <w:t xml:space="preserve">already </w:t>
      </w:r>
      <w:r w:rsidR="00F10EF9" w:rsidRPr="00C01D67">
        <w:rPr>
          <w:rFonts w:cs="Times New Roman"/>
          <w:sz w:val="24"/>
          <w:szCs w:val="24"/>
          <w:lang w:val="en-US"/>
        </w:rPr>
        <w:t xml:space="preserve">underway. As </w:t>
      </w:r>
      <w:r w:rsidR="0053290C" w:rsidRPr="00C01D67">
        <w:rPr>
          <w:rFonts w:cs="Times New Roman"/>
          <w:sz w:val="24"/>
          <w:szCs w:val="24"/>
          <w:lang w:val="en-US"/>
        </w:rPr>
        <w:t xml:space="preserve">the </w:t>
      </w:r>
      <w:r w:rsidR="00F10EF9" w:rsidRPr="00C01D67">
        <w:rPr>
          <w:rFonts w:cs="Times New Roman"/>
          <w:sz w:val="24"/>
          <w:szCs w:val="24"/>
          <w:lang w:val="en-US"/>
        </w:rPr>
        <w:t xml:space="preserve">recruitment of participants in NZ was ahead of that in Singapore, the collection of early HM samples from </w:t>
      </w:r>
      <w:r w:rsidR="00F870C7" w:rsidRPr="00C01D67">
        <w:rPr>
          <w:rFonts w:cs="Times New Roman"/>
          <w:sz w:val="24"/>
          <w:szCs w:val="24"/>
          <w:lang w:val="en-US"/>
        </w:rPr>
        <w:t>some</w:t>
      </w:r>
      <w:r w:rsidR="00F10EF9" w:rsidRPr="00C01D67">
        <w:rPr>
          <w:rFonts w:cs="Times New Roman"/>
          <w:sz w:val="24"/>
          <w:szCs w:val="24"/>
          <w:lang w:val="en-US"/>
        </w:rPr>
        <w:t xml:space="preserve"> women in NZ was not possible. </w:t>
      </w:r>
      <w:r w:rsidR="00B4508D" w:rsidRPr="00C01D67">
        <w:rPr>
          <w:rFonts w:cs="Times New Roman"/>
          <w:sz w:val="24"/>
          <w:szCs w:val="24"/>
        </w:rPr>
        <w:t xml:space="preserve">Practical constraints </w:t>
      </w:r>
      <w:r w:rsidR="00AC3AB2" w:rsidRPr="00C01D67">
        <w:rPr>
          <w:rFonts w:cs="Times New Roman"/>
          <w:sz w:val="24"/>
          <w:szCs w:val="24"/>
        </w:rPr>
        <w:t xml:space="preserve">centred on infrastructure for the collection and processing of samples </w:t>
      </w:r>
      <w:r w:rsidR="00B4508D" w:rsidRPr="00C01D67">
        <w:rPr>
          <w:rFonts w:cs="Times New Roman"/>
          <w:sz w:val="24"/>
          <w:szCs w:val="24"/>
        </w:rPr>
        <w:t>precluded collection at the UK site and collection beyond 3 months in Singapore.</w:t>
      </w:r>
      <w:r w:rsidR="00B4508D" w:rsidRPr="00C01D67" w:rsidDel="00B4508D">
        <w:rPr>
          <w:rFonts w:cs="Times New Roman"/>
          <w:sz w:val="24"/>
          <w:szCs w:val="24"/>
        </w:rPr>
        <w:t xml:space="preserve"> </w:t>
      </w:r>
      <w:r w:rsidRPr="00C01D67">
        <w:rPr>
          <w:rFonts w:cs="Times New Roman"/>
          <w:sz w:val="24"/>
          <w:szCs w:val="24"/>
        </w:rPr>
        <w:t>Mothers were asked to refrain from breastfeeding for 2 hours prior to sample collection from the unilateral breast from where samples would be collected</w:t>
      </w:r>
      <w:r w:rsidR="00010322" w:rsidRPr="00C01D67">
        <w:rPr>
          <w:rFonts w:cs="Times New Roman"/>
          <w:sz w:val="24"/>
          <w:szCs w:val="24"/>
        </w:rPr>
        <w:t>, allowing for a full breast to be emptied at the time of collection.</w:t>
      </w:r>
      <w:r w:rsidRPr="00C01D67">
        <w:rPr>
          <w:rFonts w:cs="Times New Roman"/>
          <w:sz w:val="24"/>
          <w:szCs w:val="24"/>
        </w:rPr>
        <w:t xml:space="preserve"> Whole HM samples were collected in the morning from a single breast using an </w:t>
      </w:r>
      <w:proofErr w:type="spellStart"/>
      <w:r w:rsidRPr="00C01D67">
        <w:rPr>
          <w:rFonts w:cs="Times New Roman"/>
          <w:sz w:val="24"/>
          <w:szCs w:val="24"/>
        </w:rPr>
        <w:t>Ameda</w:t>
      </w:r>
      <w:proofErr w:type="spellEnd"/>
      <w:r w:rsidRPr="00C01D67">
        <w:rPr>
          <w:rFonts w:cs="Times New Roman"/>
          <w:sz w:val="24"/>
          <w:szCs w:val="24"/>
        </w:rPr>
        <w:t xml:space="preserve"> </w:t>
      </w:r>
      <w:proofErr w:type="spellStart"/>
      <w:r w:rsidRPr="00C01D67">
        <w:rPr>
          <w:rFonts w:cs="Times New Roman"/>
          <w:sz w:val="24"/>
          <w:szCs w:val="24"/>
        </w:rPr>
        <w:t>Lactaline</w:t>
      </w:r>
      <w:proofErr w:type="spellEnd"/>
      <w:r w:rsidRPr="00C01D67">
        <w:rPr>
          <w:rFonts w:cs="Times New Roman"/>
          <w:sz w:val="24"/>
          <w:szCs w:val="24"/>
        </w:rPr>
        <w:t xml:space="preserve"> breast pump (</w:t>
      </w:r>
      <w:proofErr w:type="spellStart"/>
      <w:r w:rsidRPr="00C01D67">
        <w:rPr>
          <w:rFonts w:cs="Times New Roman"/>
          <w:sz w:val="24"/>
          <w:szCs w:val="24"/>
        </w:rPr>
        <w:t>Ameda</w:t>
      </w:r>
      <w:proofErr w:type="spellEnd"/>
      <w:r w:rsidRPr="00C01D67">
        <w:rPr>
          <w:rFonts w:cs="Times New Roman"/>
          <w:sz w:val="24"/>
          <w:szCs w:val="24"/>
        </w:rPr>
        <w:t xml:space="preserve"> Inc, </w:t>
      </w:r>
      <w:proofErr w:type="spellStart"/>
      <w:r w:rsidRPr="00C01D67">
        <w:rPr>
          <w:rFonts w:cs="Times New Roman"/>
          <w:sz w:val="24"/>
          <w:szCs w:val="24"/>
        </w:rPr>
        <w:t>Murarrie</w:t>
      </w:r>
      <w:proofErr w:type="spellEnd"/>
      <w:r w:rsidRPr="00C01D67">
        <w:rPr>
          <w:rFonts w:cs="Times New Roman"/>
          <w:sz w:val="24"/>
          <w:szCs w:val="24"/>
        </w:rPr>
        <w:t xml:space="preserve">, Australia). The breast was pumped for 15 minutes until fully emptied under the supervision of trained staff. Soon after collection, HM samples were homogenised </w:t>
      </w:r>
      <w:r w:rsidR="004B1896" w:rsidRPr="00C01D67">
        <w:rPr>
          <w:rFonts w:cs="Times New Roman"/>
          <w:sz w:val="24"/>
          <w:szCs w:val="24"/>
        </w:rPr>
        <w:t xml:space="preserve">and </w:t>
      </w:r>
      <w:r w:rsidRPr="00C01D67">
        <w:rPr>
          <w:rFonts w:cs="Times New Roman"/>
          <w:sz w:val="24"/>
          <w:szCs w:val="24"/>
        </w:rPr>
        <w:t>then stored at -80ºC until analys</w:t>
      </w:r>
      <w:r w:rsidR="004B1896" w:rsidRPr="00C01D67">
        <w:rPr>
          <w:rFonts w:cs="Times New Roman"/>
          <w:sz w:val="24"/>
          <w:szCs w:val="24"/>
        </w:rPr>
        <w:t>e</w:t>
      </w:r>
      <w:r w:rsidRPr="00C01D67">
        <w:rPr>
          <w:rFonts w:cs="Times New Roman"/>
          <w:sz w:val="24"/>
          <w:szCs w:val="24"/>
        </w:rPr>
        <w:t xml:space="preserve">s. The total number of samples </w:t>
      </w:r>
      <w:r w:rsidR="001D4EE5" w:rsidRPr="00C01D67">
        <w:rPr>
          <w:rFonts w:cs="Times New Roman"/>
          <w:sz w:val="24"/>
          <w:szCs w:val="24"/>
        </w:rPr>
        <w:t xml:space="preserve">analysed </w:t>
      </w:r>
      <w:r w:rsidRPr="00C01D67">
        <w:rPr>
          <w:rFonts w:cs="Times New Roman"/>
          <w:sz w:val="24"/>
          <w:szCs w:val="24"/>
        </w:rPr>
        <w:t xml:space="preserve">at each time point </w:t>
      </w:r>
      <w:r w:rsidR="004B1896" w:rsidRPr="00C01D67">
        <w:rPr>
          <w:rFonts w:cs="Times New Roman"/>
          <w:sz w:val="24"/>
          <w:szCs w:val="24"/>
        </w:rPr>
        <w:t>is</w:t>
      </w:r>
      <w:r w:rsidRPr="00C01D67">
        <w:rPr>
          <w:rFonts w:cs="Times New Roman"/>
          <w:sz w:val="24"/>
          <w:szCs w:val="24"/>
        </w:rPr>
        <w:t xml:space="preserve"> </w:t>
      </w:r>
      <w:r w:rsidR="00523A79" w:rsidRPr="00C01D67">
        <w:rPr>
          <w:rFonts w:cs="Times New Roman"/>
          <w:sz w:val="24"/>
          <w:szCs w:val="24"/>
        </w:rPr>
        <w:t xml:space="preserve">provided </w:t>
      </w:r>
      <w:r w:rsidRPr="00C01D67">
        <w:rPr>
          <w:rFonts w:cs="Times New Roman"/>
          <w:sz w:val="24"/>
          <w:szCs w:val="24"/>
        </w:rPr>
        <w:t xml:space="preserve">in </w:t>
      </w:r>
      <w:r w:rsidRPr="00C01D67">
        <w:rPr>
          <w:rFonts w:cs="Times New Roman"/>
          <w:b/>
          <w:bCs/>
          <w:sz w:val="24"/>
          <w:szCs w:val="24"/>
        </w:rPr>
        <w:t>Figure 1</w:t>
      </w:r>
      <w:r w:rsidRPr="00C01D67">
        <w:rPr>
          <w:rFonts w:cs="Times New Roman"/>
          <w:sz w:val="24"/>
          <w:szCs w:val="24"/>
        </w:rPr>
        <w:t xml:space="preserve">. </w:t>
      </w:r>
      <w:r w:rsidRPr="00C01D67">
        <w:rPr>
          <w:rFonts w:cs="Times New Roman"/>
          <w:sz w:val="24"/>
          <w:szCs w:val="24"/>
        </w:rPr>
        <w:lastRenderedPageBreak/>
        <w:t xml:space="preserve">The number of participants with longitudinal samples </w:t>
      </w:r>
      <w:r w:rsidR="00E43A57" w:rsidRPr="00C01D67">
        <w:rPr>
          <w:rFonts w:cs="Times New Roman"/>
          <w:sz w:val="24"/>
          <w:szCs w:val="24"/>
        </w:rPr>
        <w:t>to</w:t>
      </w:r>
      <w:r w:rsidRPr="00C01D67">
        <w:rPr>
          <w:rFonts w:cs="Times New Roman"/>
          <w:sz w:val="24"/>
          <w:szCs w:val="24"/>
        </w:rPr>
        <w:t xml:space="preserve"> 3 months of lactation is summarised in </w:t>
      </w:r>
      <w:r w:rsidR="00566FEB" w:rsidRPr="00C01D67">
        <w:rPr>
          <w:rFonts w:cs="Times New Roman"/>
          <w:b/>
          <w:bCs/>
          <w:sz w:val="24"/>
          <w:szCs w:val="24"/>
        </w:rPr>
        <w:t xml:space="preserve">Supplementary </w:t>
      </w:r>
      <w:r w:rsidRPr="00C01D67">
        <w:rPr>
          <w:rFonts w:cs="Times New Roman"/>
          <w:b/>
          <w:bCs/>
          <w:sz w:val="24"/>
          <w:szCs w:val="24"/>
        </w:rPr>
        <w:t xml:space="preserve">Table </w:t>
      </w:r>
      <w:r w:rsidR="00566FEB" w:rsidRPr="00C01D67">
        <w:rPr>
          <w:rFonts w:cs="Times New Roman"/>
          <w:b/>
          <w:bCs/>
          <w:sz w:val="24"/>
          <w:szCs w:val="24"/>
        </w:rPr>
        <w:t>3</w:t>
      </w:r>
      <w:r w:rsidRPr="00C01D67">
        <w:rPr>
          <w:rFonts w:cs="Times New Roman"/>
          <w:sz w:val="24"/>
          <w:szCs w:val="24"/>
        </w:rPr>
        <w:t xml:space="preserve">, and </w:t>
      </w:r>
      <w:r w:rsidR="00E43A57" w:rsidRPr="00C01D67">
        <w:rPr>
          <w:rFonts w:cs="Times New Roman"/>
          <w:sz w:val="24"/>
          <w:szCs w:val="24"/>
        </w:rPr>
        <w:t>to</w:t>
      </w:r>
      <w:r w:rsidR="00AC1A0B" w:rsidRPr="00C01D67">
        <w:rPr>
          <w:rFonts w:cs="Times New Roman"/>
          <w:sz w:val="24"/>
          <w:szCs w:val="24"/>
        </w:rPr>
        <w:t xml:space="preserve"> </w:t>
      </w:r>
      <w:r w:rsidRPr="00C01D67">
        <w:rPr>
          <w:rFonts w:cs="Times New Roman"/>
          <w:sz w:val="24"/>
          <w:szCs w:val="24"/>
        </w:rPr>
        <w:t xml:space="preserve">12 months of lactation in New Zealand in </w:t>
      </w:r>
      <w:r w:rsidR="00566FEB" w:rsidRPr="00C01D67">
        <w:rPr>
          <w:rFonts w:cs="Times New Roman"/>
          <w:b/>
          <w:bCs/>
          <w:sz w:val="24"/>
          <w:szCs w:val="24"/>
        </w:rPr>
        <w:t xml:space="preserve">Supplementary </w:t>
      </w:r>
      <w:r w:rsidRPr="00C01D67">
        <w:rPr>
          <w:rFonts w:cs="Times New Roman"/>
          <w:b/>
          <w:bCs/>
          <w:sz w:val="24"/>
          <w:szCs w:val="24"/>
        </w:rPr>
        <w:t xml:space="preserve">Table </w:t>
      </w:r>
      <w:r w:rsidR="00566FEB" w:rsidRPr="00C01D67">
        <w:rPr>
          <w:rFonts w:cs="Times New Roman"/>
          <w:b/>
          <w:bCs/>
          <w:sz w:val="24"/>
          <w:szCs w:val="24"/>
        </w:rPr>
        <w:t>4</w:t>
      </w:r>
      <w:r w:rsidRPr="00C01D67">
        <w:rPr>
          <w:rFonts w:cs="Times New Roman"/>
          <w:sz w:val="24"/>
          <w:szCs w:val="24"/>
        </w:rPr>
        <w:t xml:space="preserve">. </w:t>
      </w:r>
    </w:p>
    <w:p w14:paraId="29ACD1B2" w14:textId="411E2BFF" w:rsidR="00981D88" w:rsidRPr="00C01D67" w:rsidRDefault="00981D88" w:rsidP="00423699">
      <w:pPr>
        <w:spacing w:line="480" w:lineRule="auto"/>
        <w:rPr>
          <w:rFonts w:cs="Times New Roman"/>
          <w:sz w:val="24"/>
          <w:szCs w:val="24"/>
        </w:rPr>
      </w:pPr>
    </w:p>
    <w:p w14:paraId="708B8AD9" w14:textId="77777777" w:rsidR="00981D88" w:rsidRPr="00C01D67" w:rsidRDefault="00981D88" w:rsidP="00981D88">
      <w:pPr>
        <w:spacing w:line="480" w:lineRule="auto"/>
        <w:rPr>
          <w:rFonts w:cs="Times New Roman"/>
          <w:b/>
          <w:bCs/>
          <w:i/>
          <w:iCs/>
          <w:sz w:val="24"/>
          <w:szCs w:val="24"/>
        </w:rPr>
      </w:pPr>
      <w:r w:rsidRPr="00C01D67">
        <w:rPr>
          <w:rFonts w:cs="Times New Roman"/>
          <w:b/>
          <w:bCs/>
          <w:i/>
          <w:iCs/>
          <w:sz w:val="24"/>
          <w:szCs w:val="24"/>
        </w:rPr>
        <w:t xml:space="preserve">Human milk vitamin D quantification </w:t>
      </w:r>
    </w:p>
    <w:p w14:paraId="345A9846" w14:textId="08A496A5" w:rsidR="00981D88" w:rsidRPr="00C01D67" w:rsidRDefault="00981D88" w:rsidP="00981D88">
      <w:pPr>
        <w:spacing w:line="480" w:lineRule="auto"/>
        <w:rPr>
          <w:rFonts w:cs="Times New Roman"/>
          <w:sz w:val="24"/>
          <w:szCs w:val="24"/>
        </w:rPr>
      </w:pPr>
      <w:r w:rsidRPr="00C01D67">
        <w:rPr>
          <w:rFonts w:cs="Times New Roman"/>
          <w:sz w:val="24"/>
          <w:szCs w:val="24"/>
        </w:rPr>
        <w:t xml:space="preserve">Quantitative analysis of vitamin D in HM was carried out as previously published </w:t>
      </w:r>
      <w:r w:rsidRPr="00C01D67">
        <w:rPr>
          <w:rFonts w:cs="Times New Roman"/>
          <w:sz w:val="24"/>
          <w:szCs w:val="24"/>
        </w:rPr>
        <w:fldChar w:fldCharType="begin" w:fldLock="1"/>
      </w:r>
      <w:r w:rsidR="00413A71">
        <w:rPr>
          <w:rFonts w:cs="Times New Roman"/>
          <w:sz w:val="24"/>
          <w:szCs w:val="24"/>
        </w:rPr>
        <w:instrText>ADDIN CSL_CITATION {"citationItems":[{"id":"ITEM-1","itemData":{"DOI":"10.1007/s00216-019-02248-5","ISSN":"16182650","PMID":"31832707","abstract":"A novel method to quantitate vitamin D and its main metabolites (vitamin D3, vitamin D2, and their 25-hydroxy metabolites) in breast milk by supercritical fluid chromatography has been developed and fully validated. A small volume of sample (1 mL) is subjected to ethanolic protein precipitation and liquid-liquid extraction. Final extracts are derivatized with 4-phenyl-1,2,4-triazoline-3,5-dione and vitamin D derivatives analyzed by supercritical fluid chromatography hyphenated to tandem mass spectrometry with atmospheric pressure chemical ionization. Multiple reaction monitoring is used for quantitation. Separation conditions were optimized using a gradient of methanol-water-ammonium formate into carbon dioxide. Make-up solvent was methanol containing ammonium formate. The quantitation limit reached levels as low as 50 pmol/L, with intra- and inter-day relative standard deviations lower than 15% and 20% for all analytes. Accuracy was evaluated by spiking experiments and was well within acceptability ratios (± 15%). The method was then applied to a subset of commercially available human milk samples. The newly developed method provides opportunities to determine the nutritional status of mother-infant dyads from a non-invasive measure, or for interventional or observational studies building knowledge on the composition of human milk. [Figure not available: see fulltext.].","author":[{"dropping-particle":"","family":"Oberson","given":"J. M.","non-dropping-particle":"","parse-names":false,"suffix":""},{"dropping-particle":"","family":"Bénet","given":"S.","non-dropping-particle":"","parse-names":false,"suffix":""},{"dropping-particle":"","family":"Redeuil","given":"K.","non-dropping-particle":"","parse-names":false,"suffix":""},{"dropping-particle":"","family":"Campos-Giménez","given":"E.","non-dropping-particle":"","parse-names":false,"suffix":""}],"container-title":"Analytical and Bioanalytical Chemistry","id":"ITEM-1","issue":"2","issued":{"date-parts":[["2020"]]},"page":"365-375","publisher":"Analytical and Bioanalytical Chemistry","title":"Quantitative analysis of vitamin D and its main metabolites in human milk by supercritical fluid chromatography coupled to tandem mass spectrometry","type":"article-journal","volume":"412"},"uris":["http://www.mendeley.com/documents/?uuid=56ba9b27-8fbe-4416-b9bd-6d7ea0c106be"]}],"mendeley":{"formattedCitation":"(44)","plainTextFormattedCitation":"(44)","previouslyFormattedCitation":"(44)"},"properties":{"noteIndex":0},"schema":"https://github.com/citation-style-language/schema/raw/master/csl-citation.json"}</w:instrText>
      </w:r>
      <w:r w:rsidRPr="00C01D67">
        <w:rPr>
          <w:rFonts w:cs="Times New Roman"/>
          <w:sz w:val="24"/>
          <w:szCs w:val="24"/>
        </w:rPr>
        <w:fldChar w:fldCharType="separate"/>
      </w:r>
      <w:r w:rsidR="00C25D3A" w:rsidRPr="00C25D3A">
        <w:rPr>
          <w:rFonts w:cs="Times New Roman"/>
          <w:noProof/>
          <w:sz w:val="24"/>
          <w:szCs w:val="24"/>
        </w:rPr>
        <w:t>(44)</w:t>
      </w:r>
      <w:r w:rsidRPr="00C01D67">
        <w:rPr>
          <w:rFonts w:cs="Times New Roman"/>
          <w:sz w:val="24"/>
          <w:szCs w:val="24"/>
        </w:rPr>
        <w:fldChar w:fldCharType="end"/>
      </w:r>
      <w:r w:rsidRPr="00C01D67">
        <w:rPr>
          <w:rFonts w:cs="Times New Roman"/>
          <w:sz w:val="24"/>
          <w:szCs w:val="24"/>
        </w:rPr>
        <w:t xml:space="preserve">. After thawing and homogenising by vigorous shaking at 40°C, a 200 µL portion was submitted to ethanolic protein precipitation. After liquid-liquid organic extraction and derivatization, sample extracts were analysed by </w:t>
      </w:r>
      <w:r w:rsidR="00A10F74" w:rsidRPr="00C01D67">
        <w:rPr>
          <w:rFonts w:cs="Times New Roman"/>
          <w:sz w:val="24"/>
          <w:szCs w:val="24"/>
        </w:rPr>
        <w:t>supercritical fluid chromatography-tandem mass spectrometry</w:t>
      </w:r>
      <w:r w:rsidRPr="00C01D67">
        <w:rPr>
          <w:rFonts w:cs="Times New Roman"/>
          <w:sz w:val="24"/>
          <w:szCs w:val="24"/>
        </w:rPr>
        <w:t>. Calibration curves were created with each series of analyses (20 samples). Two QCs (low and high) were created by spiking a pooled HM sample (naturally containing vitamin D</w:t>
      </w:r>
      <w:r w:rsidRPr="00C01D67">
        <w:rPr>
          <w:rFonts w:cs="Times New Roman"/>
          <w:sz w:val="24"/>
          <w:szCs w:val="24"/>
          <w:vertAlign w:val="subscript"/>
        </w:rPr>
        <w:t>3</w:t>
      </w:r>
      <w:r w:rsidRPr="00C01D67">
        <w:rPr>
          <w:rFonts w:cs="Times New Roman"/>
          <w:sz w:val="24"/>
          <w:szCs w:val="24"/>
        </w:rPr>
        <w:t xml:space="preserve"> and 25(OH)D</w:t>
      </w:r>
      <w:r w:rsidRPr="00C01D67">
        <w:rPr>
          <w:rFonts w:cs="Times New Roman"/>
          <w:sz w:val="24"/>
          <w:szCs w:val="24"/>
          <w:vertAlign w:val="subscript"/>
        </w:rPr>
        <w:t>3</w:t>
      </w:r>
      <w:r w:rsidRPr="00C01D67">
        <w:rPr>
          <w:rFonts w:cs="Times New Roman"/>
          <w:sz w:val="24"/>
          <w:szCs w:val="24"/>
        </w:rPr>
        <w:t>) to yield approximately 200 and 400 ng/L of each of the metabolites, respectively, for inclusion in each analytical series.</w:t>
      </w:r>
    </w:p>
    <w:p w14:paraId="12908F92" w14:textId="77777777" w:rsidR="00981D88" w:rsidRPr="00C01D67" w:rsidRDefault="00981D88" w:rsidP="00981D88">
      <w:pPr>
        <w:spacing w:line="480" w:lineRule="auto"/>
        <w:rPr>
          <w:rFonts w:cs="Times New Roman"/>
          <w:b/>
          <w:bCs/>
          <w:sz w:val="24"/>
          <w:szCs w:val="24"/>
        </w:rPr>
      </w:pPr>
    </w:p>
    <w:p w14:paraId="4EE09B38" w14:textId="77777777" w:rsidR="00981D88" w:rsidRPr="00C01D67" w:rsidRDefault="00981D88" w:rsidP="00981D88">
      <w:pPr>
        <w:spacing w:line="480" w:lineRule="auto"/>
        <w:rPr>
          <w:rFonts w:cs="Times New Roman"/>
          <w:i/>
          <w:iCs/>
          <w:sz w:val="24"/>
          <w:szCs w:val="24"/>
        </w:rPr>
      </w:pPr>
      <w:r w:rsidRPr="00C01D67">
        <w:rPr>
          <w:rFonts w:cs="Times New Roman"/>
          <w:b/>
          <w:bCs/>
          <w:i/>
          <w:iCs/>
          <w:sz w:val="24"/>
          <w:szCs w:val="24"/>
        </w:rPr>
        <w:t>Human milk vitamin B quantification</w:t>
      </w:r>
      <w:r w:rsidRPr="00C01D67">
        <w:rPr>
          <w:rFonts w:cs="Times New Roman"/>
          <w:i/>
          <w:iCs/>
          <w:sz w:val="24"/>
          <w:szCs w:val="24"/>
        </w:rPr>
        <w:t xml:space="preserve"> </w:t>
      </w:r>
    </w:p>
    <w:p w14:paraId="3D8AA669" w14:textId="15E3D453" w:rsidR="00981D88" w:rsidRPr="00C01D67" w:rsidRDefault="00981D88" w:rsidP="00423699">
      <w:pPr>
        <w:spacing w:line="480" w:lineRule="auto"/>
        <w:rPr>
          <w:rFonts w:cs="Times New Roman"/>
          <w:sz w:val="24"/>
          <w:szCs w:val="24"/>
          <w:lang w:val="en-US"/>
        </w:rPr>
      </w:pPr>
      <w:r w:rsidRPr="00C01D67">
        <w:rPr>
          <w:rFonts w:cs="Times New Roman"/>
          <w:sz w:val="24"/>
          <w:szCs w:val="24"/>
          <w:lang w:val="en-US"/>
        </w:rPr>
        <w:t xml:space="preserve">HM B-vitamers analyses and quantification were performed at NEOTRON </w:t>
      </w:r>
      <w:proofErr w:type="spellStart"/>
      <w:r w:rsidRPr="00C01D67">
        <w:rPr>
          <w:rFonts w:cs="Times New Roman"/>
          <w:sz w:val="24"/>
          <w:szCs w:val="24"/>
          <w:lang w:val="en-US"/>
        </w:rPr>
        <w:t>SpA</w:t>
      </w:r>
      <w:proofErr w:type="spellEnd"/>
      <w:r w:rsidRPr="00C01D67">
        <w:rPr>
          <w:rFonts w:cs="Times New Roman"/>
          <w:sz w:val="24"/>
          <w:szCs w:val="24"/>
          <w:lang w:val="en-US"/>
        </w:rPr>
        <w:t xml:space="preserve"> (Modena, Italy). A detailed description of the applied methodology has been published previously </w:t>
      </w:r>
      <w:r w:rsidRPr="00C01D67">
        <w:rPr>
          <w:rFonts w:cs="Times New Roman"/>
          <w:sz w:val="24"/>
          <w:szCs w:val="24"/>
          <w:lang w:val="en-US"/>
        </w:rPr>
        <w:fldChar w:fldCharType="begin" w:fldLock="1"/>
      </w:r>
      <w:r w:rsidR="00413A71">
        <w:rPr>
          <w:rFonts w:cs="Times New Roman"/>
          <w:sz w:val="24"/>
          <w:szCs w:val="24"/>
          <w:lang w:val="en-US"/>
        </w:rPr>
        <w:instrText>ADDIN CSL_CITATION {"citationItems":[{"id":"ITEM-1","itemData":{"DOI":"10.4172/2155-9872.1000352","author":[{"dropping-particle":"","family":"Redeuil","given":"Karine","non-dropping-particle":"","parse-names":false,"suffix":""},{"dropping-particle":"","family":"Benet","given":"Sylvie","non-dropping-particle":"","parse-names":false,"suffix":""},{"dropping-particle":"","family":"Affolter","given":"Michael","non-dropping-particle":"","parse-names":false,"suffix":""},{"dropping-particle":"","family":"Thakkar K","given":"Sagar","non-dropping-particle":"","parse-names":false,"suffix":""},{"dropping-particle":"","family":"Campos Gimenez","given":"Esther","non-dropping-particle":"","parse-names":false,"suffix":""}],"container-title":"Journal of Analytical &amp; Bioanalytical Techniques","id":"ITEM-1","issue":"02","issued":{"date-parts":[["2017"]]},"page":"1-10","title":"A Novel Methodology for the Quantification of B-Vitamers in Breast Milk","type":"article-journal","volume":"08"},"uris":["http://www.mendeley.com/documents/?uuid=dd0b192e-44d2-467d-8b90-a7af10ae9b00"]},{"id":"ITEM-2","itemData":{"DOI":"10.1016/j.jchromb.2019.01.028","ISSN":"1570-0232","abstract":"This article describes the use of a liquid chromatography-mass spectrometry method for the measurement of B vitamin levels in human milk.","author":[{"dropping-particle":"","family":"Redeuil","given":"K","non-dropping-particle":"","parse-names":false,"suffix":""},{"dropping-particle":"","family":"Vulcano","given":"J","non-dropping-particle":"","parse-names":false,"suffix":""},{"dropping-particle":"","family":"Prencipe","given":"F P","non-dropping-particle":"","parse-names":false,"suffix":""},{"dropping-particle":"","family":"Bénet","given":"S","non-dropping-particle":"","parse-names":false,"suffix":""},{"dropping-particle":"","family":"Campos-Giménez","given":"E","non-dropping-particle":"","parse-names":false,"suffix":""},{"dropping-particle":"","family":"Meschiari","given":"M","non-dropping-particle":"","parse-names":false,"suffix":""}],"container-title":"Journal of Chromatography, B","id":"ITEM-2","issued":{"date-parts":[["2019"]]},"language":"English","note":"Author Affiliation: Nestlé Research, Nestec Ltd., Lausanne, Switzerland.\n\nAuthor Email: Karine.Meisser@rdls.nestle.com","page":"74-80","publisher":"Elsevier Ltd","publisher-place":"Oxford","title":"First quantification of nicotinamide riboside with B3 vitamers and coenzymes secreted in human milk by liquid chromatography-tandem-mass spectrometry.","type":"article-journal"},"uris":["http://www.mendeley.com/documents/?uuid=0a0f9ac7-4b06-4b23-a5fa-34aab5519b55"]}],"mendeley":{"formattedCitation":"(45,46)","plainTextFormattedCitation":"(45,46)","previouslyFormattedCitation":"(45,46)"},"properties":{"noteIndex":0},"schema":"https://github.com/citation-style-language/schema/raw/master/csl-citation.json"}</w:instrText>
      </w:r>
      <w:r w:rsidRPr="00C01D67">
        <w:rPr>
          <w:rFonts w:cs="Times New Roman"/>
          <w:sz w:val="24"/>
          <w:szCs w:val="24"/>
          <w:lang w:val="en-US"/>
        </w:rPr>
        <w:fldChar w:fldCharType="separate"/>
      </w:r>
      <w:r w:rsidR="00C25D3A" w:rsidRPr="00C25D3A">
        <w:rPr>
          <w:rFonts w:cs="Times New Roman"/>
          <w:noProof/>
          <w:sz w:val="24"/>
          <w:szCs w:val="24"/>
          <w:lang w:val="en-US"/>
        </w:rPr>
        <w:t>(45,46)</w:t>
      </w:r>
      <w:r w:rsidRPr="00C01D67">
        <w:rPr>
          <w:rFonts w:cs="Times New Roman"/>
          <w:sz w:val="24"/>
          <w:szCs w:val="24"/>
          <w:lang w:val="en-US"/>
        </w:rPr>
        <w:fldChar w:fldCharType="end"/>
      </w:r>
      <w:r w:rsidRPr="00C01D67">
        <w:rPr>
          <w:rFonts w:cs="Times New Roman"/>
          <w:sz w:val="24"/>
          <w:szCs w:val="24"/>
          <w:lang w:val="en-US"/>
        </w:rPr>
        <w:t xml:space="preserve">. Briefly, 200 µL of HM were exposed to methanolic protein precipitation. After evaporation, reconstitution and filtration, sample extracts were analysed by reversed-phase liquid chromatography combined with tandem mass spectrometry. In each analytical sequence, unknown samples were quantified with a matrix-matched calibration containing 7 calibration standards, and 9 QC samples (3 at low level (corresponding to 7.5 × STD1), 3 at mid-level (corresponding to 40 × STD1) and 3 at high level (corresponding at 150 × STD1)). The content of each vitamer (individual molecule) was calculated individually. </w:t>
      </w:r>
    </w:p>
    <w:p w14:paraId="4E30A5E9" w14:textId="77777777" w:rsidR="00C461EF" w:rsidRPr="00C01D67" w:rsidRDefault="00C461EF" w:rsidP="00423699">
      <w:pPr>
        <w:spacing w:line="480" w:lineRule="auto"/>
        <w:rPr>
          <w:rFonts w:cs="Times New Roman"/>
          <w:b/>
          <w:bCs/>
          <w:sz w:val="24"/>
          <w:szCs w:val="24"/>
        </w:rPr>
        <w:sectPr w:rsidR="00C461EF" w:rsidRPr="00C01D67" w:rsidSect="002402C3">
          <w:pgSz w:w="11906" w:h="16838"/>
          <w:pgMar w:top="1440" w:right="1080" w:bottom="1440" w:left="1080" w:header="851" w:footer="992" w:gutter="0"/>
          <w:cols w:space="425"/>
          <w:docGrid w:linePitch="360"/>
        </w:sectPr>
      </w:pPr>
    </w:p>
    <w:p w14:paraId="5AC12F62" w14:textId="387920C2" w:rsidR="00C461EF" w:rsidRPr="00C01D67" w:rsidRDefault="00C461EF" w:rsidP="00C461EF">
      <w:pPr>
        <w:spacing w:line="480" w:lineRule="auto"/>
        <w:rPr>
          <w:rFonts w:cs="Times New Roman"/>
          <w:b/>
          <w:bCs/>
          <w:sz w:val="24"/>
          <w:szCs w:val="24"/>
        </w:rPr>
      </w:pPr>
      <w:bookmarkStart w:id="7" w:name="_Hlk81905841"/>
      <w:r w:rsidRPr="00C01D67">
        <w:rPr>
          <w:b/>
          <w:bCs/>
          <w:noProof/>
        </w:rPr>
        <w:lastRenderedPageBreak/>
        <w:drawing>
          <wp:anchor distT="0" distB="0" distL="114300" distR="114300" simplePos="0" relativeHeight="251637760" behindDoc="0" locked="0" layoutInCell="1" allowOverlap="1" wp14:anchorId="29B2B636" wp14:editId="23B4A8A3">
            <wp:simplePos x="0" y="0"/>
            <wp:positionH relativeFrom="margin">
              <wp:align>center</wp:align>
            </wp:positionH>
            <wp:positionV relativeFrom="paragraph">
              <wp:posOffset>486</wp:posOffset>
            </wp:positionV>
            <wp:extent cx="4798060" cy="7795895"/>
            <wp:effectExtent l="0" t="0" r="254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8060" cy="7795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8B837" w14:textId="4248922B" w:rsidR="00C461EF" w:rsidRPr="00C01D67" w:rsidRDefault="00C461EF" w:rsidP="00C461EF">
      <w:pPr>
        <w:spacing w:line="480" w:lineRule="auto"/>
        <w:rPr>
          <w:rFonts w:cs="Times New Roman"/>
          <w:sz w:val="24"/>
          <w:szCs w:val="24"/>
        </w:rPr>
      </w:pPr>
      <w:r w:rsidRPr="00C01D67">
        <w:rPr>
          <w:rFonts w:cs="Times New Roman"/>
          <w:b/>
          <w:bCs/>
          <w:sz w:val="24"/>
          <w:szCs w:val="24"/>
        </w:rPr>
        <w:t>Figure 1.</w:t>
      </w:r>
      <w:r w:rsidRPr="00C01D67">
        <w:rPr>
          <w:rFonts w:cs="Times New Roman"/>
          <w:sz w:val="24"/>
          <w:szCs w:val="24"/>
        </w:rPr>
        <w:t xml:space="preserve"> CONSORT diagram </w:t>
      </w:r>
      <w:r w:rsidR="00D075AE" w:rsidRPr="00C01D67">
        <w:rPr>
          <w:rFonts w:cs="Times New Roman"/>
          <w:sz w:val="24"/>
          <w:szCs w:val="24"/>
        </w:rPr>
        <w:t xml:space="preserve">with the </w:t>
      </w:r>
      <w:r w:rsidRPr="00C01D67">
        <w:rPr>
          <w:rFonts w:cs="Times New Roman"/>
          <w:sz w:val="24"/>
          <w:szCs w:val="24"/>
        </w:rPr>
        <w:t>number</w:t>
      </w:r>
      <w:r w:rsidR="00D075AE" w:rsidRPr="00C01D67">
        <w:rPr>
          <w:rFonts w:cs="Times New Roman"/>
          <w:sz w:val="24"/>
          <w:szCs w:val="24"/>
        </w:rPr>
        <w:t>s</w:t>
      </w:r>
      <w:r w:rsidRPr="00C01D67">
        <w:rPr>
          <w:rFonts w:cs="Times New Roman"/>
          <w:sz w:val="24"/>
          <w:szCs w:val="24"/>
        </w:rPr>
        <w:t xml:space="preserve"> of human milk (HM) samples analysed for vitamin concentrations in the NiPPeR study</w:t>
      </w:r>
      <w:bookmarkEnd w:id="7"/>
      <w:r w:rsidRPr="00C01D67">
        <w:rPr>
          <w:rFonts w:cs="Times New Roman"/>
          <w:sz w:val="24"/>
          <w:szCs w:val="24"/>
        </w:rPr>
        <w:t>.</w:t>
      </w:r>
    </w:p>
    <w:p w14:paraId="2E8FBF7E" w14:textId="152DDCD8" w:rsidR="00C461EF" w:rsidRPr="00C01D67" w:rsidRDefault="00C461EF" w:rsidP="00C461EF">
      <w:pPr>
        <w:spacing w:line="480" w:lineRule="auto"/>
        <w:rPr>
          <w:rFonts w:cs="Times New Roman"/>
          <w:sz w:val="24"/>
          <w:szCs w:val="24"/>
        </w:rPr>
      </w:pPr>
      <w:r w:rsidRPr="00C01D67">
        <w:rPr>
          <w:rFonts w:cs="Times New Roman"/>
          <w:sz w:val="24"/>
          <w:szCs w:val="24"/>
        </w:rPr>
        <w:lastRenderedPageBreak/>
        <w:t xml:space="preserve">Reasons for exclusion during the preconception phase have been published previously </w:t>
      </w:r>
      <w:r w:rsidRPr="00C01D67">
        <w:rPr>
          <w:rFonts w:cs="Times New Roman"/>
          <w:sz w:val="24"/>
          <w:szCs w:val="24"/>
        </w:rPr>
        <w:fldChar w:fldCharType="begin" w:fldLock="1"/>
      </w:r>
      <w:r w:rsidR="00413A71">
        <w:rPr>
          <w:rFonts w:cs="Times New Roman"/>
          <w:sz w:val="24"/>
          <w:szCs w:val="24"/>
        </w:rPr>
        <w:instrText>ADDIN CSL_CITATION {"citationItems":[{"id":"ITEM-1","itemData":{"DOI":"10.2337/dc20-2515","ISSN":"19355548","PMID":"33782086","abstract":"OBJECTIVE: Better preconception metabolic and nutritional health are hypothesized to promote gestational normoglycemia and reduce preterm birth, but evidence supporting improved outcomes with nutritional supplementation starting preconception is limited. RESEARCH DESIGN AND METHODS: This double-blind randomized controlled trial recruited from the community 1,729 U.K., Singapore, and New Zealand women aged 18-38 years planning conception. We investigated whether a nutritional formulation containing myo-inositol, probiotics, and multiple micronutrients (intervention), compared with a standard micronutrient supplement (control), taken preconception and throughout pregnancy could improve pregnancy outcomes. The primary outcome was combined fasting, 1-h, and 2-h postload glycemia (28 weeks gestation oral glucose tolerance test). RESULTS: Between 2015 and 2017, participants were randomized to control (n = 859) or intervention (n = 870); 585 conceived within 1 year and completed the primary outcome (295 intervention, 290 control). In an intention-to-treat analysis adjusting for site, ethnicity, and preconception glycemia with prespecified P &lt; 0.017 for multiplicity, there were no differences in gestational fasting, 1-h, and 2-h glycemia between groups (β [95% CI] loge mmol/L intervention vs. control -0.004 [-0.018 to 0.011], 0.025 [-0.014 to 0.064], 0.040 [0.004-0.077], respectively). Between the intervention and control groups there were no significant differences in gestational diabetes mellitus (24.8% vs. 22.6%, adjusted risk ratio [aRR] 1.22 [0.92-1.62]), birth weight (adjusted β = 0.05 kg [-0.03 to 0.13]), or gestational age at birth (mean 39.3 vs. 39.2 weeks, adjusted β = 0.20 [-0.06 to 0.46]), but there were fewer preterm births (5.8% vs. 9.2%, aRR 0.43 [0.22-0.82]), adjusting for prespecified covariates. CONCLUSIONS: Supplementation with myo-inositol, probiotics, and micronutrients preconception and in pregnancy did not lower gestational glycemia but did reduce preterm birth.","author":[{"dropping-particle":"","family":"Godfrey","given":"Keith M.","non-dropping-particle":"","parse-names":false,"suffix":""},{"dropping-particle":"","family":"Barton","given":"Sheila J.","non-dropping-particle":"","parse-names":false,"suffix":""},{"dropping-particle":"","family":"El-Heis","given":"Sarah","non-dropping-particle":"","parse-names":false,"suffix":""},{"dropping-particle":"","family":"Kenealy","given":"Timothy","non-dropping-particle":"","parse-names":false,"suffix":""},{"dropping-particle":"","family":"Nield","given":"Heidi","non-dropping-particle":"","parse-names":false,"suffix":""},{"dropping-particle":"","family":"Baker","given":"Philip N.","non-dropping-particle":"","parse-names":false,"suffix":""},{"dropping-particle":"","family":"Chong","given":"Yap Seng","non-dropping-particle":"","parse-names":false,"suffix":""},{"dropping-particle":"","family":"Cutfield","given":"Wayne","non-dropping-particle":"","parse-names":false,"suffix":""},{"dropping-particle":"","family":"Chan","given":"Shiao Yng","non-dropping-particle":"","parse-names":false,"suffix":""}],"container-title":"Diabetes care","id":"ITEM-1","issue":"5","issued":{"date-parts":[["2021"]]},"page":"1091-1099","title":"Myo-Inositol, Probiotics, and Micronutrient Supplementation From Preconception for Glycemia in Pregnancy: NiPPeR International Multicenter Double-Blind Randomized Controlled Trial","type":"article-journal","volume":"44"},"uris":["http://www.mendeley.com/documents/?uuid=c5167cbd-7f4d-4bab-a931-e9e76fe281e9"]}],"mendeley":{"formattedCitation":"(42)","plainTextFormattedCitation":"(42)","previouslyFormattedCitation":"(42)"},"properties":{"noteIndex":0},"schema":"https://github.com/citation-style-language/schema/raw/master/csl-citation.json"}</w:instrText>
      </w:r>
      <w:r w:rsidRPr="00C01D67">
        <w:rPr>
          <w:rFonts w:cs="Times New Roman"/>
          <w:sz w:val="24"/>
          <w:szCs w:val="24"/>
        </w:rPr>
        <w:fldChar w:fldCharType="separate"/>
      </w:r>
      <w:r w:rsidR="00C25D3A" w:rsidRPr="00C25D3A">
        <w:rPr>
          <w:rFonts w:cs="Times New Roman"/>
          <w:noProof/>
          <w:sz w:val="24"/>
          <w:szCs w:val="24"/>
        </w:rPr>
        <w:t>(42)</w:t>
      </w:r>
      <w:r w:rsidRPr="00C01D67">
        <w:rPr>
          <w:rFonts w:cs="Times New Roman"/>
          <w:sz w:val="24"/>
          <w:szCs w:val="24"/>
        </w:rPr>
        <w:fldChar w:fldCharType="end"/>
      </w:r>
      <w:r w:rsidRPr="00C01D67">
        <w:rPr>
          <w:rFonts w:cs="Times New Roman"/>
          <w:sz w:val="24"/>
          <w:szCs w:val="24"/>
        </w:rPr>
        <w:t xml:space="preserve">, while reasons for exclusion during pregnancy and birth in Singapore (SGP) and New Zealand (NZL) are provided in </w:t>
      </w:r>
      <w:r w:rsidRPr="00C01D67">
        <w:rPr>
          <w:rFonts w:cs="Times New Roman"/>
          <w:b/>
          <w:bCs/>
          <w:sz w:val="24"/>
          <w:szCs w:val="24"/>
        </w:rPr>
        <w:t>Supplementary Table 2</w:t>
      </w:r>
      <w:r w:rsidRPr="00C01D67">
        <w:rPr>
          <w:rFonts w:cs="Times New Roman"/>
          <w:sz w:val="24"/>
          <w:szCs w:val="24"/>
        </w:rPr>
        <w:t xml:space="preserve">. The numbers in this figure correspond to the number of samples analysed for </w:t>
      </w:r>
      <w:r w:rsidR="00BB0B1E" w:rsidRPr="00C01D67">
        <w:rPr>
          <w:rFonts w:cs="Times New Roman"/>
          <w:sz w:val="24"/>
          <w:szCs w:val="24"/>
        </w:rPr>
        <w:t xml:space="preserve">B </w:t>
      </w:r>
      <w:r w:rsidRPr="00C01D67">
        <w:rPr>
          <w:rFonts w:cs="Times New Roman"/>
          <w:sz w:val="24"/>
          <w:szCs w:val="24"/>
        </w:rPr>
        <w:t>vitamin</w:t>
      </w:r>
      <w:r w:rsidR="00BB0B1E" w:rsidRPr="00C01D67">
        <w:rPr>
          <w:rFonts w:cs="Times New Roman"/>
          <w:sz w:val="24"/>
          <w:szCs w:val="24"/>
        </w:rPr>
        <w:t>s</w:t>
      </w:r>
      <w:r w:rsidRPr="00C01D67">
        <w:rPr>
          <w:rFonts w:cs="Times New Roman"/>
          <w:sz w:val="24"/>
          <w:szCs w:val="24"/>
        </w:rPr>
        <w:t xml:space="preserve">. Of these, 42 samples could not be analysed for vitamin D due to insufficient volume. </w:t>
      </w:r>
      <w:r w:rsidRPr="00C01D67">
        <w:rPr>
          <w:rFonts w:cs="Times New Roman"/>
          <w:sz w:val="24"/>
          <w:szCs w:val="24"/>
          <w:vertAlign w:val="superscript"/>
        </w:rPr>
        <w:t>‡</w:t>
      </w:r>
      <w:r w:rsidRPr="00C01D67">
        <w:rPr>
          <w:rFonts w:cs="Times New Roman"/>
          <w:sz w:val="24"/>
          <w:szCs w:val="24"/>
        </w:rPr>
        <w:t xml:space="preserve"> There were no HM samples collected in the United Kingdom (UK), so all participants from that site were excluded from this diagram. </w:t>
      </w:r>
      <w:r w:rsidRPr="00C01D67">
        <w:rPr>
          <w:rFonts w:cs="Times New Roman"/>
          <w:sz w:val="24"/>
          <w:szCs w:val="24"/>
          <w:vertAlign w:val="superscript"/>
        </w:rPr>
        <w:t xml:space="preserve">* </w:t>
      </w:r>
      <w:r w:rsidRPr="00C01D67">
        <w:rPr>
          <w:rFonts w:cs="Times New Roman"/>
          <w:sz w:val="24"/>
          <w:szCs w:val="24"/>
        </w:rPr>
        <w:t xml:space="preserve">Number of participants who provided at least one HM sample during 12 months of lactation. </w:t>
      </w:r>
      <w:r w:rsidRPr="00C01D67">
        <w:rPr>
          <w:rFonts w:cs="Times New Roman"/>
          <w:sz w:val="24"/>
          <w:szCs w:val="24"/>
          <w:vertAlign w:val="superscript"/>
        </w:rPr>
        <w:t xml:space="preserve">† </w:t>
      </w:r>
      <w:r w:rsidRPr="00C01D67">
        <w:rPr>
          <w:rFonts w:cs="Times New Roman"/>
          <w:sz w:val="24"/>
          <w:szCs w:val="24"/>
        </w:rPr>
        <w:t>Number of participants who provided at least one HM sample during the first 3 months of lactation.</w:t>
      </w:r>
    </w:p>
    <w:p w14:paraId="6CC7AADA" w14:textId="77777777" w:rsidR="00B52777" w:rsidRPr="00C01D67" w:rsidRDefault="00B52777" w:rsidP="00423699">
      <w:pPr>
        <w:spacing w:line="480" w:lineRule="auto"/>
        <w:rPr>
          <w:rFonts w:cs="Times New Roman"/>
          <w:sz w:val="24"/>
          <w:szCs w:val="24"/>
        </w:rPr>
      </w:pPr>
    </w:p>
    <w:p w14:paraId="1E112429" w14:textId="55177CA8" w:rsidR="00F91B80" w:rsidRPr="00C01D67" w:rsidRDefault="00F91B80" w:rsidP="00423699">
      <w:pPr>
        <w:spacing w:line="480" w:lineRule="auto"/>
        <w:rPr>
          <w:rFonts w:cs="Times New Roman"/>
          <w:i/>
          <w:iCs/>
          <w:sz w:val="24"/>
          <w:szCs w:val="24"/>
        </w:rPr>
      </w:pPr>
      <w:r w:rsidRPr="00C01D67">
        <w:rPr>
          <w:rFonts w:cs="Times New Roman"/>
          <w:b/>
          <w:bCs/>
          <w:i/>
          <w:iCs/>
          <w:sz w:val="24"/>
          <w:szCs w:val="24"/>
        </w:rPr>
        <w:t xml:space="preserve">Statistical </w:t>
      </w:r>
      <w:r w:rsidR="000E456A" w:rsidRPr="00C01D67">
        <w:rPr>
          <w:rFonts w:cs="Times New Roman"/>
          <w:b/>
          <w:bCs/>
          <w:i/>
          <w:iCs/>
          <w:sz w:val="24"/>
          <w:szCs w:val="24"/>
        </w:rPr>
        <w:t>a</w:t>
      </w:r>
      <w:r w:rsidRPr="00C01D67">
        <w:rPr>
          <w:rFonts w:cs="Times New Roman"/>
          <w:b/>
          <w:bCs/>
          <w:i/>
          <w:iCs/>
          <w:sz w:val="24"/>
          <w:szCs w:val="24"/>
        </w:rPr>
        <w:t>nalysis</w:t>
      </w:r>
    </w:p>
    <w:p w14:paraId="12A4FD02" w14:textId="087883ED" w:rsidR="00F91B80" w:rsidRPr="00C01D67" w:rsidRDefault="00916D66" w:rsidP="00423699">
      <w:pPr>
        <w:spacing w:line="480" w:lineRule="auto"/>
        <w:rPr>
          <w:rFonts w:cs="Times New Roman"/>
          <w:sz w:val="24"/>
          <w:szCs w:val="24"/>
        </w:rPr>
      </w:pPr>
      <w:r w:rsidRPr="00C01D67">
        <w:rPr>
          <w:rFonts w:cs="Times New Roman"/>
          <w:sz w:val="24"/>
          <w:szCs w:val="24"/>
        </w:rPr>
        <w:t xml:space="preserve">Participant characteristics </w:t>
      </w:r>
      <w:r w:rsidR="00935AB1" w:rsidRPr="00C01D67">
        <w:rPr>
          <w:rFonts w:cs="Times New Roman"/>
          <w:sz w:val="24"/>
          <w:szCs w:val="24"/>
        </w:rPr>
        <w:t xml:space="preserve">(categorical) </w:t>
      </w:r>
      <w:r w:rsidRPr="00C01D67">
        <w:rPr>
          <w:rFonts w:cs="Times New Roman"/>
          <w:sz w:val="24"/>
          <w:szCs w:val="24"/>
        </w:rPr>
        <w:t>between the control and intervention groups were compared using Fisher’s exact test</w:t>
      </w:r>
      <w:r w:rsidR="00AB4C9E" w:rsidRPr="00C01D67">
        <w:rPr>
          <w:rFonts w:cs="Times New Roman"/>
          <w:sz w:val="24"/>
          <w:szCs w:val="24"/>
        </w:rPr>
        <w:t>s</w:t>
      </w:r>
      <w:r w:rsidRPr="00C01D67">
        <w:rPr>
          <w:rFonts w:cs="Times New Roman"/>
          <w:sz w:val="24"/>
          <w:szCs w:val="24"/>
        </w:rPr>
        <w:t xml:space="preserve">. </w:t>
      </w:r>
      <w:r w:rsidR="00F91B80" w:rsidRPr="00C01D67">
        <w:rPr>
          <w:rFonts w:cs="Times New Roman"/>
          <w:sz w:val="24"/>
          <w:szCs w:val="24"/>
        </w:rPr>
        <w:t>Vitamer concentration measure</w:t>
      </w:r>
      <w:r w:rsidR="00935AB1" w:rsidRPr="00C01D67">
        <w:rPr>
          <w:rFonts w:cs="Times New Roman"/>
          <w:sz w:val="24"/>
          <w:szCs w:val="24"/>
        </w:rPr>
        <w:t>ments</w:t>
      </w:r>
      <w:r w:rsidR="00F91B80" w:rsidRPr="00C01D67">
        <w:rPr>
          <w:rFonts w:cs="Times New Roman"/>
          <w:sz w:val="24"/>
          <w:szCs w:val="24"/>
        </w:rPr>
        <w:t xml:space="preserve"> below the </w:t>
      </w:r>
      <w:r w:rsidR="00DC194C" w:rsidRPr="00C01D67">
        <w:rPr>
          <w:rFonts w:cs="Times New Roman"/>
          <w:sz w:val="24"/>
          <w:szCs w:val="24"/>
        </w:rPr>
        <w:t>lower limit of quantification (</w:t>
      </w:r>
      <w:proofErr w:type="spellStart"/>
      <w:r w:rsidR="00F91B80" w:rsidRPr="00C01D67">
        <w:rPr>
          <w:rFonts w:cs="Times New Roman"/>
          <w:sz w:val="24"/>
          <w:szCs w:val="24"/>
        </w:rPr>
        <w:t>LLoQ</w:t>
      </w:r>
      <w:proofErr w:type="spellEnd"/>
      <w:r w:rsidR="00DC194C" w:rsidRPr="00C01D67">
        <w:rPr>
          <w:rFonts w:cs="Times New Roman"/>
          <w:sz w:val="24"/>
          <w:szCs w:val="24"/>
        </w:rPr>
        <w:t>)</w:t>
      </w:r>
      <w:r w:rsidR="00F91B80" w:rsidRPr="00C01D67">
        <w:rPr>
          <w:rFonts w:cs="Times New Roman"/>
          <w:sz w:val="24"/>
          <w:szCs w:val="24"/>
        </w:rPr>
        <w:t xml:space="preserve"> were assigned a value of 0.5 × </w:t>
      </w:r>
      <w:proofErr w:type="spellStart"/>
      <w:r w:rsidR="00F91B80" w:rsidRPr="00C01D67">
        <w:rPr>
          <w:rFonts w:cs="Times New Roman"/>
          <w:sz w:val="24"/>
          <w:szCs w:val="24"/>
        </w:rPr>
        <w:t>LLoQ</w:t>
      </w:r>
      <w:proofErr w:type="spellEnd"/>
      <w:r w:rsidR="00F91B80" w:rsidRPr="00C01D67">
        <w:rPr>
          <w:rFonts w:cs="Times New Roman"/>
          <w:sz w:val="24"/>
          <w:szCs w:val="24"/>
        </w:rPr>
        <w:t xml:space="preserve"> (</w:t>
      </w:r>
      <w:r w:rsidR="00F91B80" w:rsidRPr="00C01D67">
        <w:rPr>
          <w:rFonts w:cs="Times New Roman"/>
          <w:b/>
          <w:bCs/>
          <w:sz w:val="24"/>
          <w:szCs w:val="24"/>
        </w:rPr>
        <w:t xml:space="preserve">Supplementary Table </w:t>
      </w:r>
      <w:r w:rsidR="00E03088" w:rsidRPr="00C01D67">
        <w:rPr>
          <w:rFonts w:cs="Times New Roman"/>
          <w:b/>
          <w:bCs/>
          <w:sz w:val="24"/>
          <w:szCs w:val="24"/>
        </w:rPr>
        <w:t>5</w:t>
      </w:r>
      <w:r w:rsidR="00F91B80" w:rsidRPr="00C01D67">
        <w:rPr>
          <w:rFonts w:cs="Times New Roman"/>
          <w:sz w:val="24"/>
          <w:szCs w:val="24"/>
        </w:rPr>
        <w:t xml:space="preserve">). To minimise the removal of values from the dataset, we adopted a conservative approach defining extreme values (i.e., outliers) as measurements outside the </w:t>
      </w:r>
      <w:r w:rsidR="00935AB1" w:rsidRPr="00C01D67">
        <w:rPr>
          <w:rFonts w:cs="Times New Roman"/>
          <w:sz w:val="24"/>
          <w:szCs w:val="24"/>
        </w:rPr>
        <w:t xml:space="preserve">range of </w:t>
      </w:r>
      <w:r w:rsidR="00F91B80" w:rsidRPr="00C01D67">
        <w:rPr>
          <w:rFonts w:cs="Times New Roman"/>
          <w:sz w:val="24"/>
          <w:szCs w:val="24"/>
        </w:rPr>
        <w:t xml:space="preserve">mean ± </w:t>
      </w:r>
      <w:r w:rsidR="00935AB1" w:rsidRPr="00C01D67">
        <w:rPr>
          <w:rFonts w:cs="Times New Roman"/>
          <w:sz w:val="24"/>
          <w:szCs w:val="24"/>
        </w:rPr>
        <w:t xml:space="preserve">5 * </w:t>
      </w:r>
      <w:r w:rsidR="00F91B80" w:rsidRPr="00C01D67">
        <w:rPr>
          <w:rFonts w:cs="Times New Roman"/>
          <w:sz w:val="24"/>
          <w:szCs w:val="24"/>
        </w:rPr>
        <w:t xml:space="preserve">standard deviations (SD). There were no values </w:t>
      </w:r>
      <w:r w:rsidR="00935AB1" w:rsidRPr="00C01D67">
        <w:rPr>
          <w:rFonts w:cs="Times New Roman"/>
          <w:sz w:val="24"/>
          <w:szCs w:val="24"/>
        </w:rPr>
        <w:t>&lt; (</w:t>
      </w:r>
      <w:r w:rsidR="00F91B80" w:rsidRPr="00C01D67">
        <w:rPr>
          <w:rFonts w:cs="Times New Roman"/>
          <w:sz w:val="24"/>
          <w:szCs w:val="24"/>
        </w:rPr>
        <w:t>mean – 5</w:t>
      </w:r>
      <w:r w:rsidR="003B58F7" w:rsidRPr="00C01D67">
        <w:rPr>
          <w:rFonts w:cs="Times New Roman"/>
          <w:sz w:val="24"/>
          <w:szCs w:val="24"/>
        </w:rPr>
        <w:t>*</w:t>
      </w:r>
      <w:r w:rsidR="00F91B80" w:rsidRPr="00C01D67">
        <w:rPr>
          <w:rFonts w:cs="Times New Roman"/>
          <w:sz w:val="24"/>
          <w:szCs w:val="24"/>
        </w:rPr>
        <w:t>SD</w:t>
      </w:r>
      <w:r w:rsidR="00935AB1" w:rsidRPr="00C01D67">
        <w:rPr>
          <w:rFonts w:cs="Times New Roman"/>
          <w:sz w:val="24"/>
          <w:szCs w:val="24"/>
        </w:rPr>
        <w:t>)</w:t>
      </w:r>
      <w:r w:rsidR="002C0194" w:rsidRPr="00C01D67">
        <w:rPr>
          <w:rFonts w:cs="Times New Roman"/>
          <w:sz w:val="24"/>
          <w:szCs w:val="24"/>
        </w:rPr>
        <w:t>,</w:t>
      </w:r>
      <w:r w:rsidR="00F91B80" w:rsidRPr="00C01D67">
        <w:rPr>
          <w:rFonts w:cs="Times New Roman"/>
          <w:sz w:val="24"/>
          <w:szCs w:val="24"/>
        </w:rPr>
        <w:t xml:space="preserve"> but </w:t>
      </w:r>
      <w:r w:rsidR="00935AB1" w:rsidRPr="00C01D67">
        <w:rPr>
          <w:rFonts w:cs="Times New Roman"/>
          <w:sz w:val="24"/>
          <w:szCs w:val="24"/>
        </w:rPr>
        <w:t>there were values &gt; (</w:t>
      </w:r>
      <w:r w:rsidR="00F91B80" w:rsidRPr="00C01D67">
        <w:rPr>
          <w:rFonts w:cs="Times New Roman"/>
          <w:sz w:val="24"/>
          <w:szCs w:val="24"/>
        </w:rPr>
        <w:t>mean + 5</w:t>
      </w:r>
      <w:r w:rsidR="00935AB1" w:rsidRPr="00C01D67">
        <w:rPr>
          <w:rFonts w:cs="Times New Roman"/>
          <w:sz w:val="24"/>
          <w:szCs w:val="24"/>
        </w:rPr>
        <w:t>*</w:t>
      </w:r>
      <w:r w:rsidR="00F91B80" w:rsidRPr="00C01D67">
        <w:rPr>
          <w:rFonts w:cs="Times New Roman"/>
          <w:sz w:val="24"/>
          <w:szCs w:val="24"/>
        </w:rPr>
        <w:t>SD</w:t>
      </w:r>
      <w:r w:rsidR="00935AB1" w:rsidRPr="00C01D67">
        <w:rPr>
          <w:rFonts w:cs="Times New Roman"/>
          <w:sz w:val="24"/>
          <w:szCs w:val="24"/>
        </w:rPr>
        <w:t>) for some vitamers</w:t>
      </w:r>
      <w:r w:rsidR="002C0194" w:rsidRPr="00C01D67">
        <w:rPr>
          <w:rFonts w:cs="Times New Roman"/>
          <w:sz w:val="24"/>
          <w:szCs w:val="24"/>
        </w:rPr>
        <w:t xml:space="preserve"> that </w:t>
      </w:r>
      <w:r w:rsidR="00935AB1" w:rsidRPr="00C01D67">
        <w:rPr>
          <w:rFonts w:cs="Times New Roman"/>
          <w:sz w:val="24"/>
          <w:szCs w:val="24"/>
        </w:rPr>
        <w:t>were</w:t>
      </w:r>
      <w:r w:rsidR="00F91B80" w:rsidRPr="00C01D67">
        <w:rPr>
          <w:rFonts w:cs="Times New Roman"/>
          <w:sz w:val="24"/>
          <w:szCs w:val="24"/>
        </w:rPr>
        <w:t xml:space="preserve"> classified as extreme (i.e., &gt;99</w:t>
      </w:r>
      <w:r w:rsidR="00711D66" w:rsidRPr="00C01D67">
        <w:rPr>
          <w:rFonts w:cs="Times New Roman"/>
          <w:sz w:val="24"/>
          <w:szCs w:val="24"/>
        </w:rPr>
        <w:t>.</w:t>
      </w:r>
      <w:r w:rsidR="00F91B80" w:rsidRPr="00C01D67">
        <w:rPr>
          <w:rFonts w:cs="Times New Roman"/>
          <w:sz w:val="24"/>
          <w:szCs w:val="24"/>
        </w:rPr>
        <w:t>99997</w:t>
      </w:r>
      <w:r w:rsidR="00F91B80" w:rsidRPr="00C01D67">
        <w:rPr>
          <w:rFonts w:cs="Times New Roman"/>
          <w:sz w:val="24"/>
          <w:szCs w:val="24"/>
          <w:vertAlign w:val="superscript"/>
        </w:rPr>
        <w:t>th</w:t>
      </w:r>
      <w:r w:rsidR="00F91B80" w:rsidRPr="00C01D67">
        <w:rPr>
          <w:rFonts w:cs="Times New Roman"/>
          <w:sz w:val="24"/>
          <w:szCs w:val="24"/>
        </w:rPr>
        <w:t xml:space="preserve"> percentile) </w:t>
      </w:r>
      <w:r w:rsidR="00DC194C" w:rsidRPr="00C01D67">
        <w:rPr>
          <w:rFonts w:cs="Times New Roman"/>
          <w:sz w:val="24"/>
          <w:szCs w:val="24"/>
        </w:rPr>
        <w:t>and</w:t>
      </w:r>
      <w:r w:rsidR="00F91B80" w:rsidRPr="00C01D67">
        <w:rPr>
          <w:rFonts w:cs="Times New Roman"/>
          <w:sz w:val="24"/>
          <w:szCs w:val="24"/>
        </w:rPr>
        <w:t xml:space="preserve"> removed from analyses</w:t>
      </w:r>
      <w:r w:rsidR="00935AB1" w:rsidRPr="00C01D67">
        <w:rPr>
          <w:rFonts w:cs="Times New Roman"/>
          <w:sz w:val="24"/>
          <w:szCs w:val="24"/>
        </w:rPr>
        <w:t xml:space="preserve"> (</w:t>
      </w:r>
      <w:r w:rsidR="00935AB1" w:rsidRPr="00C01D67">
        <w:rPr>
          <w:rFonts w:cs="Times New Roman"/>
          <w:b/>
          <w:bCs/>
          <w:sz w:val="24"/>
          <w:szCs w:val="24"/>
        </w:rPr>
        <w:t>Supplementary Table 5</w:t>
      </w:r>
      <w:r w:rsidR="00935AB1" w:rsidRPr="00C01D67">
        <w:rPr>
          <w:rFonts w:cs="Times New Roman"/>
          <w:sz w:val="24"/>
          <w:szCs w:val="24"/>
        </w:rPr>
        <w:t>)</w:t>
      </w:r>
      <w:r w:rsidR="00F91B80" w:rsidRPr="00C01D67">
        <w:rPr>
          <w:rFonts w:cs="Times New Roman"/>
          <w:sz w:val="24"/>
          <w:szCs w:val="24"/>
        </w:rPr>
        <w:t xml:space="preserve">. Further, it was not possible to undertake reliable statistical analysis on </w:t>
      </w:r>
      <w:r w:rsidR="007A4277" w:rsidRPr="00C01D67">
        <w:rPr>
          <w:rFonts w:cs="Times New Roman"/>
          <w:sz w:val="24"/>
          <w:szCs w:val="24"/>
        </w:rPr>
        <w:t xml:space="preserve">six </w:t>
      </w:r>
      <w:r w:rsidR="00F91B80" w:rsidRPr="00C01D67">
        <w:rPr>
          <w:rFonts w:cs="Times New Roman"/>
          <w:sz w:val="24"/>
          <w:szCs w:val="24"/>
        </w:rPr>
        <w:t>vitamers (</w:t>
      </w:r>
      <w:r w:rsidR="007A4277" w:rsidRPr="00C01D67">
        <w:rPr>
          <w:rFonts w:cs="Times New Roman"/>
          <w:sz w:val="24"/>
          <w:szCs w:val="24"/>
        </w:rPr>
        <w:t xml:space="preserve">i.e., </w:t>
      </w:r>
      <w:r w:rsidR="00F91B80" w:rsidRPr="00C01D67">
        <w:rPr>
          <w:rFonts w:cs="Times New Roman"/>
          <w:sz w:val="24"/>
          <w:szCs w:val="24"/>
        </w:rPr>
        <w:t>vitamin D</w:t>
      </w:r>
      <w:r w:rsidR="00F91B80" w:rsidRPr="00C01D67">
        <w:rPr>
          <w:rFonts w:cs="Times New Roman"/>
          <w:sz w:val="24"/>
          <w:szCs w:val="24"/>
          <w:vertAlign w:val="subscript"/>
        </w:rPr>
        <w:t>2</w:t>
      </w:r>
      <w:r w:rsidR="00F91B80" w:rsidRPr="00C01D67">
        <w:rPr>
          <w:rFonts w:cs="Times New Roman"/>
          <w:sz w:val="24"/>
          <w:szCs w:val="24"/>
        </w:rPr>
        <w:t>, 25(OH)D</w:t>
      </w:r>
      <w:r w:rsidR="00F91B80" w:rsidRPr="00C01D67">
        <w:rPr>
          <w:rFonts w:cs="Times New Roman"/>
          <w:sz w:val="24"/>
          <w:szCs w:val="24"/>
          <w:vertAlign w:val="subscript"/>
        </w:rPr>
        <w:t>2</w:t>
      </w:r>
      <w:r w:rsidR="00F91B80" w:rsidRPr="00C01D67">
        <w:rPr>
          <w:rFonts w:cs="Times New Roman"/>
          <w:sz w:val="24"/>
          <w:szCs w:val="24"/>
        </w:rPr>
        <w:t xml:space="preserve">, nicotinic acid, pyridoxamine, pyridoxine, and folic acid) as a large </w:t>
      </w:r>
      <w:r w:rsidR="006A025D" w:rsidRPr="00C01D67">
        <w:rPr>
          <w:rFonts w:cs="Times New Roman"/>
          <w:sz w:val="24"/>
          <w:szCs w:val="24"/>
        </w:rPr>
        <w:t>pro</w:t>
      </w:r>
      <w:r w:rsidR="00F91B80" w:rsidRPr="00C01D67">
        <w:rPr>
          <w:rFonts w:cs="Times New Roman"/>
          <w:sz w:val="24"/>
          <w:szCs w:val="24"/>
        </w:rPr>
        <w:t xml:space="preserve">portion of their values (&gt;50%) were below the </w:t>
      </w:r>
      <w:proofErr w:type="spellStart"/>
      <w:r w:rsidR="00F91B80" w:rsidRPr="00C01D67">
        <w:rPr>
          <w:rFonts w:cs="Times New Roman"/>
          <w:sz w:val="24"/>
          <w:szCs w:val="24"/>
        </w:rPr>
        <w:t>LLoQ</w:t>
      </w:r>
      <w:proofErr w:type="spellEnd"/>
      <w:r w:rsidR="00F91B80" w:rsidRPr="00C01D67">
        <w:rPr>
          <w:rFonts w:cs="Times New Roman"/>
          <w:sz w:val="24"/>
          <w:szCs w:val="24"/>
        </w:rPr>
        <w:t xml:space="preserve">. </w:t>
      </w:r>
    </w:p>
    <w:p w14:paraId="03B84E8B" w14:textId="19BCF993" w:rsidR="00185B1C" w:rsidRPr="00C01D67" w:rsidRDefault="00C0782B" w:rsidP="00677097">
      <w:pPr>
        <w:spacing w:line="480" w:lineRule="auto"/>
        <w:rPr>
          <w:rFonts w:cs="Times New Roman"/>
          <w:sz w:val="24"/>
          <w:szCs w:val="24"/>
        </w:rPr>
      </w:pPr>
      <w:r w:rsidRPr="00C01D67">
        <w:rPr>
          <w:rFonts w:cs="Times New Roman"/>
          <w:sz w:val="24"/>
          <w:szCs w:val="24"/>
        </w:rPr>
        <w:t>B-v</w:t>
      </w:r>
      <w:r w:rsidR="00F91B80" w:rsidRPr="00C01D67">
        <w:rPr>
          <w:rFonts w:cs="Times New Roman"/>
          <w:sz w:val="24"/>
          <w:szCs w:val="24"/>
        </w:rPr>
        <w:t xml:space="preserve">itamers </w:t>
      </w:r>
      <w:r w:rsidR="00696C41" w:rsidRPr="00C01D67">
        <w:rPr>
          <w:rFonts w:cs="Times New Roman"/>
          <w:sz w:val="24"/>
          <w:szCs w:val="24"/>
        </w:rPr>
        <w:t xml:space="preserve">of </w:t>
      </w:r>
      <w:r w:rsidR="00F91B80" w:rsidRPr="00C01D67">
        <w:rPr>
          <w:rFonts w:cs="Times New Roman"/>
          <w:sz w:val="24"/>
          <w:szCs w:val="24"/>
        </w:rPr>
        <w:t xml:space="preserve">the same </w:t>
      </w:r>
      <w:r w:rsidRPr="00C01D67">
        <w:rPr>
          <w:rFonts w:cs="Times New Roman"/>
          <w:sz w:val="24"/>
          <w:szCs w:val="24"/>
        </w:rPr>
        <w:t>B</w:t>
      </w:r>
      <w:r w:rsidR="001864D7" w:rsidRPr="00C01D67">
        <w:rPr>
          <w:rFonts w:cs="Times New Roman"/>
          <w:sz w:val="24"/>
          <w:szCs w:val="24"/>
        </w:rPr>
        <w:t xml:space="preserve"> </w:t>
      </w:r>
      <w:r w:rsidR="006535CD" w:rsidRPr="00C01D67">
        <w:rPr>
          <w:rFonts w:cs="Times New Roman"/>
          <w:sz w:val="24"/>
          <w:szCs w:val="24"/>
        </w:rPr>
        <w:t>vitamin</w:t>
      </w:r>
      <w:r w:rsidR="00F91B80" w:rsidRPr="00C01D67">
        <w:rPr>
          <w:rFonts w:cs="Times New Roman"/>
          <w:sz w:val="24"/>
          <w:szCs w:val="24"/>
        </w:rPr>
        <w:t xml:space="preserve"> group were summed together to give the total HM concentrations</w:t>
      </w:r>
      <w:r w:rsidR="006675FB" w:rsidRPr="00C01D67">
        <w:rPr>
          <w:rFonts w:cs="Times New Roman"/>
          <w:sz w:val="24"/>
          <w:szCs w:val="24"/>
        </w:rPr>
        <w:t xml:space="preserve"> for</w:t>
      </w:r>
      <w:r w:rsidR="00BF5D77" w:rsidRPr="00C01D67">
        <w:rPr>
          <w:rFonts w:cs="Times New Roman"/>
          <w:sz w:val="24"/>
          <w:szCs w:val="24"/>
        </w:rPr>
        <w:t xml:space="preserve"> vitamin</w:t>
      </w:r>
      <w:r w:rsidR="006675FB" w:rsidRPr="00C01D67">
        <w:rPr>
          <w:rFonts w:cs="Times New Roman"/>
          <w:sz w:val="24"/>
          <w:szCs w:val="24"/>
        </w:rPr>
        <w:t>s</w:t>
      </w:r>
      <w:r w:rsidR="00BF5D77" w:rsidRPr="00C01D67">
        <w:rPr>
          <w:rFonts w:cs="Times New Roman"/>
          <w:sz w:val="24"/>
          <w:szCs w:val="24"/>
        </w:rPr>
        <w:t xml:space="preserve"> B</w:t>
      </w:r>
      <w:r w:rsidR="00BF5D77" w:rsidRPr="00C01D67">
        <w:rPr>
          <w:rFonts w:cs="Times New Roman"/>
          <w:sz w:val="24"/>
          <w:szCs w:val="24"/>
          <w:vertAlign w:val="subscript"/>
        </w:rPr>
        <w:t xml:space="preserve">1, </w:t>
      </w:r>
      <w:r w:rsidR="00BF5D77" w:rsidRPr="00C01D67">
        <w:rPr>
          <w:rFonts w:cs="Times New Roman"/>
          <w:sz w:val="24"/>
          <w:szCs w:val="24"/>
        </w:rPr>
        <w:t>B</w:t>
      </w:r>
      <w:r w:rsidR="00BF5D77" w:rsidRPr="00C01D67">
        <w:rPr>
          <w:rFonts w:cs="Times New Roman"/>
          <w:sz w:val="24"/>
          <w:szCs w:val="24"/>
          <w:vertAlign w:val="subscript"/>
        </w:rPr>
        <w:t>2,</w:t>
      </w:r>
      <w:r w:rsidR="00BF5D77" w:rsidRPr="00C01D67">
        <w:rPr>
          <w:rFonts w:cs="Times New Roman"/>
          <w:sz w:val="24"/>
          <w:szCs w:val="24"/>
        </w:rPr>
        <w:t xml:space="preserve"> B</w:t>
      </w:r>
      <w:r w:rsidR="00BF5D77" w:rsidRPr="00C01D67">
        <w:rPr>
          <w:rFonts w:cs="Times New Roman"/>
          <w:sz w:val="24"/>
          <w:szCs w:val="24"/>
          <w:vertAlign w:val="subscript"/>
        </w:rPr>
        <w:t>3</w:t>
      </w:r>
      <w:r w:rsidR="00BF5D77" w:rsidRPr="00C01D67">
        <w:rPr>
          <w:rFonts w:cs="Times New Roman"/>
          <w:sz w:val="24"/>
          <w:szCs w:val="24"/>
        </w:rPr>
        <w:t>, B</w:t>
      </w:r>
      <w:r w:rsidR="00BF5D77" w:rsidRPr="00C01D67">
        <w:rPr>
          <w:rFonts w:cs="Times New Roman"/>
          <w:sz w:val="24"/>
          <w:szCs w:val="24"/>
          <w:vertAlign w:val="subscript"/>
        </w:rPr>
        <w:t>6</w:t>
      </w:r>
      <w:r w:rsidR="00BF5D77" w:rsidRPr="00C01D67">
        <w:rPr>
          <w:rFonts w:cs="Times New Roman"/>
          <w:sz w:val="24"/>
          <w:szCs w:val="24"/>
        </w:rPr>
        <w:t>, and B</w:t>
      </w:r>
      <w:r w:rsidR="00BF5D77" w:rsidRPr="00C01D67">
        <w:rPr>
          <w:rFonts w:cs="Times New Roman"/>
          <w:sz w:val="24"/>
          <w:szCs w:val="24"/>
          <w:vertAlign w:val="subscript"/>
        </w:rPr>
        <w:t>9</w:t>
      </w:r>
      <w:r w:rsidR="00F91B80" w:rsidRPr="00C01D67">
        <w:rPr>
          <w:rFonts w:cs="Times New Roman"/>
          <w:sz w:val="24"/>
          <w:szCs w:val="24"/>
        </w:rPr>
        <w:t xml:space="preserve"> (</w:t>
      </w:r>
      <w:r w:rsidR="00F91B80" w:rsidRPr="00C01D67">
        <w:rPr>
          <w:rFonts w:cs="Times New Roman"/>
          <w:b/>
          <w:bCs/>
          <w:sz w:val="24"/>
          <w:szCs w:val="24"/>
        </w:rPr>
        <w:t xml:space="preserve">Table </w:t>
      </w:r>
      <w:r w:rsidR="00B070FE" w:rsidRPr="00C01D67">
        <w:rPr>
          <w:rFonts w:cs="Times New Roman"/>
          <w:b/>
          <w:bCs/>
          <w:sz w:val="24"/>
          <w:szCs w:val="24"/>
        </w:rPr>
        <w:t>2</w:t>
      </w:r>
      <w:r w:rsidR="00F91B80" w:rsidRPr="00C01D67">
        <w:rPr>
          <w:rFonts w:cs="Times New Roman"/>
          <w:sz w:val="24"/>
          <w:szCs w:val="24"/>
        </w:rPr>
        <w:t xml:space="preserve">). For all </w:t>
      </w:r>
      <w:r w:rsidR="00DC194C" w:rsidRPr="00C01D67">
        <w:rPr>
          <w:rFonts w:cs="Times New Roman"/>
          <w:sz w:val="24"/>
          <w:szCs w:val="24"/>
        </w:rPr>
        <w:t>outcomes</w:t>
      </w:r>
      <w:r w:rsidR="00F91B80" w:rsidRPr="00C01D67">
        <w:rPr>
          <w:rFonts w:cs="Times New Roman"/>
          <w:sz w:val="24"/>
          <w:szCs w:val="24"/>
        </w:rPr>
        <w:t xml:space="preserve">, data were log-transformed to approximate a normal distribution. </w:t>
      </w:r>
      <w:r w:rsidR="00185B1C" w:rsidRPr="00C01D67">
        <w:rPr>
          <w:rFonts w:cs="Times New Roman"/>
          <w:sz w:val="24"/>
          <w:szCs w:val="24"/>
        </w:rPr>
        <w:br w:type="page"/>
      </w:r>
    </w:p>
    <w:p w14:paraId="2B7FE6AF" w14:textId="77777777" w:rsidR="00185B1C" w:rsidRPr="00C01D67" w:rsidRDefault="00185B1C" w:rsidP="00185B1C">
      <w:pPr>
        <w:spacing w:line="480" w:lineRule="auto"/>
        <w:rPr>
          <w:sz w:val="24"/>
          <w:szCs w:val="24"/>
        </w:rPr>
      </w:pPr>
      <w:r w:rsidRPr="00C01D67">
        <w:rPr>
          <w:b/>
          <w:bCs/>
          <w:sz w:val="24"/>
          <w:szCs w:val="24"/>
        </w:rPr>
        <w:lastRenderedPageBreak/>
        <w:t xml:space="preserve">Table 2. </w:t>
      </w:r>
      <w:r w:rsidRPr="00C01D67">
        <w:rPr>
          <w:sz w:val="24"/>
          <w:szCs w:val="24"/>
        </w:rPr>
        <w:t xml:space="preserve">List of vitamin groups and their vitamer constituents.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2126"/>
      </w:tblGrid>
      <w:tr w:rsidR="00981D88" w:rsidRPr="00C01D67" w14:paraId="667AE26B" w14:textId="77777777" w:rsidTr="008C5522">
        <w:tc>
          <w:tcPr>
            <w:tcW w:w="2126" w:type="dxa"/>
            <w:tcBorders>
              <w:top w:val="single" w:sz="4" w:space="0" w:color="auto"/>
              <w:bottom w:val="single" w:sz="4" w:space="0" w:color="auto"/>
            </w:tcBorders>
          </w:tcPr>
          <w:p w14:paraId="71995ACE" w14:textId="21076E0A" w:rsidR="00981D88" w:rsidRPr="00C01D67" w:rsidDel="0070513B" w:rsidRDefault="00981D88" w:rsidP="00981D88">
            <w:pPr>
              <w:rPr>
                <w:b/>
                <w:bCs/>
                <w:sz w:val="20"/>
                <w:szCs w:val="20"/>
              </w:rPr>
            </w:pPr>
            <w:r w:rsidRPr="00C01D67" w:rsidDel="00365645">
              <w:rPr>
                <w:b/>
                <w:bCs/>
                <w:sz w:val="20"/>
                <w:szCs w:val="20"/>
              </w:rPr>
              <w:t>Vitamin Group</w:t>
            </w:r>
          </w:p>
        </w:tc>
        <w:tc>
          <w:tcPr>
            <w:tcW w:w="2126" w:type="dxa"/>
            <w:tcBorders>
              <w:top w:val="single" w:sz="4" w:space="0" w:color="auto"/>
              <w:bottom w:val="single" w:sz="4" w:space="0" w:color="auto"/>
            </w:tcBorders>
          </w:tcPr>
          <w:p w14:paraId="64C192CD" w14:textId="01BF4A68" w:rsidR="00981D88" w:rsidRPr="00C01D67" w:rsidRDefault="00981D88" w:rsidP="00981D88">
            <w:pPr>
              <w:rPr>
                <w:b/>
                <w:bCs/>
                <w:sz w:val="20"/>
                <w:szCs w:val="20"/>
              </w:rPr>
            </w:pPr>
            <w:r w:rsidRPr="00C01D67">
              <w:rPr>
                <w:b/>
                <w:bCs/>
                <w:sz w:val="20"/>
                <w:szCs w:val="20"/>
              </w:rPr>
              <w:t>Vitamer</w:t>
            </w:r>
          </w:p>
        </w:tc>
      </w:tr>
      <w:tr w:rsidR="00981D88" w:rsidRPr="00C01D67" w14:paraId="2DDC192A" w14:textId="77777777" w:rsidTr="00981D88">
        <w:tc>
          <w:tcPr>
            <w:tcW w:w="2126" w:type="dxa"/>
            <w:tcBorders>
              <w:top w:val="single" w:sz="4" w:space="0" w:color="auto"/>
              <w:bottom w:val="single" w:sz="4" w:space="0" w:color="auto"/>
            </w:tcBorders>
            <w:vAlign w:val="center"/>
          </w:tcPr>
          <w:p w14:paraId="6C1DFD29" w14:textId="35153A7E" w:rsidR="00981D88" w:rsidRPr="00C01D67" w:rsidRDefault="00981D88" w:rsidP="00981D88">
            <w:pPr>
              <w:rPr>
                <w:sz w:val="20"/>
                <w:szCs w:val="20"/>
              </w:rPr>
            </w:pPr>
            <w:r w:rsidRPr="00C01D67">
              <w:rPr>
                <w:sz w:val="20"/>
                <w:szCs w:val="20"/>
              </w:rPr>
              <w:t>–</w:t>
            </w:r>
          </w:p>
        </w:tc>
        <w:tc>
          <w:tcPr>
            <w:tcW w:w="2126" w:type="dxa"/>
            <w:tcBorders>
              <w:top w:val="single" w:sz="4" w:space="0" w:color="auto"/>
              <w:bottom w:val="single" w:sz="4" w:space="0" w:color="auto"/>
            </w:tcBorders>
          </w:tcPr>
          <w:p w14:paraId="134D1B49" w14:textId="247D0B0F" w:rsidR="00981D88" w:rsidRPr="00C01D67" w:rsidRDefault="00981D88" w:rsidP="00981D88">
            <w:pPr>
              <w:rPr>
                <w:b/>
                <w:bCs/>
                <w:sz w:val="20"/>
                <w:szCs w:val="20"/>
              </w:rPr>
            </w:pPr>
            <w:r w:rsidRPr="00C01D67">
              <w:rPr>
                <w:sz w:val="20"/>
                <w:szCs w:val="20"/>
              </w:rPr>
              <w:t>25(OH)D</w:t>
            </w:r>
            <w:r w:rsidRPr="00C01D67">
              <w:rPr>
                <w:sz w:val="20"/>
                <w:szCs w:val="20"/>
                <w:vertAlign w:val="subscript"/>
              </w:rPr>
              <w:t>3</w:t>
            </w:r>
          </w:p>
        </w:tc>
      </w:tr>
      <w:tr w:rsidR="00981D88" w:rsidRPr="00C01D67" w14:paraId="21E63367" w14:textId="77777777" w:rsidTr="00981D88">
        <w:tc>
          <w:tcPr>
            <w:tcW w:w="2126" w:type="dxa"/>
            <w:tcBorders>
              <w:top w:val="single" w:sz="4" w:space="0" w:color="auto"/>
              <w:bottom w:val="single" w:sz="4" w:space="0" w:color="auto"/>
            </w:tcBorders>
            <w:vAlign w:val="center"/>
          </w:tcPr>
          <w:p w14:paraId="3F7B5D89" w14:textId="0A71CAD8" w:rsidR="00981D88" w:rsidRPr="00C01D67" w:rsidRDefault="00981D88" w:rsidP="00981D88">
            <w:pPr>
              <w:rPr>
                <w:sz w:val="20"/>
                <w:szCs w:val="20"/>
              </w:rPr>
            </w:pPr>
            <w:r w:rsidRPr="00C01D67">
              <w:rPr>
                <w:sz w:val="20"/>
                <w:szCs w:val="20"/>
              </w:rPr>
              <w:t>–</w:t>
            </w:r>
          </w:p>
        </w:tc>
        <w:tc>
          <w:tcPr>
            <w:tcW w:w="2126" w:type="dxa"/>
            <w:tcBorders>
              <w:top w:val="single" w:sz="4" w:space="0" w:color="auto"/>
              <w:bottom w:val="single" w:sz="4" w:space="0" w:color="auto"/>
            </w:tcBorders>
          </w:tcPr>
          <w:p w14:paraId="6FBE2DE2" w14:textId="48D21BA5" w:rsidR="00981D88" w:rsidRPr="00C01D67" w:rsidRDefault="00981D88" w:rsidP="00981D88">
            <w:pPr>
              <w:rPr>
                <w:b/>
                <w:bCs/>
                <w:sz w:val="20"/>
                <w:szCs w:val="20"/>
              </w:rPr>
            </w:pPr>
            <w:r w:rsidRPr="00C01D67">
              <w:rPr>
                <w:sz w:val="20"/>
                <w:szCs w:val="20"/>
              </w:rPr>
              <w:t>Vitamin D</w:t>
            </w:r>
            <w:r w:rsidRPr="00C01D67">
              <w:rPr>
                <w:sz w:val="20"/>
                <w:szCs w:val="20"/>
                <w:vertAlign w:val="subscript"/>
              </w:rPr>
              <w:t>3</w:t>
            </w:r>
          </w:p>
        </w:tc>
      </w:tr>
      <w:tr w:rsidR="00981D88" w:rsidRPr="00C01D67" w14:paraId="31963A7E" w14:textId="77777777" w:rsidTr="00981D88">
        <w:tc>
          <w:tcPr>
            <w:tcW w:w="2126" w:type="dxa"/>
            <w:tcBorders>
              <w:top w:val="single" w:sz="4" w:space="0" w:color="auto"/>
              <w:bottom w:val="single" w:sz="4" w:space="0" w:color="auto"/>
            </w:tcBorders>
            <w:vAlign w:val="center"/>
          </w:tcPr>
          <w:p w14:paraId="45D66805" w14:textId="4A7F767E" w:rsidR="00981D88" w:rsidRPr="00C01D67" w:rsidRDefault="00981D88" w:rsidP="00981D88">
            <w:pPr>
              <w:rPr>
                <w:sz w:val="20"/>
                <w:szCs w:val="20"/>
              </w:rPr>
            </w:pPr>
            <w:r w:rsidRPr="00C01D67">
              <w:rPr>
                <w:sz w:val="20"/>
                <w:szCs w:val="20"/>
              </w:rPr>
              <w:t>–</w:t>
            </w:r>
          </w:p>
        </w:tc>
        <w:tc>
          <w:tcPr>
            <w:tcW w:w="2126" w:type="dxa"/>
            <w:tcBorders>
              <w:top w:val="single" w:sz="4" w:space="0" w:color="auto"/>
              <w:bottom w:val="single" w:sz="4" w:space="0" w:color="auto"/>
            </w:tcBorders>
          </w:tcPr>
          <w:p w14:paraId="174EB4FC" w14:textId="5CBC7B63" w:rsidR="00981D88" w:rsidRPr="00C01D67" w:rsidRDefault="00981D88" w:rsidP="00981D88">
            <w:pPr>
              <w:rPr>
                <w:b/>
                <w:bCs/>
                <w:sz w:val="20"/>
                <w:szCs w:val="20"/>
              </w:rPr>
            </w:pPr>
            <w:r w:rsidRPr="00C01D67">
              <w:rPr>
                <w:sz w:val="20"/>
                <w:szCs w:val="20"/>
              </w:rPr>
              <w:t>25(OH)D</w:t>
            </w:r>
            <w:r w:rsidRPr="00C01D67">
              <w:rPr>
                <w:sz w:val="20"/>
                <w:szCs w:val="20"/>
                <w:vertAlign w:val="subscript"/>
              </w:rPr>
              <w:t xml:space="preserve">2 </w:t>
            </w:r>
            <w:r w:rsidRPr="00C01D67">
              <w:rPr>
                <w:sz w:val="20"/>
                <w:szCs w:val="20"/>
                <w:vertAlign w:val="superscript"/>
              </w:rPr>
              <w:t>1</w:t>
            </w:r>
          </w:p>
        </w:tc>
      </w:tr>
      <w:tr w:rsidR="00981D88" w:rsidRPr="00C01D67" w14:paraId="2FB8183D" w14:textId="77777777" w:rsidTr="00981D88">
        <w:tc>
          <w:tcPr>
            <w:tcW w:w="2126" w:type="dxa"/>
            <w:tcBorders>
              <w:top w:val="single" w:sz="4" w:space="0" w:color="auto"/>
              <w:bottom w:val="single" w:sz="4" w:space="0" w:color="auto"/>
            </w:tcBorders>
            <w:vAlign w:val="center"/>
          </w:tcPr>
          <w:p w14:paraId="24841144" w14:textId="16F19831" w:rsidR="00981D88" w:rsidRPr="00C01D67" w:rsidRDefault="00981D88" w:rsidP="00981D88">
            <w:pPr>
              <w:rPr>
                <w:sz w:val="20"/>
                <w:szCs w:val="20"/>
              </w:rPr>
            </w:pPr>
            <w:r w:rsidRPr="00C01D67">
              <w:rPr>
                <w:sz w:val="20"/>
                <w:szCs w:val="20"/>
              </w:rPr>
              <w:t>–</w:t>
            </w:r>
          </w:p>
        </w:tc>
        <w:tc>
          <w:tcPr>
            <w:tcW w:w="2126" w:type="dxa"/>
            <w:tcBorders>
              <w:top w:val="single" w:sz="4" w:space="0" w:color="auto"/>
              <w:bottom w:val="single" w:sz="4" w:space="0" w:color="auto"/>
            </w:tcBorders>
            <w:vAlign w:val="center"/>
          </w:tcPr>
          <w:p w14:paraId="6B4ED314" w14:textId="0EE28E91" w:rsidR="00981D88" w:rsidRPr="00C01D67" w:rsidRDefault="00981D88" w:rsidP="00981D88">
            <w:pPr>
              <w:rPr>
                <w:sz w:val="20"/>
                <w:szCs w:val="20"/>
              </w:rPr>
            </w:pPr>
            <w:r w:rsidRPr="00C01D67">
              <w:rPr>
                <w:sz w:val="20"/>
                <w:szCs w:val="20"/>
              </w:rPr>
              <w:t>Vitamin D</w:t>
            </w:r>
            <w:r w:rsidRPr="00C01D67">
              <w:rPr>
                <w:sz w:val="20"/>
                <w:szCs w:val="20"/>
                <w:vertAlign w:val="subscript"/>
              </w:rPr>
              <w:t xml:space="preserve">2 </w:t>
            </w:r>
            <w:r w:rsidRPr="00C01D67">
              <w:rPr>
                <w:sz w:val="20"/>
                <w:szCs w:val="20"/>
                <w:vertAlign w:val="superscript"/>
              </w:rPr>
              <w:t>1</w:t>
            </w:r>
          </w:p>
        </w:tc>
      </w:tr>
      <w:tr w:rsidR="00981D88" w:rsidRPr="00C01D67" w14:paraId="1C391095" w14:textId="77777777" w:rsidTr="00981D88">
        <w:tc>
          <w:tcPr>
            <w:tcW w:w="2126" w:type="dxa"/>
            <w:tcBorders>
              <w:top w:val="single" w:sz="4" w:space="0" w:color="auto"/>
              <w:bottom w:val="single" w:sz="4" w:space="0" w:color="auto"/>
            </w:tcBorders>
            <w:vAlign w:val="center"/>
          </w:tcPr>
          <w:p w14:paraId="561A9D1C" w14:textId="4D68502A" w:rsidR="00981D88" w:rsidRPr="00C01D67" w:rsidRDefault="00981D88" w:rsidP="00981D88">
            <w:pPr>
              <w:rPr>
                <w:sz w:val="20"/>
                <w:szCs w:val="20"/>
              </w:rPr>
            </w:pPr>
            <w:r w:rsidRPr="00C01D67">
              <w:rPr>
                <w:sz w:val="20"/>
                <w:szCs w:val="20"/>
              </w:rPr>
              <w:t>Vitamin B</w:t>
            </w:r>
            <w:r w:rsidRPr="00C01D67">
              <w:rPr>
                <w:sz w:val="20"/>
                <w:szCs w:val="20"/>
                <w:vertAlign w:val="subscript"/>
              </w:rPr>
              <w:t>1</w:t>
            </w:r>
          </w:p>
        </w:tc>
        <w:tc>
          <w:tcPr>
            <w:tcW w:w="2126" w:type="dxa"/>
            <w:tcBorders>
              <w:top w:val="single" w:sz="4" w:space="0" w:color="auto"/>
              <w:bottom w:val="single" w:sz="4" w:space="0" w:color="auto"/>
            </w:tcBorders>
          </w:tcPr>
          <w:p w14:paraId="4486A657" w14:textId="314F9BD9" w:rsidR="00981D88" w:rsidRPr="00C01D67" w:rsidRDefault="00981D88" w:rsidP="00981D88">
            <w:pPr>
              <w:rPr>
                <w:sz w:val="20"/>
                <w:szCs w:val="20"/>
              </w:rPr>
            </w:pPr>
            <w:r w:rsidRPr="00C01D67">
              <w:rPr>
                <w:sz w:val="20"/>
                <w:szCs w:val="20"/>
              </w:rPr>
              <w:t>Thiamine</w:t>
            </w:r>
          </w:p>
          <w:p w14:paraId="7CA82AB3" w14:textId="77777777" w:rsidR="00981D88" w:rsidRPr="00C01D67" w:rsidRDefault="00981D88" w:rsidP="00981D88">
            <w:pPr>
              <w:rPr>
                <w:sz w:val="20"/>
                <w:szCs w:val="20"/>
              </w:rPr>
            </w:pPr>
            <w:r w:rsidRPr="00C01D67">
              <w:rPr>
                <w:sz w:val="20"/>
                <w:szCs w:val="20"/>
              </w:rPr>
              <w:t>TMP</w:t>
            </w:r>
          </w:p>
          <w:p w14:paraId="5A7AFFB9" w14:textId="77777777" w:rsidR="00981D88" w:rsidRPr="00C01D67" w:rsidRDefault="00981D88" w:rsidP="00981D88">
            <w:pPr>
              <w:rPr>
                <w:sz w:val="20"/>
                <w:szCs w:val="20"/>
              </w:rPr>
            </w:pPr>
            <w:r w:rsidRPr="00C01D67">
              <w:rPr>
                <w:sz w:val="20"/>
                <w:szCs w:val="20"/>
              </w:rPr>
              <w:t>TPP</w:t>
            </w:r>
          </w:p>
        </w:tc>
      </w:tr>
      <w:tr w:rsidR="00981D88" w:rsidRPr="00C01D67" w14:paraId="2B834351" w14:textId="77777777" w:rsidTr="00981D88">
        <w:tc>
          <w:tcPr>
            <w:tcW w:w="2126" w:type="dxa"/>
            <w:tcBorders>
              <w:top w:val="single" w:sz="4" w:space="0" w:color="auto"/>
              <w:bottom w:val="single" w:sz="4" w:space="0" w:color="auto"/>
            </w:tcBorders>
            <w:vAlign w:val="center"/>
          </w:tcPr>
          <w:p w14:paraId="1AA25F93" w14:textId="35D83639" w:rsidR="00981D88" w:rsidRPr="00C01D67" w:rsidRDefault="00981D88" w:rsidP="00981D88">
            <w:pPr>
              <w:rPr>
                <w:sz w:val="20"/>
                <w:szCs w:val="20"/>
              </w:rPr>
            </w:pPr>
            <w:r w:rsidRPr="00C01D67">
              <w:rPr>
                <w:sz w:val="20"/>
                <w:szCs w:val="20"/>
              </w:rPr>
              <w:t>Vitamin B</w:t>
            </w:r>
            <w:r w:rsidRPr="00C01D67">
              <w:rPr>
                <w:sz w:val="20"/>
                <w:szCs w:val="20"/>
                <w:vertAlign w:val="subscript"/>
              </w:rPr>
              <w:t>2</w:t>
            </w:r>
          </w:p>
        </w:tc>
        <w:tc>
          <w:tcPr>
            <w:tcW w:w="2126" w:type="dxa"/>
            <w:tcBorders>
              <w:top w:val="single" w:sz="4" w:space="0" w:color="auto"/>
              <w:bottom w:val="single" w:sz="4" w:space="0" w:color="auto"/>
            </w:tcBorders>
          </w:tcPr>
          <w:p w14:paraId="543DD38F" w14:textId="3843C326" w:rsidR="00981D88" w:rsidRPr="00C01D67" w:rsidRDefault="00981D88" w:rsidP="00981D88">
            <w:pPr>
              <w:rPr>
                <w:sz w:val="20"/>
                <w:szCs w:val="20"/>
              </w:rPr>
            </w:pPr>
            <w:r w:rsidRPr="00C01D67">
              <w:rPr>
                <w:sz w:val="20"/>
                <w:szCs w:val="20"/>
              </w:rPr>
              <w:t>FAD</w:t>
            </w:r>
          </w:p>
          <w:p w14:paraId="62E9EDF6" w14:textId="77777777" w:rsidR="00981D88" w:rsidRPr="00C01D67" w:rsidRDefault="00981D88" w:rsidP="00981D88">
            <w:pPr>
              <w:rPr>
                <w:sz w:val="20"/>
                <w:szCs w:val="20"/>
              </w:rPr>
            </w:pPr>
            <w:r w:rsidRPr="00C01D67">
              <w:rPr>
                <w:sz w:val="20"/>
                <w:szCs w:val="20"/>
              </w:rPr>
              <w:t>FMN</w:t>
            </w:r>
          </w:p>
          <w:p w14:paraId="435AEE7A" w14:textId="77777777" w:rsidR="00981D88" w:rsidRPr="00C01D67" w:rsidRDefault="00981D88" w:rsidP="00981D88">
            <w:pPr>
              <w:rPr>
                <w:sz w:val="20"/>
                <w:szCs w:val="20"/>
              </w:rPr>
            </w:pPr>
            <w:r w:rsidRPr="00C01D67">
              <w:rPr>
                <w:sz w:val="20"/>
                <w:szCs w:val="20"/>
              </w:rPr>
              <w:t>Riboflavin</w:t>
            </w:r>
          </w:p>
        </w:tc>
      </w:tr>
      <w:tr w:rsidR="00981D88" w:rsidRPr="00C01D67" w14:paraId="29DC1415" w14:textId="77777777" w:rsidTr="00981D88">
        <w:tc>
          <w:tcPr>
            <w:tcW w:w="2126" w:type="dxa"/>
            <w:tcBorders>
              <w:top w:val="single" w:sz="4" w:space="0" w:color="auto"/>
              <w:bottom w:val="single" w:sz="4" w:space="0" w:color="auto"/>
            </w:tcBorders>
            <w:vAlign w:val="center"/>
          </w:tcPr>
          <w:p w14:paraId="43F4BC47" w14:textId="42A4EFD0" w:rsidR="00981D88" w:rsidRPr="00C01D67" w:rsidRDefault="00981D88" w:rsidP="00981D88">
            <w:pPr>
              <w:rPr>
                <w:sz w:val="20"/>
                <w:szCs w:val="20"/>
                <w:lang w:val="pt-BR"/>
              </w:rPr>
            </w:pPr>
            <w:r w:rsidRPr="00C01D67">
              <w:rPr>
                <w:sz w:val="20"/>
                <w:szCs w:val="20"/>
              </w:rPr>
              <w:t>Vitamin B</w:t>
            </w:r>
            <w:r w:rsidRPr="00C01D67">
              <w:rPr>
                <w:sz w:val="20"/>
                <w:szCs w:val="20"/>
                <w:vertAlign w:val="subscript"/>
              </w:rPr>
              <w:t>3</w:t>
            </w:r>
          </w:p>
        </w:tc>
        <w:tc>
          <w:tcPr>
            <w:tcW w:w="2126" w:type="dxa"/>
            <w:tcBorders>
              <w:top w:val="single" w:sz="4" w:space="0" w:color="auto"/>
              <w:bottom w:val="single" w:sz="4" w:space="0" w:color="auto"/>
            </w:tcBorders>
          </w:tcPr>
          <w:p w14:paraId="65BA468D" w14:textId="3B303883" w:rsidR="00981D88" w:rsidRPr="00C01D67" w:rsidRDefault="00981D88" w:rsidP="00981D88">
            <w:pPr>
              <w:rPr>
                <w:sz w:val="20"/>
                <w:szCs w:val="20"/>
                <w:lang w:val="pt-BR"/>
              </w:rPr>
            </w:pPr>
            <w:r w:rsidRPr="00C01D67">
              <w:rPr>
                <w:sz w:val="20"/>
                <w:szCs w:val="20"/>
                <w:lang w:val="pt-BR"/>
              </w:rPr>
              <w:t>Nicotinamide</w:t>
            </w:r>
          </w:p>
          <w:p w14:paraId="36317E0B" w14:textId="77777777" w:rsidR="00981D88" w:rsidRPr="00C01D67" w:rsidRDefault="00981D88" w:rsidP="00981D88">
            <w:pPr>
              <w:rPr>
                <w:sz w:val="20"/>
                <w:szCs w:val="20"/>
                <w:lang w:val="pt-BR"/>
              </w:rPr>
            </w:pPr>
            <w:r w:rsidRPr="00C01D67">
              <w:rPr>
                <w:sz w:val="20"/>
                <w:szCs w:val="20"/>
                <w:lang w:val="pt-BR"/>
              </w:rPr>
              <w:t>NMN</w:t>
            </w:r>
          </w:p>
          <w:p w14:paraId="23BD3846" w14:textId="6B6100F0" w:rsidR="00981D88" w:rsidRPr="00C01D67" w:rsidRDefault="00981D88" w:rsidP="00981D88">
            <w:pPr>
              <w:rPr>
                <w:sz w:val="20"/>
                <w:szCs w:val="20"/>
                <w:lang w:val="pt-BR"/>
              </w:rPr>
            </w:pPr>
            <w:r w:rsidRPr="00C01D67">
              <w:rPr>
                <w:sz w:val="20"/>
                <w:szCs w:val="20"/>
                <w:lang w:val="pt-BR"/>
              </w:rPr>
              <w:t>NR</w:t>
            </w:r>
          </w:p>
          <w:p w14:paraId="2D24ABD3" w14:textId="22962EA2" w:rsidR="00981D88" w:rsidRPr="00C01D67" w:rsidRDefault="00981D88" w:rsidP="00981D88">
            <w:pPr>
              <w:rPr>
                <w:sz w:val="20"/>
                <w:szCs w:val="20"/>
                <w:lang w:val="pt-BR"/>
              </w:rPr>
            </w:pPr>
            <w:r w:rsidRPr="00C01D67">
              <w:rPr>
                <w:sz w:val="20"/>
                <w:szCs w:val="20"/>
                <w:lang w:val="pt-BR"/>
              </w:rPr>
              <w:t>Nicotinic acid</w:t>
            </w:r>
            <w:r w:rsidRPr="00C01D67">
              <w:rPr>
                <w:sz w:val="20"/>
                <w:szCs w:val="20"/>
                <w:vertAlign w:val="superscript"/>
                <w:lang w:val="pt-BR"/>
              </w:rPr>
              <w:t>1</w:t>
            </w:r>
          </w:p>
        </w:tc>
      </w:tr>
      <w:tr w:rsidR="00981D88" w:rsidRPr="00C01D67" w14:paraId="70A79263" w14:textId="77777777" w:rsidTr="00981D88">
        <w:tc>
          <w:tcPr>
            <w:tcW w:w="2126" w:type="dxa"/>
            <w:tcBorders>
              <w:top w:val="single" w:sz="4" w:space="0" w:color="auto"/>
              <w:bottom w:val="single" w:sz="4" w:space="0" w:color="auto"/>
            </w:tcBorders>
            <w:vAlign w:val="center"/>
          </w:tcPr>
          <w:p w14:paraId="10E2387C" w14:textId="4C90E6DD" w:rsidR="00981D88" w:rsidRPr="00C01D67" w:rsidRDefault="00981D88" w:rsidP="00981D88">
            <w:pPr>
              <w:rPr>
                <w:sz w:val="20"/>
                <w:szCs w:val="20"/>
              </w:rPr>
            </w:pPr>
            <w:r w:rsidRPr="00C01D67">
              <w:rPr>
                <w:sz w:val="20"/>
                <w:szCs w:val="20"/>
              </w:rPr>
              <w:t>Vitamin B</w:t>
            </w:r>
            <w:r w:rsidRPr="00C01D67">
              <w:rPr>
                <w:sz w:val="20"/>
                <w:szCs w:val="20"/>
                <w:vertAlign w:val="subscript"/>
              </w:rPr>
              <w:t>6</w:t>
            </w:r>
          </w:p>
        </w:tc>
        <w:tc>
          <w:tcPr>
            <w:tcW w:w="2126" w:type="dxa"/>
            <w:tcBorders>
              <w:top w:val="single" w:sz="4" w:space="0" w:color="auto"/>
              <w:bottom w:val="single" w:sz="4" w:space="0" w:color="auto"/>
            </w:tcBorders>
          </w:tcPr>
          <w:p w14:paraId="7AFB26B1" w14:textId="5FB07E18" w:rsidR="00981D88" w:rsidRPr="00C01D67" w:rsidRDefault="00981D88" w:rsidP="00981D88">
            <w:pPr>
              <w:rPr>
                <w:sz w:val="20"/>
                <w:szCs w:val="20"/>
              </w:rPr>
            </w:pPr>
            <w:r w:rsidRPr="00C01D67">
              <w:rPr>
                <w:sz w:val="20"/>
                <w:szCs w:val="20"/>
              </w:rPr>
              <w:t>Pyridoxal</w:t>
            </w:r>
          </w:p>
          <w:p w14:paraId="100855EE" w14:textId="77777777" w:rsidR="00981D88" w:rsidRPr="00C01D67" w:rsidRDefault="00981D88" w:rsidP="00981D88">
            <w:pPr>
              <w:rPr>
                <w:sz w:val="20"/>
                <w:szCs w:val="20"/>
              </w:rPr>
            </w:pPr>
            <w:r w:rsidRPr="00C01D67">
              <w:rPr>
                <w:sz w:val="20"/>
                <w:szCs w:val="20"/>
              </w:rPr>
              <w:t>PLP</w:t>
            </w:r>
          </w:p>
          <w:p w14:paraId="2AD5483B" w14:textId="77777777" w:rsidR="00981D88" w:rsidRPr="00C01D67" w:rsidRDefault="00981D88" w:rsidP="00981D88">
            <w:pPr>
              <w:rPr>
                <w:sz w:val="20"/>
                <w:szCs w:val="20"/>
                <w:vertAlign w:val="superscript"/>
              </w:rPr>
            </w:pPr>
            <w:r w:rsidRPr="00C01D67">
              <w:rPr>
                <w:sz w:val="20"/>
                <w:szCs w:val="20"/>
              </w:rPr>
              <w:t>Pyridoxamine</w:t>
            </w:r>
            <w:r w:rsidRPr="00C01D67">
              <w:rPr>
                <w:sz w:val="20"/>
                <w:szCs w:val="20"/>
                <w:vertAlign w:val="superscript"/>
              </w:rPr>
              <w:t>1</w:t>
            </w:r>
          </w:p>
          <w:p w14:paraId="5340BED2" w14:textId="77777777" w:rsidR="00981D88" w:rsidRPr="00C01D67" w:rsidRDefault="00981D88" w:rsidP="00981D88">
            <w:pPr>
              <w:rPr>
                <w:sz w:val="20"/>
                <w:szCs w:val="20"/>
              </w:rPr>
            </w:pPr>
            <w:r w:rsidRPr="00C01D67">
              <w:rPr>
                <w:sz w:val="20"/>
                <w:szCs w:val="20"/>
              </w:rPr>
              <w:t>PMP</w:t>
            </w:r>
          </w:p>
          <w:p w14:paraId="75E571C0" w14:textId="77777777" w:rsidR="00981D88" w:rsidRPr="00C01D67" w:rsidRDefault="00981D88" w:rsidP="00981D88">
            <w:pPr>
              <w:rPr>
                <w:sz w:val="20"/>
                <w:szCs w:val="20"/>
              </w:rPr>
            </w:pPr>
            <w:r w:rsidRPr="00C01D67">
              <w:rPr>
                <w:sz w:val="20"/>
                <w:szCs w:val="20"/>
              </w:rPr>
              <w:t>Pyridoxine</w:t>
            </w:r>
            <w:r w:rsidRPr="00C01D67">
              <w:rPr>
                <w:sz w:val="20"/>
                <w:szCs w:val="20"/>
                <w:vertAlign w:val="superscript"/>
              </w:rPr>
              <w:t>1</w:t>
            </w:r>
          </w:p>
        </w:tc>
      </w:tr>
      <w:tr w:rsidR="00981D88" w:rsidRPr="00C01D67" w14:paraId="7B43E262" w14:textId="77777777" w:rsidTr="00981D88">
        <w:tc>
          <w:tcPr>
            <w:tcW w:w="2126" w:type="dxa"/>
            <w:tcBorders>
              <w:top w:val="single" w:sz="4" w:space="0" w:color="auto"/>
              <w:bottom w:val="single" w:sz="4" w:space="0" w:color="auto"/>
            </w:tcBorders>
            <w:vAlign w:val="center"/>
          </w:tcPr>
          <w:p w14:paraId="28852D14" w14:textId="6DF58021" w:rsidR="00981D88" w:rsidRPr="00C01D67" w:rsidRDefault="00981D88" w:rsidP="00981D88">
            <w:pPr>
              <w:rPr>
                <w:sz w:val="20"/>
                <w:szCs w:val="20"/>
              </w:rPr>
            </w:pPr>
            <w:r w:rsidRPr="00C01D67">
              <w:rPr>
                <w:sz w:val="20"/>
                <w:szCs w:val="20"/>
              </w:rPr>
              <w:t>Vitamin B</w:t>
            </w:r>
            <w:r w:rsidRPr="00C01D67">
              <w:rPr>
                <w:sz w:val="20"/>
                <w:szCs w:val="20"/>
                <w:vertAlign w:val="subscript"/>
              </w:rPr>
              <w:t>9</w:t>
            </w:r>
          </w:p>
        </w:tc>
        <w:tc>
          <w:tcPr>
            <w:tcW w:w="2126" w:type="dxa"/>
            <w:tcBorders>
              <w:top w:val="single" w:sz="4" w:space="0" w:color="auto"/>
              <w:bottom w:val="single" w:sz="4" w:space="0" w:color="auto"/>
            </w:tcBorders>
          </w:tcPr>
          <w:p w14:paraId="67A7E1AA" w14:textId="7687AED4" w:rsidR="00981D88" w:rsidRPr="00C01D67" w:rsidRDefault="00981D88" w:rsidP="00981D88">
            <w:pPr>
              <w:rPr>
                <w:sz w:val="20"/>
                <w:szCs w:val="20"/>
                <w:vertAlign w:val="superscript"/>
              </w:rPr>
            </w:pPr>
            <w:r w:rsidRPr="00C01D67">
              <w:rPr>
                <w:sz w:val="20"/>
                <w:szCs w:val="20"/>
              </w:rPr>
              <w:t>Folic acid</w:t>
            </w:r>
            <w:r w:rsidRPr="00C01D67">
              <w:rPr>
                <w:sz w:val="20"/>
                <w:szCs w:val="20"/>
                <w:vertAlign w:val="superscript"/>
              </w:rPr>
              <w:t>1</w:t>
            </w:r>
          </w:p>
          <w:p w14:paraId="2E8920C8" w14:textId="77777777" w:rsidR="00981D88" w:rsidRPr="00C01D67" w:rsidRDefault="00981D88" w:rsidP="00981D88">
            <w:pPr>
              <w:rPr>
                <w:sz w:val="20"/>
                <w:szCs w:val="20"/>
              </w:rPr>
            </w:pPr>
            <w:r w:rsidRPr="00C01D67">
              <w:rPr>
                <w:sz w:val="20"/>
                <w:szCs w:val="20"/>
              </w:rPr>
              <w:t>5MeTHF</w:t>
            </w:r>
          </w:p>
        </w:tc>
      </w:tr>
      <w:tr w:rsidR="00981D88" w:rsidRPr="00C01D67" w14:paraId="51B72284" w14:textId="77777777" w:rsidTr="00981D88">
        <w:tc>
          <w:tcPr>
            <w:tcW w:w="2126" w:type="dxa"/>
            <w:tcBorders>
              <w:top w:val="single" w:sz="4" w:space="0" w:color="auto"/>
              <w:bottom w:val="single" w:sz="4" w:space="0" w:color="auto"/>
            </w:tcBorders>
            <w:vAlign w:val="center"/>
          </w:tcPr>
          <w:p w14:paraId="4E6318A2" w14:textId="7E4155A4" w:rsidR="00981D88" w:rsidRPr="00C01D67" w:rsidRDefault="00981D88" w:rsidP="00981D88">
            <w:pPr>
              <w:rPr>
                <w:sz w:val="20"/>
                <w:szCs w:val="20"/>
              </w:rPr>
            </w:pPr>
            <w:r w:rsidRPr="00C01D67">
              <w:rPr>
                <w:sz w:val="20"/>
                <w:szCs w:val="20"/>
              </w:rPr>
              <w:t>–</w:t>
            </w:r>
          </w:p>
        </w:tc>
        <w:tc>
          <w:tcPr>
            <w:tcW w:w="2126" w:type="dxa"/>
            <w:tcBorders>
              <w:top w:val="single" w:sz="4" w:space="0" w:color="auto"/>
              <w:bottom w:val="single" w:sz="4" w:space="0" w:color="auto"/>
            </w:tcBorders>
          </w:tcPr>
          <w:p w14:paraId="7650C262" w14:textId="6F634536" w:rsidR="00981D88" w:rsidRPr="00C01D67" w:rsidRDefault="00981D88" w:rsidP="00981D88">
            <w:pPr>
              <w:rPr>
                <w:sz w:val="20"/>
                <w:szCs w:val="20"/>
              </w:rPr>
            </w:pPr>
            <w:r w:rsidRPr="00C01D67">
              <w:rPr>
                <w:sz w:val="20"/>
                <w:szCs w:val="20"/>
              </w:rPr>
              <w:t>NAD</w:t>
            </w:r>
          </w:p>
        </w:tc>
      </w:tr>
      <w:tr w:rsidR="00981D88" w:rsidRPr="00C01D67" w14:paraId="361E8142" w14:textId="77777777" w:rsidTr="00981D88">
        <w:tc>
          <w:tcPr>
            <w:tcW w:w="2126" w:type="dxa"/>
            <w:tcBorders>
              <w:top w:val="single" w:sz="4" w:space="0" w:color="auto"/>
              <w:bottom w:val="single" w:sz="4" w:space="0" w:color="auto"/>
            </w:tcBorders>
            <w:vAlign w:val="center"/>
          </w:tcPr>
          <w:p w14:paraId="238BB8A5" w14:textId="2B7F64E6" w:rsidR="00981D88" w:rsidRPr="00C01D67" w:rsidRDefault="00981D88" w:rsidP="00981D88">
            <w:pPr>
              <w:rPr>
                <w:sz w:val="20"/>
                <w:szCs w:val="20"/>
              </w:rPr>
            </w:pPr>
            <w:r w:rsidRPr="00C01D67">
              <w:rPr>
                <w:sz w:val="20"/>
                <w:szCs w:val="20"/>
              </w:rPr>
              <w:t>–</w:t>
            </w:r>
          </w:p>
        </w:tc>
        <w:tc>
          <w:tcPr>
            <w:tcW w:w="2126" w:type="dxa"/>
            <w:tcBorders>
              <w:top w:val="single" w:sz="4" w:space="0" w:color="auto"/>
              <w:bottom w:val="single" w:sz="4" w:space="0" w:color="auto"/>
            </w:tcBorders>
          </w:tcPr>
          <w:p w14:paraId="79B3F86B" w14:textId="78F9D5CB" w:rsidR="00981D88" w:rsidRPr="00C01D67" w:rsidRDefault="00981D88" w:rsidP="00981D88">
            <w:pPr>
              <w:rPr>
                <w:sz w:val="20"/>
                <w:szCs w:val="20"/>
              </w:rPr>
            </w:pPr>
            <w:r w:rsidRPr="00C01D67">
              <w:rPr>
                <w:sz w:val="20"/>
                <w:szCs w:val="20"/>
              </w:rPr>
              <w:t>NADP</w:t>
            </w:r>
          </w:p>
        </w:tc>
      </w:tr>
    </w:tbl>
    <w:p w14:paraId="4B518550" w14:textId="77777777" w:rsidR="00185B1C" w:rsidRPr="00C01D67" w:rsidRDefault="00185B1C" w:rsidP="00185B1C">
      <w:pPr>
        <w:spacing w:line="240" w:lineRule="auto"/>
        <w:rPr>
          <w:rFonts w:eastAsia="Malgun Gothic"/>
          <w:sz w:val="18"/>
          <w:szCs w:val="18"/>
        </w:rPr>
      </w:pPr>
      <w:r w:rsidRPr="00C01D67">
        <w:rPr>
          <w:rFonts w:eastAsia="Malgun Gothic"/>
          <w:sz w:val="18"/>
          <w:szCs w:val="18"/>
          <w:vertAlign w:val="superscript"/>
        </w:rPr>
        <w:t xml:space="preserve">1 </w:t>
      </w:r>
      <w:r w:rsidRPr="00C01D67">
        <w:rPr>
          <w:rFonts w:eastAsia="Malgun Gothic"/>
          <w:sz w:val="18"/>
          <w:szCs w:val="18"/>
        </w:rPr>
        <w:t>Large proportion of the values below the lower limit of quantification.</w:t>
      </w:r>
    </w:p>
    <w:p w14:paraId="11741AB8" w14:textId="4E4AF1C7" w:rsidR="00185B1C" w:rsidRPr="00C01D67" w:rsidRDefault="00185B1C" w:rsidP="00185B1C">
      <w:pPr>
        <w:spacing w:line="240" w:lineRule="auto"/>
        <w:rPr>
          <w:b/>
          <w:bCs/>
          <w:sz w:val="18"/>
          <w:szCs w:val="18"/>
        </w:rPr>
      </w:pPr>
      <w:r w:rsidRPr="00C01D67">
        <w:rPr>
          <w:rFonts w:eastAsia="Malgun Gothic"/>
          <w:sz w:val="18"/>
          <w:szCs w:val="18"/>
        </w:rPr>
        <w:t>Abbreviations: 25(OH)D</w:t>
      </w:r>
      <w:r w:rsidRPr="00C01D67">
        <w:rPr>
          <w:rFonts w:eastAsia="Malgun Gothic"/>
          <w:sz w:val="18"/>
          <w:szCs w:val="18"/>
          <w:vertAlign w:val="subscript"/>
        </w:rPr>
        <w:t>3</w:t>
      </w:r>
      <w:r w:rsidRPr="00C01D67">
        <w:rPr>
          <w:rFonts w:eastAsia="Malgun Gothic"/>
          <w:sz w:val="18"/>
          <w:szCs w:val="18"/>
        </w:rPr>
        <w:t>, 25-hydroxyvitamin D</w:t>
      </w:r>
      <w:r w:rsidRPr="00C01D67">
        <w:rPr>
          <w:rFonts w:eastAsia="Malgun Gothic"/>
          <w:sz w:val="18"/>
          <w:szCs w:val="18"/>
          <w:vertAlign w:val="subscript"/>
        </w:rPr>
        <w:t>3</w:t>
      </w:r>
      <w:r w:rsidRPr="00C01D67">
        <w:rPr>
          <w:rFonts w:eastAsia="Malgun Gothic"/>
          <w:sz w:val="18"/>
          <w:szCs w:val="18"/>
        </w:rPr>
        <w:t xml:space="preserve">; 5MeTHF, 5-methyltetrahydrofolic acid; FAD, flavin adenine dinucleotide; FMN, flavin mononucleotide; NAD, nicotinamide adenine dinucleotide; NAPD, nicotinamide adenine dinucleotide phosphate; NMN, nicotinamide mononucleotide; </w:t>
      </w:r>
      <w:r w:rsidR="00F14408" w:rsidRPr="00C01D67">
        <w:rPr>
          <w:rFonts w:eastAsia="Malgun Gothic"/>
          <w:sz w:val="18"/>
          <w:szCs w:val="18"/>
        </w:rPr>
        <w:t>NR</w:t>
      </w:r>
      <w:r w:rsidRPr="00C01D67">
        <w:rPr>
          <w:rFonts w:eastAsia="Malgun Gothic"/>
          <w:sz w:val="18"/>
          <w:szCs w:val="18"/>
        </w:rPr>
        <w:t>, nicotinamide riboside; PLP, pyridoxal 5’-phosphate; PMP, pyridoxamine-5’-ph</w:t>
      </w:r>
      <w:r w:rsidR="00525D09" w:rsidRPr="00C01D67">
        <w:rPr>
          <w:rFonts w:eastAsia="Malgun Gothic"/>
          <w:sz w:val="18"/>
          <w:szCs w:val="18"/>
        </w:rPr>
        <w:t>o</w:t>
      </w:r>
      <w:r w:rsidRPr="00C01D67">
        <w:rPr>
          <w:rFonts w:eastAsia="Malgun Gothic"/>
          <w:sz w:val="18"/>
          <w:szCs w:val="18"/>
        </w:rPr>
        <w:t xml:space="preserve">sphate; TMP, thiamine monophosphate; TPP, thiamine pyrophosphate. </w:t>
      </w:r>
    </w:p>
    <w:p w14:paraId="11F2D271" w14:textId="77777777" w:rsidR="00185B1C" w:rsidRPr="00C01D67" w:rsidRDefault="00185B1C" w:rsidP="00423699">
      <w:pPr>
        <w:spacing w:line="480" w:lineRule="auto"/>
        <w:rPr>
          <w:rFonts w:cs="Times New Roman"/>
          <w:sz w:val="24"/>
          <w:szCs w:val="24"/>
        </w:rPr>
      </w:pPr>
    </w:p>
    <w:p w14:paraId="12C51A32" w14:textId="2E542277" w:rsidR="00F91B80" w:rsidRPr="00C01D67" w:rsidRDefault="00F91B80" w:rsidP="00423699">
      <w:pPr>
        <w:spacing w:line="480" w:lineRule="auto"/>
        <w:rPr>
          <w:rFonts w:cs="Times New Roman"/>
          <w:sz w:val="24"/>
          <w:szCs w:val="24"/>
        </w:rPr>
      </w:pPr>
      <w:r w:rsidRPr="00C01D67">
        <w:rPr>
          <w:rFonts w:cs="Times New Roman"/>
          <w:sz w:val="24"/>
          <w:szCs w:val="24"/>
        </w:rPr>
        <w:t>Potential intervention effects on HM vitamin concentrations were only examined on the samples collected in the first 3 months of lactation</w:t>
      </w:r>
      <w:r w:rsidR="003503C2" w:rsidRPr="00C01D67">
        <w:rPr>
          <w:rFonts w:cs="Times New Roman"/>
          <w:sz w:val="24"/>
          <w:szCs w:val="24"/>
        </w:rPr>
        <w:t xml:space="preserve"> </w:t>
      </w:r>
      <w:r w:rsidRPr="00C01D67">
        <w:rPr>
          <w:rFonts w:cs="Times New Roman"/>
          <w:sz w:val="24"/>
          <w:szCs w:val="24"/>
        </w:rPr>
        <w:t>in Singapore and New Zealand. In sensitivity analys</w:t>
      </w:r>
      <w:r w:rsidR="00A13F7B" w:rsidRPr="00C01D67">
        <w:rPr>
          <w:rFonts w:cs="Times New Roman"/>
          <w:sz w:val="24"/>
          <w:szCs w:val="24"/>
        </w:rPr>
        <w:t>e</w:t>
      </w:r>
      <w:r w:rsidRPr="00C01D67">
        <w:rPr>
          <w:rFonts w:cs="Times New Roman"/>
          <w:sz w:val="24"/>
          <w:szCs w:val="24"/>
        </w:rPr>
        <w:t xml:space="preserve">s, </w:t>
      </w:r>
      <w:r w:rsidR="00A13F7B" w:rsidRPr="00C01D67">
        <w:rPr>
          <w:rFonts w:cs="Times New Roman"/>
          <w:sz w:val="24"/>
          <w:szCs w:val="24"/>
        </w:rPr>
        <w:t xml:space="preserve">models were run </w:t>
      </w:r>
      <w:r w:rsidR="003503C2" w:rsidRPr="00C01D67">
        <w:rPr>
          <w:rFonts w:cs="Times New Roman"/>
          <w:sz w:val="24"/>
          <w:szCs w:val="24"/>
        </w:rPr>
        <w:t>for</w:t>
      </w:r>
      <w:r w:rsidR="00A13F7B" w:rsidRPr="00C01D67">
        <w:rPr>
          <w:rFonts w:cs="Times New Roman"/>
          <w:sz w:val="24"/>
          <w:szCs w:val="24"/>
        </w:rPr>
        <w:t xml:space="preserve"> the </w:t>
      </w:r>
      <w:r w:rsidRPr="00C01D67">
        <w:rPr>
          <w:rFonts w:cs="Times New Roman"/>
          <w:sz w:val="24"/>
          <w:szCs w:val="24"/>
        </w:rPr>
        <w:t xml:space="preserve">subgroup of participants who provided consecutive samples across the 4 time points in the first 3 months. These </w:t>
      </w:r>
      <w:r w:rsidR="003503C2" w:rsidRPr="00C01D67">
        <w:rPr>
          <w:rFonts w:cs="Times New Roman"/>
          <w:sz w:val="24"/>
          <w:szCs w:val="24"/>
        </w:rPr>
        <w:t xml:space="preserve">outcomes </w:t>
      </w:r>
      <w:r w:rsidRPr="00C01D67">
        <w:rPr>
          <w:rFonts w:cs="Times New Roman"/>
          <w:sz w:val="24"/>
          <w:szCs w:val="24"/>
        </w:rPr>
        <w:t xml:space="preserve">were assessed using linear mixed models with a repeated measures design. </w:t>
      </w:r>
      <w:r w:rsidR="003503C2" w:rsidRPr="00C01D67">
        <w:rPr>
          <w:rFonts w:cs="Times New Roman"/>
          <w:sz w:val="24"/>
          <w:szCs w:val="24"/>
        </w:rPr>
        <w:t>P</w:t>
      </w:r>
      <w:r w:rsidRPr="00C01D67">
        <w:rPr>
          <w:rFonts w:cs="Times New Roman"/>
          <w:sz w:val="24"/>
          <w:szCs w:val="24"/>
        </w:rPr>
        <w:t xml:space="preserve">arameters included </w:t>
      </w:r>
      <w:r w:rsidR="00675EF7" w:rsidRPr="00C01D67">
        <w:rPr>
          <w:rFonts w:cs="Times New Roman"/>
          <w:sz w:val="24"/>
          <w:szCs w:val="24"/>
        </w:rPr>
        <w:t xml:space="preserve">in models </w:t>
      </w:r>
      <w:r w:rsidRPr="00C01D67">
        <w:rPr>
          <w:rFonts w:cs="Times New Roman"/>
          <w:sz w:val="24"/>
          <w:szCs w:val="24"/>
        </w:rPr>
        <w:t xml:space="preserve">were randomisation group, visit, their interaction term (group*visit), and study site, </w:t>
      </w:r>
      <w:r w:rsidR="00440781" w:rsidRPr="00C01D67">
        <w:rPr>
          <w:rFonts w:cs="Times New Roman"/>
          <w:sz w:val="24"/>
          <w:szCs w:val="24"/>
        </w:rPr>
        <w:t xml:space="preserve">as well as adherence to the study supplements, </w:t>
      </w:r>
      <w:r w:rsidRPr="00C01D67">
        <w:rPr>
          <w:rFonts w:cs="Times New Roman"/>
          <w:sz w:val="24"/>
          <w:szCs w:val="24"/>
        </w:rPr>
        <w:t>maternal pre-pregnancy body mass index</w:t>
      </w:r>
      <w:r w:rsidR="00A13F7B" w:rsidRPr="00C01D67">
        <w:rPr>
          <w:rFonts w:cs="Times New Roman"/>
          <w:sz w:val="24"/>
          <w:szCs w:val="24"/>
        </w:rPr>
        <w:t>,</w:t>
      </w:r>
      <w:r w:rsidRPr="00C01D67">
        <w:rPr>
          <w:rFonts w:cs="Times New Roman"/>
          <w:sz w:val="24"/>
          <w:szCs w:val="24"/>
        </w:rPr>
        <w:t xml:space="preserve"> and </w:t>
      </w:r>
      <w:r w:rsidR="00440781" w:rsidRPr="00C01D67">
        <w:rPr>
          <w:rFonts w:cs="Times New Roman"/>
          <w:sz w:val="24"/>
          <w:szCs w:val="24"/>
        </w:rPr>
        <w:t>gestational age as continuous variables</w:t>
      </w:r>
      <w:r w:rsidRPr="00C01D67">
        <w:rPr>
          <w:rFonts w:cs="Times New Roman"/>
          <w:sz w:val="24"/>
          <w:szCs w:val="24"/>
        </w:rPr>
        <w:t xml:space="preserve">. </w:t>
      </w:r>
      <w:bookmarkStart w:id="8" w:name="_Hlk133003087"/>
      <w:bookmarkStart w:id="9" w:name="_Hlk132992323"/>
      <w:r w:rsidR="001A6248" w:rsidRPr="00C01D67">
        <w:rPr>
          <w:rFonts w:cs="Times New Roman"/>
          <w:sz w:val="24"/>
          <w:szCs w:val="24"/>
          <w:lang w:val="en-US"/>
        </w:rPr>
        <w:t>Additionally</w:t>
      </w:r>
      <w:r w:rsidR="008B75A0" w:rsidRPr="00C01D67">
        <w:rPr>
          <w:rFonts w:cs="Times New Roman"/>
          <w:sz w:val="24"/>
          <w:szCs w:val="24"/>
          <w:lang w:val="en-US"/>
        </w:rPr>
        <w:t>,</w:t>
      </w:r>
      <w:r w:rsidR="001A6248" w:rsidRPr="00C01D67">
        <w:rPr>
          <w:rFonts w:cs="Times New Roman"/>
          <w:sz w:val="24"/>
          <w:szCs w:val="24"/>
          <w:lang w:val="en-US"/>
        </w:rPr>
        <w:t xml:space="preserve"> </w:t>
      </w:r>
      <w:r w:rsidR="001A6248" w:rsidRPr="00C01D67">
        <w:rPr>
          <w:rFonts w:cs="Times New Roman"/>
          <w:sz w:val="24"/>
          <w:szCs w:val="24"/>
        </w:rPr>
        <w:t>f</w:t>
      </w:r>
      <w:r w:rsidRPr="00C01D67">
        <w:rPr>
          <w:rFonts w:cs="Times New Roman"/>
          <w:sz w:val="24"/>
          <w:szCs w:val="24"/>
        </w:rPr>
        <w:t>or</w:t>
      </w:r>
      <w:r w:rsidR="0048317C" w:rsidRPr="00C01D67">
        <w:rPr>
          <w:rFonts w:cs="Times New Roman"/>
          <w:sz w:val="24"/>
          <w:szCs w:val="24"/>
        </w:rPr>
        <w:t xml:space="preserve"> 25(OH)D</w:t>
      </w:r>
      <w:r w:rsidR="0048317C" w:rsidRPr="00C01D67">
        <w:rPr>
          <w:rFonts w:cs="Times New Roman"/>
          <w:sz w:val="24"/>
          <w:szCs w:val="24"/>
          <w:vertAlign w:val="subscript"/>
        </w:rPr>
        <w:t>3</w:t>
      </w:r>
      <w:r w:rsidR="0048317C" w:rsidRPr="00C01D67">
        <w:rPr>
          <w:rFonts w:cs="Times New Roman"/>
          <w:sz w:val="24"/>
          <w:szCs w:val="24"/>
        </w:rPr>
        <w:t xml:space="preserve"> and</w:t>
      </w:r>
      <w:r w:rsidRPr="00C01D67">
        <w:rPr>
          <w:rFonts w:cs="Times New Roman"/>
          <w:sz w:val="24"/>
          <w:szCs w:val="24"/>
        </w:rPr>
        <w:t xml:space="preserve"> </w:t>
      </w:r>
      <w:r w:rsidR="004C705C" w:rsidRPr="00C01D67">
        <w:rPr>
          <w:rFonts w:cs="Times New Roman"/>
          <w:sz w:val="24"/>
          <w:szCs w:val="24"/>
        </w:rPr>
        <w:t>vitamin D</w:t>
      </w:r>
      <w:r w:rsidR="0048317C" w:rsidRPr="00C01D67">
        <w:rPr>
          <w:rFonts w:cs="Times New Roman"/>
          <w:sz w:val="24"/>
          <w:szCs w:val="24"/>
          <w:vertAlign w:val="subscript"/>
        </w:rPr>
        <w:t>3</w:t>
      </w:r>
      <w:r w:rsidRPr="00C01D67">
        <w:rPr>
          <w:rFonts w:cs="Times New Roman"/>
          <w:sz w:val="24"/>
          <w:szCs w:val="24"/>
        </w:rPr>
        <w:t>, season at the time of HM collection</w:t>
      </w:r>
      <w:r w:rsidR="001A6248" w:rsidRPr="00C01D67">
        <w:rPr>
          <w:rFonts w:cs="Times New Roman"/>
          <w:sz w:val="24"/>
          <w:szCs w:val="24"/>
        </w:rPr>
        <w:t xml:space="preserve"> was </w:t>
      </w:r>
      <w:r w:rsidR="00FE071D" w:rsidRPr="00C01D67">
        <w:rPr>
          <w:rFonts w:cs="Times New Roman"/>
          <w:sz w:val="24"/>
          <w:szCs w:val="24"/>
        </w:rPr>
        <w:t>included as a covariate</w:t>
      </w:r>
      <w:r w:rsidR="000B7349" w:rsidRPr="00C01D67">
        <w:rPr>
          <w:rFonts w:cs="Times New Roman"/>
          <w:sz w:val="24"/>
          <w:szCs w:val="24"/>
        </w:rPr>
        <w:t xml:space="preserve"> (with the four seasons defined according to the meteorological criteria</w:t>
      </w:r>
      <w:r w:rsidR="00225BB5" w:rsidRPr="00C01D67">
        <w:rPr>
          <w:rFonts w:cs="Times New Roman"/>
          <w:sz w:val="24"/>
          <w:szCs w:val="24"/>
        </w:rPr>
        <w:t xml:space="preserve"> </w:t>
      </w:r>
      <w:r w:rsidR="00F6719B" w:rsidRPr="00C01D67">
        <w:rPr>
          <w:rFonts w:cs="Times New Roman"/>
          <w:sz w:val="24"/>
          <w:szCs w:val="24"/>
        </w:rPr>
        <w:fldChar w:fldCharType="begin" w:fldLock="1"/>
      </w:r>
      <w:r w:rsidR="00413A71">
        <w:rPr>
          <w:rFonts w:cs="Times New Roman"/>
          <w:sz w:val="24"/>
          <w:szCs w:val="24"/>
        </w:rPr>
        <w:instrText>ADDIN CSL_CITATION {"citationItems":[{"id":"ITEM-1","itemData":{"author":[{"dropping-particle":"","family":"Trenberth","given":"Kevin E.","non-dropping-particle":"","parse-names":false,"suffix":""}],"container-title":"Bulletin of the American Meteorological Society","id":"ITEM-1","issue":"11","issued":{"date-parts":[["1983"]]},"page":"1276-82","title":"What are the Seasons?","type":"article-journal","volume":"64"},"uris":["http://www.mendeley.com/documents/?uuid=e03822e0-a467-485f-9652-b5decfc603eb"]}],"mendeley":{"formattedCitation":"(47)","plainTextFormattedCitation":"(47)","previouslyFormattedCitation":"(47)"},"properties":{"noteIndex":0},"schema":"https://github.com/citation-style-language/schema/raw/master/csl-citation.json"}</w:instrText>
      </w:r>
      <w:r w:rsidR="00F6719B" w:rsidRPr="00C01D67">
        <w:rPr>
          <w:rFonts w:cs="Times New Roman"/>
          <w:sz w:val="24"/>
          <w:szCs w:val="24"/>
        </w:rPr>
        <w:fldChar w:fldCharType="separate"/>
      </w:r>
      <w:r w:rsidR="00C25D3A" w:rsidRPr="00C25D3A">
        <w:rPr>
          <w:rFonts w:cs="Times New Roman"/>
          <w:noProof/>
          <w:sz w:val="24"/>
          <w:szCs w:val="24"/>
        </w:rPr>
        <w:t>(47)</w:t>
      </w:r>
      <w:r w:rsidR="00F6719B" w:rsidRPr="00C01D67">
        <w:rPr>
          <w:rFonts w:cs="Times New Roman"/>
          <w:sz w:val="24"/>
          <w:szCs w:val="24"/>
        </w:rPr>
        <w:fldChar w:fldCharType="end"/>
      </w:r>
      <w:r w:rsidR="000B7349" w:rsidRPr="00C01D67">
        <w:rPr>
          <w:rFonts w:cs="Times New Roman"/>
          <w:sz w:val="24"/>
          <w:szCs w:val="24"/>
        </w:rPr>
        <w:t>)</w:t>
      </w:r>
      <w:r w:rsidR="00E772BB" w:rsidRPr="00C01D67">
        <w:rPr>
          <w:rFonts w:cs="Times New Roman"/>
          <w:sz w:val="24"/>
          <w:szCs w:val="24"/>
        </w:rPr>
        <w:t>; for these outcomes</w:t>
      </w:r>
      <w:r w:rsidR="00CA4A0E" w:rsidRPr="00C01D67">
        <w:rPr>
          <w:rFonts w:cs="Times New Roman"/>
          <w:sz w:val="24"/>
          <w:szCs w:val="24"/>
        </w:rPr>
        <w:t>,</w:t>
      </w:r>
      <w:r w:rsidR="00E772BB" w:rsidRPr="00C01D67">
        <w:rPr>
          <w:rFonts w:cs="Times New Roman"/>
          <w:sz w:val="24"/>
          <w:szCs w:val="24"/>
        </w:rPr>
        <w:t xml:space="preserve"> the interaction between randomisation group and season was also tested, with the interaction term removed if non-significant</w:t>
      </w:r>
      <w:r w:rsidRPr="00C01D67">
        <w:rPr>
          <w:rFonts w:cs="Times New Roman"/>
          <w:sz w:val="24"/>
          <w:szCs w:val="24"/>
        </w:rPr>
        <w:t>.</w:t>
      </w:r>
      <w:bookmarkEnd w:id="8"/>
      <w:r w:rsidRPr="00C01D67">
        <w:rPr>
          <w:rFonts w:cs="Times New Roman"/>
          <w:sz w:val="24"/>
          <w:szCs w:val="24"/>
        </w:rPr>
        <w:t xml:space="preserve"> </w:t>
      </w:r>
      <w:bookmarkEnd w:id="9"/>
      <w:r w:rsidRPr="00C01D67">
        <w:rPr>
          <w:rFonts w:cs="Times New Roman"/>
          <w:sz w:val="24"/>
          <w:szCs w:val="24"/>
        </w:rPr>
        <w:t xml:space="preserve">The participant’s study ID was also included as a random factor to account for the multiple </w:t>
      </w:r>
      <w:r w:rsidRPr="00C01D67">
        <w:rPr>
          <w:rFonts w:cs="Times New Roman"/>
          <w:sz w:val="24"/>
          <w:szCs w:val="24"/>
        </w:rPr>
        <w:lastRenderedPageBreak/>
        <w:t>measurements on the same individual (non-independence). If the</w:t>
      </w:r>
      <w:r w:rsidR="003169FF" w:rsidRPr="00C01D67">
        <w:rPr>
          <w:rFonts w:cs="Times New Roman"/>
          <w:sz w:val="24"/>
          <w:szCs w:val="24"/>
        </w:rPr>
        <w:t xml:space="preserve"> group*visit</w:t>
      </w:r>
      <w:r w:rsidRPr="00C01D67">
        <w:rPr>
          <w:rFonts w:cs="Times New Roman"/>
          <w:sz w:val="24"/>
          <w:szCs w:val="24"/>
        </w:rPr>
        <w:t xml:space="preserve"> interaction term was statistically significant, between-group comparisons were only reported per</w:t>
      </w:r>
      <w:r w:rsidR="00CA4A0E" w:rsidRPr="00C01D67">
        <w:rPr>
          <w:rFonts w:cs="Times New Roman"/>
          <w:sz w:val="24"/>
          <w:szCs w:val="24"/>
        </w:rPr>
        <w:t xml:space="preserve"> </w:t>
      </w:r>
      <w:r w:rsidRPr="00C01D67">
        <w:rPr>
          <w:rFonts w:cs="Times New Roman"/>
          <w:sz w:val="24"/>
          <w:szCs w:val="24"/>
        </w:rPr>
        <w:t xml:space="preserve">visit. </w:t>
      </w:r>
      <w:bookmarkStart w:id="10" w:name="_Hlk133003049"/>
      <w:r w:rsidR="00540698" w:rsidRPr="00C01D67">
        <w:rPr>
          <w:rFonts w:cs="Times New Roman"/>
          <w:sz w:val="24"/>
          <w:szCs w:val="24"/>
        </w:rPr>
        <w:t xml:space="preserve">A </w:t>
      </w:r>
      <w:r w:rsidR="00A13F7B" w:rsidRPr="00C01D67">
        <w:rPr>
          <w:rFonts w:cs="Times New Roman"/>
          <w:sz w:val="24"/>
          <w:szCs w:val="24"/>
        </w:rPr>
        <w:t>group*site interaction was also included in the model to test for differential responses to treatment in the two sites, and subsequently removed if no</w:t>
      </w:r>
      <w:r w:rsidR="002F0FC4" w:rsidRPr="00C01D67">
        <w:rPr>
          <w:rFonts w:cs="Times New Roman"/>
          <w:sz w:val="24"/>
          <w:szCs w:val="24"/>
        </w:rPr>
        <w:t xml:space="preserve">t statistically </w:t>
      </w:r>
      <w:r w:rsidR="00A13F7B" w:rsidRPr="00C01D67">
        <w:rPr>
          <w:rFonts w:cs="Times New Roman"/>
          <w:sz w:val="24"/>
          <w:szCs w:val="24"/>
        </w:rPr>
        <w:t>significant.</w:t>
      </w:r>
      <w:bookmarkEnd w:id="10"/>
      <w:r w:rsidR="002F0FC4" w:rsidRPr="00C01D67">
        <w:rPr>
          <w:rFonts w:cs="Times New Roman"/>
          <w:sz w:val="24"/>
          <w:szCs w:val="24"/>
        </w:rPr>
        <w:t xml:space="preserve"> </w:t>
      </w:r>
      <w:bookmarkStart w:id="11" w:name="_Hlk132992576"/>
      <w:r w:rsidR="002F0FC4" w:rsidRPr="00C01D67">
        <w:rPr>
          <w:rFonts w:cs="Times New Roman"/>
          <w:sz w:val="24"/>
          <w:szCs w:val="24"/>
        </w:rPr>
        <w:t xml:space="preserve">In addition, overall differences in </w:t>
      </w:r>
      <w:r w:rsidR="00B56B76" w:rsidRPr="00C01D67">
        <w:rPr>
          <w:rFonts w:cs="Times New Roman"/>
          <w:sz w:val="24"/>
          <w:szCs w:val="24"/>
        </w:rPr>
        <w:t>B</w:t>
      </w:r>
      <w:r w:rsidR="001864D7" w:rsidRPr="00C01D67">
        <w:rPr>
          <w:rFonts w:cs="Times New Roman"/>
          <w:sz w:val="24"/>
          <w:szCs w:val="24"/>
        </w:rPr>
        <w:t xml:space="preserve"> </w:t>
      </w:r>
      <w:r w:rsidR="002F0FC4" w:rsidRPr="00C01D67">
        <w:rPr>
          <w:rFonts w:cs="Times New Roman"/>
          <w:sz w:val="24"/>
          <w:szCs w:val="24"/>
        </w:rPr>
        <w:t xml:space="preserve">vitamin concentrations (across all participants in Singapore and Auckland) at 1 week, 3 weeks, 6 weeks, and 3 months were compared using the previously described linear mixed models based on repeated measures, with </w:t>
      </w:r>
      <w:r w:rsidR="00372212" w:rsidRPr="00372212">
        <w:rPr>
          <w:rFonts w:eastAsia="Batang" w:cs="Times New Roman"/>
          <w:i/>
          <w:iCs/>
          <w:sz w:val="24"/>
          <w:szCs w:val="24"/>
          <w:lang w:val="en-US" w:eastAsia="en-US"/>
        </w:rPr>
        <w:t>P</w:t>
      </w:r>
      <w:r w:rsidR="002F0FC4" w:rsidRPr="00C01D67">
        <w:rPr>
          <w:rFonts w:cs="Times New Roman"/>
          <w:sz w:val="24"/>
          <w:szCs w:val="24"/>
        </w:rPr>
        <w:t>-values adjusted for multiple comparisons by the Bonferroni method</w:t>
      </w:r>
      <w:r w:rsidR="00225BB5" w:rsidRPr="00C01D67">
        <w:rPr>
          <w:rFonts w:cs="Times New Roman"/>
          <w:sz w:val="24"/>
          <w:szCs w:val="24"/>
        </w:rPr>
        <w:t xml:space="preserve"> </w:t>
      </w:r>
      <w:bookmarkEnd w:id="11"/>
      <w:r w:rsidR="00F6719B" w:rsidRPr="00C01D67">
        <w:rPr>
          <w:rFonts w:cs="Times New Roman"/>
          <w:sz w:val="24"/>
          <w:szCs w:val="24"/>
        </w:rPr>
        <w:fldChar w:fldCharType="begin" w:fldLock="1"/>
      </w:r>
      <w:r w:rsidR="00413A71">
        <w:rPr>
          <w:rFonts w:cs="Times New Roman"/>
          <w:sz w:val="24"/>
          <w:szCs w:val="24"/>
        </w:rPr>
        <w:instrText>ADDIN CSL_CITATION {"citationItems":[{"id":"ITEM-1","itemData":{"DOI":"10.4135/9781412952644","abstract":"The study of measurement and statistics can be less than inviting. However, in fields as varying as education, politics, and health care, assessment and the use of measurement and statistics have become integral parts of almost every activity undertaken. These activities require the organization of ideas, the generation of hypotheses, the collection of data, and the interpretation, illustration, and analysis of data. No matter where educated people look, this critical analysis is more important than ever in an age where informationand lots of itis readily available. The Encyclopedia of Measurement and Statistics presents state-of-the-art information and ready-to-use facts from the fields of measurement and statistics in an unintimidating style. The ideas and tools contained in these pages are approachable and can be invaluable for understanding our very technical world and the increasing flow of information. Although there are references that cover statistics and assessment in depth, none provides as comprehensive a resource in as focused and accessible a manner as the two volumes of this encyclopedia. Through approximately 500 contributions, experts provide an overview and an explanation of the major topics in these two areas. Key Features Covers every major facet of these two different, but highly integrated disciplinesfrom mean, mode, and median to reliability, validity, significance, correlation, and much moreall without overwhelming the informed reader Offers cross-disciplinary coverage, with contributions from and applications to the fields of Psychology, Education, Sociology, Human Development, Political Science, Business and Management, Public Health, and others Provides cross-reference terms, a brief listing of further readings, and Web site URLs following most entries, as well as an extensive set of appendices and an annotated list of organizations relevant to measurement and statistics Appendices Features Appendix A is a guide to basic statistics for those readers who might like an instructional step-by-step presentation of basic concepts in statistics and measurement Appendix B is a table of critical values used in hypothesis testing and an important part of any reference in this area Appendix C represents a collection of some important and useful measurement and statistics Internet sites A primary goal of creating this set of volumes is to open up the broad discipline of measurement and statistics to a wider and more general audience than u…","author":[{"dropping-particle":"","family":"Abdi","given":"Hervé","non-dropping-particle":"","parse-names":false,"suffix":""}],"container-title":"Encyclopedia of Measurement and Statistics","id":"ITEM-1","issue":"01","issued":{"date-parts":[["2007"]]},"title":"The Bonferonni and Šidák Corrections for Multiple Comparisons","type":"article-journal","volume":"3"},"uris":["http://www.mendeley.com/documents/?uuid=8dedfa6a-483c-430a-8421-e98805a1e92b"]}],"mendeley":{"formattedCitation":"(48)","plainTextFormattedCitation":"(48)","previouslyFormattedCitation":"(48)"},"properties":{"noteIndex":0},"schema":"https://github.com/citation-style-language/schema/raw/master/csl-citation.json"}</w:instrText>
      </w:r>
      <w:r w:rsidR="00F6719B" w:rsidRPr="00C01D67">
        <w:rPr>
          <w:rFonts w:cs="Times New Roman"/>
          <w:sz w:val="24"/>
          <w:szCs w:val="24"/>
        </w:rPr>
        <w:fldChar w:fldCharType="separate"/>
      </w:r>
      <w:r w:rsidR="00C25D3A" w:rsidRPr="00C25D3A">
        <w:rPr>
          <w:rFonts w:cs="Times New Roman"/>
          <w:noProof/>
          <w:sz w:val="24"/>
          <w:szCs w:val="24"/>
        </w:rPr>
        <w:t>(48)</w:t>
      </w:r>
      <w:r w:rsidR="00F6719B" w:rsidRPr="00C01D67">
        <w:rPr>
          <w:rFonts w:cs="Times New Roman"/>
          <w:sz w:val="24"/>
          <w:szCs w:val="24"/>
        </w:rPr>
        <w:fldChar w:fldCharType="end"/>
      </w:r>
      <w:r w:rsidR="006143AB" w:rsidRPr="00C01D67">
        <w:rPr>
          <w:rFonts w:cs="Times New Roman"/>
          <w:sz w:val="24"/>
          <w:szCs w:val="24"/>
        </w:rPr>
        <w:t>.</w:t>
      </w:r>
    </w:p>
    <w:p w14:paraId="2E8A9E79" w14:textId="5A081DB7" w:rsidR="00F91B80" w:rsidRPr="00C01D67" w:rsidRDefault="002F0FC4" w:rsidP="00423699">
      <w:pPr>
        <w:spacing w:line="480" w:lineRule="auto"/>
        <w:rPr>
          <w:rFonts w:cs="Times New Roman"/>
          <w:sz w:val="24"/>
          <w:szCs w:val="24"/>
        </w:rPr>
      </w:pPr>
      <w:r w:rsidRPr="00C01D67">
        <w:rPr>
          <w:rFonts w:cs="Times New Roman"/>
          <w:sz w:val="24"/>
          <w:szCs w:val="24"/>
        </w:rPr>
        <w:t>Lastly, s</w:t>
      </w:r>
      <w:r w:rsidR="00F91B80" w:rsidRPr="00C01D67">
        <w:rPr>
          <w:rFonts w:cs="Times New Roman"/>
          <w:sz w:val="24"/>
          <w:szCs w:val="24"/>
        </w:rPr>
        <w:t xml:space="preserve">ubgroup </w:t>
      </w:r>
      <w:r w:rsidR="00943E04" w:rsidRPr="00C01D67">
        <w:rPr>
          <w:rFonts w:cs="Times New Roman"/>
          <w:sz w:val="24"/>
          <w:szCs w:val="24"/>
        </w:rPr>
        <w:t>analyses</w:t>
      </w:r>
      <w:r w:rsidR="00F91B80" w:rsidRPr="00C01D67">
        <w:rPr>
          <w:rFonts w:cs="Times New Roman"/>
          <w:sz w:val="24"/>
          <w:szCs w:val="24"/>
        </w:rPr>
        <w:t xml:space="preserve"> were also performed to examine potential </w:t>
      </w:r>
      <w:r w:rsidR="00FE071D" w:rsidRPr="00C01D67">
        <w:rPr>
          <w:rFonts w:cs="Times New Roman"/>
          <w:sz w:val="24"/>
          <w:szCs w:val="24"/>
        </w:rPr>
        <w:t xml:space="preserve">intervention </w:t>
      </w:r>
      <w:r w:rsidR="00F91B80" w:rsidRPr="00C01D67">
        <w:rPr>
          <w:rFonts w:cs="Times New Roman"/>
          <w:sz w:val="24"/>
          <w:szCs w:val="24"/>
        </w:rPr>
        <w:t>effects over the first 3 months of lactation separately for Singapore and New Zealand. Temporal changes in HM vitamins from 1 week to 12 months of lactation were plotted and reported for the New Zealand site only</w:t>
      </w:r>
      <w:r w:rsidR="00CA4A0E" w:rsidRPr="00C01D67">
        <w:rPr>
          <w:rFonts w:cs="Times New Roman"/>
          <w:sz w:val="24"/>
          <w:szCs w:val="24"/>
        </w:rPr>
        <w:t>,</w:t>
      </w:r>
      <w:r w:rsidR="003169FF" w:rsidRPr="00C01D67">
        <w:rPr>
          <w:rFonts w:cs="Times New Roman"/>
          <w:sz w:val="24"/>
          <w:szCs w:val="24"/>
        </w:rPr>
        <w:t xml:space="preserve"> as samples from the later time points were </w:t>
      </w:r>
      <w:r w:rsidR="000D7EA9" w:rsidRPr="00C01D67">
        <w:rPr>
          <w:rFonts w:cs="Times New Roman"/>
          <w:sz w:val="24"/>
          <w:szCs w:val="24"/>
        </w:rPr>
        <w:t>un</w:t>
      </w:r>
      <w:r w:rsidR="003169FF" w:rsidRPr="00C01D67">
        <w:rPr>
          <w:rFonts w:cs="Times New Roman"/>
          <w:sz w:val="24"/>
          <w:szCs w:val="24"/>
        </w:rPr>
        <w:t>available in Singapore</w:t>
      </w:r>
      <w:r w:rsidR="00F91B80" w:rsidRPr="00C01D67">
        <w:rPr>
          <w:rFonts w:cs="Times New Roman"/>
          <w:sz w:val="24"/>
          <w:szCs w:val="24"/>
        </w:rPr>
        <w:t xml:space="preserve">. </w:t>
      </w:r>
      <w:r w:rsidR="00A0698E" w:rsidRPr="00C01D67">
        <w:rPr>
          <w:rFonts w:cs="Times New Roman"/>
          <w:sz w:val="24"/>
          <w:szCs w:val="24"/>
        </w:rPr>
        <w:t xml:space="preserve">These were </w:t>
      </w:r>
      <w:r w:rsidR="00F91B80" w:rsidRPr="00C01D67">
        <w:rPr>
          <w:rFonts w:cs="Times New Roman"/>
          <w:sz w:val="24"/>
          <w:szCs w:val="24"/>
        </w:rPr>
        <w:t xml:space="preserve">also examined in a subgroup of New Zealand participants who provided HM samples for at least five out of six time points between 3 weeks and 12 months. </w:t>
      </w:r>
    </w:p>
    <w:p w14:paraId="16EE452D" w14:textId="720BFFA7" w:rsidR="005321CF" w:rsidRDefault="00F91B80" w:rsidP="00423699">
      <w:pPr>
        <w:spacing w:line="480" w:lineRule="auto"/>
        <w:rPr>
          <w:rFonts w:cs="Times New Roman"/>
          <w:sz w:val="24"/>
          <w:szCs w:val="24"/>
        </w:rPr>
      </w:pPr>
      <w:r w:rsidRPr="00C01D67">
        <w:rPr>
          <w:rFonts w:cs="Times New Roman"/>
          <w:sz w:val="24"/>
          <w:szCs w:val="24"/>
        </w:rPr>
        <w:t>Study outcomes are reported as the back-transformed least-square means (i.e., adjusted means) for each group or the adjusted mean difference (</w:t>
      </w:r>
      <w:proofErr w:type="spellStart"/>
      <w:r w:rsidRPr="00C01D67">
        <w:rPr>
          <w:rFonts w:cs="Times New Roman"/>
          <w:sz w:val="24"/>
          <w:szCs w:val="24"/>
        </w:rPr>
        <w:t>aMD</w:t>
      </w:r>
      <w:proofErr w:type="spellEnd"/>
      <w:r w:rsidRPr="00C01D67">
        <w:rPr>
          <w:rFonts w:cs="Times New Roman"/>
          <w:sz w:val="24"/>
          <w:szCs w:val="24"/>
        </w:rPr>
        <w:t xml:space="preserve">) between groups, and their respective 95% confidence intervals (CI). Note that the </w:t>
      </w:r>
      <w:proofErr w:type="spellStart"/>
      <w:r w:rsidRPr="00C01D67">
        <w:rPr>
          <w:rFonts w:cs="Times New Roman"/>
          <w:sz w:val="24"/>
          <w:szCs w:val="24"/>
        </w:rPr>
        <w:t>aMD</w:t>
      </w:r>
      <w:proofErr w:type="spellEnd"/>
      <w:r w:rsidRPr="00C01D67">
        <w:rPr>
          <w:rFonts w:cs="Times New Roman"/>
          <w:sz w:val="24"/>
          <w:szCs w:val="24"/>
        </w:rPr>
        <w:t xml:space="preserve"> for back-transformed values represent proportional differences between intervention and control groups. Statistical analys</w:t>
      </w:r>
      <w:r w:rsidR="00E53917" w:rsidRPr="00C01D67">
        <w:rPr>
          <w:rFonts w:cs="Times New Roman"/>
          <w:sz w:val="24"/>
          <w:szCs w:val="24"/>
        </w:rPr>
        <w:t>e</w:t>
      </w:r>
      <w:r w:rsidRPr="00C01D67">
        <w:rPr>
          <w:rFonts w:cs="Times New Roman"/>
          <w:sz w:val="24"/>
          <w:szCs w:val="24"/>
        </w:rPr>
        <w:t xml:space="preserve">s </w:t>
      </w:r>
      <w:r w:rsidR="00E53917" w:rsidRPr="00C01D67">
        <w:rPr>
          <w:rFonts w:cs="Times New Roman"/>
          <w:sz w:val="24"/>
          <w:szCs w:val="24"/>
        </w:rPr>
        <w:t xml:space="preserve">were </w:t>
      </w:r>
      <w:r w:rsidRPr="00C01D67">
        <w:rPr>
          <w:rFonts w:cs="Times New Roman"/>
          <w:sz w:val="24"/>
          <w:szCs w:val="24"/>
        </w:rPr>
        <w:t>carried out using R version 4.1.0 (R Foundation for Statistical Computing, Vienna, Austria) and SAS version 9.4 (SAS Institute Inc., Cary, NC, USA). All tests were two-sided</w:t>
      </w:r>
      <w:r w:rsidR="00DB6674" w:rsidRPr="00C01D67">
        <w:rPr>
          <w:rFonts w:cs="Times New Roman"/>
          <w:sz w:val="24"/>
          <w:szCs w:val="24"/>
        </w:rPr>
        <w:t>;</w:t>
      </w:r>
      <w:r w:rsidRPr="00C01D67">
        <w:rPr>
          <w:rFonts w:cs="Times New Roman"/>
          <w:sz w:val="24"/>
          <w:szCs w:val="24"/>
        </w:rPr>
        <w:t xml:space="preserve"> </w:t>
      </w:r>
      <w:r w:rsidR="005F2268" w:rsidRPr="00C01D67">
        <w:rPr>
          <w:rFonts w:cs="Times New Roman"/>
          <w:sz w:val="24"/>
          <w:szCs w:val="24"/>
        </w:rPr>
        <w:t xml:space="preserve">statistical </w:t>
      </w:r>
      <w:r w:rsidRPr="00C01D67">
        <w:rPr>
          <w:rFonts w:cs="Times New Roman"/>
          <w:sz w:val="24"/>
          <w:szCs w:val="24"/>
        </w:rPr>
        <w:t xml:space="preserve">significance </w:t>
      </w:r>
      <w:r w:rsidR="00DB6674" w:rsidRPr="00C01D67">
        <w:rPr>
          <w:rFonts w:cs="Times New Roman"/>
          <w:sz w:val="24"/>
          <w:szCs w:val="24"/>
        </w:rPr>
        <w:t xml:space="preserve">was </w:t>
      </w:r>
      <w:r w:rsidRPr="00C01D67">
        <w:rPr>
          <w:rFonts w:cs="Times New Roman"/>
          <w:sz w:val="24"/>
          <w:szCs w:val="24"/>
        </w:rPr>
        <w:t xml:space="preserve">maintained at </w:t>
      </w:r>
      <w:r w:rsidR="00372212" w:rsidRPr="00372212">
        <w:rPr>
          <w:rFonts w:eastAsia="Batang" w:cs="Times New Roman"/>
          <w:i/>
          <w:iCs/>
          <w:sz w:val="24"/>
          <w:szCs w:val="24"/>
          <w:lang w:val="en-US" w:eastAsia="en-US"/>
        </w:rPr>
        <w:t>P</w:t>
      </w:r>
      <w:r w:rsidRPr="00C01D67">
        <w:rPr>
          <w:rFonts w:cs="Times New Roman"/>
          <w:sz w:val="24"/>
          <w:szCs w:val="24"/>
        </w:rPr>
        <w:t xml:space="preserve">&lt;0.05 without adjustments for multiple comparisons </w:t>
      </w:r>
      <w:r w:rsidR="00E53917" w:rsidRPr="00C01D67">
        <w:rPr>
          <w:rFonts w:cs="Times New Roman"/>
          <w:sz w:val="24"/>
          <w:szCs w:val="24"/>
        </w:rPr>
        <w:t>(unless stated otherwise)</w:t>
      </w:r>
      <w:r w:rsidR="008C7926" w:rsidRPr="00C01D67">
        <w:rPr>
          <w:rFonts w:cs="Times New Roman"/>
          <w:sz w:val="24"/>
          <w:szCs w:val="24"/>
        </w:rPr>
        <w:t xml:space="preserve">, and </w:t>
      </w:r>
      <w:r w:rsidR="00DB6674" w:rsidRPr="00C01D67">
        <w:rPr>
          <w:rFonts w:cs="Times New Roman"/>
          <w:sz w:val="24"/>
          <w:szCs w:val="24"/>
        </w:rPr>
        <w:t xml:space="preserve">with </w:t>
      </w:r>
      <w:r w:rsidR="006E70F3" w:rsidRPr="00C01D67">
        <w:rPr>
          <w:rFonts w:cs="Times New Roman"/>
          <w:sz w:val="24"/>
          <w:szCs w:val="24"/>
        </w:rPr>
        <w:t>no</w:t>
      </w:r>
      <w:r w:rsidR="00E53917" w:rsidRPr="00C01D67">
        <w:rPr>
          <w:rFonts w:cs="Times New Roman"/>
          <w:sz w:val="24"/>
          <w:szCs w:val="24"/>
        </w:rPr>
        <w:t xml:space="preserve"> </w:t>
      </w:r>
      <w:r w:rsidRPr="00C01D67">
        <w:rPr>
          <w:rFonts w:cs="Times New Roman"/>
          <w:sz w:val="24"/>
          <w:szCs w:val="24"/>
        </w:rPr>
        <w:t xml:space="preserve">imputation of missing values. </w:t>
      </w:r>
    </w:p>
    <w:p w14:paraId="2A01859F" w14:textId="77777777" w:rsidR="005321CF" w:rsidRDefault="005321CF">
      <w:pPr>
        <w:rPr>
          <w:rFonts w:cs="Times New Roman"/>
          <w:sz w:val="24"/>
          <w:szCs w:val="24"/>
        </w:rPr>
      </w:pPr>
      <w:r>
        <w:rPr>
          <w:rFonts w:cs="Times New Roman"/>
          <w:sz w:val="24"/>
          <w:szCs w:val="24"/>
        </w:rPr>
        <w:br w:type="page"/>
      </w:r>
    </w:p>
    <w:p w14:paraId="4DE0922F" w14:textId="0A83AB76" w:rsidR="00F91B80" w:rsidRPr="00C01D67" w:rsidRDefault="00F91B80" w:rsidP="00423699">
      <w:pPr>
        <w:spacing w:line="480" w:lineRule="auto"/>
        <w:rPr>
          <w:rFonts w:cs="Times New Roman"/>
          <w:b/>
          <w:bCs/>
          <w:sz w:val="24"/>
          <w:szCs w:val="24"/>
        </w:rPr>
      </w:pPr>
      <w:r w:rsidRPr="00C01D67">
        <w:rPr>
          <w:rFonts w:cs="Times New Roman"/>
          <w:b/>
          <w:bCs/>
          <w:sz w:val="24"/>
          <w:szCs w:val="24"/>
        </w:rPr>
        <w:lastRenderedPageBreak/>
        <w:t>Results</w:t>
      </w:r>
    </w:p>
    <w:p w14:paraId="3B54EFD0" w14:textId="77777777" w:rsidR="00F91B80" w:rsidRPr="00C01D67" w:rsidRDefault="00F91B80" w:rsidP="00423699">
      <w:pPr>
        <w:spacing w:line="480" w:lineRule="auto"/>
        <w:rPr>
          <w:rFonts w:cs="Times New Roman"/>
          <w:b/>
          <w:bCs/>
          <w:i/>
          <w:iCs/>
          <w:sz w:val="24"/>
          <w:szCs w:val="24"/>
        </w:rPr>
      </w:pPr>
      <w:r w:rsidRPr="00C01D67">
        <w:rPr>
          <w:rFonts w:cs="Times New Roman"/>
          <w:b/>
          <w:bCs/>
          <w:i/>
          <w:iCs/>
          <w:sz w:val="24"/>
          <w:szCs w:val="24"/>
        </w:rPr>
        <w:t>Study population</w:t>
      </w:r>
    </w:p>
    <w:p w14:paraId="4480D721" w14:textId="515BA91F" w:rsidR="00F91B80" w:rsidRPr="00C01D67" w:rsidRDefault="00F91B80" w:rsidP="00423699">
      <w:pPr>
        <w:spacing w:line="480" w:lineRule="auto"/>
        <w:rPr>
          <w:rFonts w:cs="Times New Roman"/>
          <w:sz w:val="24"/>
          <w:szCs w:val="24"/>
        </w:rPr>
      </w:pPr>
      <w:r w:rsidRPr="00C01D67">
        <w:rPr>
          <w:rFonts w:cs="Times New Roman"/>
          <w:sz w:val="24"/>
          <w:szCs w:val="24"/>
        </w:rPr>
        <w:t>Of 387 participants</w:t>
      </w:r>
      <w:r w:rsidR="00675EF7" w:rsidRPr="00C01D67">
        <w:rPr>
          <w:rFonts w:cs="Times New Roman"/>
          <w:sz w:val="24"/>
          <w:szCs w:val="24"/>
        </w:rPr>
        <w:t xml:space="preserve"> in Singapore and New Zealand</w:t>
      </w:r>
      <w:r w:rsidRPr="00C01D67">
        <w:rPr>
          <w:rFonts w:cs="Times New Roman"/>
          <w:sz w:val="24"/>
          <w:szCs w:val="24"/>
        </w:rPr>
        <w:t xml:space="preserve"> who continued to </w:t>
      </w:r>
      <w:r w:rsidR="003F6A1D" w:rsidRPr="00C01D67">
        <w:rPr>
          <w:rFonts w:cs="Times New Roman"/>
          <w:sz w:val="24"/>
          <w:szCs w:val="24"/>
        </w:rPr>
        <w:t xml:space="preserve">the </w:t>
      </w:r>
      <w:r w:rsidRPr="00C01D67">
        <w:rPr>
          <w:rFonts w:cs="Times New Roman"/>
          <w:sz w:val="24"/>
          <w:szCs w:val="24"/>
        </w:rPr>
        <w:t xml:space="preserve">postpartum stage of the study, 338 (87.3%) provided at least one HM sample during </w:t>
      </w:r>
      <w:r w:rsidR="00296958" w:rsidRPr="00C01D67">
        <w:rPr>
          <w:rFonts w:cs="Times New Roman"/>
          <w:sz w:val="24"/>
          <w:szCs w:val="24"/>
        </w:rPr>
        <w:t xml:space="preserve">the study period </w:t>
      </w:r>
      <w:r w:rsidRPr="00C01D67">
        <w:rPr>
          <w:rFonts w:cs="Times New Roman"/>
          <w:sz w:val="24"/>
          <w:szCs w:val="24"/>
        </w:rPr>
        <w:t>(</w:t>
      </w:r>
      <w:r w:rsidRPr="00C01D67">
        <w:rPr>
          <w:rFonts w:cs="Times New Roman"/>
          <w:b/>
          <w:bCs/>
          <w:sz w:val="24"/>
          <w:szCs w:val="24"/>
        </w:rPr>
        <w:t>Figure 1</w:t>
      </w:r>
      <w:r w:rsidRPr="00C01D67">
        <w:rPr>
          <w:rFonts w:cs="Times New Roman"/>
          <w:sz w:val="24"/>
          <w:szCs w:val="24"/>
        </w:rPr>
        <w:t>). Maternal demographics and pre-pregnancy BMI characteristics were similar in control and intervention groups (</w:t>
      </w:r>
      <w:r w:rsidRPr="00C01D67">
        <w:rPr>
          <w:rFonts w:cs="Times New Roman"/>
          <w:b/>
          <w:bCs/>
          <w:sz w:val="24"/>
          <w:szCs w:val="24"/>
        </w:rPr>
        <w:t xml:space="preserve">Table </w:t>
      </w:r>
      <w:r w:rsidR="00B070FE" w:rsidRPr="00C01D67">
        <w:rPr>
          <w:rFonts w:cs="Times New Roman"/>
          <w:b/>
          <w:bCs/>
          <w:sz w:val="24"/>
          <w:szCs w:val="24"/>
        </w:rPr>
        <w:t>3</w:t>
      </w:r>
      <w:r w:rsidRPr="00C01D67">
        <w:rPr>
          <w:rFonts w:cs="Times New Roman"/>
          <w:sz w:val="24"/>
          <w:szCs w:val="24"/>
        </w:rPr>
        <w:t xml:space="preserve">). In Singapore, </w:t>
      </w:r>
      <w:r w:rsidR="00AF75CB" w:rsidRPr="00C01D67">
        <w:rPr>
          <w:rFonts w:cs="Times New Roman"/>
          <w:sz w:val="24"/>
          <w:szCs w:val="24"/>
        </w:rPr>
        <w:t xml:space="preserve">most </w:t>
      </w:r>
      <w:r w:rsidRPr="00C01D67">
        <w:rPr>
          <w:rFonts w:cs="Times New Roman"/>
          <w:sz w:val="24"/>
          <w:szCs w:val="24"/>
        </w:rPr>
        <w:t>participants were</w:t>
      </w:r>
      <w:r w:rsidR="00AF75CB" w:rsidRPr="00C01D67">
        <w:rPr>
          <w:rFonts w:cs="Times New Roman"/>
          <w:sz w:val="24"/>
          <w:szCs w:val="24"/>
        </w:rPr>
        <w:t xml:space="preserve"> of</w:t>
      </w:r>
      <w:r w:rsidRPr="00C01D67">
        <w:rPr>
          <w:rFonts w:cs="Times New Roman"/>
          <w:sz w:val="24"/>
          <w:szCs w:val="24"/>
        </w:rPr>
        <w:t xml:space="preserve"> Chinese </w:t>
      </w:r>
      <w:r w:rsidR="00AF75CB" w:rsidRPr="00C01D67">
        <w:rPr>
          <w:rFonts w:cs="Times New Roman"/>
          <w:sz w:val="24"/>
          <w:szCs w:val="24"/>
        </w:rPr>
        <w:t xml:space="preserve">ethnicity, </w:t>
      </w:r>
      <w:r w:rsidRPr="00C01D67">
        <w:rPr>
          <w:rFonts w:cs="Times New Roman"/>
          <w:sz w:val="24"/>
          <w:szCs w:val="24"/>
        </w:rPr>
        <w:t>while in New Zealand</w:t>
      </w:r>
      <w:r w:rsidR="00AF75CB" w:rsidRPr="00C01D67">
        <w:rPr>
          <w:rFonts w:cs="Times New Roman"/>
          <w:sz w:val="24"/>
          <w:szCs w:val="24"/>
        </w:rPr>
        <w:t xml:space="preserve"> most</w:t>
      </w:r>
      <w:r w:rsidRPr="00C01D67">
        <w:rPr>
          <w:rFonts w:cs="Times New Roman"/>
          <w:sz w:val="24"/>
          <w:szCs w:val="24"/>
        </w:rPr>
        <w:t xml:space="preserve"> were </w:t>
      </w:r>
      <w:r w:rsidR="00675EF7" w:rsidRPr="00C01D67">
        <w:rPr>
          <w:rFonts w:cs="Times New Roman"/>
          <w:sz w:val="24"/>
          <w:szCs w:val="24"/>
        </w:rPr>
        <w:t xml:space="preserve">White </w:t>
      </w:r>
      <w:r w:rsidRPr="00C01D67">
        <w:rPr>
          <w:rFonts w:cs="Times New Roman"/>
          <w:sz w:val="24"/>
          <w:szCs w:val="24"/>
        </w:rPr>
        <w:t>Caucasian</w:t>
      </w:r>
      <w:r w:rsidR="00D41017" w:rsidRPr="00C01D67">
        <w:rPr>
          <w:rFonts w:cs="Times New Roman"/>
          <w:sz w:val="24"/>
          <w:szCs w:val="24"/>
        </w:rPr>
        <w:t>s</w:t>
      </w:r>
      <w:r w:rsidRPr="00C01D67">
        <w:rPr>
          <w:rFonts w:cs="Times New Roman"/>
          <w:sz w:val="24"/>
          <w:szCs w:val="24"/>
        </w:rPr>
        <w:t xml:space="preserve">. Adherence to the study </w:t>
      </w:r>
      <w:r w:rsidR="00AF75CB" w:rsidRPr="00C01D67">
        <w:rPr>
          <w:rFonts w:cs="Times New Roman"/>
          <w:sz w:val="24"/>
          <w:szCs w:val="24"/>
        </w:rPr>
        <w:t xml:space="preserve">control and intervention </w:t>
      </w:r>
      <w:r w:rsidRPr="00C01D67">
        <w:rPr>
          <w:rFonts w:cs="Times New Roman"/>
          <w:sz w:val="24"/>
          <w:szCs w:val="24"/>
        </w:rPr>
        <w:t xml:space="preserve">supplements was high and averaged </w:t>
      </w:r>
      <w:r w:rsidR="004C0C08" w:rsidRPr="00C01D67">
        <w:rPr>
          <w:rFonts w:cs="Times New Roman"/>
          <w:sz w:val="24"/>
          <w:szCs w:val="24"/>
        </w:rPr>
        <w:t xml:space="preserve">approximately </w:t>
      </w:r>
      <w:r w:rsidRPr="00C01D67">
        <w:rPr>
          <w:rFonts w:cs="Times New Roman"/>
          <w:sz w:val="24"/>
          <w:szCs w:val="24"/>
        </w:rPr>
        <w:t xml:space="preserve">87% consumption for both groups. </w:t>
      </w:r>
      <w:bookmarkStart w:id="12" w:name="_Hlk102489113"/>
      <w:r w:rsidRPr="00C01D67">
        <w:rPr>
          <w:rFonts w:cs="Times New Roman"/>
          <w:sz w:val="24"/>
          <w:szCs w:val="24"/>
        </w:rPr>
        <w:t>The mean (± SD) duration of supplementation was</w:t>
      </w:r>
      <w:r w:rsidR="00645DDA" w:rsidRPr="00C01D67">
        <w:rPr>
          <w:rFonts w:cs="Times New Roman"/>
          <w:sz w:val="24"/>
          <w:szCs w:val="24"/>
        </w:rPr>
        <w:t xml:space="preserve"> similar between groups</w:t>
      </w:r>
      <w:r w:rsidR="00A23F31" w:rsidRPr="00C01D67">
        <w:rPr>
          <w:rFonts w:cs="Times New Roman"/>
          <w:sz w:val="24"/>
          <w:szCs w:val="24"/>
        </w:rPr>
        <w:t>:</w:t>
      </w:r>
      <w:r w:rsidRPr="00C01D67">
        <w:rPr>
          <w:rFonts w:cs="Times New Roman"/>
          <w:sz w:val="24"/>
          <w:szCs w:val="24"/>
        </w:rPr>
        <w:t xml:space="preserve"> 40</w:t>
      </w:r>
      <w:r w:rsidR="00C03ED3" w:rsidRPr="00C01D67">
        <w:rPr>
          <w:rFonts w:cs="Times New Roman"/>
          <w:sz w:val="24"/>
          <w:szCs w:val="24"/>
        </w:rPr>
        <w:t>5</w:t>
      </w:r>
      <w:r w:rsidRPr="00C01D67">
        <w:rPr>
          <w:rFonts w:cs="Times New Roman"/>
          <w:sz w:val="24"/>
          <w:szCs w:val="24"/>
        </w:rPr>
        <w:t xml:space="preserve"> ± 105 and 393 ± 98 days in the </w:t>
      </w:r>
      <w:r w:rsidR="0005021C" w:rsidRPr="00C01D67">
        <w:rPr>
          <w:rFonts w:cs="Times New Roman"/>
          <w:sz w:val="24"/>
          <w:szCs w:val="24"/>
        </w:rPr>
        <w:t xml:space="preserve">control and </w:t>
      </w:r>
      <w:r w:rsidRPr="00C01D67">
        <w:rPr>
          <w:rFonts w:cs="Times New Roman"/>
          <w:sz w:val="24"/>
          <w:szCs w:val="24"/>
        </w:rPr>
        <w:t>intervention group</w:t>
      </w:r>
      <w:r w:rsidR="0005021C" w:rsidRPr="00C01D67">
        <w:rPr>
          <w:rFonts w:cs="Times New Roman"/>
          <w:sz w:val="24"/>
          <w:szCs w:val="24"/>
        </w:rPr>
        <w:t>s, respectively</w:t>
      </w:r>
      <w:r w:rsidRPr="00C01D67">
        <w:rPr>
          <w:rFonts w:cs="Times New Roman"/>
          <w:sz w:val="24"/>
          <w:szCs w:val="24"/>
        </w:rPr>
        <w:t xml:space="preserve">. Passive smoking during pregnancy was more common among controls than in the </w:t>
      </w:r>
      <w:r w:rsidR="00645DDA" w:rsidRPr="00C01D67">
        <w:rPr>
          <w:rFonts w:cs="Times New Roman"/>
          <w:sz w:val="24"/>
          <w:szCs w:val="24"/>
        </w:rPr>
        <w:t>i</w:t>
      </w:r>
      <w:r w:rsidRPr="00C01D67">
        <w:rPr>
          <w:rFonts w:cs="Times New Roman"/>
          <w:sz w:val="24"/>
          <w:szCs w:val="24"/>
        </w:rPr>
        <w:t xml:space="preserve">ntervention group (19.4% vs 9.5%, respectively; </w:t>
      </w:r>
      <w:r w:rsidR="00372212" w:rsidRPr="00372212">
        <w:rPr>
          <w:rFonts w:eastAsia="Batang" w:cs="Times New Roman"/>
          <w:i/>
          <w:iCs/>
          <w:sz w:val="24"/>
          <w:szCs w:val="24"/>
          <w:lang w:val="en-US" w:eastAsia="en-US"/>
        </w:rPr>
        <w:t>P</w:t>
      </w:r>
      <w:r w:rsidRPr="00C01D67">
        <w:rPr>
          <w:rFonts w:cs="Times New Roman"/>
          <w:sz w:val="24"/>
          <w:szCs w:val="24"/>
        </w:rPr>
        <w:t xml:space="preserve">=0.013). </w:t>
      </w:r>
      <w:bookmarkEnd w:id="12"/>
      <w:r w:rsidRPr="00C01D67">
        <w:rPr>
          <w:rFonts w:cs="Times New Roman"/>
          <w:sz w:val="24"/>
          <w:szCs w:val="24"/>
        </w:rPr>
        <w:t>Other pregnancy and birth outcomes were similar between the two groups overall (</w:t>
      </w:r>
      <w:r w:rsidRPr="00C01D67">
        <w:rPr>
          <w:rFonts w:cs="Times New Roman"/>
          <w:b/>
          <w:bCs/>
          <w:sz w:val="24"/>
          <w:szCs w:val="24"/>
        </w:rPr>
        <w:t xml:space="preserve">Table </w:t>
      </w:r>
      <w:r w:rsidR="00B070FE" w:rsidRPr="00C01D67">
        <w:rPr>
          <w:rFonts w:cs="Times New Roman"/>
          <w:b/>
          <w:bCs/>
          <w:sz w:val="24"/>
          <w:szCs w:val="24"/>
        </w:rPr>
        <w:t>3</w:t>
      </w:r>
      <w:r w:rsidRPr="00C01D67">
        <w:rPr>
          <w:rFonts w:cs="Times New Roman"/>
          <w:sz w:val="24"/>
          <w:szCs w:val="24"/>
        </w:rPr>
        <w:t xml:space="preserve">) </w:t>
      </w:r>
      <w:r w:rsidR="00943E04" w:rsidRPr="00C01D67">
        <w:rPr>
          <w:rFonts w:cs="Times New Roman"/>
          <w:sz w:val="24"/>
          <w:szCs w:val="24"/>
        </w:rPr>
        <w:t xml:space="preserve">and </w:t>
      </w:r>
      <w:r w:rsidRPr="00C01D67">
        <w:rPr>
          <w:rFonts w:cs="Times New Roman"/>
          <w:sz w:val="24"/>
          <w:szCs w:val="24"/>
        </w:rPr>
        <w:t xml:space="preserve">within </w:t>
      </w:r>
      <w:r w:rsidR="00645DDA" w:rsidRPr="00C01D67">
        <w:rPr>
          <w:rFonts w:cs="Times New Roman"/>
          <w:sz w:val="24"/>
          <w:szCs w:val="24"/>
        </w:rPr>
        <w:t xml:space="preserve">each </w:t>
      </w:r>
      <w:r w:rsidRPr="00C01D67">
        <w:rPr>
          <w:rFonts w:cs="Times New Roman"/>
          <w:sz w:val="24"/>
          <w:szCs w:val="24"/>
        </w:rPr>
        <w:t>site (</w:t>
      </w:r>
      <w:r w:rsidRPr="00C01D67">
        <w:rPr>
          <w:rFonts w:cs="Times New Roman"/>
          <w:b/>
          <w:bCs/>
          <w:sz w:val="24"/>
          <w:szCs w:val="24"/>
        </w:rPr>
        <w:t xml:space="preserve">Supplementary Table </w:t>
      </w:r>
      <w:r w:rsidR="00E03088" w:rsidRPr="00C01D67">
        <w:rPr>
          <w:rFonts w:cs="Times New Roman"/>
          <w:b/>
          <w:bCs/>
          <w:sz w:val="24"/>
          <w:szCs w:val="24"/>
        </w:rPr>
        <w:t>6</w:t>
      </w:r>
      <w:r w:rsidRPr="00C01D67">
        <w:rPr>
          <w:rFonts w:cs="Times New Roman"/>
          <w:sz w:val="24"/>
          <w:szCs w:val="24"/>
        </w:rPr>
        <w:t xml:space="preserve">). </w:t>
      </w:r>
    </w:p>
    <w:p w14:paraId="6513CE21" w14:textId="77777777" w:rsidR="00185B1C" w:rsidRPr="00C01D67" w:rsidRDefault="00185B1C" w:rsidP="00423699">
      <w:pPr>
        <w:spacing w:line="480" w:lineRule="auto"/>
        <w:rPr>
          <w:rFonts w:cs="Times New Roman"/>
          <w:sz w:val="24"/>
          <w:szCs w:val="24"/>
        </w:rPr>
      </w:pPr>
    </w:p>
    <w:p w14:paraId="3B8550E9" w14:textId="77777777" w:rsidR="00185B1C" w:rsidRPr="00C01D67" w:rsidRDefault="00185B1C" w:rsidP="00185B1C">
      <w:pPr>
        <w:spacing w:line="480" w:lineRule="auto"/>
        <w:rPr>
          <w:rFonts w:cs="Times New Roman"/>
          <w:b/>
          <w:bCs/>
          <w:i/>
          <w:iCs/>
          <w:sz w:val="24"/>
          <w:szCs w:val="24"/>
        </w:rPr>
      </w:pPr>
      <w:r w:rsidRPr="00C01D67">
        <w:rPr>
          <w:rFonts w:cs="Times New Roman"/>
          <w:b/>
          <w:bCs/>
          <w:i/>
          <w:iCs/>
          <w:sz w:val="24"/>
          <w:szCs w:val="24"/>
        </w:rPr>
        <w:t>Impact of preconception and pregnancy intervention on human milk vitamin D</w:t>
      </w:r>
    </w:p>
    <w:p w14:paraId="047DC73A" w14:textId="063D9063" w:rsidR="00185B1C" w:rsidRPr="00C01D67" w:rsidRDefault="00185B1C" w:rsidP="00185B1C">
      <w:pPr>
        <w:spacing w:line="480" w:lineRule="auto"/>
        <w:rPr>
          <w:rFonts w:cs="Times New Roman"/>
          <w:sz w:val="24"/>
          <w:szCs w:val="24"/>
        </w:rPr>
      </w:pPr>
      <w:r w:rsidRPr="00C01D67">
        <w:rPr>
          <w:rFonts w:cs="Times New Roman"/>
          <w:sz w:val="24"/>
          <w:szCs w:val="24"/>
        </w:rPr>
        <w:t>Over the first 3 months of lactation, 25(OH)D</w:t>
      </w:r>
      <w:r w:rsidRPr="00C01D67">
        <w:rPr>
          <w:rFonts w:cs="Times New Roman"/>
          <w:sz w:val="24"/>
          <w:szCs w:val="24"/>
          <w:vertAlign w:val="subscript"/>
        </w:rPr>
        <w:t xml:space="preserve">3 </w:t>
      </w:r>
      <w:r w:rsidRPr="00C01D67">
        <w:rPr>
          <w:rFonts w:cs="Times New Roman"/>
          <w:sz w:val="24"/>
          <w:szCs w:val="24"/>
        </w:rPr>
        <w:t>concentrations were 20% higher in the intervention group compared to the control group (</w:t>
      </w:r>
      <w:r w:rsidR="00372212" w:rsidRPr="00372212">
        <w:rPr>
          <w:rFonts w:eastAsia="Batang" w:cs="Times New Roman"/>
          <w:i/>
          <w:iCs/>
          <w:sz w:val="24"/>
          <w:szCs w:val="24"/>
          <w:lang w:val="en-US" w:eastAsia="en-US"/>
        </w:rPr>
        <w:t>P</w:t>
      </w:r>
      <w:r w:rsidRPr="00C01D67">
        <w:rPr>
          <w:rFonts w:cs="Times New Roman"/>
          <w:sz w:val="24"/>
          <w:szCs w:val="24"/>
        </w:rPr>
        <w:t xml:space="preserve">=0.001, </w:t>
      </w:r>
      <w:r w:rsidRPr="00C01D67">
        <w:rPr>
          <w:rFonts w:cs="Times New Roman"/>
          <w:b/>
          <w:bCs/>
          <w:sz w:val="24"/>
          <w:szCs w:val="24"/>
        </w:rPr>
        <w:t>Table 4</w:t>
      </w:r>
      <w:r w:rsidRPr="00C01D67">
        <w:rPr>
          <w:rFonts w:cs="Times New Roman"/>
          <w:sz w:val="24"/>
          <w:szCs w:val="24"/>
        </w:rPr>
        <w:t>). When this was examined at individual visits, the difference</w:t>
      </w:r>
      <w:r w:rsidR="004B4ACA" w:rsidRPr="00C01D67">
        <w:rPr>
          <w:rFonts w:cs="Times New Roman"/>
          <w:sz w:val="24"/>
          <w:szCs w:val="24"/>
        </w:rPr>
        <w:t>s</w:t>
      </w:r>
      <w:r w:rsidRPr="00C01D67">
        <w:rPr>
          <w:rFonts w:cs="Times New Roman"/>
          <w:sz w:val="24"/>
          <w:szCs w:val="24"/>
        </w:rPr>
        <w:t xml:space="preserve"> between the groups were most evident at 1, 3, and 6 weeks of lactation, the intervention group being higher than the control group by 26%, 30% and 16%, respectively (</w:t>
      </w:r>
      <w:r w:rsidRPr="00C01D67">
        <w:rPr>
          <w:rFonts w:cs="Times New Roman"/>
          <w:b/>
          <w:bCs/>
          <w:sz w:val="24"/>
          <w:szCs w:val="24"/>
        </w:rPr>
        <w:t>Figure 2A</w:t>
      </w:r>
      <w:r w:rsidRPr="00C01D67">
        <w:rPr>
          <w:rFonts w:cs="Times New Roman"/>
          <w:sz w:val="24"/>
          <w:szCs w:val="24"/>
        </w:rPr>
        <w:t>). This intervention effect was also reflected in vitamin D</w:t>
      </w:r>
      <w:r w:rsidRPr="00C01D67">
        <w:rPr>
          <w:rFonts w:cs="Times New Roman"/>
          <w:sz w:val="24"/>
          <w:szCs w:val="24"/>
          <w:vertAlign w:val="subscript"/>
        </w:rPr>
        <w:t>3</w:t>
      </w:r>
      <w:r w:rsidRPr="00C01D67">
        <w:rPr>
          <w:rFonts w:cs="Times New Roman"/>
          <w:sz w:val="24"/>
          <w:szCs w:val="24"/>
        </w:rPr>
        <w:t xml:space="preserve"> concentrations (</w:t>
      </w:r>
      <w:r w:rsidRPr="00C01D67">
        <w:rPr>
          <w:rFonts w:cs="Times New Roman" w:hint="eastAsia"/>
          <w:b/>
          <w:bCs/>
          <w:sz w:val="24"/>
          <w:szCs w:val="24"/>
        </w:rPr>
        <w:t>Supplementary</w:t>
      </w:r>
      <w:r w:rsidRPr="00C01D67">
        <w:rPr>
          <w:rFonts w:cs="Times New Roman"/>
          <w:b/>
          <w:bCs/>
          <w:sz w:val="24"/>
          <w:szCs w:val="24"/>
        </w:rPr>
        <w:t xml:space="preserve"> </w:t>
      </w:r>
      <w:r w:rsidRPr="00C01D67">
        <w:rPr>
          <w:rFonts w:cs="Times New Roman" w:hint="eastAsia"/>
          <w:b/>
          <w:bCs/>
          <w:sz w:val="24"/>
          <w:szCs w:val="24"/>
        </w:rPr>
        <w:t>Figure</w:t>
      </w:r>
      <w:r w:rsidRPr="00C01D67">
        <w:rPr>
          <w:rFonts w:cs="Times New Roman"/>
          <w:b/>
          <w:bCs/>
          <w:sz w:val="24"/>
          <w:szCs w:val="24"/>
        </w:rPr>
        <w:t xml:space="preserve"> </w:t>
      </w:r>
      <w:r w:rsidRPr="00C01D67">
        <w:rPr>
          <w:rFonts w:cs="Times New Roman" w:hint="eastAsia"/>
          <w:b/>
          <w:bCs/>
          <w:sz w:val="24"/>
          <w:szCs w:val="24"/>
        </w:rPr>
        <w:t>1A</w:t>
      </w:r>
      <w:r w:rsidRPr="00C01D67">
        <w:rPr>
          <w:rFonts w:cs="Times New Roman"/>
          <w:sz w:val="24"/>
          <w:szCs w:val="24"/>
        </w:rPr>
        <w:t>)</w:t>
      </w:r>
      <w:r w:rsidR="00BE12C4" w:rsidRPr="00C01D67">
        <w:rPr>
          <w:rFonts w:cs="Times New Roman"/>
          <w:sz w:val="24"/>
          <w:szCs w:val="24"/>
        </w:rPr>
        <w:t>.</w:t>
      </w:r>
      <w:r w:rsidRPr="00C01D67">
        <w:rPr>
          <w:rFonts w:cs="Times New Roman"/>
          <w:sz w:val="24"/>
          <w:szCs w:val="24"/>
        </w:rPr>
        <w:t xml:space="preserve"> Maternal smoking during pregnancy (predominantly passive) was not associated with HM 25(OH)D</w:t>
      </w:r>
      <w:r w:rsidRPr="00C01D67">
        <w:rPr>
          <w:rFonts w:cs="Times New Roman"/>
          <w:sz w:val="24"/>
          <w:szCs w:val="24"/>
          <w:vertAlign w:val="subscript"/>
        </w:rPr>
        <w:t>3</w:t>
      </w:r>
      <w:r w:rsidRPr="00C01D67">
        <w:rPr>
          <w:rFonts w:cs="Times New Roman"/>
          <w:sz w:val="24"/>
          <w:szCs w:val="24"/>
        </w:rPr>
        <w:t xml:space="preserve"> or vitamin D</w:t>
      </w:r>
      <w:r w:rsidRPr="00C01D67">
        <w:rPr>
          <w:rFonts w:cs="Times New Roman"/>
          <w:sz w:val="24"/>
          <w:szCs w:val="24"/>
          <w:vertAlign w:val="subscript"/>
        </w:rPr>
        <w:t>3</w:t>
      </w:r>
      <w:r w:rsidRPr="00C01D67">
        <w:rPr>
          <w:rFonts w:cs="Times New Roman"/>
          <w:sz w:val="24"/>
          <w:szCs w:val="24"/>
        </w:rPr>
        <w:t xml:space="preserve"> concentrations and did not alter the overall outcome (data not shown).</w:t>
      </w:r>
      <w:r w:rsidR="007F167C" w:rsidRPr="00C01D67">
        <w:rPr>
          <w:rFonts w:cs="Times New Roman"/>
          <w:sz w:val="24"/>
          <w:szCs w:val="24"/>
        </w:rPr>
        <w:t xml:space="preserve"> For completeness, we have performed sensitivity analys</w:t>
      </w:r>
      <w:r w:rsidR="00942C53" w:rsidRPr="00C01D67">
        <w:rPr>
          <w:rFonts w:cs="Times New Roman"/>
          <w:sz w:val="24"/>
          <w:szCs w:val="24"/>
        </w:rPr>
        <w:t>e</w:t>
      </w:r>
      <w:r w:rsidR="007F167C" w:rsidRPr="00C01D67">
        <w:rPr>
          <w:rFonts w:cs="Times New Roman"/>
          <w:sz w:val="24"/>
          <w:szCs w:val="24"/>
        </w:rPr>
        <w:t>s adjusting for maternal baseline serum 25(OH)D</w:t>
      </w:r>
      <w:r w:rsidR="007F167C" w:rsidRPr="00C01D67">
        <w:rPr>
          <w:rFonts w:cs="Times New Roman"/>
          <w:sz w:val="24"/>
          <w:szCs w:val="24"/>
          <w:vertAlign w:val="subscript"/>
        </w:rPr>
        <w:t>3</w:t>
      </w:r>
      <w:r w:rsidR="007F167C" w:rsidRPr="00C01D67">
        <w:rPr>
          <w:rFonts w:cs="Times New Roman"/>
          <w:sz w:val="24"/>
          <w:szCs w:val="24"/>
        </w:rPr>
        <w:t xml:space="preserve"> level</w:t>
      </w:r>
      <w:r w:rsidR="00813759" w:rsidRPr="00C01D67">
        <w:rPr>
          <w:rFonts w:cs="Times New Roman"/>
          <w:sz w:val="24"/>
          <w:szCs w:val="24"/>
        </w:rPr>
        <w:t>,</w:t>
      </w:r>
      <w:r w:rsidR="007F167C" w:rsidRPr="00C01D67">
        <w:rPr>
          <w:rFonts w:cs="Times New Roman"/>
          <w:sz w:val="24"/>
          <w:szCs w:val="24"/>
        </w:rPr>
        <w:t xml:space="preserve"> </w:t>
      </w:r>
      <w:r w:rsidR="007441FC" w:rsidRPr="00C01D67">
        <w:rPr>
          <w:rFonts w:cs="Times New Roman"/>
          <w:sz w:val="24"/>
          <w:szCs w:val="24"/>
        </w:rPr>
        <w:t>but</w:t>
      </w:r>
      <w:r w:rsidR="007F167C" w:rsidRPr="00C01D67">
        <w:rPr>
          <w:rFonts w:cs="Times New Roman"/>
          <w:sz w:val="24"/>
          <w:szCs w:val="24"/>
        </w:rPr>
        <w:t xml:space="preserve"> </w:t>
      </w:r>
      <w:r w:rsidR="005C65C3" w:rsidRPr="00C01D67">
        <w:rPr>
          <w:rFonts w:cs="Times New Roman"/>
          <w:sz w:val="24"/>
          <w:szCs w:val="24"/>
        </w:rPr>
        <w:t xml:space="preserve">the observed </w:t>
      </w:r>
      <w:r w:rsidR="007F167C" w:rsidRPr="00C01D67">
        <w:rPr>
          <w:rFonts w:cs="Times New Roman"/>
          <w:sz w:val="24"/>
          <w:szCs w:val="24"/>
        </w:rPr>
        <w:t xml:space="preserve">intervention effects </w:t>
      </w:r>
      <w:r w:rsidR="00950B40" w:rsidRPr="00C01D67">
        <w:rPr>
          <w:rFonts w:cs="Times New Roman"/>
          <w:sz w:val="24"/>
          <w:szCs w:val="24"/>
        </w:rPr>
        <w:t xml:space="preserve">on </w:t>
      </w:r>
      <w:r w:rsidR="007F167C" w:rsidRPr="00C01D67">
        <w:rPr>
          <w:rFonts w:cs="Times New Roman"/>
          <w:sz w:val="24"/>
          <w:szCs w:val="24"/>
        </w:rPr>
        <w:t>HM 25(OH)D</w:t>
      </w:r>
      <w:r w:rsidR="007F167C" w:rsidRPr="00C01D67">
        <w:rPr>
          <w:rFonts w:cs="Times New Roman"/>
          <w:sz w:val="24"/>
          <w:szCs w:val="24"/>
          <w:vertAlign w:val="subscript"/>
        </w:rPr>
        <w:t>3</w:t>
      </w:r>
      <w:r w:rsidR="007F167C" w:rsidRPr="00C01D67">
        <w:rPr>
          <w:rFonts w:cs="Times New Roman"/>
          <w:sz w:val="24"/>
          <w:szCs w:val="24"/>
        </w:rPr>
        <w:t xml:space="preserve"> and vitamin D</w:t>
      </w:r>
      <w:r w:rsidR="007F167C" w:rsidRPr="00C01D67">
        <w:rPr>
          <w:rFonts w:cs="Times New Roman"/>
          <w:sz w:val="24"/>
          <w:szCs w:val="24"/>
          <w:vertAlign w:val="subscript"/>
        </w:rPr>
        <w:t>3</w:t>
      </w:r>
      <w:r w:rsidR="007F167C" w:rsidRPr="00C01D67">
        <w:rPr>
          <w:rFonts w:cs="Times New Roman"/>
          <w:sz w:val="24"/>
          <w:szCs w:val="24"/>
        </w:rPr>
        <w:t xml:space="preserve"> were unchanged. </w:t>
      </w:r>
    </w:p>
    <w:p w14:paraId="5785C0F2" w14:textId="4DCF5F8D" w:rsidR="00185B1C" w:rsidRPr="00C01D67" w:rsidRDefault="00813759" w:rsidP="00423699">
      <w:pPr>
        <w:spacing w:line="480" w:lineRule="auto"/>
        <w:rPr>
          <w:rFonts w:cs="Times New Roman"/>
          <w:b/>
          <w:bCs/>
          <w:sz w:val="24"/>
          <w:szCs w:val="24"/>
        </w:rPr>
        <w:sectPr w:rsidR="00185B1C" w:rsidRPr="00C01D67" w:rsidSect="002402C3">
          <w:pgSz w:w="11906" w:h="16838"/>
          <w:pgMar w:top="1440" w:right="1080" w:bottom="1440" w:left="1080" w:header="851" w:footer="992" w:gutter="0"/>
          <w:cols w:space="425"/>
          <w:docGrid w:linePitch="360"/>
        </w:sectPr>
      </w:pPr>
      <w:bookmarkStart w:id="13" w:name="_Hlk132986202"/>
      <w:bookmarkStart w:id="14" w:name="_Hlk133003171"/>
      <w:r w:rsidRPr="00C01D67">
        <w:rPr>
          <w:rFonts w:cs="Times New Roman"/>
          <w:sz w:val="24"/>
          <w:szCs w:val="24"/>
        </w:rPr>
        <w:lastRenderedPageBreak/>
        <w:t>The interaction term between randomisation group and season was not statistically significant for either vitamin D</w:t>
      </w:r>
      <w:r w:rsidRPr="00C01D67">
        <w:rPr>
          <w:rFonts w:cs="Times New Roman"/>
          <w:sz w:val="24"/>
          <w:szCs w:val="24"/>
          <w:vertAlign w:val="subscript"/>
        </w:rPr>
        <w:t>3</w:t>
      </w:r>
      <w:r w:rsidRPr="00C01D67">
        <w:rPr>
          <w:rFonts w:cs="Times New Roman"/>
          <w:sz w:val="24"/>
          <w:szCs w:val="24"/>
        </w:rPr>
        <w:t xml:space="preserve"> (</w:t>
      </w:r>
      <w:r w:rsidR="00372212" w:rsidRPr="00372212">
        <w:rPr>
          <w:rFonts w:eastAsia="Batang" w:cs="Times New Roman"/>
          <w:i/>
          <w:iCs/>
          <w:sz w:val="24"/>
          <w:szCs w:val="24"/>
          <w:lang w:val="en-US" w:eastAsia="en-US"/>
        </w:rPr>
        <w:t>P</w:t>
      </w:r>
      <w:r w:rsidRPr="00C01D67">
        <w:rPr>
          <w:rFonts w:cs="Times New Roman"/>
          <w:sz w:val="24"/>
          <w:szCs w:val="24"/>
        </w:rPr>
        <w:t>=0.</w:t>
      </w:r>
      <w:r w:rsidR="005651C9" w:rsidRPr="00C01D67">
        <w:rPr>
          <w:rFonts w:cs="Times New Roman"/>
          <w:sz w:val="24"/>
          <w:szCs w:val="24"/>
        </w:rPr>
        <w:t>59</w:t>
      </w:r>
      <w:r w:rsidRPr="00C01D67">
        <w:rPr>
          <w:rFonts w:cs="Times New Roman"/>
          <w:sz w:val="24"/>
          <w:szCs w:val="24"/>
        </w:rPr>
        <w:t>) or 25(OH)D</w:t>
      </w:r>
      <w:r w:rsidRPr="00C01D67">
        <w:rPr>
          <w:rFonts w:cs="Times New Roman"/>
          <w:sz w:val="24"/>
          <w:szCs w:val="24"/>
          <w:vertAlign w:val="subscript"/>
        </w:rPr>
        <w:t xml:space="preserve">3 </w:t>
      </w:r>
      <w:r w:rsidRPr="00C01D67">
        <w:rPr>
          <w:rFonts w:cs="Times New Roman"/>
          <w:sz w:val="24"/>
          <w:szCs w:val="24"/>
        </w:rPr>
        <w:t>(</w:t>
      </w:r>
      <w:r w:rsidR="00372212" w:rsidRPr="00372212">
        <w:rPr>
          <w:rFonts w:eastAsia="Batang" w:cs="Times New Roman"/>
          <w:i/>
          <w:iCs/>
          <w:sz w:val="24"/>
          <w:szCs w:val="24"/>
          <w:lang w:val="en-US" w:eastAsia="en-US"/>
        </w:rPr>
        <w:t>P</w:t>
      </w:r>
      <w:r w:rsidRPr="00C01D67">
        <w:rPr>
          <w:rFonts w:cs="Times New Roman"/>
          <w:sz w:val="24"/>
          <w:szCs w:val="24"/>
        </w:rPr>
        <w:t>=0.</w:t>
      </w:r>
      <w:r w:rsidR="00C83A9E" w:rsidRPr="00C01D67">
        <w:rPr>
          <w:rFonts w:cs="Times New Roman"/>
          <w:sz w:val="24"/>
          <w:szCs w:val="24"/>
        </w:rPr>
        <w:t>89</w:t>
      </w:r>
      <w:r w:rsidRPr="00C01D67">
        <w:rPr>
          <w:rFonts w:cs="Times New Roman"/>
          <w:sz w:val="24"/>
          <w:szCs w:val="24"/>
        </w:rPr>
        <w:t xml:space="preserve">), indicating that the intervention effect was independent of season at the time of </w:t>
      </w:r>
      <w:r w:rsidR="00605A8C" w:rsidRPr="00C01D67">
        <w:rPr>
          <w:rFonts w:cs="Times New Roman"/>
          <w:sz w:val="24"/>
          <w:szCs w:val="24"/>
        </w:rPr>
        <w:t xml:space="preserve">HM </w:t>
      </w:r>
      <w:r w:rsidRPr="00C01D67">
        <w:rPr>
          <w:rFonts w:cs="Times New Roman"/>
          <w:sz w:val="24"/>
          <w:szCs w:val="24"/>
        </w:rPr>
        <w:t xml:space="preserve">sample collection. </w:t>
      </w:r>
      <w:r w:rsidR="00605A8C" w:rsidRPr="00C01D67">
        <w:rPr>
          <w:rFonts w:cs="Times New Roman"/>
          <w:sz w:val="24"/>
          <w:szCs w:val="24"/>
        </w:rPr>
        <w:t>In addition, there was also no interaction between randomisation group and site for either outcome</w:t>
      </w:r>
      <w:r w:rsidR="00114FD1" w:rsidRPr="00C01D67">
        <w:rPr>
          <w:rFonts w:cs="Times New Roman"/>
          <w:sz w:val="24"/>
          <w:szCs w:val="24"/>
        </w:rPr>
        <w:t xml:space="preserve"> (</w:t>
      </w:r>
      <w:r w:rsidR="00372212" w:rsidRPr="00372212">
        <w:rPr>
          <w:rFonts w:eastAsia="Batang" w:cs="Times New Roman"/>
          <w:i/>
          <w:iCs/>
          <w:sz w:val="24"/>
          <w:szCs w:val="24"/>
          <w:lang w:val="en-US" w:eastAsia="en-US"/>
        </w:rPr>
        <w:t>P</w:t>
      </w:r>
      <w:r w:rsidR="00114FD1" w:rsidRPr="00C01D67">
        <w:rPr>
          <w:rFonts w:cs="Times New Roman"/>
          <w:sz w:val="24"/>
          <w:szCs w:val="24"/>
        </w:rPr>
        <w:t>=0.</w:t>
      </w:r>
      <w:r w:rsidR="00AC575A" w:rsidRPr="00C01D67">
        <w:rPr>
          <w:rFonts w:cs="Times New Roman"/>
          <w:sz w:val="24"/>
          <w:szCs w:val="24"/>
        </w:rPr>
        <w:t>24</w:t>
      </w:r>
      <w:r w:rsidR="00114FD1" w:rsidRPr="00C01D67">
        <w:rPr>
          <w:rFonts w:cs="Times New Roman"/>
          <w:sz w:val="24"/>
          <w:szCs w:val="24"/>
        </w:rPr>
        <w:t xml:space="preserve"> a</w:t>
      </w:r>
      <w:r w:rsidR="00AC575A" w:rsidRPr="00C01D67">
        <w:rPr>
          <w:rFonts w:cs="Times New Roman"/>
          <w:sz w:val="24"/>
          <w:szCs w:val="24"/>
        </w:rPr>
        <w:t>n</w:t>
      </w:r>
      <w:r w:rsidR="00114FD1" w:rsidRPr="00C01D67">
        <w:rPr>
          <w:rFonts w:cs="Times New Roman"/>
          <w:sz w:val="24"/>
          <w:szCs w:val="24"/>
        </w:rPr>
        <w:t xml:space="preserve">d </w:t>
      </w:r>
      <w:r w:rsidR="00372212" w:rsidRPr="00372212">
        <w:rPr>
          <w:rFonts w:eastAsia="Batang" w:cs="Times New Roman"/>
          <w:i/>
          <w:iCs/>
          <w:sz w:val="24"/>
          <w:szCs w:val="24"/>
          <w:lang w:val="en-US" w:eastAsia="en-US"/>
        </w:rPr>
        <w:t>P</w:t>
      </w:r>
      <w:r w:rsidR="00114FD1" w:rsidRPr="00C01D67">
        <w:rPr>
          <w:rFonts w:cs="Times New Roman"/>
          <w:sz w:val="24"/>
          <w:szCs w:val="24"/>
        </w:rPr>
        <w:t>=0.29, respectively)</w:t>
      </w:r>
      <w:r w:rsidR="00605A8C" w:rsidRPr="00C01D67">
        <w:rPr>
          <w:rFonts w:cs="Times New Roman"/>
          <w:sz w:val="24"/>
          <w:szCs w:val="24"/>
        </w:rPr>
        <w:t>, and thus, no evidence of differential treatment effect</w:t>
      </w:r>
      <w:r w:rsidR="005E4DB1" w:rsidRPr="00C01D67">
        <w:rPr>
          <w:rFonts w:cs="Times New Roman"/>
          <w:sz w:val="24"/>
          <w:szCs w:val="24"/>
        </w:rPr>
        <w:t>s</w:t>
      </w:r>
      <w:r w:rsidR="00605A8C" w:rsidRPr="00C01D67">
        <w:rPr>
          <w:rFonts w:cs="Times New Roman"/>
          <w:sz w:val="24"/>
          <w:szCs w:val="24"/>
        </w:rPr>
        <w:t xml:space="preserve"> </w:t>
      </w:r>
      <w:r w:rsidR="00E92982" w:rsidRPr="00C01D67">
        <w:rPr>
          <w:rFonts w:cs="Times New Roman"/>
          <w:sz w:val="24"/>
          <w:szCs w:val="24"/>
        </w:rPr>
        <w:t>at</w:t>
      </w:r>
      <w:r w:rsidR="00605A8C" w:rsidRPr="00C01D67">
        <w:rPr>
          <w:rFonts w:cs="Times New Roman"/>
          <w:sz w:val="24"/>
          <w:szCs w:val="24"/>
        </w:rPr>
        <w:t xml:space="preserve"> the two sites. </w:t>
      </w:r>
      <w:r w:rsidR="00852A80" w:rsidRPr="00C01D67">
        <w:rPr>
          <w:rFonts w:cs="Times New Roman"/>
          <w:sz w:val="24"/>
          <w:szCs w:val="24"/>
        </w:rPr>
        <w:t xml:space="preserve">Nonetheless, </w:t>
      </w:r>
      <w:r w:rsidR="00605A8C" w:rsidRPr="00C01D67">
        <w:rPr>
          <w:rFonts w:cs="Times New Roman"/>
          <w:sz w:val="24"/>
          <w:szCs w:val="24"/>
        </w:rPr>
        <w:t xml:space="preserve">since </w:t>
      </w:r>
      <w:r w:rsidR="00185B1C" w:rsidRPr="00C01D67">
        <w:rPr>
          <w:rFonts w:cs="Times New Roman"/>
          <w:sz w:val="24"/>
          <w:szCs w:val="24"/>
        </w:rPr>
        <w:t xml:space="preserve">women in Singapore </w:t>
      </w:r>
      <w:r w:rsidR="00852A80" w:rsidRPr="00C01D67">
        <w:rPr>
          <w:rFonts w:cs="Times New Roman"/>
          <w:sz w:val="24"/>
          <w:szCs w:val="24"/>
        </w:rPr>
        <w:t xml:space="preserve">(latitude 1.3° N) </w:t>
      </w:r>
      <w:r w:rsidR="00185B1C" w:rsidRPr="00C01D67">
        <w:rPr>
          <w:rFonts w:cs="Times New Roman"/>
          <w:sz w:val="24"/>
          <w:szCs w:val="24"/>
        </w:rPr>
        <w:t xml:space="preserve">and </w:t>
      </w:r>
      <w:r w:rsidR="00852A80" w:rsidRPr="00C01D67">
        <w:rPr>
          <w:rFonts w:cs="Times New Roman"/>
          <w:sz w:val="24"/>
          <w:szCs w:val="24"/>
        </w:rPr>
        <w:t xml:space="preserve">Auckland (≈37° S) </w:t>
      </w:r>
      <w:r w:rsidR="00185B1C" w:rsidRPr="00C01D67">
        <w:rPr>
          <w:rFonts w:cs="Times New Roman"/>
          <w:sz w:val="24"/>
          <w:szCs w:val="24"/>
        </w:rPr>
        <w:t xml:space="preserve">experience different levels of sunlight exposure throughout the year </w:t>
      </w:r>
      <w:r w:rsidR="00185B1C" w:rsidRPr="00C01D67">
        <w:rPr>
          <w:rFonts w:cs="Times New Roman"/>
          <w:sz w:val="24"/>
          <w:szCs w:val="24"/>
        </w:rPr>
        <w:fldChar w:fldCharType="begin" w:fldLock="1"/>
      </w:r>
      <w:r w:rsidR="00413A71">
        <w:rPr>
          <w:rFonts w:cs="Times New Roman"/>
          <w:sz w:val="24"/>
          <w:szCs w:val="24"/>
        </w:rPr>
        <w:instrText>ADDIN CSL_CITATION {"citationItems":[{"id":"ITEM-1","itemData":{"author":[{"dropping-particle":"","family":"Trenberth","given":"Kevin E.","non-dropping-particle":"","parse-names":false,"suffix":""}],"container-title":"Bulletin of the American Meteorological Society","id":"ITEM-1","issue":"11","issued":{"date-parts":[["1983"]]},"page":"1276-82","title":"What are the Seasons?","type":"article-journal","volume":"64"},"uris":["http://www.mendeley.com/documents/?uuid=e03822e0-a467-485f-9652-b5decfc603eb"]}],"mendeley":{"formattedCitation":"(47)","plainTextFormattedCitation":"(47)","previouslyFormattedCitation":"(47)"},"properties":{"noteIndex":0},"schema":"https://github.com/citation-style-language/schema/raw/master/csl-citation.json"}</w:instrText>
      </w:r>
      <w:r w:rsidR="00185B1C" w:rsidRPr="00C01D67">
        <w:rPr>
          <w:rFonts w:cs="Times New Roman"/>
          <w:sz w:val="24"/>
          <w:szCs w:val="24"/>
        </w:rPr>
        <w:fldChar w:fldCharType="separate"/>
      </w:r>
      <w:r w:rsidR="00C25D3A" w:rsidRPr="00C25D3A">
        <w:rPr>
          <w:rFonts w:cs="Times New Roman"/>
          <w:noProof/>
          <w:sz w:val="24"/>
          <w:szCs w:val="24"/>
        </w:rPr>
        <w:t>(47)</w:t>
      </w:r>
      <w:r w:rsidR="00185B1C" w:rsidRPr="00C01D67">
        <w:rPr>
          <w:rFonts w:cs="Times New Roman"/>
          <w:sz w:val="24"/>
          <w:szCs w:val="24"/>
        </w:rPr>
        <w:fldChar w:fldCharType="end"/>
      </w:r>
      <w:r w:rsidR="00E92982" w:rsidRPr="00C01D67">
        <w:rPr>
          <w:rFonts w:cs="Times New Roman"/>
          <w:sz w:val="24"/>
          <w:szCs w:val="24"/>
        </w:rPr>
        <w:t xml:space="preserve"> and are ethnically and culturally distinct</w:t>
      </w:r>
      <w:r w:rsidR="00185B1C" w:rsidRPr="00C01D67">
        <w:rPr>
          <w:rFonts w:cs="Times New Roman"/>
          <w:sz w:val="24"/>
          <w:szCs w:val="24"/>
        </w:rPr>
        <w:t xml:space="preserve">, </w:t>
      </w:r>
      <w:r w:rsidR="00605A8C" w:rsidRPr="00C01D67">
        <w:rPr>
          <w:rFonts w:cs="Times New Roman"/>
          <w:sz w:val="24"/>
          <w:szCs w:val="24"/>
        </w:rPr>
        <w:t xml:space="preserve">it was of interest to examine </w:t>
      </w:r>
      <w:r w:rsidR="00F6312F" w:rsidRPr="00C01D67">
        <w:rPr>
          <w:rFonts w:cs="Times New Roman"/>
          <w:sz w:val="24"/>
          <w:szCs w:val="24"/>
        </w:rPr>
        <w:t xml:space="preserve">potential </w:t>
      </w:r>
      <w:r w:rsidR="00185B1C" w:rsidRPr="00C01D67">
        <w:rPr>
          <w:rFonts w:cs="Times New Roman"/>
          <w:sz w:val="24"/>
          <w:szCs w:val="24"/>
        </w:rPr>
        <w:t>intervention effect</w:t>
      </w:r>
      <w:r w:rsidR="00605A8C" w:rsidRPr="00C01D67">
        <w:rPr>
          <w:rFonts w:cs="Times New Roman"/>
          <w:sz w:val="24"/>
          <w:szCs w:val="24"/>
        </w:rPr>
        <w:t>s</w:t>
      </w:r>
      <w:r w:rsidR="00185B1C" w:rsidRPr="00C01D67">
        <w:rPr>
          <w:rFonts w:cs="Times New Roman"/>
          <w:sz w:val="24"/>
          <w:szCs w:val="24"/>
        </w:rPr>
        <w:t xml:space="preserve"> on HM vitamin D</w:t>
      </w:r>
      <w:r w:rsidR="00185B1C" w:rsidRPr="00C01D67">
        <w:rPr>
          <w:rFonts w:cs="Times New Roman"/>
          <w:sz w:val="24"/>
          <w:szCs w:val="24"/>
          <w:vertAlign w:val="subscript"/>
        </w:rPr>
        <w:t>3</w:t>
      </w:r>
      <w:r w:rsidR="00185B1C" w:rsidRPr="00C01D67">
        <w:rPr>
          <w:rFonts w:cs="Times New Roman"/>
          <w:sz w:val="24"/>
          <w:szCs w:val="24"/>
        </w:rPr>
        <w:t xml:space="preserve"> separately for each site</w:t>
      </w:r>
      <w:r w:rsidR="00185B1C" w:rsidRPr="00C01D67">
        <w:rPr>
          <w:rFonts w:cs="Times New Roman" w:hint="eastAsia"/>
          <w:sz w:val="24"/>
          <w:szCs w:val="24"/>
        </w:rPr>
        <w:t>.</w:t>
      </w:r>
      <w:r w:rsidR="00185B1C" w:rsidRPr="00C01D67">
        <w:rPr>
          <w:rFonts w:cs="Times New Roman"/>
          <w:sz w:val="24"/>
          <w:szCs w:val="24"/>
        </w:rPr>
        <w:t xml:space="preserve"> </w:t>
      </w:r>
      <w:bookmarkEnd w:id="13"/>
      <w:r w:rsidR="00185B1C" w:rsidRPr="00C01D67">
        <w:rPr>
          <w:rFonts w:cs="Times New Roman"/>
          <w:sz w:val="24"/>
          <w:szCs w:val="24"/>
        </w:rPr>
        <w:t>In Singapore, 25(OH)D</w:t>
      </w:r>
      <w:r w:rsidR="00185B1C" w:rsidRPr="00C01D67">
        <w:rPr>
          <w:rFonts w:cs="Times New Roman"/>
          <w:sz w:val="24"/>
          <w:szCs w:val="24"/>
          <w:vertAlign w:val="subscript"/>
        </w:rPr>
        <w:t>3</w:t>
      </w:r>
      <w:r w:rsidR="00185B1C" w:rsidRPr="00C01D67">
        <w:rPr>
          <w:rFonts w:cs="Times New Roman"/>
          <w:sz w:val="24"/>
          <w:szCs w:val="24"/>
        </w:rPr>
        <w:t xml:space="preserve"> levels in the control group were higher than </w:t>
      </w:r>
      <w:r w:rsidR="00F35BA6" w:rsidRPr="00C01D67">
        <w:rPr>
          <w:rFonts w:cs="Times New Roman"/>
          <w:sz w:val="24"/>
          <w:szCs w:val="24"/>
        </w:rPr>
        <w:t>their New Zealand counterparts (</w:t>
      </w:r>
      <w:r w:rsidR="00F35BA6" w:rsidRPr="00C01D67">
        <w:rPr>
          <w:rFonts w:cs="Times New Roman"/>
          <w:b/>
          <w:bCs/>
          <w:sz w:val="24"/>
          <w:szCs w:val="24"/>
        </w:rPr>
        <w:t>Table 4</w:t>
      </w:r>
      <w:r w:rsidR="00F35BA6" w:rsidRPr="00C01D67">
        <w:rPr>
          <w:rFonts w:cs="Times New Roman"/>
          <w:sz w:val="24"/>
          <w:szCs w:val="24"/>
        </w:rPr>
        <w:t xml:space="preserve">), and while an intervention effect on </w:t>
      </w:r>
      <w:r w:rsidR="00185B1C" w:rsidRPr="00C01D67">
        <w:rPr>
          <w:rFonts w:cs="Times New Roman"/>
          <w:sz w:val="24"/>
          <w:szCs w:val="24"/>
        </w:rPr>
        <w:t>HM 25(OH)D</w:t>
      </w:r>
      <w:r w:rsidR="00185B1C" w:rsidRPr="00C01D67">
        <w:rPr>
          <w:rFonts w:cs="Times New Roman"/>
          <w:sz w:val="24"/>
          <w:szCs w:val="24"/>
          <w:vertAlign w:val="subscript"/>
        </w:rPr>
        <w:t xml:space="preserve">3 </w:t>
      </w:r>
      <w:r w:rsidR="00F35BA6" w:rsidRPr="00C01D67">
        <w:rPr>
          <w:rFonts w:cs="Times New Roman"/>
          <w:sz w:val="24"/>
          <w:szCs w:val="24"/>
        </w:rPr>
        <w:t xml:space="preserve">in Singapore was detected at week 1 </w:t>
      </w:r>
      <w:r w:rsidR="00F35BA6" w:rsidRPr="002E19C6">
        <w:rPr>
          <w:rFonts w:cs="Times New Roman"/>
          <w:sz w:val="24"/>
          <w:szCs w:val="24"/>
        </w:rPr>
        <w:t>[</w:t>
      </w:r>
      <w:bookmarkStart w:id="15" w:name="_Hlk133575599"/>
      <w:r w:rsidR="00F35BA6" w:rsidRPr="002E19C6">
        <w:rPr>
          <w:rFonts w:cs="Times New Roman"/>
          <w:sz w:val="24"/>
          <w:szCs w:val="24"/>
        </w:rPr>
        <w:t xml:space="preserve">intervention </w:t>
      </w:r>
      <w:r w:rsidR="00F6719B" w:rsidRPr="002E19C6">
        <w:rPr>
          <w:rFonts w:cs="Times New Roman"/>
          <w:sz w:val="24"/>
          <w:szCs w:val="24"/>
        </w:rPr>
        <w:t>131</w:t>
      </w:r>
      <w:r w:rsidR="00F35BA6" w:rsidRPr="002E19C6">
        <w:rPr>
          <w:rFonts w:cs="Times New Roman"/>
          <w:sz w:val="24"/>
          <w:szCs w:val="24"/>
        </w:rPr>
        <w:t xml:space="preserve"> (95% CI </w:t>
      </w:r>
      <w:r w:rsidR="00F6719B" w:rsidRPr="002E19C6">
        <w:rPr>
          <w:rFonts w:cs="Times New Roman"/>
          <w:sz w:val="24"/>
          <w:szCs w:val="24"/>
        </w:rPr>
        <w:t>118</w:t>
      </w:r>
      <w:r w:rsidR="00F35BA6" w:rsidRPr="002E19C6">
        <w:rPr>
          <w:rFonts w:cs="Times New Roman"/>
          <w:sz w:val="24"/>
          <w:szCs w:val="24"/>
        </w:rPr>
        <w:t>,</w:t>
      </w:r>
      <w:r w:rsidR="00F6719B" w:rsidRPr="002E19C6">
        <w:rPr>
          <w:rFonts w:cs="Times New Roman"/>
          <w:sz w:val="24"/>
          <w:szCs w:val="24"/>
        </w:rPr>
        <w:t xml:space="preserve"> 145</w:t>
      </w:r>
      <w:r w:rsidR="00F35BA6" w:rsidRPr="002E19C6">
        <w:rPr>
          <w:rFonts w:cs="Times New Roman"/>
          <w:sz w:val="24"/>
          <w:szCs w:val="24"/>
        </w:rPr>
        <w:t xml:space="preserve">) ng/L vs control </w:t>
      </w:r>
      <w:r w:rsidR="00F6719B" w:rsidRPr="002E19C6">
        <w:rPr>
          <w:rFonts w:cs="Times New Roman"/>
          <w:sz w:val="24"/>
          <w:szCs w:val="24"/>
        </w:rPr>
        <w:t>113</w:t>
      </w:r>
      <w:r w:rsidR="00F35BA6" w:rsidRPr="002E19C6">
        <w:rPr>
          <w:rFonts w:cs="Times New Roman"/>
          <w:sz w:val="24"/>
          <w:szCs w:val="24"/>
        </w:rPr>
        <w:t xml:space="preserve"> (95% CI </w:t>
      </w:r>
      <w:r w:rsidR="00F6719B" w:rsidRPr="002E19C6">
        <w:rPr>
          <w:rFonts w:cs="Times New Roman"/>
          <w:sz w:val="24"/>
          <w:szCs w:val="24"/>
        </w:rPr>
        <w:t>101</w:t>
      </w:r>
      <w:r w:rsidR="00F35BA6" w:rsidRPr="002E19C6">
        <w:rPr>
          <w:rFonts w:cs="Times New Roman"/>
          <w:sz w:val="24"/>
          <w:szCs w:val="24"/>
        </w:rPr>
        <w:t xml:space="preserve">, </w:t>
      </w:r>
      <w:r w:rsidR="00112D4C" w:rsidRPr="002E19C6">
        <w:rPr>
          <w:rFonts w:cs="Times New Roman"/>
          <w:sz w:val="24"/>
          <w:szCs w:val="24"/>
        </w:rPr>
        <w:t>125</w:t>
      </w:r>
      <w:r w:rsidR="00F35BA6" w:rsidRPr="002E19C6">
        <w:rPr>
          <w:rFonts w:cs="Times New Roman"/>
          <w:sz w:val="24"/>
          <w:szCs w:val="24"/>
        </w:rPr>
        <w:t xml:space="preserve">) ng/L, </w:t>
      </w:r>
      <w:r w:rsidR="00372212" w:rsidRPr="002E19C6">
        <w:rPr>
          <w:rFonts w:eastAsia="Batang" w:cs="Times New Roman"/>
          <w:i/>
          <w:iCs/>
          <w:sz w:val="24"/>
          <w:szCs w:val="24"/>
          <w:lang w:val="en-US" w:eastAsia="en-US"/>
        </w:rPr>
        <w:t>P</w:t>
      </w:r>
      <w:r w:rsidR="00F35BA6" w:rsidRPr="002E19C6">
        <w:rPr>
          <w:rFonts w:cs="Times New Roman"/>
          <w:sz w:val="24"/>
          <w:szCs w:val="24"/>
        </w:rPr>
        <w:t xml:space="preserve">=0.049], it was subsequently attenuated [week 3: intervention </w:t>
      </w:r>
      <w:r w:rsidR="00112D4C" w:rsidRPr="002E19C6">
        <w:rPr>
          <w:rFonts w:cs="Times New Roman"/>
          <w:sz w:val="24"/>
          <w:szCs w:val="24"/>
        </w:rPr>
        <w:t>137</w:t>
      </w:r>
      <w:r w:rsidR="00F35BA6" w:rsidRPr="002E19C6">
        <w:rPr>
          <w:rFonts w:cs="Times New Roman"/>
          <w:sz w:val="24"/>
          <w:szCs w:val="24"/>
        </w:rPr>
        <w:t xml:space="preserve"> (95% CI </w:t>
      </w:r>
      <w:r w:rsidR="00112D4C" w:rsidRPr="002E19C6">
        <w:rPr>
          <w:rFonts w:cs="Times New Roman"/>
          <w:sz w:val="24"/>
          <w:szCs w:val="24"/>
        </w:rPr>
        <w:t>124</w:t>
      </w:r>
      <w:r w:rsidR="00F35BA6" w:rsidRPr="002E19C6">
        <w:rPr>
          <w:rFonts w:cs="Times New Roman"/>
          <w:sz w:val="24"/>
          <w:szCs w:val="24"/>
        </w:rPr>
        <w:t>,</w:t>
      </w:r>
      <w:r w:rsidR="00112D4C" w:rsidRPr="002E19C6">
        <w:rPr>
          <w:rFonts w:cs="Times New Roman"/>
          <w:sz w:val="24"/>
          <w:szCs w:val="24"/>
        </w:rPr>
        <w:t xml:space="preserve"> 152</w:t>
      </w:r>
      <w:r w:rsidR="00F35BA6" w:rsidRPr="002E19C6">
        <w:rPr>
          <w:rFonts w:cs="Times New Roman"/>
          <w:sz w:val="24"/>
          <w:szCs w:val="24"/>
        </w:rPr>
        <w:t xml:space="preserve">) ng/L vs control </w:t>
      </w:r>
      <w:r w:rsidR="00112D4C" w:rsidRPr="002E19C6">
        <w:rPr>
          <w:rFonts w:cs="Times New Roman"/>
          <w:sz w:val="24"/>
          <w:szCs w:val="24"/>
        </w:rPr>
        <w:t>120</w:t>
      </w:r>
      <w:r w:rsidR="00F35BA6" w:rsidRPr="002E19C6">
        <w:rPr>
          <w:rFonts w:cs="Times New Roman"/>
          <w:sz w:val="24"/>
          <w:szCs w:val="24"/>
        </w:rPr>
        <w:t xml:space="preserve"> (95% CI </w:t>
      </w:r>
      <w:r w:rsidR="00112D4C" w:rsidRPr="002E19C6">
        <w:rPr>
          <w:rFonts w:cs="Times New Roman"/>
          <w:sz w:val="24"/>
          <w:szCs w:val="24"/>
        </w:rPr>
        <w:t>108</w:t>
      </w:r>
      <w:r w:rsidR="00F35BA6" w:rsidRPr="002E19C6">
        <w:rPr>
          <w:rFonts w:cs="Times New Roman"/>
          <w:sz w:val="24"/>
          <w:szCs w:val="24"/>
        </w:rPr>
        <w:t xml:space="preserve">, </w:t>
      </w:r>
      <w:r w:rsidR="00112D4C" w:rsidRPr="002E19C6">
        <w:rPr>
          <w:rFonts w:cs="Times New Roman"/>
          <w:sz w:val="24"/>
          <w:szCs w:val="24"/>
        </w:rPr>
        <w:t>133</w:t>
      </w:r>
      <w:r w:rsidR="00F35BA6" w:rsidRPr="002E19C6">
        <w:rPr>
          <w:rFonts w:cs="Times New Roman"/>
          <w:sz w:val="24"/>
          <w:szCs w:val="24"/>
        </w:rPr>
        <w:t xml:space="preserve">) ng/L, </w:t>
      </w:r>
      <w:r w:rsidR="00372212" w:rsidRPr="002E19C6">
        <w:rPr>
          <w:rFonts w:eastAsia="Batang" w:cs="Times New Roman"/>
          <w:i/>
          <w:iCs/>
          <w:sz w:val="24"/>
          <w:szCs w:val="24"/>
          <w:lang w:val="en-US" w:eastAsia="en-US"/>
        </w:rPr>
        <w:t>P</w:t>
      </w:r>
      <w:r w:rsidR="00F35BA6" w:rsidRPr="002E19C6">
        <w:rPr>
          <w:rFonts w:cs="Times New Roman"/>
          <w:sz w:val="24"/>
          <w:szCs w:val="24"/>
        </w:rPr>
        <w:t>=0.08</w:t>
      </w:r>
      <w:bookmarkEnd w:id="15"/>
      <w:r w:rsidR="00F35BA6" w:rsidRPr="002E19C6">
        <w:rPr>
          <w:rFonts w:cs="Times New Roman"/>
          <w:sz w:val="24"/>
          <w:szCs w:val="24"/>
        </w:rPr>
        <w:t xml:space="preserve">] </w:t>
      </w:r>
      <w:r w:rsidR="00185B1C" w:rsidRPr="002E19C6">
        <w:rPr>
          <w:rFonts w:cs="Times New Roman"/>
          <w:sz w:val="24"/>
          <w:szCs w:val="24"/>
        </w:rPr>
        <w:t>(</w:t>
      </w:r>
      <w:r w:rsidR="00185B1C" w:rsidRPr="002E19C6">
        <w:rPr>
          <w:rFonts w:cs="Times New Roman"/>
          <w:b/>
          <w:bCs/>
          <w:sz w:val="24"/>
          <w:szCs w:val="24"/>
        </w:rPr>
        <w:t>Figure 2B</w:t>
      </w:r>
      <w:r w:rsidR="00185B1C" w:rsidRPr="002E19C6">
        <w:rPr>
          <w:rFonts w:cs="Times New Roman"/>
          <w:sz w:val="24"/>
          <w:szCs w:val="24"/>
        </w:rPr>
        <w:t xml:space="preserve">), </w:t>
      </w:r>
      <w:r w:rsidR="00F35BA6" w:rsidRPr="002E19C6">
        <w:rPr>
          <w:rFonts w:cs="Times New Roman"/>
          <w:sz w:val="24"/>
          <w:szCs w:val="24"/>
        </w:rPr>
        <w:t>and there were no observed effects on</w:t>
      </w:r>
      <w:r w:rsidR="00185B1C" w:rsidRPr="002E19C6">
        <w:rPr>
          <w:rFonts w:cs="Times New Roman"/>
          <w:sz w:val="24"/>
          <w:szCs w:val="24"/>
        </w:rPr>
        <w:t xml:space="preserve"> vitamin D</w:t>
      </w:r>
      <w:r w:rsidR="00185B1C" w:rsidRPr="002E19C6">
        <w:rPr>
          <w:rFonts w:cs="Times New Roman"/>
          <w:sz w:val="24"/>
          <w:szCs w:val="24"/>
          <w:vertAlign w:val="subscript"/>
        </w:rPr>
        <w:t>3</w:t>
      </w:r>
      <w:r w:rsidR="00185B1C" w:rsidRPr="002E19C6">
        <w:rPr>
          <w:rFonts w:cs="Times New Roman"/>
          <w:sz w:val="24"/>
          <w:szCs w:val="24"/>
        </w:rPr>
        <w:t xml:space="preserve"> (</w:t>
      </w:r>
      <w:r w:rsidR="00185B1C" w:rsidRPr="002E19C6">
        <w:rPr>
          <w:rFonts w:cs="Times New Roman"/>
          <w:b/>
          <w:bCs/>
          <w:sz w:val="24"/>
          <w:szCs w:val="24"/>
        </w:rPr>
        <w:t>Supplementary Figure 1</w:t>
      </w:r>
      <w:r w:rsidR="00185B1C" w:rsidRPr="002E19C6">
        <w:rPr>
          <w:rFonts w:cs="Times New Roman" w:hint="eastAsia"/>
          <w:b/>
          <w:bCs/>
          <w:sz w:val="24"/>
          <w:szCs w:val="24"/>
        </w:rPr>
        <w:t>B</w:t>
      </w:r>
      <w:r w:rsidR="00185B1C" w:rsidRPr="002E19C6">
        <w:rPr>
          <w:rFonts w:cs="Times New Roman"/>
          <w:sz w:val="24"/>
          <w:szCs w:val="24"/>
        </w:rPr>
        <w:t>). In New Zealand, 25(OH)D</w:t>
      </w:r>
      <w:r w:rsidR="00185B1C" w:rsidRPr="002E19C6">
        <w:rPr>
          <w:rFonts w:cs="Times New Roman"/>
          <w:sz w:val="24"/>
          <w:szCs w:val="24"/>
          <w:vertAlign w:val="subscript"/>
        </w:rPr>
        <w:t>3</w:t>
      </w:r>
      <w:r w:rsidR="00185B1C" w:rsidRPr="002E19C6">
        <w:rPr>
          <w:rFonts w:cs="Times New Roman"/>
          <w:sz w:val="24"/>
          <w:szCs w:val="24"/>
        </w:rPr>
        <w:t xml:space="preserve"> concentrations were higher in the intervention group by 36% over the first 3 months of lactation compared to the control group (</w:t>
      </w:r>
      <w:r w:rsidR="00372212" w:rsidRPr="002E19C6">
        <w:rPr>
          <w:rFonts w:eastAsia="Batang" w:cs="Times New Roman"/>
          <w:i/>
          <w:iCs/>
          <w:sz w:val="24"/>
          <w:szCs w:val="24"/>
          <w:lang w:val="en-US" w:eastAsia="en-US"/>
        </w:rPr>
        <w:t>P</w:t>
      </w:r>
      <w:r w:rsidR="00185B1C" w:rsidRPr="002E19C6">
        <w:rPr>
          <w:rFonts w:cs="Times New Roman"/>
          <w:sz w:val="24"/>
          <w:szCs w:val="24"/>
        </w:rPr>
        <w:t xml:space="preserve">=0.001, </w:t>
      </w:r>
      <w:r w:rsidR="00185B1C" w:rsidRPr="002E19C6">
        <w:rPr>
          <w:rFonts w:cs="Times New Roman"/>
          <w:b/>
          <w:bCs/>
          <w:sz w:val="24"/>
          <w:szCs w:val="24"/>
        </w:rPr>
        <w:t>Table 4</w:t>
      </w:r>
      <w:r w:rsidR="00185B1C" w:rsidRPr="002E19C6">
        <w:rPr>
          <w:rFonts w:cs="Times New Roman"/>
          <w:sz w:val="24"/>
          <w:szCs w:val="24"/>
        </w:rPr>
        <w:t xml:space="preserve">). The difference between the groups was most evident at 3 weeks [intervention 166 (95% CI 137, 199) ng/L vs control 100 (95% CI 85, 118) ng/L, </w:t>
      </w:r>
      <w:r w:rsidR="00372212" w:rsidRPr="002E19C6">
        <w:rPr>
          <w:rFonts w:eastAsia="Batang" w:cs="Times New Roman"/>
          <w:i/>
          <w:iCs/>
          <w:sz w:val="24"/>
          <w:szCs w:val="24"/>
          <w:lang w:val="en-US" w:eastAsia="en-US"/>
        </w:rPr>
        <w:t>P</w:t>
      </w:r>
      <w:r w:rsidR="00185B1C" w:rsidRPr="002E19C6">
        <w:rPr>
          <w:rFonts w:cs="Times New Roman"/>
          <w:sz w:val="24"/>
          <w:szCs w:val="24"/>
        </w:rPr>
        <w:t xml:space="preserve">&lt;0.0001] and at 6 weeks [intervention 157 (95% CI 132, 187) vs control 115 (98, 135) ng/L, </w:t>
      </w:r>
      <w:r w:rsidR="00372212" w:rsidRPr="002E19C6">
        <w:rPr>
          <w:rFonts w:eastAsia="Batang" w:cs="Times New Roman"/>
          <w:i/>
          <w:iCs/>
          <w:sz w:val="24"/>
          <w:szCs w:val="24"/>
          <w:lang w:val="en-US" w:eastAsia="en-US"/>
        </w:rPr>
        <w:t>P</w:t>
      </w:r>
      <w:r w:rsidR="00185B1C" w:rsidRPr="002E19C6">
        <w:rPr>
          <w:rFonts w:cs="Times New Roman"/>
          <w:sz w:val="24"/>
          <w:szCs w:val="24"/>
        </w:rPr>
        <w:t>=0.011</w:t>
      </w:r>
      <w:r w:rsidR="00185B1C" w:rsidRPr="00C01D67">
        <w:rPr>
          <w:rFonts w:cs="Times New Roman"/>
          <w:sz w:val="24"/>
          <w:szCs w:val="24"/>
        </w:rPr>
        <w:t>] (</w:t>
      </w:r>
      <w:r w:rsidR="00185B1C" w:rsidRPr="00C01D67">
        <w:rPr>
          <w:rFonts w:cs="Times New Roman"/>
          <w:b/>
          <w:bCs/>
          <w:sz w:val="24"/>
          <w:szCs w:val="24"/>
        </w:rPr>
        <w:t>Figure 2C</w:t>
      </w:r>
      <w:r w:rsidR="00185B1C" w:rsidRPr="00C01D67">
        <w:rPr>
          <w:rFonts w:cs="Times New Roman"/>
          <w:sz w:val="24"/>
          <w:szCs w:val="24"/>
        </w:rPr>
        <w:t>). A similar pattern was observed for vitamin D</w:t>
      </w:r>
      <w:r w:rsidR="00185B1C" w:rsidRPr="00C01D67">
        <w:rPr>
          <w:rFonts w:cs="Times New Roman"/>
          <w:sz w:val="24"/>
          <w:szCs w:val="24"/>
          <w:vertAlign w:val="subscript"/>
        </w:rPr>
        <w:t>3</w:t>
      </w:r>
      <w:r w:rsidR="00185B1C" w:rsidRPr="00C01D67">
        <w:rPr>
          <w:rFonts w:cs="Times New Roman"/>
          <w:sz w:val="24"/>
          <w:szCs w:val="24"/>
        </w:rPr>
        <w:t xml:space="preserve"> concentrations (</w:t>
      </w:r>
      <w:r w:rsidR="00185B1C" w:rsidRPr="00C01D67">
        <w:rPr>
          <w:rFonts w:cs="Times New Roman"/>
          <w:b/>
          <w:bCs/>
          <w:sz w:val="24"/>
          <w:szCs w:val="24"/>
        </w:rPr>
        <w:t>Supplementary Figure 1</w:t>
      </w:r>
      <w:r w:rsidR="00185B1C" w:rsidRPr="00C01D67">
        <w:rPr>
          <w:rFonts w:cs="Times New Roman" w:hint="eastAsia"/>
          <w:b/>
          <w:bCs/>
          <w:sz w:val="24"/>
          <w:szCs w:val="24"/>
        </w:rPr>
        <w:t>C</w:t>
      </w:r>
      <w:r w:rsidR="00185B1C" w:rsidRPr="00C01D67">
        <w:rPr>
          <w:rFonts w:cs="Times New Roman"/>
          <w:sz w:val="24"/>
          <w:szCs w:val="24"/>
        </w:rPr>
        <w:t>) at the same time points.</w:t>
      </w:r>
      <w:bookmarkEnd w:id="14"/>
      <w:r w:rsidR="008E28E5">
        <w:rPr>
          <w:rFonts w:cs="Times New Roman"/>
          <w:sz w:val="24"/>
          <w:szCs w:val="24"/>
        </w:rPr>
        <w:t xml:space="preserve"> </w:t>
      </w:r>
      <w:r w:rsidR="008E28E5" w:rsidRPr="00CE5FC8">
        <w:rPr>
          <w:rFonts w:cs="Times New Roman"/>
          <w:sz w:val="24"/>
          <w:szCs w:val="24"/>
        </w:rPr>
        <w:t>The intervention effect on HM 25(OH)D</w:t>
      </w:r>
      <w:r w:rsidR="008E28E5" w:rsidRPr="00CE5FC8">
        <w:rPr>
          <w:rFonts w:cs="Times New Roman"/>
          <w:sz w:val="24"/>
          <w:szCs w:val="24"/>
          <w:vertAlign w:val="subscript"/>
        </w:rPr>
        <w:t>3</w:t>
      </w:r>
      <w:r w:rsidR="008E28E5" w:rsidRPr="00CE5FC8">
        <w:rPr>
          <w:rFonts w:cs="Times New Roman"/>
          <w:sz w:val="24"/>
          <w:szCs w:val="24"/>
        </w:rPr>
        <w:t xml:space="preserve"> and vitamin D</w:t>
      </w:r>
      <w:r w:rsidR="008E28E5" w:rsidRPr="00CE5FC8">
        <w:rPr>
          <w:rFonts w:cs="Times New Roman"/>
          <w:sz w:val="24"/>
          <w:szCs w:val="24"/>
          <w:vertAlign w:val="subscript"/>
        </w:rPr>
        <w:t>3</w:t>
      </w:r>
      <w:r w:rsidR="008E28E5" w:rsidRPr="00CE5FC8">
        <w:rPr>
          <w:rFonts w:cs="Times New Roman"/>
          <w:sz w:val="24"/>
          <w:szCs w:val="24"/>
        </w:rPr>
        <w:t xml:space="preserve"> was also present in the subgroup of mothers who provided all 4 consecutive samples in the first 3 months (data not shown).</w:t>
      </w:r>
    </w:p>
    <w:p w14:paraId="126BE6E2" w14:textId="05887ED6" w:rsidR="00185B1C" w:rsidRPr="00C01D67" w:rsidRDefault="00185B1C" w:rsidP="00185B1C">
      <w:pPr>
        <w:spacing w:line="480" w:lineRule="auto"/>
        <w:rPr>
          <w:rFonts w:eastAsia="Malgun Gothic" w:cs="Arial"/>
          <w:sz w:val="24"/>
          <w:szCs w:val="24"/>
        </w:rPr>
      </w:pPr>
      <w:r w:rsidRPr="00C01D67">
        <w:rPr>
          <w:rFonts w:eastAsia="Malgun Gothic" w:cs="Arial"/>
          <w:b/>
          <w:bCs/>
          <w:sz w:val="24"/>
          <w:szCs w:val="24"/>
        </w:rPr>
        <w:lastRenderedPageBreak/>
        <w:t>Table 3.</w:t>
      </w:r>
      <w:r w:rsidRPr="00C01D67">
        <w:rPr>
          <w:rFonts w:eastAsia="Malgun Gothic" w:cs="Arial"/>
          <w:sz w:val="24"/>
          <w:szCs w:val="24"/>
        </w:rPr>
        <w:t xml:space="preserve"> Baseline and perinatal characteristics of participants in the NiPPeR study who provided at least one human milk sample during 12 months of lactation.</w:t>
      </w:r>
    </w:p>
    <w:tbl>
      <w:tblPr>
        <w:tblStyle w:val="TableGrid21"/>
        <w:tblW w:w="65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701"/>
        <w:gridCol w:w="1701"/>
      </w:tblGrid>
      <w:tr w:rsidR="00185B1C" w:rsidRPr="00C01D67" w14:paraId="74DADEC1" w14:textId="77777777" w:rsidTr="00E04CAD">
        <w:trPr>
          <w:trHeight w:val="208"/>
          <w:jc w:val="center"/>
        </w:trPr>
        <w:tc>
          <w:tcPr>
            <w:tcW w:w="3119" w:type="dxa"/>
            <w:tcBorders>
              <w:top w:val="single" w:sz="4" w:space="0" w:color="auto"/>
            </w:tcBorders>
            <w:vAlign w:val="center"/>
          </w:tcPr>
          <w:p w14:paraId="7534943B" w14:textId="77777777" w:rsidR="00185B1C" w:rsidRPr="00C01D67" w:rsidRDefault="00185B1C" w:rsidP="00185B1C">
            <w:pPr>
              <w:rPr>
                <w:b/>
                <w:bCs/>
                <w:sz w:val="20"/>
                <w:szCs w:val="20"/>
              </w:rPr>
            </w:pPr>
          </w:p>
        </w:tc>
        <w:tc>
          <w:tcPr>
            <w:tcW w:w="3402" w:type="dxa"/>
            <w:gridSpan w:val="2"/>
            <w:tcBorders>
              <w:top w:val="single" w:sz="4" w:space="0" w:color="auto"/>
              <w:left w:val="nil"/>
            </w:tcBorders>
            <w:vAlign w:val="center"/>
          </w:tcPr>
          <w:p w14:paraId="7D27A466" w14:textId="77777777" w:rsidR="00185B1C" w:rsidRPr="00C01D67" w:rsidRDefault="00185B1C" w:rsidP="00185B1C">
            <w:pPr>
              <w:jc w:val="center"/>
              <w:rPr>
                <w:b/>
                <w:bCs/>
                <w:sz w:val="20"/>
                <w:szCs w:val="20"/>
              </w:rPr>
            </w:pPr>
            <w:r w:rsidRPr="00C01D67">
              <w:rPr>
                <w:b/>
                <w:bCs/>
                <w:sz w:val="20"/>
                <w:szCs w:val="20"/>
              </w:rPr>
              <w:t>Overall (n = 338)</w:t>
            </w:r>
          </w:p>
        </w:tc>
      </w:tr>
      <w:tr w:rsidR="00185B1C" w:rsidRPr="00C01D67" w14:paraId="056C0D0F" w14:textId="77777777" w:rsidTr="00E04CAD">
        <w:trPr>
          <w:trHeight w:val="208"/>
          <w:jc w:val="center"/>
        </w:trPr>
        <w:tc>
          <w:tcPr>
            <w:tcW w:w="3119" w:type="dxa"/>
            <w:tcBorders>
              <w:bottom w:val="single" w:sz="4" w:space="0" w:color="auto"/>
            </w:tcBorders>
            <w:vAlign w:val="center"/>
          </w:tcPr>
          <w:p w14:paraId="0BA07C24" w14:textId="77777777" w:rsidR="00185B1C" w:rsidRPr="00C01D67" w:rsidRDefault="00185B1C" w:rsidP="00185B1C">
            <w:pPr>
              <w:rPr>
                <w:sz w:val="20"/>
                <w:szCs w:val="20"/>
              </w:rPr>
            </w:pPr>
          </w:p>
        </w:tc>
        <w:tc>
          <w:tcPr>
            <w:tcW w:w="1701" w:type="dxa"/>
            <w:tcBorders>
              <w:left w:val="nil"/>
              <w:bottom w:val="single" w:sz="4" w:space="0" w:color="auto"/>
            </w:tcBorders>
            <w:vAlign w:val="center"/>
          </w:tcPr>
          <w:p w14:paraId="26C72574" w14:textId="77777777" w:rsidR="00185B1C" w:rsidRPr="00C01D67" w:rsidRDefault="00185B1C" w:rsidP="00185B1C">
            <w:pPr>
              <w:jc w:val="center"/>
              <w:rPr>
                <w:b/>
                <w:bCs/>
                <w:sz w:val="20"/>
                <w:szCs w:val="20"/>
              </w:rPr>
            </w:pPr>
            <w:r w:rsidRPr="00C01D67">
              <w:rPr>
                <w:b/>
                <w:bCs/>
                <w:sz w:val="20"/>
                <w:szCs w:val="20"/>
              </w:rPr>
              <w:t>Control</w:t>
            </w:r>
          </w:p>
        </w:tc>
        <w:tc>
          <w:tcPr>
            <w:tcW w:w="1701" w:type="dxa"/>
            <w:tcBorders>
              <w:bottom w:val="single" w:sz="4" w:space="0" w:color="auto"/>
            </w:tcBorders>
            <w:vAlign w:val="center"/>
          </w:tcPr>
          <w:p w14:paraId="40F4ABB5" w14:textId="77777777" w:rsidR="00185B1C" w:rsidRPr="00C01D67" w:rsidRDefault="00185B1C" w:rsidP="00185B1C">
            <w:pPr>
              <w:jc w:val="center"/>
              <w:rPr>
                <w:b/>
                <w:bCs/>
                <w:sz w:val="20"/>
                <w:szCs w:val="20"/>
              </w:rPr>
            </w:pPr>
            <w:r w:rsidRPr="00C01D67">
              <w:rPr>
                <w:b/>
                <w:bCs/>
                <w:sz w:val="20"/>
                <w:szCs w:val="20"/>
              </w:rPr>
              <w:t>Intervention</w:t>
            </w:r>
          </w:p>
        </w:tc>
      </w:tr>
      <w:tr w:rsidR="00185B1C" w:rsidRPr="00C01D67" w14:paraId="2DB7FBF8" w14:textId="77777777" w:rsidTr="00E04CAD">
        <w:trPr>
          <w:trHeight w:val="208"/>
          <w:jc w:val="center"/>
        </w:trPr>
        <w:tc>
          <w:tcPr>
            <w:tcW w:w="3119" w:type="dxa"/>
            <w:tcBorders>
              <w:top w:val="single" w:sz="4" w:space="0" w:color="auto"/>
              <w:bottom w:val="single" w:sz="4" w:space="0" w:color="auto"/>
            </w:tcBorders>
            <w:vAlign w:val="center"/>
          </w:tcPr>
          <w:p w14:paraId="1D3DA4CF" w14:textId="77777777" w:rsidR="00185B1C" w:rsidRPr="00C01D67" w:rsidRDefault="00185B1C" w:rsidP="00185B1C">
            <w:pPr>
              <w:rPr>
                <w:sz w:val="20"/>
                <w:szCs w:val="20"/>
              </w:rPr>
            </w:pPr>
            <w:r w:rsidRPr="00C01D67">
              <w:rPr>
                <w:sz w:val="20"/>
                <w:szCs w:val="20"/>
              </w:rPr>
              <w:t>n</w:t>
            </w:r>
          </w:p>
        </w:tc>
        <w:tc>
          <w:tcPr>
            <w:tcW w:w="1701" w:type="dxa"/>
            <w:tcBorders>
              <w:top w:val="single" w:sz="4" w:space="0" w:color="auto"/>
              <w:left w:val="nil"/>
              <w:bottom w:val="single" w:sz="4" w:space="0" w:color="auto"/>
            </w:tcBorders>
            <w:vAlign w:val="center"/>
          </w:tcPr>
          <w:p w14:paraId="60E8610E" w14:textId="77777777" w:rsidR="00185B1C" w:rsidRPr="00C01D67" w:rsidRDefault="00185B1C" w:rsidP="00185B1C">
            <w:pPr>
              <w:jc w:val="center"/>
              <w:rPr>
                <w:sz w:val="20"/>
                <w:szCs w:val="20"/>
              </w:rPr>
            </w:pPr>
            <w:r w:rsidRPr="00C01D67">
              <w:rPr>
                <w:sz w:val="20"/>
                <w:szCs w:val="20"/>
              </w:rPr>
              <w:t>170 (50.3%)</w:t>
            </w:r>
          </w:p>
        </w:tc>
        <w:tc>
          <w:tcPr>
            <w:tcW w:w="1701" w:type="dxa"/>
            <w:tcBorders>
              <w:top w:val="single" w:sz="4" w:space="0" w:color="auto"/>
              <w:bottom w:val="single" w:sz="4" w:space="0" w:color="auto"/>
            </w:tcBorders>
            <w:vAlign w:val="center"/>
          </w:tcPr>
          <w:p w14:paraId="4DE03758" w14:textId="77777777" w:rsidR="00185B1C" w:rsidRPr="00C01D67" w:rsidRDefault="00185B1C" w:rsidP="00185B1C">
            <w:pPr>
              <w:jc w:val="center"/>
              <w:rPr>
                <w:sz w:val="20"/>
                <w:szCs w:val="20"/>
              </w:rPr>
            </w:pPr>
            <w:r w:rsidRPr="00C01D67">
              <w:rPr>
                <w:sz w:val="20"/>
                <w:szCs w:val="20"/>
              </w:rPr>
              <w:t>168 (49.7%)</w:t>
            </w:r>
          </w:p>
        </w:tc>
      </w:tr>
      <w:tr w:rsidR="00882943" w:rsidRPr="00C01D67" w14:paraId="11749FE0" w14:textId="77777777" w:rsidTr="00443288">
        <w:trPr>
          <w:trHeight w:val="208"/>
          <w:jc w:val="center"/>
        </w:trPr>
        <w:tc>
          <w:tcPr>
            <w:tcW w:w="3119" w:type="dxa"/>
            <w:tcBorders>
              <w:top w:val="single" w:sz="4" w:space="0" w:color="auto"/>
              <w:bottom w:val="single" w:sz="4" w:space="0" w:color="auto"/>
            </w:tcBorders>
            <w:vAlign w:val="center"/>
          </w:tcPr>
          <w:p w14:paraId="2CBE1E5A" w14:textId="77777777" w:rsidR="00882943" w:rsidRPr="00C01D67" w:rsidRDefault="00882943" w:rsidP="00443288">
            <w:pPr>
              <w:rPr>
                <w:sz w:val="20"/>
                <w:szCs w:val="20"/>
              </w:rPr>
            </w:pPr>
            <w:r w:rsidRPr="00C01D67">
              <w:rPr>
                <w:sz w:val="20"/>
                <w:szCs w:val="20"/>
              </w:rPr>
              <w:t>Duration of supplementation (days)</w:t>
            </w:r>
          </w:p>
        </w:tc>
        <w:tc>
          <w:tcPr>
            <w:tcW w:w="1701" w:type="dxa"/>
            <w:tcBorders>
              <w:top w:val="single" w:sz="4" w:space="0" w:color="auto"/>
              <w:left w:val="nil"/>
              <w:bottom w:val="single" w:sz="4" w:space="0" w:color="auto"/>
            </w:tcBorders>
            <w:vAlign w:val="center"/>
          </w:tcPr>
          <w:p w14:paraId="149F32A6" w14:textId="77777777" w:rsidR="00882943" w:rsidRPr="00C01D67" w:rsidRDefault="00882943" w:rsidP="00443288">
            <w:pPr>
              <w:jc w:val="center"/>
              <w:rPr>
                <w:sz w:val="20"/>
                <w:szCs w:val="20"/>
              </w:rPr>
            </w:pPr>
            <w:r w:rsidRPr="00C01D67">
              <w:rPr>
                <w:sz w:val="20"/>
                <w:szCs w:val="20"/>
              </w:rPr>
              <w:t>404.6 ± 105.0</w:t>
            </w:r>
          </w:p>
        </w:tc>
        <w:tc>
          <w:tcPr>
            <w:tcW w:w="1701" w:type="dxa"/>
            <w:tcBorders>
              <w:top w:val="single" w:sz="4" w:space="0" w:color="auto"/>
              <w:bottom w:val="single" w:sz="4" w:space="0" w:color="auto"/>
            </w:tcBorders>
            <w:vAlign w:val="center"/>
          </w:tcPr>
          <w:p w14:paraId="3A66B683" w14:textId="77777777" w:rsidR="00882943" w:rsidRPr="00C01D67" w:rsidRDefault="00882943" w:rsidP="00443288">
            <w:pPr>
              <w:jc w:val="center"/>
              <w:rPr>
                <w:sz w:val="20"/>
                <w:szCs w:val="20"/>
              </w:rPr>
            </w:pPr>
            <w:r w:rsidRPr="00C01D67">
              <w:rPr>
                <w:sz w:val="20"/>
                <w:szCs w:val="20"/>
              </w:rPr>
              <w:t>393.1 ± 98.0</w:t>
            </w:r>
          </w:p>
        </w:tc>
      </w:tr>
      <w:tr w:rsidR="00882943" w:rsidRPr="00C01D67" w14:paraId="30933730" w14:textId="77777777" w:rsidTr="00E04CAD">
        <w:trPr>
          <w:trHeight w:val="208"/>
          <w:jc w:val="center"/>
        </w:trPr>
        <w:tc>
          <w:tcPr>
            <w:tcW w:w="3119" w:type="dxa"/>
            <w:tcBorders>
              <w:top w:val="single" w:sz="4" w:space="0" w:color="auto"/>
              <w:bottom w:val="single" w:sz="4" w:space="0" w:color="auto"/>
            </w:tcBorders>
            <w:vAlign w:val="center"/>
          </w:tcPr>
          <w:p w14:paraId="715E2802" w14:textId="45D73A8F" w:rsidR="00882943" w:rsidRPr="00C01D67" w:rsidRDefault="00882943" w:rsidP="00882943">
            <w:pPr>
              <w:rPr>
                <w:sz w:val="20"/>
                <w:szCs w:val="20"/>
              </w:rPr>
            </w:pPr>
            <w:r w:rsidRPr="00C01D67">
              <w:rPr>
                <w:sz w:val="20"/>
                <w:szCs w:val="20"/>
              </w:rPr>
              <w:t>Adherence (%)</w:t>
            </w:r>
          </w:p>
        </w:tc>
        <w:tc>
          <w:tcPr>
            <w:tcW w:w="1701" w:type="dxa"/>
            <w:tcBorders>
              <w:top w:val="single" w:sz="4" w:space="0" w:color="auto"/>
              <w:left w:val="nil"/>
              <w:bottom w:val="single" w:sz="4" w:space="0" w:color="auto"/>
            </w:tcBorders>
            <w:vAlign w:val="center"/>
          </w:tcPr>
          <w:p w14:paraId="4431DA10" w14:textId="6CEE6C4B" w:rsidR="00882943" w:rsidRPr="00C01D67" w:rsidRDefault="00882943" w:rsidP="00882943">
            <w:pPr>
              <w:jc w:val="center"/>
              <w:rPr>
                <w:sz w:val="20"/>
                <w:szCs w:val="20"/>
              </w:rPr>
            </w:pPr>
            <w:r w:rsidRPr="00C01D67">
              <w:rPr>
                <w:sz w:val="20"/>
                <w:szCs w:val="20"/>
              </w:rPr>
              <w:t>87.4 ± 11.2</w:t>
            </w:r>
          </w:p>
        </w:tc>
        <w:tc>
          <w:tcPr>
            <w:tcW w:w="1701" w:type="dxa"/>
            <w:tcBorders>
              <w:top w:val="single" w:sz="4" w:space="0" w:color="auto"/>
              <w:bottom w:val="single" w:sz="4" w:space="0" w:color="auto"/>
            </w:tcBorders>
            <w:vAlign w:val="center"/>
          </w:tcPr>
          <w:p w14:paraId="47876750" w14:textId="11BD6C1D" w:rsidR="00882943" w:rsidRPr="00C01D67" w:rsidRDefault="00882943" w:rsidP="00882943">
            <w:pPr>
              <w:jc w:val="center"/>
              <w:rPr>
                <w:sz w:val="20"/>
                <w:szCs w:val="20"/>
              </w:rPr>
            </w:pPr>
            <w:r w:rsidRPr="00C01D67">
              <w:rPr>
                <w:sz w:val="20"/>
                <w:szCs w:val="20"/>
              </w:rPr>
              <w:t>86.9 ± 13.4</w:t>
            </w:r>
          </w:p>
        </w:tc>
      </w:tr>
      <w:tr w:rsidR="00882943" w:rsidRPr="00C01D67" w14:paraId="23F713B8" w14:textId="77777777" w:rsidTr="00E04CAD">
        <w:trPr>
          <w:trHeight w:val="208"/>
          <w:jc w:val="center"/>
        </w:trPr>
        <w:tc>
          <w:tcPr>
            <w:tcW w:w="3119" w:type="dxa"/>
            <w:tcBorders>
              <w:top w:val="single" w:sz="4" w:space="0" w:color="auto"/>
            </w:tcBorders>
            <w:vAlign w:val="center"/>
          </w:tcPr>
          <w:p w14:paraId="064A1A23" w14:textId="77777777" w:rsidR="00882943" w:rsidRPr="00C01D67" w:rsidRDefault="00882943" w:rsidP="00882943">
            <w:pPr>
              <w:rPr>
                <w:sz w:val="20"/>
                <w:szCs w:val="20"/>
              </w:rPr>
            </w:pPr>
            <w:r w:rsidRPr="00C01D67">
              <w:rPr>
                <w:sz w:val="20"/>
                <w:szCs w:val="20"/>
              </w:rPr>
              <w:t>Ethnicity</w:t>
            </w:r>
          </w:p>
        </w:tc>
        <w:tc>
          <w:tcPr>
            <w:tcW w:w="3402" w:type="dxa"/>
            <w:gridSpan w:val="2"/>
            <w:tcBorders>
              <w:top w:val="single" w:sz="4" w:space="0" w:color="auto"/>
              <w:left w:val="nil"/>
            </w:tcBorders>
            <w:vAlign w:val="center"/>
          </w:tcPr>
          <w:p w14:paraId="63D9574D" w14:textId="77777777" w:rsidR="00882943" w:rsidRPr="00C01D67" w:rsidRDefault="00882943" w:rsidP="00882943">
            <w:pPr>
              <w:jc w:val="center"/>
              <w:rPr>
                <w:sz w:val="20"/>
                <w:szCs w:val="20"/>
              </w:rPr>
            </w:pPr>
          </w:p>
        </w:tc>
      </w:tr>
      <w:tr w:rsidR="00882943" w:rsidRPr="00C01D67" w14:paraId="58CABE75" w14:textId="77777777" w:rsidTr="00E04CAD">
        <w:trPr>
          <w:trHeight w:val="130"/>
          <w:jc w:val="center"/>
        </w:trPr>
        <w:tc>
          <w:tcPr>
            <w:tcW w:w="3119" w:type="dxa"/>
            <w:vAlign w:val="center"/>
          </w:tcPr>
          <w:p w14:paraId="58BC3F27" w14:textId="77777777" w:rsidR="00882943" w:rsidRPr="00C01D67" w:rsidRDefault="00882943" w:rsidP="00882943">
            <w:pPr>
              <w:ind w:left="175"/>
              <w:rPr>
                <w:sz w:val="20"/>
                <w:szCs w:val="20"/>
              </w:rPr>
            </w:pPr>
            <w:r w:rsidRPr="00C01D67">
              <w:rPr>
                <w:sz w:val="20"/>
                <w:szCs w:val="20"/>
              </w:rPr>
              <w:t>Caucasian</w:t>
            </w:r>
          </w:p>
        </w:tc>
        <w:tc>
          <w:tcPr>
            <w:tcW w:w="1701" w:type="dxa"/>
            <w:tcBorders>
              <w:left w:val="nil"/>
            </w:tcBorders>
            <w:vAlign w:val="center"/>
          </w:tcPr>
          <w:p w14:paraId="48CF95AE" w14:textId="77777777" w:rsidR="00882943" w:rsidRPr="00C01D67" w:rsidRDefault="00882943" w:rsidP="00882943">
            <w:pPr>
              <w:jc w:val="center"/>
              <w:rPr>
                <w:sz w:val="20"/>
                <w:szCs w:val="20"/>
              </w:rPr>
            </w:pPr>
            <w:r w:rsidRPr="00C01D67">
              <w:rPr>
                <w:sz w:val="20"/>
                <w:szCs w:val="20"/>
              </w:rPr>
              <w:t>70 (41.2%)</w:t>
            </w:r>
          </w:p>
        </w:tc>
        <w:tc>
          <w:tcPr>
            <w:tcW w:w="1701" w:type="dxa"/>
            <w:vAlign w:val="center"/>
          </w:tcPr>
          <w:p w14:paraId="5EAE1E3C" w14:textId="77777777" w:rsidR="00882943" w:rsidRPr="00C01D67" w:rsidRDefault="00882943" w:rsidP="00882943">
            <w:pPr>
              <w:jc w:val="center"/>
              <w:rPr>
                <w:sz w:val="20"/>
                <w:szCs w:val="20"/>
              </w:rPr>
            </w:pPr>
            <w:r w:rsidRPr="00C01D67">
              <w:rPr>
                <w:sz w:val="20"/>
                <w:szCs w:val="20"/>
              </w:rPr>
              <w:t>67 (39.9%)</w:t>
            </w:r>
          </w:p>
        </w:tc>
      </w:tr>
      <w:tr w:rsidR="00882943" w:rsidRPr="00C01D67" w14:paraId="46EEF6D5" w14:textId="77777777" w:rsidTr="00E04CAD">
        <w:trPr>
          <w:trHeight w:val="208"/>
          <w:jc w:val="center"/>
        </w:trPr>
        <w:tc>
          <w:tcPr>
            <w:tcW w:w="3119" w:type="dxa"/>
            <w:vAlign w:val="center"/>
          </w:tcPr>
          <w:p w14:paraId="74F98676" w14:textId="77777777" w:rsidR="00882943" w:rsidRPr="00C01D67" w:rsidRDefault="00882943" w:rsidP="00882943">
            <w:pPr>
              <w:ind w:left="175"/>
              <w:rPr>
                <w:sz w:val="20"/>
                <w:szCs w:val="20"/>
              </w:rPr>
            </w:pPr>
            <w:r w:rsidRPr="00C01D67">
              <w:rPr>
                <w:sz w:val="20"/>
                <w:szCs w:val="20"/>
              </w:rPr>
              <w:t>Chinese</w:t>
            </w:r>
          </w:p>
        </w:tc>
        <w:tc>
          <w:tcPr>
            <w:tcW w:w="1701" w:type="dxa"/>
            <w:tcBorders>
              <w:left w:val="nil"/>
            </w:tcBorders>
            <w:vAlign w:val="center"/>
          </w:tcPr>
          <w:p w14:paraId="23A855A7" w14:textId="77777777" w:rsidR="00882943" w:rsidRPr="00C01D67" w:rsidRDefault="00882943" w:rsidP="00882943">
            <w:pPr>
              <w:jc w:val="center"/>
              <w:rPr>
                <w:sz w:val="20"/>
                <w:szCs w:val="20"/>
              </w:rPr>
            </w:pPr>
            <w:r w:rsidRPr="00C01D67">
              <w:rPr>
                <w:sz w:val="20"/>
                <w:szCs w:val="20"/>
              </w:rPr>
              <w:t>70 (41.2%)</w:t>
            </w:r>
          </w:p>
        </w:tc>
        <w:tc>
          <w:tcPr>
            <w:tcW w:w="1701" w:type="dxa"/>
            <w:vAlign w:val="center"/>
          </w:tcPr>
          <w:p w14:paraId="0BEABA05" w14:textId="77777777" w:rsidR="00882943" w:rsidRPr="00C01D67" w:rsidRDefault="00882943" w:rsidP="00882943">
            <w:pPr>
              <w:jc w:val="center"/>
              <w:rPr>
                <w:sz w:val="20"/>
                <w:szCs w:val="20"/>
              </w:rPr>
            </w:pPr>
            <w:r w:rsidRPr="00C01D67">
              <w:rPr>
                <w:sz w:val="20"/>
                <w:szCs w:val="20"/>
              </w:rPr>
              <w:t>69 (41.1%)</w:t>
            </w:r>
          </w:p>
        </w:tc>
      </w:tr>
      <w:tr w:rsidR="00882943" w:rsidRPr="00C01D67" w14:paraId="0C366FB7" w14:textId="77777777" w:rsidTr="00E04CAD">
        <w:trPr>
          <w:trHeight w:val="208"/>
          <w:jc w:val="center"/>
        </w:trPr>
        <w:tc>
          <w:tcPr>
            <w:tcW w:w="3119" w:type="dxa"/>
            <w:vAlign w:val="center"/>
          </w:tcPr>
          <w:p w14:paraId="588018E0" w14:textId="77777777" w:rsidR="00882943" w:rsidRPr="00C01D67" w:rsidRDefault="00882943" w:rsidP="00882943">
            <w:pPr>
              <w:ind w:left="175"/>
              <w:rPr>
                <w:sz w:val="20"/>
                <w:szCs w:val="20"/>
              </w:rPr>
            </w:pPr>
            <w:r w:rsidRPr="00C01D67">
              <w:rPr>
                <w:sz w:val="20"/>
                <w:szCs w:val="20"/>
              </w:rPr>
              <w:t>South Asian</w:t>
            </w:r>
          </w:p>
        </w:tc>
        <w:tc>
          <w:tcPr>
            <w:tcW w:w="1701" w:type="dxa"/>
            <w:tcBorders>
              <w:left w:val="nil"/>
            </w:tcBorders>
            <w:vAlign w:val="center"/>
          </w:tcPr>
          <w:p w14:paraId="45473EDD" w14:textId="77777777" w:rsidR="00882943" w:rsidRPr="00C01D67" w:rsidRDefault="00882943" w:rsidP="00882943">
            <w:pPr>
              <w:jc w:val="center"/>
              <w:rPr>
                <w:sz w:val="20"/>
                <w:szCs w:val="20"/>
              </w:rPr>
            </w:pPr>
            <w:r w:rsidRPr="00C01D67">
              <w:rPr>
                <w:sz w:val="20"/>
                <w:szCs w:val="20"/>
              </w:rPr>
              <w:t>10 (5.9%)</w:t>
            </w:r>
          </w:p>
        </w:tc>
        <w:tc>
          <w:tcPr>
            <w:tcW w:w="1701" w:type="dxa"/>
            <w:vAlign w:val="center"/>
          </w:tcPr>
          <w:p w14:paraId="594376EE" w14:textId="77777777" w:rsidR="00882943" w:rsidRPr="00C01D67" w:rsidRDefault="00882943" w:rsidP="00882943">
            <w:pPr>
              <w:jc w:val="center"/>
              <w:rPr>
                <w:sz w:val="20"/>
                <w:szCs w:val="20"/>
              </w:rPr>
            </w:pPr>
            <w:r w:rsidRPr="00C01D67">
              <w:rPr>
                <w:sz w:val="20"/>
                <w:szCs w:val="20"/>
              </w:rPr>
              <w:t>10 (6.0%)</w:t>
            </w:r>
          </w:p>
        </w:tc>
      </w:tr>
      <w:tr w:rsidR="00882943" w:rsidRPr="00C01D67" w14:paraId="44DE219D" w14:textId="77777777" w:rsidTr="00E04CAD">
        <w:trPr>
          <w:trHeight w:val="208"/>
          <w:jc w:val="center"/>
        </w:trPr>
        <w:tc>
          <w:tcPr>
            <w:tcW w:w="3119" w:type="dxa"/>
            <w:vAlign w:val="center"/>
          </w:tcPr>
          <w:p w14:paraId="1F687E7F" w14:textId="77777777" w:rsidR="00882943" w:rsidRPr="00C01D67" w:rsidRDefault="00882943" w:rsidP="00882943">
            <w:pPr>
              <w:ind w:left="175"/>
              <w:rPr>
                <w:sz w:val="20"/>
                <w:szCs w:val="20"/>
              </w:rPr>
            </w:pPr>
            <w:r w:rsidRPr="00C01D67">
              <w:rPr>
                <w:sz w:val="20"/>
                <w:szCs w:val="20"/>
              </w:rPr>
              <w:t>Malay</w:t>
            </w:r>
          </w:p>
        </w:tc>
        <w:tc>
          <w:tcPr>
            <w:tcW w:w="1701" w:type="dxa"/>
            <w:tcBorders>
              <w:left w:val="nil"/>
            </w:tcBorders>
            <w:vAlign w:val="center"/>
          </w:tcPr>
          <w:p w14:paraId="06C99EC3" w14:textId="77777777" w:rsidR="00882943" w:rsidRPr="00C01D67" w:rsidRDefault="00882943" w:rsidP="00882943">
            <w:pPr>
              <w:jc w:val="center"/>
              <w:rPr>
                <w:sz w:val="20"/>
                <w:szCs w:val="20"/>
              </w:rPr>
            </w:pPr>
            <w:r w:rsidRPr="00C01D67">
              <w:rPr>
                <w:sz w:val="20"/>
                <w:szCs w:val="20"/>
              </w:rPr>
              <w:t>10 (5.9%)</w:t>
            </w:r>
          </w:p>
        </w:tc>
        <w:tc>
          <w:tcPr>
            <w:tcW w:w="1701" w:type="dxa"/>
            <w:vAlign w:val="center"/>
          </w:tcPr>
          <w:p w14:paraId="7FDC6365" w14:textId="77777777" w:rsidR="00882943" w:rsidRPr="00C01D67" w:rsidRDefault="00882943" w:rsidP="00882943">
            <w:pPr>
              <w:jc w:val="center"/>
              <w:rPr>
                <w:sz w:val="20"/>
                <w:szCs w:val="20"/>
              </w:rPr>
            </w:pPr>
            <w:r w:rsidRPr="00C01D67">
              <w:rPr>
                <w:sz w:val="20"/>
                <w:szCs w:val="20"/>
              </w:rPr>
              <w:t>10 (6.0%)</w:t>
            </w:r>
          </w:p>
        </w:tc>
      </w:tr>
      <w:tr w:rsidR="00882943" w:rsidRPr="00C01D67" w14:paraId="0E81DD12" w14:textId="77777777" w:rsidTr="00E04CAD">
        <w:trPr>
          <w:trHeight w:val="208"/>
          <w:jc w:val="center"/>
        </w:trPr>
        <w:tc>
          <w:tcPr>
            <w:tcW w:w="3119" w:type="dxa"/>
            <w:tcBorders>
              <w:bottom w:val="single" w:sz="4" w:space="0" w:color="auto"/>
            </w:tcBorders>
            <w:vAlign w:val="center"/>
          </w:tcPr>
          <w:p w14:paraId="18BC4AB2" w14:textId="77777777" w:rsidR="00882943" w:rsidRPr="00C01D67" w:rsidRDefault="00882943" w:rsidP="00882943">
            <w:pPr>
              <w:ind w:left="175"/>
              <w:rPr>
                <w:sz w:val="20"/>
                <w:szCs w:val="20"/>
              </w:rPr>
            </w:pPr>
            <w:r w:rsidRPr="00C01D67">
              <w:rPr>
                <w:sz w:val="20"/>
                <w:szCs w:val="20"/>
              </w:rPr>
              <w:t>Other</w:t>
            </w:r>
          </w:p>
        </w:tc>
        <w:tc>
          <w:tcPr>
            <w:tcW w:w="1701" w:type="dxa"/>
            <w:tcBorders>
              <w:left w:val="nil"/>
              <w:bottom w:val="single" w:sz="4" w:space="0" w:color="auto"/>
            </w:tcBorders>
            <w:vAlign w:val="center"/>
          </w:tcPr>
          <w:p w14:paraId="0A8A4D28" w14:textId="77777777" w:rsidR="00882943" w:rsidRPr="00C01D67" w:rsidRDefault="00882943" w:rsidP="00882943">
            <w:pPr>
              <w:jc w:val="center"/>
              <w:rPr>
                <w:sz w:val="20"/>
                <w:szCs w:val="20"/>
              </w:rPr>
            </w:pPr>
            <w:r w:rsidRPr="00C01D67">
              <w:rPr>
                <w:sz w:val="20"/>
                <w:szCs w:val="20"/>
              </w:rPr>
              <w:t>10 (5.9%)</w:t>
            </w:r>
          </w:p>
        </w:tc>
        <w:tc>
          <w:tcPr>
            <w:tcW w:w="1701" w:type="dxa"/>
            <w:tcBorders>
              <w:bottom w:val="single" w:sz="4" w:space="0" w:color="auto"/>
            </w:tcBorders>
            <w:vAlign w:val="center"/>
          </w:tcPr>
          <w:p w14:paraId="76BEBDBC" w14:textId="77777777" w:rsidR="00882943" w:rsidRPr="00C01D67" w:rsidRDefault="00882943" w:rsidP="00882943">
            <w:pPr>
              <w:jc w:val="center"/>
              <w:rPr>
                <w:sz w:val="20"/>
                <w:szCs w:val="20"/>
              </w:rPr>
            </w:pPr>
            <w:r w:rsidRPr="00C01D67">
              <w:rPr>
                <w:sz w:val="20"/>
                <w:szCs w:val="20"/>
              </w:rPr>
              <w:t>12 (7.1%)</w:t>
            </w:r>
          </w:p>
        </w:tc>
      </w:tr>
      <w:tr w:rsidR="00882943" w:rsidRPr="00C01D67" w14:paraId="25FC2E65" w14:textId="77777777" w:rsidTr="00E04CAD">
        <w:trPr>
          <w:trHeight w:val="208"/>
          <w:jc w:val="center"/>
        </w:trPr>
        <w:tc>
          <w:tcPr>
            <w:tcW w:w="3119" w:type="dxa"/>
            <w:tcBorders>
              <w:top w:val="single" w:sz="4" w:space="0" w:color="auto"/>
              <w:bottom w:val="single" w:sz="4" w:space="0" w:color="auto"/>
            </w:tcBorders>
            <w:vAlign w:val="center"/>
          </w:tcPr>
          <w:p w14:paraId="4C7F4031" w14:textId="77777777" w:rsidR="00882943" w:rsidRPr="00C01D67" w:rsidRDefault="00882943" w:rsidP="00882943">
            <w:pPr>
              <w:rPr>
                <w:sz w:val="20"/>
                <w:szCs w:val="20"/>
              </w:rPr>
            </w:pPr>
            <w:r w:rsidRPr="00C01D67">
              <w:rPr>
                <w:sz w:val="20"/>
                <w:szCs w:val="20"/>
              </w:rPr>
              <w:t>Age at delivery (years)</w:t>
            </w:r>
          </w:p>
        </w:tc>
        <w:tc>
          <w:tcPr>
            <w:tcW w:w="1701" w:type="dxa"/>
            <w:tcBorders>
              <w:top w:val="single" w:sz="4" w:space="0" w:color="auto"/>
              <w:left w:val="nil"/>
              <w:bottom w:val="single" w:sz="4" w:space="0" w:color="auto"/>
            </w:tcBorders>
            <w:vAlign w:val="center"/>
          </w:tcPr>
          <w:p w14:paraId="48CE7A08" w14:textId="77777777" w:rsidR="00882943" w:rsidRPr="00C01D67" w:rsidRDefault="00882943" w:rsidP="00882943">
            <w:pPr>
              <w:jc w:val="center"/>
              <w:rPr>
                <w:sz w:val="20"/>
                <w:szCs w:val="20"/>
              </w:rPr>
            </w:pPr>
            <w:r w:rsidRPr="00C01D67">
              <w:rPr>
                <w:sz w:val="20"/>
                <w:szCs w:val="20"/>
              </w:rPr>
              <w:t>31.9 ± 2.9</w:t>
            </w:r>
          </w:p>
        </w:tc>
        <w:tc>
          <w:tcPr>
            <w:tcW w:w="1701" w:type="dxa"/>
            <w:tcBorders>
              <w:top w:val="single" w:sz="4" w:space="0" w:color="auto"/>
              <w:bottom w:val="single" w:sz="4" w:space="0" w:color="auto"/>
            </w:tcBorders>
            <w:vAlign w:val="center"/>
          </w:tcPr>
          <w:p w14:paraId="342C63C4" w14:textId="77777777" w:rsidR="00882943" w:rsidRPr="00C01D67" w:rsidRDefault="00882943" w:rsidP="00882943">
            <w:pPr>
              <w:jc w:val="center"/>
              <w:rPr>
                <w:sz w:val="20"/>
                <w:szCs w:val="20"/>
              </w:rPr>
            </w:pPr>
            <w:r w:rsidRPr="00C01D67">
              <w:rPr>
                <w:sz w:val="20"/>
                <w:szCs w:val="20"/>
              </w:rPr>
              <w:t>32.4 ± 3.2</w:t>
            </w:r>
          </w:p>
        </w:tc>
      </w:tr>
      <w:tr w:rsidR="00882943" w:rsidRPr="00C01D67" w14:paraId="179972B7" w14:textId="77777777" w:rsidTr="00E04CAD">
        <w:trPr>
          <w:trHeight w:val="54"/>
          <w:jc w:val="center"/>
        </w:trPr>
        <w:tc>
          <w:tcPr>
            <w:tcW w:w="3119" w:type="dxa"/>
            <w:tcBorders>
              <w:top w:val="single" w:sz="4" w:space="0" w:color="auto"/>
              <w:bottom w:val="single" w:sz="4" w:space="0" w:color="auto"/>
            </w:tcBorders>
            <w:vAlign w:val="center"/>
          </w:tcPr>
          <w:p w14:paraId="568CAA83" w14:textId="77777777" w:rsidR="00882943" w:rsidRPr="00C01D67" w:rsidRDefault="00882943" w:rsidP="00882943">
            <w:pPr>
              <w:rPr>
                <w:sz w:val="20"/>
                <w:szCs w:val="20"/>
              </w:rPr>
            </w:pPr>
            <w:r w:rsidRPr="00C01D67">
              <w:rPr>
                <w:sz w:val="20"/>
                <w:szCs w:val="20"/>
              </w:rPr>
              <w:t>BMI (kg/m</w:t>
            </w:r>
            <w:r w:rsidRPr="00C01D67">
              <w:rPr>
                <w:sz w:val="20"/>
                <w:szCs w:val="20"/>
                <w:vertAlign w:val="superscript"/>
              </w:rPr>
              <w:t>2</w:t>
            </w:r>
            <w:r w:rsidRPr="00C01D67">
              <w:rPr>
                <w:sz w:val="20"/>
                <w:szCs w:val="20"/>
              </w:rPr>
              <w:t>)</w:t>
            </w:r>
          </w:p>
        </w:tc>
        <w:tc>
          <w:tcPr>
            <w:tcW w:w="1701" w:type="dxa"/>
            <w:tcBorders>
              <w:top w:val="single" w:sz="4" w:space="0" w:color="auto"/>
              <w:left w:val="nil"/>
              <w:bottom w:val="single" w:sz="4" w:space="0" w:color="auto"/>
            </w:tcBorders>
            <w:vAlign w:val="center"/>
          </w:tcPr>
          <w:p w14:paraId="6D764AEA" w14:textId="77777777" w:rsidR="00882943" w:rsidRPr="00C01D67" w:rsidRDefault="00882943" w:rsidP="00882943">
            <w:pPr>
              <w:jc w:val="center"/>
              <w:rPr>
                <w:sz w:val="20"/>
                <w:szCs w:val="20"/>
              </w:rPr>
            </w:pPr>
            <w:r w:rsidRPr="00C01D67">
              <w:rPr>
                <w:sz w:val="20"/>
                <w:szCs w:val="20"/>
              </w:rPr>
              <w:t>24.4 ± 5.2</w:t>
            </w:r>
          </w:p>
        </w:tc>
        <w:tc>
          <w:tcPr>
            <w:tcW w:w="1701" w:type="dxa"/>
            <w:tcBorders>
              <w:top w:val="single" w:sz="4" w:space="0" w:color="auto"/>
              <w:bottom w:val="single" w:sz="4" w:space="0" w:color="auto"/>
            </w:tcBorders>
            <w:vAlign w:val="center"/>
          </w:tcPr>
          <w:p w14:paraId="6E24DF5A" w14:textId="77777777" w:rsidR="00882943" w:rsidRPr="00C01D67" w:rsidRDefault="00882943" w:rsidP="00882943">
            <w:pPr>
              <w:jc w:val="center"/>
              <w:rPr>
                <w:sz w:val="20"/>
                <w:szCs w:val="20"/>
              </w:rPr>
            </w:pPr>
            <w:r w:rsidRPr="00C01D67">
              <w:rPr>
                <w:sz w:val="20"/>
                <w:szCs w:val="20"/>
              </w:rPr>
              <w:t>23.4 ± 4.4</w:t>
            </w:r>
          </w:p>
        </w:tc>
      </w:tr>
      <w:tr w:rsidR="00882943" w:rsidRPr="00C01D67" w14:paraId="1479B173" w14:textId="77777777" w:rsidTr="00E04CAD">
        <w:trPr>
          <w:trHeight w:val="54"/>
          <w:jc w:val="center"/>
        </w:trPr>
        <w:tc>
          <w:tcPr>
            <w:tcW w:w="3119" w:type="dxa"/>
            <w:tcBorders>
              <w:top w:val="single" w:sz="4" w:space="0" w:color="auto"/>
            </w:tcBorders>
            <w:vAlign w:val="center"/>
          </w:tcPr>
          <w:p w14:paraId="74D2830F" w14:textId="77777777" w:rsidR="00882943" w:rsidRPr="00C01D67" w:rsidRDefault="00882943" w:rsidP="00882943">
            <w:pPr>
              <w:rPr>
                <w:sz w:val="20"/>
                <w:szCs w:val="20"/>
              </w:rPr>
            </w:pPr>
            <w:r w:rsidRPr="00C01D67">
              <w:rPr>
                <w:sz w:val="20"/>
                <w:szCs w:val="20"/>
              </w:rPr>
              <w:t>BMI status</w:t>
            </w:r>
          </w:p>
        </w:tc>
        <w:tc>
          <w:tcPr>
            <w:tcW w:w="3402" w:type="dxa"/>
            <w:gridSpan w:val="2"/>
            <w:tcBorders>
              <w:top w:val="single" w:sz="4" w:space="0" w:color="auto"/>
              <w:left w:val="nil"/>
            </w:tcBorders>
            <w:vAlign w:val="center"/>
          </w:tcPr>
          <w:p w14:paraId="4AFAD993" w14:textId="77777777" w:rsidR="00882943" w:rsidRPr="00C01D67" w:rsidRDefault="00882943" w:rsidP="00882943">
            <w:pPr>
              <w:jc w:val="center"/>
              <w:rPr>
                <w:sz w:val="20"/>
                <w:szCs w:val="20"/>
              </w:rPr>
            </w:pPr>
          </w:p>
        </w:tc>
      </w:tr>
      <w:tr w:rsidR="00882943" w:rsidRPr="00C01D67" w14:paraId="5E8F31B3" w14:textId="77777777" w:rsidTr="00E04CAD">
        <w:trPr>
          <w:trHeight w:val="54"/>
          <w:jc w:val="center"/>
        </w:trPr>
        <w:tc>
          <w:tcPr>
            <w:tcW w:w="3119" w:type="dxa"/>
            <w:vAlign w:val="center"/>
          </w:tcPr>
          <w:p w14:paraId="1B99427A" w14:textId="77777777" w:rsidR="00882943" w:rsidRPr="00C01D67" w:rsidRDefault="00882943" w:rsidP="00882943">
            <w:pPr>
              <w:ind w:left="175"/>
              <w:rPr>
                <w:sz w:val="20"/>
                <w:szCs w:val="20"/>
              </w:rPr>
            </w:pPr>
            <w:r w:rsidRPr="00C01D67">
              <w:rPr>
                <w:sz w:val="20"/>
                <w:szCs w:val="20"/>
              </w:rPr>
              <w:t>Underweight or normal weight</w:t>
            </w:r>
          </w:p>
        </w:tc>
        <w:tc>
          <w:tcPr>
            <w:tcW w:w="1701" w:type="dxa"/>
            <w:tcBorders>
              <w:left w:val="nil"/>
            </w:tcBorders>
            <w:vAlign w:val="center"/>
          </w:tcPr>
          <w:p w14:paraId="6197F08D" w14:textId="77777777" w:rsidR="00882943" w:rsidRPr="00C01D67" w:rsidRDefault="00882943" w:rsidP="00882943">
            <w:pPr>
              <w:jc w:val="center"/>
              <w:rPr>
                <w:sz w:val="20"/>
                <w:szCs w:val="20"/>
              </w:rPr>
            </w:pPr>
            <w:r w:rsidRPr="00C01D67">
              <w:rPr>
                <w:sz w:val="20"/>
                <w:szCs w:val="20"/>
              </w:rPr>
              <w:t>100 (58.8%)</w:t>
            </w:r>
          </w:p>
        </w:tc>
        <w:tc>
          <w:tcPr>
            <w:tcW w:w="1701" w:type="dxa"/>
            <w:vAlign w:val="center"/>
          </w:tcPr>
          <w:p w14:paraId="1CF42DD6" w14:textId="77777777" w:rsidR="00882943" w:rsidRPr="00C01D67" w:rsidRDefault="00882943" w:rsidP="00882943">
            <w:pPr>
              <w:jc w:val="center"/>
              <w:rPr>
                <w:sz w:val="20"/>
                <w:szCs w:val="20"/>
              </w:rPr>
            </w:pPr>
            <w:r w:rsidRPr="00C01D67">
              <w:rPr>
                <w:sz w:val="20"/>
                <w:szCs w:val="20"/>
              </w:rPr>
              <w:t>103 (61.3%)</w:t>
            </w:r>
          </w:p>
        </w:tc>
      </w:tr>
      <w:tr w:rsidR="00882943" w:rsidRPr="00C01D67" w14:paraId="46AF3E5B" w14:textId="77777777" w:rsidTr="00E04CAD">
        <w:trPr>
          <w:trHeight w:val="208"/>
          <w:jc w:val="center"/>
        </w:trPr>
        <w:tc>
          <w:tcPr>
            <w:tcW w:w="3119" w:type="dxa"/>
            <w:vAlign w:val="center"/>
          </w:tcPr>
          <w:p w14:paraId="36727A64" w14:textId="77777777" w:rsidR="00882943" w:rsidRPr="00C01D67" w:rsidRDefault="00882943" w:rsidP="00882943">
            <w:pPr>
              <w:ind w:left="175"/>
              <w:rPr>
                <w:sz w:val="20"/>
                <w:szCs w:val="20"/>
              </w:rPr>
            </w:pPr>
            <w:r w:rsidRPr="00C01D67">
              <w:rPr>
                <w:sz w:val="20"/>
                <w:szCs w:val="20"/>
              </w:rPr>
              <w:t>Overweight</w:t>
            </w:r>
          </w:p>
        </w:tc>
        <w:tc>
          <w:tcPr>
            <w:tcW w:w="1701" w:type="dxa"/>
            <w:tcBorders>
              <w:left w:val="nil"/>
            </w:tcBorders>
            <w:vAlign w:val="center"/>
          </w:tcPr>
          <w:p w14:paraId="60CE2A6A" w14:textId="77777777" w:rsidR="00882943" w:rsidRPr="00C01D67" w:rsidRDefault="00882943" w:rsidP="00882943">
            <w:pPr>
              <w:jc w:val="center"/>
              <w:rPr>
                <w:sz w:val="20"/>
                <w:szCs w:val="20"/>
              </w:rPr>
            </w:pPr>
            <w:r w:rsidRPr="00C01D67">
              <w:rPr>
                <w:sz w:val="20"/>
                <w:szCs w:val="20"/>
              </w:rPr>
              <w:t>41 (24.1%)</w:t>
            </w:r>
          </w:p>
        </w:tc>
        <w:tc>
          <w:tcPr>
            <w:tcW w:w="1701" w:type="dxa"/>
            <w:vAlign w:val="center"/>
          </w:tcPr>
          <w:p w14:paraId="603E0769" w14:textId="77777777" w:rsidR="00882943" w:rsidRPr="00C01D67" w:rsidRDefault="00882943" w:rsidP="00882943">
            <w:pPr>
              <w:jc w:val="center"/>
              <w:rPr>
                <w:sz w:val="20"/>
                <w:szCs w:val="20"/>
              </w:rPr>
            </w:pPr>
            <w:r w:rsidRPr="00C01D67">
              <w:rPr>
                <w:sz w:val="20"/>
                <w:szCs w:val="20"/>
              </w:rPr>
              <w:t>48 (28.6%)</w:t>
            </w:r>
          </w:p>
        </w:tc>
      </w:tr>
      <w:tr w:rsidR="00882943" w:rsidRPr="00C01D67" w14:paraId="2F5D6914" w14:textId="77777777" w:rsidTr="00E04CAD">
        <w:trPr>
          <w:trHeight w:val="208"/>
          <w:jc w:val="center"/>
        </w:trPr>
        <w:tc>
          <w:tcPr>
            <w:tcW w:w="3119" w:type="dxa"/>
            <w:vAlign w:val="center"/>
          </w:tcPr>
          <w:p w14:paraId="4BF80286" w14:textId="77777777" w:rsidR="00882943" w:rsidRPr="00C01D67" w:rsidRDefault="00882943" w:rsidP="00882943">
            <w:pPr>
              <w:ind w:left="175"/>
              <w:rPr>
                <w:sz w:val="20"/>
                <w:szCs w:val="20"/>
              </w:rPr>
            </w:pPr>
            <w:r w:rsidRPr="00C01D67">
              <w:rPr>
                <w:sz w:val="20"/>
                <w:szCs w:val="20"/>
              </w:rPr>
              <w:t>Obesity</w:t>
            </w:r>
          </w:p>
        </w:tc>
        <w:tc>
          <w:tcPr>
            <w:tcW w:w="1701" w:type="dxa"/>
            <w:tcBorders>
              <w:left w:val="nil"/>
            </w:tcBorders>
            <w:vAlign w:val="center"/>
          </w:tcPr>
          <w:p w14:paraId="0485A3E1" w14:textId="77777777" w:rsidR="00882943" w:rsidRPr="00C01D67" w:rsidRDefault="00882943" w:rsidP="00882943">
            <w:pPr>
              <w:jc w:val="center"/>
              <w:rPr>
                <w:sz w:val="20"/>
                <w:szCs w:val="20"/>
              </w:rPr>
            </w:pPr>
            <w:r w:rsidRPr="00C01D67">
              <w:rPr>
                <w:sz w:val="20"/>
                <w:szCs w:val="20"/>
              </w:rPr>
              <w:t>29 (17.1%)</w:t>
            </w:r>
          </w:p>
        </w:tc>
        <w:tc>
          <w:tcPr>
            <w:tcW w:w="1701" w:type="dxa"/>
            <w:vAlign w:val="center"/>
          </w:tcPr>
          <w:p w14:paraId="15EC9002" w14:textId="77777777" w:rsidR="00882943" w:rsidRPr="00C01D67" w:rsidRDefault="00882943" w:rsidP="00882943">
            <w:pPr>
              <w:jc w:val="center"/>
              <w:rPr>
                <w:sz w:val="20"/>
                <w:szCs w:val="20"/>
              </w:rPr>
            </w:pPr>
            <w:r w:rsidRPr="00C01D67">
              <w:rPr>
                <w:sz w:val="20"/>
                <w:szCs w:val="20"/>
              </w:rPr>
              <w:t>16 (9.5%)</w:t>
            </w:r>
          </w:p>
        </w:tc>
      </w:tr>
      <w:tr w:rsidR="00882943" w:rsidRPr="00C01D67" w14:paraId="6FDF03A8" w14:textId="77777777" w:rsidTr="00E04CAD">
        <w:trPr>
          <w:trHeight w:val="208"/>
          <w:jc w:val="center"/>
        </w:trPr>
        <w:tc>
          <w:tcPr>
            <w:tcW w:w="3119" w:type="dxa"/>
            <w:tcBorders>
              <w:bottom w:val="single" w:sz="4" w:space="0" w:color="auto"/>
            </w:tcBorders>
            <w:vAlign w:val="center"/>
          </w:tcPr>
          <w:p w14:paraId="2D9501A1" w14:textId="77777777" w:rsidR="00882943" w:rsidRPr="00C01D67" w:rsidRDefault="00882943" w:rsidP="00882943">
            <w:pPr>
              <w:ind w:left="175"/>
              <w:rPr>
                <w:sz w:val="20"/>
                <w:szCs w:val="20"/>
              </w:rPr>
            </w:pPr>
            <w:r w:rsidRPr="00C01D67">
              <w:rPr>
                <w:sz w:val="20"/>
                <w:szCs w:val="20"/>
              </w:rPr>
              <w:t>Missing</w:t>
            </w:r>
          </w:p>
        </w:tc>
        <w:tc>
          <w:tcPr>
            <w:tcW w:w="1701" w:type="dxa"/>
            <w:tcBorders>
              <w:left w:val="nil"/>
              <w:bottom w:val="single" w:sz="4" w:space="0" w:color="auto"/>
            </w:tcBorders>
            <w:vAlign w:val="center"/>
          </w:tcPr>
          <w:p w14:paraId="486C3D67" w14:textId="77777777" w:rsidR="00882943" w:rsidRPr="00C01D67" w:rsidRDefault="00882943" w:rsidP="00882943">
            <w:pPr>
              <w:jc w:val="center"/>
              <w:rPr>
                <w:sz w:val="20"/>
                <w:szCs w:val="20"/>
              </w:rPr>
            </w:pPr>
            <w:r w:rsidRPr="00C01D67">
              <w:rPr>
                <w:sz w:val="20"/>
                <w:szCs w:val="20"/>
              </w:rPr>
              <w:t>–</w:t>
            </w:r>
          </w:p>
        </w:tc>
        <w:tc>
          <w:tcPr>
            <w:tcW w:w="1701" w:type="dxa"/>
            <w:tcBorders>
              <w:bottom w:val="single" w:sz="4" w:space="0" w:color="auto"/>
            </w:tcBorders>
            <w:vAlign w:val="center"/>
          </w:tcPr>
          <w:p w14:paraId="7B7C6FEE" w14:textId="77777777" w:rsidR="00882943" w:rsidRPr="00C01D67" w:rsidRDefault="00882943" w:rsidP="00882943">
            <w:pPr>
              <w:jc w:val="center"/>
              <w:rPr>
                <w:sz w:val="20"/>
                <w:szCs w:val="20"/>
              </w:rPr>
            </w:pPr>
            <w:r w:rsidRPr="00C01D67">
              <w:rPr>
                <w:sz w:val="20"/>
                <w:szCs w:val="20"/>
              </w:rPr>
              <w:t>1 (0.6%)</w:t>
            </w:r>
          </w:p>
        </w:tc>
      </w:tr>
      <w:tr w:rsidR="00882943" w:rsidRPr="00C01D67" w14:paraId="3CF559E7" w14:textId="77777777" w:rsidTr="00E04CAD">
        <w:trPr>
          <w:trHeight w:val="208"/>
          <w:jc w:val="center"/>
        </w:trPr>
        <w:tc>
          <w:tcPr>
            <w:tcW w:w="3119" w:type="dxa"/>
            <w:tcBorders>
              <w:top w:val="single" w:sz="4" w:space="0" w:color="auto"/>
            </w:tcBorders>
            <w:vAlign w:val="center"/>
          </w:tcPr>
          <w:p w14:paraId="599C2A28" w14:textId="77777777" w:rsidR="00882943" w:rsidRPr="00C01D67" w:rsidRDefault="00882943" w:rsidP="00882943">
            <w:pPr>
              <w:rPr>
                <w:sz w:val="20"/>
                <w:szCs w:val="20"/>
              </w:rPr>
            </w:pPr>
            <w:r w:rsidRPr="00C01D67">
              <w:rPr>
                <w:sz w:val="20"/>
                <w:szCs w:val="20"/>
              </w:rPr>
              <w:t>Highest level of education</w:t>
            </w:r>
          </w:p>
        </w:tc>
        <w:tc>
          <w:tcPr>
            <w:tcW w:w="3402" w:type="dxa"/>
            <w:gridSpan w:val="2"/>
            <w:tcBorders>
              <w:top w:val="single" w:sz="4" w:space="0" w:color="auto"/>
              <w:left w:val="nil"/>
            </w:tcBorders>
            <w:vAlign w:val="center"/>
          </w:tcPr>
          <w:p w14:paraId="570A308C" w14:textId="77777777" w:rsidR="00882943" w:rsidRPr="00C01D67" w:rsidRDefault="00882943" w:rsidP="00882943">
            <w:pPr>
              <w:jc w:val="center"/>
              <w:rPr>
                <w:sz w:val="20"/>
                <w:szCs w:val="20"/>
              </w:rPr>
            </w:pPr>
          </w:p>
        </w:tc>
      </w:tr>
      <w:tr w:rsidR="00882943" w:rsidRPr="00C01D67" w14:paraId="1EE37F56" w14:textId="77777777" w:rsidTr="00E04CAD">
        <w:trPr>
          <w:trHeight w:val="208"/>
          <w:jc w:val="center"/>
        </w:trPr>
        <w:tc>
          <w:tcPr>
            <w:tcW w:w="3119" w:type="dxa"/>
            <w:shd w:val="clear" w:color="auto" w:fill="auto"/>
            <w:vAlign w:val="center"/>
          </w:tcPr>
          <w:p w14:paraId="2B86D41A" w14:textId="77777777" w:rsidR="00882943" w:rsidRPr="00C01D67" w:rsidRDefault="00882943" w:rsidP="00882943">
            <w:pPr>
              <w:ind w:left="176"/>
              <w:rPr>
                <w:sz w:val="20"/>
                <w:szCs w:val="20"/>
              </w:rPr>
            </w:pPr>
            <w:r w:rsidRPr="00C01D67">
              <w:rPr>
                <w:sz w:val="20"/>
                <w:szCs w:val="20"/>
              </w:rPr>
              <w:t>Bachelor’s degree or higher</w:t>
            </w:r>
          </w:p>
        </w:tc>
        <w:tc>
          <w:tcPr>
            <w:tcW w:w="1701" w:type="dxa"/>
            <w:tcBorders>
              <w:left w:val="nil"/>
            </w:tcBorders>
            <w:vAlign w:val="center"/>
          </w:tcPr>
          <w:p w14:paraId="6E83B379" w14:textId="77777777" w:rsidR="00882943" w:rsidRPr="00C01D67" w:rsidRDefault="00882943" w:rsidP="00882943">
            <w:pPr>
              <w:jc w:val="center"/>
              <w:rPr>
                <w:sz w:val="20"/>
                <w:szCs w:val="20"/>
              </w:rPr>
            </w:pPr>
            <w:r w:rsidRPr="00C01D67">
              <w:rPr>
                <w:sz w:val="20"/>
                <w:szCs w:val="20"/>
              </w:rPr>
              <w:t>137 (80.6%)</w:t>
            </w:r>
          </w:p>
        </w:tc>
        <w:tc>
          <w:tcPr>
            <w:tcW w:w="1701" w:type="dxa"/>
            <w:vAlign w:val="center"/>
          </w:tcPr>
          <w:p w14:paraId="4D89147B" w14:textId="77777777" w:rsidR="00882943" w:rsidRPr="00C01D67" w:rsidRDefault="00882943" w:rsidP="00882943">
            <w:pPr>
              <w:jc w:val="center"/>
              <w:rPr>
                <w:sz w:val="20"/>
                <w:szCs w:val="20"/>
              </w:rPr>
            </w:pPr>
            <w:r w:rsidRPr="00C01D67">
              <w:rPr>
                <w:sz w:val="20"/>
                <w:szCs w:val="20"/>
              </w:rPr>
              <w:t>136 (81.0%)</w:t>
            </w:r>
          </w:p>
        </w:tc>
      </w:tr>
      <w:tr w:rsidR="00882943" w:rsidRPr="00C01D67" w14:paraId="3ACFE127" w14:textId="77777777" w:rsidTr="00E04CAD">
        <w:trPr>
          <w:trHeight w:val="208"/>
          <w:jc w:val="center"/>
        </w:trPr>
        <w:tc>
          <w:tcPr>
            <w:tcW w:w="3119" w:type="dxa"/>
            <w:tcBorders>
              <w:bottom w:val="single" w:sz="4" w:space="0" w:color="auto"/>
            </w:tcBorders>
            <w:shd w:val="clear" w:color="auto" w:fill="auto"/>
            <w:vAlign w:val="center"/>
          </w:tcPr>
          <w:p w14:paraId="1898D91E" w14:textId="77777777" w:rsidR="00882943" w:rsidRPr="00C01D67" w:rsidRDefault="00882943" w:rsidP="00882943">
            <w:pPr>
              <w:ind w:left="176"/>
              <w:rPr>
                <w:sz w:val="20"/>
                <w:szCs w:val="20"/>
              </w:rPr>
            </w:pPr>
            <w:r w:rsidRPr="00C01D67">
              <w:rPr>
                <w:sz w:val="20"/>
                <w:szCs w:val="20"/>
              </w:rPr>
              <w:t xml:space="preserve">Lesser qualification </w:t>
            </w:r>
            <w:r w:rsidRPr="00C01D67">
              <w:rPr>
                <w:sz w:val="20"/>
                <w:szCs w:val="20"/>
                <w:vertAlign w:val="superscript"/>
              </w:rPr>
              <w:t>1</w:t>
            </w:r>
          </w:p>
        </w:tc>
        <w:tc>
          <w:tcPr>
            <w:tcW w:w="1701" w:type="dxa"/>
            <w:tcBorders>
              <w:left w:val="nil"/>
              <w:bottom w:val="single" w:sz="4" w:space="0" w:color="auto"/>
            </w:tcBorders>
            <w:vAlign w:val="center"/>
          </w:tcPr>
          <w:p w14:paraId="3ACE0354" w14:textId="77777777" w:rsidR="00882943" w:rsidRPr="00C01D67" w:rsidRDefault="00882943" w:rsidP="00882943">
            <w:pPr>
              <w:jc w:val="center"/>
              <w:rPr>
                <w:sz w:val="20"/>
                <w:szCs w:val="20"/>
              </w:rPr>
            </w:pPr>
            <w:r w:rsidRPr="00C01D67">
              <w:rPr>
                <w:sz w:val="20"/>
                <w:szCs w:val="20"/>
              </w:rPr>
              <w:t>33 (19.4%)</w:t>
            </w:r>
          </w:p>
        </w:tc>
        <w:tc>
          <w:tcPr>
            <w:tcW w:w="1701" w:type="dxa"/>
            <w:tcBorders>
              <w:bottom w:val="single" w:sz="4" w:space="0" w:color="auto"/>
            </w:tcBorders>
            <w:vAlign w:val="center"/>
          </w:tcPr>
          <w:p w14:paraId="0C628689" w14:textId="77777777" w:rsidR="00882943" w:rsidRPr="00C01D67" w:rsidRDefault="00882943" w:rsidP="00882943">
            <w:pPr>
              <w:jc w:val="center"/>
              <w:rPr>
                <w:sz w:val="20"/>
                <w:szCs w:val="20"/>
              </w:rPr>
            </w:pPr>
            <w:r w:rsidRPr="00C01D67">
              <w:rPr>
                <w:sz w:val="20"/>
                <w:szCs w:val="20"/>
              </w:rPr>
              <w:t>32 (19.0%)</w:t>
            </w:r>
          </w:p>
        </w:tc>
      </w:tr>
      <w:tr w:rsidR="00882943" w:rsidRPr="00C01D67" w14:paraId="39312BEF" w14:textId="77777777" w:rsidTr="00E04CAD">
        <w:trPr>
          <w:trHeight w:val="208"/>
          <w:jc w:val="center"/>
        </w:trPr>
        <w:tc>
          <w:tcPr>
            <w:tcW w:w="3119" w:type="dxa"/>
            <w:tcBorders>
              <w:top w:val="single" w:sz="4" w:space="0" w:color="auto"/>
            </w:tcBorders>
            <w:vAlign w:val="center"/>
          </w:tcPr>
          <w:p w14:paraId="53FD7586" w14:textId="77777777" w:rsidR="00882943" w:rsidRPr="00C01D67" w:rsidRDefault="00882943" w:rsidP="00882943">
            <w:pPr>
              <w:rPr>
                <w:sz w:val="20"/>
                <w:szCs w:val="20"/>
              </w:rPr>
            </w:pPr>
            <w:r w:rsidRPr="00C01D67">
              <w:rPr>
                <w:sz w:val="20"/>
                <w:szCs w:val="20"/>
              </w:rPr>
              <w:t>Household income quintile</w:t>
            </w:r>
          </w:p>
        </w:tc>
        <w:tc>
          <w:tcPr>
            <w:tcW w:w="3402" w:type="dxa"/>
            <w:gridSpan w:val="2"/>
            <w:tcBorders>
              <w:top w:val="single" w:sz="4" w:space="0" w:color="auto"/>
              <w:left w:val="nil"/>
            </w:tcBorders>
            <w:vAlign w:val="center"/>
          </w:tcPr>
          <w:p w14:paraId="3D928626" w14:textId="77777777" w:rsidR="00882943" w:rsidRPr="00C01D67" w:rsidRDefault="00882943" w:rsidP="00882943">
            <w:pPr>
              <w:jc w:val="center"/>
              <w:rPr>
                <w:sz w:val="20"/>
                <w:szCs w:val="20"/>
              </w:rPr>
            </w:pPr>
          </w:p>
        </w:tc>
      </w:tr>
      <w:tr w:rsidR="00882943" w:rsidRPr="00C01D67" w14:paraId="61DBCCF4" w14:textId="77777777" w:rsidTr="00E04CAD">
        <w:trPr>
          <w:trHeight w:val="208"/>
          <w:jc w:val="center"/>
        </w:trPr>
        <w:tc>
          <w:tcPr>
            <w:tcW w:w="3119" w:type="dxa"/>
            <w:vAlign w:val="center"/>
          </w:tcPr>
          <w:p w14:paraId="2E6F3848" w14:textId="77777777" w:rsidR="00882943" w:rsidRPr="00C01D67" w:rsidRDefault="00882943" w:rsidP="00882943">
            <w:pPr>
              <w:ind w:left="176"/>
              <w:rPr>
                <w:sz w:val="20"/>
                <w:szCs w:val="20"/>
              </w:rPr>
            </w:pPr>
            <w:r w:rsidRPr="00C01D67">
              <w:rPr>
                <w:sz w:val="20"/>
                <w:szCs w:val="20"/>
              </w:rPr>
              <w:t>5 (lowest)</w:t>
            </w:r>
          </w:p>
        </w:tc>
        <w:tc>
          <w:tcPr>
            <w:tcW w:w="1701" w:type="dxa"/>
            <w:tcBorders>
              <w:left w:val="nil"/>
            </w:tcBorders>
            <w:vAlign w:val="center"/>
          </w:tcPr>
          <w:p w14:paraId="7BCEEE6E" w14:textId="77777777" w:rsidR="00882943" w:rsidRPr="00C01D67" w:rsidRDefault="00882943" w:rsidP="00882943">
            <w:pPr>
              <w:jc w:val="center"/>
              <w:rPr>
                <w:sz w:val="20"/>
                <w:szCs w:val="20"/>
              </w:rPr>
            </w:pPr>
            <w:r w:rsidRPr="00C01D67">
              <w:rPr>
                <w:sz w:val="20"/>
                <w:szCs w:val="20"/>
              </w:rPr>
              <w:t>4 (2.4%)</w:t>
            </w:r>
          </w:p>
        </w:tc>
        <w:tc>
          <w:tcPr>
            <w:tcW w:w="1701" w:type="dxa"/>
            <w:vAlign w:val="center"/>
          </w:tcPr>
          <w:p w14:paraId="4C9DEEB7" w14:textId="77777777" w:rsidR="00882943" w:rsidRPr="00C01D67" w:rsidRDefault="00882943" w:rsidP="00882943">
            <w:pPr>
              <w:jc w:val="center"/>
              <w:rPr>
                <w:sz w:val="20"/>
                <w:szCs w:val="20"/>
              </w:rPr>
            </w:pPr>
            <w:r w:rsidRPr="00C01D67">
              <w:rPr>
                <w:sz w:val="20"/>
                <w:szCs w:val="20"/>
              </w:rPr>
              <w:t>1 (0.6%)</w:t>
            </w:r>
          </w:p>
        </w:tc>
      </w:tr>
      <w:tr w:rsidR="00882943" w:rsidRPr="00C01D67" w14:paraId="1038CF90" w14:textId="77777777" w:rsidTr="00E04CAD">
        <w:trPr>
          <w:trHeight w:val="208"/>
          <w:jc w:val="center"/>
        </w:trPr>
        <w:tc>
          <w:tcPr>
            <w:tcW w:w="3119" w:type="dxa"/>
            <w:vAlign w:val="center"/>
          </w:tcPr>
          <w:p w14:paraId="48528AC0" w14:textId="77777777" w:rsidR="00882943" w:rsidRPr="00C01D67" w:rsidRDefault="00882943" w:rsidP="00882943">
            <w:pPr>
              <w:ind w:left="176"/>
              <w:rPr>
                <w:sz w:val="20"/>
                <w:szCs w:val="20"/>
              </w:rPr>
            </w:pPr>
            <w:r w:rsidRPr="00C01D67">
              <w:rPr>
                <w:sz w:val="20"/>
                <w:szCs w:val="20"/>
              </w:rPr>
              <w:t>4</w:t>
            </w:r>
          </w:p>
        </w:tc>
        <w:tc>
          <w:tcPr>
            <w:tcW w:w="1701" w:type="dxa"/>
            <w:tcBorders>
              <w:left w:val="nil"/>
            </w:tcBorders>
            <w:vAlign w:val="center"/>
          </w:tcPr>
          <w:p w14:paraId="21A1C6FC" w14:textId="77777777" w:rsidR="00882943" w:rsidRPr="00C01D67" w:rsidRDefault="00882943" w:rsidP="00882943">
            <w:pPr>
              <w:jc w:val="center"/>
              <w:rPr>
                <w:sz w:val="20"/>
                <w:szCs w:val="20"/>
              </w:rPr>
            </w:pPr>
            <w:r w:rsidRPr="00C01D67">
              <w:rPr>
                <w:sz w:val="20"/>
                <w:szCs w:val="20"/>
              </w:rPr>
              <w:t>12 (7.1%)</w:t>
            </w:r>
          </w:p>
        </w:tc>
        <w:tc>
          <w:tcPr>
            <w:tcW w:w="1701" w:type="dxa"/>
            <w:vAlign w:val="center"/>
          </w:tcPr>
          <w:p w14:paraId="565B8637" w14:textId="77777777" w:rsidR="00882943" w:rsidRPr="00C01D67" w:rsidRDefault="00882943" w:rsidP="00882943">
            <w:pPr>
              <w:jc w:val="center"/>
              <w:rPr>
                <w:sz w:val="20"/>
                <w:szCs w:val="20"/>
              </w:rPr>
            </w:pPr>
            <w:r w:rsidRPr="00C01D67">
              <w:rPr>
                <w:sz w:val="20"/>
                <w:szCs w:val="20"/>
              </w:rPr>
              <w:t>16 (9.5%)</w:t>
            </w:r>
          </w:p>
        </w:tc>
      </w:tr>
      <w:tr w:rsidR="00882943" w:rsidRPr="00C01D67" w14:paraId="67358AFB" w14:textId="77777777" w:rsidTr="00E04CAD">
        <w:trPr>
          <w:trHeight w:val="208"/>
          <w:jc w:val="center"/>
        </w:trPr>
        <w:tc>
          <w:tcPr>
            <w:tcW w:w="3119" w:type="dxa"/>
            <w:vAlign w:val="center"/>
          </w:tcPr>
          <w:p w14:paraId="6E7F8A25" w14:textId="77777777" w:rsidR="00882943" w:rsidRPr="00C01D67" w:rsidRDefault="00882943" w:rsidP="00882943">
            <w:pPr>
              <w:ind w:left="176"/>
              <w:rPr>
                <w:sz w:val="20"/>
                <w:szCs w:val="20"/>
              </w:rPr>
            </w:pPr>
            <w:r w:rsidRPr="00C01D67">
              <w:rPr>
                <w:sz w:val="20"/>
                <w:szCs w:val="20"/>
              </w:rPr>
              <w:t>3</w:t>
            </w:r>
          </w:p>
        </w:tc>
        <w:tc>
          <w:tcPr>
            <w:tcW w:w="1701" w:type="dxa"/>
            <w:tcBorders>
              <w:left w:val="nil"/>
            </w:tcBorders>
            <w:vAlign w:val="center"/>
          </w:tcPr>
          <w:p w14:paraId="2DE3AE8B" w14:textId="77777777" w:rsidR="00882943" w:rsidRPr="00C01D67" w:rsidRDefault="00882943" w:rsidP="00882943">
            <w:pPr>
              <w:jc w:val="center"/>
              <w:rPr>
                <w:sz w:val="20"/>
                <w:szCs w:val="20"/>
              </w:rPr>
            </w:pPr>
            <w:r w:rsidRPr="00C01D67">
              <w:rPr>
                <w:sz w:val="20"/>
                <w:szCs w:val="20"/>
              </w:rPr>
              <w:t>44 (25.9%)</w:t>
            </w:r>
          </w:p>
        </w:tc>
        <w:tc>
          <w:tcPr>
            <w:tcW w:w="1701" w:type="dxa"/>
            <w:vAlign w:val="center"/>
          </w:tcPr>
          <w:p w14:paraId="12ABE324" w14:textId="77777777" w:rsidR="00882943" w:rsidRPr="00C01D67" w:rsidRDefault="00882943" w:rsidP="00882943">
            <w:pPr>
              <w:jc w:val="center"/>
              <w:rPr>
                <w:sz w:val="20"/>
                <w:szCs w:val="20"/>
              </w:rPr>
            </w:pPr>
            <w:r w:rsidRPr="00C01D67">
              <w:rPr>
                <w:sz w:val="20"/>
                <w:szCs w:val="20"/>
              </w:rPr>
              <w:t>43 (25.6%)</w:t>
            </w:r>
          </w:p>
        </w:tc>
      </w:tr>
      <w:tr w:rsidR="00882943" w:rsidRPr="00C01D67" w14:paraId="643D521E" w14:textId="77777777" w:rsidTr="00E04CAD">
        <w:trPr>
          <w:trHeight w:val="208"/>
          <w:jc w:val="center"/>
        </w:trPr>
        <w:tc>
          <w:tcPr>
            <w:tcW w:w="3119" w:type="dxa"/>
            <w:vAlign w:val="center"/>
          </w:tcPr>
          <w:p w14:paraId="0C21B426" w14:textId="77777777" w:rsidR="00882943" w:rsidRPr="00C01D67" w:rsidRDefault="00882943" w:rsidP="00882943">
            <w:pPr>
              <w:ind w:left="176"/>
              <w:rPr>
                <w:sz w:val="20"/>
                <w:szCs w:val="20"/>
              </w:rPr>
            </w:pPr>
            <w:r w:rsidRPr="00C01D67">
              <w:rPr>
                <w:sz w:val="20"/>
                <w:szCs w:val="20"/>
              </w:rPr>
              <w:t>2</w:t>
            </w:r>
          </w:p>
        </w:tc>
        <w:tc>
          <w:tcPr>
            <w:tcW w:w="1701" w:type="dxa"/>
            <w:tcBorders>
              <w:left w:val="nil"/>
            </w:tcBorders>
            <w:vAlign w:val="center"/>
          </w:tcPr>
          <w:p w14:paraId="0408DE0A" w14:textId="77777777" w:rsidR="00882943" w:rsidRPr="00C01D67" w:rsidRDefault="00882943" w:rsidP="00882943">
            <w:pPr>
              <w:jc w:val="center"/>
              <w:rPr>
                <w:sz w:val="20"/>
                <w:szCs w:val="20"/>
              </w:rPr>
            </w:pPr>
            <w:r w:rsidRPr="00C01D67">
              <w:rPr>
                <w:sz w:val="20"/>
                <w:szCs w:val="20"/>
              </w:rPr>
              <w:t>60 (35.3%)</w:t>
            </w:r>
          </w:p>
        </w:tc>
        <w:tc>
          <w:tcPr>
            <w:tcW w:w="1701" w:type="dxa"/>
            <w:vAlign w:val="center"/>
          </w:tcPr>
          <w:p w14:paraId="633ADD01" w14:textId="77777777" w:rsidR="00882943" w:rsidRPr="00C01D67" w:rsidRDefault="00882943" w:rsidP="00882943">
            <w:pPr>
              <w:jc w:val="center"/>
              <w:rPr>
                <w:sz w:val="20"/>
                <w:szCs w:val="20"/>
              </w:rPr>
            </w:pPr>
            <w:r w:rsidRPr="00C01D67">
              <w:rPr>
                <w:sz w:val="20"/>
                <w:szCs w:val="20"/>
              </w:rPr>
              <w:t>55 (32.7%)</w:t>
            </w:r>
          </w:p>
        </w:tc>
      </w:tr>
      <w:tr w:rsidR="00882943" w:rsidRPr="00C01D67" w14:paraId="54151B0F" w14:textId="77777777" w:rsidTr="00E04CAD">
        <w:trPr>
          <w:trHeight w:val="208"/>
          <w:jc w:val="center"/>
        </w:trPr>
        <w:tc>
          <w:tcPr>
            <w:tcW w:w="3119" w:type="dxa"/>
            <w:vAlign w:val="center"/>
          </w:tcPr>
          <w:p w14:paraId="1F84322D" w14:textId="77777777" w:rsidR="00882943" w:rsidRPr="00C01D67" w:rsidRDefault="00882943" w:rsidP="00882943">
            <w:pPr>
              <w:ind w:left="176"/>
              <w:rPr>
                <w:sz w:val="20"/>
                <w:szCs w:val="20"/>
              </w:rPr>
            </w:pPr>
            <w:r w:rsidRPr="00C01D67">
              <w:rPr>
                <w:sz w:val="20"/>
                <w:szCs w:val="20"/>
              </w:rPr>
              <w:t>1 (highest)</w:t>
            </w:r>
          </w:p>
        </w:tc>
        <w:tc>
          <w:tcPr>
            <w:tcW w:w="1701" w:type="dxa"/>
            <w:tcBorders>
              <w:left w:val="nil"/>
            </w:tcBorders>
            <w:vAlign w:val="center"/>
          </w:tcPr>
          <w:p w14:paraId="2D85A3B1" w14:textId="77777777" w:rsidR="00882943" w:rsidRPr="00C01D67" w:rsidRDefault="00882943" w:rsidP="00882943">
            <w:pPr>
              <w:jc w:val="center"/>
              <w:rPr>
                <w:sz w:val="20"/>
                <w:szCs w:val="20"/>
              </w:rPr>
            </w:pPr>
            <w:r w:rsidRPr="00C01D67">
              <w:rPr>
                <w:sz w:val="20"/>
                <w:szCs w:val="20"/>
              </w:rPr>
              <w:t>44 (25.9%)</w:t>
            </w:r>
          </w:p>
        </w:tc>
        <w:tc>
          <w:tcPr>
            <w:tcW w:w="1701" w:type="dxa"/>
            <w:vAlign w:val="center"/>
          </w:tcPr>
          <w:p w14:paraId="7AE591BE" w14:textId="77777777" w:rsidR="00882943" w:rsidRPr="00C01D67" w:rsidRDefault="00882943" w:rsidP="00882943">
            <w:pPr>
              <w:jc w:val="center"/>
              <w:rPr>
                <w:sz w:val="20"/>
                <w:szCs w:val="20"/>
              </w:rPr>
            </w:pPr>
            <w:r w:rsidRPr="00C01D67">
              <w:rPr>
                <w:sz w:val="20"/>
                <w:szCs w:val="20"/>
              </w:rPr>
              <w:t>43 (25.6%)</w:t>
            </w:r>
          </w:p>
        </w:tc>
      </w:tr>
      <w:tr w:rsidR="00882943" w:rsidRPr="00C01D67" w14:paraId="4735208D" w14:textId="77777777" w:rsidTr="00E04CAD">
        <w:trPr>
          <w:trHeight w:val="208"/>
          <w:jc w:val="center"/>
        </w:trPr>
        <w:tc>
          <w:tcPr>
            <w:tcW w:w="3119" w:type="dxa"/>
            <w:tcBorders>
              <w:bottom w:val="single" w:sz="4" w:space="0" w:color="auto"/>
            </w:tcBorders>
            <w:vAlign w:val="center"/>
          </w:tcPr>
          <w:p w14:paraId="48BC0429" w14:textId="77777777" w:rsidR="00882943" w:rsidRPr="00C01D67" w:rsidRDefault="00882943" w:rsidP="00882943">
            <w:pPr>
              <w:ind w:left="176"/>
              <w:rPr>
                <w:sz w:val="20"/>
                <w:szCs w:val="20"/>
              </w:rPr>
            </w:pPr>
            <w:r w:rsidRPr="00C01D67">
              <w:rPr>
                <w:sz w:val="20"/>
                <w:szCs w:val="20"/>
              </w:rPr>
              <w:t>Missing</w:t>
            </w:r>
          </w:p>
        </w:tc>
        <w:tc>
          <w:tcPr>
            <w:tcW w:w="1701" w:type="dxa"/>
            <w:tcBorders>
              <w:left w:val="nil"/>
              <w:bottom w:val="single" w:sz="4" w:space="0" w:color="auto"/>
            </w:tcBorders>
            <w:vAlign w:val="center"/>
          </w:tcPr>
          <w:p w14:paraId="6FF88071" w14:textId="77777777" w:rsidR="00882943" w:rsidRPr="00C01D67" w:rsidRDefault="00882943" w:rsidP="00882943">
            <w:pPr>
              <w:jc w:val="center"/>
              <w:rPr>
                <w:sz w:val="20"/>
                <w:szCs w:val="20"/>
              </w:rPr>
            </w:pPr>
            <w:r w:rsidRPr="00C01D67">
              <w:rPr>
                <w:sz w:val="20"/>
                <w:szCs w:val="20"/>
              </w:rPr>
              <w:t>6 (3.5%)</w:t>
            </w:r>
          </w:p>
        </w:tc>
        <w:tc>
          <w:tcPr>
            <w:tcW w:w="1701" w:type="dxa"/>
            <w:tcBorders>
              <w:bottom w:val="single" w:sz="4" w:space="0" w:color="auto"/>
            </w:tcBorders>
            <w:vAlign w:val="center"/>
          </w:tcPr>
          <w:p w14:paraId="2B64704E" w14:textId="77777777" w:rsidR="00882943" w:rsidRPr="00C01D67" w:rsidRDefault="00882943" w:rsidP="00882943">
            <w:pPr>
              <w:jc w:val="center"/>
              <w:rPr>
                <w:sz w:val="20"/>
                <w:szCs w:val="20"/>
              </w:rPr>
            </w:pPr>
            <w:r w:rsidRPr="00C01D67">
              <w:rPr>
                <w:sz w:val="20"/>
                <w:szCs w:val="20"/>
              </w:rPr>
              <w:t>10 (6.0%)</w:t>
            </w:r>
          </w:p>
        </w:tc>
      </w:tr>
      <w:tr w:rsidR="00882943" w:rsidRPr="00C01D67" w14:paraId="76CE6121" w14:textId="77777777" w:rsidTr="00E04CAD">
        <w:trPr>
          <w:trHeight w:val="208"/>
          <w:jc w:val="center"/>
        </w:trPr>
        <w:tc>
          <w:tcPr>
            <w:tcW w:w="3119" w:type="dxa"/>
            <w:tcBorders>
              <w:top w:val="single" w:sz="4" w:space="0" w:color="auto"/>
            </w:tcBorders>
            <w:vAlign w:val="center"/>
          </w:tcPr>
          <w:p w14:paraId="5C2E8E3F" w14:textId="77777777" w:rsidR="00882943" w:rsidRPr="00C01D67" w:rsidRDefault="00882943" w:rsidP="00882943">
            <w:pPr>
              <w:rPr>
                <w:sz w:val="20"/>
                <w:szCs w:val="20"/>
              </w:rPr>
            </w:pPr>
            <w:r w:rsidRPr="00C01D67">
              <w:rPr>
                <w:sz w:val="20"/>
                <w:szCs w:val="20"/>
              </w:rPr>
              <w:t>Smoking during pregnancy</w:t>
            </w:r>
          </w:p>
        </w:tc>
        <w:tc>
          <w:tcPr>
            <w:tcW w:w="3402" w:type="dxa"/>
            <w:gridSpan w:val="2"/>
            <w:tcBorders>
              <w:top w:val="single" w:sz="4" w:space="0" w:color="auto"/>
              <w:left w:val="nil"/>
            </w:tcBorders>
            <w:vAlign w:val="center"/>
          </w:tcPr>
          <w:p w14:paraId="0113FC9A" w14:textId="77777777" w:rsidR="00882943" w:rsidRPr="00C01D67" w:rsidRDefault="00882943" w:rsidP="00882943">
            <w:pPr>
              <w:jc w:val="center"/>
              <w:rPr>
                <w:sz w:val="20"/>
                <w:szCs w:val="20"/>
              </w:rPr>
            </w:pPr>
          </w:p>
        </w:tc>
      </w:tr>
      <w:tr w:rsidR="00882943" w:rsidRPr="00C01D67" w14:paraId="6772EF72" w14:textId="77777777" w:rsidTr="00E04CAD">
        <w:trPr>
          <w:trHeight w:val="208"/>
          <w:jc w:val="center"/>
        </w:trPr>
        <w:tc>
          <w:tcPr>
            <w:tcW w:w="3119" w:type="dxa"/>
            <w:vAlign w:val="center"/>
          </w:tcPr>
          <w:p w14:paraId="6671303D" w14:textId="77777777" w:rsidR="00882943" w:rsidRPr="00C01D67" w:rsidRDefault="00882943" w:rsidP="00882943">
            <w:pPr>
              <w:ind w:left="176"/>
              <w:rPr>
                <w:sz w:val="20"/>
                <w:szCs w:val="20"/>
              </w:rPr>
            </w:pPr>
            <w:r w:rsidRPr="00C01D67">
              <w:rPr>
                <w:sz w:val="20"/>
                <w:szCs w:val="20"/>
              </w:rPr>
              <w:t>None</w:t>
            </w:r>
          </w:p>
        </w:tc>
        <w:tc>
          <w:tcPr>
            <w:tcW w:w="1701" w:type="dxa"/>
            <w:tcBorders>
              <w:left w:val="nil"/>
            </w:tcBorders>
            <w:vAlign w:val="center"/>
          </w:tcPr>
          <w:p w14:paraId="1F548647" w14:textId="77777777" w:rsidR="00882943" w:rsidRPr="00C01D67" w:rsidRDefault="00882943" w:rsidP="00882943">
            <w:pPr>
              <w:jc w:val="center"/>
              <w:rPr>
                <w:sz w:val="20"/>
                <w:szCs w:val="20"/>
              </w:rPr>
            </w:pPr>
            <w:r w:rsidRPr="00C01D67">
              <w:rPr>
                <w:sz w:val="20"/>
                <w:szCs w:val="20"/>
              </w:rPr>
              <w:t>134 (78.8%)</w:t>
            </w:r>
          </w:p>
        </w:tc>
        <w:tc>
          <w:tcPr>
            <w:tcW w:w="1701" w:type="dxa"/>
            <w:vAlign w:val="center"/>
          </w:tcPr>
          <w:p w14:paraId="08B01DC6" w14:textId="77777777" w:rsidR="00882943" w:rsidRPr="00C01D67" w:rsidRDefault="00882943" w:rsidP="00882943">
            <w:pPr>
              <w:jc w:val="center"/>
              <w:rPr>
                <w:sz w:val="20"/>
                <w:szCs w:val="20"/>
              </w:rPr>
            </w:pPr>
            <w:r w:rsidRPr="00C01D67">
              <w:rPr>
                <w:sz w:val="20"/>
                <w:szCs w:val="20"/>
              </w:rPr>
              <w:t>148 (88.6%)</w:t>
            </w:r>
          </w:p>
        </w:tc>
      </w:tr>
      <w:tr w:rsidR="00882943" w:rsidRPr="00C01D67" w14:paraId="40B4F84A" w14:textId="77777777" w:rsidTr="00882943">
        <w:trPr>
          <w:trHeight w:val="208"/>
          <w:jc w:val="center"/>
        </w:trPr>
        <w:tc>
          <w:tcPr>
            <w:tcW w:w="3119" w:type="dxa"/>
            <w:vAlign w:val="center"/>
          </w:tcPr>
          <w:p w14:paraId="3F58E34C" w14:textId="77777777" w:rsidR="00882943" w:rsidRPr="00C01D67" w:rsidRDefault="00882943" w:rsidP="00882943">
            <w:pPr>
              <w:ind w:left="176"/>
              <w:rPr>
                <w:sz w:val="20"/>
                <w:szCs w:val="20"/>
              </w:rPr>
            </w:pPr>
            <w:r w:rsidRPr="00C01D67">
              <w:rPr>
                <w:sz w:val="20"/>
                <w:szCs w:val="20"/>
              </w:rPr>
              <w:t>Passive</w:t>
            </w:r>
          </w:p>
        </w:tc>
        <w:tc>
          <w:tcPr>
            <w:tcW w:w="1701" w:type="dxa"/>
            <w:tcBorders>
              <w:left w:val="nil"/>
            </w:tcBorders>
            <w:vAlign w:val="center"/>
          </w:tcPr>
          <w:p w14:paraId="5014B040" w14:textId="77777777" w:rsidR="00882943" w:rsidRPr="00C01D67" w:rsidRDefault="00882943" w:rsidP="00882943">
            <w:pPr>
              <w:jc w:val="center"/>
              <w:rPr>
                <w:sz w:val="20"/>
                <w:szCs w:val="20"/>
              </w:rPr>
            </w:pPr>
            <w:r w:rsidRPr="00C01D67">
              <w:rPr>
                <w:sz w:val="20"/>
                <w:szCs w:val="20"/>
              </w:rPr>
              <w:t>33 (19.4%)</w:t>
            </w:r>
          </w:p>
        </w:tc>
        <w:tc>
          <w:tcPr>
            <w:tcW w:w="1701" w:type="dxa"/>
            <w:vAlign w:val="center"/>
          </w:tcPr>
          <w:p w14:paraId="44BA78B1" w14:textId="77777777" w:rsidR="00882943" w:rsidRPr="00C01D67" w:rsidRDefault="00882943" w:rsidP="00882943">
            <w:pPr>
              <w:jc w:val="center"/>
              <w:rPr>
                <w:sz w:val="20"/>
                <w:szCs w:val="20"/>
              </w:rPr>
            </w:pPr>
            <w:r w:rsidRPr="00C01D67">
              <w:rPr>
                <w:sz w:val="20"/>
                <w:szCs w:val="20"/>
              </w:rPr>
              <w:t>16 (9.6%)</w:t>
            </w:r>
          </w:p>
        </w:tc>
      </w:tr>
      <w:tr w:rsidR="00882943" w:rsidRPr="00C01D67" w14:paraId="47ADEEC6" w14:textId="77777777" w:rsidTr="00882943">
        <w:trPr>
          <w:trHeight w:val="208"/>
          <w:jc w:val="center"/>
        </w:trPr>
        <w:tc>
          <w:tcPr>
            <w:tcW w:w="3119" w:type="dxa"/>
            <w:vAlign w:val="center"/>
          </w:tcPr>
          <w:p w14:paraId="79A60E7D" w14:textId="77777777" w:rsidR="00882943" w:rsidRPr="00C01D67" w:rsidRDefault="00882943" w:rsidP="00882943">
            <w:pPr>
              <w:ind w:left="176"/>
              <w:rPr>
                <w:sz w:val="20"/>
                <w:szCs w:val="20"/>
              </w:rPr>
            </w:pPr>
            <w:r w:rsidRPr="00C01D67">
              <w:rPr>
                <w:sz w:val="20"/>
                <w:szCs w:val="20"/>
              </w:rPr>
              <w:t>Active</w:t>
            </w:r>
          </w:p>
        </w:tc>
        <w:tc>
          <w:tcPr>
            <w:tcW w:w="1701" w:type="dxa"/>
            <w:tcBorders>
              <w:left w:val="nil"/>
            </w:tcBorders>
            <w:vAlign w:val="center"/>
          </w:tcPr>
          <w:p w14:paraId="7286C8EB" w14:textId="77777777" w:rsidR="00882943" w:rsidRPr="00C01D67" w:rsidRDefault="00882943" w:rsidP="00882943">
            <w:pPr>
              <w:jc w:val="center"/>
              <w:rPr>
                <w:sz w:val="20"/>
                <w:szCs w:val="20"/>
              </w:rPr>
            </w:pPr>
            <w:r w:rsidRPr="00C01D67">
              <w:rPr>
                <w:sz w:val="20"/>
                <w:szCs w:val="20"/>
              </w:rPr>
              <w:t>3 (1.8%)</w:t>
            </w:r>
          </w:p>
        </w:tc>
        <w:tc>
          <w:tcPr>
            <w:tcW w:w="1701" w:type="dxa"/>
            <w:vAlign w:val="center"/>
          </w:tcPr>
          <w:p w14:paraId="37D6D4C9" w14:textId="77777777" w:rsidR="00882943" w:rsidRPr="00C01D67" w:rsidRDefault="00882943" w:rsidP="00882943">
            <w:pPr>
              <w:jc w:val="center"/>
              <w:rPr>
                <w:sz w:val="20"/>
                <w:szCs w:val="20"/>
              </w:rPr>
            </w:pPr>
            <w:r w:rsidRPr="00C01D67">
              <w:rPr>
                <w:sz w:val="20"/>
                <w:szCs w:val="20"/>
              </w:rPr>
              <w:t>3 (1.8%)</w:t>
            </w:r>
          </w:p>
        </w:tc>
      </w:tr>
      <w:tr w:rsidR="00882943" w:rsidRPr="00C01D67" w14:paraId="1E0FCE0D" w14:textId="77777777" w:rsidTr="00882943">
        <w:trPr>
          <w:trHeight w:val="208"/>
          <w:jc w:val="center"/>
        </w:trPr>
        <w:tc>
          <w:tcPr>
            <w:tcW w:w="3119" w:type="dxa"/>
            <w:tcBorders>
              <w:bottom w:val="single" w:sz="4" w:space="0" w:color="auto"/>
            </w:tcBorders>
            <w:vAlign w:val="center"/>
          </w:tcPr>
          <w:p w14:paraId="6E98D417" w14:textId="18DD07C9" w:rsidR="00882943" w:rsidRPr="00C01D67" w:rsidRDefault="00882943" w:rsidP="00882943">
            <w:pPr>
              <w:ind w:left="176"/>
              <w:rPr>
                <w:sz w:val="20"/>
                <w:szCs w:val="20"/>
              </w:rPr>
            </w:pPr>
            <w:r w:rsidRPr="00C01D67">
              <w:rPr>
                <w:sz w:val="20"/>
                <w:szCs w:val="20"/>
              </w:rPr>
              <w:t>Missing</w:t>
            </w:r>
          </w:p>
        </w:tc>
        <w:tc>
          <w:tcPr>
            <w:tcW w:w="1701" w:type="dxa"/>
            <w:tcBorders>
              <w:left w:val="nil"/>
              <w:bottom w:val="single" w:sz="4" w:space="0" w:color="auto"/>
            </w:tcBorders>
            <w:vAlign w:val="center"/>
          </w:tcPr>
          <w:p w14:paraId="780D586F" w14:textId="72806D01" w:rsidR="00882943" w:rsidRPr="00C01D67" w:rsidRDefault="00882943" w:rsidP="00882943">
            <w:pPr>
              <w:jc w:val="center"/>
              <w:rPr>
                <w:sz w:val="20"/>
                <w:szCs w:val="20"/>
              </w:rPr>
            </w:pPr>
            <w:r w:rsidRPr="00C01D67">
              <w:rPr>
                <w:sz w:val="20"/>
                <w:szCs w:val="20"/>
              </w:rPr>
              <w:t>–</w:t>
            </w:r>
          </w:p>
        </w:tc>
        <w:tc>
          <w:tcPr>
            <w:tcW w:w="1701" w:type="dxa"/>
            <w:tcBorders>
              <w:bottom w:val="single" w:sz="4" w:space="0" w:color="auto"/>
            </w:tcBorders>
            <w:vAlign w:val="center"/>
          </w:tcPr>
          <w:p w14:paraId="330691B0" w14:textId="43E2A80A" w:rsidR="00882943" w:rsidRPr="00C01D67" w:rsidRDefault="00882943" w:rsidP="00882943">
            <w:pPr>
              <w:jc w:val="center"/>
              <w:rPr>
                <w:sz w:val="20"/>
                <w:szCs w:val="20"/>
              </w:rPr>
            </w:pPr>
            <w:r w:rsidRPr="00C01D67">
              <w:rPr>
                <w:sz w:val="20"/>
                <w:szCs w:val="20"/>
              </w:rPr>
              <w:t>1 (0.6%)</w:t>
            </w:r>
          </w:p>
        </w:tc>
      </w:tr>
      <w:tr w:rsidR="00882943" w:rsidRPr="00C01D67" w14:paraId="776825D9" w14:textId="77777777" w:rsidTr="00E04CAD">
        <w:trPr>
          <w:trHeight w:val="208"/>
          <w:jc w:val="center"/>
        </w:trPr>
        <w:tc>
          <w:tcPr>
            <w:tcW w:w="3119" w:type="dxa"/>
            <w:tcBorders>
              <w:top w:val="single" w:sz="4" w:space="0" w:color="auto"/>
            </w:tcBorders>
            <w:vAlign w:val="center"/>
          </w:tcPr>
          <w:p w14:paraId="76ADEDE7" w14:textId="77777777" w:rsidR="00882943" w:rsidRPr="00C01D67" w:rsidRDefault="00882943" w:rsidP="00882943">
            <w:pPr>
              <w:rPr>
                <w:sz w:val="20"/>
                <w:szCs w:val="20"/>
              </w:rPr>
            </w:pPr>
            <w:r w:rsidRPr="00C01D67">
              <w:rPr>
                <w:sz w:val="20"/>
                <w:szCs w:val="20"/>
              </w:rPr>
              <w:t>GDM</w:t>
            </w:r>
          </w:p>
        </w:tc>
        <w:tc>
          <w:tcPr>
            <w:tcW w:w="3402" w:type="dxa"/>
            <w:gridSpan w:val="2"/>
            <w:tcBorders>
              <w:top w:val="single" w:sz="4" w:space="0" w:color="auto"/>
              <w:left w:val="nil"/>
            </w:tcBorders>
            <w:vAlign w:val="center"/>
          </w:tcPr>
          <w:p w14:paraId="098CBE2B" w14:textId="77777777" w:rsidR="00882943" w:rsidRPr="00C01D67" w:rsidRDefault="00882943" w:rsidP="00882943">
            <w:pPr>
              <w:jc w:val="center"/>
              <w:rPr>
                <w:sz w:val="20"/>
                <w:szCs w:val="20"/>
              </w:rPr>
            </w:pPr>
          </w:p>
        </w:tc>
      </w:tr>
      <w:tr w:rsidR="00882943" w:rsidRPr="00C01D67" w14:paraId="7D5E8938" w14:textId="77777777" w:rsidTr="00E04CAD">
        <w:trPr>
          <w:trHeight w:val="208"/>
          <w:jc w:val="center"/>
        </w:trPr>
        <w:tc>
          <w:tcPr>
            <w:tcW w:w="3119" w:type="dxa"/>
            <w:vAlign w:val="center"/>
          </w:tcPr>
          <w:p w14:paraId="7180F8CE" w14:textId="77777777" w:rsidR="00882943" w:rsidRPr="00C01D67" w:rsidRDefault="00882943" w:rsidP="00882943">
            <w:pPr>
              <w:ind w:left="175"/>
              <w:rPr>
                <w:sz w:val="20"/>
                <w:szCs w:val="20"/>
              </w:rPr>
            </w:pPr>
            <w:r w:rsidRPr="00C01D67">
              <w:rPr>
                <w:sz w:val="20"/>
                <w:szCs w:val="20"/>
              </w:rPr>
              <w:t>No GDM</w:t>
            </w:r>
          </w:p>
        </w:tc>
        <w:tc>
          <w:tcPr>
            <w:tcW w:w="1701" w:type="dxa"/>
            <w:tcBorders>
              <w:left w:val="nil"/>
            </w:tcBorders>
            <w:vAlign w:val="center"/>
          </w:tcPr>
          <w:p w14:paraId="7BD5E427" w14:textId="77777777" w:rsidR="00882943" w:rsidRPr="00C01D67" w:rsidRDefault="00882943" w:rsidP="00882943">
            <w:pPr>
              <w:jc w:val="center"/>
              <w:rPr>
                <w:sz w:val="20"/>
                <w:szCs w:val="20"/>
              </w:rPr>
            </w:pPr>
            <w:r w:rsidRPr="00C01D67">
              <w:rPr>
                <w:sz w:val="20"/>
                <w:szCs w:val="20"/>
              </w:rPr>
              <w:t>126 (74.1%)</w:t>
            </w:r>
          </w:p>
        </w:tc>
        <w:tc>
          <w:tcPr>
            <w:tcW w:w="1701" w:type="dxa"/>
            <w:vAlign w:val="center"/>
          </w:tcPr>
          <w:p w14:paraId="579EACF8" w14:textId="77777777" w:rsidR="00882943" w:rsidRPr="00C01D67" w:rsidRDefault="00882943" w:rsidP="00882943">
            <w:pPr>
              <w:jc w:val="center"/>
              <w:rPr>
                <w:sz w:val="20"/>
                <w:szCs w:val="20"/>
              </w:rPr>
            </w:pPr>
            <w:r w:rsidRPr="00C01D67">
              <w:rPr>
                <w:sz w:val="20"/>
                <w:szCs w:val="20"/>
              </w:rPr>
              <w:t>125 (74.4%)</w:t>
            </w:r>
          </w:p>
        </w:tc>
      </w:tr>
      <w:tr w:rsidR="00882943" w:rsidRPr="00C01D67" w14:paraId="6FC90F5A" w14:textId="77777777" w:rsidTr="00E04CAD">
        <w:trPr>
          <w:trHeight w:val="208"/>
          <w:jc w:val="center"/>
        </w:trPr>
        <w:tc>
          <w:tcPr>
            <w:tcW w:w="3119" w:type="dxa"/>
            <w:vAlign w:val="center"/>
          </w:tcPr>
          <w:p w14:paraId="2EC33576" w14:textId="77777777" w:rsidR="00882943" w:rsidRPr="00C01D67" w:rsidRDefault="00882943" w:rsidP="00882943">
            <w:pPr>
              <w:ind w:left="175"/>
              <w:rPr>
                <w:sz w:val="20"/>
                <w:szCs w:val="20"/>
              </w:rPr>
            </w:pPr>
            <w:r w:rsidRPr="00C01D67">
              <w:rPr>
                <w:sz w:val="20"/>
                <w:szCs w:val="20"/>
              </w:rPr>
              <w:t>GDM</w:t>
            </w:r>
          </w:p>
        </w:tc>
        <w:tc>
          <w:tcPr>
            <w:tcW w:w="1701" w:type="dxa"/>
            <w:tcBorders>
              <w:left w:val="nil"/>
            </w:tcBorders>
            <w:vAlign w:val="center"/>
          </w:tcPr>
          <w:p w14:paraId="11E6BD1F" w14:textId="77777777" w:rsidR="00882943" w:rsidRPr="00C01D67" w:rsidRDefault="00882943" w:rsidP="00882943">
            <w:pPr>
              <w:jc w:val="center"/>
              <w:rPr>
                <w:sz w:val="20"/>
                <w:szCs w:val="20"/>
              </w:rPr>
            </w:pPr>
            <w:r w:rsidRPr="00C01D67">
              <w:rPr>
                <w:sz w:val="20"/>
                <w:szCs w:val="20"/>
              </w:rPr>
              <w:t>42 (24.7%)</w:t>
            </w:r>
          </w:p>
        </w:tc>
        <w:tc>
          <w:tcPr>
            <w:tcW w:w="1701" w:type="dxa"/>
            <w:vAlign w:val="center"/>
          </w:tcPr>
          <w:p w14:paraId="5BF20C27" w14:textId="77777777" w:rsidR="00882943" w:rsidRPr="00C01D67" w:rsidRDefault="00882943" w:rsidP="00882943">
            <w:pPr>
              <w:jc w:val="center"/>
              <w:rPr>
                <w:sz w:val="20"/>
                <w:szCs w:val="20"/>
              </w:rPr>
            </w:pPr>
            <w:r w:rsidRPr="00C01D67">
              <w:rPr>
                <w:sz w:val="20"/>
                <w:szCs w:val="20"/>
              </w:rPr>
              <w:t>43 (25.6%)</w:t>
            </w:r>
          </w:p>
        </w:tc>
      </w:tr>
      <w:tr w:rsidR="00882943" w:rsidRPr="00C01D67" w14:paraId="30AAB0F9" w14:textId="77777777" w:rsidTr="00E04CAD">
        <w:trPr>
          <w:trHeight w:val="208"/>
          <w:jc w:val="center"/>
        </w:trPr>
        <w:tc>
          <w:tcPr>
            <w:tcW w:w="3119" w:type="dxa"/>
            <w:tcBorders>
              <w:bottom w:val="single" w:sz="4" w:space="0" w:color="auto"/>
            </w:tcBorders>
            <w:vAlign w:val="center"/>
          </w:tcPr>
          <w:p w14:paraId="0F5EF213" w14:textId="77777777" w:rsidR="00882943" w:rsidRPr="00C01D67" w:rsidRDefault="00882943" w:rsidP="00882943">
            <w:pPr>
              <w:ind w:left="175"/>
              <w:rPr>
                <w:sz w:val="20"/>
                <w:szCs w:val="20"/>
              </w:rPr>
            </w:pPr>
            <w:r w:rsidRPr="00C01D67">
              <w:rPr>
                <w:sz w:val="20"/>
                <w:szCs w:val="20"/>
              </w:rPr>
              <w:t>Missing</w:t>
            </w:r>
          </w:p>
        </w:tc>
        <w:tc>
          <w:tcPr>
            <w:tcW w:w="1701" w:type="dxa"/>
            <w:tcBorders>
              <w:left w:val="nil"/>
              <w:bottom w:val="single" w:sz="4" w:space="0" w:color="auto"/>
            </w:tcBorders>
            <w:vAlign w:val="center"/>
          </w:tcPr>
          <w:p w14:paraId="4879787A" w14:textId="77777777" w:rsidR="00882943" w:rsidRPr="00C01D67" w:rsidRDefault="00882943" w:rsidP="00882943">
            <w:pPr>
              <w:jc w:val="center"/>
              <w:rPr>
                <w:sz w:val="20"/>
                <w:szCs w:val="20"/>
              </w:rPr>
            </w:pPr>
            <w:r w:rsidRPr="00C01D67">
              <w:rPr>
                <w:sz w:val="20"/>
                <w:szCs w:val="20"/>
              </w:rPr>
              <w:t>2 (1.2%)</w:t>
            </w:r>
          </w:p>
        </w:tc>
        <w:tc>
          <w:tcPr>
            <w:tcW w:w="1701" w:type="dxa"/>
            <w:tcBorders>
              <w:bottom w:val="single" w:sz="4" w:space="0" w:color="auto"/>
            </w:tcBorders>
            <w:vAlign w:val="center"/>
          </w:tcPr>
          <w:p w14:paraId="770FB549" w14:textId="77777777" w:rsidR="00882943" w:rsidRPr="00C01D67" w:rsidRDefault="00882943" w:rsidP="00882943">
            <w:pPr>
              <w:jc w:val="center"/>
              <w:rPr>
                <w:sz w:val="20"/>
                <w:szCs w:val="20"/>
              </w:rPr>
            </w:pPr>
            <w:r w:rsidRPr="00C01D67">
              <w:rPr>
                <w:sz w:val="20"/>
                <w:szCs w:val="20"/>
              </w:rPr>
              <w:t>–</w:t>
            </w:r>
          </w:p>
        </w:tc>
      </w:tr>
      <w:tr w:rsidR="00882943" w:rsidRPr="00C01D67" w14:paraId="19218414" w14:textId="77777777" w:rsidTr="00E04CAD">
        <w:trPr>
          <w:trHeight w:val="54"/>
          <w:jc w:val="center"/>
        </w:trPr>
        <w:tc>
          <w:tcPr>
            <w:tcW w:w="3119" w:type="dxa"/>
            <w:tcBorders>
              <w:top w:val="single" w:sz="4" w:space="0" w:color="auto"/>
            </w:tcBorders>
            <w:vAlign w:val="center"/>
          </w:tcPr>
          <w:p w14:paraId="1F541940" w14:textId="77777777" w:rsidR="00882943" w:rsidRPr="00C01D67" w:rsidRDefault="00882943" w:rsidP="00882943">
            <w:pPr>
              <w:rPr>
                <w:sz w:val="20"/>
                <w:szCs w:val="20"/>
              </w:rPr>
            </w:pPr>
            <w:r w:rsidRPr="00C01D67">
              <w:rPr>
                <w:sz w:val="20"/>
                <w:szCs w:val="20"/>
              </w:rPr>
              <w:t>Mode of delivery</w:t>
            </w:r>
          </w:p>
        </w:tc>
        <w:tc>
          <w:tcPr>
            <w:tcW w:w="3402" w:type="dxa"/>
            <w:gridSpan w:val="2"/>
            <w:tcBorders>
              <w:top w:val="single" w:sz="4" w:space="0" w:color="auto"/>
              <w:left w:val="nil"/>
            </w:tcBorders>
            <w:vAlign w:val="center"/>
          </w:tcPr>
          <w:p w14:paraId="78596917" w14:textId="77777777" w:rsidR="00882943" w:rsidRPr="00C01D67" w:rsidRDefault="00882943" w:rsidP="00882943">
            <w:pPr>
              <w:jc w:val="center"/>
              <w:rPr>
                <w:sz w:val="20"/>
                <w:szCs w:val="20"/>
              </w:rPr>
            </w:pPr>
          </w:p>
        </w:tc>
      </w:tr>
      <w:tr w:rsidR="00882943" w:rsidRPr="00C01D67" w14:paraId="120D27B6" w14:textId="77777777" w:rsidTr="00882943">
        <w:trPr>
          <w:trHeight w:val="54"/>
          <w:jc w:val="center"/>
        </w:trPr>
        <w:tc>
          <w:tcPr>
            <w:tcW w:w="3119" w:type="dxa"/>
            <w:vAlign w:val="center"/>
          </w:tcPr>
          <w:p w14:paraId="35D4BC52" w14:textId="77777777" w:rsidR="00882943" w:rsidRPr="00C01D67" w:rsidRDefault="00882943" w:rsidP="00882943">
            <w:pPr>
              <w:ind w:left="175"/>
              <w:rPr>
                <w:sz w:val="20"/>
                <w:szCs w:val="20"/>
              </w:rPr>
            </w:pPr>
            <w:r w:rsidRPr="00C01D67">
              <w:rPr>
                <w:sz w:val="20"/>
                <w:szCs w:val="20"/>
              </w:rPr>
              <w:t>Vaginal delivery</w:t>
            </w:r>
          </w:p>
        </w:tc>
        <w:tc>
          <w:tcPr>
            <w:tcW w:w="1701" w:type="dxa"/>
            <w:tcBorders>
              <w:left w:val="nil"/>
            </w:tcBorders>
            <w:vAlign w:val="center"/>
          </w:tcPr>
          <w:p w14:paraId="3D497373" w14:textId="77777777" w:rsidR="00882943" w:rsidRPr="00C01D67" w:rsidRDefault="00882943" w:rsidP="00882943">
            <w:pPr>
              <w:jc w:val="center"/>
              <w:rPr>
                <w:sz w:val="20"/>
                <w:szCs w:val="20"/>
              </w:rPr>
            </w:pPr>
            <w:r w:rsidRPr="00C01D67">
              <w:rPr>
                <w:sz w:val="20"/>
                <w:szCs w:val="20"/>
              </w:rPr>
              <w:t>125 (73.5%)</w:t>
            </w:r>
          </w:p>
        </w:tc>
        <w:tc>
          <w:tcPr>
            <w:tcW w:w="1701" w:type="dxa"/>
            <w:vAlign w:val="center"/>
          </w:tcPr>
          <w:p w14:paraId="45DEDE91" w14:textId="77777777" w:rsidR="00882943" w:rsidRPr="00C01D67" w:rsidRDefault="00882943" w:rsidP="00882943">
            <w:pPr>
              <w:jc w:val="center"/>
              <w:rPr>
                <w:sz w:val="20"/>
                <w:szCs w:val="20"/>
              </w:rPr>
            </w:pPr>
            <w:r w:rsidRPr="00C01D67">
              <w:rPr>
                <w:sz w:val="20"/>
                <w:szCs w:val="20"/>
              </w:rPr>
              <w:t>119 (70.8%)</w:t>
            </w:r>
          </w:p>
        </w:tc>
      </w:tr>
      <w:tr w:rsidR="00882943" w:rsidRPr="00C01D67" w14:paraId="227906D9" w14:textId="77777777" w:rsidTr="00882943">
        <w:trPr>
          <w:trHeight w:val="208"/>
          <w:jc w:val="center"/>
        </w:trPr>
        <w:tc>
          <w:tcPr>
            <w:tcW w:w="3119" w:type="dxa"/>
            <w:vAlign w:val="center"/>
          </w:tcPr>
          <w:p w14:paraId="1DB92C17" w14:textId="77777777" w:rsidR="00882943" w:rsidRPr="00C01D67" w:rsidRDefault="00882943" w:rsidP="00882943">
            <w:pPr>
              <w:ind w:left="175"/>
              <w:rPr>
                <w:sz w:val="20"/>
                <w:szCs w:val="20"/>
              </w:rPr>
            </w:pPr>
            <w:r w:rsidRPr="00C01D67">
              <w:rPr>
                <w:sz w:val="20"/>
                <w:szCs w:val="20"/>
              </w:rPr>
              <w:t>Caesarean section</w:t>
            </w:r>
          </w:p>
        </w:tc>
        <w:tc>
          <w:tcPr>
            <w:tcW w:w="1701" w:type="dxa"/>
            <w:tcBorders>
              <w:left w:val="nil"/>
            </w:tcBorders>
            <w:vAlign w:val="center"/>
          </w:tcPr>
          <w:p w14:paraId="63DD1FF5" w14:textId="77777777" w:rsidR="00882943" w:rsidRPr="00C01D67" w:rsidRDefault="00882943" w:rsidP="00882943">
            <w:pPr>
              <w:jc w:val="center"/>
              <w:rPr>
                <w:sz w:val="20"/>
                <w:szCs w:val="20"/>
              </w:rPr>
            </w:pPr>
            <w:r w:rsidRPr="00C01D67">
              <w:rPr>
                <w:sz w:val="20"/>
                <w:szCs w:val="20"/>
              </w:rPr>
              <w:t>44 (25.9%)</w:t>
            </w:r>
          </w:p>
        </w:tc>
        <w:tc>
          <w:tcPr>
            <w:tcW w:w="1701" w:type="dxa"/>
            <w:vAlign w:val="center"/>
          </w:tcPr>
          <w:p w14:paraId="351FDD49" w14:textId="77777777" w:rsidR="00882943" w:rsidRPr="00C01D67" w:rsidRDefault="00882943" w:rsidP="00882943">
            <w:pPr>
              <w:jc w:val="center"/>
              <w:rPr>
                <w:sz w:val="20"/>
                <w:szCs w:val="20"/>
              </w:rPr>
            </w:pPr>
            <w:r w:rsidRPr="00C01D67">
              <w:rPr>
                <w:sz w:val="20"/>
                <w:szCs w:val="20"/>
              </w:rPr>
              <w:t>49 (29.2%)</w:t>
            </w:r>
          </w:p>
        </w:tc>
      </w:tr>
      <w:tr w:rsidR="00882943" w:rsidRPr="00C01D67" w14:paraId="4CA74B33" w14:textId="77777777" w:rsidTr="00882943">
        <w:trPr>
          <w:trHeight w:val="208"/>
          <w:jc w:val="center"/>
        </w:trPr>
        <w:tc>
          <w:tcPr>
            <w:tcW w:w="3119" w:type="dxa"/>
            <w:tcBorders>
              <w:bottom w:val="single" w:sz="4" w:space="0" w:color="auto"/>
            </w:tcBorders>
            <w:vAlign w:val="center"/>
          </w:tcPr>
          <w:p w14:paraId="5D62FB66" w14:textId="0FA34700" w:rsidR="00882943" w:rsidRPr="00C01D67" w:rsidRDefault="00882943" w:rsidP="00882943">
            <w:pPr>
              <w:ind w:left="175"/>
              <w:rPr>
                <w:sz w:val="20"/>
                <w:szCs w:val="20"/>
              </w:rPr>
            </w:pPr>
            <w:r w:rsidRPr="00C01D67">
              <w:rPr>
                <w:sz w:val="20"/>
                <w:szCs w:val="20"/>
              </w:rPr>
              <w:t>Missing</w:t>
            </w:r>
          </w:p>
        </w:tc>
        <w:tc>
          <w:tcPr>
            <w:tcW w:w="1701" w:type="dxa"/>
            <w:tcBorders>
              <w:left w:val="nil"/>
              <w:bottom w:val="single" w:sz="4" w:space="0" w:color="auto"/>
            </w:tcBorders>
            <w:vAlign w:val="center"/>
          </w:tcPr>
          <w:p w14:paraId="3953635A" w14:textId="77404331" w:rsidR="00882943" w:rsidRPr="00C01D67" w:rsidRDefault="00882943" w:rsidP="00882943">
            <w:pPr>
              <w:jc w:val="center"/>
              <w:rPr>
                <w:sz w:val="20"/>
                <w:szCs w:val="20"/>
              </w:rPr>
            </w:pPr>
            <w:r w:rsidRPr="00C01D67">
              <w:rPr>
                <w:sz w:val="20"/>
                <w:szCs w:val="20"/>
              </w:rPr>
              <w:t>1 (0.6%)</w:t>
            </w:r>
          </w:p>
        </w:tc>
        <w:tc>
          <w:tcPr>
            <w:tcW w:w="1701" w:type="dxa"/>
            <w:tcBorders>
              <w:bottom w:val="single" w:sz="4" w:space="0" w:color="auto"/>
            </w:tcBorders>
            <w:vAlign w:val="center"/>
          </w:tcPr>
          <w:p w14:paraId="4F1751BB" w14:textId="5CC88AB1" w:rsidR="00882943" w:rsidRPr="00C01D67" w:rsidRDefault="00882943" w:rsidP="00882943">
            <w:pPr>
              <w:jc w:val="center"/>
              <w:rPr>
                <w:sz w:val="20"/>
                <w:szCs w:val="20"/>
              </w:rPr>
            </w:pPr>
            <w:r w:rsidRPr="00C01D67">
              <w:rPr>
                <w:sz w:val="20"/>
                <w:szCs w:val="20"/>
              </w:rPr>
              <w:t>–</w:t>
            </w:r>
          </w:p>
        </w:tc>
      </w:tr>
      <w:tr w:rsidR="00882943" w:rsidRPr="00C01D67" w14:paraId="628AA22F" w14:textId="77777777" w:rsidTr="00E04CAD">
        <w:trPr>
          <w:trHeight w:val="142"/>
          <w:jc w:val="center"/>
        </w:trPr>
        <w:tc>
          <w:tcPr>
            <w:tcW w:w="3119" w:type="dxa"/>
            <w:tcBorders>
              <w:top w:val="single" w:sz="4" w:space="0" w:color="auto"/>
            </w:tcBorders>
            <w:vAlign w:val="center"/>
          </w:tcPr>
          <w:p w14:paraId="180877B2" w14:textId="77777777" w:rsidR="00882943" w:rsidRPr="00C01D67" w:rsidRDefault="00882943" w:rsidP="00882943">
            <w:pPr>
              <w:rPr>
                <w:sz w:val="20"/>
                <w:szCs w:val="20"/>
              </w:rPr>
            </w:pPr>
            <w:r w:rsidRPr="00C01D67">
              <w:rPr>
                <w:sz w:val="20"/>
                <w:szCs w:val="20"/>
              </w:rPr>
              <w:t>Gestational age (weeks)</w:t>
            </w:r>
          </w:p>
        </w:tc>
        <w:tc>
          <w:tcPr>
            <w:tcW w:w="1701" w:type="dxa"/>
            <w:tcBorders>
              <w:top w:val="single" w:sz="4" w:space="0" w:color="auto"/>
              <w:left w:val="nil"/>
            </w:tcBorders>
            <w:vAlign w:val="center"/>
          </w:tcPr>
          <w:p w14:paraId="17E4985F" w14:textId="77777777" w:rsidR="00882943" w:rsidRPr="00C01D67" w:rsidRDefault="00882943" w:rsidP="00882943">
            <w:pPr>
              <w:jc w:val="center"/>
              <w:rPr>
                <w:sz w:val="20"/>
                <w:szCs w:val="20"/>
              </w:rPr>
            </w:pPr>
            <w:r w:rsidRPr="00C01D67">
              <w:rPr>
                <w:sz w:val="20"/>
                <w:szCs w:val="20"/>
              </w:rPr>
              <w:t>39.1 ± 1.6</w:t>
            </w:r>
          </w:p>
        </w:tc>
        <w:tc>
          <w:tcPr>
            <w:tcW w:w="1701" w:type="dxa"/>
            <w:tcBorders>
              <w:top w:val="single" w:sz="4" w:space="0" w:color="auto"/>
            </w:tcBorders>
            <w:vAlign w:val="center"/>
          </w:tcPr>
          <w:p w14:paraId="37B62A89" w14:textId="77777777" w:rsidR="00882943" w:rsidRPr="00C01D67" w:rsidRDefault="00882943" w:rsidP="00882943">
            <w:pPr>
              <w:jc w:val="center"/>
              <w:rPr>
                <w:sz w:val="20"/>
                <w:szCs w:val="20"/>
              </w:rPr>
            </w:pPr>
            <w:r w:rsidRPr="00C01D67">
              <w:rPr>
                <w:sz w:val="20"/>
                <w:szCs w:val="20"/>
              </w:rPr>
              <w:t>39.2 ± 1.5</w:t>
            </w:r>
          </w:p>
        </w:tc>
      </w:tr>
      <w:tr w:rsidR="00882943" w:rsidRPr="00C01D67" w14:paraId="3EED68DD" w14:textId="77777777" w:rsidTr="00E04CAD">
        <w:trPr>
          <w:trHeight w:val="142"/>
          <w:jc w:val="center"/>
        </w:trPr>
        <w:tc>
          <w:tcPr>
            <w:tcW w:w="3119" w:type="dxa"/>
            <w:vAlign w:val="center"/>
          </w:tcPr>
          <w:p w14:paraId="7B7CCBCC" w14:textId="77777777" w:rsidR="00882943" w:rsidRPr="00C01D67" w:rsidRDefault="00882943" w:rsidP="00882943">
            <w:pPr>
              <w:ind w:left="177"/>
              <w:rPr>
                <w:sz w:val="20"/>
                <w:szCs w:val="20"/>
              </w:rPr>
            </w:pPr>
            <w:r w:rsidRPr="00C01D67">
              <w:rPr>
                <w:sz w:val="20"/>
                <w:szCs w:val="20"/>
              </w:rPr>
              <w:t xml:space="preserve">Preterm </w:t>
            </w:r>
          </w:p>
        </w:tc>
        <w:tc>
          <w:tcPr>
            <w:tcW w:w="1701" w:type="dxa"/>
            <w:tcBorders>
              <w:left w:val="nil"/>
            </w:tcBorders>
            <w:vAlign w:val="center"/>
          </w:tcPr>
          <w:p w14:paraId="7DA3526F" w14:textId="77777777" w:rsidR="00882943" w:rsidRPr="00C01D67" w:rsidRDefault="00882943" w:rsidP="00882943">
            <w:pPr>
              <w:jc w:val="center"/>
              <w:rPr>
                <w:sz w:val="20"/>
                <w:szCs w:val="20"/>
              </w:rPr>
            </w:pPr>
            <w:r w:rsidRPr="00C01D67">
              <w:rPr>
                <w:sz w:val="20"/>
                <w:szCs w:val="20"/>
              </w:rPr>
              <w:t>14 (8.2%)</w:t>
            </w:r>
          </w:p>
        </w:tc>
        <w:tc>
          <w:tcPr>
            <w:tcW w:w="1701" w:type="dxa"/>
            <w:vAlign w:val="center"/>
          </w:tcPr>
          <w:p w14:paraId="7D9E59F1" w14:textId="77777777" w:rsidR="00882943" w:rsidRPr="00C01D67" w:rsidRDefault="00882943" w:rsidP="00882943">
            <w:pPr>
              <w:jc w:val="center"/>
              <w:rPr>
                <w:sz w:val="20"/>
                <w:szCs w:val="20"/>
              </w:rPr>
            </w:pPr>
            <w:r w:rsidRPr="00C01D67">
              <w:rPr>
                <w:sz w:val="20"/>
                <w:szCs w:val="20"/>
              </w:rPr>
              <w:t>11 (6.5%)</w:t>
            </w:r>
          </w:p>
        </w:tc>
      </w:tr>
      <w:tr w:rsidR="00882943" w:rsidRPr="00C01D67" w14:paraId="7257E8C2" w14:textId="77777777" w:rsidTr="00E04CAD">
        <w:trPr>
          <w:trHeight w:val="142"/>
          <w:jc w:val="center"/>
        </w:trPr>
        <w:tc>
          <w:tcPr>
            <w:tcW w:w="3119" w:type="dxa"/>
            <w:tcBorders>
              <w:bottom w:val="single" w:sz="4" w:space="0" w:color="auto"/>
            </w:tcBorders>
            <w:vAlign w:val="center"/>
          </w:tcPr>
          <w:p w14:paraId="34DCB8EF" w14:textId="77777777" w:rsidR="00882943" w:rsidRPr="00C01D67" w:rsidRDefault="00882943" w:rsidP="00882943">
            <w:pPr>
              <w:ind w:left="177"/>
              <w:rPr>
                <w:sz w:val="20"/>
                <w:szCs w:val="20"/>
              </w:rPr>
            </w:pPr>
            <w:r w:rsidRPr="00C01D67">
              <w:rPr>
                <w:sz w:val="20"/>
                <w:szCs w:val="20"/>
              </w:rPr>
              <w:t>Term or post-term</w:t>
            </w:r>
          </w:p>
        </w:tc>
        <w:tc>
          <w:tcPr>
            <w:tcW w:w="1701" w:type="dxa"/>
            <w:tcBorders>
              <w:left w:val="nil"/>
              <w:bottom w:val="single" w:sz="4" w:space="0" w:color="auto"/>
            </w:tcBorders>
            <w:vAlign w:val="center"/>
          </w:tcPr>
          <w:p w14:paraId="12AF69B7" w14:textId="77777777" w:rsidR="00882943" w:rsidRPr="00C01D67" w:rsidRDefault="00882943" w:rsidP="00882943">
            <w:pPr>
              <w:jc w:val="center"/>
              <w:rPr>
                <w:sz w:val="20"/>
                <w:szCs w:val="20"/>
              </w:rPr>
            </w:pPr>
            <w:r w:rsidRPr="00C01D67">
              <w:rPr>
                <w:sz w:val="20"/>
                <w:szCs w:val="20"/>
              </w:rPr>
              <w:t>156 (91.8%)</w:t>
            </w:r>
          </w:p>
        </w:tc>
        <w:tc>
          <w:tcPr>
            <w:tcW w:w="1701" w:type="dxa"/>
            <w:tcBorders>
              <w:bottom w:val="single" w:sz="4" w:space="0" w:color="auto"/>
            </w:tcBorders>
            <w:vAlign w:val="center"/>
          </w:tcPr>
          <w:p w14:paraId="6E77507E" w14:textId="77777777" w:rsidR="00882943" w:rsidRPr="00C01D67" w:rsidRDefault="00882943" w:rsidP="00882943">
            <w:pPr>
              <w:jc w:val="center"/>
              <w:rPr>
                <w:sz w:val="20"/>
                <w:szCs w:val="20"/>
              </w:rPr>
            </w:pPr>
            <w:r w:rsidRPr="00C01D67">
              <w:rPr>
                <w:sz w:val="20"/>
                <w:szCs w:val="20"/>
              </w:rPr>
              <w:t>157 (93.5%)</w:t>
            </w:r>
          </w:p>
        </w:tc>
      </w:tr>
      <w:tr w:rsidR="00882943" w:rsidRPr="00C01D67" w14:paraId="5A569C69" w14:textId="77777777" w:rsidTr="00E04CAD">
        <w:trPr>
          <w:trHeight w:val="142"/>
          <w:jc w:val="center"/>
        </w:trPr>
        <w:tc>
          <w:tcPr>
            <w:tcW w:w="3119" w:type="dxa"/>
            <w:tcBorders>
              <w:top w:val="single" w:sz="4" w:space="0" w:color="auto"/>
            </w:tcBorders>
            <w:vAlign w:val="center"/>
          </w:tcPr>
          <w:p w14:paraId="31894567" w14:textId="77777777" w:rsidR="00882943" w:rsidRPr="00C01D67" w:rsidRDefault="00882943" w:rsidP="00882943">
            <w:pPr>
              <w:rPr>
                <w:sz w:val="20"/>
                <w:szCs w:val="20"/>
              </w:rPr>
            </w:pPr>
            <w:r w:rsidRPr="00C01D67">
              <w:rPr>
                <w:sz w:val="20"/>
                <w:szCs w:val="20"/>
              </w:rPr>
              <w:t>Parity</w:t>
            </w:r>
          </w:p>
        </w:tc>
        <w:tc>
          <w:tcPr>
            <w:tcW w:w="3402" w:type="dxa"/>
            <w:gridSpan w:val="2"/>
            <w:tcBorders>
              <w:top w:val="single" w:sz="4" w:space="0" w:color="auto"/>
              <w:left w:val="nil"/>
            </w:tcBorders>
            <w:vAlign w:val="center"/>
          </w:tcPr>
          <w:p w14:paraId="7A383BAF" w14:textId="77777777" w:rsidR="00882943" w:rsidRPr="00C01D67" w:rsidRDefault="00882943" w:rsidP="00882943">
            <w:pPr>
              <w:jc w:val="center"/>
              <w:rPr>
                <w:sz w:val="20"/>
                <w:szCs w:val="20"/>
              </w:rPr>
            </w:pPr>
          </w:p>
        </w:tc>
      </w:tr>
      <w:tr w:rsidR="00882943" w:rsidRPr="00C01D67" w14:paraId="2449FAC3" w14:textId="77777777" w:rsidTr="00E04CAD">
        <w:trPr>
          <w:trHeight w:val="208"/>
          <w:jc w:val="center"/>
        </w:trPr>
        <w:tc>
          <w:tcPr>
            <w:tcW w:w="3119" w:type="dxa"/>
            <w:vAlign w:val="center"/>
          </w:tcPr>
          <w:p w14:paraId="47BB6174" w14:textId="77777777" w:rsidR="00882943" w:rsidRPr="00C01D67" w:rsidRDefault="00882943" w:rsidP="00882943">
            <w:pPr>
              <w:ind w:left="175"/>
              <w:rPr>
                <w:sz w:val="20"/>
                <w:szCs w:val="20"/>
              </w:rPr>
            </w:pPr>
            <w:r w:rsidRPr="00C01D67">
              <w:rPr>
                <w:sz w:val="20"/>
                <w:szCs w:val="20"/>
              </w:rPr>
              <w:t>Primiparous</w:t>
            </w:r>
          </w:p>
        </w:tc>
        <w:tc>
          <w:tcPr>
            <w:tcW w:w="1701" w:type="dxa"/>
            <w:tcBorders>
              <w:left w:val="nil"/>
            </w:tcBorders>
            <w:vAlign w:val="center"/>
          </w:tcPr>
          <w:p w14:paraId="7A967BE6" w14:textId="77777777" w:rsidR="00882943" w:rsidRPr="00C01D67" w:rsidRDefault="00882943" w:rsidP="00882943">
            <w:pPr>
              <w:jc w:val="center"/>
              <w:rPr>
                <w:sz w:val="20"/>
                <w:szCs w:val="20"/>
              </w:rPr>
            </w:pPr>
            <w:r w:rsidRPr="00C01D67">
              <w:rPr>
                <w:sz w:val="20"/>
                <w:szCs w:val="20"/>
              </w:rPr>
              <w:t>114 (67.1%)</w:t>
            </w:r>
          </w:p>
        </w:tc>
        <w:tc>
          <w:tcPr>
            <w:tcW w:w="1701" w:type="dxa"/>
            <w:vAlign w:val="center"/>
          </w:tcPr>
          <w:p w14:paraId="7A1C21CF" w14:textId="77777777" w:rsidR="00882943" w:rsidRPr="00C01D67" w:rsidRDefault="00882943" w:rsidP="00882943">
            <w:pPr>
              <w:jc w:val="center"/>
              <w:rPr>
                <w:sz w:val="20"/>
                <w:szCs w:val="20"/>
              </w:rPr>
            </w:pPr>
            <w:r w:rsidRPr="00C01D67">
              <w:rPr>
                <w:sz w:val="20"/>
                <w:szCs w:val="20"/>
              </w:rPr>
              <w:t>95 (56.5%)</w:t>
            </w:r>
          </w:p>
        </w:tc>
      </w:tr>
      <w:tr w:rsidR="00882943" w:rsidRPr="00C01D67" w14:paraId="0F4E365B" w14:textId="77777777" w:rsidTr="00E04CAD">
        <w:trPr>
          <w:trHeight w:val="208"/>
          <w:jc w:val="center"/>
        </w:trPr>
        <w:tc>
          <w:tcPr>
            <w:tcW w:w="3119" w:type="dxa"/>
            <w:tcBorders>
              <w:bottom w:val="single" w:sz="4" w:space="0" w:color="auto"/>
            </w:tcBorders>
            <w:vAlign w:val="center"/>
          </w:tcPr>
          <w:p w14:paraId="4525C85B" w14:textId="77777777" w:rsidR="00882943" w:rsidRPr="00C01D67" w:rsidRDefault="00882943" w:rsidP="00882943">
            <w:pPr>
              <w:ind w:left="175"/>
              <w:rPr>
                <w:sz w:val="20"/>
                <w:szCs w:val="20"/>
              </w:rPr>
            </w:pPr>
            <w:r w:rsidRPr="00C01D67">
              <w:rPr>
                <w:sz w:val="20"/>
                <w:szCs w:val="20"/>
              </w:rPr>
              <w:t>Multiparous</w:t>
            </w:r>
          </w:p>
        </w:tc>
        <w:tc>
          <w:tcPr>
            <w:tcW w:w="1701" w:type="dxa"/>
            <w:tcBorders>
              <w:left w:val="nil"/>
              <w:bottom w:val="single" w:sz="4" w:space="0" w:color="auto"/>
            </w:tcBorders>
            <w:vAlign w:val="center"/>
          </w:tcPr>
          <w:p w14:paraId="558429C4" w14:textId="77777777" w:rsidR="00882943" w:rsidRPr="00C01D67" w:rsidRDefault="00882943" w:rsidP="00882943">
            <w:pPr>
              <w:jc w:val="center"/>
              <w:rPr>
                <w:sz w:val="20"/>
                <w:szCs w:val="20"/>
              </w:rPr>
            </w:pPr>
            <w:r w:rsidRPr="00C01D67">
              <w:rPr>
                <w:sz w:val="20"/>
                <w:szCs w:val="20"/>
              </w:rPr>
              <w:t>56 (32.9%)</w:t>
            </w:r>
          </w:p>
        </w:tc>
        <w:tc>
          <w:tcPr>
            <w:tcW w:w="1701" w:type="dxa"/>
            <w:tcBorders>
              <w:bottom w:val="single" w:sz="4" w:space="0" w:color="auto"/>
            </w:tcBorders>
            <w:vAlign w:val="center"/>
          </w:tcPr>
          <w:p w14:paraId="4A4334D2" w14:textId="77777777" w:rsidR="00882943" w:rsidRPr="00C01D67" w:rsidRDefault="00882943" w:rsidP="00882943">
            <w:pPr>
              <w:jc w:val="center"/>
              <w:rPr>
                <w:sz w:val="20"/>
                <w:szCs w:val="20"/>
              </w:rPr>
            </w:pPr>
            <w:r w:rsidRPr="00C01D67">
              <w:rPr>
                <w:sz w:val="20"/>
                <w:szCs w:val="20"/>
              </w:rPr>
              <w:t>73 (43.5%)</w:t>
            </w:r>
          </w:p>
        </w:tc>
      </w:tr>
      <w:tr w:rsidR="00882943" w:rsidRPr="00C01D67" w14:paraId="701602DA" w14:textId="77777777" w:rsidTr="00E04CAD">
        <w:trPr>
          <w:trHeight w:val="208"/>
          <w:jc w:val="center"/>
        </w:trPr>
        <w:tc>
          <w:tcPr>
            <w:tcW w:w="3119" w:type="dxa"/>
            <w:tcBorders>
              <w:top w:val="single" w:sz="4" w:space="0" w:color="auto"/>
            </w:tcBorders>
            <w:vAlign w:val="center"/>
          </w:tcPr>
          <w:p w14:paraId="46880146" w14:textId="77777777" w:rsidR="00882943" w:rsidRPr="00C01D67" w:rsidRDefault="00882943" w:rsidP="00882943">
            <w:pPr>
              <w:rPr>
                <w:sz w:val="20"/>
                <w:szCs w:val="20"/>
              </w:rPr>
            </w:pPr>
            <w:r w:rsidRPr="00C01D67">
              <w:rPr>
                <w:sz w:val="20"/>
                <w:szCs w:val="20"/>
              </w:rPr>
              <w:t>Infant sex</w:t>
            </w:r>
          </w:p>
        </w:tc>
        <w:tc>
          <w:tcPr>
            <w:tcW w:w="3402" w:type="dxa"/>
            <w:gridSpan w:val="2"/>
            <w:tcBorders>
              <w:top w:val="single" w:sz="4" w:space="0" w:color="auto"/>
              <w:left w:val="nil"/>
            </w:tcBorders>
            <w:vAlign w:val="center"/>
          </w:tcPr>
          <w:p w14:paraId="6AA5A774" w14:textId="77777777" w:rsidR="00882943" w:rsidRPr="00C01D67" w:rsidRDefault="00882943" w:rsidP="00882943">
            <w:pPr>
              <w:jc w:val="center"/>
              <w:rPr>
                <w:sz w:val="20"/>
                <w:szCs w:val="20"/>
              </w:rPr>
            </w:pPr>
          </w:p>
        </w:tc>
      </w:tr>
      <w:tr w:rsidR="00882943" w:rsidRPr="00C01D67" w14:paraId="554AA7D0" w14:textId="77777777" w:rsidTr="00E04CAD">
        <w:trPr>
          <w:trHeight w:val="208"/>
          <w:jc w:val="center"/>
        </w:trPr>
        <w:tc>
          <w:tcPr>
            <w:tcW w:w="3119" w:type="dxa"/>
            <w:vAlign w:val="center"/>
          </w:tcPr>
          <w:p w14:paraId="17784CC0" w14:textId="77777777" w:rsidR="00882943" w:rsidRPr="00C01D67" w:rsidRDefault="00882943" w:rsidP="00882943">
            <w:pPr>
              <w:ind w:left="175"/>
              <w:rPr>
                <w:sz w:val="20"/>
                <w:szCs w:val="20"/>
              </w:rPr>
            </w:pPr>
            <w:r w:rsidRPr="00C01D67">
              <w:rPr>
                <w:sz w:val="20"/>
                <w:szCs w:val="20"/>
              </w:rPr>
              <w:t>Male</w:t>
            </w:r>
          </w:p>
        </w:tc>
        <w:tc>
          <w:tcPr>
            <w:tcW w:w="1701" w:type="dxa"/>
            <w:tcBorders>
              <w:left w:val="nil"/>
            </w:tcBorders>
            <w:vAlign w:val="center"/>
          </w:tcPr>
          <w:p w14:paraId="7D25166C" w14:textId="77777777" w:rsidR="00882943" w:rsidRPr="00C01D67" w:rsidRDefault="00882943" w:rsidP="00882943">
            <w:pPr>
              <w:jc w:val="center"/>
              <w:rPr>
                <w:sz w:val="20"/>
                <w:szCs w:val="20"/>
              </w:rPr>
            </w:pPr>
            <w:r w:rsidRPr="00C01D67">
              <w:rPr>
                <w:sz w:val="20"/>
                <w:szCs w:val="20"/>
              </w:rPr>
              <w:t>76 (44.7%)</w:t>
            </w:r>
          </w:p>
        </w:tc>
        <w:tc>
          <w:tcPr>
            <w:tcW w:w="1701" w:type="dxa"/>
            <w:vAlign w:val="center"/>
          </w:tcPr>
          <w:p w14:paraId="12DA21AD" w14:textId="77777777" w:rsidR="00882943" w:rsidRPr="00C01D67" w:rsidRDefault="00882943" w:rsidP="00882943">
            <w:pPr>
              <w:jc w:val="center"/>
              <w:rPr>
                <w:sz w:val="20"/>
                <w:szCs w:val="20"/>
              </w:rPr>
            </w:pPr>
            <w:r w:rsidRPr="00C01D67">
              <w:rPr>
                <w:sz w:val="20"/>
                <w:szCs w:val="20"/>
              </w:rPr>
              <w:t>79 (47.0%)</w:t>
            </w:r>
          </w:p>
        </w:tc>
      </w:tr>
      <w:tr w:rsidR="00882943" w:rsidRPr="00C01D67" w14:paraId="0360EC1F" w14:textId="77777777" w:rsidTr="00E04CAD">
        <w:trPr>
          <w:trHeight w:val="197"/>
          <w:jc w:val="center"/>
        </w:trPr>
        <w:tc>
          <w:tcPr>
            <w:tcW w:w="3119" w:type="dxa"/>
            <w:tcBorders>
              <w:bottom w:val="single" w:sz="4" w:space="0" w:color="auto"/>
            </w:tcBorders>
            <w:vAlign w:val="center"/>
          </w:tcPr>
          <w:p w14:paraId="2C14B8B8" w14:textId="77777777" w:rsidR="00882943" w:rsidRPr="00C01D67" w:rsidRDefault="00882943" w:rsidP="00882943">
            <w:pPr>
              <w:ind w:left="175"/>
              <w:rPr>
                <w:sz w:val="20"/>
                <w:szCs w:val="20"/>
              </w:rPr>
            </w:pPr>
            <w:r w:rsidRPr="00C01D67">
              <w:rPr>
                <w:sz w:val="20"/>
                <w:szCs w:val="20"/>
              </w:rPr>
              <w:t>Female</w:t>
            </w:r>
          </w:p>
        </w:tc>
        <w:tc>
          <w:tcPr>
            <w:tcW w:w="1701" w:type="dxa"/>
            <w:tcBorders>
              <w:left w:val="nil"/>
              <w:bottom w:val="single" w:sz="4" w:space="0" w:color="auto"/>
            </w:tcBorders>
            <w:vAlign w:val="center"/>
          </w:tcPr>
          <w:p w14:paraId="31FF42BC" w14:textId="77777777" w:rsidR="00882943" w:rsidRPr="00C01D67" w:rsidRDefault="00882943" w:rsidP="00882943">
            <w:pPr>
              <w:jc w:val="center"/>
              <w:rPr>
                <w:sz w:val="20"/>
                <w:szCs w:val="20"/>
              </w:rPr>
            </w:pPr>
            <w:r w:rsidRPr="00C01D67">
              <w:rPr>
                <w:sz w:val="20"/>
                <w:szCs w:val="20"/>
              </w:rPr>
              <w:t>94 (55.3%)</w:t>
            </w:r>
          </w:p>
        </w:tc>
        <w:tc>
          <w:tcPr>
            <w:tcW w:w="1701" w:type="dxa"/>
            <w:tcBorders>
              <w:bottom w:val="single" w:sz="4" w:space="0" w:color="auto"/>
            </w:tcBorders>
            <w:vAlign w:val="center"/>
          </w:tcPr>
          <w:p w14:paraId="28B0029C" w14:textId="77777777" w:rsidR="00882943" w:rsidRPr="00C01D67" w:rsidRDefault="00882943" w:rsidP="00882943">
            <w:pPr>
              <w:jc w:val="center"/>
              <w:rPr>
                <w:sz w:val="20"/>
                <w:szCs w:val="20"/>
              </w:rPr>
            </w:pPr>
            <w:r w:rsidRPr="00C01D67">
              <w:rPr>
                <w:sz w:val="20"/>
                <w:szCs w:val="20"/>
              </w:rPr>
              <w:t>89 (53.0%)</w:t>
            </w:r>
          </w:p>
        </w:tc>
      </w:tr>
    </w:tbl>
    <w:p w14:paraId="210D406D" w14:textId="2845A6BF" w:rsidR="00185B1C" w:rsidRPr="00C01D67" w:rsidRDefault="00185B1C" w:rsidP="00185B1C">
      <w:pPr>
        <w:rPr>
          <w:rFonts w:eastAsia="Malgun Gothic" w:cs="Arial"/>
          <w:sz w:val="18"/>
          <w:szCs w:val="18"/>
        </w:rPr>
      </w:pPr>
      <w:r w:rsidRPr="00C01D67">
        <w:rPr>
          <w:rFonts w:eastAsia="Malgun Gothic" w:cs="Arial"/>
          <w:sz w:val="18"/>
          <w:szCs w:val="18"/>
        </w:rPr>
        <w:t xml:space="preserve">Data are n (%) or mean </w:t>
      </w:r>
      <w:r w:rsidRPr="00C01D67">
        <w:rPr>
          <w:rFonts w:eastAsia="Malgun Gothic" w:cs="Times New Roman"/>
          <w:sz w:val="18"/>
          <w:szCs w:val="18"/>
        </w:rPr>
        <w:t>± standard deviation (</w:t>
      </w:r>
      <w:r w:rsidRPr="00C01D67">
        <w:rPr>
          <w:rFonts w:eastAsia="Malgun Gothic" w:cs="Arial"/>
          <w:sz w:val="18"/>
          <w:szCs w:val="18"/>
        </w:rPr>
        <w:t xml:space="preserve">SD). </w:t>
      </w:r>
      <w:r w:rsidR="00B61F32" w:rsidRPr="00C01D67">
        <w:rPr>
          <w:rFonts w:eastAsia="Malgun Gothic" w:cs="Arial"/>
          <w:sz w:val="18"/>
          <w:szCs w:val="18"/>
        </w:rPr>
        <w:t>The a</w:t>
      </w:r>
      <w:r w:rsidRPr="00C01D67">
        <w:rPr>
          <w:rFonts w:eastAsia="Malgun Gothic" w:cs="Arial"/>
          <w:sz w:val="18"/>
          <w:szCs w:val="18"/>
        </w:rPr>
        <w:t xml:space="preserve">dherence to the study protocol was determined by sachet counting. </w:t>
      </w:r>
      <w:bookmarkStart w:id="16" w:name="_Hlk102469015"/>
      <w:r w:rsidR="00FD30FB" w:rsidRPr="00C01D67">
        <w:rPr>
          <w:rFonts w:eastAsia="Malgun Gothic" w:cs="Arial"/>
          <w:sz w:val="18"/>
          <w:szCs w:val="18"/>
        </w:rPr>
        <w:t>The d</w:t>
      </w:r>
      <w:r w:rsidRPr="00C01D67">
        <w:rPr>
          <w:rFonts w:eastAsia="Malgun Gothic" w:cs="Arial"/>
          <w:sz w:val="18"/>
          <w:szCs w:val="18"/>
        </w:rPr>
        <w:t xml:space="preserve">uration of supplementation </w:t>
      </w:r>
      <w:r w:rsidR="00E84F19" w:rsidRPr="00C01D67">
        <w:rPr>
          <w:rFonts w:eastAsia="Malgun Gothic" w:cs="Arial"/>
          <w:sz w:val="18"/>
          <w:szCs w:val="18"/>
        </w:rPr>
        <w:t xml:space="preserve">was </w:t>
      </w:r>
      <w:r w:rsidRPr="00C01D67">
        <w:rPr>
          <w:rFonts w:eastAsia="Malgun Gothic" w:cs="Arial"/>
          <w:sz w:val="18"/>
          <w:szCs w:val="18"/>
        </w:rPr>
        <w:t xml:space="preserve">calculated by counting the number of days </w:t>
      </w:r>
      <w:r w:rsidR="00F01AA0" w:rsidRPr="00C01D67">
        <w:rPr>
          <w:rFonts w:eastAsia="Malgun Gothic" w:cs="Arial"/>
          <w:sz w:val="18"/>
          <w:szCs w:val="18"/>
        </w:rPr>
        <w:t xml:space="preserve">between </w:t>
      </w:r>
      <w:r w:rsidRPr="00C01D67">
        <w:rPr>
          <w:rFonts w:eastAsia="Malgun Gothic" w:cs="Arial"/>
          <w:sz w:val="18"/>
          <w:szCs w:val="18"/>
        </w:rPr>
        <w:t xml:space="preserve">randomisation </w:t>
      </w:r>
      <w:r w:rsidR="006A5BD1" w:rsidRPr="00C01D67">
        <w:rPr>
          <w:rFonts w:eastAsia="Malgun Gothic" w:cs="Arial"/>
          <w:sz w:val="18"/>
          <w:szCs w:val="18"/>
        </w:rPr>
        <w:t xml:space="preserve">and </w:t>
      </w:r>
      <w:r w:rsidRPr="00C01D67">
        <w:rPr>
          <w:rFonts w:eastAsia="Malgun Gothic" w:cs="Arial"/>
          <w:sz w:val="18"/>
          <w:szCs w:val="18"/>
        </w:rPr>
        <w:t>delivery.</w:t>
      </w:r>
      <w:bookmarkEnd w:id="16"/>
      <w:r w:rsidRPr="00C01D67">
        <w:rPr>
          <w:rFonts w:eastAsia="Malgun Gothic" w:cs="Arial"/>
          <w:sz w:val="18"/>
          <w:szCs w:val="18"/>
        </w:rPr>
        <w:t xml:space="preserve"> Body mass index (BMI) status was defined using ethnic-specific thresholds: for Asians, under</w:t>
      </w:r>
      <w:r w:rsidR="00E4202C" w:rsidRPr="00C01D67">
        <w:rPr>
          <w:rFonts w:eastAsia="Malgun Gothic" w:cs="Arial"/>
          <w:sz w:val="18"/>
          <w:szCs w:val="18"/>
        </w:rPr>
        <w:t>weight</w:t>
      </w:r>
      <w:r w:rsidRPr="00C01D67">
        <w:rPr>
          <w:rFonts w:eastAsia="Malgun Gothic" w:cs="Arial"/>
          <w:sz w:val="18"/>
          <w:szCs w:val="18"/>
        </w:rPr>
        <w:t xml:space="preserve"> or normal weight &lt;23.0 kg/m</w:t>
      </w:r>
      <w:r w:rsidRPr="00C01D67">
        <w:rPr>
          <w:rFonts w:eastAsia="Malgun Gothic" w:cs="Arial"/>
          <w:sz w:val="18"/>
          <w:szCs w:val="18"/>
          <w:vertAlign w:val="superscript"/>
        </w:rPr>
        <w:t>2</w:t>
      </w:r>
      <w:r w:rsidRPr="00C01D67">
        <w:rPr>
          <w:rFonts w:eastAsia="Malgun Gothic" w:cs="Arial"/>
          <w:sz w:val="18"/>
          <w:szCs w:val="18"/>
        </w:rPr>
        <w:t>, overweight 23.0–27.49 kg/m</w:t>
      </w:r>
      <w:r w:rsidRPr="00C01D67">
        <w:rPr>
          <w:rFonts w:eastAsia="Malgun Gothic" w:cs="Arial"/>
          <w:sz w:val="18"/>
          <w:szCs w:val="18"/>
          <w:vertAlign w:val="superscript"/>
        </w:rPr>
        <w:t>2</w:t>
      </w:r>
      <w:r w:rsidRPr="00C01D67">
        <w:rPr>
          <w:rFonts w:eastAsia="Malgun Gothic" w:cs="Arial"/>
          <w:sz w:val="18"/>
          <w:szCs w:val="18"/>
        </w:rPr>
        <w:t xml:space="preserve">, </w:t>
      </w:r>
      <w:r w:rsidR="00E4202C" w:rsidRPr="00C01D67">
        <w:rPr>
          <w:rFonts w:eastAsia="Malgun Gothic" w:cs="Arial"/>
          <w:sz w:val="18"/>
          <w:szCs w:val="18"/>
        </w:rPr>
        <w:t xml:space="preserve">and </w:t>
      </w:r>
      <w:r w:rsidRPr="00C01D67">
        <w:rPr>
          <w:rFonts w:eastAsia="Malgun Gothic" w:cs="Arial"/>
          <w:sz w:val="18"/>
          <w:szCs w:val="18"/>
        </w:rPr>
        <w:t xml:space="preserve">obesity </w:t>
      </w:r>
      <w:r w:rsidRPr="00C01D67">
        <w:rPr>
          <w:rFonts w:eastAsia="Malgun Gothic" w:cs="Times New Roman"/>
          <w:sz w:val="18"/>
          <w:szCs w:val="18"/>
        </w:rPr>
        <w:t>≥</w:t>
      </w:r>
      <w:r w:rsidRPr="00C01D67">
        <w:rPr>
          <w:rFonts w:eastAsia="Malgun Gothic" w:cs="Arial"/>
          <w:sz w:val="18"/>
          <w:szCs w:val="18"/>
        </w:rPr>
        <w:t>27.5 kg/m</w:t>
      </w:r>
      <w:r w:rsidRPr="00C01D67">
        <w:rPr>
          <w:rFonts w:eastAsia="Malgun Gothic" w:cs="Arial"/>
          <w:sz w:val="18"/>
          <w:szCs w:val="18"/>
          <w:vertAlign w:val="superscript"/>
        </w:rPr>
        <w:t>2</w:t>
      </w:r>
      <w:r w:rsidRPr="00C01D67">
        <w:rPr>
          <w:rFonts w:eastAsia="Malgun Gothic" w:cs="Arial"/>
          <w:sz w:val="18"/>
          <w:szCs w:val="18"/>
        </w:rPr>
        <w:t>; for non-Asians, under</w:t>
      </w:r>
      <w:r w:rsidR="00E4202C" w:rsidRPr="00C01D67">
        <w:rPr>
          <w:rFonts w:eastAsia="Malgun Gothic" w:cs="Arial"/>
          <w:sz w:val="18"/>
          <w:szCs w:val="18"/>
        </w:rPr>
        <w:t>weight</w:t>
      </w:r>
      <w:r w:rsidRPr="00C01D67">
        <w:rPr>
          <w:rFonts w:eastAsia="Malgun Gothic" w:cs="Arial"/>
          <w:sz w:val="18"/>
          <w:szCs w:val="18"/>
        </w:rPr>
        <w:t xml:space="preserve"> or normal weight &lt;25.0 kg/m</w:t>
      </w:r>
      <w:r w:rsidRPr="00C01D67">
        <w:rPr>
          <w:rFonts w:eastAsia="Malgun Gothic" w:cs="Arial"/>
          <w:sz w:val="18"/>
          <w:szCs w:val="18"/>
          <w:vertAlign w:val="superscript"/>
        </w:rPr>
        <w:t>2</w:t>
      </w:r>
      <w:r w:rsidRPr="00C01D67">
        <w:rPr>
          <w:rFonts w:eastAsia="Malgun Gothic" w:cs="Arial"/>
          <w:sz w:val="18"/>
          <w:szCs w:val="18"/>
        </w:rPr>
        <w:t>, overweight 25.0–29.99 kg/m</w:t>
      </w:r>
      <w:r w:rsidRPr="00C01D67">
        <w:rPr>
          <w:rFonts w:eastAsia="Malgun Gothic" w:cs="Arial"/>
          <w:sz w:val="18"/>
          <w:szCs w:val="18"/>
          <w:vertAlign w:val="superscript"/>
        </w:rPr>
        <w:t>2</w:t>
      </w:r>
      <w:r w:rsidRPr="00C01D67">
        <w:rPr>
          <w:rFonts w:eastAsia="Malgun Gothic" w:cs="Arial"/>
          <w:sz w:val="18"/>
          <w:szCs w:val="18"/>
        </w:rPr>
        <w:t xml:space="preserve">, </w:t>
      </w:r>
      <w:r w:rsidR="00E4202C" w:rsidRPr="00C01D67">
        <w:rPr>
          <w:rFonts w:eastAsia="Malgun Gothic" w:cs="Arial"/>
          <w:sz w:val="18"/>
          <w:szCs w:val="18"/>
        </w:rPr>
        <w:t xml:space="preserve">and </w:t>
      </w:r>
      <w:r w:rsidRPr="00C01D67">
        <w:rPr>
          <w:rFonts w:eastAsia="Malgun Gothic" w:cs="Arial"/>
          <w:sz w:val="18"/>
          <w:szCs w:val="18"/>
        </w:rPr>
        <w:t xml:space="preserve">obesity </w:t>
      </w:r>
      <w:r w:rsidRPr="00C01D67">
        <w:rPr>
          <w:rFonts w:eastAsia="Malgun Gothic" w:cs="Times New Roman"/>
          <w:sz w:val="18"/>
          <w:szCs w:val="18"/>
        </w:rPr>
        <w:t>≥</w:t>
      </w:r>
      <w:r w:rsidRPr="00C01D67">
        <w:rPr>
          <w:rFonts w:eastAsia="Malgun Gothic" w:cs="Arial"/>
          <w:sz w:val="18"/>
          <w:szCs w:val="18"/>
        </w:rPr>
        <w:t>30.0 kg/m</w:t>
      </w:r>
      <w:r w:rsidRPr="00C01D67">
        <w:rPr>
          <w:rFonts w:eastAsia="Malgun Gothic" w:cs="Arial"/>
          <w:sz w:val="18"/>
          <w:szCs w:val="18"/>
          <w:vertAlign w:val="superscript"/>
        </w:rPr>
        <w:t>2</w:t>
      </w:r>
      <w:r w:rsidRPr="00C01D67">
        <w:rPr>
          <w:rFonts w:eastAsia="Malgun Gothic" w:cs="Arial"/>
          <w:sz w:val="18"/>
          <w:szCs w:val="18"/>
        </w:rPr>
        <w:t xml:space="preserve">. Gestational diabetes </w:t>
      </w:r>
      <w:r w:rsidR="00B61F32" w:rsidRPr="00C01D67">
        <w:rPr>
          <w:rFonts w:eastAsia="Malgun Gothic" w:cs="Arial"/>
          <w:sz w:val="18"/>
          <w:szCs w:val="18"/>
        </w:rPr>
        <w:t xml:space="preserve">mellitus </w:t>
      </w:r>
      <w:r w:rsidRPr="00C01D67">
        <w:rPr>
          <w:rFonts w:eastAsia="Malgun Gothic" w:cs="Arial"/>
          <w:sz w:val="18"/>
          <w:szCs w:val="18"/>
        </w:rPr>
        <w:t xml:space="preserve">(GDM) was defined by </w:t>
      </w:r>
      <w:r w:rsidR="00416D58" w:rsidRPr="00C01D67">
        <w:rPr>
          <w:rFonts w:eastAsia="Malgun Gothic" w:cs="Arial"/>
          <w:sz w:val="18"/>
          <w:szCs w:val="18"/>
        </w:rPr>
        <w:t xml:space="preserve">the </w:t>
      </w:r>
      <w:r w:rsidRPr="00C01D67">
        <w:rPr>
          <w:rFonts w:eastAsia="Malgun Gothic" w:cs="Arial"/>
          <w:sz w:val="18"/>
          <w:szCs w:val="18"/>
        </w:rPr>
        <w:t xml:space="preserve">International Association of Diabetes and Pregnancy Study Groups criteria </w:t>
      </w:r>
      <w:r w:rsidRPr="00C01D67">
        <w:rPr>
          <w:rFonts w:eastAsia="Malgun Gothic" w:cs="Arial"/>
          <w:sz w:val="18"/>
          <w:szCs w:val="18"/>
        </w:rPr>
        <w:fldChar w:fldCharType="begin" w:fldLock="1"/>
      </w:r>
      <w:r w:rsidR="00413A71">
        <w:rPr>
          <w:rFonts w:eastAsia="Malgun Gothic" w:cs="Arial"/>
          <w:sz w:val="18"/>
          <w:szCs w:val="18"/>
        </w:rPr>
        <w:instrText>ADDIN CSL_CITATION {"citationItems":[{"id":"ITEM-1","itemData":{"DOI":"10.2337/dc09-1848","ISSN":"01495992","PMID":"20190296","author":[{"dropping-particle":"","family":"Metzger","given":"Boyd E.","non-dropping-particle":"","parse-names":false,"suffix":""}],"container-title":"Diabetes Care","id":"ITEM-1","issue":"3","issued":{"date-parts":[["2010"]]},"page":"676-682","title":"International Association of Diabetes and Pregnancy Study Groups recommendations on the diagnosis and classification of hyperglycemia in pregnancy","type":"article-journal","volume":"33"},"uris":["http://www.mendeley.com/documents/?uuid=e28c78c1-3f1d-44cd-b24c-89f6c79bfe6d"]}],"mendeley":{"formattedCitation":"(49)","plainTextFormattedCitation":"(49)","previouslyFormattedCitation":"(49)"},"properties":{"noteIndex":0},"schema":"https://github.com/citation-style-language/schema/raw/master/csl-citation.json"}</w:instrText>
      </w:r>
      <w:r w:rsidRPr="00C01D67">
        <w:rPr>
          <w:rFonts w:eastAsia="Malgun Gothic" w:cs="Arial"/>
          <w:sz w:val="18"/>
          <w:szCs w:val="18"/>
        </w:rPr>
        <w:fldChar w:fldCharType="separate"/>
      </w:r>
      <w:r w:rsidR="00C25D3A" w:rsidRPr="00C25D3A">
        <w:rPr>
          <w:rFonts w:eastAsia="Malgun Gothic" w:cs="Arial"/>
          <w:noProof/>
          <w:sz w:val="18"/>
          <w:szCs w:val="18"/>
        </w:rPr>
        <w:t>(49)</w:t>
      </w:r>
      <w:r w:rsidRPr="00C01D67">
        <w:rPr>
          <w:rFonts w:eastAsia="Malgun Gothic" w:cs="Arial"/>
          <w:sz w:val="18"/>
          <w:szCs w:val="18"/>
        </w:rPr>
        <w:fldChar w:fldCharType="end"/>
      </w:r>
      <w:r w:rsidRPr="00C01D67">
        <w:rPr>
          <w:rFonts w:eastAsia="Malgun Gothic" w:cs="Arial"/>
          <w:sz w:val="18"/>
          <w:szCs w:val="18"/>
        </w:rPr>
        <w:t xml:space="preserve">. Gestational age was determined using a pre-specified algorithm as previously described </w:t>
      </w:r>
      <w:r w:rsidRPr="00C01D67">
        <w:rPr>
          <w:rFonts w:eastAsia="Malgun Gothic" w:cs="Arial"/>
          <w:sz w:val="18"/>
          <w:szCs w:val="18"/>
        </w:rPr>
        <w:fldChar w:fldCharType="begin" w:fldLock="1"/>
      </w:r>
      <w:r w:rsidR="00413A71">
        <w:rPr>
          <w:rFonts w:eastAsia="Malgun Gothic" w:cs="Arial"/>
          <w:sz w:val="18"/>
          <w:szCs w:val="18"/>
        </w:rPr>
        <w:instrText>ADDIN CSL_CITATION {"citationItems":[{"id":"ITEM-1","itemData":{"DOI":"10.1136/thx.2010.134742","ISSN":"14683296","abstract":"Background: Little is known about whether patterns of early growth are associated with altered respiratory and immune development. This study relates prenatal and infant growth patterns to wheeze and atopy at age 3 years. Methods: Birth weight and length were measured in 1548 children born at term. Conditional fetal head and abdominal circumference growth velocities were calculated from antenatal ultrasound measurements. Conditional postnatal growth velocities were calculated from infant weight, length and adiposity data. Measures of size and conditional growth were related to parentallyreported infant and early childhood wheeze and to atopic status at age 3 years. Results: The risk of atopy increased by 46% per SD increase in abdominal circumference growth velocity from 11 to 19 weeks gestation but by 20% per SD decrease in abdominal growth velocity from 19 to 34 weeks (p=0.007 and p=0.011, respectively). The risk of atopic wheeze increased by 20% per SD decrease in 19-34-week abdominal growth (p=0.046). The risk of non-atopic wheeze increased by 10% per SD decrease in 11-19-week head circumference growth. Greater relative infant weight and adiposity gains were associated with both atopic and non-atopic wheeze. Conclusions: A rapid growth trajectory during 11-19 weeks gestation followed by late gestation growth faltering is associated with atopy, suggesting that influences affecting fetal growth may also alter immune development. A lower early fetal growth trajectory is associated with non-atopic wheeze, possibly reflecting an association with smaller airways. An association between postnatal adiposity gain and wheeze may partly reflect prenatal influences that cause fetal growth to falter but are then followed by postnatal adiposity gain.","author":[{"dropping-particle":"","family":"Pike","given":"Katharine C.","non-dropping-particle":"","parse-names":false,"suffix":""},{"dropping-particle":"","family":"Crozier","given":"Sarah R.","non-dropping-particle":"","parse-names":false,"suffix":""},{"dropping-particle":"","family":"Lucas","given":"Jane S.A.","non-dropping-particle":"","parse-names":false,"suffix":""},{"dropping-particle":"","family":"Inskip","given":"Hazel M.","non-dropping-particle":"","parse-names":false,"suffix":""},{"dropping-particle":"","family":"Robinson","given":"Sian","non-dropping-particle":"","parse-names":false,"suffix":""},{"dropping-particle":"","family":"Roberts","given":"Graham","non-dropping-particle":"","parse-names":false,"suffix":""},{"dropping-particle":"","family":"Godfrey","given":"Keith M.","non-dropping-particle":"","parse-names":false,"suffix":""}],"container-title":"Thorax","id":"ITEM-1","issue":"12","issued":{"date-parts":[["2010"]]},"page":"1099-1106","title":"Patterns of fetal and infant growth are related to atopy and wheezing disorders at age 3 years","type":"article-journal","volume":"65"},"uris":["http://www.mendeley.com/documents/?uuid=001615be-3b99-46be-bfc4-f826fd986b93"]}],"mendeley":{"formattedCitation":"(50)","plainTextFormattedCitation":"(50)","previouslyFormattedCitation":"(50)"},"properties":{"noteIndex":0},"schema":"https://github.com/citation-style-language/schema/raw/master/csl-citation.json"}</w:instrText>
      </w:r>
      <w:r w:rsidRPr="00C01D67">
        <w:rPr>
          <w:rFonts w:eastAsia="Malgun Gothic" w:cs="Arial"/>
          <w:sz w:val="18"/>
          <w:szCs w:val="18"/>
        </w:rPr>
        <w:fldChar w:fldCharType="separate"/>
      </w:r>
      <w:r w:rsidR="00C25D3A" w:rsidRPr="00C25D3A">
        <w:rPr>
          <w:rFonts w:eastAsia="Malgun Gothic" w:cs="Arial"/>
          <w:noProof/>
          <w:sz w:val="18"/>
          <w:szCs w:val="18"/>
        </w:rPr>
        <w:t>(50)</w:t>
      </w:r>
      <w:r w:rsidRPr="00C01D67">
        <w:rPr>
          <w:rFonts w:eastAsia="Malgun Gothic" w:cs="Arial"/>
          <w:sz w:val="18"/>
          <w:szCs w:val="18"/>
        </w:rPr>
        <w:fldChar w:fldCharType="end"/>
      </w:r>
      <w:r w:rsidR="00416D58" w:rsidRPr="00C01D67">
        <w:rPr>
          <w:rFonts w:eastAsia="Malgun Gothic" w:cs="Arial"/>
          <w:sz w:val="18"/>
          <w:szCs w:val="18"/>
        </w:rPr>
        <w:t>,</w:t>
      </w:r>
      <w:r w:rsidRPr="00C01D67">
        <w:rPr>
          <w:rFonts w:eastAsia="Malgun Gothic" w:cs="Arial"/>
          <w:sz w:val="18"/>
          <w:szCs w:val="18"/>
        </w:rPr>
        <w:t xml:space="preserve"> with preterm </w:t>
      </w:r>
      <w:r w:rsidR="00D77E1F" w:rsidRPr="00C01D67">
        <w:rPr>
          <w:rFonts w:eastAsia="Malgun Gothic" w:cs="Arial"/>
          <w:sz w:val="18"/>
          <w:szCs w:val="18"/>
        </w:rPr>
        <w:t xml:space="preserve">birth </w:t>
      </w:r>
      <w:r w:rsidRPr="00C01D67">
        <w:rPr>
          <w:rFonts w:eastAsia="Malgun Gothic" w:cs="Arial"/>
          <w:sz w:val="18"/>
          <w:szCs w:val="18"/>
        </w:rPr>
        <w:t>defined as &lt;37 weeks of gestation, and term or post-term birth</w:t>
      </w:r>
      <w:r w:rsidR="00416D58" w:rsidRPr="00C01D67">
        <w:rPr>
          <w:rFonts w:eastAsia="Malgun Gothic" w:cs="Arial"/>
          <w:sz w:val="18"/>
          <w:szCs w:val="18"/>
        </w:rPr>
        <w:t>s</w:t>
      </w:r>
      <w:r w:rsidRPr="00C01D67">
        <w:rPr>
          <w:rFonts w:eastAsia="Malgun Gothic" w:cs="Arial"/>
          <w:sz w:val="18"/>
          <w:szCs w:val="18"/>
        </w:rPr>
        <w:t xml:space="preserve"> a</w:t>
      </w:r>
      <w:r w:rsidR="00DD2945" w:rsidRPr="00C01D67">
        <w:rPr>
          <w:rFonts w:eastAsia="Malgun Gothic" w:cs="Arial"/>
          <w:sz w:val="18"/>
          <w:szCs w:val="18"/>
        </w:rPr>
        <w:t>s</w:t>
      </w:r>
      <w:r w:rsidRPr="00C01D67">
        <w:rPr>
          <w:rFonts w:eastAsia="Malgun Gothic" w:cs="Arial"/>
          <w:sz w:val="18"/>
          <w:szCs w:val="18"/>
        </w:rPr>
        <w:t xml:space="preserve"> </w:t>
      </w:r>
      <w:r w:rsidRPr="00C01D67">
        <w:rPr>
          <w:rFonts w:eastAsia="Malgun Gothic" w:cs="Times New Roman"/>
          <w:sz w:val="18"/>
          <w:szCs w:val="18"/>
        </w:rPr>
        <w:t>≥</w:t>
      </w:r>
      <w:r w:rsidRPr="00C01D67">
        <w:rPr>
          <w:rFonts w:eastAsia="Malgun Gothic" w:cs="Arial"/>
          <w:sz w:val="18"/>
          <w:szCs w:val="18"/>
        </w:rPr>
        <w:t xml:space="preserve">37 weeks of gestation. </w:t>
      </w:r>
      <w:r w:rsidRPr="00C01D67">
        <w:rPr>
          <w:rFonts w:eastAsia="Malgun Gothic" w:cs="Arial"/>
          <w:sz w:val="18"/>
          <w:szCs w:val="18"/>
          <w:vertAlign w:val="superscript"/>
        </w:rPr>
        <w:t xml:space="preserve">1 </w:t>
      </w:r>
      <w:r w:rsidRPr="00C01D67">
        <w:rPr>
          <w:rFonts w:eastAsia="Malgun Gothic" w:cs="Arial"/>
          <w:sz w:val="18"/>
          <w:szCs w:val="18"/>
        </w:rPr>
        <w:t>Including incomplete and complete high</w:t>
      </w:r>
      <w:r w:rsidR="00DD2945" w:rsidRPr="00C01D67">
        <w:rPr>
          <w:rFonts w:eastAsia="Malgun Gothic" w:cs="Arial"/>
          <w:sz w:val="18"/>
          <w:szCs w:val="18"/>
        </w:rPr>
        <w:t xml:space="preserve"> </w:t>
      </w:r>
      <w:r w:rsidRPr="00C01D67">
        <w:rPr>
          <w:rFonts w:eastAsia="Malgun Gothic" w:cs="Arial"/>
          <w:sz w:val="18"/>
          <w:szCs w:val="18"/>
        </w:rPr>
        <w:t xml:space="preserve">school qualifications and other tertiary level qualifications below </w:t>
      </w:r>
      <w:r w:rsidR="00416D58" w:rsidRPr="00C01D67">
        <w:rPr>
          <w:rFonts w:eastAsia="Malgun Gothic" w:cs="Arial"/>
          <w:sz w:val="18"/>
          <w:szCs w:val="18"/>
        </w:rPr>
        <w:t xml:space="preserve">a </w:t>
      </w:r>
      <w:r w:rsidRPr="00C01D67">
        <w:rPr>
          <w:rFonts w:eastAsia="Malgun Gothic" w:cs="Arial"/>
          <w:sz w:val="18"/>
          <w:szCs w:val="18"/>
        </w:rPr>
        <w:t>bachelor</w:t>
      </w:r>
      <w:r w:rsidR="00416D58" w:rsidRPr="00C01D67">
        <w:rPr>
          <w:rFonts w:eastAsia="Malgun Gothic" w:cs="Arial"/>
          <w:sz w:val="18"/>
          <w:szCs w:val="18"/>
        </w:rPr>
        <w:t>'</w:t>
      </w:r>
      <w:r w:rsidRPr="00C01D67">
        <w:rPr>
          <w:rFonts w:eastAsia="Malgun Gothic" w:cs="Arial"/>
          <w:sz w:val="18"/>
          <w:szCs w:val="18"/>
        </w:rPr>
        <w:t xml:space="preserve">s </w:t>
      </w:r>
      <w:r w:rsidR="00416D58" w:rsidRPr="00C01D67">
        <w:rPr>
          <w:rFonts w:eastAsia="Malgun Gothic" w:cs="Arial"/>
          <w:sz w:val="18"/>
          <w:szCs w:val="18"/>
        </w:rPr>
        <w:t xml:space="preserve">degree </w:t>
      </w:r>
      <w:r w:rsidRPr="00C01D67">
        <w:rPr>
          <w:rFonts w:eastAsia="Malgun Gothic" w:cs="Arial"/>
          <w:sz w:val="18"/>
          <w:szCs w:val="18"/>
        </w:rPr>
        <w:t>(e.g., diploma or certificate).</w:t>
      </w:r>
    </w:p>
    <w:p w14:paraId="57C766B5" w14:textId="3064246E" w:rsidR="00185B1C" w:rsidRPr="00C01D67" w:rsidRDefault="00185B1C" w:rsidP="00185B1C">
      <w:pPr>
        <w:spacing w:line="480" w:lineRule="auto"/>
        <w:rPr>
          <w:rFonts w:eastAsia="Malgun Gothic" w:cs="Arial"/>
          <w:sz w:val="24"/>
          <w:szCs w:val="24"/>
        </w:rPr>
      </w:pPr>
      <w:r w:rsidRPr="002E19C6">
        <w:rPr>
          <w:rFonts w:eastAsia="Malgun Gothic" w:cs="Arial"/>
          <w:b/>
          <w:bCs/>
          <w:sz w:val="24"/>
          <w:szCs w:val="24"/>
        </w:rPr>
        <w:lastRenderedPageBreak/>
        <w:t>Table 4.</w:t>
      </w:r>
      <w:r w:rsidRPr="002E19C6">
        <w:rPr>
          <w:rFonts w:eastAsia="Malgun Gothic" w:cs="Arial"/>
          <w:sz w:val="24"/>
          <w:szCs w:val="24"/>
        </w:rPr>
        <w:t xml:space="preserve"> Comparisons</w:t>
      </w:r>
      <w:r w:rsidRPr="00C01D67">
        <w:rPr>
          <w:rFonts w:eastAsia="Malgun Gothic" w:cs="Arial"/>
          <w:sz w:val="24"/>
          <w:szCs w:val="24"/>
        </w:rPr>
        <w:t xml:space="preserve"> in average vitamin D concentrations in human milk (HM) over the first 3 months of lactation in </w:t>
      </w:r>
      <w:r w:rsidR="000E428A" w:rsidRPr="00C01D67">
        <w:rPr>
          <w:rFonts w:eastAsia="Malgun Gothic" w:cs="Arial"/>
          <w:sz w:val="24"/>
          <w:szCs w:val="24"/>
        </w:rPr>
        <w:t xml:space="preserve">the </w:t>
      </w:r>
      <w:r w:rsidRPr="00C01D67">
        <w:rPr>
          <w:rFonts w:eastAsia="Malgun Gothic" w:cs="Arial"/>
          <w:sz w:val="24"/>
          <w:szCs w:val="24"/>
        </w:rPr>
        <w:t xml:space="preserve">intervention and control groups. </w:t>
      </w:r>
    </w:p>
    <w:tbl>
      <w:tblPr>
        <w:tblStyle w:val="TableGrid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173"/>
        <w:gridCol w:w="2174"/>
        <w:gridCol w:w="2174"/>
        <w:gridCol w:w="1525"/>
      </w:tblGrid>
      <w:tr w:rsidR="00185B1C" w:rsidRPr="00C01D67" w14:paraId="7D4D10FA" w14:textId="77777777" w:rsidTr="00E04CAD">
        <w:trPr>
          <w:jc w:val="center"/>
        </w:trPr>
        <w:tc>
          <w:tcPr>
            <w:tcW w:w="2410" w:type="dxa"/>
            <w:tcBorders>
              <w:top w:val="single" w:sz="4" w:space="0" w:color="auto"/>
              <w:bottom w:val="single" w:sz="4" w:space="0" w:color="auto"/>
            </w:tcBorders>
            <w:vAlign w:val="center"/>
          </w:tcPr>
          <w:p w14:paraId="17BC0A98" w14:textId="3C4E8E54" w:rsidR="00185B1C" w:rsidRPr="00C01D67" w:rsidRDefault="00185B1C" w:rsidP="00185B1C">
            <w:pPr>
              <w:jc w:val="center"/>
              <w:rPr>
                <w:rFonts w:eastAsia="Malgun Gothic"/>
                <w:b/>
                <w:bCs/>
                <w:sz w:val="20"/>
                <w:szCs w:val="20"/>
              </w:rPr>
            </w:pPr>
            <w:r w:rsidRPr="00C01D67">
              <w:rPr>
                <w:rFonts w:eastAsia="Malgun Gothic"/>
                <w:b/>
                <w:bCs/>
                <w:sz w:val="20"/>
                <w:szCs w:val="20"/>
              </w:rPr>
              <w:t>Vitamin D (ng/L)</w:t>
            </w:r>
          </w:p>
        </w:tc>
        <w:tc>
          <w:tcPr>
            <w:tcW w:w="2173" w:type="dxa"/>
            <w:tcBorders>
              <w:top w:val="single" w:sz="4" w:space="0" w:color="auto"/>
              <w:bottom w:val="single" w:sz="4" w:space="0" w:color="auto"/>
            </w:tcBorders>
            <w:vAlign w:val="center"/>
          </w:tcPr>
          <w:p w14:paraId="23EF1EB8" w14:textId="77777777" w:rsidR="00185B1C" w:rsidRPr="00C01D67" w:rsidRDefault="00185B1C" w:rsidP="00185B1C">
            <w:pPr>
              <w:jc w:val="center"/>
              <w:rPr>
                <w:rFonts w:eastAsia="Malgun Gothic"/>
                <w:b/>
                <w:bCs/>
                <w:sz w:val="20"/>
                <w:szCs w:val="20"/>
              </w:rPr>
            </w:pPr>
            <w:r w:rsidRPr="00C01D67">
              <w:rPr>
                <w:rFonts w:eastAsia="Malgun Gothic"/>
                <w:b/>
                <w:bCs/>
                <w:sz w:val="20"/>
                <w:szCs w:val="20"/>
              </w:rPr>
              <w:t>Intervention</w:t>
            </w:r>
          </w:p>
        </w:tc>
        <w:tc>
          <w:tcPr>
            <w:tcW w:w="2174" w:type="dxa"/>
            <w:tcBorders>
              <w:top w:val="single" w:sz="4" w:space="0" w:color="auto"/>
              <w:bottom w:val="single" w:sz="4" w:space="0" w:color="auto"/>
            </w:tcBorders>
            <w:vAlign w:val="center"/>
          </w:tcPr>
          <w:p w14:paraId="277A46D9" w14:textId="77777777" w:rsidR="00185B1C" w:rsidRPr="00C01D67" w:rsidRDefault="00185B1C" w:rsidP="00185B1C">
            <w:pPr>
              <w:jc w:val="center"/>
              <w:rPr>
                <w:rFonts w:eastAsia="Malgun Gothic"/>
                <w:b/>
                <w:bCs/>
                <w:sz w:val="20"/>
                <w:szCs w:val="20"/>
              </w:rPr>
            </w:pPr>
            <w:r w:rsidRPr="00C01D67">
              <w:rPr>
                <w:rFonts w:eastAsia="Malgun Gothic"/>
                <w:b/>
                <w:bCs/>
                <w:sz w:val="20"/>
                <w:szCs w:val="20"/>
              </w:rPr>
              <w:t>Control</w:t>
            </w:r>
          </w:p>
        </w:tc>
        <w:tc>
          <w:tcPr>
            <w:tcW w:w="2174" w:type="dxa"/>
            <w:tcBorders>
              <w:top w:val="single" w:sz="4" w:space="0" w:color="auto"/>
              <w:bottom w:val="single" w:sz="4" w:space="0" w:color="auto"/>
            </w:tcBorders>
            <w:vAlign w:val="center"/>
          </w:tcPr>
          <w:p w14:paraId="18FCA9AF" w14:textId="77777777" w:rsidR="00185B1C" w:rsidRPr="00C01D67" w:rsidRDefault="00185B1C" w:rsidP="00185B1C">
            <w:pPr>
              <w:jc w:val="center"/>
              <w:rPr>
                <w:rFonts w:eastAsia="Malgun Gothic"/>
                <w:b/>
                <w:bCs/>
                <w:sz w:val="20"/>
                <w:szCs w:val="20"/>
              </w:rPr>
            </w:pPr>
            <w:proofErr w:type="spellStart"/>
            <w:r w:rsidRPr="00C01D67">
              <w:rPr>
                <w:rFonts w:eastAsia="Malgun Gothic"/>
                <w:b/>
                <w:bCs/>
                <w:sz w:val="20"/>
                <w:szCs w:val="20"/>
              </w:rPr>
              <w:t>aMD</w:t>
            </w:r>
            <w:proofErr w:type="spellEnd"/>
          </w:p>
        </w:tc>
        <w:tc>
          <w:tcPr>
            <w:tcW w:w="1525" w:type="dxa"/>
            <w:tcBorders>
              <w:top w:val="single" w:sz="4" w:space="0" w:color="auto"/>
              <w:bottom w:val="single" w:sz="4" w:space="0" w:color="auto"/>
            </w:tcBorders>
            <w:vAlign w:val="center"/>
          </w:tcPr>
          <w:p w14:paraId="3006508D" w14:textId="6222ECFB" w:rsidR="00185B1C" w:rsidRPr="00C01D67" w:rsidRDefault="00372212" w:rsidP="00185B1C">
            <w:pPr>
              <w:jc w:val="center"/>
              <w:rPr>
                <w:rFonts w:eastAsia="Malgun Gothic"/>
                <w:b/>
                <w:bCs/>
                <w:sz w:val="20"/>
                <w:szCs w:val="20"/>
              </w:rPr>
            </w:pPr>
            <w:r w:rsidRPr="00372212">
              <w:rPr>
                <w:rFonts w:eastAsia="Batang" w:cs="Times New Roman"/>
                <w:i/>
                <w:iCs/>
                <w:sz w:val="24"/>
                <w:szCs w:val="24"/>
                <w:lang w:val="en-US" w:eastAsia="en-US"/>
              </w:rPr>
              <w:t>P</w:t>
            </w:r>
            <w:r w:rsidR="00185B1C" w:rsidRPr="00C01D67">
              <w:rPr>
                <w:rFonts w:eastAsia="Malgun Gothic"/>
                <w:b/>
                <w:bCs/>
                <w:sz w:val="20"/>
                <w:szCs w:val="20"/>
              </w:rPr>
              <w:t>-value</w:t>
            </w:r>
          </w:p>
        </w:tc>
      </w:tr>
      <w:tr w:rsidR="00185B1C" w:rsidRPr="00C01D67" w14:paraId="02AE4062" w14:textId="77777777" w:rsidTr="00E04CAD">
        <w:trPr>
          <w:jc w:val="center"/>
        </w:trPr>
        <w:tc>
          <w:tcPr>
            <w:tcW w:w="2410" w:type="dxa"/>
            <w:tcBorders>
              <w:top w:val="single" w:sz="4" w:space="0" w:color="auto"/>
            </w:tcBorders>
            <w:vAlign w:val="center"/>
          </w:tcPr>
          <w:p w14:paraId="10914C45" w14:textId="77777777" w:rsidR="00185B1C" w:rsidRPr="00C01D67" w:rsidRDefault="00185B1C" w:rsidP="00185B1C">
            <w:pPr>
              <w:jc w:val="left"/>
              <w:rPr>
                <w:rFonts w:eastAsia="Malgun Gothic"/>
                <w:sz w:val="20"/>
                <w:szCs w:val="20"/>
              </w:rPr>
            </w:pPr>
            <w:r w:rsidRPr="00C01D67">
              <w:rPr>
                <w:rFonts w:eastAsia="Malgun Gothic"/>
                <w:sz w:val="20"/>
                <w:szCs w:val="20"/>
              </w:rPr>
              <w:t>25(OH)D</w:t>
            </w:r>
            <w:r w:rsidRPr="00C01D67">
              <w:rPr>
                <w:rFonts w:eastAsia="Malgun Gothic"/>
                <w:sz w:val="20"/>
                <w:szCs w:val="20"/>
                <w:vertAlign w:val="subscript"/>
              </w:rPr>
              <w:t>3</w:t>
            </w:r>
          </w:p>
        </w:tc>
        <w:tc>
          <w:tcPr>
            <w:tcW w:w="2173" w:type="dxa"/>
            <w:tcBorders>
              <w:top w:val="single" w:sz="4" w:space="0" w:color="auto"/>
            </w:tcBorders>
            <w:shd w:val="clear" w:color="auto" w:fill="auto"/>
          </w:tcPr>
          <w:p w14:paraId="3127B9E0" w14:textId="7AF168E0" w:rsidR="00185B1C" w:rsidRPr="00C01D67" w:rsidRDefault="00185B1C" w:rsidP="00185B1C">
            <w:pPr>
              <w:jc w:val="center"/>
              <w:rPr>
                <w:rFonts w:eastAsia="Malgun Gothic"/>
                <w:sz w:val="20"/>
                <w:szCs w:val="20"/>
              </w:rPr>
            </w:pPr>
            <w:r w:rsidRPr="00C01D67">
              <w:rPr>
                <w:rFonts w:eastAsia="Malgun Gothic"/>
                <w:sz w:val="20"/>
                <w:szCs w:val="20"/>
              </w:rPr>
              <w:t>141 (130, 152)</w:t>
            </w:r>
          </w:p>
        </w:tc>
        <w:tc>
          <w:tcPr>
            <w:tcW w:w="2174" w:type="dxa"/>
            <w:tcBorders>
              <w:top w:val="single" w:sz="4" w:space="0" w:color="auto"/>
            </w:tcBorders>
            <w:shd w:val="clear" w:color="auto" w:fill="auto"/>
          </w:tcPr>
          <w:p w14:paraId="5C1292CD" w14:textId="1A515456" w:rsidR="00185B1C" w:rsidRPr="00C01D67" w:rsidRDefault="00185B1C" w:rsidP="00185B1C">
            <w:pPr>
              <w:jc w:val="center"/>
              <w:rPr>
                <w:rFonts w:eastAsia="Malgun Gothic"/>
                <w:sz w:val="20"/>
                <w:szCs w:val="20"/>
              </w:rPr>
            </w:pPr>
            <w:r w:rsidRPr="00C01D67">
              <w:rPr>
                <w:rFonts w:eastAsia="Malgun Gothic"/>
                <w:sz w:val="20"/>
                <w:szCs w:val="20"/>
              </w:rPr>
              <w:t>118 (109, 126)</w:t>
            </w:r>
          </w:p>
        </w:tc>
        <w:tc>
          <w:tcPr>
            <w:tcW w:w="2174" w:type="dxa"/>
            <w:tcBorders>
              <w:top w:val="single" w:sz="4" w:space="0" w:color="auto"/>
            </w:tcBorders>
            <w:shd w:val="clear" w:color="auto" w:fill="auto"/>
          </w:tcPr>
          <w:p w14:paraId="4F96A6CD" w14:textId="77777777" w:rsidR="00185B1C" w:rsidRPr="00C01D67" w:rsidRDefault="00185B1C" w:rsidP="00185B1C">
            <w:pPr>
              <w:jc w:val="center"/>
              <w:rPr>
                <w:rFonts w:eastAsia="Malgun Gothic"/>
                <w:sz w:val="20"/>
                <w:szCs w:val="20"/>
              </w:rPr>
            </w:pPr>
            <w:r w:rsidRPr="00C01D67">
              <w:rPr>
                <w:rFonts w:eastAsia="Malgun Gothic"/>
                <w:sz w:val="20"/>
                <w:szCs w:val="20"/>
              </w:rPr>
              <w:t>1.20 (1.08, 1.33)</w:t>
            </w:r>
          </w:p>
        </w:tc>
        <w:tc>
          <w:tcPr>
            <w:tcW w:w="1525" w:type="dxa"/>
            <w:tcBorders>
              <w:top w:val="single" w:sz="4" w:space="0" w:color="auto"/>
            </w:tcBorders>
          </w:tcPr>
          <w:p w14:paraId="6189E8A1" w14:textId="77777777" w:rsidR="00185B1C" w:rsidRPr="00C01D67" w:rsidRDefault="00185B1C" w:rsidP="00185B1C">
            <w:pPr>
              <w:jc w:val="center"/>
              <w:rPr>
                <w:rFonts w:eastAsia="Malgun Gothic"/>
                <w:b/>
                <w:bCs/>
                <w:sz w:val="20"/>
                <w:szCs w:val="20"/>
              </w:rPr>
            </w:pPr>
            <w:r w:rsidRPr="00C01D67">
              <w:rPr>
                <w:rFonts w:eastAsia="Malgun Gothic"/>
                <w:b/>
                <w:bCs/>
                <w:sz w:val="20"/>
                <w:szCs w:val="20"/>
              </w:rPr>
              <w:t>0.001</w:t>
            </w:r>
          </w:p>
        </w:tc>
      </w:tr>
      <w:tr w:rsidR="00185B1C" w:rsidRPr="00C01D67" w14:paraId="5EC86CAE" w14:textId="77777777" w:rsidTr="00E04CAD">
        <w:trPr>
          <w:jc w:val="center"/>
        </w:trPr>
        <w:tc>
          <w:tcPr>
            <w:tcW w:w="2410" w:type="dxa"/>
            <w:vAlign w:val="center"/>
          </w:tcPr>
          <w:p w14:paraId="71E8A58C" w14:textId="77777777" w:rsidR="00185B1C" w:rsidRPr="00C01D67" w:rsidRDefault="00185B1C" w:rsidP="00185B1C">
            <w:pPr>
              <w:ind w:left="174"/>
              <w:jc w:val="left"/>
              <w:rPr>
                <w:rFonts w:eastAsia="Malgun Gothic"/>
                <w:sz w:val="20"/>
                <w:szCs w:val="20"/>
              </w:rPr>
            </w:pPr>
            <w:r w:rsidRPr="00C01D67">
              <w:rPr>
                <w:rFonts w:eastAsia="Malgun Gothic"/>
                <w:sz w:val="20"/>
                <w:szCs w:val="20"/>
              </w:rPr>
              <w:t>Singapore</w:t>
            </w:r>
          </w:p>
        </w:tc>
        <w:tc>
          <w:tcPr>
            <w:tcW w:w="2173" w:type="dxa"/>
            <w:shd w:val="clear" w:color="auto" w:fill="auto"/>
          </w:tcPr>
          <w:p w14:paraId="0523E3AD" w14:textId="3D1D1D91" w:rsidR="00185B1C" w:rsidRPr="00C01D67" w:rsidRDefault="00185B1C" w:rsidP="00185B1C">
            <w:pPr>
              <w:jc w:val="center"/>
              <w:rPr>
                <w:rFonts w:eastAsia="Malgun Gothic"/>
                <w:sz w:val="20"/>
                <w:szCs w:val="20"/>
              </w:rPr>
            </w:pPr>
            <w:r w:rsidRPr="00C01D67">
              <w:rPr>
                <w:rFonts w:eastAsia="Malgun Gothic"/>
                <w:sz w:val="20"/>
                <w:szCs w:val="20"/>
              </w:rPr>
              <w:t>132 (122, 144)</w:t>
            </w:r>
          </w:p>
        </w:tc>
        <w:tc>
          <w:tcPr>
            <w:tcW w:w="2174" w:type="dxa"/>
            <w:shd w:val="clear" w:color="auto" w:fill="auto"/>
          </w:tcPr>
          <w:p w14:paraId="4CE218F9" w14:textId="34241730" w:rsidR="00185B1C" w:rsidRPr="00C01D67" w:rsidRDefault="00185B1C" w:rsidP="00185B1C">
            <w:pPr>
              <w:jc w:val="center"/>
              <w:rPr>
                <w:rFonts w:eastAsia="Malgun Gothic"/>
                <w:sz w:val="20"/>
                <w:szCs w:val="20"/>
              </w:rPr>
            </w:pPr>
            <w:r w:rsidRPr="00C01D67">
              <w:rPr>
                <w:rFonts w:eastAsia="Malgun Gothic"/>
                <w:sz w:val="20"/>
                <w:szCs w:val="20"/>
              </w:rPr>
              <w:t>119 (110, 129)</w:t>
            </w:r>
          </w:p>
        </w:tc>
        <w:tc>
          <w:tcPr>
            <w:tcW w:w="2174" w:type="dxa"/>
            <w:shd w:val="clear" w:color="auto" w:fill="auto"/>
          </w:tcPr>
          <w:p w14:paraId="18E4D9FB" w14:textId="77777777" w:rsidR="00185B1C" w:rsidRPr="00C01D67" w:rsidRDefault="00185B1C" w:rsidP="00185B1C">
            <w:pPr>
              <w:jc w:val="center"/>
              <w:rPr>
                <w:rFonts w:eastAsia="Malgun Gothic"/>
                <w:sz w:val="20"/>
                <w:szCs w:val="20"/>
              </w:rPr>
            </w:pPr>
            <w:r w:rsidRPr="00C01D67">
              <w:rPr>
                <w:rFonts w:eastAsia="Malgun Gothic"/>
                <w:sz w:val="20"/>
                <w:szCs w:val="20"/>
              </w:rPr>
              <w:t>1.11 (0.99, 1.24)</w:t>
            </w:r>
          </w:p>
        </w:tc>
        <w:tc>
          <w:tcPr>
            <w:tcW w:w="1525" w:type="dxa"/>
          </w:tcPr>
          <w:p w14:paraId="1E8B3DA4" w14:textId="77777777" w:rsidR="00185B1C" w:rsidRPr="00C01D67" w:rsidRDefault="00185B1C" w:rsidP="00185B1C">
            <w:pPr>
              <w:jc w:val="center"/>
              <w:rPr>
                <w:rFonts w:eastAsia="Malgun Gothic"/>
                <w:sz w:val="20"/>
                <w:szCs w:val="20"/>
              </w:rPr>
            </w:pPr>
            <w:r w:rsidRPr="00C01D67">
              <w:rPr>
                <w:rFonts w:eastAsia="Malgun Gothic"/>
                <w:sz w:val="20"/>
                <w:szCs w:val="20"/>
              </w:rPr>
              <w:t>0.074</w:t>
            </w:r>
          </w:p>
        </w:tc>
      </w:tr>
      <w:tr w:rsidR="00185B1C" w:rsidRPr="00C01D67" w14:paraId="051192AB" w14:textId="77777777" w:rsidTr="00E04CAD">
        <w:trPr>
          <w:jc w:val="center"/>
        </w:trPr>
        <w:tc>
          <w:tcPr>
            <w:tcW w:w="2410" w:type="dxa"/>
            <w:tcBorders>
              <w:bottom w:val="single" w:sz="4" w:space="0" w:color="auto"/>
            </w:tcBorders>
            <w:vAlign w:val="center"/>
          </w:tcPr>
          <w:p w14:paraId="49FE4094" w14:textId="77777777" w:rsidR="00185B1C" w:rsidRPr="00C01D67" w:rsidRDefault="00185B1C" w:rsidP="00185B1C">
            <w:pPr>
              <w:ind w:left="174"/>
              <w:jc w:val="left"/>
              <w:rPr>
                <w:rFonts w:eastAsia="Malgun Gothic"/>
                <w:sz w:val="20"/>
                <w:szCs w:val="20"/>
              </w:rPr>
            </w:pPr>
            <w:r w:rsidRPr="00C01D67">
              <w:rPr>
                <w:rFonts w:eastAsia="Malgun Gothic"/>
                <w:sz w:val="20"/>
                <w:szCs w:val="20"/>
              </w:rPr>
              <w:t>New Zealand</w:t>
            </w:r>
          </w:p>
        </w:tc>
        <w:tc>
          <w:tcPr>
            <w:tcW w:w="2173" w:type="dxa"/>
            <w:tcBorders>
              <w:bottom w:val="single" w:sz="4" w:space="0" w:color="auto"/>
            </w:tcBorders>
            <w:shd w:val="clear" w:color="auto" w:fill="auto"/>
          </w:tcPr>
          <w:p w14:paraId="3A0040C9" w14:textId="29B71EF1" w:rsidR="00185B1C" w:rsidRPr="00C01D67" w:rsidRDefault="00185B1C" w:rsidP="00185B1C">
            <w:pPr>
              <w:jc w:val="center"/>
              <w:rPr>
                <w:rFonts w:eastAsia="Malgun Gothic"/>
                <w:sz w:val="20"/>
                <w:szCs w:val="20"/>
              </w:rPr>
            </w:pPr>
            <w:r w:rsidRPr="00C01D67">
              <w:rPr>
                <w:rFonts w:eastAsia="Malgun Gothic"/>
                <w:sz w:val="20"/>
                <w:szCs w:val="20"/>
              </w:rPr>
              <w:t>157 (137, 180)</w:t>
            </w:r>
          </w:p>
        </w:tc>
        <w:tc>
          <w:tcPr>
            <w:tcW w:w="2174" w:type="dxa"/>
            <w:tcBorders>
              <w:bottom w:val="single" w:sz="4" w:space="0" w:color="auto"/>
            </w:tcBorders>
            <w:shd w:val="clear" w:color="auto" w:fill="auto"/>
          </w:tcPr>
          <w:p w14:paraId="36C242C0" w14:textId="712ABFCA" w:rsidR="00185B1C" w:rsidRPr="00C01D67" w:rsidRDefault="00185B1C" w:rsidP="00185B1C">
            <w:pPr>
              <w:jc w:val="center"/>
              <w:rPr>
                <w:rFonts w:eastAsia="Malgun Gothic"/>
                <w:sz w:val="20"/>
                <w:szCs w:val="20"/>
              </w:rPr>
            </w:pPr>
            <w:r w:rsidRPr="00C01D67">
              <w:rPr>
                <w:rFonts w:eastAsia="Malgun Gothic"/>
                <w:sz w:val="20"/>
                <w:szCs w:val="20"/>
              </w:rPr>
              <w:t>116 (102, 131)</w:t>
            </w:r>
          </w:p>
        </w:tc>
        <w:tc>
          <w:tcPr>
            <w:tcW w:w="2174" w:type="dxa"/>
            <w:tcBorders>
              <w:bottom w:val="single" w:sz="4" w:space="0" w:color="auto"/>
            </w:tcBorders>
            <w:shd w:val="clear" w:color="auto" w:fill="auto"/>
          </w:tcPr>
          <w:p w14:paraId="55879086" w14:textId="77777777" w:rsidR="00185B1C" w:rsidRPr="00C01D67" w:rsidRDefault="00185B1C" w:rsidP="00185B1C">
            <w:pPr>
              <w:jc w:val="center"/>
              <w:rPr>
                <w:rFonts w:eastAsia="Malgun Gothic"/>
                <w:sz w:val="20"/>
                <w:szCs w:val="20"/>
              </w:rPr>
            </w:pPr>
            <w:r w:rsidRPr="00C01D67">
              <w:rPr>
                <w:rFonts w:eastAsia="Malgun Gothic"/>
                <w:sz w:val="20"/>
                <w:szCs w:val="20"/>
              </w:rPr>
              <w:t>1.36 (1.13, 1.63)</w:t>
            </w:r>
          </w:p>
        </w:tc>
        <w:tc>
          <w:tcPr>
            <w:tcW w:w="1525" w:type="dxa"/>
            <w:tcBorders>
              <w:bottom w:val="single" w:sz="4" w:space="0" w:color="auto"/>
            </w:tcBorders>
          </w:tcPr>
          <w:p w14:paraId="4CC0372D" w14:textId="77777777" w:rsidR="00185B1C" w:rsidRPr="00C01D67" w:rsidRDefault="00185B1C" w:rsidP="00185B1C">
            <w:pPr>
              <w:jc w:val="center"/>
              <w:rPr>
                <w:rFonts w:eastAsia="Malgun Gothic"/>
                <w:b/>
                <w:bCs/>
                <w:sz w:val="20"/>
                <w:szCs w:val="20"/>
              </w:rPr>
            </w:pPr>
            <w:r w:rsidRPr="00C01D67">
              <w:rPr>
                <w:rFonts w:eastAsia="Malgun Gothic"/>
                <w:b/>
                <w:bCs/>
                <w:sz w:val="20"/>
                <w:szCs w:val="20"/>
              </w:rPr>
              <w:t>0.001</w:t>
            </w:r>
          </w:p>
        </w:tc>
      </w:tr>
      <w:tr w:rsidR="00185B1C" w:rsidRPr="00C01D67" w14:paraId="4C8026DA" w14:textId="77777777" w:rsidTr="00E04CAD">
        <w:trPr>
          <w:jc w:val="center"/>
        </w:trPr>
        <w:tc>
          <w:tcPr>
            <w:tcW w:w="2410" w:type="dxa"/>
            <w:tcBorders>
              <w:top w:val="single" w:sz="4" w:space="0" w:color="auto"/>
            </w:tcBorders>
            <w:vAlign w:val="center"/>
          </w:tcPr>
          <w:p w14:paraId="0E344B05" w14:textId="77777777" w:rsidR="00185B1C" w:rsidRPr="00C01D67" w:rsidRDefault="00185B1C" w:rsidP="00185B1C">
            <w:pPr>
              <w:jc w:val="left"/>
              <w:rPr>
                <w:rFonts w:eastAsia="Malgun Gothic"/>
                <w:sz w:val="20"/>
                <w:szCs w:val="20"/>
              </w:rPr>
            </w:pPr>
            <w:r w:rsidRPr="00C01D67">
              <w:rPr>
                <w:rFonts w:eastAsia="Malgun Gothic"/>
                <w:sz w:val="20"/>
                <w:szCs w:val="20"/>
              </w:rPr>
              <w:t>Vitamin D</w:t>
            </w:r>
            <w:r w:rsidRPr="00C01D67">
              <w:rPr>
                <w:rFonts w:eastAsia="Malgun Gothic"/>
                <w:sz w:val="20"/>
                <w:szCs w:val="20"/>
                <w:vertAlign w:val="subscript"/>
              </w:rPr>
              <w:t>3</w:t>
            </w:r>
          </w:p>
        </w:tc>
        <w:tc>
          <w:tcPr>
            <w:tcW w:w="2173" w:type="dxa"/>
            <w:tcBorders>
              <w:top w:val="single" w:sz="4" w:space="0" w:color="auto"/>
            </w:tcBorders>
          </w:tcPr>
          <w:p w14:paraId="072EA855" w14:textId="100CAA16" w:rsidR="00185B1C" w:rsidRPr="00C01D67" w:rsidRDefault="00185B1C" w:rsidP="00185B1C">
            <w:pPr>
              <w:jc w:val="center"/>
              <w:rPr>
                <w:rFonts w:eastAsia="Malgun Gothic"/>
                <w:sz w:val="20"/>
                <w:szCs w:val="20"/>
              </w:rPr>
            </w:pPr>
            <w:r w:rsidRPr="00C01D67">
              <w:rPr>
                <w:rFonts w:eastAsia="Malgun Gothic"/>
                <w:sz w:val="20"/>
                <w:szCs w:val="20"/>
              </w:rPr>
              <w:t>133 (109, 162)</w:t>
            </w:r>
          </w:p>
        </w:tc>
        <w:tc>
          <w:tcPr>
            <w:tcW w:w="2174" w:type="dxa"/>
            <w:tcBorders>
              <w:top w:val="single" w:sz="4" w:space="0" w:color="auto"/>
            </w:tcBorders>
          </w:tcPr>
          <w:p w14:paraId="23FC6A1F" w14:textId="50E5D1A7" w:rsidR="00185B1C" w:rsidRPr="00C01D67" w:rsidRDefault="00185B1C" w:rsidP="00185B1C">
            <w:pPr>
              <w:jc w:val="center"/>
              <w:rPr>
                <w:rFonts w:eastAsia="Malgun Gothic"/>
                <w:sz w:val="20"/>
                <w:szCs w:val="20"/>
              </w:rPr>
            </w:pPr>
            <w:r w:rsidRPr="00C01D67">
              <w:rPr>
                <w:rFonts w:eastAsia="Malgun Gothic"/>
                <w:sz w:val="20"/>
                <w:szCs w:val="20"/>
              </w:rPr>
              <w:t>89 (74,108)</w:t>
            </w:r>
          </w:p>
        </w:tc>
        <w:tc>
          <w:tcPr>
            <w:tcW w:w="2174" w:type="dxa"/>
            <w:tcBorders>
              <w:top w:val="single" w:sz="4" w:space="0" w:color="auto"/>
            </w:tcBorders>
          </w:tcPr>
          <w:p w14:paraId="257FE54E" w14:textId="77777777" w:rsidR="00185B1C" w:rsidRPr="00C01D67" w:rsidRDefault="00185B1C" w:rsidP="00185B1C">
            <w:pPr>
              <w:jc w:val="center"/>
              <w:rPr>
                <w:rFonts w:eastAsia="Malgun Gothic"/>
                <w:sz w:val="20"/>
                <w:szCs w:val="20"/>
              </w:rPr>
            </w:pPr>
            <w:r w:rsidRPr="00C01D67">
              <w:rPr>
                <w:rFonts w:eastAsia="Malgun Gothic"/>
                <w:sz w:val="20"/>
                <w:szCs w:val="20"/>
              </w:rPr>
              <w:t>1.49 (1.13, 1.95)</w:t>
            </w:r>
          </w:p>
        </w:tc>
        <w:tc>
          <w:tcPr>
            <w:tcW w:w="1525" w:type="dxa"/>
            <w:tcBorders>
              <w:top w:val="single" w:sz="4" w:space="0" w:color="auto"/>
            </w:tcBorders>
          </w:tcPr>
          <w:p w14:paraId="368CA419" w14:textId="77777777" w:rsidR="00185B1C" w:rsidRPr="00C01D67" w:rsidRDefault="00185B1C" w:rsidP="00185B1C">
            <w:pPr>
              <w:jc w:val="center"/>
              <w:rPr>
                <w:rFonts w:eastAsia="Malgun Gothic"/>
                <w:b/>
                <w:bCs/>
                <w:sz w:val="20"/>
                <w:szCs w:val="20"/>
              </w:rPr>
            </w:pPr>
            <w:r w:rsidRPr="00C01D67">
              <w:rPr>
                <w:rFonts w:eastAsia="Malgun Gothic"/>
                <w:b/>
                <w:bCs/>
                <w:sz w:val="20"/>
                <w:szCs w:val="20"/>
              </w:rPr>
              <w:t>0.005</w:t>
            </w:r>
          </w:p>
        </w:tc>
      </w:tr>
      <w:tr w:rsidR="00185B1C" w:rsidRPr="00C01D67" w14:paraId="3DE275C9" w14:textId="77777777" w:rsidTr="00E04CAD">
        <w:trPr>
          <w:jc w:val="center"/>
        </w:trPr>
        <w:tc>
          <w:tcPr>
            <w:tcW w:w="2410" w:type="dxa"/>
            <w:vAlign w:val="center"/>
          </w:tcPr>
          <w:p w14:paraId="6B5F55E1" w14:textId="77777777" w:rsidR="00185B1C" w:rsidRPr="00C01D67" w:rsidRDefault="00185B1C" w:rsidP="00185B1C">
            <w:pPr>
              <w:ind w:left="164"/>
              <w:jc w:val="left"/>
              <w:rPr>
                <w:rFonts w:eastAsia="Malgun Gothic"/>
                <w:sz w:val="20"/>
                <w:szCs w:val="20"/>
              </w:rPr>
            </w:pPr>
            <w:r w:rsidRPr="00C01D67">
              <w:rPr>
                <w:rFonts w:eastAsia="Malgun Gothic"/>
                <w:sz w:val="20"/>
                <w:szCs w:val="20"/>
              </w:rPr>
              <w:t>Singapore</w:t>
            </w:r>
          </w:p>
        </w:tc>
        <w:tc>
          <w:tcPr>
            <w:tcW w:w="2173" w:type="dxa"/>
          </w:tcPr>
          <w:p w14:paraId="436E8D07" w14:textId="3600647A" w:rsidR="00185B1C" w:rsidRPr="00C01D67" w:rsidRDefault="00185B1C" w:rsidP="00185B1C">
            <w:pPr>
              <w:jc w:val="center"/>
              <w:rPr>
                <w:rFonts w:eastAsia="Malgun Gothic"/>
                <w:sz w:val="20"/>
                <w:szCs w:val="20"/>
              </w:rPr>
            </w:pPr>
            <w:r w:rsidRPr="00C01D67">
              <w:rPr>
                <w:rFonts w:eastAsia="Malgun Gothic"/>
                <w:sz w:val="20"/>
                <w:szCs w:val="20"/>
              </w:rPr>
              <w:t>133 (104, 171)</w:t>
            </w:r>
          </w:p>
        </w:tc>
        <w:tc>
          <w:tcPr>
            <w:tcW w:w="2174" w:type="dxa"/>
          </w:tcPr>
          <w:p w14:paraId="03251BCA" w14:textId="481B6EBE" w:rsidR="00185B1C" w:rsidRPr="00C01D67" w:rsidRDefault="00185B1C" w:rsidP="00185B1C">
            <w:pPr>
              <w:jc w:val="center"/>
              <w:rPr>
                <w:rFonts w:eastAsia="Malgun Gothic"/>
                <w:sz w:val="20"/>
                <w:szCs w:val="20"/>
              </w:rPr>
            </w:pPr>
            <w:r w:rsidRPr="00C01D67">
              <w:rPr>
                <w:rFonts w:eastAsia="Malgun Gothic"/>
                <w:sz w:val="20"/>
                <w:szCs w:val="20"/>
              </w:rPr>
              <w:t>106 (83, 136)</w:t>
            </w:r>
          </w:p>
        </w:tc>
        <w:tc>
          <w:tcPr>
            <w:tcW w:w="2174" w:type="dxa"/>
          </w:tcPr>
          <w:p w14:paraId="41A7CA7B" w14:textId="77777777" w:rsidR="00185B1C" w:rsidRPr="00C01D67" w:rsidRDefault="00185B1C" w:rsidP="00185B1C">
            <w:pPr>
              <w:jc w:val="center"/>
              <w:rPr>
                <w:rFonts w:eastAsia="Malgun Gothic"/>
                <w:sz w:val="20"/>
                <w:szCs w:val="20"/>
              </w:rPr>
            </w:pPr>
            <w:r w:rsidRPr="00C01D67">
              <w:rPr>
                <w:rFonts w:eastAsia="Malgun Gothic"/>
                <w:sz w:val="20"/>
                <w:szCs w:val="20"/>
              </w:rPr>
              <w:t>1.26 (0.88, 1.79)</w:t>
            </w:r>
          </w:p>
        </w:tc>
        <w:tc>
          <w:tcPr>
            <w:tcW w:w="1525" w:type="dxa"/>
          </w:tcPr>
          <w:p w14:paraId="5D0FB011" w14:textId="77777777" w:rsidR="00185B1C" w:rsidRPr="00C01D67" w:rsidRDefault="00185B1C" w:rsidP="00185B1C">
            <w:pPr>
              <w:jc w:val="center"/>
              <w:rPr>
                <w:rFonts w:eastAsia="Malgun Gothic"/>
                <w:sz w:val="20"/>
                <w:szCs w:val="20"/>
              </w:rPr>
            </w:pPr>
            <w:r w:rsidRPr="00C01D67">
              <w:rPr>
                <w:rFonts w:eastAsia="Malgun Gothic"/>
                <w:sz w:val="20"/>
                <w:szCs w:val="20"/>
              </w:rPr>
              <w:t>0.205</w:t>
            </w:r>
          </w:p>
        </w:tc>
      </w:tr>
      <w:tr w:rsidR="00185B1C" w:rsidRPr="00C01D67" w14:paraId="5742F020" w14:textId="77777777" w:rsidTr="00E04CAD">
        <w:trPr>
          <w:jc w:val="center"/>
        </w:trPr>
        <w:tc>
          <w:tcPr>
            <w:tcW w:w="2410" w:type="dxa"/>
            <w:tcBorders>
              <w:bottom w:val="single" w:sz="4" w:space="0" w:color="auto"/>
            </w:tcBorders>
            <w:vAlign w:val="center"/>
          </w:tcPr>
          <w:p w14:paraId="33CD724B" w14:textId="77777777" w:rsidR="00185B1C" w:rsidRPr="00C01D67" w:rsidRDefault="00185B1C" w:rsidP="00185B1C">
            <w:pPr>
              <w:ind w:left="164"/>
              <w:jc w:val="left"/>
              <w:rPr>
                <w:rFonts w:eastAsia="Malgun Gothic"/>
                <w:sz w:val="20"/>
                <w:szCs w:val="20"/>
              </w:rPr>
            </w:pPr>
            <w:r w:rsidRPr="00C01D67">
              <w:rPr>
                <w:rFonts w:eastAsia="Malgun Gothic"/>
                <w:sz w:val="20"/>
                <w:szCs w:val="20"/>
              </w:rPr>
              <w:t>New Zealand</w:t>
            </w:r>
          </w:p>
        </w:tc>
        <w:tc>
          <w:tcPr>
            <w:tcW w:w="2173" w:type="dxa"/>
            <w:tcBorders>
              <w:bottom w:val="single" w:sz="4" w:space="0" w:color="auto"/>
            </w:tcBorders>
          </w:tcPr>
          <w:p w14:paraId="6BA66BA7" w14:textId="5F74415E" w:rsidR="00185B1C" w:rsidRPr="00C01D67" w:rsidRDefault="00185B1C" w:rsidP="00185B1C">
            <w:pPr>
              <w:jc w:val="center"/>
              <w:rPr>
                <w:rFonts w:eastAsia="Malgun Gothic"/>
                <w:sz w:val="20"/>
                <w:szCs w:val="20"/>
              </w:rPr>
            </w:pPr>
            <w:r w:rsidRPr="00C01D67">
              <w:rPr>
                <w:rFonts w:eastAsia="Malgun Gothic"/>
                <w:sz w:val="20"/>
                <w:szCs w:val="20"/>
              </w:rPr>
              <w:t>136 (99, 188)</w:t>
            </w:r>
          </w:p>
        </w:tc>
        <w:tc>
          <w:tcPr>
            <w:tcW w:w="2174" w:type="dxa"/>
            <w:tcBorders>
              <w:bottom w:val="single" w:sz="4" w:space="0" w:color="auto"/>
            </w:tcBorders>
          </w:tcPr>
          <w:p w14:paraId="6A7CDFA6" w14:textId="09FCA4E5" w:rsidR="00185B1C" w:rsidRPr="00C01D67" w:rsidRDefault="00185B1C" w:rsidP="00185B1C">
            <w:pPr>
              <w:jc w:val="center"/>
              <w:rPr>
                <w:rFonts w:eastAsia="Malgun Gothic"/>
                <w:sz w:val="20"/>
                <w:szCs w:val="20"/>
              </w:rPr>
            </w:pPr>
            <w:r w:rsidRPr="00C01D67">
              <w:rPr>
                <w:rFonts w:eastAsia="Malgun Gothic"/>
                <w:sz w:val="20"/>
                <w:szCs w:val="20"/>
              </w:rPr>
              <w:t>67 (50, 89)</w:t>
            </w:r>
          </w:p>
        </w:tc>
        <w:tc>
          <w:tcPr>
            <w:tcW w:w="2174" w:type="dxa"/>
            <w:tcBorders>
              <w:bottom w:val="single" w:sz="4" w:space="0" w:color="auto"/>
            </w:tcBorders>
          </w:tcPr>
          <w:p w14:paraId="539CD86B" w14:textId="77777777" w:rsidR="00185B1C" w:rsidRPr="00C01D67" w:rsidRDefault="00185B1C" w:rsidP="00185B1C">
            <w:pPr>
              <w:jc w:val="center"/>
              <w:rPr>
                <w:rFonts w:eastAsia="Malgun Gothic"/>
                <w:sz w:val="20"/>
                <w:szCs w:val="20"/>
              </w:rPr>
            </w:pPr>
            <w:r w:rsidRPr="00C01D67">
              <w:rPr>
                <w:rFonts w:eastAsia="Malgun Gothic"/>
                <w:sz w:val="20"/>
                <w:szCs w:val="20"/>
              </w:rPr>
              <w:t>2.04 (1.33, 3.14)</w:t>
            </w:r>
          </w:p>
        </w:tc>
        <w:tc>
          <w:tcPr>
            <w:tcW w:w="1525" w:type="dxa"/>
            <w:tcBorders>
              <w:bottom w:val="single" w:sz="4" w:space="0" w:color="auto"/>
            </w:tcBorders>
          </w:tcPr>
          <w:p w14:paraId="4327570A" w14:textId="77777777" w:rsidR="00185B1C" w:rsidRPr="00C01D67" w:rsidRDefault="00185B1C" w:rsidP="00185B1C">
            <w:pPr>
              <w:jc w:val="center"/>
              <w:rPr>
                <w:rFonts w:eastAsia="Malgun Gothic"/>
                <w:b/>
                <w:bCs/>
                <w:sz w:val="20"/>
                <w:szCs w:val="20"/>
              </w:rPr>
            </w:pPr>
            <w:r w:rsidRPr="00C01D67">
              <w:rPr>
                <w:rFonts w:eastAsia="Malgun Gothic"/>
                <w:b/>
                <w:bCs/>
                <w:sz w:val="20"/>
                <w:szCs w:val="20"/>
              </w:rPr>
              <w:t>0.001</w:t>
            </w:r>
          </w:p>
        </w:tc>
      </w:tr>
    </w:tbl>
    <w:p w14:paraId="4A86AE4F" w14:textId="4844762C" w:rsidR="00962731" w:rsidRPr="00C01D67" w:rsidRDefault="00185B1C" w:rsidP="00414CDF">
      <w:pPr>
        <w:spacing w:line="240" w:lineRule="auto"/>
        <w:rPr>
          <w:rFonts w:eastAsia="Malgun Gothic" w:cs="Arial"/>
          <w:sz w:val="18"/>
          <w:szCs w:val="18"/>
        </w:rPr>
      </w:pPr>
      <w:r w:rsidRPr="00C01D67">
        <w:rPr>
          <w:rFonts w:eastAsia="Malgun Gothic" w:cs="Arial"/>
          <w:sz w:val="18"/>
          <w:szCs w:val="18"/>
        </w:rPr>
        <w:t>Data are the least-square mean (i.e., adjusted mean) for each group or the adjusted mean difference (</w:t>
      </w:r>
      <w:proofErr w:type="spellStart"/>
      <w:r w:rsidRPr="00C01D67">
        <w:rPr>
          <w:rFonts w:eastAsia="Malgun Gothic" w:cs="Arial"/>
          <w:sz w:val="18"/>
          <w:szCs w:val="18"/>
        </w:rPr>
        <w:t>aMD</w:t>
      </w:r>
      <w:proofErr w:type="spellEnd"/>
      <w:r w:rsidRPr="00C01D67">
        <w:rPr>
          <w:rFonts w:eastAsia="Malgun Gothic" w:cs="Arial"/>
          <w:sz w:val="18"/>
          <w:szCs w:val="18"/>
        </w:rPr>
        <w:t>)</w:t>
      </w:r>
      <w:r w:rsidR="005264CC" w:rsidRPr="00C01D67">
        <w:rPr>
          <w:rFonts w:eastAsia="Malgun Gothic" w:cs="Arial"/>
          <w:sz w:val="18"/>
          <w:szCs w:val="18"/>
        </w:rPr>
        <w:t>,</w:t>
      </w:r>
      <w:r w:rsidRPr="00C01D67">
        <w:rPr>
          <w:rFonts w:eastAsia="Malgun Gothic" w:cs="Arial"/>
          <w:sz w:val="18"/>
          <w:szCs w:val="18"/>
        </w:rPr>
        <w:t xml:space="preserve"> and respective 95% confidence intervals derived from repeated measures analyses, adjusted for visit, an interaction term (group*visit), study site, adherence, maternal pre-pregnancy body mass index, gestational age</w:t>
      </w:r>
      <w:r w:rsidR="00547BC0" w:rsidRPr="00C01D67">
        <w:rPr>
          <w:rFonts w:eastAsia="Malgun Gothic" w:cs="Arial"/>
          <w:sz w:val="18"/>
          <w:szCs w:val="18"/>
        </w:rPr>
        <w:t xml:space="preserve"> at birth</w:t>
      </w:r>
      <w:r w:rsidRPr="00C01D67">
        <w:rPr>
          <w:rFonts w:eastAsia="Malgun Gothic" w:cs="Arial"/>
          <w:sz w:val="18"/>
          <w:szCs w:val="18"/>
        </w:rPr>
        <w:t>, and season</w:t>
      </w:r>
      <w:r w:rsidR="005264CC" w:rsidRPr="00C01D67">
        <w:rPr>
          <w:rFonts w:eastAsia="Malgun Gothic" w:cs="Arial"/>
          <w:sz w:val="18"/>
          <w:szCs w:val="18"/>
        </w:rPr>
        <w:t xml:space="preserve"> at HM sample collection</w:t>
      </w:r>
      <w:r w:rsidRPr="00C01D67">
        <w:rPr>
          <w:rFonts w:eastAsia="Malgun Gothic" w:cs="Arial"/>
          <w:sz w:val="18"/>
          <w:szCs w:val="18"/>
        </w:rPr>
        <w:t xml:space="preserve">. All data have been log-transformed to approximate a normal distribution and then back-transformed, so the </w:t>
      </w:r>
      <w:proofErr w:type="spellStart"/>
      <w:r w:rsidRPr="00C01D67">
        <w:rPr>
          <w:rFonts w:eastAsia="Malgun Gothic" w:cs="Arial"/>
          <w:sz w:val="18"/>
          <w:szCs w:val="18"/>
        </w:rPr>
        <w:t>aMD</w:t>
      </w:r>
      <w:proofErr w:type="spellEnd"/>
      <w:r w:rsidRPr="00C01D67">
        <w:rPr>
          <w:rFonts w:eastAsia="Malgun Gothic" w:cs="Arial"/>
          <w:sz w:val="18"/>
          <w:szCs w:val="18"/>
        </w:rPr>
        <w:t xml:space="preserve"> represents a proportional difference between the groups (i.e., intervention vs control). Bold font indicates a sta</w:t>
      </w:r>
      <w:r w:rsidR="73BC2755" w:rsidRPr="00C01D67">
        <w:rPr>
          <w:rFonts w:eastAsia="Malgun Gothic" w:cs="Arial"/>
          <w:sz w:val="18"/>
          <w:szCs w:val="18"/>
        </w:rPr>
        <w:t>tistically</w:t>
      </w:r>
      <w:r w:rsidRPr="00C01D67">
        <w:rPr>
          <w:rFonts w:eastAsia="Malgun Gothic" w:cs="Arial"/>
          <w:sz w:val="18"/>
          <w:szCs w:val="18"/>
        </w:rPr>
        <w:t xml:space="preserve"> significant difference between groups at </w:t>
      </w:r>
      <w:r w:rsidR="00372212" w:rsidRPr="00962731">
        <w:rPr>
          <w:rFonts w:eastAsia="Batang" w:cs="Times New Roman"/>
          <w:i/>
          <w:iCs/>
          <w:sz w:val="18"/>
          <w:szCs w:val="18"/>
          <w:lang w:val="en-US" w:eastAsia="en-US"/>
        </w:rPr>
        <w:t>P</w:t>
      </w:r>
      <w:r w:rsidRPr="00C01D67">
        <w:rPr>
          <w:rFonts w:eastAsia="Malgun Gothic" w:cs="Arial"/>
          <w:sz w:val="18"/>
          <w:szCs w:val="18"/>
        </w:rPr>
        <w:t xml:space="preserve">&lt;0.05. </w:t>
      </w:r>
    </w:p>
    <w:p w14:paraId="6AABB18D" w14:textId="70F94E2F" w:rsidR="00185B1C" w:rsidRPr="00C01D67" w:rsidRDefault="00DD61A8" w:rsidP="00202108">
      <w:pPr>
        <w:spacing w:line="480" w:lineRule="auto"/>
        <w:rPr>
          <w:rFonts w:eastAsia="Malgun Gothic" w:cs="Times New Roman"/>
        </w:rPr>
      </w:pPr>
      <w:r w:rsidRPr="00EA7BEF">
        <w:rPr>
          <w:rFonts w:eastAsia="Malgun Gothic" w:cs="Times New Roman"/>
          <w:b/>
          <w:bCs/>
          <w:noProof/>
          <w:lang w:val="en-US"/>
        </w:rPr>
        <w:lastRenderedPageBreak/>
        <w:drawing>
          <wp:anchor distT="0" distB="0" distL="114300" distR="114300" simplePos="0" relativeHeight="251659776" behindDoc="0" locked="0" layoutInCell="1" allowOverlap="1" wp14:anchorId="27394E06" wp14:editId="60CE6F40">
            <wp:simplePos x="0" y="0"/>
            <wp:positionH relativeFrom="column">
              <wp:posOffset>0</wp:posOffset>
            </wp:positionH>
            <wp:positionV relativeFrom="paragraph">
              <wp:posOffset>295</wp:posOffset>
            </wp:positionV>
            <wp:extent cx="4285488" cy="8769096"/>
            <wp:effectExtent l="0" t="0" r="1270" b="0"/>
            <wp:wrapSquare wrapText="bothSides"/>
            <wp:docPr id="9" name="Picture 9"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graph&#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5488" cy="8769096"/>
                    </a:xfrm>
                    <a:prstGeom prst="rect">
                      <a:avLst/>
                    </a:prstGeom>
                  </pic:spPr>
                </pic:pic>
              </a:graphicData>
            </a:graphic>
            <wp14:sizeRelH relativeFrom="page">
              <wp14:pctWidth>0</wp14:pctWidth>
            </wp14:sizeRelH>
            <wp14:sizeRelV relativeFrom="page">
              <wp14:pctHeight>0</wp14:pctHeight>
            </wp14:sizeRelV>
          </wp:anchor>
        </w:drawing>
      </w:r>
      <w:r w:rsidR="00185B1C" w:rsidRPr="00EA7BEF">
        <w:rPr>
          <w:rFonts w:eastAsia="Malgun Gothic" w:cs="Times New Roman"/>
          <w:b/>
          <w:bCs/>
          <w:lang w:val="en-US"/>
        </w:rPr>
        <w:t>Figure 2.</w:t>
      </w:r>
      <w:r w:rsidR="00185B1C" w:rsidRPr="00EA7BEF">
        <w:rPr>
          <w:rFonts w:eastAsia="Malgun Gothic" w:cs="Times New Roman"/>
          <w:lang w:val="en-US"/>
        </w:rPr>
        <w:t xml:space="preserve"> </w:t>
      </w:r>
      <w:r w:rsidR="00185B1C" w:rsidRPr="00EA7BEF">
        <w:rPr>
          <w:rFonts w:eastAsia="Malgun Gothic" w:cs="Times New Roman"/>
        </w:rPr>
        <w:t>25</w:t>
      </w:r>
      <w:r w:rsidR="00185B1C" w:rsidRPr="00C01D67">
        <w:rPr>
          <w:rFonts w:eastAsia="Malgun Gothic" w:cs="Times New Roman"/>
        </w:rPr>
        <w:t>(OH)D</w:t>
      </w:r>
      <w:r w:rsidR="00185B1C" w:rsidRPr="00C01D67">
        <w:rPr>
          <w:rFonts w:eastAsia="Malgun Gothic" w:cs="Times New Roman"/>
          <w:vertAlign w:val="subscript"/>
        </w:rPr>
        <w:t>3</w:t>
      </w:r>
      <w:r w:rsidR="00185B1C" w:rsidRPr="00C01D67">
        <w:rPr>
          <w:rFonts w:eastAsia="Malgun Gothic" w:cs="Times New Roman"/>
        </w:rPr>
        <w:t xml:space="preserve"> concentrations in human milk of control and intervention groups in the NiPPeR study during the first 3 months of lactation: (A) Overall, (B) Singapore, and (C) New Zealand. Data are the least-squares means (i.e., adjusted means</w:t>
      </w:r>
      <w:r w:rsidR="00800681" w:rsidRPr="00C01D67">
        <w:rPr>
          <w:rFonts w:eastAsia="Malgun Gothic" w:cs="Times New Roman"/>
        </w:rPr>
        <w:t>)</w:t>
      </w:r>
      <w:r w:rsidR="00185B1C" w:rsidRPr="00C01D67">
        <w:rPr>
          <w:rFonts w:eastAsia="Malgun Gothic" w:cs="Times New Roman"/>
        </w:rPr>
        <w:t xml:space="preserve"> for each group, adjusted for visit, an interaction term (group*visit), study site, adherence, maternal pre-pregnancy body mass index, gestational age</w:t>
      </w:r>
      <w:r w:rsidR="00EF555B" w:rsidRPr="00C01D67">
        <w:rPr>
          <w:rFonts w:eastAsia="Malgun Gothic" w:cs="Times New Roman"/>
        </w:rPr>
        <w:t xml:space="preserve"> at birth</w:t>
      </w:r>
      <w:r w:rsidR="00185B1C" w:rsidRPr="00C01D67">
        <w:rPr>
          <w:rFonts w:eastAsia="Malgun Gothic" w:cs="Times New Roman"/>
        </w:rPr>
        <w:t>, and season</w:t>
      </w:r>
      <w:r w:rsidR="00EF555B" w:rsidRPr="00C01D67">
        <w:t xml:space="preserve"> </w:t>
      </w:r>
      <w:r w:rsidR="00EF555B" w:rsidRPr="00C01D67">
        <w:rPr>
          <w:rFonts w:eastAsia="Malgun Gothic" w:cs="Times New Roman"/>
        </w:rPr>
        <w:t xml:space="preserve">at </w:t>
      </w:r>
      <w:r w:rsidR="00800681" w:rsidRPr="00C01D67">
        <w:rPr>
          <w:rFonts w:eastAsia="Malgun Gothic" w:cs="Times New Roman"/>
        </w:rPr>
        <w:t>human milk</w:t>
      </w:r>
      <w:r w:rsidR="00EF555B" w:rsidRPr="00C01D67">
        <w:rPr>
          <w:rFonts w:eastAsia="Malgun Gothic" w:cs="Times New Roman"/>
        </w:rPr>
        <w:t xml:space="preserve"> sample collection</w:t>
      </w:r>
      <w:r w:rsidR="00185B1C" w:rsidRPr="00C01D67">
        <w:rPr>
          <w:rFonts w:eastAsia="Malgun Gothic" w:cs="Times New Roman"/>
        </w:rPr>
        <w:t>; error bars represent the respective 95% confidence intervals. *</w:t>
      </w:r>
      <w:r w:rsidR="00372212" w:rsidRPr="00372212">
        <w:rPr>
          <w:rFonts w:eastAsia="Batang" w:cs="Times New Roman"/>
          <w:i/>
          <w:iCs/>
          <w:sz w:val="24"/>
          <w:szCs w:val="24"/>
          <w:lang w:val="en-US" w:eastAsia="en-US"/>
        </w:rPr>
        <w:t>P</w:t>
      </w:r>
      <w:r w:rsidR="00185B1C" w:rsidRPr="00C01D67">
        <w:rPr>
          <w:rFonts w:eastAsia="Malgun Gothic" w:cs="Times New Roman"/>
        </w:rPr>
        <w:t>&lt;0.05, **</w:t>
      </w:r>
      <w:r w:rsidR="00372212" w:rsidRPr="00372212">
        <w:rPr>
          <w:rFonts w:eastAsia="Batang" w:cs="Times New Roman"/>
          <w:i/>
          <w:iCs/>
          <w:sz w:val="24"/>
          <w:szCs w:val="24"/>
          <w:lang w:val="en-US" w:eastAsia="en-US"/>
        </w:rPr>
        <w:t>P</w:t>
      </w:r>
      <w:r w:rsidR="00185B1C" w:rsidRPr="00C01D67">
        <w:rPr>
          <w:rFonts w:eastAsia="Malgun Gothic" w:cs="Times New Roman"/>
        </w:rPr>
        <w:t>&lt;0.01,</w:t>
      </w:r>
      <w:r w:rsidR="00EF555B" w:rsidRPr="00C01D67">
        <w:rPr>
          <w:rFonts w:eastAsia="Malgun Gothic" w:cs="Times New Roman"/>
        </w:rPr>
        <w:t xml:space="preserve"> and</w:t>
      </w:r>
      <w:r w:rsidR="00185B1C" w:rsidRPr="00C01D67">
        <w:rPr>
          <w:rFonts w:eastAsia="Malgun Gothic" w:cs="Times New Roman"/>
        </w:rPr>
        <w:t xml:space="preserve"> ***</w:t>
      </w:r>
      <w:r w:rsidR="00372212" w:rsidRPr="00372212">
        <w:rPr>
          <w:rFonts w:eastAsia="Batang" w:cs="Times New Roman"/>
          <w:i/>
          <w:iCs/>
          <w:sz w:val="24"/>
          <w:szCs w:val="24"/>
          <w:lang w:val="en-US" w:eastAsia="en-US"/>
        </w:rPr>
        <w:t>P</w:t>
      </w:r>
      <w:r w:rsidR="00185B1C" w:rsidRPr="00C01D67">
        <w:rPr>
          <w:rFonts w:eastAsia="Malgun Gothic" w:cs="Times New Roman"/>
        </w:rPr>
        <w:t>&lt;0.001 for the difference between intervention and control groups at a given time point.</w:t>
      </w:r>
    </w:p>
    <w:p w14:paraId="55B18433" w14:textId="2C65D76B" w:rsidR="00185B1C" w:rsidRPr="00C01D67" w:rsidRDefault="00185B1C" w:rsidP="00185B1C">
      <w:pPr>
        <w:rPr>
          <w:rFonts w:eastAsia="Malgun Gothic" w:cs="Arial"/>
          <w:b/>
          <w:bCs/>
          <w:sz w:val="24"/>
          <w:szCs w:val="24"/>
        </w:rPr>
      </w:pPr>
    </w:p>
    <w:p w14:paraId="641872B3" w14:textId="50853348" w:rsidR="00185B1C" w:rsidRPr="00C01D67" w:rsidRDefault="00185B1C" w:rsidP="00423699">
      <w:pPr>
        <w:spacing w:line="480" w:lineRule="auto"/>
        <w:rPr>
          <w:rFonts w:cs="Times New Roman"/>
          <w:b/>
          <w:bCs/>
          <w:sz w:val="24"/>
          <w:szCs w:val="24"/>
        </w:rPr>
        <w:sectPr w:rsidR="00185B1C" w:rsidRPr="00C01D67" w:rsidSect="002402C3">
          <w:pgSz w:w="11906" w:h="16838"/>
          <w:pgMar w:top="720" w:right="720" w:bottom="720" w:left="720" w:header="567" w:footer="567" w:gutter="0"/>
          <w:cols w:space="425"/>
          <w:docGrid w:linePitch="360"/>
        </w:sectPr>
      </w:pPr>
    </w:p>
    <w:p w14:paraId="5C481E83" w14:textId="507D353D" w:rsidR="00F91B80" w:rsidRPr="00C01D67" w:rsidRDefault="00F91B80" w:rsidP="00423699">
      <w:pPr>
        <w:spacing w:line="480" w:lineRule="auto"/>
        <w:rPr>
          <w:rFonts w:cs="Times New Roman"/>
          <w:b/>
          <w:bCs/>
          <w:i/>
          <w:iCs/>
          <w:sz w:val="24"/>
          <w:szCs w:val="24"/>
        </w:rPr>
      </w:pPr>
      <w:r w:rsidRPr="00C01D67">
        <w:rPr>
          <w:rFonts w:cs="Times New Roman"/>
          <w:b/>
          <w:bCs/>
          <w:i/>
          <w:iCs/>
          <w:sz w:val="24"/>
          <w:szCs w:val="24"/>
        </w:rPr>
        <w:lastRenderedPageBreak/>
        <w:t xml:space="preserve">Impact of preconception and pregnancy intervention on human milk </w:t>
      </w:r>
      <w:r w:rsidR="00FE071D" w:rsidRPr="00C01D67">
        <w:rPr>
          <w:rFonts w:cs="Times New Roman"/>
          <w:b/>
          <w:bCs/>
          <w:i/>
          <w:iCs/>
          <w:sz w:val="24"/>
          <w:szCs w:val="24"/>
        </w:rPr>
        <w:t>B</w:t>
      </w:r>
      <w:r w:rsidR="001864D7" w:rsidRPr="00C01D67">
        <w:rPr>
          <w:rFonts w:cs="Times New Roman"/>
          <w:b/>
          <w:bCs/>
          <w:i/>
          <w:iCs/>
          <w:sz w:val="24"/>
          <w:szCs w:val="24"/>
        </w:rPr>
        <w:t xml:space="preserve"> </w:t>
      </w:r>
      <w:r w:rsidRPr="00C01D67">
        <w:rPr>
          <w:rFonts w:cs="Times New Roman"/>
          <w:b/>
          <w:bCs/>
          <w:i/>
          <w:iCs/>
          <w:sz w:val="24"/>
          <w:szCs w:val="24"/>
        </w:rPr>
        <w:t xml:space="preserve">vitamin </w:t>
      </w:r>
      <w:r w:rsidR="00FE071D" w:rsidRPr="00C01D67">
        <w:rPr>
          <w:rFonts w:cs="Times New Roman"/>
          <w:b/>
          <w:bCs/>
          <w:i/>
          <w:iCs/>
          <w:sz w:val="24"/>
          <w:szCs w:val="24"/>
        </w:rPr>
        <w:t>concentrations</w:t>
      </w:r>
    </w:p>
    <w:p w14:paraId="1C177CA1" w14:textId="49E71D7A" w:rsidR="00F91B80" w:rsidRPr="00C01D67" w:rsidRDefault="00F91B80" w:rsidP="00423699">
      <w:pPr>
        <w:spacing w:line="480" w:lineRule="auto"/>
        <w:rPr>
          <w:rFonts w:cs="Times New Roman"/>
          <w:sz w:val="24"/>
          <w:szCs w:val="24"/>
        </w:rPr>
      </w:pPr>
      <w:r w:rsidRPr="00C01D67">
        <w:rPr>
          <w:rFonts w:cs="Times New Roman"/>
          <w:sz w:val="24"/>
          <w:szCs w:val="24"/>
        </w:rPr>
        <w:t xml:space="preserve">Overall, the total HM </w:t>
      </w:r>
      <w:r w:rsidR="000B7A55" w:rsidRPr="00C01D67">
        <w:rPr>
          <w:rFonts w:cs="Times New Roman"/>
          <w:sz w:val="24"/>
          <w:szCs w:val="24"/>
        </w:rPr>
        <w:t xml:space="preserve">concentrations of </w:t>
      </w:r>
      <w:r w:rsidRPr="00C01D67">
        <w:rPr>
          <w:rFonts w:cs="Times New Roman"/>
          <w:sz w:val="24"/>
          <w:szCs w:val="24"/>
        </w:rPr>
        <w:t>vitamin</w:t>
      </w:r>
      <w:r w:rsidR="000B7A55" w:rsidRPr="00C01D67">
        <w:rPr>
          <w:rFonts w:cs="Times New Roman"/>
          <w:sz w:val="24"/>
          <w:szCs w:val="24"/>
        </w:rPr>
        <w:t>s</w:t>
      </w:r>
      <w:r w:rsidRPr="00C01D67">
        <w:rPr>
          <w:rFonts w:cs="Times New Roman"/>
          <w:sz w:val="24"/>
          <w:szCs w:val="24"/>
        </w:rPr>
        <w:t xml:space="preserve"> B</w:t>
      </w:r>
      <w:r w:rsidRPr="00C01D67">
        <w:rPr>
          <w:rFonts w:cs="Times New Roman"/>
          <w:sz w:val="24"/>
          <w:szCs w:val="24"/>
          <w:vertAlign w:val="subscript"/>
        </w:rPr>
        <w:t>1</w:t>
      </w:r>
      <w:r w:rsidRPr="00C01D67">
        <w:rPr>
          <w:rFonts w:cs="Times New Roman"/>
          <w:sz w:val="24"/>
          <w:szCs w:val="24"/>
        </w:rPr>
        <w:t>, B</w:t>
      </w:r>
      <w:r w:rsidRPr="00C01D67">
        <w:rPr>
          <w:rFonts w:cs="Times New Roman"/>
          <w:sz w:val="24"/>
          <w:szCs w:val="24"/>
          <w:vertAlign w:val="subscript"/>
        </w:rPr>
        <w:t>2</w:t>
      </w:r>
      <w:r w:rsidRPr="00C01D67">
        <w:rPr>
          <w:rFonts w:cs="Times New Roman"/>
          <w:sz w:val="24"/>
          <w:szCs w:val="24"/>
        </w:rPr>
        <w:t>, B</w:t>
      </w:r>
      <w:r w:rsidRPr="00C01D67">
        <w:rPr>
          <w:rFonts w:cs="Times New Roman"/>
          <w:sz w:val="24"/>
          <w:szCs w:val="24"/>
          <w:vertAlign w:val="subscript"/>
        </w:rPr>
        <w:t>3</w:t>
      </w:r>
      <w:r w:rsidRPr="00C01D67">
        <w:rPr>
          <w:rFonts w:cs="Times New Roman"/>
          <w:sz w:val="24"/>
          <w:szCs w:val="24"/>
        </w:rPr>
        <w:t>, B</w:t>
      </w:r>
      <w:r w:rsidRPr="00C01D67">
        <w:rPr>
          <w:rFonts w:cs="Times New Roman"/>
          <w:sz w:val="24"/>
          <w:szCs w:val="24"/>
          <w:vertAlign w:val="subscript"/>
        </w:rPr>
        <w:t>6</w:t>
      </w:r>
      <w:r w:rsidR="000B7A55" w:rsidRPr="00C01D67">
        <w:rPr>
          <w:rFonts w:cs="Times New Roman"/>
          <w:sz w:val="24"/>
          <w:szCs w:val="24"/>
          <w:vertAlign w:val="subscript"/>
        </w:rPr>
        <w:t>,</w:t>
      </w:r>
      <w:r w:rsidRPr="00C01D67">
        <w:rPr>
          <w:rFonts w:cs="Times New Roman"/>
          <w:sz w:val="24"/>
          <w:szCs w:val="24"/>
        </w:rPr>
        <w:t xml:space="preserve"> and B</w:t>
      </w:r>
      <w:r w:rsidRPr="00C01D67">
        <w:rPr>
          <w:rFonts w:cs="Times New Roman"/>
          <w:sz w:val="24"/>
          <w:szCs w:val="24"/>
          <w:vertAlign w:val="subscript"/>
        </w:rPr>
        <w:t>9</w:t>
      </w:r>
      <w:r w:rsidRPr="00C01D67">
        <w:rPr>
          <w:rFonts w:cs="Times New Roman"/>
          <w:sz w:val="24"/>
          <w:szCs w:val="24"/>
        </w:rPr>
        <w:t xml:space="preserve"> </w:t>
      </w:r>
      <w:r w:rsidR="00A13C5E" w:rsidRPr="00C01D67">
        <w:rPr>
          <w:rFonts w:cs="Times New Roman"/>
          <w:sz w:val="24"/>
          <w:szCs w:val="24"/>
        </w:rPr>
        <w:t xml:space="preserve">were </w:t>
      </w:r>
      <w:r w:rsidR="000E3198" w:rsidRPr="00C01D67">
        <w:rPr>
          <w:rFonts w:cs="Times New Roman"/>
          <w:sz w:val="24"/>
          <w:szCs w:val="24"/>
        </w:rPr>
        <w:t>similar</w:t>
      </w:r>
      <w:r w:rsidRPr="00C01D67">
        <w:rPr>
          <w:rFonts w:cs="Times New Roman"/>
          <w:sz w:val="24"/>
          <w:szCs w:val="24"/>
        </w:rPr>
        <w:t xml:space="preserve"> between the control and the intervention groups </w:t>
      </w:r>
      <w:r w:rsidR="001934B5" w:rsidRPr="00C01D67">
        <w:rPr>
          <w:rFonts w:cs="Times New Roman"/>
          <w:sz w:val="24"/>
          <w:szCs w:val="24"/>
        </w:rPr>
        <w:t xml:space="preserve">across </w:t>
      </w:r>
      <w:r w:rsidRPr="00C01D67">
        <w:rPr>
          <w:rFonts w:cs="Times New Roman"/>
          <w:sz w:val="24"/>
          <w:szCs w:val="24"/>
        </w:rPr>
        <w:t>the first 3 months of lactation (</w:t>
      </w:r>
      <w:r w:rsidRPr="00C01D67">
        <w:rPr>
          <w:rFonts w:cs="Times New Roman"/>
          <w:b/>
          <w:bCs/>
          <w:sz w:val="24"/>
          <w:szCs w:val="24"/>
        </w:rPr>
        <w:t xml:space="preserve">Table </w:t>
      </w:r>
      <w:r w:rsidR="00B070FE" w:rsidRPr="00C01D67">
        <w:rPr>
          <w:rFonts w:cs="Times New Roman"/>
          <w:b/>
          <w:bCs/>
          <w:sz w:val="24"/>
          <w:szCs w:val="24"/>
        </w:rPr>
        <w:t>5</w:t>
      </w:r>
      <w:r w:rsidRPr="00C01D67">
        <w:rPr>
          <w:rFonts w:cs="Times New Roman"/>
          <w:sz w:val="24"/>
          <w:szCs w:val="24"/>
        </w:rPr>
        <w:t xml:space="preserve">) </w:t>
      </w:r>
      <w:r w:rsidR="000E3198" w:rsidRPr="00C01D67">
        <w:rPr>
          <w:rFonts w:cs="Times New Roman"/>
          <w:sz w:val="24"/>
          <w:szCs w:val="24"/>
        </w:rPr>
        <w:t xml:space="preserve">and </w:t>
      </w:r>
      <w:r w:rsidRPr="00C01D67">
        <w:rPr>
          <w:rFonts w:cs="Times New Roman"/>
          <w:sz w:val="24"/>
          <w:szCs w:val="24"/>
        </w:rPr>
        <w:t>at individual time points (</w:t>
      </w:r>
      <w:r w:rsidRPr="00C01D67">
        <w:rPr>
          <w:rFonts w:cs="Times New Roman"/>
          <w:b/>
          <w:bCs/>
          <w:sz w:val="24"/>
          <w:szCs w:val="24"/>
        </w:rPr>
        <w:t xml:space="preserve">Figure </w:t>
      </w:r>
      <w:r w:rsidR="00D33FED" w:rsidRPr="00C01D67">
        <w:rPr>
          <w:rFonts w:cs="Times New Roman"/>
          <w:b/>
          <w:bCs/>
          <w:sz w:val="24"/>
          <w:szCs w:val="24"/>
        </w:rPr>
        <w:t>3</w:t>
      </w:r>
      <w:r w:rsidRPr="00C01D67">
        <w:rPr>
          <w:rFonts w:cs="Times New Roman"/>
          <w:sz w:val="24"/>
          <w:szCs w:val="24"/>
        </w:rPr>
        <w:t xml:space="preserve">). </w:t>
      </w:r>
      <w:r w:rsidR="00586B4A" w:rsidRPr="00C01D67">
        <w:rPr>
          <w:rFonts w:cs="Times New Roman"/>
          <w:sz w:val="24"/>
          <w:szCs w:val="24"/>
        </w:rPr>
        <w:t xml:space="preserve">Also, </w:t>
      </w:r>
      <w:r w:rsidR="005D334A" w:rsidRPr="00C01D67">
        <w:rPr>
          <w:rFonts w:cs="Times New Roman"/>
          <w:sz w:val="24"/>
          <w:szCs w:val="24"/>
        </w:rPr>
        <w:t>the mean B-vitamers concentrations over the first 3 months did not differ between the control and intervention group</w:t>
      </w:r>
      <w:r w:rsidR="0092526E" w:rsidRPr="00C01D67">
        <w:rPr>
          <w:rFonts w:cs="Times New Roman"/>
          <w:sz w:val="24"/>
          <w:szCs w:val="24"/>
        </w:rPr>
        <w:t>s</w:t>
      </w:r>
      <w:r w:rsidR="005D334A" w:rsidRPr="00C01D67">
        <w:rPr>
          <w:rFonts w:cs="Times New Roman"/>
          <w:sz w:val="24"/>
          <w:szCs w:val="24"/>
        </w:rPr>
        <w:t xml:space="preserve"> (</w:t>
      </w:r>
      <w:r w:rsidR="005D334A" w:rsidRPr="00C01D67">
        <w:rPr>
          <w:rFonts w:cs="Times New Roman"/>
          <w:b/>
          <w:bCs/>
          <w:sz w:val="24"/>
          <w:szCs w:val="24"/>
        </w:rPr>
        <w:t>Supplementary Table 7</w:t>
      </w:r>
      <w:r w:rsidR="005D334A" w:rsidRPr="00C01D67">
        <w:rPr>
          <w:rFonts w:cs="Times New Roman"/>
          <w:sz w:val="24"/>
          <w:szCs w:val="24"/>
        </w:rPr>
        <w:t>). I</w:t>
      </w:r>
      <w:r w:rsidR="00586B4A" w:rsidRPr="00C01D67">
        <w:rPr>
          <w:rFonts w:cs="Times New Roman"/>
          <w:sz w:val="24"/>
          <w:szCs w:val="24"/>
        </w:rPr>
        <w:t>n analyses stratified by site, the mean vitamin B and B-vitamer concentrations over the first 3 months did not differ between the control and intervention groups within each site</w:t>
      </w:r>
      <w:r w:rsidR="005D334A" w:rsidRPr="00C01D67">
        <w:rPr>
          <w:rFonts w:cs="Times New Roman"/>
          <w:sz w:val="24"/>
          <w:szCs w:val="24"/>
        </w:rPr>
        <w:t xml:space="preserve"> (data not shown)</w:t>
      </w:r>
      <w:r w:rsidR="00586B4A" w:rsidRPr="00C01D67">
        <w:rPr>
          <w:rFonts w:cs="Times New Roman"/>
          <w:sz w:val="24"/>
          <w:szCs w:val="24"/>
        </w:rPr>
        <w:t xml:space="preserve">. </w:t>
      </w:r>
      <w:r w:rsidR="00DE1269" w:rsidRPr="00C01D67">
        <w:rPr>
          <w:rFonts w:cs="Times New Roman"/>
          <w:sz w:val="24"/>
          <w:szCs w:val="24"/>
        </w:rPr>
        <w:t>Maternal smoking during pregnancy (predominantly passive) was not associated with HM vitamin B concentrations and did not alter the overall outcome (data not shown).</w:t>
      </w:r>
      <w:r w:rsidR="007F167C" w:rsidRPr="00C01D67">
        <w:rPr>
          <w:rFonts w:cs="Times New Roman"/>
          <w:sz w:val="24"/>
          <w:szCs w:val="24"/>
        </w:rPr>
        <w:t xml:space="preserve"> </w:t>
      </w:r>
      <w:r w:rsidR="00F01F90" w:rsidRPr="00C01D67">
        <w:rPr>
          <w:rFonts w:cs="Times New Roman"/>
          <w:sz w:val="24"/>
          <w:szCs w:val="24"/>
        </w:rPr>
        <w:t>Note that t</w:t>
      </w:r>
      <w:r w:rsidR="00D87C3D" w:rsidRPr="00C01D67">
        <w:rPr>
          <w:rFonts w:cs="Times New Roman"/>
          <w:sz w:val="24"/>
          <w:szCs w:val="24"/>
        </w:rPr>
        <w:t xml:space="preserve">here </w:t>
      </w:r>
      <w:r w:rsidR="00F01F90" w:rsidRPr="00C01D67">
        <w:rPr>
          <w:rFonts w:cs="Times New Roman"/>
          <w:sz w:val="24"/>
          <w:szCs w:val="24"/>
        </w:rPr>
        <w:t xml:space="preserve">were </w:t>
      </w:r>
      <w:r w:rsidR="00D87C3D" w:rsidRPr="00C01D67">
        <w:rPr>
          <w:rFonts w:cs="Times New Roman"/>
          <w:sz w:val="24"/>
          <w:szCs w:val="24"/>
        </w:rPr>
        <w:t xml:space="preserve">marked </w:t>
      </w:r>
      <w:r w:rsidR="00F01F90" w:rsidRPr="00C01D67">
        <w:rPr>
          <w:rFonts w:cs="Times New Roman"/>
          <w:sz w:val="24"/>
          <w:szCs w:val="24"/>
        </w:rPr>
        <w:t xml:space="preserve">differences </w:t>
      </w:r>
      <w:r w:rsidR="00D87C3D" w:rsidRPr="00C01D67">
        <w:rPr>
          <w:rFonts w:cs="Times New Roman"/>
          <w:sz w:val="24"/>
          <w:szCs w:val="24"/>
        </w:rPr>
        <w:t>in B</w:t>
      </w:r>
      <w:r w:rsidR="002E65F8" w:rsidRPr="00C01D67">
        <w:rPr>
          <w:rFonts w:cs="Times New Roman"/>
          <w:sz w:val="24"/>
          <w:szCs w:val="24"/>
        </w:rPr>
        <w:t xml:space="preserve"> </w:t>
      </w:r>
      <w:r w:rsidR="00D87C3D" w:rsidRPr="00C01D67">
        <w:rPr>
          <w:rFonts w:cs="Times New Roman"/>
          <w:sz w:val="24"/>
          <w:szCs w:val="24"/>
        </w:rPr>
        <w:t xml:space="preserve">vitamin concentrations </w:t>
      </w:r>
      <w:r w:rsidR="00F01F90" w:rsidRPr="00C01D67">
        <w:rPr>
          <w:rFonts w:cs="Times New Roman"/>
          <w:sz w:val="24"/>
          <w:szCs w:val="24"/>
        </w:rPr>
        <w:t>between visits (</w:t>
      </w:r>
      <w:r w:rsidR="00372212" w:rsidRPr="00372212">
        <w:rPr>
          <w:rFonts w:eastAsia="Batang" w:cs="Times New Roman"/>
          <w:i/>
          <w:iCs/>
          <w:sz w:val="24"/>
          <w:szCs w:val="24"/>
          <w:lang w:val="en-US" w:eastAsia="en-US"/>
        </w:rPr>
        <w:t>P</w:t>
      </w:r>
      <w:r w:rsidR="00AB019E" w:rsidRPr="00C01D67">
        <w:rPr>
          <w:rFonts w:cs="Times New Roman"/>
          <w:sz w:val="24"/>
          <w:szCs w:val="24"/>
        </w:rPr>
        <w:t>&lt;0.0001 for all B</w:t>
      </w:r>
      <w:r w:rsidR="00A648F4" w:rsidRPr="00C01D67">
        <w:rPr>
          <w:rFonts w:cs="Times New Roman"/>
          <w:sz w:val="24"/>
          <w:szCs w:val="24"/>
        </w:rPr>
        <w:t xml:space="preserve"> </w:t>
      </w:r>
      <w:r w:rsidR="00AB019E" w:rsidRPr="00C01D67">
        <w:rPr>
          <w:rFonts w:cs="Times New Roman"/>
          <w:sz w:val="24"/>
          <w:szCs w:val="24"/>
        </w:rPr>
        <w:t xml:space="preserve">vitamins); thus, </w:t>
      </w:r>
      <w:r w:rsidR="00D87C3D" w:rsidRPr="00C01D67">
        <w:rPr>
          <w:rFonts w:cs="Times New Roman"/>
          <w:sz w:val="24"/>
          <w:szCs w:val="24"/>
        </w:rPr>
        <w:t>all HM samples collected at 3 weeks, 6 weeks, and 3 months had higher B</w:t>
      </w:r>
      <w:r w:rsidR="001864D7" w:rsidRPr="00C01D67">
        <w:rPr>
          <w:rFonts w:cs="Times New Roman"/>
          <w:sz w:val="24"/>
          <w:szCs w:val="24"/>
        </w:rPr>
        <w:t xml:space="preserve"> </w:t>
      </w:r>
      <w:r w:rsidR="00D87C3D" w:rsidRPr="00C01D67">
        <w:rPr>
          <w:rFonts w:cs="Times New Roman"/>
          <w:sz w:val="24"/>
          <w:szCs w:val="24"/>
        </w:rPr>
        <w:t>vitamin concentrations than the week-1 sample (all adjusted p</w:t>
      </w:r>
      <w:r w:rsidR="00F01F90" w:rsidRPr="00C01D67">
        <w:rPr>
          <w:rFonts w:cs="Times New Roman"/>
          <w:sz w:val="24"/>
          <w:szCs w:val="24"/>
        </w:rPr>
        <w:t xml:space="preserve">-values </w:t>
      </w:r>
      <w:r w:rsidR="00D87C3D" w:rsidRPr="00C01D67">
        <w:rPr>
          <w:rFonts w:cs="Times New Roman"/>
          <w:sz w:val="24"/>
          <w:szCs w:val="24"/>
        </w:rPr>
        <w:t>&lt;0.01), the only exception being the B</w:t>
      </w:r>
      <w:r w:rsidR="00D87C3D" w:rsidRPr="00C01D67">
        <w:rPr>
          <w:rFonts w:cs="Times New Roman"/>
          <w:sz w:val="24"/>
          <w:szCs w:val="24"/>
          <w:vertAlign w:val="subscript"/>
        </w:rPr>
        <w:t>2</w:t>
      </w:r>
      <w:r w:rsidR="00D87C3D" w:rsidRPr="00C01D67">
        <w:rPr>
          <w:rFonts w:cs="Times New Roman"/>
          <w:sz w:val="24"/>
          <w:szCs w:val="24"/>
        </w:rPr>
        <w:t xml:space="preserve"> sample at 3 months</w:t>
      </w:r>
      <w:r w:rsidR="00F01F90" w:rsidRPr="00C01D67">
        <w:rPr>
          <w:rFonts w:cs="Times New Roman"/>
          <w:sz w:val="24"/>
          <w:szCs w:val="24"/>
        </w:rPr>
        <w:t xml:space="preserve"> (</w:t>
      </w:r>
      <w:r w:rsidR="00F01F90" w:rsidRPr="00C01D67">
        <w:rPr>
          <w:rFonts w:cs="Times New Roman"/>
          <w:b/>
          <w:bCs/>
          <w:sz w:val="24"/>
          <w:szCs w:val="24"/>
        </w:rPr>
        <w:t>Figure 3</w:t>
      </w:r>
      <w:r w:rsidR="00F01F90" w:rsidRPr="00C01D67">
        <w:rPr>
          <w:rFonts w:cs="Times New Roman"/>
          <w:sz w:val="24"/>
          <w:szCs w:val="24"/>
        </w:rPr>
        <w:t>)</w:t>
      </w:r>
      <w:r w:rsidR="00D87C3D" w:rsidRPr="00C01D67">
        <w:rPr>
          <w:rFonts w:cs="Times New Roman"/>
          <w:sz w:val="24"/>
          <w:szCs w:val="24"/>
        </w:rPr>
        <w:t xml:space="preserve">. </w:t>
      </w:r>
      <w:bookmarkStart w:id="17" w:name="_Hlk133416668"/>
      <w:r w:rsidR="00D87C3D" w:rsidRPr="00C01D67">
        <w:rPr>
          <w:rFonts w:cs="Times New Roman"/>
          <w:sz w:val="24"/>
          <w:szCs w:val="24"/>
        </w:rPr>
        <w:t>Lastly, f</w:t>
      </w:r>
      <w:r w:rsidR="007F167C" w:rsidRPr="00C01D67">
        <w:rPr>
          <w:rFonts w:cs="Times New Roman"/>
          <w:sz w:val="24"/>
          <w:szCs w:val="24"/>
        </w:rPr>
        <w:t xml:space="preserve">or completeness, we </w:t>
      </w:r>
      <w:r w:rsidR="0053369A" w:rsidRPr="00C01D67">
        <w:rPr>
          <w:rFonts w:cs="Times New Roman"/>
          <w:sz w:val="24"/>
          <w:szCs w:val="24"/>
        </w:rPr>
        <w:t xml:space="preserve">ran </w:t>
      </w:r>
      <w:r w:rsidR="007F167C" w:rsidRPr="00C01D67">
        <w:rPr>
          <w:rFonts w:cs="Times New Roman"/>
          <w:sz w:val="24"/>
          <w:szCs w:val="24"/>
        </w:rPr>
        <w:t>sensitivity analys</w:t>
      </w:r>
      <w:r w:rsidR="0053369A" w:rsidRPr="00C01D67">
        <w:rPr>
          <w:rFonts w:cs="Times New Roman"/>
          <w:sz w:val="24"/>
          <w:szCs w:val="24"/>
        </w:rPr>
        <w:t>e</w:t>
      </w:r>
      <w:r w:rsidR="007F167C" w:rsidRPr="00C01D67">
        <w:rPr>
          <w:rFonts w:cs="Times New Roman"/>
          <w:sz w:val="24"/>
          <w:szCs w:val="24"/>
        </w:rPr>
        <w:t>s adjusting for the respective maternal baseline serum B</w:t>
      </w:r>
      <w:r w:rsidR="001864D7" w:rsidRPr="00C01D67">
        <w:rPr>
          <w:rFonts w:cs="Times New Roman"/>
          <w:sz w:val="24"/>
          <w:szCs w:val="24"/>
        </w:rPr>
        <w:t xml:space="preserve"> </w:t>
      </w:r>
      <w:r w:rsidR="007F167C" w:rsidRPr="00C01D67">
        <w:rPr>
          <w:rFonts w:cs="Times New Roman"/>
          <w:sz w:val="24"/>
          <w:szCs w:val="24"/>
        </w:rPr>
        <w:t>vitamin levels</w:t>
      </w:r>
      <w:r w:rsidR="0053369A" w:rsidRPr="00C01D67">
        <w:rPr>
          <w:rFonts w:cs="Times New Roman"/>
          <w:sz w:val="24"/>
          <w:szCs w:val="24"/>
        </w:rPr>
        <w:t>,</w:t>
      </w:r>
      <w:r w:rsidR="007F167C" w:rsidRPr="00C01D67">
        <w:rPr>
          <w:rFonts w:cs="Times New Roman"/>
          <w:sz w:val="24"/>
          <w:szCs w:val="24"/>
        </w:rPr>
        <w:t xml:space="preserve"> </w:t>
      </w:r>
      <w:r w:rsidR="0053369A" w:rsidRPr="00C01D67">
        <w:rPr>
          <w:rFonts w:cs="Times New Roman"/>
          <w:sz w:val="24"/>
          <w:szCs w:val="24"/>
        </w:rPr>
        <w:t xml:space="preserve">but </w:t>
      </w:r>
      <w:r w:rsidR="007F167C" w:rsidRPr="00C01D67">
        <w:rPr>
          <w:rFonts w:cs="Times New Roman"/>
          <w:sz w:val="24"/>
          <w:szCs w:val="24"/>
        </w:rPr>
        <w:t xml:space="preserve">our findings were unchanged. </w:t>
      </w:r>
      <w:bookmarkEnd w:id="17"/>
    </w:p>
    <w:p w14:paraId="6750283F" w14:textId="0E2EA88F" w:rsidR="00185B1C" w:rsidRPr="00C01D67" w:rsidRDefault="00185B1C" w:rsidP="00423699">
      <w:pPr>
        <w:spacing w:line="480" w:lineRule="auto"/>
        <w:rPr>
          <w:rFonts w:cs="Times New Roman"/>
          <w:sz w:val="24"/>
          <w:szCs w:val="24"/>
        </w:rPr>
      </w:pPr>
    </w:p>
    <w:p w14:paraId="4DE02DF1" w14:textId="5AF1950F" w:rsidR="00185B1C" w:rsidRPr="00C01D67" w:rsidRDefault="00185B1C" w:rsidP="00185B1C">
      <w:pPr>
        <w:spacing w:line="480" w:lineRule="auto"/>
        <w:rPr>
          <w:rFonts w:eastAsia="Malgun Gothic" w:cs="Arial"/>
          <w:sz w:val="24"/>
          <w:szCs w:val="24"/>
        </w:rPr>
      </w:pPr>
      <w:r w:rsidRPr="00C01D67">
        <w:rPr>
          <w:rFonts w:eastAsia="Malgun Gothic" w:cs="Arial"/>
          <w:b/>
          <w:bCs/>
          <w:sz w:val="24"/>
          <w:szCs w:val="24"/>
        </w:rPr>
        <w:t>Table 5.</w:t>
      </w:r>
      <w:r w:rsidRPr="00C01D67">
        <w:rPr>
          <w:rFonts w:eastAsia="Malgun Gothic" w:cs="Arial"/>
          <w:sz w:val="24"/>
          <w:szCs w:val="24"/>
        </w:rPr>
        <w:t xml:space="preserve"> Comparisons in average vitamin B concentrations in human milk (HM) over the first 3 months of lactation in </w:t>
      </w:r>
      <w:r w:rsidR="000E428A" w:rsidRPr="00C01D67">
        <w:rPr>
          <w:rFonts w:eastAsia="Malgun Gothic" w:cs="Arial"/>
          <w:sz w:val="24"/>
          <w:szCs w:val="24"/>
        </w:rPr>
        <w:t xml:space="preserve">the </w:t>
      </w:r>
      <w:r w:rsidRPr="00C01D67">
        <w:rPr>
          <w:rFonts w:eastAsia="Malgun Gothic" w:cs="Arial"/>
          <w:sz w:val="24"/>
          <w:szCs w:val="24"/>
        </w:rPr>
        <w:t xml:space="preserve">intervention and control groups. </w:t>
      </w:r>
    </w:p>
    <w:tbl>
      <w:tblPr>
        <w:tblStyle w:val="TableGrid1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3"/>
        <w:gridCol w:w="2162"/>
        <w:gridCol w:w="2115"/>
        <w:gridCol w:w="2092"/>
        <w:gridCol w:w="1424"/>
      </w:tblGrid>
      <w:tr w:rsidR="00185B1C" w:rsidRPr="00C01D67" w14:paraId="674FCD25" w14:textId="77777777" w:rsidTr="00E04CAD">
        <w:trPr>
          <w:jc w:val="center"/>
        </w:trPr>
        <w:tc>
          <w:tcPr>
            <w:tcW w:w="2091" w:type="dxa"/>
            <w:tcBorders>
              <w:top w:val="single" w:sz="4" w:space="0" w:color="auto"/>
              <w:bottom w:val="single" w:sz="4" w:space="0" w:color="auto"/>
            </w:tcBorders>
            <w:vAlign w:val="center"/>
          </w:tcPr>
          <w:p w14:paraId="2C4F4A3F" w14:textId="77777777" w:rsidR="00185B1C" w:rsidRPr="00C01D67" w:rsidRDefault="00185B1C" w:rsidP="00185B1C">
            <w:pPr>
              <w:jc w:val="center"/>
              <w:rPr>
                <w:rFonts w:eastAsia="Malgun Gothic"/>
                <w:b/>
                <w:bCs/>
                <w:sz w:val="20"/>
                <w:szCs w:val="20"/>
              </w:rPr>
            </w:pPr>
            <w:r w:rsidRPr="00C01D67">
              <w:rPr>
                <w:rFonts w:eastAsia="Malgun Gothic"/>
                <w:b/>
                <w:bCs/>
                <w:sz w:val="20"/>
                <w:szCs w:val="20"/>
              </w:rPr>
              <w:t>Vitamin B (</w:t>
            </w:r>
            <w:r w:rsidRPr="00C01D67">
              <w:rPr>
                <w:rFonts w:eastAsia="Malgun Gothic" w:cs="Times New Roman"/>
                <w:b/>
                <w:bCs/>
                <w:sz w:val="20"/>
                <w:szCs w:val="20"/>
              </w:rPr>
              <w:t>µ</w:t>
            </w:r>
            <w:r w:rsidRPr="00C01D67">
              <w:rPr>
                <w:rFonts w:eastAsia="Malgun Gothic"/>
                <w:b/>
                <w:bCs/>
                <w:sz w:val="20"/>
                <w:szCs w:val="20"/>
              </w:rPr>
              <w:t>g/L)</w:t>
            </w:r>
          </w:p>
        </w:tc>
        <w:tc>
          <w:tcPr>
            <w:tcW w:w="2280" w:type="dxa"/>
            <w:tcBorders>
              <w:top w:val="single" w:sz="4" w:space="0" w:color="auto"/>
              <w:bottom w:val="single" w:sz="4" w:space="0" w:color="auto"/>
            </w:tcBorders>
            <w:vAlign w:val="center"/>
          </w:tcPr>
          <w:p w14:paraId="78E0289A" w14:textId="77777777" w:rsidR="00185B1C" w:rsidRPr="00C01D67" w:rsidRDefault="00185B1C" w:rsidP="00185B1C">
            <w:pPr>
              <w:jc w:val="center"/>
              <w:rPr>
                <w:rFonts w:eastAsia="Malgun Gothic"/>
                <w:b/>
                <w:bCs/>
                <w:sz w:val="20"/>
                <w:szCs w:val="20"/>
              </w:rPr>
            </w:pPr>
            <w:r w:rsidRPr="00C01D67">
              <w:rPr>
                <w:rFonts w:eastAsia="Malgun Gothic"/>
                <w:b/>
                <w:bCs/>
                <w:sz w:val="20"/>
                <w:szCs w:val="20"/>
              </w:rPr>
              <w:t>Intervention</w:t>
            </w:r>
          </w:p>
        </w:tc>
        <w:tc>
          <w:tcPr>
            <w:tcW w:w="2280" w:type="dxa"/>
            <w:tcBorders>
              <w:top w:val="single" w:sz="4" w:space="0" w:color="auto"/>
              <w:bottom w:val="single" w:sz="4" w:space="0" w:color="auto"/>
            </w:tcBorders>
            <w:vAlign w:val="center"/>
          </w:tcPr>
          <w:p w14:paraId="4A82945B" w14:textId="77777777" w:rsidR="00185B1C" w:rsidRPr="00C01D67" w:rsidRDefault="00185B1C" w:rsidP="00185B1C">
            <w:pPr>
              <w:jc w:val="center"/>
              <w:rPr>
                <w:rFonts w:eastAsia="Malgun Gothic"/>
                <w:b/>
                <w:bCs/>
                <w:sz w:val="20"/>
                <w:szCs w:val="20"/>
              </w:rPr>
            </w:pPr>
            <w:r w:rsidRPr="00C01D67">
              <w:rPr>
                <w:rFonts w:eastAsia="Malgun Gothic"/>
                <w:b/>
                <w:bCs/>
                <w:sz w:val="20"/>
                <w:szCs w:val="20"/>
              </w:rPr>
              <w:t>Control</w:t>
            </w:r>
          </w:p>
        </w:tc>
        <w:tc>
          <w:tcPr>
            <w:tcW w:w="2280" w:type="dxa"/>
            <w:tcBorders>
              <w:top w:val="single" w:sz="4" w:space="0" w:color="auto"/>
              <w:bottom w:val="single" w:sz="4" w:space="0" w:color="auto"/>
            </w:tcBorders>
            <w:vAlign w:val="center"/>
          </w:tcPr>
          <w:p w14:paraId="0E823D01" w14:textId="77777777" w:rsidR="00185B1C" w:rsidRPr="00C01D67" w:rsidRDefault="00185B1C" w:rsidP="00185B1C">
            <w:pPr>
              <w:jc w:val="center"/>
              <w:rPr>
                <w:rFonts w:eastAsia="Malgun Gothic"/>
                <w:b/>
                <w:bCs/>
                <w:sz w:val="20"/>
                <w:szCs w:val="20"/>
              </w:rPr>
            </w:pPr>
            <w:proofErr w:type="spellStart"/>
            <w:r w:rsidRPr="00C01D67">
              <w:rPr>
                <w:rFonts w:eastAsia="Malgun Gothic"/>
                <w:b/>
                <w:bCs/>
                <w:sz w:val="20"/>
                <w:szCs w:val="20"/>
              </w:rPr>
              <w:t>aMD</w:t>
            </w:r>
            <w:proofErr w:type="spellEnd"/>
          </w:p>
        </w:tc>
        <w:tc>
          <w:tcPr>
            <w:tcW w:w="1525" w:type="dxa"/>
            <w:tcBorders>
              <w:top w:val="single" w:sz="4" w:space="0" w:color="auto"/>
              <w:bottom w:val="single" w:sz="4" w:space="0" w:color="auto"/>
            </w:tcBorders>
            <w:vAlign w:val="center"/>
          </w:tcPr>
          <w:p w14:paraId="356B0FF4" w14:textId="4262A5B1" w:rsidR="00185B1C" w:rsidRPr="00C01D67" w:rsidRDefault="00372212" w:rsidP="00185B1C">
            <w:pPr>
              <w:jc w:val="center"/>
              <w:rPr>
                <w:rFonts w:eastAsia="Malgun Gothic"/>
                <w:b/>
                <w:bCs/>
                <w:sz w:val="20"/>
                <w:szCs w:val="20"/>
              </w:rPr>
            </w:pPr>
            <w:r w:rsidRPr="00372212">
              <w:rPr>
                <w:rFonts w:eastAsia="Batang" w:cs="Times New Roman"/>
                <w:i/>
                <w:iCs/>
                <w:sz w:val="24"/>
                <w:szCs w:val="24"/>
                <w:lang w:val="en-US" w:eastAsia="en-US"/>
              </w:rPr>
              <w:t>P</w:t>
            </w:r>
            <w:r w:rsidR="00185B1C" w:rsidRPr="00C01D67">
              <w:rPr>
                <w:rFonts w:eastAsia="Malgun Gothic"/>
                <w:b/>
                <w:bCs/>
                <w:sz w:val="20"/>
                <w:szCs w:val="20"/>
              </w:rPr>
              <w:t>-value</w:t>
            </w:r>
          </w:p>
        </w:tc>
      </w:tr>
      <w:tr w:rsidR="00185B1C" w:rsidRPr="00C01D67" w14:paraId="41295AE0" w14:textId="77777777" w:rsidTr="00E04CAD">
        <w:trPr>
          <w:jc w:val="center"/>
        </w:trPr>
        <w:tc>
          <w:tcPr>
            <w:tcW w:w="2091" w:type="dxa"/>
            <w:tcBorders>
              <w:top w:val="single" w:sz="4" w:space="0" w:color="auto"/>
            </w:tcBorders>
          </w:tcPr>
          <w:p w14:paraId="7B7DE58C" w14:textId="77777777" w:rsidR="00185B1C" w:rsidRPr="00C01D67" w:rsidRDefault="00185B1C" w:rsidP="00185B1C">
            <w:pPr>
              <w:rPr>
                <w:rFonts w:eastAsia="Malgun Gothic"/>
                <w:sz w:val="20"/>
                <w:szCs w:val="20"/>
              </w:rPr>
            </w:pPr>
            <w:r w:rsidRPr="00C01D67">
              <w:rPr>
                <w:rFonts w:eastAsia="Malgun Gothic"/>
                <w:sz w:val="20"/>
                <w:szCs w:val="20"/>
              </w:rPr>
              <w:t>B</w:t>
            </w:r>
            <w:r w:rsidRPr="00C01D67">
              <w:rPr>
                <w:rFonts w:eastAsia="Malgun Gothic"/>
                <w:sz w:val="20"/>
                <w:szCs w:val="20"/>
                <w:vertAlign w:val="subscript"/>
              </w:rPr>
              <w:t>1</w:t>
            </w:r>
            <w:r w:rsidRPr="00C01D67">
              <w:rPr>
                <w:rFonts w:eastAsia="Malgun Gothic"/>
                <w:sz w:val="20"/>
                <w:szCs w:val="20"/>
              </w:rPr>
              <w:t xml:space="preserve"> </w:t>
            </w:r>
          </w:p>
        </w:tc>
        <w:tc>
          <w:tcPr>
            <w:tcW w:w="8365" w:type="dxa"/>
            <w:gridSpan w:val="4"/>
            <w:tcBorders>
              <w:top w:val="single" w:sz="4" w:space="0" w:color="auto"/>
            </w:tcBorders>
            <w:vAlign w:val="center"/>
          </w:tcPr>
          <w:p w14:paraId="27DC1549" w14:textId="5D7B4A78" w:rsidR="00185B1C" w:rsidRPr="00C01D67" w:rsidRDefault="00185B1C" w:rsidP="00185B1C">
            <w:pPr>
              <w:jc w:val="center"/>
              <w:rPr>
                <w:rFonts w:eastAsia="Malgun Gothic"/>
                <w:sz w:val="20"/>
                <w:szCs w:val="20"/>
              </w:rPr>
            </w:pPr>
            <w:r w:rsidRPr="00C01D67">
              <w:rPr>
                <w:rFonts w:eastAsia="Malgun Gothic"/>
                <w:sz w:val="20"/>
                <w:szCs w:val="20"/>
              </w:rPr>
              <w:t xml:space="preserve">Significant group*visit interaction </w:t>
            </w:r>
            <w:r w:rsidR="00372212" w:rsidRPr="00372212">
              <w:rPr>
                <w:rFonts w:eastAsia="Batang" w:cs="Times New Roman"/>
                <w:i/>
                <w:iCs/>
                <w:sz w:val="24"/>
                <w:szCs w:val="24"/>
                <w:lang w:val="en-US" w:eastAsia="en-US"/>
              </w:rPr>
              <w:t>P</w:t>
            </w:r>
            <w:r w:rsidRPr="00C01D67">
              <w:rPr>
                <w:rFonts w:eastAsia="Malgun Gothic"/>
                <w:sz w:val="20"/>
                <w:szCs w:val="20"/>
              </w:rPr>
              <w:t>=0.012</w:t>
            </w:r>
          </w:p>
        </w:tc>
      </w:tr>
      <w:tr w:rsidR="00185B1C" w:rsidRPr="00C01D67" w14:paraId="01130220" w14:textId="77777777" w:rsidTr="00E04CAD">
        <w:trPr>
          <w:jc w:val="center"/>
        </w:trPr>
        <w:tc>
          <w:tcPr>
            <w:tcW w:w="2091" w:type="dxa"/>
          </w:tcPr>
          <w:p w14:paraId="6A90168B" w14:textId="04D1B36B" w:rsidR="00185B1C" w:rsidRPr="00C01D67" w:rsidRDefault="00185B1C" w:rsidP="00185B1C">
            <w:pPr>
              <w:rPr>
                <w:rFonts w:eastAsia="Malgun Gothic"/>
                <w:sz w:val="20"/>
                <w:szCs w:val="20"/>
              </w:rPr>
            </w:pPr>
            <w:r w:rsidRPr="00C01D67">
              <w:rPr>
                <w:rFonts w:eastAsia="Malgun Gothic"/>
                <w:sz w:val="20"/>
                <w:szCs w:val="20"/>
              </w:rPr>
              <w:t>B</w:t>
            </w:r>
            <w:r w:rsidRPr="00C01D67">
              <w:rPr>
                <w:rFonts w:eastAsia="Malgun Gothic"/>
                <w:sz w:val="20"/>
                <w:szCs w:val="20"/>
                <w:vertAlign w:val="subscript"/>
              </w:rPr>
              <w:t>2</w:t>
            </w:r>
            <w:r w:rsidRPr="00C01D67">
              <w:rPr>
                <w:rFonts w:eastAsia="Malgun Gothic"/>
                <w:sz w:val="20"/>
                <w:szCs w:val="20"/>
                <w:vertAlign w:val="superscript"/>
              </w:rPr>
              <w:t xml:space="preserve"> </w:t>
            </w:r>
            <w:r w:rsidR="00FF4B10" w:rsidRPr="00C01D67">
              <w:rPr>
                <w:rFonts w:eastAsia="Malgun Gothic"/>
                <w:sz w:val="20"/>
                <w:szCs w:val="20"/>
                <w:vertAlign w:val="superscript"/>
              </w:rPr>
              <w:t>*</w:t>
            </w:r>
          </w:p>
        </w:tc>
        <w:tc>
          <w:tcPr>
            <w:tcW w:w="2280" w:type="dxa"/>
            <w:vAlign w:val="center"/>
          </w:tcPr>
          <w:p w14:paraId="34BDC42A" w14:textId="77777777" w:rsidR="00185B1C" w:rsidRPr="00C01D67" w:rsidRDefault="00185B1C" w:rsidP="00185B1C">
            <w:pPr>
              <w:jc w:val="center"/>
              <w:rPr>
                <w:rFonts w:eastAsia="Malgun Gothic"/>
                <w:sz w:val="20"/>
                <w:szCs w:val="20"/>
              </w:rPr>
            </w:pPr>
            <w:r w:rsidRPr="00C01D67">
              <w:rPr>
                <w:rFonts w:eastAsia="Malgun Gothic"/>
                <w:sz w:val="20"/>
                <w:szCs w:val="20"/>
              </w:rPr>
              <w:t>683 (656, 711)</w:t>
            </w:r>
          </w:p>
        </w:tc>
        <w:tc>
          <w:tcPr>
            <w:tcW w:w="2280" w:type="dxa"/>
            <w:vAlign w:val="center"/>
          </w:tcPr>
          <w:p w14:paraId="6F1B47C9" w14:textId="77777777" w:rsidR="00185B1C" w:rsidRPr="00C01D67" w:rsidRDefault="00185B1C" w:rsidP="00185B1C">
            <w:pPr>
              <w:jc w:val="center"/>
              <w:rPr>
                <w:rFonts w:eastAsia="Malgun Gothic"/>
                <w:sz w:val="20"/>
                <w:szCs w:val="20"/>
              </w:rPr>
            </w:pPr>
            <w:r w:rsidRPr="00C01D67">
              <w:rPr>
                <w:rFonts w:eastAsia="Malgun Gothic"/>
                <w:sz w:val="20"/>
                <w:szCs w:val="20"/>
              </w:rPr>
              <w:t>660 (634, 686)</w:t>
            </w:r>
          </w:p>
        </w:tc>
        <w:tc>
          <w:tcPr>
            <w:tcW w:w="2280" w:type="dxa"/>
            <w:vAlign w:val="center"/>
          </w:tcPr>
          <w:p w14:paraId="049DE3A2" w14:textId="77777777" w:rsidR="00185B1C" w:rsidRPr="00C01D67" w:rsidRDefault="00185B1C" w:rsidP="00185B1C">
            <w:pPr>
              <w:jc w:val="center"/>
              <w:rPr>
                <w:rFonts w:eastAsia="Malgun Gothic"/>
                <w:sz w:val="20"/>
                <w:szCs w:val="20"/>
              </w:rPr>
            </w:pPr>
            <w:r w:rsidRPr="00C01D67">
              <w:rPr>
                <w:rFonts w:eastAsia="Malgun Gothic"/>
                <w:sz w:val="20"/>
                <w:szCs w:val="20"/>
              </w:rPr>
              <w:t>1.03 (0.98, 1.09)</w:t>
            </w:r>
          </w:p>
        </w:tc>
        <w:tc>
          <w:tcPr>
            <w:tcW w:w="1525" w:type="dxa"/>
            <w:vAlign w:val="center"/>
          </w:tcPr>
          <w:p w14:paraId="383269D6" w14:textId="77777777" w:rsidR="00185B1C" w:rsidRPr="00C01D67" w:rsidRDefault="00185B1C" w:rsidP="00185B1C">
            <w:pPr>
              <w:jc w:val="center"/>
              <w:rPr>
                <w:rFonts w:eastAsia="Malgun Gothic"/>
                <w:sz w:val="20"/>
                <w:szCs w:val="20"/>
              </w:rPr>
            </w:pPr>
            <w:r w:rsidRPr="00C01D67">
              <w:rPr>
                <w:rFonts w:eastAsia="Malgun Gothic"/>
                <w:sz w:val="20"/>
                <w:szCs w:val="20"/>
              </w:rPr>
              <w:t>0.228</w:t>
            </w:r>
          </w:p>
        </w:tc>
      </w:tr>
      <w:tr w:rsidR="00185B1C" w:rsidRPr="00C01D67" w14:paraId="4B8BA7E1" w14:textId="77777777" w:rsidTr="00E04CAD">
        <w:trPr>
          <w:jc w:val="center"/>
        </w:trPr>
        <w:tc>
          <w:tcPr>
            <w:tcW w:w="2091" w:type="dxa"/>
          </w:tcPr>
          <w:p w14:paraId="51452EC3" w14:textId="77777777" w:rsidR="00185B1C" w:rsidRPr="00C01D67" w:rsidRDefault="00185B1C" w:rsidP="00185B1C">
            <w:pPr>
              <w:rPr>
                <w:rFonts w:eastAsia="Malgun Gothic"/>
                <w:sz w:val="20"/>
                <w:szCs w:val="20"/>
                <w:vertAlign w:val="subscript"/>
              </w:rPr>
            </w:pPr>
            <w:r w:rsidRPr="00C01D67">
              <w:rPr>
                <w:rFonts w:eastAsia="Malgun Gothic"/>
                <w:sz w:val="20"/>
                <w:szCs w:val="20"/>
              </w:rPr>
              <w:t>B</w:t>
            </w:r>
            <w:r w:rsidRPr="00C01D67">
              <w:rPr>
                <w:rFonts w:eastAsia="Malgun Gothic"/>
                <w:sz w:val="20"/>
                <w:szCs w:val="20"/>
                <w:vertAlign w:val="subscript"/>
              </w:rPr>
              <w:t>3</w:t>
            </w:r>
          </w:p>
        </w:tc>
        <w:tc>
          <w:tcPr>
            <w:tcW w:w="2280" w:type="dxa"/>
            <w:vAlign w:val="center"/>
          </w:tcPr>
          <w:p w14:paraId="661FBDF7" w14:textId="77777777" w:rsidR="00185B1C" w:rsidRPr="00C01D67" w:rsidRDefault="00185B1C" w:rsidP="00185B1C">
            <w:pPr>
              <w:jc w:val="center"/>
              <w:rPr>
                <w:rFonts w:eastAsia="Malgun Gothic"/>
                <w:sz w:val="20"/>
                <w:szCs w:val="20"/>
              </w:rPr>
            </w:pPr>
            <w:r w:rsidRPr="00C01D67">
              <w:rPr>
                <w:rFonts w:eastAsia="Malgun Gothic"/>
                <w:sz w:val="20"/>
                <w:szCs w:val="20"/>
              </w:rPr>
              <w:t>3975 (3686, 4286)</w:t>
            </w:r>
          </w:p>
        </w:tc>
        <w:tc>
          <w:tcPr>
            <w:tcW w:w="2280" w:type="dxa"/>
            <w:vAlign w:val="center"/>
          </w:tcPr>
          <w:p w14:paraId="6AC78AD7" w14:textId="77777777" w:rsidR="00185B1C" w:rsidRPr="00C01D67" w:rsidRDefault="00185B1C" w:rsidP="00185B1C">
            <w:pPr>
              <w:jc w:val="center"/>
              <w:rPr>
                <w:rFonts w:eastAsia="Malgun Gothic"/>
                <w:sz w:val="20"/>
                <w:szCs w:val="20"/>
              </w:rPr>
            </w:pPr>
            <w:r w:rsidRPr="00C01D67">
              <w:rPr>
                <w:rFonts w:eastAsia="Malgun Gothic"/>
                <w:sz w:val="20"/>
                <w:szCs w:val="20"/>
              </w:rPr>
              <w:t>4162 (3867, 4480)</w:t>
            </w:r>
          </w:p>
        </w:tc>
        <w:tc>
          <w:tcPr>
            <w:tcW w:w="2280" w:type="dxa"/>
            <w:vAlign w:val="center"/>
          </w:tcPr>
          <w:p w14:paraId="04263958" w14:textId="77777777" w:rsidR="00185B1C" w:rsidRPr="00C01D67" w:rsidRDefault="00185B1C" w:rsidP="00185B1C">
            <w:pPr>
              <w:jc w:val="center"/>
              <w:rPr>
                <w:rFonts w:eastAsia="Malgun Gothic"/>
                <w:sz w:val="20"/>
                <w:szCs w:val="20"/>
              </w:rPr>
            </w:pPr>
            <w:r w:rsidRPr="00C01D67">
              <w:rPr>
                <w:rFonts w:eastAsia="Malgun Gothic"/>
                <w:sz w:val="20"/>
                <w:szCs w:val="20"/>
              </w:rPr>
              <w:t>0.95 (0.86, 1.06)</w:t>
            </w:r>
          </w:p>
        </w:tc>
        <w:tc>
          <w:tcPr>
            <w:tcW w:w="1525" w:type="dxa"/>
            <w:vAlign w:val="center"/>
          </w:tcPr>
          <w:p w14:paraId="49729359" w14:textId="77777777" w:rsidR="00185B1C" w:rsidRPr="00C01D67" w:rsidRDefault="00185B1C" w:rsidP="00185B1C">
            <w:pPr>
              <w:jc w:val="center"/>
              <w:rPr>
                <w:rFonts w:eastAsia="Malgun Gothic"/>
                <w:sz w:val="20"/>
                <w:szCs w:val="20"/>
              </w:rPr>
            </w:pPr>
            <w:r w:rsidRPr="00C01D67">
              <w:rPr>
                <w:rFonts w:eastAsia="Malgun Gothic"/>
                <w:sz w:val="20"/>
                <w:szCs w:val="20"/>
              </w:rPr>
              <w:t>0.384</w:t>
            </w:r>
          </w:p>
        </w:tc>
      </w:tr>
      <w:tr w:rsidR="00185B1C" w:rsidRPr="00C01D67" w14:paraId="4837EDFC" w14:textId="77777777" w:rsidTr="00E04CAD">
        <w:trPr>
          <w:jc w:val="center"/>
        </w:trPr>
        <w:tc>
          <w:tcPr>
            <w:tcW w:w="2091" w:type="dxa"/>
          </w:tcPr>
          <w:p w14:paraId="47B447D1" w14:textId="2EFDBD92" w:rsidR="00185B1C" w:rsidRPr="00C01D67" w:rsidRDefault="00185B1C" w:rsidP="00185B1C">
            <w:pPr>
              <w:rPr>
                <w:rFonts w:eastAsia="Malgun Gothic"/>
                <w:sz w:val="20"/>
                <w:szCs w:val="20"/>
              </w:rPr>
            </w:pPr>
            <w:r w:rsidRPr="00C01D67">
              <w:rPr>
                <w:rFonts w:eastAsia="Malgun Gothic"/>
                <w:sz w:val="20"/>
                <w:szCs w:val="20"/>
              </w:rPr>
              <w:t>B</w:t>
            </w:r>
            <w:r w:rsidRPr="00C01D67">
              <w:rPr>
                <w:rFonts w:eastAsia="Malgun Gothic"/>
                <w:sz w:val="20"/>
                <w:szCs w:val="20"/>
                <w:vertAlign w:val="subscript"/>
              </w:rPr>
              <w:t>6</w:t>
            </w:r>
            <w:r w:rsidRPr="00C01D67">
              <w:rPr>
                <w:rFonts w:eastAsia="Malgun Gothic"/>
                <w:sz w:val="20"/>
                <w:szCs w:val="20"/>
                <w:vertAlign w:val="superscript"/>
              </w:rPr>
              <w:t xml:space="preserve"> </w:t>
            </w:r>
            <w:r w:rsidR="00FF4B10" w:rsidRPr="00C01D67">
              <w:rPr>
                <w:rFonts w:eastAsia="Malgun Gothic"/>
                <w:sz w:val="20"/>
                <w:szCs w:val="20"/>
                <w:vertAlign w:val="superscript"/>
              </w:rPr>
              <w:t>*</w:t>
            </w:r>
          </w:p>
        </w:tc>
        <w:tc>
          <w:tcPr>
            <w:tcW w:w="2280" w:type="dxa"/>
            <w:vAlign w:val="center"/>
          </w:tcPr>
          <w:p w14:paraId="6A33F809" w14:textId="77777777" w:rsidR="00185B1C" w:rsidRPr="00C01D67" w:rsidRDefault="00185B1C" w:rsidP="00185B1C">
            <w:pPr>
              <w:jc w:val="center"/>
              <w:rPr>
                <w:rFonts w:eastAsia="Malgun Gothic"/>
                <w:sz w:val="20"/>
                <w:szCs w:val="20"/>
              </w:rPr>
            </w:pPr>
            <w:r w:rsidRPr="00C01D67">
              <w:rPr>
                <w:rFonts w:eastAsia="Malgun Gothic"/>
                <w:sz w:val="20"/>
                <w:szCs w:val="20"/>
              </w:rPr>
              <w:t>107 (99, 116)</w:t>
            </w:r>
          </w:p>
        </w:tc>
        <w:tc>
          <w:tcPr>
            <w:tcW w:w="2280" w:type="dxa"/>
            <w:vAlign w:val="center"/>
          </w:tcPr>
          <w:p w14:paraId="66BF6CAD" w14:textId="77777777" w:rsidR="00185B1C" w:rsidRPr="00C01D67" w:rsidRDefault="00185B1C" w:rsidP="00185B1C">
            <w:pPr>
              <w:jc w:val="center"/>
              <w:rPr>
                <w:rFonts w:eastAsia="Malgun Gothic"/>
                <w:sz w:val="20"/>
                <w:szCs w:val="20"/>
              </w:rPr>
            </w:pPr>
            <w:r w:rsidRPr="00C01D67">
              <w:rPr>
                <w:rFonts w:eastAsia="Malgun Gothic"/>
                <w:sz w:val="20"/>
                <w:szCs w:val="20"/>
              </w:rPr>
              <w:t>108 (100, 117)</w:t>
            </w:r>
          </w:p>
        </w:tc>
        <w:tc>
          <w:tcPr>
            <w:tcW w:w="2280" w:type="dxa"/>
            <w:vAlign w:val="center"/>
          </w:tcPr>
          <w:p w14:paraId="58B908E8" w14:textId="77777777" w:rsidR="00185B1C" w:rsidRPr="00C01D67" w:rsidRDefault="00185B1C" w:rsidP="00185B1C">
            <w:pPr>
              <w:jc w:val="center"/>
              <w:rPr>
                <w:rFonts w:eastAsia="Malgun Gothic"/>
                <w:sz w:val="20"/>
                <w:szCs w:val="20"/>
              </w:rPr>
            </w:pPr>
            <w:r w:rsidRPr="00C01D67">
              <w:rPr>
                <w:rFonts w:eastAsia="Malgun Gothic"/>
                <w:sz w:val="20"/>
                <w:szCs w:val="20"/>
              </w:rPr>
              <w:t>0.99 (0.89, 1.10)</w:t>
            </w:r>
          </w:p>
        </w:tc>
        <w:tc>
          <w:tcPr>
            <w:tcW w:w="1525" w:type="dxa"/>
            <w:vAlign w:val="center"/>
          </w:tcPr>
          <w:p w14:paraId="4D9780E0" w14:textId="77777777" w:rsidR="00185B1C" w:rsidRPr="00C01D67" w:rsidRDefault="00185B1C" w:rsidP="00185B1C">
            <w:pPr>
              <w:jc w:val="center"/>
              <w:rPr>
                <w:rFonts w:eastAsia="Malgun Gothic"/>
                <w:sz w:val="20"/>
                <w:szCs w:val="20"/>
              </w:rPr>
            </w:pPr>
            <w:r w:rsidRPr="00C01D67">
              <w:rPr>
                <w:rFonts w:eastAsia="Malgun Gothic"/>
                <w:sz w:val="20"/>
                <w:szCs w:val="20"/>
              </w:rPr>
              <w:t>0.865</w:t>
            </w:r>
          </w:p>
        </w:tc>
      </w:tr>
      <w:tr w:rsidR="00185B1C" w:rsidRPr="00C01D67" w14:paraId="79F87654" w14:textId="77777777" w:rsidTr="00E04CAD">
        <w:trPr>
          <w:jc w:val="center"/>
        </w:trPr>
        <w:tc>
          <w:tcPr>
            <w:tcW w:w="2091" w:type="dxa"/>
            <w:tcBorders>
              <w:bottom w:val="single" w:sz="4" w:space="0" w:color="auto"/>
            </w:tcBorders>
          </w:tcPr>
          <w:p w14:paraId="24B1C9DF" w14:textId="73DB7B2D" w:rsidR="00185B1C" w:rsidRPr="00C01D67" w:rsidRDefault="00185B1C" w:rsidP="00185B1C">
            <w:pPr>
              <w:tabs>
                <w:tab w:val="center" w:pos="937"/>
              </w:tabs>
              <w:rPr>
                <w:rFonts w:eastAsia="Malgun Gothic"/>
                <w:sz w:val="20"/>
                <w:szCs w:val="20"/>
              </w:rPr>
            </w:pPr>
            <w:r w:rsidRPr="00C01D67">
              <w:rPr>
                <w:rFonts w:eastAsia="Malgun Gothic"/>
                <w:sz w:val="20"/>
                <w:szCs w:val="20"/>
              </w:rPr>
              <w:t>B</w:t>
            </w:r>
            <w:r w:rsidRPr="00C01D67">
              <w:rPr>
                <w:rFonts w:eastAsia="Malgun Gothic"/>
                <w:sz w:val="20"/>
                <w:szCs w:val="20"/>
                <w:vertAlign w:val="subscript"/>
              </w:rPr>
              <w:t xml:space="preserve">9 </w:t>
            </w:r>
            <w:r w:rsidR="00FF4B10" w:rsidRPr="00C01D67">
              <w:rPr>
                <w:rFonts w:eastAsia="Malgun Gothic"/>
                <w:sz w:val="20"/>
                <w:szCs w:val="20"/>
                <w:vertAlign w:val="superscript"/>
              </w:rPr>
              <w:t>#</w:t>
            </w:r>
          </w:p>
        </w:tc>
        <w:tc>
          <w:tcPr>
            <w:tcW w:w="2280" w:type="dxa"/>
            <w:tcBorders>
              <w:bottom w:val="single" w:sz="4" w:space="0" w:color="auto"/>
            </w:tcBorders>
            <w:vAlign w:val="center"/>
          </w:tcPr>
          <w:p w14:paraId="539A2403" w14:textId="77777777" w:rsidR="00185B1C" w:rsidRPr="00C01D67" w:rsidRDefault="00185B1C" w:rsidP="00185B1C">
            <w:pPr>
              <w:jc w:val="center"/>
              <w:rPr>
                <w:rFonts w:eastAsia="Malgun Gothic"/>
                <w:sz w:val="20"/>
                <w:szCs w:val="20"/>
              </w:rPr>
            </w:pPr>
            <w:r w:rsidRPr="00C01D67">
              <w:rPr>
                <w:rFonts w:eastAsia="Malgun Gothic"/>
                <w:sz w:val="20"/>
                <w:szCs w:val="20"/>
              </w:rPr>
              <w:t>15.3 (14.2, 16.4)</w:t>
            </w:r>
          </w:p>
        </w:tc>
        <w:tc>
          <w:tcPr>
            <w:tcW w:w="2280" w:type="dxa"/>
            <w:tcBorders>
              <w:bottom w:val="single" w:sz="4" w:space="0" w:color="auto"/>
            </w:tcBorders>
            <w:vAlign w:val="center"/>
          </w:tcPr>
          <w:p w14:paraId="5B64632D" w14:textId="77777777" w:rsidR="00185B1C" w:rsidRPr="00C01D67" w:rsidRDefault="00185B1C" w:rsidP="00185B1C">
            <w:pPr>
              <w:jc w:val="center"/>
              <w:rPr>
                <w:rFonts w:eastAsia="Malgun Gothic"/>
                <w:sz w:val="20"/>
                <w:szCs w:val="20"/>
              </w:rPr>
            </w:pPr>
            <w:r w:rsidRPr="00C01D67">
              <w:rPr>
                <w:rFonts w:eastAsia="Malgun Gothic"/>
                <w:sz w:val="20"/>
                <w:szCs w:val="20"/>
              </w:rPr>
              <w:t>15.2 (14.2, 16.3)</w:t>
            </w:r>
          </w:p>
        </w:tc>
        <w:tc>
          <w:tcPr>
            <w:tcW w:w="2280" w:type="dxa"/>
            <w:tcBorders>
              <w:bottom w:val="single" w:sz="4" w:space="0" w:color="auto"/>
            </w:tcBorders>
            <w:vAlign w:val="center"/>
          </w:tcPr>
          <w:p w14:paraId="353D9841" w14:textId="77777777" w:rsidR="00185B1C" w:rsidRPr="00C01D67" w:rsidRDefault="00185B1C" w:rsidP="00185B1C">
            <w:pPr>
              <w:jc w:val="center"/>
              <w:rPr>
                <w:rFonts w:eastAsia="Malgun Gothic"/>
                <w:sz w:val="20"/>
                <w:szCs w:val="20"/>
              </w:rPr>
            </w:pPr>
            <w:r w:rsidRPr="00C01D67">
              <w:rPr>
                <w:rFonts w:eastAsia="Malgun Gothic"/>
                <w:sz w:val="20"/>
                <w:szCs w:val="20"/>
              </w:rPr>
              <w:t>1.00 (0.91, 1.10)</w:t>
            </w:r>
          </w:p>
        </w:tc>
        <w:tc>
          <w:tcPr>
            <w:tcW w:w="1525" w:type="dxa"/>
            <w:tcBorders>
              <w:bottom w:val="single" w:sz="4" w:space="0" w:color="auto"/>
            </w:tcBorders>
            <w:vAlign w:val="center"/>
          </w:tcPr>
          <w:p w14:paraId="1706C677" w14:textId="77777777" w:rsidR="00185B1C" w:rsidRPr="00C01D67" w:rsidRDefault="00185B1C" w:rsidP="00185B1C">
            <w:pPr>
              <w:jc w:val="center"/>
              <w:rPr>
                <w:rFonts w:eastAsia="Malgun Gothic"/>
                <w:sz w:val="20"/>
                <w:szCs w:val="20"/>
              </w:rPr>
            </w:pPr>
            <w:r w:rsidRPr="00C01D67">
              <w:rPr>
                <w:rFonts w:eastAsia="Malgun Gothic"/>
                <w:sz w:val="20"/>
                <w:szCs w:val="20"/>
              </w:rPr>
              <w:t>0.972</w:t>
            </w:r>
          </w:p>
        </w:tc>
      </w:tr>
    </w:tbl>
    <w:p w14:paraId="4BE07012" w14:textId="10395B45" w:rsidR="00185B1C" w:rsidRPr="00C01D67" w:rsidRDefault="00FF4B10" w:rsidP="00185B1C">
      <w:pPr>
        <w:spacing w:line="240" w:lineRule="auto"/>
        <w:rPr>
          <w:rFonts w:eastAsia="Malgun Gothic" w:cs="Arial"/>
          <w:sz w:val="18"/>
          <w:szCs w:val="18"/>
        </w:rPr>
      </w:pPr>
      <w:r w:rsidRPr="00C01D67">
        <w:rPr>
          <w:rFonts w:eastAsia="Malgun Gothic" w:cs="Arial"/>
          <w:sz w:val="18"/>
          <w:szCs w:val="18"/>
          <w:vertAlign w:val="superscript"/>
        </w:rPr>
        <w:t>*</w:t>
      </w:r>
      <w:r w:rsidR="00185B1C" w:rsidRPr="00C01D67">
        <w:rPr>
          <w:rFonts w:eastAsia="Malgun Gothic" w:cs="Arial"/>
          <w:sz w:val="18"/>
          <w:szCs w:val="18"/>
          <w:vertAlign w:val="superscript"/>
        </w:rPr>
        <w:t xml:space="preserve"> </w:t>
      </w:r>
      <w:r w:rsidR="00F42AFB" w:rsidRPr="00C01D67">
        <w:rPr>
          <w:rFonts w:eastAsia="Malgun Gothic" w:cs="Arial"/>
          <w:sz w:val="18"/>
          <w:szCs w:val="18"/>
        </w:rPr>
        <w:t>Only p</w:t>
      </w:r>
      <w:r w:rsidR="00185B1C" w:rsidRPr="00C01D67">
        <w:rPr>
          <w:rFonts w:eastAsia="Malgun Gothic" w:cs="Arial"/>
          <w:sz w:val="18"/>
          <w:szCs w:val="18"/>
        </w:rPr>
        <w:t xml:space="preserve">resent in the intervention drink. </w:t>
      </w:r>
      <w:r w:rsidRPr="00C01D67">
        <w:rPr>
          <w:rFonts w:eastAsia="Malgun Gothic" w:cs="Arial"/>
          <w:sz w:val="18"/>
          <w:szCs w:val="18"/>
          <w:vertAlign w:val="superscript"/>
        </w:rPr>
        <w:t>#</w:t>
      </w:r>
      <w:r w:rsidR="00185B1C" w:rsidRPr="00C01D67">
        <w:rPr>
          <w:rFonts w:eastAsia="Malgun Gothic" w:cs="Arial"/>
          <w:sz w:val="18"/>
          <w:szCs w:val="18"/>
          <w:vertAlign w:val="superscript"/>
        </w:rPr>
        <w:t xml:space="preserve"> </w:t>
      </w:r>
      <w:r w:rsidR="00F42AFB" w:rsidRPr="00C01D67">
        <w:rPr>
          <w:rFonts w:eastAsia="Malgun Gothic" w:cs="Arial"/>
          <w:sz w:val="18"/>
          <w:szCs w:val="18"/>
        </w:rPr>
        <w:t>P</w:t>
      </w:r>
      <w:r w:rsidR="00185B1C" w:rsidRPr="00C01D67">
        <w:rPr>
          <w:rFonts w:eastAsia="Malgun Gothic" w:cs="Arial"/>
          <w:sz w:val="18"/>
          <w:szCs w:val="18"/>
        </w:rPr>
        <w:t>resent in both control and intervention drinks. Data are the least-square mean (i.e., adjusted mean) for each group or the adjusted mean difference (</w:t>
      </w:r>
      <w:proofErr w:type="spellStart"/>
      <w:r w:rsidR="00185B1C" w:rsidRPr="00C01D67">
        <w:rPr>
          <w:rFonts w:eastAsia="Malgun Gothic" w:cs="Arial"/>
          <w:sz w:val="18"/>
          <w:szCs w:val="18"/>
        </w:rPr>
        <w:t>aMD</w:t>
      </w:r>
      <w:proofErr w:type="spellEnd"/>
      <w:r w:rsidR="00185B1C" w:rsidRPr="00C01D67">
        <w:rPr>
          <w:rFonts w:eastAsia="Malgun Gothic" w:cs="Arial"/>
          <w:sz w:val="18"/>
          <w:szCs w:val="18"/>
        </w:rPr>
        <w:t>)</w:t>
      </w:r>
      <w:r w:rsidR="00693CA4" w:rsidRPr="00C01D67">
        <w:rPr>
          <w:rFonts w:eastAsia="Malgun Gothic" w:cs="Arial"/>
          <w:sz w:val="18"/>
          <w:szCs w:val="18"/>
        </w:rPr>
        <w:t>,</w:t>
      </w:r>
      <w:r w:rsidR="00185B1C" w:rsidRPr="00C01D67">
        <w:rPr>
          <w:rFonts w:eastAsia="Malgun Gothic" w:cs="Arial"/>
          <w:sz w:val="18"/>
          <w:szCs w:val="18"/>
        </w:rPr>
        <w:t xml:space="preserve"> and respective 95% confidence intervals</w:t>
      </w:r>
      <w:r w:rsidR="00693CA4" w:rsidRPr="00C01D67">
        <w:rPr>
          <w:rFonts w:eastAsia="Malgun Gothic" w:cs="Arial"/>
          <w:sz w:val="18"/>
          <w:szCs w:val="18"/>
        </w:rPr>
        <w:t>,</w:t>
      </w:r>
      <w:r w:rsidR="00185B1C" w:rsidRPr="00C01D67">
        <w:rPr>
          <w:rFonts w:eastAsia="Malgun Gothic" w:cs="Arial"/>
          <w:sz w:val="18"/>
          <w:szCs w:val="18"/>
        </w:rPr>
        <w:t xml:space="preserve"> derived from repeated measures analyses, adjusted for visit, an interaction term (group*visit), study site, adherence, maternal pre-pregnancy body mass index</w:t>
      </w:r>
      <w:r w:rsidR="002C5C5D" w:rsidRPr="00C01D67">
        <w:rPr>
          <w:rFonts w:eastAsia="Malgun Gothic" w:cs="Arial"/>
          <w:sz w:val="18"/>
          <w:szCs w:val="18"/>
        </w:rPr>
        <w:t>,</w:t>
      </w:r>
      <w:r w:rsidR="00185B1C" w:rsidRPr="00C01D67">
        <w:rPr>
          <w:rFonts w:eastAsia="Malgun Gothic" w:cs="Arial"/>
          <w:sz w:val="18"/>
          <w:szCs w:val="18"/>
        </w:rPr>
        <w:t xml:space="preserve"> and gestational age</w:t>
      </w:r>
      <w:r w:rsidR="003B6DF1" w:rsidRPr="00C01D67">
        <w:rPr>
          <w:rFonts w:eastAsia="Malgun Gothic" w:cs="Arial"/>
          <w:sz w:val="18"/>
          <w:szCs w:val="18"/>
        </w:rPr>
        <w:t xml:space="preserve"> at birth</w:t>
      </w:r>
      <w:r w:rsidR="00185B1C" w:rsidRPr="00C01D67">
        <w:rPr>
          <w:rFonts w:eastAsia="Malgun Gothic" w:cs="Arial"/>
          <w:sz w:val="18"/>
          <w:szCs w:val="18"/>
        </w:rPr>
        <w:t xml:space="preserve">. </w:t>
      </w:r>
      <w:r w:rsidR="008F083C" w:rsidRPr="00C01D67">
        <w:rPr>
          <w:rFonts w:eastAsia="Malgun Gothic" w:cs="Arial"/>
          <w:sz w:val="18"/>
          <w:szCs w:val="18"/>
        </w:rPr>
        <w:t>Where a statistically significant group*visit interaction</w:t>
      </w:r>
      <w:r w:rsidR="002C5C5D" w:rsidRPr="00C01D67">
        <w:rPr>
          <w:rFonts w:eastAsia="Malgun Gothic" w:cs="Arial"/>
          <w:sz w:val="18"/>
          <w:szCs w:val="18"/>
        </w:rPr>
        <w:t xml:space="preserve"> was present</w:t>
      </w:r>
      <w:r w:rsidR="008F083C" w:rsidRPr="00C01D67">
        <w:rPr>
          <w:rFonts w:eastAsia="Malgun Gothic" w:cs="Arial"/>
          <w:sz w:val="18"/>
          <w:szCs w:val="18"/>
        </w:rPr>
        <w:t xml:space="preserve">, it </w:t>
      </w:r>
      <w:r w:rsidR="002C5C5D" w:rsidRPr="00C01D67">
        <w:rPr>
          <w:rFonts w:eastAsia="Malgun Gothic" w:cs="Arial"/>
          <w:sz w:val="18"/>
          <w:szCs w:val="18"/>
        </w:rPr>
        <w:t>wa</w:t>
      </w:r>
      <w:r w:rsidR="008F083C" w:rsidRPr="00C01D67">
        <w:rPr>
          <w:rFonts w:eastAsia="Malgun Gothic" w:cs="Arial"/>
          <w:sz w:val="18"/>
          <w:szCs w:val="18"/>
        </w:rPr>
        <w:t xml:space="preserve">s necessary to interpret potential intervention effects on a per-visit basis. </w:t>
      </w:r>
      <w:r w:rsidR="00185B1C" w:rsidRPr="00C01D67">
        <w:rPr>
          <w:rFonts w:eastAsia="Malgun Gothic" w:cs="Arial"/>
          <w:sz w:val="18"/>
          <w:szCs w:val="18"/>
        </w:rPr>
        <w:t xml:space="preserve">All data have been log-transformed to approximate a normal distribution and then back-transformed, so the </w:t>
      </w:r>
      <w:proofErr w:type="spellStart"/>
      <w:r w:rsidR="00185B1C" w:rsidRPr="00C01D67">
        <w:rPr>
          <w:rFonts w:eastAsia="Malgun Gothic" w:cs="Arial"/>
          <w:sz w:val="18"/>
          <w:szCs w:val="18"/>
        </w:rPr>
        <w:t>aMD</w:t>
      </w:r>
      <w:proofErr w:type="spellEnd"/>
      <w:r w:rsidR="00185B1C" w:rsidRPr="00C01D67">
        <w:rPr>
          <w:rFonts w:eastAsia="Malgun Gothic" w:cs="Arial"/>
          <w:sz w:val="18"/>
          <w:szCs w:val="18"/>
        </w:rPr>
        <w:t xml:space="preserve"> represents a proportional difference between the groups (i.e., intervention vs control). Comparisons in average HM B-vitamer</w:t>
      </w:r>
      <w:r w:rsidR="00743C74" w:rsidRPr="00C01D67">
        <w:rPr>
          <w:rFonts w:eastAsia="Malgun Gothic" w:cs="Arial"/>
          <w:sz w:val="18"/>
          <w:szCs w:val="18"/>
        </w:rPr>
        <w:t xml:space="preserve"> concentrations</w:t>
      </w:r>
      <w:r w:rsidR="00185B1C" w:rsidRPr="00C01D67">
        <w:rPr>
          <w:rFonts w:eastAsia="Malgun Gothic" w:cs="Arial"/>
          <w:sz w:val="18"/>
          <w:szCs w:val="18"/>
        </w:rPr>
        <w:t xml:space="preserve"> over the first 3 months of lactation </w:t>
      </w:r>
      <w:r w:rsidR="006808F2" w:rsidRPr="00C01D67">
        <w:rPr>
          <w:rFonts w:eastAsia="Malgun Gothic" w:cs="Arial"/>
          <w:sz w:val="18"/>
          <w:szCs w:val="18"/>
        </w:rPr>
        <w:t xml:space="preserve">are </w:t>
      </w:r>
      <w:r w:rsidR="00185B1C" w:rsidRPr="00C01D67">
        <w:rPr>
          <w:rFonts w:eastAsia="Malgun Gothic" w:cs="Arial"/>
          <w:sz w:val="18"/>
          <w:szCs w:val="18"/>
        </w:rPr>
        <w:t xml:space="preserve">shown in </w:t>
      </w:r>
      <w:r w:rsidR="00185B1C" w:rsidRPr="00C01D67">
        <w:rPr>
          <w:rFonts w:eastAsia="Malgun Gothic" w:cs="Arial"/>
          <w:b/>
          <w:bCs/>
          <w:sz w:val="18"/>
          <w:szCs w:val="18"/>
        </w:rPr>
        <w:t>Supplementary Table 7</w:t>
      </w:r>
      <w:r w:rsidR="00185B1C" w:rsidRPr="00C01D67">
        <w:rPr>
          <w:rFonts w:eastAsia="Malgun Gothic" w:cs="Arial"/>
          <w:sz w:val="18"/>
          <w:szCs w:val="18"/>
        </w:rPr>
        <w:t xml:space="preserve">. </w:t>
      </w:r>
    </w:p>
    <w:p w14:paraId="738B097A" w14:textId="77777777" w:rsidR="00185B1C" w:rsidRPr="00C01D67" w:rsidRDefault="00185B1C" w:rsidP="00423699">
      <w:pPr>
        <w:spacing w:line="480" w:lineRule="auto"/>
        <w:rPr>
          <w:rFonts w:cs="Times New Roman"/>
          <w:b/>
          <w:bCs/>
          <w:sz w:val="24"/>
          <w:szCs w:val="24"/>
        </w:rPr>
        <w:sectPr w:rsidR="00185B1C" w:rsidRPr="00C01D67" w:rsidSect="002402C3">
          <w:footerReference w:type="default" r:id="rId16"/>
          <w:pgSz w:w="11906" w:h="16838"/>
          <w:pgMar w:top="1440" w:right="1080" w:bottom="1440" w:left="1080" w:header="851" w:footer="992" w:gutter="0"/>
          <w:cols w:space="425"/>
          <w:docGrid w:linePitch="360"/>
        </w:sectPr>
      </w:pPr>
    </w:p>
    <w:p w14:paraId="0DF3FA2B" w14:textId="1A1338F7" w:rsidR="00F778D8" w:rsidRPr="00C01D67" w:rsidRDefault="00DD61A8" w:rsidP="00C04679">
      <w:pPr>
        <w:spacing w:line="480" w:lineRule="auto"/>
        <w:rPr>
          <w:rFonts w:cs="Times New Roman"/>
          <w:sz w:val="24"/>
          <w:szCs w:val="24"/>
        </w:rPr>
      </w:pPr>
      <w:r w:rsidRPr="00EA7BEF">
        <w:rPr>
          <w:rFonts w:cs="Times New Roman"/>
          <w:noProof/>
          <w:sz w:val="24"/>
          <w:szCs w:val="24"/>
        </w:rPr>
        <w:lastRenderedPageBreak/>
        <w:drawing>
          <wp:anchor distT="0" distB="0" distL="114300" distR="114300" simplePos="0" relativeHeight="251662848" behindDoc="0" locked="0" layoutInCell="1" allowOverlap="1" wp14:anchorId="2420EC28" wp14:editId="3C865E98">
            <wp:simplePos x="0" y="0"/>
            <wp:positionH relativeFrom="margin">
              <wp:align>center</wp:align>
            </wp:positionH>
            <wp:positionV relativeFrom="paragraph">
              <wp:posOffset>2139950</wp:posOffset>
            </wp:positionV>
            <wp:extent cx="5744845" cy="6713220"/>
            <wp:effectExtent l="0" t="0" r="8255" b="0"/>
            <wp:wrapSquare wrapText="bothSides"/>
            <wp:docPr id="10" name="Picture 10" descr="A group of black and white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black and white graph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44845" cy="6713220"/>
                    </a:xfrm>
                    <a:prstGeom prst="rect">
                      <a:avLst/>
                    </a:prstGeom>
                  </pic:spPr>
                </pic:pic>
              </a:graphicData>
            </a:graphic>
            <wp14:sizeRelH relativeFrom="page">
              <wp14:pctWidth>0</wp14:pctWidth>
            </wp14:sizeRelH>
            <wp14:sizeRelV relativeFrom="page">
              <wp14:pctHeight>0</wp14:pctHeight>
            </wp14:sizeRelV>
          </wp:anchor>
        </w:drawing>
      </w:r>
      <w:r w:rsidR="00185B1C" w:rsidRPr="00EA7BEF">
        <w:rPr>
          <w:rFonts w:cs="Times New Roman"/>
          <w:b/>
          <w:bCs/>
          <w:sz w:val="24"/>
          <w:szCs w:val="24"/>
          <w:lang w:val="en-US"/>
        </w:rPr>
        <w:t>Figure 3.</w:t>
      </w:r>
      <w:r w:rsidR="00185B1C" w:rsidRPr="00EA7BEF">
        <w:rPr>
          <w:rFonts w:cs="Times New Roman"/>
          <w:sz w:val="24"/>
          <w:szCs w:val="24"/>
          <w:lang w:val="en-US"/>
        </w:rPr>
        <w:t xml:space="preserve"> </w:t>
      </w:r>
      <w:r w:rsidR="00185B1C" w:rsidRPr="00EA7BEF">
        <w:rPr>
          <w:rFonts w:cs="Times New Roman"/>
          <w:sz w:val="24"/>
          <w:szCs w:val="24"/>
        </w:rPr>
        <w:t>Vitamin</w:t>
      </w:r>
      <w:r w:rsidR="00185B1C" w:rsidRPr="00C01D67">
        <w:rPr>
          <w:rFonts w:cs="Times New Roman"/>
          <w:sz w:val="24"/>
          <w:szCs w:val="24"/>
        </w:rPr>
        <w:t xml:space="preserve"> B concentrations in human milk of control and intervention groups in the NiPPeR study, during the first 3 months of lactation: (A) B</w:t>
      </w:r>
      <w:r w:rsidR="00185B1C" w:rsidRPr="00C01D67">
        <w:rPr>
          <w:rFonts w:cs="Times New Roman"/>
          <w:sz w:val="24"/>
          <w:szCs w:val="24"/>
          <w:vertAlign w:val="subscript"/>
        </w:rPr>
        <w:t>1</w:t>
      </w:r>
      <w:r w:rsidR="00185B1C" w:rsidRPr="00C01D67">
        <w:rPr>
          <w:rFonts w:cs="Times New Roman"/>
          <w:sz w:val="24"/>
          <w:szCs w:val="24"/>
        </w:rPr>
        <w:t>, (B) B</w:t>
      </w:r>
      <w:r w:rsidR="00185B1C" w:rsidRPr="00C01D67">
        <w:rPr>
          <w:rFonts w:cs="Times New Roman"/>
          <w:sz w:val="24"/>
          <w:szCs w:val="24"/>
          <w:vertAlign w:val="subscript"/>
        </w:rPr>
        <w:t>2</w:t>
      </w:r>
      <w:r w:rsidR="00185B1C" w:rsidRPr="00C01D67">
        <w:rPr>
          <w:rFonts w:cs="Times New Roman"/>
          <w:sz w:val="24"/>
          <w:szCs w:val="24"/>
        </w:rPr>
        <w:t>, (C) B</w:t>
      </w:r>
      <w:r w:rsidR="00185B1C" w:rsidRPr="00C01D67">
        <w:rPr>
          <w:rFonts w:cs="Times New Roman"/>
          <w:sz w:val="24"/>
          <w:szCs w:val="24"/>
          <w:vertAlign w:val="subscript"/>
        </w:rPr>
        <w:t>3</w:t>
      </w:r>
      <w:r w:rsidR="00185B1C" w:rsidRPr="00C01D67">
        <w:rPr>
          <w:rFonts w:cs="Times New Roman"/>
          <w:sz w:val="24"/>
          <w:szCs w:val="24"/>
        </w:rPr>
        <w:t>, (D) B</w:t>
      </w:r>
      <w:r w:rsidR="00185B1C" w:rsidRPr="00C01D67">
        <w:rPr>
          <w:rFonts w:cs="Times New Roman"/>
          <w:sz w:val="24"/>
          <w:szCs w:val="24"/>
          <w:vertAlign w:val="subscript"/>
        </w:rPr>
        <w:t>6</w:t>
      </w:r>
      <w:r w:rsidR="00185B1C" w:rsidRPr="00C01D67">
        <w:rPr>
          <w:rFonts w:cs="Times New Roman"/>
          <w:sz w:val="24"/>
          <w:szCs w:val="24"/>
        </w:rPr>
        <w:t xml:space="preserve">, </w:t>
      </w:r>
      <w:r w:rsidR="00493BFF" w:rsidRPr="00C01D67">
        <w:rPr>
          <w:rFonts w:cs="Times New Roman"/>
          <w:sz w:val="24"/>
          <w:szCs w:val="24"/>
        </w:rPr>
        <w:t xml:space="preserve">and </w:t>
      </w:r>
      <w:r w:rsidR="00185B1C" w:rsidRPr="00C01D67">
        <w:rPr>
          <w:rFonts w:cs="Times New Roman"/>
          <w:sz w:val="24"/>
          <w:szCs w:val="24"/>
        </w:rPr>
        <w:t>(E) B</w:t>
      </w:r>
      <w:r w:rsidR="00185B1C" w:rsidRPr="00C01D67">
        <w:rPr>
          <w:rFonts w:cs="Times New Roman"/>
          <w:sz w:val="24"/>
          <w:szCs w:val="24"/>
          <w:vertAlign w:val="subscript"/>
        </w:rPr>
        <w:t>9</w:t>
      </w:r>
      <w:r w:rsidR="00185B1C" w:rsidRPr="00C01D67">
        <w:rPr>
          <w:rFonts w:cs="Times New Roman"/>
          <w:sz w:val="24"/>
          <w:szCs w:val="24"/>
        </w:rPr>
        <w:t>. Data are the le</w:t>
      </w:r>
      <w:r w:rsidR="008606EC" w:rsidRPr="00C01D67">
        <w:rPr>
          <w:rFonts w:cs="Times New Roman"/>
          <w:sz w:val="24"/>
          <w:szCs w:val="24"/>
        </w:rPr>
        <w:t>a</w:t>
      </w:r>
      <w:r w:rsidR="00185B1C" w:rsidRPr="00C01D67">
        <w:rPr>
          <w:rFonts w:cs="Times New Roman"/>
          <w:sz w:val="24"/>
          <w:szCs w:val="24"/>
        </w:rPr>
        <w:t>st-squares means (i.e., adjusted means) for each group, adjusted for visit, an interaction term (group*visit), study site, adherence, maternal pre-pregnancy body mass index</w:t>
      </w:r>
      <w:r w:rsidR="00F8322E" w:rsidRPr="00C01D67">
        <w:rPr>
          <w:rFonts w:cs="Times New Roman"/>
          <w:sz w:val="24"/>
          <w:szCs w:val="24"/>
        </w:rPr>
        <w:t>,</w:t>
      </w:r>
      <w:r w:rsidR="00185B1C" w:rsidRPr="00C01D67">
        <w:rPr>
          <w:rFonts w:cs="Times New Roman"/>
          <w:sz w:val="24"/>
          <w:szCs w:val="24"/>
        </w:rPr>
        <w:t xml:space="preserve"> and gestational age</w:t>
      </w:r>
      <w:r w:rsidR="00EC5DFF" w:rsidRPr="00C01D67">
        <w:rPr>
          <w:rFonts w:cs="Times New Roman"/>
          <w:sz w:val="24"/>
          <w:szCs w:val="24"/>
        </w:rPr>
        <w:t xml:space="preserve"> at birth</w:t>
      </w:r>
      <w:r w:rsidR="00185B1C" w:rsidRPr="00C01D67">
        <w:rPr>
          <w:rFonts w:cs="Times New Roman"/>
          <w:sz w:val="24"/>
          <w:szCs w:val="24"/>
        </w:rPr>
        <w:t>; error bars represent the respective 95% confidence intervals. *</w:t>
      </w:r>
      <w:r w:rsidR="00372212" w:rsidRPr="00372212">
        <w:rPr>
          <w:rFonts w:eastAsia="Batang" w:cs="Times New Roman"/>
          <w:i/>
          <w:iCs/>
          <w:sz w:val="24"/>
          <w:szCs w:val="24"/>
          <w:lang w:val="en-US" w:eastAsia="en-US"/>
        </w:rPr>
        <w:t>P</w:t>
      </w:r>
      <w:r w:rsidR="00185B1C" w:rsidRPr="00C01D67">
        <w:rPr>
          <w:rFonts w:cs="Times New Roman"/>
          <w:sz w:val="24"/>
          <w:szCs w:val="24"/>
        </w:rPr>
        <w:t>&lt;0.05 for a difference between intervention and control groups at a given time point.</w:t>
      </w:r>
      <w:r w:rsidR="00F778D8" w:rsidRPr="00C01D67">
        <w:rPr>
          <w:rFonts w:cs="Times New Roman"/>
          <w:sz w:val="24"/>
          <w:szCs w:val="24"/>
        </w:rPr>
        <w:br w:type="page"/>
      </w:r>
    </w:p>
    <w:p w14:paraId="4C14E189" w14:textId="6CDFE5BE" w:rsidR="00F91B80" w:rsidRPr="00C01D67" w:rsidRDefault="00F91B80" w:rsidP="00423699">
      <w:pPr>
        <w:spacing w:line="480" w:lineRule="auto"/>
        <w:rPr>
          <w:rFonts w:cs="Times New Roman"/>
          <w:b/>
          <w:bCs/>
          <w:i/>
          <w:iCs/>
          <w:sz w:val="24"/>
          <w:szCs w:val="24"/>
        </w:rPr>
      </w:pPr>
      <w:r w:rsidRPr="00C01D67">
        <w:rPr>
          <w:rFonts w:cs="Times New Roman"/>
          <w:b/>
          <w:bCs/>
          <w:i/>
          <w:iCs/>
          <w:sz w:val="24"/>
          <w:szCs w:val="24"/>
        </w:rPr>
        <w:lastRenderedPageBreak/>
        <w:t>Changes in human milk vitamins over time in New Zealand (0-12 months)</w:t>
      </w:r>
    </w:p>
    <w:p w14:paraId="581D35AF" w14:textId="2AA7261A" w:rsidR="00F91B80" w:rsidRPr="00C01D67" w:rsidRDefault="00FE071D" w:rsidP="00423699">
      <w:pPr>
        <w:spacing w:line="480" w:lineRule="auto"/>
        <w:rPr>
          <w:rFonts w:cs="Times New Roman"/>
          <w:sz w:val="24"/>
          <w:szCs w:val="24"/>
        </w:rPr>
      </w:pPr>
      <w:r w:rsidRPr="00C01D67">
        <w:rPr>
          <w:rFonts w:cs="Times New Roman"/>
          <w:sz w:val="24"/>
          <w:szCs w:val="24"/>
        </w:rPr>
        <w:t xml:space="preserve">Analyses of the HM samples collected in </w:t>
      </w:r>
      <w:r w:rsidR="00F91B80" w:rsidRPr="00C01D67">
        <w:rPr>
          <w:rFonts w:cs="Times New Roman"/>
          <w:sz w:val="24"/>
          <w:szCs w:val="24"/>
        </w:rPr>
        <w:t>New Zealand</w:t>
      </w:r>
      <w:r w:rsidRPr="00C01D67">
        <w:rPr>
          <w:rFonts w:cs="Times New Roman"/>
          <w:sz w:val="24"/>
          <w:szCs w:val="24"/>
        </w:rPr>
        <w:t xml:space="preserve"> showed that</w:t>
      </w:r>
      <w:r w:rsidR="00F91B80" w:rsidRPr="00C01D67">
        <w:rPr>
          <w:rFonts w:cs="Times New Roman"/>
          <w:sz w:val="24"/>
          <w:szCs w:val="24"/>
        </w:rPr>
        <w:t xml:space="preserve"> HM vitamin concentrations changed dynamically </w:t>
      </w:r>
      <w:r w:rsidR="001C71D5" w:rsidRPr="00C01D67">
        <w:rPr>
          <w:rFonts w:cs="Times New Roman"/>
          <w:sz w:val="24"/>
          <w:szCs w:val="24"/>
        </w:rPr>
        <w:t>from early lactation to</w:t>
      </w:r>
      <w:r w:rsidR="00F91B80" w:rsidRPr="00C01D67">
        <w:rPr>
          <w:rFonts w:cs="Times New Roman"/>
          <w:sz w:val="24"/>
          <w:szCs w:val="24"/>
        </w:rPr>
        <w:t xml:space="preserve"> 12 months </w:t>
      </w:r>
      <w:r w:rsidR="001C71D5" w:rsidRPr="00C01D67">
        <w:rPr>
          <w:rFonts w:cs="Times New Roman"/>
          <w:sz w:val="24"/>
          <w:szCs w:val="24"/>
        </w:rPr>
        <w:t>post-delivery</w:t>
      </w:r>
      <w:r w:rsidR="00F91B80" w:rsidRPr="00C01D67">
        <w:rPr>
          <w:rFonts w:cs="Times New Roman"/>
          <w:sz w:val="24"/>
          <w:szCs w:val="24"/>
        </w:rPr>
        <w:t xml:space="preserve">. </w:t>
      </w:r>
      <w:r w:rsidR="002F7B21" w:rsidRPr="00C01D67">
        <w:rPr>
          <w:rFonts w:cs="Times New Roman"/>
          <w:sz w:val="24"/>
          <w:szCs w:val="24"/>
        </w:rPr>
        <w:t>In both control and intervention groups, 25(OH)D</w:t>
      </w:r>
      <w:r w:rsidR="002F7B21" w:rsidRPr="00C01D67">
        <w:rPr>
          <w:rFonts w:cs="Times New Roman"/>
          <w:sz w:val="24"/>
          <w:szCs w:val="24"/>
          <w:vertAlign w:val="subscript"/>
        </w:rPr>
        <w:t>3</w:t>
      </w:r>
      <w:r w:rsidR="002F7B21" w:rsidRPr="00C01D67">
        <w:rPr>
          <w:rFonts w:cs="Times New Roman"/>
          <w:sz w:val="24"/>
          <w:szCs w:val="24"/>
          <w:vertAlign w:val="subscript"/>
        </w:rPr>
        <w:softHyphen/>
        <w:t xml:space="preserve"> </w:t>
      </w:r>
      <w:r w:rsidR="002F7B21" w:rsidRPr="00C01D67">
        <w:rPr>
          <w:rFonts w:cs="Times New Roman"/>
          <w:sz w:val="24"/>
          <w:szCs w:val="24"/>
        </w:rPr>
        <w:t>concentrations gradually increased (</w:t>
      </w:r>
      <w:r w:rsidR="002F7B21" w:rsidRPr="00C01D67">
        <w:rPr>
          <w:rFonts w:cs="Times New Roman"/>
          <w:b/>
          <w:bCs/>
          <w:sz w:val="24"/>
          <w:szCs w:val="24"/>
        </w:rPr>
        <w:t>Figure 4A</w:t>
      </w:r>
      <w:r w:rsidR="002F7B21" w:rsidRPr="00C01D67">
        <w:rPr>
          <w:rFonts w:cs="Times New Roman"/>
          <w:sz w:val="24"/>
          <w:szCs w:val="24"/>
        </w:rPr>
        <w:t xml:space="preserve">). </w:t>
      </w:r>
      <w:r w:rsidR="00F91B80" w:rsidRPr="00C01D67">
        <w:rPr>
          <w:rFonts w:cs="Times New Roman"/>
          <w:sz w:val="24"/>
          <w:szCs w:val="24"/>
        </w:rPr>
        <w:t xml:space="preserve">In the control group, </w:t>
      </w:r>
      <w:r w:rsidR="00080013" w:rsidRPr="00C01D67">
        <w:rPr>
          <w:rFonts w:cs="Times New Roman"/>
          <w:sz w:val="24"/>
          <w:szCs w:val="24"/>
        </w:rPr>
        <w:t>25(OH)D</w:t>
      </w:r>
      <w:r w:rsidR="00080013" w:rsidRPr="00C01D67">
        <w:rPr>
          <w:rFonts w:cs="Times New Roman"/>
          <w:sz w:val="24"/>
          <w:szCs w:val="24"/>
          <w:vertAlign w:val="subscript"/>
        </w:rPr>
        <w:t>3</w:t>
      </w:r>
      <w:r w:rsidR="00080013" w:rsidRPr="00C01D67">
        <w:rPr>
          <w:rFonts w:cs="Times New Roman"/>
          <w:sz w:val="24"/>
          <w:szCs w:val="24"/>
        </w:rPr>
        <w:t xml:space="preserve"> concentrations increased from </w:t>
      </w:r>
      <w:r w:rsidR="002F7B21" w:rsidRPr="002E19C6">
        <w:rPr>
          <w:rFonts w:cs="Times New Roman"/>
          <w:sz w:val="24"/>
          <w:szCs w:val="24"/>
        </w:rPr>
        <w:t>116 (95% CI 92, 147) ng/L at 1 week to 185 (95% CI 153, 224) ng/L at 12 months. Similarly, in the intervention group, 25(OH)D</w:t>
      </w:r>
      <w:r w:rsidR="002F7B21" w:rsidRPr="002E19C6">
        <w:rPr>
          <w:rFonts w:cs="Times New Roman"/>
          <w:sz w:val="24"/>
          <w:szCs w:val="24"/>
        </w:rPr>
        <w:softHyphen/>
      </w:r>
      <w:r w:rsidR="002F7B21" w:rsidRPr="002E19C6">
        <w:rPr>
          <w:rFonts w:cs="Times New Roman"/>
          <w:sz w:val="24"/>
          <w:szCs w:val="24"/>
          <w:vertAlign w:val="subscript"/>
        </w:rPr>
        <w:t>3</w:t>
      </w:r>
      <w:r w:rsidR="002F7B21" w:rsidRPr="002E19C6">
        <w:rPr>
          <w:rFonts w:cs="Times New Roman"/>
          <w:sz w:val="24"/>
          <w:szCs w:val="24"/>
          <w:vertAlign w:val="subscript"/>
        </w:rPr>
        <w:softHyphen/>
        <w:t xml:space="preserve"> </w:t>
      </w:r>
      <w:r w:rsidR="002F7B21" w:rsidRPr="002E19C6">
        <w:rPr>
          <w:rFonts w:cs="Times New Roman"/>
          <w:sz w:val="24"/>
          <w:szCs w:val="24"/>
        </w:rPr>
        <w:t>concentrations increased from 159 (95% CI 123, 207) ng/L to 181 (95% CI 149, 220) ng/L from 1 week to 12 months</w:t>
      </w:r>
      <w:r w:rsidR="002F7B21" w:rsidRPr="00C01D67">
        <w:rPr>
          <w:rFonts w:cs="Times New Roman"/>
          <w:sz w:val="24"/>
          <w:szCs w:val="24"/>
        </w:rPr>
        <w:t xml:space="preserve"> of lactation. </w:t>
      </w:r>
      <w:r w:rsidR="00F91B80" w:rsidRPr="00C01D67">
        <w:rPr>
          <w:rFonts w:cs="Times New Roman"/>
          <w:sz w:val="24"/>
          <w:szCs w:val="24"/>
        </w:rPr>
        <w:t xml:space="preserve">This </w:t>
      </w:r>
      <w:r w:rsidR="002F7B21" w:rsidRPr="00C01D67">
        <w:rPr>
          <w:rFonts w:cs="Times New Roman"/>
          <w:sz w:val="24"/>
          <w:szCs w:val="24"/>
        </w:rPr>
        <w:t>pattern was also</w:t>
      </w:r>
      <w:r w:rsidR="00F91B80" w:rsidRPr="00C01D67">
        <w:rPr>
          <w:rFonts w:cs="Times New Roman"/>
          <w:sz w:val="24"/>
          <w:szCs w:val="24"/>
        </w:rPr>
        <w:t xml:space="preserve"> reflected in HM </w:t>
      </w:r>
      <w:r w:rsidR="004C705C" w:rsidRPr="00C01D67">
        <w:rPr>
          <w:rFonts w:cs="Times New Roman"/>
          <w:sz w:val="24"/>
          <w:szCs w:val="24"/>
        </w:rPr>
        <w:t>vitamin D</w:t>
      </w:r>
      <w:r w:rsidR="00F91B80" w:rsidRPr="00C01D67">
        <w:rPr>
          <w:rFonts w:cs="Times New Roman"/>
          <w:sz w:val="24"/>
          <w:szCs w:val="24"/>
          <w:vertAlign w:val="subscript"/>
        </w:rPr>
        <w:t>3</w:t>
      </w:r>
      <w:r w:rsidR="00F91B80" w:rsidRPr="00C01D67">
        <w:rPr>
          <w:rFonts w:cs="Times New Roman"/>
          <w:sz w:val="24"/>
          <w:szCs w:val="24"/>
        </w:rPr>
        <w:t xml:space="preserve"> which gradually increased over the same period (</w:t>
      </w:r>
      <w:r w:rsidR="002F7B21" w:rsidRPr="00C01D67">
        <w:rPr>
          <w:rFonts w:cs="Times New Roman"/>
          <w:b/>
          <w:bCs/>
          <w:sz w:val="24"/>
          <w:szCs w:val="24"/>
        </w:rPr>
        <w:t xml:space="preserve">Supplementary Table </w:t>
      </w:r>
      <w:r w:rsidR="00E03088" w:rsidRPr="00C01D67">
        <w:rPr>
          <w:rFonts w:cs="Times New Roman"/>
          <w:b/>
          <w:bCs/>
          <w:sz w:val="24"/>
          <w:szCs w:val="24"/>
        </w:rPr>
        <w:t>8</w:t>
      </w:r>
      <w:r w:rsidR="00F91B80" w:rsidRPr="00C01D67">
        <w:rPr>
          <w:rFonts w:cs="Times New Roman"/>
          <w:sz w:val="24"/>
          <w:szCs w:val="24"/>
        </w:rPr>
        <w:t>).</w:t>
      </w:r>
    </w:p>
    <w:p w14:paraId="73A17082" w14:textId="0C44E5C6" w:rsidR="00F91B80" w:rsidRPr="00C01D67" w:rsidRDefault="00F91B80" w:rsidP="00423699">
      <w:pPr>
        <w:spacing w:line="480" w:lineRule="auto"/>
        <w:rPr>
          <w:rFonts w:cs="Times New Roman"/>
          <w:sz w:val="24"/>
          <w:szCs w:val="24"/>
        </w:rPr>
      </w:pPr>
      <w:r w:rsidRPr="00C01D67">
        <w:rPr>
          <w:rFonts w:cs="Times New Roman"/>
          <w:sz w:val="24"/>
          <w:szCs w:val="24"/>
        </w:rPr>
        <w:t>Total vitamin B</w:t>
      </w:r>
      <w:r w:rsidRPr="00C01D67">
        <w:rPr>
          <w:rFonts w:cs="Times New Roman"/>
          <w:sz w:val="24"/>
          <w:szCs w:val="24"/>
          <w:vertAlign w:val="subscript"/>
        </w:rPr>
        <w:t>1</w:t>
      </w:r>
      <w:r w:rsidRPr="00C01D67">
        <w:rPr>
          <w:rFonts w:cs="Times New Roman"/>
          <w:sz w:val="24"/>
          <w:szCs w:val="24"/>
        </w:rPr>
        <w:t xml:space="preserve"> concentrations in New Zealand increased from 1 week to 6 weeks of lactation </w:t>
      </w:r>
      <w:r w:rsidR="00810103" w:rsidRPr="00C01D67">
        <w:rPr>
          <w:rFonts w:cs="Times New Roman"/>
          <w:sz w:val="24"/>
          <w:szCs w:val="24"/>
        </w:rPr>
        <w:t xml:space="preserve">and </w:t>
      </w:r>
      <w:r w:rsidRPr="00C01D67">
        <w:rPr>
          <w:rFonts w:cs="Times New Roman"/>
          <w:sz w:val="24"/>
          <w:szCs w:val="24"/>
        </w:rPr>
        <w:t>then remained constant until 12 months (</w:t>
      </w:r>
      <w:r w:rsidR="002F7B21" w:rsidRPr="00C01D67">
        <w:rPr>
          <w:rFonts w:cs="Times New Roman"/>
          <w:b/>
          <w:bCs/>
          <w:sz w:val="24"/>
          <w:szCs w:val="24"/>
        </w:rPr>
        <w:t>Figure 4B</w:t>
      </w:r>
      <w:r w:rsidRPr="00C01D67">
        <w:rPr>
          <w:rFonts w:cs="Times New Roman"/>
          <w:sz w:val="24"/>
          <w:szCs w:val="24"/>
        </w:rPr>
        <w:t xml:space="preserve">). </w:t>
      </w:r>
      <w:r w:rsidR="00E7257E" w:rsidRPr="00C01D67">
        <w:rPr>
          <w:rFonts w:cs="Times New Roman"/>
          <w:sz w:val="24"/>
          <w:szCs w:val="24"/>
        </w:rPr>
        <w:t xml:space="preserve">Similarly, </w:t>
      </w:r>
      <w:bookmarkStart w:id="18" w:name="_Hlk113280360"/>
      <w:r w:rsidR="00336DE0" w:rsidRPr="00C01D67">
        <w:rPr>
          <w:rFonts w:cs="Times New Roman"/>
          <w:sz w:val="24"/>
          <w:szCs w:val="24"/>
        </w:rPr>
        <w:t>thiamine monophosphate (</w:t>
      </w:r>
      <w:r w:rsidRPr="00C01D67">
        <w:rPr>
          <w:rFonts w:cs="Times New Roman"/>
          <w:sz w:val="24"/>
          <w:szCs w:val="24"/>
        </w:rPr>
        <w:t>TMP</w:t>
      </w:r>
      <w:r w:rsidR="00336DE0" w:rsidRPr="00C01D67">
        <w:rPr>
          <w:rFonts w:cs="Times New Roman"/>
          <w:sz w:val="24"/>
          <w:szCs w:val="24"/>
        </w:rPr>
        <w:t>)</w:t>
      </w:r>
      <w:r w:rsidRPr="00C01D67">
        <w:rPr>
          <w:rFonts w:cs="Times New Roman"/>
          <w:sz w:val="24"/>
          <w:szCs w:val="24"/>
        </w:rPr>
        <w:t xml:space="preserve"> </w:t>
      </w:r>
      <w:bookmarkEnd w:id="18"/>
      <w:r w:rsidRPr="00C01D67">
        <w:rPr>
          <w:rFonts w:cs="Times New Roman"/>
          <w:sz w:val="24"/>
          <w:szCs w:val="24"/>
        </w:rPr>
        <w:t>concentrations peak</w:t>
      </w:r>
      <w:r w:rsidR="00E7257E" w:rsidRPr="00C01D67">
        <w:rPr>
          <w:rFonts w:cs="Times New Roman"/>
          <w:sz w:val="24"/>
          <w:szCs w:val="24"/>
        </w:rPr>
        <w:t>ed</w:t>
      </w:r>
      <w:r w:rsidRPr="00C01D67">
        <w:rPr>
          <w:rFonts w:cs="Times New Roman"/>
          <w:sz w:val="24"/>
          <w:szCs w:val="24"/>
        </w:rPr>
        <w:t xml:space="preserve"> at 6 weeks</w:t>
      </w:r>
      <w:r w:rsidR="00C73D9F" w:rsidRPr="00C01D67">
        <w:rPr>
          <w:rFonts w:cs="Times New Roman"/>
          <w:sz w:val="24"/>
          <w:szCs w:val="24"/>
        </w:rPr>
        <w:t>,</w:t>
      </w:r>
      <w:r w:rsidRPr="00C01D67">
        <w:rPr>
          <w:rFonts w:cs="Times New Roman"/>
          <w:sz w:val="24"/>
          <w:szCs w:val="24"/>
        </w:rPr>
        <w:t xml:space="preserve"> then </w:t>
      </w:r>
      <w:r w:rsidR="00E7257E" w:rsidRPr="00C01D67">
        <w:rPr>
          <w:rFonts w:cs="Times New Roman"/>
          <w:sz w:val="24"/>
          <w:szCs w:val="24"/>
        </w:rPr>
        <w:t xml:space="preserve">continued to </w:t>
      </w:r>
      <w:r w:rsidRPr="00C01D67">
        <w:rPr>
          <w:rFonts w:cs="Times New Roman"/>
          <w:sz w:val="24"/>
          <w:szCs w:val="24"/>
        </w:rPr>
        <w:t>decreas</w:t>
      </w:r>
      <w:r w:rsidR="00E7257E" w:rsidRPr="00C01D67">
        <w:rPr>
          <w:rFonts w:cs="Times New Roman"/>
          <w:sz w:val="24"/>
          <w:szCs w:val="24"/>
        </w:rPr>
        <w:t>e</w:t>
      </w:r>
      <w:r w:rsidRPr="00C01D67">
        <w:rPr>
          <w:rFonts w:cs="Times New Roman"/>
          <w:sz w:val="24"/>
          <w:szCs w:val="24"/>
        </w:rPr>
        <w:t xml:space="preserve"> until 12 months</w:t>
      </w:r>
      <w:r w:rsidR="001A125A" w:rsidRPr="00C01D67">
        <w:rPr>
          <w:rFonts w:cs="Times New Roman"/>
          <w:sz w:val="24"/>
          <w:szCs w:val="24"/>
        </w:rPr>
        <w:t>,</w:t>
      </w:r>
      <w:r w:rsidRPr="00C01D67">
        <w:rPr>
          <w:rFonts w:cs="Times New Roman"/>
          <w:sz w:val="24"/>
          <w:szCs w:val="24"/>
        </w:rPr>
        <w:t xml:space="preserve"> </w:t>
      </w:r>
      <w:r w:rsidR="00E7257E" w:rsidRPr="00C01D67">
        <w:rPr>
          <w:rFonts w:cs="Times New Roman"/>
          <w:sz w:val="24"/>
          <w:szCs w:val="24"/>
        </w:rPr>
        <w:t>while</w:t>
      </w:r>
      <w:r w:rsidRPr="00C01D67">
        <w:rPr>
          <w:rFonts w:cs="Times New Roman"/>
          <w:sz w:val="24"/>
          <w:szCs w:val="24"/>
        </w:rPr>
        <w:t xml:space="preserve"> thiamine concentration gradually increase</w:t>
      </w:r>
      <w:r w:rsidR="00E7257E" w:rsidRPr="00C01D67">
        <w:rPr>
          <w:rFonts w:cs="Times New Roman"/>
          <w:sz w:val="24"/>
          <w:szCs w:val="24"/>
        </w:rPr>
        <w:t>d</w:t>
      </w:r>
      <w:r w:rsidRPr="00C01D67">
        <w:rPr>
          <w:rFonts w:cs="Times New Roman"/>
          <w:sz w:val="24"/>
          <w:szCs w:val="24"/>
        </w:rPr>
        <w:t xml:space="preserve"> from 1 week to 12 months of lactation (</w:t>
      </w:r>
      <w:r w:rsidR="002F7B21" w:rsidRPr="00C01D67">
        <w:rPr>
          <w:rFonts w:cs="Times New Roman"/>
          <w:b/>
          <w:bCs/>
          <w:sz w:val="24"/>
          <w:szCs w:val="24"/>
        </w:rPr>
        <w:t xml:space="preserve">Supplementary Table </w:t>
      </w:r>
      <w:r w:rsidR="00E03088" w:rsidRPr="00C01D67">
        <w:rPr>
          <w:rFonts w:cs="Times New Roman"/>
          <w:b/>
          <w:bCs/>
          <w:sz w:val="24"/>
          <w:szCs w:val="24"/>
        </w:rPr>
        <w:t>9</w:t>
      </w:r>
      <w:r w:rsidRPr="00C01D67">
        <w:rPr>
          <w:rFonts w:cs="Times New Roman"/>
          <w:sz w:val="24"/>
          <w:szCs w:val="24"/>
        </w:rPr>
        <w:t>)</w:t>
      </w:r>
      <w:r w:rsidR="00E7257E" w:rsidRPr="00C01D67">
        <w:rPr>
          <w:rFonts w:cs="Times New Roman"/>
          <w:sz w:val="24"/>
          <w:szCs w:val="24"/>
        </w:rPr>
        <w:t xml:space="preserve">. </w:t>
      </w:r>
      <w:r w:rsidR="00974D12" w:rsidRPr="00C01D67">
        <w:rPr>
          <w:rFonts w:cs="Times New Roman"/>
          <w:sz w:val="24"/>
          <w:szCs w:val="24"/>
          <w:lang w:val="en-US"/>
        </w:rPr>
        <w:t>A</w:t>
      </w:r>
      <w:r w:rsidR="00E7257E" w:rsidRPr="00C01D67">
        <w:rPr>
          <w:rFonts w:cs="Times New Roman"/>
          <w:sz w:val="24"/>
          <w:szCs w:val="24"/>
          <w:lang w:val="en-US"/>
        </w:rPr>
        <w:t>t 1 week, TMP contributed the most to total HM vitamin B</w:t>
      </w:r>
      <w:r w:rsidR="00E7257E" w:rsidRPr="00C01D67">
        <w:rPr>
          <w:rFonts w:cs="Times New Roman"/>
          <w:sz w:val="24"/>
          <w:szCs w:val="24"/>
          <w:vertAlign w:val="subscript"/>
          <w:lang w:val="en-US"/>
        </w:rPr>
        <w:t>1</w:t>
      </w:r>
      <w:r w:rsidR="00E7257E" w:rsidRPr="00C01D67">
        <w:rPr>
          <w:rFonts w:cs="Times New Roman"/>
          <w:sz w:val="24"/>
          <w:szCs w:val="24"/>
          <w:lang w:val="en-US"/>
        </w:rPr>
        <w:t>, at 85.4%</w:t>
      </w:r>
      <w:r w:rsidR="001A125A" w:rsidRPr="00C01D67">
        <w:rPr>
          <w:rFonts w:cs="Times New Roman"/>
          <w:sz w:val="24"/>
          <w:szCs w:val="24"/>
          <w:lang w:val="en-US"/>
        </w:rPr>
        <w:t>;</w:t>
      </w:r>
      <w:r w:rsidR="00E7257E" w:rsidRPr="00C01D67">
        <w:rPr>
          <w:rFonts w:cs="Times New Roman"/>
          <w:sz w:val="24"/>
          <w:szCs w:val="24"/>
          <w:lang w:val="en-US"/>
        </w:rPr>
        <w:t xml:space="preserve"> at 12 months, thiamine contributed the most at 54.6% (</w:t>
      </w:r>
      <w:r w:rsidR="00E7257E" w:rsidRPr="00C01D67">
        <w:rPr>
          <w:rFonts w:cs="Times New Roman"/>
          <w:b/>
          <w:bCs/>
          <w:sz w:val="24"/>
          <w:szCs w:val="24"/>
          <w:lang w:val="en-US"/>
        </w:rPr>
        <w:t xml:space="preserve">Figure </w:t>
      </w:r>
      <w:r w:rsidR="002F7B21" w:rsidRPr="00C01D67">
        <w:rPr>
          <w:rFonts w:cs="Times New Roman"/>
          <w:b/>
          <w:bCs/>
          <w:sz w:val="24"/>
          <w:szCs w:val="24"/>
          <w:lang w:val="en-US"/>
        </w:rPr>
        <w:t>5A</w:t>
      </w:r>
      <w:r w:rsidR="00E7257E" w:rsidRPr="00C01D67">
        <w:rPr>
          <w:rFonts w:cs="Times New Roman"/>
          <w:sz w:val="24"/>
          <w:szCs w:val="24"/>
          <w:lang w:val="en-US"/>
        </w:rPr>
        <w:t>).</w:t>
      </w:r>
    </w:p>
    <w:p w14:paraId="136627AF" w14:textId="700E65CD" w:rsidR="00F91B80" w:rsidRPr="00C01D67" w:rsidRDefault="00F91B80" w:rsidP="00423699">
      <w:pPr>
        <w:spacing w:line="480" w:lineRule="auto"/>
        <w:rPr>
          <w:rFonts w:cs="Times New Roman"/>
          <w:sz w:val="24"/>
          <w:szCs w:val="24"/>
        </w:rPr>
      </w:pPr>
      <w:r w:rsidRPr="00C01D67">
        <w:rPr>
          <w:rFonts w:cs="Times New Roman"/>
          <w:sz w:val="24"/>
          <w:szCs w:val="24"/>
        </w:rPr>
        <w:t>Total vitamin B</w:t>
      </w:r>
      <w:r w:rsidRPr="00C01D67">
        <w:rPr>
          <w:rFonts w:cs="Times New Roman"/>
          <w:sz w:val="24"/>
          <w:szCs w:val="24"/>
          <w:vertAlign w:val="subscript"/>
        </w:rPr>
        <w:t>2</w:t>
      </w:r>
      <w:r w:rsidRPr="00C01D67">
        <w:rPr>
          <w:rFonts w:cs="Times New Roman"/>
          <w:sz w:val="24"/>
          <w:szCs w:val="24"/>
        </w:rPr>
        <w:t xml:space="preserve"> concentrations increased </w:t>
      </w:r>
      <w:r w:rsidR="00CD4D36" w:rsidRPr="00C01D67">
        <w:rPr>
          <w:rFonts w:cs="Times New Roman"/>
          <w:sz w:val="24"/>
          <w:szCs w:val="24"/>
        </w:rPr>
        <w:t>in early lactation, peak</w:t>
      </w:r>
      <w:r w:rsidR="00471576" w:rsidRPr="00C01D67">
        <w:rPr>
          <w:rFonts w:cs="Times New Roman"/>
          <w:sz w:val="24"/>
          <w:szCs w:val="24"/>
        </w:rPr>
        <w:t>ing</w:t>
      </w:r>
      <w:r w:rsidR="00CD4D36" w:rsidRPr="00C01D67">
        <w:rPr>
          <w:rFonts w:cs="Times New Roman"/>
          <w:sz w:val="24"/>
          <w:szCs w:val="24"/>
        </w:rPr>
        <w:t xml:space="preserve"> at</w:t>
      </w:r>
      <w:r w:rsidRPr="00C01D67">
        <w:rPr>
          <w:rFonts w:cs="Times New Roman"/>
          <w:sz w:val="24"/>
          <w:szCs w:val="24"/>
        </w:rPr>
        <w:t xml:space="preserve"> 6 weeks</w:t>
      </w:r>
      <w:r w:rsidR="00CD4D36" w:rsidRPr="00C01D67">
        <w:rPr>
          <w:rFonts w:cs="Times New Roman"/>
          <w:sz w:val="24"/>
          <w:szCs w:val="24"/>
        </w:rPr>
        <w:t>,</w:t>
      </w:r>
      <w:r w:rsidRPr="00C01D67">
        <w:rPr>
          <w:rFonts w:cs="Times New Roman"/>
          <w:sz w:val="24"/>
          <w:szCs w:val="24"/>
        </w:rPr>
        <w:t xml:space="preserve"> </w:t>
      </w:r>
      <w:r w:rsidR="00974D12" w:rsidRPr="00C01D67">
        <w:rPr>
          <w:rFonts w:cs="Times New Roman"/>
          <w:sz w:val="24"/>
          <w:szCs w:val="24"/>
        </w:rPr>
        <w:t>followed by</w:t>
      </w:r>
      <w:r w:rsidRPr="00C01D67">
        <w:rPr>
          <w:rFonts w:cs="Times New Roman"/>
          <w:sz w:val="24"/>
          <w:szCs w:val="24"/>
        </w:rPr>
        <w:t xml:space="preserve"> a </w:t>
      </w:r>
      <w:r w:rsidR="00CD4D36" w:rsidRPr="00C01D67">
        <w:rPr>
          <w:rFonts w:cs="Times New Roman"/>
          <w:sz w:val="24"/>
          <w:szCs w:val="24"/>
        </w:rPr>
        <w:t>nadir at</w:t>
      </w:r>
      <w:r w:rsidRPr="00C01D67">
        <w:rPr>
          <w:rFonts w:cs="Times New Roman"/>
          <w:sz w:val="24"/>
          <w:szCs w:val="24"/>
        </w:rPr>
        <w:t xml:space="preserve"> 6 months, </w:t>
      </w:r>
      <w:r w:rsidR="00974D12" w:rsidRPr="00C01D67">
        <w:rPr>
          <w:rFonts w:cs="Times New Roman"/>
          <w:sz w:val="24"/>
          <w:szCs w:val="24"/>
        </w:rPr>
        <w:t xml:space="preserve">then </w:t>
      </w:r>
      <w:r w:rsidRPr="00C01D67">
        <w:rPr>
          <w:rFonts w:cs="Times New Roman"/>
          <w:sz w:val="24"/>
          <w:szCs w:val="24"/>
        </w:rPr>
        <w:t>increasing from 6 to 12 months (</w:t>
      </w:r>
      <w:r w:rsidR="002F7B21" w:rsidRPr="00C01D67">
        <w:rPr>
          <w:rFonts w:cs="Times New Roman"/>
          <w:b/>
          <w:bCs/>
          <w:sz w:val="24"/>
          <w:szCs w:val="24"/>
        </w:rPr>
        <w:t>Figure 4C</w:t>
      </w:r>
      <w:r w:rsidRPr="00C01D67">
        <w:rPr>
          <w:rFonts w:cs="Times New Roman"/>
          <w:sz w:val="24"/>
          <w:szCs w:val="24"/>
        </w:rPr>
        <w:t xml:space="preserve">). </w:t>
      </w:r>
      <w:bookmarkStart w:id="19" w:name="_Hlk113280368"/>
      <w:r w:rsidR="00950B40" w:rsidRPr="00C01D67">
        <w:rPr>
          <w:rFonts w:cs="Times New Roman"/>
          <w:sz w:val="24"/>
          <w:szCs w:val="24"/>
        </w:rPr>
        <w:t xml:space="preserve">Flavin adenine dinucleotide (FAD) </w:t>
      </w:r>
      <w:bookmarkEnd w:id="19"/>
      <w:r w:rsidR="00EF40AE" w:rsidRPr="00C01D67">
        <w:rPr>
          <w:rFonts w:cs="Times New Roman"/>
          <w:sz w:val="24"/>
          <w:szCs w:val="24"/>
        </w:rPr>
        <w:t>concentration</w:t>
      </w:r>
      <w:r w:rsidR="00B665C9" w:rsidRPr="00C01D67">
        <w:rPr>
          <w:rFonts w:cs="Times New Roman"/>
          <w:sz w:val="24"/>
          <w:szCs w:val="24"/>
        </w:rPr>
        <w:t>s</w:t>
      </w:r>
      <w:r w:rsidR="00EF40AE" w:rsidRPr="00C01D67">
        <w:rPr>
          <w:rFonts w:cs="Times New Roman"/>
          <w:sz w:val="24"/>
          <w:szCs w:val="24"/>
        </w:rPr>
        <w:t xml:space="preserve"> </w:t>
      </w:r>
      <w:r w:rsidR="00B665C9" w:rsidRPr="00C01D67">
        <w:rPr>
          <w:rFonts w:cs="Times New Roman"/>
          <w:sz w:val="24"/>
          <w:szCs w:val="24"/>
        </w:rPr>
        <w:t xml:space="preserve">were </w:t>
      </w:r>
      <w:r w:rsidR="00EF40AE" w:rsidRPr="00C01D67">
        <w:rPr>
          <w:rFonts w:cs="Times New Roman"/>
          <w:sz w:val="24"/>
          <w:szCs w:val="24"/>
        </w:rPr>
        <w:t>highest at 1 week and lowest at 6 months. R</w:t>
      </w:r>
      <w:r w:rsidRPr="00C01D67">
        <w:rPr>
          <w:rFonts w:cs="Times New Roman"/>
          <w:sz w:val="24"/>
          <w:szCs w:val="24"/>
        </w:rPr>
        <w:t>iboflavin concentration gradually increased from 1 week to 9 months of lactation (</w:t>
      </w:r>
      <w:r w:rsidR="002F7B21" w:rsidRPr="00C01D67">
        <w:rPr>
          <w:rFonts w:cs="Times New Roman"/>
          <w:b/>
          <w:bCs/>
          <w:sz w:val="24"/>
          <w:szCs w:val="24"/>
        </w:rPr>
        <w:t xml:space="preserve">Supplementary Table </w:t>
      </w:r>
      <w:r w:rsidR="00E03088" w:rsidRPr="00C01D67">
        <w:rPr>
          <w:rFonts w:cs="Times New Roman"/>
          <w:b/>
          <w:bCs/>
          <w:sz w:val="24"/>
          <w:szCs w:val="24"/>
        </w:rPr>
        <w:t>9</w:t>
      </w:r>
      <w:r w:rsidRPr="00C01D67">
        <w:rPr>
          <w:rFonts w:cs="Times New Roman"/>
          <w:sz w:val="24"/>
          <w:szCs w:val="24"/>
        </w:rPr>
        <w:t xml:space="preserve">). </w:t>
      </w:r>
      <w:r w:rsidR="003C07DE" w:rsidRPr="00C01D67">
        <w:rPr>
          <w:rFonts w:cs="Times New Roman"/>
          <w:sz w:val="24"/>
          <w:szCs w:val="24"/>
        </w:rPr>
        <w:t>During this time,</w:t>
      </w:r>
      <w:r w:rsidRPr="00C01D67">
        <w:rPr>
          <w:rFonts w:cs="Times New Roman"/>
          <w:sz w:val="24"/>
          <w:szCs w:val="24"/>
        </w:rPr>
        <w:t xml:space="preserve"> </w:t>
      </w:r>
      <w:r w:rsidR="001A125A" w:rsidRPr="00C01D67">
        <w:rPr>
          <w:rFonts w:cs="Times New Roman"/>
          <w:sz w:val="24"/>
          <w:szCs w:val="24"/>
        </w:rPr>
        <w:t xml:space="preserve">the </w:t>
      </w:r>
      <w:r w:rsidRPr="00C01D67">
        <w:rPr>
          <w:rFonts w:cs="Times New Roman"/>
          <w:sz w:val="24"/>
          <w:szCs w:val="24"/>
        </w:rPr>
        <w:t xml:space="preserve">FAD contribution </w:t>
      </w:r>
      <w:r w:rsidR="003C07DE" w:rsidRPr="00C01D67">
        <w:rPr>
          <w:rFonts w:cs="Times New Roman"/>
          <w:sz w:val="24"/>
          <w:szCs w:val="24"/>
        </w:rPr>
        <w:t>to total HM vitamin B</w:t>
      </w:r>
      <w:r w:rsidR="003C07DE" w:rsidRPr="00C01D67">
        <w:rPr>
          <w:rFonts w:cs="Times New Roman"/>
          <w:sz w:val="24"/>
          <w:szCs w:val="24"/>
          <w:vertAlign w:val="subscript"/>
        </w:rPr>
        <w:t>2</w:t>
      </w:r>
      <w:r w:rsidR="003C07DE" w:rsidRPr="00C01D67">
        <w:rPr>
          <w:rFonts w:cs="Times New Roman"/>
          <w:sz w:val="24"/>
          <w:szCs w:val="24"/>
        </w:rPr>
        <w:t xml:space="preserve"> </w:t>
      </w:r>
      <w:r w:rsidRPr="00C01D67">
        <w:rPr>
          <w:rFonts w:cs="Times New Roman"/>
          <w:sz w:val="24"/>
          <w:szCs w:val="24"/>
        </w:rPr>
        <w:t xml:space="preserve">decreased from 90.6% to 70.1%, </w:t>
      </w:r>
      <w:r w:rsidR="001A125A" w:rsidRPr="00C01D67">
        <w:rPr>
          <w:rFonts w:cs="Times New Roman"/>
          <w:sz w:val="24"/>
          <w:szCs w:val="24"/>
        </w:rPr>
        <w:t xml:space="preserve">while the </w:t>
      </w:r>
      <w:r w:rsidRPr="00C01D67">
        <w:rPr>
          <w:rFonts w:cs="Times New Roman"/>
          <w:sz w:val="24"/>
          <w:szCs w:val="24"/>
        </w:rPr>
        <w:t xml:space="preserve">riboflavin contribution increased from 6.2% to 27.0% from 1 week to 9 months of lactation </w:t>
      </w:r>
      <w:r w:rsidRPr="00C01D67">
        <w:rPr>
          <w:rFonts w:cs="Times New Roman"/>
          <w:b/>
          <w:bCs/>
          <w:sz w:val="24"/>
          <w:szCs w:val="24"/>
        </w:rPr>
        <w:t xml:space="preserve">(Figure </w:t>
      </w:r>
      <w:r w:rsidR="002F7B21" w:rsidRPr="00C01D67">
        <w:rPr>
          <w:rFonts w:cs="Times New Roman"/>
          <w:b/>
          <w:bCs/>
          <w:sz w:val="24"/>
          <w:szCs w:val="24"/>
        </w:rPr>
        <w:t>5B</w:t>
      </w:r>
      <w:r w:rsidRPr="00C01D67">
        <w:rPr>
          <w:rFonts w:cs="Times New Roman"/>
          <w:sz w:val="24"/>
          <w:szCs w:val="24"/>
        </w:rPr>
        <w:t xml:space="preserve">). </w:t>
      </w:r>
    </w:p>
    <w:p w14:paraId="510D332C" w14:textId="7E218070" w:rsidR="00F91B80" w:rsidRPr="00C01D67" w:rsidRDefault="00F91B80" w:rsidP="00423699">
      <w:pPr>
        <w:spacing w:line="480" w:lineRule="auto"/>
        <w:rPr>
          <w:rFonts w:cs="Times New Roman"/>
          <w:sz w:val="24"/>
          <w:szCs w:val="24"/>
        </w:rPr>
      </w:pPr>
      <w:r w:rsidRPr="00C01D67">
        <w:rPr>
          <w:rFonts w:cs="Times New Roman"/>
          <w:sz w:val="24"/>
          <w:szCs w:val="24"/>
        </w:rPr>
        <w:t>Total vitamin B</w:t>
      </w:r>
      <w:r w:rsidRPr="00C01D67">
        <w:rPr>
          <w:rFonts w:cs="Times New Roman"/>
          <w:sz w:val="24"/>
          <w:szCs w:val="24"/>
          <w:vertAlign w:val="subscript"/>
        </w:rPr>
        <w:t>3</w:t>
      </w:r>
      <w:r w:rsidRPr="00C01D67">
        <w:rPr>
          <w:rFonts w:cs="Times New Roman"/>
          <w:sz w:val="24"/>
          <w:szCs w:val="24"/>
        </w:rPr>
        <w:t xml:space="preserve"> concentration </w:t>
      </w:r>
      <w:r w:rsidR="00B81A9E" w:rsidRPr="00C01D67">
        <w:rPr>
          <w:rFonts w:cs="Times New Roman"/>
          <w:sz w:val="24"/>
          <w:szCs w:val="24"/>
        </w:rPr>
        <w:t>was</w:t>
      </w:r>
      <w:r w:rsidRPr="00C01D67">
        <w:rPr>
          <w:rFonts w:cs="Times New Roman"/>
          <w:sz w:val="24"/>
          <w:szCs w:val="24"/>
        </w:rPr>
        <w:t xml:space="preserve"> highest at 3 weeks</w:t>
      </w:r>
      <w:r w:rsidR="00B81A9E" w:rsidRPr="00C01D67">
        <w:rPr>
          <w:rFonts w:cs="Times New Roman"/>
          <w:sz w:val="24"/>
          <w:szCs w:val="24"/>
        </w:rPr>
        <w:t xml:space="preserve">, fell to </w:t>
      </w:r>
      <w:r w:rsidRPr="00C01D67">
        <w:rPr>
          <w:rFonts w:cs="Times New Roman"/>
          <w:sz w:val="24"/>
          <w:szCs w:val="24"/>
        </w:rPr>
        <w:t>lowe</w:t>
      </w:r>
      <w:r w:rsidR="00B81A9E" w:rsidRPr="00C01D67">
        <w:rPr>
          <w:rFonts w:cs="Times New Roman"/>
          <w:sz w:val="24"/>
          <w:szCs w:val="24"/>
        </w:rPr>
        <w:t>r concentration</w:t>
      </w:r>
      <w:r w:rsidR="005774E7" w:rsidRPr="00C01D67">
        <w:rPr>
          <w:rFonts w:cs="Times New Roman"/>
          <w:sz w:val="24"/>
          <w:szCs w:val="24"/>
        </w:rPr>
        <w:t>s</w:t>
      </w:r>
      <w:r w:rsidRPr="00C01D67">
        <w:rPr>
          <w:rFonts w:cs="Times New Roman"/>
          <w:sz w:val="24"/>
          <w:szCs w:val="24"/>
        </w:rPr>
        <w:t xml:space="preserve"> at 6 months</w:t>
      </w:r>
      <w:r w:rsidR="005774E7" w:rsidRPr="00C01D67">
        <w:rPr>
          <w:rFonts w:cs="Times New Roman"/>
          <w:sz w:val="24"/>
          <w:szCs w:val="24"/>
        </w:rPr>
        <w:t>,</w:t>
      </w:r>
      <w:r w:rsidRPr="00C01D67">
        <w:rPr>
          <w:rFonts w:cs="Times New Roman"/>
          <w:sz w:val="24"/>
          <w:szCs w:val="24"/>
        </w:rPr>
        <w:t xml:space="preserve"> then remained stable from 6 </w:t>
      </w:r>
      <w:r w:rsidR="00A20297" w:rsidRPr="00C01D67">
        <w:rPr>
          <w:rFonts w:cs="Times New Roman"/>
          <w:sz w:val="24"/>
          <w:szCs w:val="24"/>
        </w:rPr>
        <w:t xml:space="preserve">to </w:t>
      </w:r>
      <w:r w:rsidRPr="00C01D67">
        <w:rPr>
          <w:rFonts w:cs="Times New Roman"/>
          <w:sz w:val="24"/>
          <w:szCs w:val="24"/>
        </w:rPr>
        <w:t>12 months of lactation (</w:t>
      </w:r>
      <w:r w:rsidR="002F7B21" w:rsidRPr="00C01D67">
        <w:rPr>
          <w:rFonts w:cs="Times New Roman"/>
          <w:b/>
          <w:bCs/>
          <w:sz w:val="24"/>
          <w:szCs w:val="24"/>
        </w:rPr>
        <w:t>Figure 4D</w:t>
      </w:r>
      <w:r w:rsidRPr="00C01D67">
        <w:rPr>
          <w:rFonts w:cs="Times New Roman"/>
          <w:sz w:val="24"/>
          <w:szCs w:val="24"/>
        </w:rPr>
        <w:t xml:space="preserve">). </w:t>
      </w:r>
      <w:r w:rsidR="003C07DE" w:rsidRPr="00C01D67">
        <w:rPr>
          <w:rFonts w:cs="Times New Roman"/>
          <w:sz w:val="24"/>
          <w:szCs w:val="24"/>
        </w:rPr>
        <w:t xml:space="preserve">Throughout the 12 months of lactation </w:t>
      </w:r>
      <w:r w:rsidR="001C71D5" w:rsidRPr="00C01D67">
        <w:rPr>
          <w:rFonts w:cs="Times New Roman"/>
          <w:sz w:val="24"/>
          <w:szCs w:val="24"/>
        </w:rPr>
        <w:t xml:space="preserve">studied </w:t>
      </w:r>
      <w:bookmarkStart w:id="20" w:name="_Hlk113280376"/>
      <w:r w:rsidR="003C07DE" w:rsidRPr="00C01D67">
        <w:rPr>
          <w:rFonts w:cs="Times New Roman"/>
          <w:sz w:val="24"/>
          <w:szCs w:val="24"/>
        </w:rPr>
        <w:t>nicotinamide mononucleotide (</w:t>
      </w:r>
      <w:r w:rsidRPr="00C01D67">
        <w:rPr>
          <w:rFonts w:cs="Times New Roman"/>
          <w:sz w:val="24"/>
          <w:szCs w:val="24"/>
        </w:rPr>
        <w:t>NMN</w:t>
      </w:r>
      <w:r w:rsidR="003C07DE" w:rsidRPr="00C01D67">
        <w:rPr>
          <w:rFonts w:cs="Times New Roman"/>
          <w:sz w:val="24"/>
          <w:szCs w:val="24"/>
        </w:rPr>
        <w:t>)</w:t>
      </w:r>
      <w:r w:rsidRPr="00C01D67">
        <w:rPr>
          <w:rFonts w:cs="Times New Roman"/>
          <w:sz w:val="24"/>
          <w:szCs w:val="24"/>
        </w:rPr>
        <w:t xml:space="preserve"> </w:t>
      </w:r>
      <w:bookmarkEnd w:id="20"/>
      <w:r w:rsidRPr="00C01D67">
        <w:rPr>
          <w:rFonts w:cs="Times New Roman"/>
          <w:sz w:val="24"/>
          <w:szCs w:val="24"/>
        </w:rPr>
        <w:t xml:space="preserve">was the </w:t>
      </w:r>
      <w:r w:rsidR="003C07DE" w:rsidRPr="00C01D67">
        <w:rPr>
          <w:rFonts w:cs="Times New Roman"/>
          <w:sz w:val="24"/>
          <w:szCs w:val="24"/>
        </w:rPr>
        <w:t>dominant form of HM vitamin B</w:t>
      </w:r>
      <w:r w:rsidR="003C07DE" w:rsidRPr="00C01D67">
        <w:rPr>
          <w:rFonts w:cs="Times New Roman"/>
          <w:sz w:val="24"/>
          <w:szCs w:val="24"/>
          <w:vertAlign w:val="subscript"/>
        </w:rPr>
        <w:t>3</w:t>
      </w:r>
      <w:r w:rsidR="00C0782B" w:rsidRPr="00C01D67">
        <w:rPr>
          <w:rFonts w:cs="Times New Roman"/>
          <w:sz w:val="24"/>
          <w:szCs w:val="24"/>
          <w:vertAlign w:val="subscript"/>
        </w:rPr>
        <w:t xml:space="preserve"> </w:t>
      </w:r>
      <w:r w:rsidR="00C0782B" w:rsidRPr="00C01D67">
        <w:rPr>
          <w:rFonts w:cs="Times New Roman"/>
          <w:sz w:val="24"/>
          <w:szCs w:val="24"/>
        </w:rPr>
        <w:t>(</w:t>
      </w:r>
      <w:r w:rsidR="00C0782B" w:rsidRPr="00C01D67">
        <w:rPr>
          <w:rFonts w:cs="Times New Roman"/>
          <w:b/>
          <w:bCs/>
          <w:sz w:val="24"/>
          <w:szCs w:val="24"/>
        </w:rPr>
        <w:t xml:space="preserve">Supplementary Table </w:t>
      </w:r>
      <w:r w:rsidR="00E03088" w:rsidRPr="00C01D67">
        <w:rPr>
          <w:rFonts w:cs="Times New Roman"/>
          <w:b/>
          <w:bCs/>
          <w:sz w:val="24"/>
          <w:szCs w:val="24"/>
        </w:rPr>
        <w:t>9</w:t>
      </w:r>
      <w:r w:rsidR="00185B1C" w:rsidRPr="00C01D67">
        <w:rPr>
          <w:rFonts w:cs="Times New Roman"/>
          <w:sz w:val="24"/>
          <w:szCs w:val="24"/>
        </w:rPr>
        <w:t>)</w:t>
      </w:r>
      <w:r w:rsidRPr="00C01D67">
        <w:rPr>
          <w:rFonts w:cs="Times New Roman"/>
          <w:sz w:val="24"/>
          <w:szCs w:val="24"/>
        </w:rPr>
        <w:t>, its contribution ranging from 78.1% to 85.1% (</w:t>
      </w:r>
      <w:r w:rsidRPr="00C01D67">
        <w:rPr>
          <w:rFonts w:cs="Times New Roman"/>
          <w:b/>
          <w:bCs/>
          <w:sz w:val="24"/>
          <w:szCs w:val="24"/>
        </w:rPr>
        <w:t xml:space="preserve">Figure </w:t>
      </w:r>
      <w:r w:rsidR="002F7B21" w:rsidRPr="00C01D67">
        <w:rPr>
          <w:rFonts w:cs="Times New Roman"/>
          <w:b/>
          <w:bCs/>
          <w:sz w:val="24"/>
          <w:szCs w:val="24"/>
        </w:rPr>
        <w:t>5C</w:t>
      </w:r>
      <w:r w:rsidRPr="00C01D67">
        <w:rPr>
          <w:rFonts w:cs="Times New Roman"/>
          <w:sz w:val="24"/>
          <w:szCs w:val="24"/>
        </w:rPr>
        <w:t xml:space="preserve">). </w:t>
      </w:r>
    </w:p>
    <w:p w14:paraId="02710D95" w14:textId="3022766D" w:rsidR="00F91B80" w:rsidRPr="00C01D67" w:rsidRDefault="00F91B80" w:rsidP="00423699">
      <w:pPr>
        <w:spacing w:line="480" w:lineRule="auto"/>
        <w:rPr>
          <w:rFonts w:cs="Times New Roman"/>
          <w:sz w:val="24"/>
          <w:szCs w:val="24"/>
        </w:rPr>
      </w:pPr>
      <w:r w:rsidRPr="00C01D67">
        <w:rPr>
          <w:rFonts w:cs="Times New Roman"/>
          <w:sz w:val="24"/>
          <w:szCs w:val="24"/>
        </w:rPr>
        <w:lastRenderedPageBreak/>
        <w:t>Total vitamin B</w:t>
      </w:r>
      <w:r w:rsidRPr="00C01D67">
        <w:rPr>
          <w:rFonts w:cs="Times New Roman"/>
          <w:sz w:val="24"/>
          <w:szCs w:val="24"/>
          <w:vertAlign w:val="subscript"/>
        </w:rPr>
        <w:t>6</w:t>
      </w:r>
      <w:r w:rsidRPr="00C01D67">
        <w:rPr>
          <w:rFonts w:cs="Times New Roman"/>
          <w:sz w:val="24"/>
          <w:szCs w:val="24"/>
        </w:rPr>
        <w:t xml:space="preserve"> concentration increased from 1 week to </w:t>
      </w:r>
      <w:r w:rsidR="00764368" w:rsidRPr="00C01D67">
        <w:rPr>
          <w:rFonts w:cs="Times New Roman"/>
          <w:sz w:val="24"/>
          <w:szCs w:val="24"/>
        </w:rPr>
        <w:t xml:space="preserve">6 </w:t>
      </w:r>
      <w:r w:rsidRPr="00C01D67">
        <w:rPr>
          <w:rFonts w:cs="Times New Roman"/>
          <w:sz w:val="24"/>
          <w:szCs w:val="24"/>
        </w:rPr>
        <w:t>months then remained stable thereafter until 12 months of lactation (</w:t>
      </w:r>
      <w:r w:rsidR="002F7B21" w:rsidRPr="00C01D67">
        <w:rPr>
          <w:rFonts w:cs="Times New Roman"/>
          <w:b/>
          <w:bCs/>
          <w:sz w:val="24"/>
          <w:szCs w:val="24"/>
        </w:rPr>
        <w:t>Figure 4E</w:t>
      </w:r>
      <w:r w:rsidRPr="00C01D67">
        <w:rPr>
          <w:rFonts w:cs="Times New Roman"/>
          <w:sz w:val="24"/>
          <w:szCs w:val="24"/>
        </w:rPr>
        <w:t>). Pyridoxal concentrations reach</w:t>
      </w:r>
      <w:r w:rsidR="003C07DE" w:rsidRPr="00C01D67">
        <w:rPr>
          <w:rFonts w:cs="Times New Roman"/>
          <w:sz w:val="24"/>
          <w:szCs w:val="24"/>
        </w:rPr>
        <w:t>ed</w:t>
      </w:r>
      <w:r w:rsidRPr="00C01D67">
        <w:rPr>
          <w:rFonts w:cs="Times New Roman"/>
          <w:sz w:val="24"/>
          <w:szCs w:val="24"/>
        </w:rPr>
        <w:t xml:space="preserve"> a maximum at 6 months </w:t>
      </w:r>
      <w:r w:rsidR="003C07DE" w:rsidRPr="00C01D67">
        <w:rPr>
          <w:rFonts w:cs="Times New Roman"/>
          <w:sz w:val="24"/>
          <w:szCs w:val="24"/>
        </w:rPr>
        <w:t xml:space="preserve">and </w:t>
      </w:r>
      <w:bookmarkStart w:id="21" w:name="_Hlk113280385"/>
      <w:r w:rsidR="003C07DE" w:rsidRPr="00C01D67">
        <w:rPr>
          <w:rFonts w:cs="Times New Roman"/>
          <w:sz w:val="24"/>
          <w:szCs w:val="24"/>
        </w:rPr>
        <w:t xml:space="preserve">pyridoxal 5’-phosphate (PLP) </w:t>
      </w:r>
      <w:bookmarkEnd w:id="21"/>
      <w:r w:rsidR="003C07DE" w:rsidRPr="00C01D67">
        <w:rPr>
          <w:rFonts w:cs="Times New Roman"/>
          <w:sz w:val="24"/>
          <w:szCs w:val="24"/>
        </w:rPr>
        <w:t xml:space="preserve">concentration peaked at 3 months of lactation </w:t>
      </w:r>
      <w:r w:rsidRPr="00C01D67">
        <w:rPr>
          <w:rFonts w:cs="Times New Roman"/>
          <w:sz w:val="24"/>
          <w:szCs w:val="24"/>
        </w:rPr>
        <w:t>(</w:t>
      </w:r>
      <w:r w:rsidR="002F7B21" w:rsidRPr="00C01D67">
        <w:rPr>
          <w:rFonts w:cs="Times New Roman"/>
          <w:b/>
          <w:bCs/>
          <w:sz w:val="24"/>
          <w:szCs w:val="24"/>
        </w:rPr>
        <w:t xml:space="preserve">Supplementary Table </w:t>
      </w:r>
      <w:r w:rsidR="00E03088" w:rsidRPr="00C01D67">
        <w:rPr>
          <w:rFonts w:cs="Times New Roman"/>
          <w:b/>
          <w:bCs/>
          <w:sz w:val="24"/>
          <w:szCs w:val="24"/>
        </w:rPr>
        <w:t>9</w:t>
      </w:r>
      <w:r w:rsidRPr="00C01D67">
        <w:rPr>
          <w:rFonts w:cs="Times New Roman"/>
          <w:sz w:val="24"/>
          <w:szCs w:val="24"/>
        </w:rPr>
        <w:t>). In early lactation, PLP was the predominant vitamin B</w:t>
      </w:r>
      <w:r w:rsidRPr="00C01D67">
        <w:rPr>
          <w:rFonts w:cs="Times New Roman"/>
          <w:sz w:val="24"/>
          <w:szCs w:val="24"/>
          <w:vertAlign w:val="subscript"/>
        </w:rPr>
        <w:t>6</w:t>
      </w:r>
      <w:r w:rsidR="00B81A9E" w:rsidRPr="00C01D67">
        <w:rPr>
          <w:rFonts w:cs="Times New Roman"/>
          <w:sz w:val="24"/>
          <w:szCs w:val="24"/>
          <w:vertAlign w:val="subscript"/>
        </w:rPr>
        <w:t xml:space="preserve"> </w:t>
      </w:r>
      <w:r w:rsidR="00B81A9E" w:rsidRPr="00C01D67">
        <w:rPr>
          <w:rFonts w:cs="Times New Roman"/>
          <w:sz w:val="24"/>
          <w:szCs w:val="24"/>
        </w:rPr>
        <w:t>vitamer</w:t>
      </w:r>
      <w:r w:rsidRPr="00C01D67">
        <w:rPr>
          <w:rFonts w:cs="Times New Roman"/>
          <w:sz w:val="24"/>
          <w:szCs w:val="24"/>
        </w:rPr>
        <w:t>, contributing 50.6%, while pyridoxal contributed 43.0%</w:t>
      </w:r>
      <w:r w:rsidR="00C524B4" w:rsidRPr="00C01D67">
        <w:rPr>
          <w:rFonts w:cs="Times New Roman"/>
          <w:sz w:val="24"/>
          <w:szCs w:val="24"/>
        </w:rPr>
        <w:t>;</w:t>
      </w:r>
      <w:r w:rsidRPr="00C01D67">
        <w:rPr>
          <w:rFonts w:cs="Times New Roman"/>
          <w:sz w:val="24"/>
          <w:szCs w:val="24"/>
        </w:rPr>
        <w:t xml:space="preserve"> </w:t>
      </w:r>
      <w:r w:rsidR="00C524B4" w:rsidRPr="00C01D67">
        <w:rPr>
          <w:rFonts w:cs="Times New Roman"/>
          <w:sz w:val="24"/>
          <w:szCs w:val="24"/>
        </w:rPr>
        <w:t>b</w:t>
      </w:r>
      <w:r w:rsidRPr="00C01D67">
        <w:rPr>
          <w:rFonts w:cs="Times New Roman"/>
          <w:sz w:val="24"/>
          <w:szCs w:val="24"/>
        </w:rPr>
        <w:t>y 12 months of lactation, this ratio shifted, PLP decreasing to 14.5% and pyridoxal increasing to 83.6% (</w:t>
      </w:r>
      <w:r w:rsidRPr="00C01D67">
        <w:rPr>
          <w:rFonts w:cs="Times New Roman"/>
          <w:b/>
          <w:bCs/>
          <w:sz w:val="24"/>
          <w:szCs w:val="24"/>
        </w:rPr>
        <w:t xml:space="preserve">Figure </w:t>
      </w:r>
      <w:r w:rsidR="002F7B21" w:rsidRPr="00C01D67">
        <w:rPr>
          <w:rFonts w:cs="Times New Roman"/>
          <w:b/>
          <w:bCs/>
          <w:sz w:val="24"/>
          <w:szCs w:val="24"/>
        </w:rPr>
        <w:t>5D</w:t>
      </w:r>
      <w:r w:rsidRPr="00C01D67">
        <w:rPr>
          <w:rFonts w:cs="Times New Roman"/>
          <w:sz w:val="24"/>
          <w:szCs w:val="24"/>
        </w:rPr>
        <w:t xml:space="preserve">). </w:t>
      </w:r>
    </w:p>
    <w:p w14:paraId="57F7635C" w14:textId="6FF00217" w:rsidR="002B2152" w:rsidRPr="00C01D67" w:rsidRDefault="00F91B80" w:rsidP="002B2152">
      <w:pPr>
        <w:spacing w:line="480" w:lineRule="auto"/>
        <w:rPr>
          <w:rFonts w:cs="Times New Roman"/>
          <w:sz w:val="24"/>
          <w:szCs w:val="24"/>
        </w:rPr>
        <w:sectPr w:rsidR="002B2152" w:rsidRPr="00C01D67" w:rsidSect="002402C3">
          <w:pgSz w:w="11906" w:h="16838"/>
          <w:pgMar w:top="1440" w:right="1080" w:bottom="1440" w:left="1080" w:header="851" w:footer="992" w:gutter="0"/>
          <w:cols w:space="425"/>
          <w:docGrid w:linePitch="360"/>
        </w:sectPr>
      </w:pPr>
      <w:r w:rsidRPr="00C01D67">
        <w:rPr>
          <w:rFonts w:cs="Times New Roman"/>
          <w:sz w:val="24"/>
          <w:szCs w:val="24"/>
        </w:rPr>
        <w:t>Finally, total vitamin B</w:t>
      </w:r>
      <w:r w:rsidRPr="00C01D67">
        <w:rPr>
          <w:rFonts w:cs="Times New Roman"/>
          <w:sz w:val="24"/>
          <w:szCs w:val="24"/>
          <w:vertAlign w:val="subscript"/>
        </w:rPr>
        <w:t>9</w:t>
      </w:r>
      <w:r w:rsidRPr="00C01D67">
        <w:rPr>
          <w:rFonts w:cs="Times New Roman"/>
          <w:sz w:val="24"/>
          <w:szCs w:val="24"/>
        </w:rPr>
        <w:t xml:space="preserve"> concentrations increased in early lactation, reaching </w:t>
      </w:r>
      <w:r w:rsidR="00B81A9E" w:rsidRPr="00C01D67">
        <w:rPr>
          <w:rFonts w:cs="Times New Roman"/>
          <w:sz w:val="24"/>
          <w:szCs w:val="24"/>
        </w:rPr>
        <w:t xml:space="preserve">a peak </w:t>
      </w:r>
      <w:r w:rsidRPr="00C01D67">
        <w:rPr>
          <w:rFonts w:cs="Times New Roman"/>
          <w:sz w:val="24"/>
          <w:szCs w:val="24"/>
        </w:rPr>
        <w:t>at 3 months</w:t>
      </w:r>
      <w:r w:rsidR="002F461E" w:rsidRPr="00C01D67">
        <w:rPr>
          <w:rFonts w:cs="Times New Roman"/>
          <w:sz w:val="24"/>
          <w:szCs w:val="24"/>
        </w:rPr>
        <w:t>,</w:t>
      </w:r>
      <w:r w:rsidRPr="00C01D67">
        <w:rPr>
          <w:rFonts w:cs="Times New Roman"/>
          <w:sz w:val="24"/>
          <w:szCs w:val="24"/>
        </w:rPr>
        <w:t xml:space="preserve"> follow</w:t>
      </w:r>
      <w:r w:rsidR="00B81A9E" w:rsidRPr="00C01D67">
        <w:rPr>
          <w:rFonts w:cs="Times New Roman"/>
          <w:sz w:val="24"/>
          <w:szCs w:val="24"/>
        </w:rPr>
        <w:t xml:space="preserve">ed by </w:t>
      </w:r>
      <w:r w:rsidRPr="00C01D67">
        <w:rPr>
          <w:rFonts w:cs="Times New Roman"/>
          <w:sz w:val="24"/>
          <w:szCs w:val="24"/>
        </w:rPr>
        <w:t>a steep decrease from 3 months to 6 months</w:t>
      </w:r>
      <w:r w:rsidR="002F461E" w:rsidRPr="00C01D67">
        <w:rPr>
          <w:rFonts w:cs="Times New Roman"/>
          <w:sz w:val="24"/>
          <w:szCs w:val="24"/>
        </w:rPr>
        <w:t>,</w:t>
      </w:r>
      <w:r w:rsidR="00B81A9E" w:rsidRPr="00C01D67">
        <w:rPr>
          <w:rFonts w:cs="Times New Roman"/>
          <w:sz w:val="24"/>
          <w:szCs w:val="24"/>
        </w:rPr>
        <w:t xml:space="preserve"> </w:t>
      </w:r>
      <w:proofErr w:type="gramStart"/>
      <w:r w:rsidR="00B81A9E" w:rsidRPr="00C01D67">
        <w:rPr>
          <w:rFonts w:cs="Times New Roman"/>
          <w:sz w:val="24"/>
          <w:szCs w:val="24"/>
        </w:rPr>
        <w:t>thereafter</w:t>
      </w:r>
      <w:proofErr w:type="gramEnd"/>
      <w:r w:rsidRPr="00C01D67">
        <w:rPr>
          <w:rFonts w:cs="Times New Roman"/>
          <w:sz w:val="24"/>
          <w:szCs w:val="24"/>
        </w:rPr>
        <w:t xml:space="preserve"> remain</w:t>
      </w:r>
      <w:r w:rsidR="00B81A9E" w:rsidRPr="00C01D67">
        <w:rPr>
          <w:rFonts w:cs="Times New Roman"/>
          <w:sz w:val="24"/>
          <w:szCs w:val="24"/>
        </w:rPr>
        <w:t>ing</w:t>
      </w:r>
      <w:r w:rsidRPr="00C01D67">
        <w:rPr>
          <w:rFonts w:cs="Times New Roman"/>
          <w:sz w:val="24"/>
          <w:szCs w:val="24"/>
        </w:rPr>
        <w:t xml:space="preserve"> constant from 6 to 12 months of lactation (</w:t>
      </w:r>
      <w:r w:rsidR="002F7B21" w:rsidRPr="00C01D67">
        <w:rPr>
          <w:rFonts w:cs="Times New Roman"/>
          <w:b/>
          <w:bCs/>
          <w:sz w:val="24"/>
          <w:szCs w:val="24"/>
        </w:rPr>
        <w:t>Figure 4F</w:t>
      </w:r>
      <w:r w:rsidRPr="00C01D67">
        <w:rPr>
          <w:rFonts w:cs="Times New Roman"/>
          <w:sz w:val="24"/>
          <w:szCs w:val="24"/>
        </w:rPr>
        <w:t xml:space="preserve">). This pattern was also reflected in </w:t>
      </w:r>
      <w:bookmarkStart w:id="22" w:name="_Hlk113280394"/>
      <w:r w:rsidR="00B11C01" w:rsidRPr="00C01D67">
        <w:rPr>
          <w:rFonts w:cs="Times New Roman"/>
          <w:sz w:val="24"/>
          <w:szCs w:val="24"/>
        </w:rPr>
        <w:t>5-methyltetrahydrofolic acid (</w:t>
      </w:r>
      <w:r w:rsidRPr="00C01D67">
        <w:rPr>
          <w:rFonts w:cs="Times New Roman"/>
          <w:sz w:val="24"/>
          <w:szCs w:val="24"/>
        </w:rPr>
        <w:t>5MeTHF</w:t>
      </w:r>
      <w:r w:rsidR="00B11C01" w:rsidRPr="00C01D67">
        <w:rPr>
          <w:rFonts w:cs="Times New Roman"/>
          <w:sz w:val="24"/>
          <w:szCs w:val="24"/>
        </w:rPr>
        <w:t>)</w:t>
      </w:r>
      <w:r w:rsidR="002F7B21" w:rsidRPr="00C01D67">
        <w:rPr>
          <w:rFonts w:cs="Times New Roman"/>
          <w:sz w:val="24"/>
          <w:szCs w:val="24"/>
        </w:rPr>
        <w:t xml:space="preserve"> (Supplementary Table </w:t>
      </w:r>
      <w:r w:rsidR="00E03088" w:rsidRPr="00C01D67">
        <w:rPr>
          <w:rFonts w:cs="Times New Roman"/>
          <w:sz w:val="24"/>
          <w:szCs w:val="24"/>
        </w:rPr>
        <w:t>9</w:t>
      </w:r>
      <w:r w:rsidR="002F7B21" w:rsidRPr="00C01D67">
        <w:rPr>
          <w:rFonts w:cs="Times New Roman"/>
          <w:sz w:val="24"/>
          <w:szCs w:val="24"/>
        </w:rPr>
        <w:t>)</w:t>
      </w:r>
      <w:r w:rsidRPr="00C01D67">
        <w:rPr>
          <w:rFonts w:cs="Times New Roman"/>
          <w:sz w:val="24"/>
          <w:szCs w:val="24"/>
        </w:rPr>
        <w:t xml:space="preserve">, </w:t>
      </w:r>
      <w:bookmarkEnd w:id="22"/>
      <w:r w:rsidR="00B81A9E" w:rsidRPr="00C01D67">
        <w:rPr>
          <w:rFonts w:cs="Times New Roman"/>
          <w:sz w:val="24"/>
          <w:szCs w:val="24"/>
        </w:rPr>
        <w:t xml:space="preserve">the </w:t>
      </w:r>
      <w:r w:rsidRPr="00C01D67">
        <w:rPr>
          <w:rFonts w:cs="Times New Roman"/>
          <w:sz w:val="24"/>
          <w:szCs w:val="24"/>
        </w:rPr>
        <w:t xml:space="preserve">predominant contributor to </w:t>
      </w:r>
      <w:r w:rsidR="00E7257E" w:rsidRPr="00C01D67">
        <w:rPr>
          <w:rFonts w:cs="Times New Roman"/>
          <w:sz w:val="24"/>
          <w:szCs w:val="24"/>
        </w:rPr>
        <w:t xml:space="preserve">total HM </w:t>
      </w:r>
      <w:r w:rsidRPr="00CE5FC8">
        <w:rPr>
          <w:rFonts w:cs="Times New Roman"/>
          <w:sz w:val="24"/>
          <w:szCs w:val="24"/>
        </w:rPr>
        <w:t>vitamin B</w:t>
      </w:r>
      <w:r w:rsidRPr="00CE5FC8">
        <w:rPr>
          <w:rFonts w:cs="Times New Roman"/>
          <w:sz w:val="24"/>
          <w:szCs w:val="24"/>
          <w:vertAlign w:val="subscript"/>
        </w:rPr>
        <w:t>9</w:t>
      </w:r>
      <w:r w:rsidR="004E0D96" w:rsidRPr="00CE5FC8">
        <w:rPr>
          <w:rFonts w:cs="Times New Roman"/>
          <w:sz w:val="24"/>
          <w:szCs w:val="24"/>
          <w:vertAlign w:val="subscript"/>
        </w:rPr>
        <w:t xml:space="preserve"> </w:t>
      </w:r>
      <w:r w:rsidR="004E0D96" w:rsidRPr="00CE5FC8">
        <w:rPr>
          <w:rFonts w:cs="Times New Roman"/>
          <w:sz w:val="24"/>
          <w:szCs w:val="24"/>
        </w:rPr>
        <w:t>throughout the 12 months</w:t>
      </w:r>
      <w:r w:rsidR="001C71D5" w:rsidRPr="00CE5FC8">
        <w:rPr>
          <w:rFonts w:cs="Times New Roman"/>
          <w:sz w:val="24"/>
          <w:szCs w:val="24"/>
        </w:rPr>
        <w:t xml:space="preserve"> studied</w:t>
      </w:r>
      <w:r w:rsidRPr="00CE5FC8">
        <w:rPr>
          <w:rFonts w:cs="Times New Roman"/>
          <w:sz w:val="24"/>
          <w:szCs w:val="24"/>
        </w:rPr>
        <w:t>,</w:t>
      </w:r>
      <w:r w:rsidR="00E7257E" w:rsidRPr="00CE5FC8">
        <w:rPr>
          <w:rFonts w:cs="Times New Roman"/>
          <w:sz w:val="24"/>
          <w:szCs w:val="24"/>
        </w:rPr>
        <w:t xml:space="preserve"> </w:t>
      </w:r>
      <w:r w:rsidR="00A20297" w:rsidRPr="00CE5FC8">
        <w:rPr>
          <w:rFonts w:cs="Times New Roman"/>
          <w:sz w:val="24"/>
          <w:szCs w:val="24"/>
        </w:rPr>
        <w:t xml:space="preserve">with a </w:t>
      </w:r>
      <w:r w:rsidR="00E7257E" w:rsidRPr="00CE5FC8">
        <w:rPr>
          <w:rFonts w:cs="Times New Roman"/>
          <w:sz w:val="24"/>
          <w:szCs w:val="24"/>
        </w:rPr>
        <w:t>contribution</w:t>
      </w:r>
      <w:r w:rsidRPr="00CE5FC8">
        <w:rPr>
          <w:rFonts w:cs="Times New Roman"/>
          <w:sz w:val="24"/>
          <w:szCs w:val="24"/>
        </w:rPr>
        <w:t xml:space="preserve"> ranging from 62.2% to 73.3%</w:t>
      </w:r>
      <w:r w:rsidR="00E7257E" w:rsidRPr="00CE5FC8">
        <w:rPr>
          <w:rFonts w:cs="Times New Roman"/>
          <w:sz w:val="24"/>
          <w:szCs w:val="24"/>
        </w:rPr>
        <w:t xml:space="preserve"> </w:t>
      </w:r>
      <w:r w:rsidRPr="00CE5FC8">
        <w:rPr>
          <w:rFonts w:cs="Times New Roman"/>
          <w:sz w:val="24"/>
          <w:szCs w:val="24"/>
        </w:rPr>
        <w:t>(</w:t>
      </w:r>
      <w:r w:rsidRPr="00CE5FC8">
        <w:rPr>
          <w:rFonts w:cs="Times New Roman"/>
          <w:b/>
          <w:bCs/>
          <w:sz w:val="24"/>
          <w:szCs w:val="24"/>
        </w:rPr>
        <w:t xml:space="preserve">Figure </w:t>
      </w:r>
      <w:r w:rsidR="002B2152" w:rsidRPr="00CE5FC8">
        <w:rPr>
          <w:rFonts w:cs="Times New Roman"/>
          <w:b/>
          <w:bCs/>
          <w:sz w:val="24"/>
          <w:szCs w:val="24"/>
        </w:rPr>
        <w:t>5</w:t>
      </w:r>
      <w:r w:rsidR="002F7B21" w:rsidRPr="00CE5FC8">
        <w:rPr>
          <w:rFonts w:cs="Times New Roman"/>
          <w:b/>
          <w:bCs/>
          <w:sz w:val="24"/>
          <w:szCs w:val="24"/>
        </w:rPr>
        <w:t>E</w:t>
      </w:r>
      <w:r w:rsidRPr="00CE5FC8">
        <w:rPr>
          <w:rFonts w:cs="Times New Roman"/>
          <w:sz w:val="24"/>
          <w:szCs w:val="24"/>
        </w:rPr>
        <w:t>).</w:t>
      </w:r>
      <w:r w:rsidR="005C1FBD" w:rsidRPr="00CE5FC8">
        <w:rPr>
          <w:rFonts w:cs="Times New Roman"/>
          <w:sz w:val="24"/>
          <w:szCs w:val="24"/>
        </w:rPr>
        <w:t xml:space="preserve"> The patterns of temporal changes in HM vitamins were similar when assessed in a subset of New Zealand women who provided at least 5 out of 6 samples between 3 weeks and 12 months (data not shown).</w:t>
      </w:r>
      <w:r w:rsidR="005C1FBD">
        <w:rPr>
          <w:rFonts w:cs="Times New Roman"/>
          <w:sz w:val="24"/>
          <w:szCs w:val="24"/>
        </w:rPr>
        <w:t xml:space="preserve"> </w:t>
      </w:r>
    </w:p>
    <w:p w14:paraId="0962E477" w14:textId="210CFC0E" w:rsidR="002B2152" w:rsidRPr="00C01D67" w:rsidRDefault="00202108" w:rsidP="002B2152">
      <w:pPr>
        <w:spacing w:line="480" w:lineRule="auto"/>
        <w:rPr>
          <w:sz w:val="24"/>
          <w:szCs w:val="24"/>
        </w:rPr>
      </w:pPr>
      <w:r w:rsidRPr="00EA7BEF">
        <w:rPr>
          <w:noProof/>
          <w:sz w:val="24"/>
          <w:szCs w:val="24"/>
        </w:rPr>
        <w:lastRenderedPageBreak/>
        <w:drawing>
          <wp:anchor distT="0" distB="0" distL="114300" distR="114300" simplePos="0" relativeHeight="251668992" behindDoc="1" locked="0" layoutInCell="1" allowOverlap="1" wp14:anchorId="3F233B59" wp14:editId="708C548D">
            <wp:simplePos x="0" y="0"/>
            <wp:positionH relativeFrom="margin">
              <wp:align>center</wp:align>
            </wp:positionH>
            <wp:positionV relativeFrom="paragraph">
              <wp:posOffset>2553347</wp:posOffset>
            </wp:positionV>
            <wp:extent cx="6469380" cy="7094220"/>
            <wp:effectExtent l="0" t="0" r="7620" b="0"/>
            <wp:wrapTight wrapText="bothSides">
              <wp:wrapPolygon edited="0">
                <wp:start x="0" y="0"/>
                <wp:lineTo x="0" y="21519"/>
                <wp:lineTo x="21562" y="21519"/>
                <wp:lineTo x="21562" y="0"/>
                <wp:lineTo x="0" y="0"/>
              </wp:wrapPolygon>
            </wp:wrapTight>
            <wp:docPr id="12" name="Picture 12" descr="A group of black and white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black and white graph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69380" cy="7094220"/>
                    </a:xfrm>
                    <a:prstGeom prst="rect">
                      <a:avLst/>
                    </a:prstGeom>
                  </pic:spPr>
                </pic:pic>
              </a:graphicData>
            </a:graphic>
            <wp14:sizeRelH relativeFrom="page">
              <wp14:pctWidth>0</wp14:pctWidth>
            </wp14:sizeRelH>
            <wp14:sizeRelV relativeFrom="page">
              <wp14:pctHeight>0</wp14:pctHeight>
            </wp14:sizeRelV>
          </wp:anchor>
        </w:drawing>
      </w:r>
      <w:r w:rsidR="002B2152" w:rsidRPr="00EA7BEF">
        <w:rPr>
          <w:b/>
          <w:bCs/>
          <w:sz w:val="24"/>
          <w:szCs w:val="24"/>
          <w:lang w:val="en-US"/>
        </w:rPr>
        <w:t>Figure 4.</w:t>
      </w:r>
      <w:r w:rsidR="002B2152" w:rsidRPr="00EA7BEF">
        <w:rPr>
          <w:sz w:val="24"/>
          <w:szCs w:val="24"/>
          <w:lang w:val="en-US"/>
        </w:rPr>
        <w:t xml:space="preserve"> </w:t>
      </w:r>
      <w:r w:rsidR="002B2152" w:rsidRPr="00EA7BEF">
        <w:rPr>
          <w:sz w:val="24"/>
          <w:szCs w:val="24"/>
        </w:rPr>
        <w:t>Vitamin</w:t>
      </w:r>
      <w:r w:rsidR="002B2152" w:rsidRPr="00C01D67">
        <w:rPr>
          <w:sz w:val="24"/>
          <w:szCs w:val="24"/>
        </w:rPr>
        <w:t xml:space="preserve"> concentrations in human milk from control and intervention groups in New Zealand in the NiPPeR Study, during </w:t>
      </w:r>
      <w:r w:rsidR="00B43F8C" w:rsidRPr="00C01D67">
        <w:rPr>
          <w:sz w:val="24"/>
          <w:szCs w:val="24"/>
        </w:rPr>
        <w:t xml:space="preserve">the first </w:t>
      </w:r>
      <w:r w:rsidR="002B2152" w:rsidRPr="00C01D67">
        <w:rPr>
          <w:sz w:val="24"/>
          <w:szCs w:val="24"/>
        </w:rPr>
        <w:t xml:space="preserve">12 months of lactation: (A) </w:t>
      </w:r>
      <w:r w:rsidR="00E63F4B" w:rsidRPr="00C01D67">
        <w:rPr>
          <w:sz w:val="24"/>
          <w:szCs w:val="24"/>
        </w:rPr>
        <w:t>25(OH)D</w:t>
      </w:r>
      <w:r w:rsidR="00E63F4B" w:rsidRPr="00C01D67">
        <w:rPr>
          <w:sz w:val="24"/>
          <w:szCs w:val="24"/>
          <w:vertAlign w:val="subscript"/>
        </w:rPr>
        <w:t>3</w:t>
      </w:r>
      <w:r w:rsidR="002B2152" w:rsidRPr="00C01D67">
        <w:rPr>
          <w:sz w:val="24"/>
          <w:szCs w:val="24"/>
        </w:rPr>
        <w:t>, (B) B</w:t>
      </w:r>
      <w:r w:rsidR="002B2152" w:rsidRPr="00C01D67">
        <w:rPr>
          <w:sz w:val="24"/>
          <w:szCs w:val="24"/>
          <w:vertAlign w:val="subscript"/>
        </w:rPr>
        <w:t>1</w:t>
      </w:r>
      <w:r w:rsidR="002B2152" w:rsidRPr="00C01D67">
        <w:rPr>
          <w:sz w:val="24"/>
          <w:szCs w:val="24"/>
        </w:rPr>
        <w:t>, (C) B</w:t>
      </w:r>
      <w:r w:rsidR="002B2152" w:rsidRPr="00C01D67">
        <w:rPr>
          <w:sz w:val="24"/>
          <w:szCs w:val="24"/>
          <w:vertAlign w:val="subscript"/>
        </w:rPr>
        <w:t>2</w:t>
      </w:r>
      <w:r w:rsidR="002B2152" w:rsidRPr="00C01D67">
        <w:rPr>
          <w:sz w:val="24"/>
          <w:szCs w:val="24"/>
        </w:rPr>
        <w:t>, (D) B</w:t>
      </w:r>
      <w:r w:rsidR="002B2152" w:rsidRPr="00C01D67">
        <w:rPr>
          <w:sz w:val="24"/>
          <w:szCs w:val="24"/>
          <w:vertAlign w:val="subscript"/>
        </w:rPr>
        <w:t>3</w:t>
      </w:r>
      <w:r w:rsidR="002B2152" w:rsidRPr="00C01D67">
        <w:rPr>
          <w:sz w:val="24"/>
          <w:szCs w:val="24"/>
        </w:rPr>
        <w:t>, (E) B</w:t>
      </w:r>
      <w:r w:rsidR="002B2152" w:rsidRPr="00C01D67">
        <w:rPr>
          <w:sz w:val="24"/>
          <w:szCs w:val="24"/>
          <w:vertAlign w:val="subscript"/>
        </w:rPr>
        <w:t>6</w:t>
      </w:r>
      <w:r w:rsidR="002B2152" w:rsidRPr="00C01D67">
        <w:rPr>
          <w:sz w:val="24"/>
          <w:szCs w:val="24"/>
        </w:rPr>
        <w:t xml:space="preserve">, </w:t>
      </w:r>
      <w:r w:rsidR="00347F3F" w:rsidRPr="00C01D67">
        <w:rPr>
          <w:sz w:val="24"/>
          <w:szCs w:val="24"/>
        </w:rPr>
        <w:t xml:space="preserve">and </w:t>
      </w:r>
      <w:r w:rsidR="002B2152" w:rsidRPr="00C01D67">
        <w:rPr>
          <w:sz w:val="24"/>
          <w:szCs w:val="24"/>
        </w:rPr>
        <w:t>(F) B</w:t>
      </w:r>
      <w:r w:rsidR="002B2152" w:rsidRPr="00C01D67">
        <w:rPr>
          <w:sz w:val="24"/>
          <w:szCs w:val="24"/>
          <w:vertAlign w:val="subscript"/>
        </w:rPr>
        <w:t>9</w:t>
      </w:r>
      <w:r w:rsidR="002B2152" w:rsidRPr="00C01D67">
        <w:rPr>
          <w:sz w:val="24"/>
          <w:szCs w:val="24"/>
        </w:rPr>
        <w:t xml:space="preserve">. Data are the least-squares means (i.e., adjusted means) for each group adjusted for visit, a group*visit interaction term, adherence, </w:t>
      </w:r>
      <w:r w:rsidR="002B2152" w:rsidRPr="00C01D67">
        <w:rPr>
          <w:rFonts w:eastAsia="Malgun Gothic" w:cs="Arial"/>
          <w:sz w:val="24"/>
          <w:szCs w:val="24"/>
        </w:rPr>
        <w:t xml:space="preserve">maternal pre-pregnancy body mass index, </w:t>
      </w:r>
      <w:r w:rsidR="00760B03" w:rsidRPr="00C01D67">
        <w:rPr>
          <w:rFonts w:eastAsia="Malgun Gothic" w:cs="Arial"/>
          <w:sz w:val="24"/>
          <w:szCs w:val="24"/>
        </w:rPr>
        <w:t xml:space="preserve">and </w:t>
      </w:r>
      <w:r w:rsidR="002B2152" w:rsidRPr="00C01D67">
        <w:rPr>
          <w:rFonts w:eastAsia="Malgun Gothic" w:cs="Arial"/>
          <w:sz w:val="24"/>
          <w:szCs w:val="24"/>
        </w:rPr>
        <w:t>gestational age</w:t>
      </w:r>
      <w:r w:rsidR="006070D4" w:rsidRPr="00C01D67">
        <w:rPr>
          <w:rFonts w:eastAsia="Malgun Gothic" w:cs="Arial"/>
          <w:sz w:val="24"/>
          <w:szCs w:val="24"/>
        </w:rPr>
        <w:t xml:space="preserve"> at birth</w:t>
      </w:r>
      <w:r w:rsidR="00760B03" w:rsidRPr="00C01D67">
        <w:rPr>
          <w:rFonts w:eastAsia="Malgun Gothic" w:cs="Arial"/>
          <w:sz w:val="24"/>
          <w:szCs w:val="24"/>
        </w:rPr>
        <w:t>, with s</w:t>
      </w:r>
      <w:r w:rsidR="002B2152" w:rsidRPr="00C01D67">
        <w:rPr>
          <w:rFonts w:eastAsia="Malgun Gothic" w:cs="Arial"/>
          <w:sz w:val="24"/>
          <w:szCs w:val="24"/>
        </w:rPr>
        <w:t>eason</w:t>
      </w:r>
      <w:r w:rsidR="002B2152" w:rsidRPr="00C01D67">
        <w:rPr>
          <w:sz w:val="24"/>
          <w:szCs w:val="24"/>
        </w:rPr>
        <w:t xml:space="preserve"> </w:t>
      </w:r>
      <w:r w:rsidR="006070D4" w:rsidRPr="00C01D67">
        <w:rPr>
          <w:sz w:val="24"/>
          <w:szCs w:val="24"/>
        </w:rPr>
        <w:t xml:space="preserve">at sample collection </w:t>
      </w:r>
      <w:r w:rsidR="00760B03" w:rsidRPr="00C01D67">
        <w:rPr>
          <w:sz w:val="24"/>
          <w:szCs w:val="24"/>
        </w:rPr>
        <w:t xml:space="preserve">also included in the model </w:t>
      </w:r>
      <w:r w:rsidR="002B2152" w:rsidRPr="00C01D67">
        <w:rPr>
          <w:sz w:val="24"/>
          <w:szCs w:val="24"/>
        </w:rPr>
        <w:t xml:space="preserve">for </w:t>
      </w:r>
      <w:r w:rsidR="005F5013" w:rsidRPr="00C01D67">
        <w:rPr>
          <w:sz w:val="24"/>
          <w:szCs w:val="24"/>
        </w:rPr>
        <w:t>25(OH)D</w:t>
      </w:r>
      <w:r w:rsidR="005F5013" w:rsidRPr="00C01D67">
        <w:rPr>
          <w:sz w:val="24"/>
          <w:szCs w:val="24"/>
          <w:vertAlign w:val="subscript"/>
        </w:rPr>
        <w:t>3</w:t>
      </w:r>
      <w:r w:rsidR="005F5013" w:rsidRPr="00C01D67">
        <w:rPr>
          <w:sz w:val="24"/>
          <w:szCs w:val="24"/>
        </w:rPr>
        <w:t>. E</w:t>
      </w:r>
      <w:r w:rsidR="002B2152" w:rsidRPr="00C01D67">
        <w:rPr>
          <w:sz w:val="24"/>
          <w:szCs w:val="24"/>
        </w:rPr>
        <w:t>rror bars represent the respective 95% confidence intervals. *</w:t>
      </w:r>
      <w:r w:rsidR="00372212" w:rsidRPr="00372212">
        <w:rPr>
          <w:rFonts w:eastAsia="Batang" w:cs="Times New Roman"/>
          <w:i/>
          <w:iCs/>
          <w:sz w:val="24"/>
          <w:szCs w:val="24"/>
          <w:lang w:val="en-US" w:eastAsia="en-US"/>
        </w:rPr>
        <w:t>P</w:t>
      </w:r>
      <w:r w:rsidR="002B2152" w:rsidRPr="00C01D67">
        <w:rPr>
          <w:sz w:val="24"/>
          <w:szCs w:val="24"/>
        </w:rPr>
        <w:t>&lt;0.05</w:t>
      </w:r>
      <w:r w:rsidR="005F5013" w:rsidRPr="00C01D67">
        <w:rPr>
          <w:sz w:val="24"/>
          <w:szCs w:val="24"/>
        </w:rPr>
        <w:t xml:space="preserve"> and </w:t>
      </w:r>
      <w:r w:rsidR="002B2152" w:rsidRPr="00C01D67">
        <w:rPr>
          <w:sz w:val="24"/>
          <w:szCs w:val="24"/>
        </w:rPr>
        <w:t>**</w:t>
      </w:r>
      <w:r w:rsidR="00372212" w:rsidRPr="00372212">
        <w:rPr>
          <w:rFonts w:eastAsia="Batang" w:cs="Times New Roman"/>
          <w:i/>
          <w:iCs/>
          <w:sz w:val="24"/>
          <w:szCs w:val="24"/>
          <w:lang w:val="en-US" w:eastAsia="en-US"/>
        </w:rPr>
        <w:t>P</w:t>
      </w:r>
      <w:r w:rsidR="002B2152" w:rsidRPr="00C01D67">
        <w:rPr>
          <w:sz w:val="24"/>
          <w:szCs w:val="24"/>
        </w:rPr>
        <w:t>&lt;0.01 for the difference between intervention and control groups at a given time point.</w:t>
      </w:r>
      <w:r w:rsidR="005B1AF9" w:rsidRPr="005B1AF9">
        <w:rPr>
          <w:sz w:val="24"/>
          <w:szCs w:val="24"/>
        </w:rPr>
        <w:t xml:space="preserve"> </w:t>
      </w:r>
    </w:p>
    <w:p w14:paraId="171C38ED" w14:textId="77777777" w:rsidR="002B2152" w:rsidRPr="00C01D67" w:rsidRDefault="002B2152">
      <w:pPr>
        <w:rPr>
          <w:sz w:val="24"/>
          <w:szCs w:val="24"/>
        </w:rPr>
        <w:sectPr w:rsidR="002B2152" w:rsidRPr="00C01D67" w:rsidSect="002402C3">
          <w:pgSz w:w="11906" w:h="16838"/>
          <w:pgMar w:top="720" w:right="720" w:bottom="720" w:left="720" w:header="567" w:footer="567" w:gutter="0"/>
          <w:cols w:space="425"/>
          <w:docGrid w:linePitch="360"/>
        </w:sectPr>
      </w:pPr>
    </w:p>
    <w:p w14:paraId="0E3DCFF5" w14:textId="0391B855" w:rsidR="002B2152" w:rsidRPr="00C01D67" w:rsidRDefault="002B2152" w:rsidP="002B2152">
      <w:pPr>
        <w:spacing w:line="480" w:lineRule="auto"/>
        <w:rPr>
          <w:lang w:val="en-US"/>
        </w:rPr>
      </w:pPr>
      <w:r w:rsidRPr="00C01D67">
        <w:rPr>
          <w:b/>
          <w:bCs/>
          <w:lang w:val="en-US"/>
        </w:rPr>
        <w:lastRenderedPageBreak/>
        <w:t>Figure 5.</w:t>
      </w:r>
      <w:r w:rsidRPr="00C01D67">
        <w:rPr>
          <w:lang w:val="en-US"/>
        </w:rPr>
        <w:t xml:space="preserve"> </w:t>
      </w:r>
      <w:r w:rsidRPr="00C01D67">
        <w:t xml:space="preserve">The average contribution (%) of human milk B-vitamers in New Zealand in the NiPPeR study, during </w:t>
      </w:r>
      <w:r w:rsidR="00535EC8" w:rsidRPr="00C01D67">
        <w:t xml:space="preserve">the first </w:t>
      </w:r>
      <w:r w:rsidRPr="00C01D67">
        <w:t>12 months of lactation for (A) B</w:t>
      </w:r>
      <w:r w:rsidRPr="00C01D67">
        <w:rPr>
          <w:vertAlign w:val="subscript"/>
        </w:rPr>
        <w:t>1</w:t>
      </w:r>
      <w:r w:rsidRPr="00C01D67">
        <w:t>, (B) B</w:t>
      </w:r>
      <w:r w:rsidRPr="00C01D67">
        <w:rPr>
          <w:vertAlign w:val="subscript"/>
        </w:rPr>
        <w:t>2</w:t>
      </w:r>
      <w:r w:rsidRPr="00C01D67">
        <w:t>, (C) B</w:t>
      </w:r>
      <w:r w:rsidRPr="00C01D67">
        <w:rPr>
          <w:vertAlign w:val="subscript"/>
        </w:rPr>
        <w:t>3</w:t>
      </w:r>
      <w:r w:rsidRPr="00C01D67">
        <w:t xml:space="preserve"> (D) B</w:t>
      </w:r>
      <w:r w:rsidRPr="00C01D67">
        <w:rPr>
          <w:vertAlign w:val="subscript"/>
        </w:rPr>
        <w:t>6</w:t>
      </w:r>
      <w:r w:rsidR="00525D09" w:rsidRPr="00C01D67">
        <w:t>,</w:t>
      </w:r>
      <w:r w:rsidRPr="00C01D67">
        <w:t xml:space="preserve"> and (E) B</w:t>
      </w:r>
      <w:r w:rsidRPr="00C01D67">
        <w:rPr>
          <w:vertAlign w:val="subscript"/>
        </w:rPr>
        <w:t>9</w:t>
      </w:r>
      <w:r w:rsidRPr="00C01D67">
        <w:t>. Data represent the mean contribution of each vitamer at a given visit</w:t>
      </w:r>
      <w:r w:rsidR="00677350" w:rsidRPr="00C01D67">
        <w:t xml:space="preserve">, and the </w:t>
      </w:r>
      <w:r w:rsidRPr="00C01D67">
        <w:t xml:space="preserve">error bars the respective 95% confidence intervals. Abbreviations: 5MeTHF, 5-methyltetrahydrofolic acid; FAD, flavin adenine dinucleotide; FMN, flavin mononucleotide; NMN, nicotinamide mononucleotide; </w:t>
      </w:r>
      <w:r w:rsidR="00F14408" w:rsidRPr="00C01D67">
        <w:t>NR</w:t>
      </w:r>
      <w:r w:rsidRPr="00C01D67">
        <w:t>, nicotinamide riboside; PLP, pyridoxal 5’-phosphate; PMP, pyridoxamine-5’-ph</w:t>
      </w:r>
      <w:r w:rsidR="00525D09" w:rsidRPr="00C01D67">
        <w:t>o</w:t>
      </w:r>
      <w:r w:rsidRPr="00C01D67">
        <w:t xml:space="preserve">sphate; TMP, thiamine monophosphate; TPP, thiamine pyrophosphate. </w:t>
      </w:r>
    </w:p>
    <w:p w14:paraId="2AEB9C4B" w14:textId="7B9B71AA" w:rsidR="00535EC8" w:rsidRPr="00C01D67" w:rsidRDefault="00535EC8" w:rsidP="00E63F4B">
      <w:pPr>
        <w:spacing w:line="480" w:lineRule="auto"/>
        <w:rPr>
          <w:rFonts w:cs="Times New Roman"/>
          <w:b/>
          <w:bCs/>
          <w:sz w:val="24"/>
          <w:szCs w:val="24"/>
        </w:rPr>
      </w:pPr>
      <w:r w:rsidRPr="00C01D67">
        <w:rPr>
          <w:noProof/>
        </w:rPr>
        <w:drawing>
          <wp:anchor distT="0" distB="0" distL="114300" distR="114300" simplePos="0" relativeHeight="251667456" behindDoc="0" locked="0" layoutInCell="1" allowOverlap="1" wp14:anchorId="2BA94D9E" wp14:editId="00AA9D1A">
            <wp:simplePos x="0" y="0"/>
            <wp:positionH relativeFrom="margin">
              <wp:posOffset>403401</wp:posOffset>
            </wp:positionH>
            <wp:positionV relativeFrom="paragraph">
              <wp:posOffset>3729</wp:posOffset>
            </wp:positionV>
            <wp:extent cx="5760085" cy="67849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678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D67">
        <w:rPr>
          <w:rFonts w:cs="Times New Roman"/>
          <w:b/>
          <w:bCs/>
          <w:sz w:val="24"/>
          <w:szCs w:val="24"/>
        </w:rPr>
        <w:br w:type="page"/>
      </w:r>
    </w:p>
    <w:p w14:paraId="3ED94542" w14:textId="666E276E" w:rsidR="00F91B80" w:rsidRPr="00C01D67" w:rsidRDefault="00F91B80" w:rsidP="00423699">
      <w:pPr>
        <w:spacing w:line="480" w:lineRule="auto"/>
        <w:rPr>
          <w:rFonts w:cs="Times New Roman"/>
          <w:b/>
          <w:bCs/>
          <w:sz w:val="24"/>
          <w:szCs w:val="24"/>
        </w:rPr>
      </w:pPr>
      <w:r w:rsidRPr="00C01D67">
        <w:rPr>
          <w:rFonts w:cs="Times New Roman"/>
          <w:b/>
          <w:bCs/>
          <w:sz w:val="24"/>
          <w:szCs w:val="24"/>
        </w:rPr>
        <w:lastRenderedPageBreak/>
        <w:t>Discussion</w:t>
      </w:r>
    </w:p>
    <w:p w14:paraId="2DBA2D76" w14:textId="49B1FD17" w:rsidR="003F2799" w:rsidRPr="00C01D67" w:rsidRDefault="00B81A9E" w:rsidP="00423699">
      <w:pPr>
        <w:spacing w:line="480" w:lineRule="auto"/>
        <w:rPr>
          <w:rFonts w:cs="Times New Roman"/>
          <w:sz w:val="24"/>
          <w:szCs w:val="24"/>
        </w:rPr>
      </w:pPr>
      <w:bookmarkStart w:id="23" w:name="_Hlk132986351"/>
      <w:r w:rsidRPr="00C01D67">
        <w:rPr>
          <w:rFonts w:cs="Times New Roman"/>
          <w:sz w:val="24"/>
          <w:szCs w:val="24"/>
        </w:rPr>
        <w:t>This</w:t>
      </w:r>
      <w:r w:rsidR="00F91B80" w:rsidRPr="00C01D67">
        <w:rPr>
          <w:rFonts w:cs="Times New Roman"/>
          <w:sz w:val="24"/>
          <w:szCs w:val="24"/>
        </w:rPr>
        <w:t xml:space="preserve"> study showed that </w:t>
      </w:r>
      <w:r w:rsidRPr="00C01D67">
        <w:rPr>
          <w:rFonts w:cs="Times New Roman"/>
          <w:sz w:val="24"/>
          <w:szCs w:val="24"/>
        </w:rPr>
        <w:t xml:space="preserve">an </w:t>
      </w:r>
      <w:r w:rsidR="00F91B80" w:rsidRPr="00C01D67">
        <w:rPr>
          <w:rFonts w:cs="Times New Roman"/>
          <w:sz w:val="24"/>
          <w:szCs w:val="24"/>
        </w:rPr>
        <w:t xml:space="preserve">intervention supplement containing 400 IU </w:t>
      </w:r>
      <w:r w:rsidR="004C705C" w:rsidRPr="00C01D67">
        <w:rPr>
          <w:rFonts w:cs="Times New Roman"/>
          <w:sz w:val="24"/>
          <w:szCs w:val="24"/>
        </w:rPr>
        <w:t>vitamin D</w:t>
      </w:r>
      <w:r w:rsidR="00F91B80" w:rsidRPr="00C01D67">
        <w:rPr>
          <w:rFonts w:cs="Times New Roman"/>
          <w:sz w:val="24"/>
          <w:szCs w:val="24"/>
          <w:vertAlign w:val="subscript"/>
        </w:rPr>
        <w:t>3</w:t>
      </w:r>
      <w:r w:rsidR="00F91B80" w:rsidRPr="00C01D67">
        <w:rPr>
          <w:rFonts w:cs="Times New Roman"/>
          <w:sz w:val="24"/>
          <w:szCs w:val="24"/>
        </w:rPr>
        <w:t xml:space="preserve"> taken before and during pregnancy</w:t>
      </w:r>
      <w:r w:rsidRPr="00C01D67">
        <w:rPr>
          <w:rFonts w:cs="Times New Roman"/>
          <w:sz w:val="24"/>
          <w:szCs w:val="24"/>
        </w:rPr>
        <w:t xml:space="preserve"> </w:t>
      </w:r>
      <w:r w:rsidR="00AE39A4" w:rsidRPr="00C01D67">
        <w:rPr>
          <w:rFonts w:cs="Times New Roman"/>
          <w:sz w:val="24"/>
          <w:szCs w:val="24"/>
        </w:rPr>
        <w:t xml:space="preserve">(but </w:t>
      </w:r>
      <w:r w:rsidRPr="00C01D67">
        <w:rPr>
          <w:rFonts w:cs="Times New Roman"/>
          <w:sz w:val="24"/>
          <w:szCs w:val="24"/>
        </w:rPr>
        <w:t>not continued after delivery</w:t>
      </w:r>
      <w:r w:rsidR="00AE39A4" w:rsidRPr="00C01D67">
        <w:rPr>
          <w:rFonts w:cs="Times New Roman"/>
          <w:sz w:val="24"/>
          <w:szCs w:val="24"/>
        </w:rPr>
        <w:t>)</w:t>
      </w:r>
      <w:r w:rsidR="00F91B80" w:rsidRPr="00C01D67">
        <w:rPr>
          <w:rFonts w:cs="Times New Roman"/>
          <w:sz w:val="24"/>
          <w:szCs w:val="24"/>
        </w:rPr>
        <w:t xml:space="preserve"> increased HM </w:t>
      </w:r>
      <w:r w:rsidR="006D6CF4" w:rsidRPr="00C01D67">
        <w:rPr>
          <w:rFonts w:cs="Times New Roman"/>
          <w:sz w:val="24"/>
          <w:szCs w:val="24"/>
        </w:rPr>
        <w:t>25(OH)D</w:t>
      </w:r>
      <w:r w:rsidR="006D6CF4" w:rsidRPr="00C01D67">
        <w:rPr>
          <w:rFonts w:cs="Times New Roman"/>
          <w:sz w:val="24"/>
          <w:szCs w:val="24"/>
          <w:vertAlign w:val="subscript"/>
        </w:rPr>
        <w:t>3</w:t>
      </w:r>
      <w:r w:rsidR="006D6CF4" w:rsidRPr="00C01D67">
        <w:rPr>
          <w:rFonts w:cs="Times New Roman"/>
          <w:sz w:val="24"/>
          <w:szCs w:val="24"/>
        </w:rPr>
        <w:t xml:space="preserve"> </w:t>
      </w:r>
      <w:r w:rsidR="00F91B80" w:rsidRPr="00C01D67">
        <w:rPr>
          <w:rFonts w:cs="Times New Roman"/>
          <w:sz w:val="24"/>
          <w:szCs w:val="24"/>
        </w:rPr>
        <w:t>concentrations</w:t>
      </w:r>
      <w:r w:rsidR="00C969EF" w:rsidRPr="00C01D67">
        <w:rPr>
          <w:rFonts w:cs="Times New Roman"/>
          <w:sz w:val="24"/>
          <w:szCs w:val="24"/>
        </w:rPr>
        <w:t xml:space="preserve"> over the first 3 months of lactation</w:t>
      </w:r>
      <w:r w:rsidR="00AE39A4" w:rsidRPr="00C01D67">
        <w:rPr>
          <w:rFonts w:cs="Times New Roman"/>
          <w:sz w:val="24"/>
          <w:szCs w:val="24"/>
        </w:rPr>
        <w:t xml:space="preserve">, particularly </w:t>
      </w:r>
      <w:r w:rsidR="00F91B80" w:rsidRPr="00C01D67">
        <w:rPr>
          <w:rFonts w:cs="Times New Roman"/>
          <w:sz w:val="24"/>
          <w:szCs w:val="24"/>
        </w:rPr>
        <w:t xml:space="preserve">in New Zealand. </w:t>
      </w:r>
      <w:bookmarkStart w:id="24" w:name="_Hlk142916275"/>
      <w:bookmarkEnd w:id="23"/>
      <w:r w:rsidR="00F91B80" w:rsidRPr="00CE5FC8">
        <w:rPr>
          <w:rFonts w:cs="Times New Roman"/>
          <w:sz w:val="24"/>
          <w:szCs w:val="24"/>
        </w:rPr>
        <w:t xml:space="preserve">There were no effects of the NiPPeR intervention supplement on HM </w:t>
      </w:r>
      <w:r w:rsidR="00B10EC9" w:rsidRPr="00CE5FC8">
        <w:rPr>
          <w:rFonts w:cs="Times New Roman"/>
          <w:sz w:val="24"/>
          <w:szCs w:val="24"/>
        </w:rPr>
        <w:t xml:space="preserve">concentrations of </w:t>
      </w:r>
      <w:r w:rsidR="00F91B80" w:rsidRPr="00CE5FC8">
        <w:rPr>
          <w:rFonts w:cs="Times New Roman"/>
          <w:sz w:val="24"/>
          <w:szCs w:val="24"/>
        </w:rPr>
        <w:t>vitamins</w:t>
      </w:r>
      <w:r w:rsidR="003E65D2" w:rsidRPr="00CE5FC8">
        <w:rPr>
          <w:rFonts w:cs="Times New Roman"/>
          <w:sz w:val="24"/>
          <w:szCs w:val="24"/>
        </w:rPr>
        <w:t xml:space="preserve"> B</w:t>
      </w:r>
      <w:r w:rsidR="003E65D2" w:rsidRPr="00CE5FC8">
        <w:rPr>
          <w:rFonts w:cs="Times New Roman"/>
          <w:sz w:val="24"/>
          <w:szCs w:val="24"/>
          <w:vertAlign w:val="subscript"/>
        </w:rPr>
        <w:t xml:space="preserve">2, </w:t>
      </w:r>
      <w:r w:rsidR="003E65D2" w:rsidRPr="00CE5FC8">
        <w:rPr>
          <w:rFonts w:cs="Times New Roman"/>
          <w:sz w:val="24"/>
          <w:szCs w:val="24"/>
        </w:rPr>
        <w:t>B</w:t>
      </w:r>
      <w:r w:rsidR="003E65D2" w:rsidRPr="00CE5FC8">
        <w:rPr>
          <w:rFonts w:cs="Times New Roman"/>
          <w:sz w:val="24"/>
          <w:szCs w:val="24"/>
          <w:vertAlign w:val="subscript"/>
        </w:rPr>
        <w:t>6</w:t>
      </w:r>
      <w:r w:rsidR="003E65D2" w:rsidRPr="00CE5FC8">
        <w:rPr>
          <w:rFonts w:cs="Times New Roman"/>
          <w:sz w:val="24"/>
          <w:szCs w:val="24"/>
        </w:rPr>
        <w:t>,</w:t>
      </w:r>
      <w:r w:rsidR="003E65D2" w:rsidRPr="00CE5FC8">
        <w:rPr>
          <w:rFonts w:cs="Times New Roman"/>
          <w:sz w:val="24"/>
          <w:szCs w:val="24"/>
          <w:vertAlign w:val="subscript"/>
        </w:rPr>
        <w:t xml:space="preserve"> </w:t>
      </w:r>
      <w:r w:rsidR="003E65D2" w:rsidRPr="00CE5FC8">
        <w:rPr>
          <w:rFonts w:cs="Times New Roman"/>
          <w:sz w:val="24"/>
          <w:szCs w:val="24"/>
        </w:rPr>
        <w:t>or B</w:t>
      </w:r>
      <w:r w:rsidR="003E65D2" w:rsidRPr="00CE5FC8">
        <w:rPr>
          <w:rFonts w:cs="Times New Roman"/>
          <w:sz w:val="24"/>
          <w:szCs w:val="24"/>
          <w:vertAlign w:val="subscript"/>
        </w:rPr>
        <w:t xml:space="preserve">9, </w:t>
      </w:r>
      <w:r w:rsidR="003E65D2" w:rsidRPr="00CE5FC8">
        <w:rPr>
          <w:rFonts w:cs="Times New Roman"/>
          <w:sz w:val="24"/>
          <w:szCs w:val="24"/>
        </w:rPr>
        <w:t xml:space="preserve">and not surprisingly, </w:t>
      </w:r>
      <w:r w:rsidR="00BE3E79" w:rsidRPr="00CE5FC8">
        <w:rPr>
          <w:rFonts w:cs="Times New Roman"/>
          <w:sz w:val="24"/>
          <w:szCs w:val="24"/>
        </w:rPr>
        <w:t>no effects o</w:t>
      </w:r>
      <w:r w:rsidR="003E65D2" w:rsidRPr="00CE5FC8">
        <w:rPr>
          <w:rFonts w:cs="Times New Roman"/>
          <w:sz w:val="24"/>
          <w:szCs w:val="24"/>
        </w:rPr>
        <w:t>n the other measured B-vitamins not in the supplement (B</w:t>
      </w:r>
      <w:r w:rsidR="003E65D2" w:rsidRPr="00CE5FC8">
        <w:rPr>
          <w:rFonts w:cs="Times New Roman"/>
          <w:sz w:val="24"/>
          <w:szCs w:val="24"/>
          <w:vertAlign w:val="subscript"/>
        </w:rPr>
        <w:t>1</w:t>
      </w:r>
      <w:r w:rsidR="003E65D2" w:rsidRPr="00CE5FC8">
        <w:rPr>
          <w:rFonts w:cs="Times New Roman"/>
          <w:sz w:val="24"/>
          <w:szCs w:val="24"/>
        </w:rPr>
        <w:t xml:space="preserve"> and B</w:t>
      </w:r>
      <w:r w:rsidR="003E65D2" w:rsidRPr="00CE5FC8">
        <w:rPr>
          <w:rFonts w:cs="Times New Roman"/>
          <w:sz w:val="24"/>
          <w:szCs w:val="24"/>
          <w:vertAlign w:val="subscript"/>
        </w:rPr>
        <w:t>3</w:t>
      </w:r>
      <w:r w:rsidR="003E65D2" w:rsidRPr="00CE5FC8">
        <w:rPr>
          <w:rFonts w:cs="Times New Roman"/>
          <w:sz w:val="24"/>
          <w:szCs w:val="24"/>
        </w:rPr>
        <w:t>)</w:t>
      </w:r>
      <w:r w:rsidR="00F91B80" w:rsidRPr="00CE5FC8">
        <w:rPr>
          <w:rFonts w:cs="Times New Roman"/>
          <w:sz w:val="24"/>
          <w:szCs w:val="24"/>
        </w:rPr>
        <w:t xml:space="preserve">. </w:t>
      </w:r>
      <w:bookmarkEnd w:id="24"/>
      <w:r w:rsidR="003821CB" w:rsidRPr="00CE5FC8">
        <w:rPr>
          <w:rFonts w:cs="Times New Roman"/>
          <w:sz w:val="24"/>
          <w:szCs w:val="24"/>
        </w:rPr>
        <w:t>Matern</w:t>
      </w:r>
      <w:r w:rsidR="009C63A7" w:rsidRPr="00CE5FC8">
        <w:rPr>
          <w:rFonts w:cs="Times New Roman"/>
          <w:sz w:val="24"/>
          <w:szCs w:val="24"/>
        </w:rPr>
        <w:t>a</w:t>
      </w:r>
      <w:r w:rsidR="003821CB" w:rsidRPr="00CE5FC8">
        <w:rPr>
          <w:rFonts w:cs="Times New Roman"/>
          <w:sz w:val="24"/>
          <w:szCs w:val="24"/>
        </w:rPr>
        <w:t>l</w:t>
      </w:r>
      <w:r w:rsidR="003821CB" w:rsidRPr="00C01D67">
        <w:rPr>
          <w:rFonts w:cs="Times New Roman"/>
          <w:sz w:val="24"/>
          <w:szCs w:val="24"/>
        </w:rPr>
        <w:t xml:space="preserve"> </w:t>
      </w:r>
      <w:r w:rsidR="00480307" w:rsidRPr="00C01D67">
        <w:rPr>
          <w:rFonts w:cs="Times New Roman"/>
          <w:sz w:val="24"/>
          <w:szCs w:val="24"/>
        </w:rPr>
        <w:t>supplement</w:t>
      </w:r>
      <w:r w:rsidR="003821CB" w:rsidRPr="00C01D67">
        <w:rPr>
          <w:rFonts w:cs="Times New Roman"/>
          <w:sz w:val="24"/>
          <w:szCs w:val="24"/>
        </w:rPr>
        <w:t>ation</w:t>
      </w:r>
      <w:r w:rsidR="00480307" w:rsidRPr="00C01D67">
        <w:rPr>
          <w:rFonts w:cs="Times New Roman"/>
          <w:sz w:val="24"/>
          <w:szCs w:val="24"/>
        </w:rPr>
        <w:t xml:space="preserve"> in this study ceased at delivery</w:t>
      </w:r>
      <w:r w:rsidR="003821CB" w:rsidRPr="00C01D67">
        <w:rPr>
          <w:rFonts w:cs="Times New Roman"/>
          <w:sz w:val="24"/>
          <w:szCs w:val="24"/>
        </w:rPr>
        <w:t xml:space="preserve">, a potential reason for the similar HM B vitamin concentrations between the control and intervention groups. </w:t>
      </w:r>
    </w:p>
    <w:p w14:paraId="0FC97A4C" w14:textId="77777777" w:rsidR="004C705C" w:rsidRPr="00C01D67" w:rsidRDefault="004C705C" w:rsidP="00423699">
      <w:pPr>
        <w:spacing w:line="480" w:lineRule="auto"/>
        <w:rPr>
          <w:rFonts w:cs="Times New Roman"/>
          <w:b/>
          <w:bCs/>
          <w:i/>
          <w:iCs/>
          <w:sz w:val="24"/>
          <w:szCs w:val="24"/>
        </w:rPr>
      </w:pPr>
    </w:p>
    <w:p w14:paraId="221832CB" w14:textId="2CA6A30A" w:rsidR="005812B3" w:rsidRPr="00C01D67" w:rsidRDefault="00D93954" w:rsidP="00423699">
      <w:pPr>
        <w:spacing w:line="480" w:lineRule="auto"/>
        <w:rPr>
          <w:rFonts w:cs="Times New Roman"/>
          <w:b/>
          <w:bCs/>
          <w:i/>
          <w:iCs/>
          <w:sz w:val="24"/>
          <w:szCs w:val="24"/>
        </w:rPr>
      </w:pPr>
      <w:r w:rsidRPr="00C01D67">
        <w:rPr>
          <w:rFonts w:cs="Times New Roman"/>
          <w:b/>
          <w:bCs/>
          <w:i/>
          <w:iCs/>
          <w:sz w:val="24"/>
          <w:szCs w:val="24"/>
        </w:rPr>
        <w:t>NiPPeR intervention increased HM 25(OH)D</w:t>
      </w:r>
      <w:r w:rsidRPr="00C01D67">
        <w:rPr>
          <w:rFonts w:cs="Times New Roman"/>
          <w:b/>
          <w:bCs/>
          <w:i/>
          <w:iCs/>
          <w:sz w:val="24"/>
          <w:szCs w:val="24"/>
          <w:vertAlign w:val="subscript"/>
        </w:rPr>
        <w:t>3</w:t>
      </w:r>
      <w:r w:rsidRPr="00C01D67">
        <w:rPr>
          <w:rFonts w:cs="Times New Roman"/>
          <w:b/>
          <w:bCs/>
          <w:i/>
          <w:iCs/>
          <w:sz w:val="24"/>
          <w:szCs w:val="24"/>
        </w:rPr>
        <w:t xml:space="preserve"> </w:t>
      </w:r>
    </w:p>
    <w:bookmarkEnd w:id="0"/>
    <w:p w14:paraId="3000274F" w14:textId="5CEA2E0A" w:rsidR="00097B61" w:rsidRPr="00C01D67" w:rsidRDefault="00F92198" w:rsidP="00423699">
      <w:pPr>
        <w:spacing w:line="480" w:lineRule="auto"/>
        <w:rPr>
          <w:rFonts w:cs="Times New Roman"/>
          <w:sz w:val="24"/>
          <w:szCs w:val="24"/>
        </w:rPr>
      </w:pPr>
      <w:r w:rsidRPr="00C01D67">
        <w:rPr>
          <w:rFonts w:cs="Times New Roman"/>
          <w:sz w:val="24"/>
          <w:szCs w:val="24"/>
        </w:rPr>
        <w:t xml:space="preserve">HM </w:t>
      </w:r>
      <w:r w:rsidR="004C705C" w:rsidRPr="00C01D67">
        <w:rPr>
          <w:rFonts w:cs="Times New Roman"/>
          <w:sz w:val="24"/>
          <w:szCs w:val="24"/>
        </w:rPr>
        <w:t>vitamin D</w:t>
      </w:r>
      <w:r w:rsidRPr="00C01D67">
        <w:rPr>
          <w:rFonts w:cs="Times New Roman"/>
          <w:sz w:val="24"/>
          <w:szCs w:val="24"/>
        </w:rPr>
        <w:t xml:space="preserve"> concentrations</w:t>
      </w:r>
      <w:r w:rsidR="003F2799" w:rsidRPr="00C01D67">
        <w:rPr>
          <w:rFonts w:cs="Times New Roman"/>
          <w:sz w:val="24"/>
          <w:szCs w:val="24"/>
        </w:rPr>
        <w:t xml:space="preserve"> </w:t>
      </w:r>
      <w:r w:rsidR="00B252EF" w:rsidRPr="00C01D67">
        <w:rPr>
          <w:rFonts w:cs="Times New Roman"/>
          <w:sz w:val="24"/>
          <w:szCs w:val="24"/>
        </w:rPr>
        <w:t>are</w:t>
      </w:r>
      <w:r w:rsidR="003F2799" w:rsidRPr="00C01D67">
        <w:rPr>
          <w:rFonts w:cs="Times New Roman"/>
          <w:sz w:val="24"/>
          <w:szCs w:val="24"/>
        </w:rPr>
        <w:t xml:space="preserve"> highly dependent on maternal </w:t>
      </w:r>
      <w:r w:rsidR="004C705C" w:rsidRPr="00C01D67">
        <w:rPr>
          <w:rFonts w:cs="Times New Roman"/>
          <w:sz w:val="24"/>
          <w:szCs w:val="24"/>
        </w:rPr>
        <w:t>vitamin D</w:t>
      </w:r>
      <w:r w:rsidR="003F2799" w:rsidRPr="00C01D67">
        <w:rPr>
          <w:rFonts w:cs="Times New Roman"/>
          <w:sz w:val="24"/>
          <w:szCs w:val="24"/>
        </w:rPr>
        <w:t xml:space="preserve"> </w:t>
      </w:r>
      <w:r w:rsidR="00B252EF" w:rsidRPr="00C01D67">
        <w:rPr>
          <w:rFonts w:cs="Times New Roman"/>
          <w:sz w:val="24"/>
          <w:szCs w:val="24"/>
        </w:rPr>
        <w:t xml:space="preserve">status </w:t>
      </w:r>
      <w:r w:rsidR="00306992" w:rsidRPr="00C01D67">
        <w:rPr>
          <w:rFonts w:cs="Times New Roman"/>
          <w:sz w:val="24"/>
          <w:szCs w:val="24"/>
        </w:rPr>
        <w:fldChar w:fldCharType="begin" w:fldLock="1"/>
      </w:r>
      <w:r w:rsidR="00413A71">
        <w:rPr>
          <w:rFonts w:cs="Times New Roman"/>
          <w:sz w:val="24"/>
          <w:szCs w:val="24"/>
        </w:rPr>
        <w:instrText>ADDIN CSL_CITATION {"citationItems":[{"id":"ITEM-1","itemData":{"DOI":"10.3945/an.111.000950","ISSN":"21618313","PMID":"22585912","abstract":"There are increasing reports of rickets and vitamin D deficiency worldwide. Breastfeeding without adequate sunlight exposure and vitamin D supplementation are the major risk factors. In view of the drive to promote and increase the rate of exclusive breastfeeding, the relationship among maternal vitamin D status, vitamin D concentration of human milk, and hence vitamin D status of breastfeeding infants deserves reassessment. This review provides current information on the interrelationship between maternal vitamin D status and the vitamin D status of the breastfeeding infant. It also reviews the results of ongoing research on the effect of high-dose maternal vitamin D supplementation alone as a possible option to prevent vitamin D deficiency in the breastfeeding mother-infant dyad. © 2012 American Society for Nutrition.","author":[{"dropping-particle":"","family":"Dawodu","given":"Adekunle","non-dropping-particle":"","parse-names":false,"suffix":""},{"dropping-particle":"","family":"Tsang","given":"Reginald C.","non-dropping-particle":"","parse-names":false,"suffix":""}],"container-title":"Advances in Nutrition","id":"ITEM-1","issue":"3","issued":{"date-parts":[["2012"]]},"page":"353-361","title":"Maternal vitamin D status: Effect on milk vitamin D content and vitamin D status of breastfeeding infants","type":"article-journal","volume":"3"},"uris":["http://www.mendeley.com/documents/?uuid=e341fa6b-9e89-4e49-a7fa-5580178010a4"]}],"mendeley":{"formattedCitation":"(51)","plainTextFormattedCitation":"(51)","previouslyFormattedCitation":"(51)"},"properties":{"noteIndex":0},"schema":"https://github.com/citation-style-language/schema/raw/master/csl-citation.json"}</w:instrText>
      </w:r>
      <w:r w:rsidR="00306992" w:rsidRPr="00C01D67">
        <w:rPr>
          <w:rFonts w:cs="Times New Roman"/>
          <w:sz w:val="24"/>
          <w:szCs w:val="24"/>
        </w:rPr>
        <w:fldChar w:fldCharType="separate"/>
      </w:r>
      <w:r w:rsidR="00C25D3A" w:rsidRPr="00C25D3A">
        <w:rPr>
          <w:rFonts w:cs="Times New Roman"/>
          <w:noProof/>
          <w:sz w:val="24"/>
          <w:szCs w:val="24"/>
        </w:rPr>
        <w:t>(51)</w:t>
      </w:r>
      <w:r w:rsidR="00306992" w:rsidRPr="00C01D67">
        <w:rPr>
          <w:rFonts w:cs="Times New Roman"/>
          <w:sz w:val="24"/>
          <w:szCs w:val="24"/>
        </w:rPr>
        <w:fldChar w:fldCharType="end"/>
      </w:r>
      <w:r w:rsidRPr="00C01D67">
        <w:rPr>
          <w:rFonts w:cs="Times New Roman"/>
          <w:sz w:val="24"/>
          <w:szCs w:val="24"/>
        </w:rPr>
        <w:t>.</w:t>
      </w:r>
      <w:r w:rsidR="00527C67" w:rsidRPr="00C01D67">
        <w:rPr>
          <w:rFonts w:cs="Times New Roman"/>
          <w:sz w:val="24"/>
          <w:szCs w:val="24"/>
        </w:rPr>
        <w:t xml:space="preserve"> Vitamin D transport into the milk is affected by vitamin D binding protein. In maternal circulation, 25(OH)D</w:t>
      </w:r>
      <w:r w:rsidR="00527C67" w:rsidRPr="00C01D67">
        <w:rPr>
          <w:rFonts w:cs="Times New Roman"/>
          <w:sz w:val="24"/>
          <w:szCs w:val="24"/>
          <w:vertAlign w:val="subscript"/>
        </w:rPr>
        <w:t>3</w:t>
      </w:r>
      <w:r w:rsidR="00527C67" w:rsidRPr="00C01D67">
        <w:rPr>
          <w:rFonts w:cs="Times New Roman"/>
          <w:sz w:val="24"/>
          <w:szCs w:val="24"/>
        </w:rPr>
        <w:t xml:space="preserve"> is tightly bound to vitamin D binding protein</w:t>
      </w:r>
      <w:r w:rsidR="00E819B3" w:rsidRPr="00C01D67">
        <w:rPr>
          <w:rFonts w:cs="Times New Roman"/>
          <w:sz w:val="24"/>
          <w:szCs w:val="24"/>
        </w:rPr>
        <w:t>,</w:t>
      </w:r>
      <w:r w:rsidR="00527C67" w:rsidRPr="00C01D67">
        <w:rPr>
          <w:rFonts w:cs="Times New Roman"/>
          <w:sz w:val="24"/>
          <w:szCs w:val="24"/>
        </w:rPr>
        <w:t xml:space="preserve"> and </w:t>
      </w:r>
      <w:r w:rsidR="004F2C88" w:rsidRPr="00C01D67">
        <w:rPr>
          <w:rFonts w:cs="Times New Roman"/>
          <w:sz w:val="24"/>
          <w:szCs w:val="24"/>
        </w:rPr>
        <w:t xml:space="preserve">the </w:t>
      </w:r>
      <w:r w:rsidR="00527C67" w:rsidRPr="00C01D67">
        <w:rPr>
          <w:rFonts w:cs="Times New Roman"/>
          <w:sz w:val="24"/>
          <w:szCs w:val="24"/>
        </w:rPr>
        <w:t xml:space="preserve">transport into the milk is dependent on receptor-mediated endocytosis </w:t>
      </w:r>
      <w:r w:rsidR="00527C67" w:rsidRPr="00C01D67">
        <w:rPr>
          <w:rFonts w:cs="Times New Roman"/>
          <w:sz w:val="24"/>
          <w:szCs w:val="24"/>
        </w:rPr>
        <w:fldChar w:fldCharType="begin" w:fldLock="1"/>
      </w:r>
      <w:r w:rsidR="00413A71">
        <w:rPr>
          <w:rFonts w:cs="Times New Roman"/>
          <w:sz w:val="24"/>
          <w:szCs w:val="24"/>
        </w:rPr>
        <w:instrText>ADDIN CSL_CITATION {"citationItems":[{"id":"ITEM-1","itemData":{"DOI":"10.1210/jc.2013-2653","ISSN":"0021972X","PMID":"24106283","abstract":"Context: There is no doubt that vitamin D must be activated to the hormonal form 1,25-dihydroxyvitamin D to achieve full biological activity or that many tissues participate in this activation process-be it endocrine or autocrine. We believe that not only is 25-hydroxyvitamin D important to tissue delivery for this activation process, but also that intact vitamin D has a pivotal role in this process. Objective: In this review, evidence on the vitamin D endocrine/autocrine system is presented and discussed in relation to vitamin D-binding protein affinity, circulating half-lives, and enzymatic transformations of vitamin D metabolites, and how these affect biological action in any given tissue. Conclusions: Circulating vitamin D, the parent compound, likely plays an important physiological role with respect to the vitamin D endocrine/autocrine system, as a substrate in many tissues, not originally thought to be important. Based on emerging data from the laboratory, clinical trials, and data on circulating 25-hydroxyvitamin D amassed during many decades, it is likely that for the optimal functioning of these systems, significant vitamin D should be available on a daily basis to ensure stable circulating concentrations, implying that variation in vitamin D dosing schedules could have profound effects on the outcomes of clinical trials because of the short circulating half-life of intact vitamin D. © 2013 by The Endocrine Society.","author":[{"dropping-particle":"","family":"Hollis","given":"Bruce W.","non-dropping-particle":"","parse-names":false,"suffix":""},{"dropping-particle":"","family":"Wagner","given":"Carol L.","non-dropping-particle":"","parse-names":false,"suffix":""}],"container-title":"Journal of Clinical Endocrinology and Metabolism","id":"ITEM-1","issue":"12","issued":{"date-parts":[["2013"]]},"page":"4619-4628","title":"The role of the parent compound vitamin d with respect to metabolism and function: Why clinical dose intervals can affect clinical outcomes","type":"article-journal","volume":"98"},"uris":["http://www.mendeley.com/documents/?uuid=8d6f0444-811f-4d61-ab90-8255aebf5eaa"]},{"id":"ITEM-2","itemData":{"DOI":"10.1093/jn/138.7.1323","ISSN":"15416100","PMID":"18567755","abstract":"The major circulating form of vitamin D, 25-hydroxycholecalciferol (25D3), circulates bound to vitamin D-binding protein (DBP). Prior to activation to 1,25-dihydroxycholecalciferol in the kidney, the 25D3-DBP complex is internalized via receptor-mediated endocytosis, which is absolutely dependent on the membrane receptors megalin and cubilin and the adaptor protein disabled-2 (Dab2). We recently reported that mammary epithelial cells (T-47D) expressing megalin, cubilin, and Dab2 rapidly internalize DBP via endocytosis, whereas cells that do not express all 3 proteins (MCF-7) do not. The objectives of this study were to characterize megalin, cubilin, and Dab2 expression and transport of DBP in human mammary epithelial cells. Using immunoblotting and real-time PCR, we found that megalin, cubilin, and Dab2 were expressed and dose dependently induced by all-trans-retinoic acid (RA) in T-47D human breast cancer cells and that RA-treated T-47D cells exhibited enhanced DBP internalization. These are the first studies to our knowledge to demonstrate that mammary epithelial cells express megalin, cubilin, and Dab2, which are enhanced during differentiation and may explain, at least in part, our finding that receptor-mediated endocytosis of DBP is upregulated in differentiated mammary epithelial cells. © 2008 American Society for Nutrition.","author":[{"dropping-particle":"","family":"Chlon","given":"Timothy M.","non-dropping-particle":"","parse-names":false,"suffix":""},{"dropping-particle":"","family":"Taffany","given":"David A.","non-dropping-particle":"","parse-names":false,"suffix":""},{"dropping-particle":"","family":"Welsh","given":"Jo Ellen","non-dropping-particle":"","parse-names":false,"suffix":""},{"dropping-particle":"","family":"Rowling","given":"Matthew J.","non-dropping-particle":"","parse-names":false,"suffix":""}],"container-title":"Journal of Nutrition","id":"ITEM-2","issue":"7","issued":{"date-parts":[["2008"]]},"page":"1323-1328","title":"Retinoids modulate expression of the endocytic partners megalin, cubilin, and disabled-2 and uptake of vitamin D-binding protein in human mammary cells","type":"article-journal","volume":"138"},"uris":["http://www.mendeley.com/documents/?uuid=cb6f9166-f04b-46a3-97aa-4da0947bc108"]}],"mendeley":{"formattedCitation":"(52,53)","plainTextFormattedCitation":"(52,53)","previouslyFormattedCitation":"(52,53)"},"properties":{"noteIndex":0},"schema":"https://github.com/citation-style-language/schema/raw/master/csl-citation.json"}</w:instrText>
      </w:r>
      <w:r w:rsidR="00527C67" w:rsidRPr="00C01D67">
        <w:rPr>
          <w:rFonts w:cs="Times New Roman"/>
          <w:sz w:val="24"/>
          <w:szCs w:val="24"/>
        </w:rPr>
        <w:fldChar w:fldCharType="separate"/>
      </w:r>
      <w:r w:rsidR="00C25D3A" w:rsidRPr="00C25D3A">
        <w:rPr>
          <w:rFonts w:cs="Times New Roman"/>
          <w:noProof/>
          <w:sz w:val="24"/>
          <w:szCs w:val="24"/>
        </w:rPr>
        <w:t>(52,53)</w:t>
      </w:r>
      <w:r w:rsidR="00527C67" w:rsidRPr="00C01D67">
        <w:rPr>
          <w:rFonts w:cs="Times New Roman"/>
          <w:sz w:val="24"/>
          <w:szCs w:val="24"/>
        </w:rPr>
        <w:fldChar w:fldCharType="end"/>
      </w:r>
      <w:r w:rsidR="00527C67" w:rsidRPr="00C01D67">
        <w:rPr>
          <w:rFonts w:cs="Times New Roman"/>
          <w:sz w:val="24"/>
          <w:szCs w:val="24"/>
        </w:rPr>
        <w:t xml:space="preserve">. </w:t>
      </w:r>
      <w:r w:rsidR="00E819B3" w:rsidRPr="00C01D67">
        <w:rPr>
          <w:rFonts w:cs="Times New Roman"/>
          <w:sz w:val="24"/>
          <w:szCs w:val="24"/>
        </w:rPr>
        <w:t>Conversely</w:t>
      </w:r>
      <w:r w:rsidR="00527C67" w:rsidRPr="00C01D67">
        <w:rPr>
          <w:rFonts w:cs="Times New Roman"/>
          <w:sz w:val="24"/>
          <w:szCs w:val="24"/>
        </w:rPr>
        <w:t>, the precursor vitamin D</w:t>
      </w:r>
      <w:r w:rsidR="00527C67" w:rsidRPr="00C01D67">
        <w:rPr>
          <w:rFonts w:cs="Times New Roman"/>
          <w:sz w:val="24"/>
          <w:szCs w:val="24"/>
          <w:vertAlign w:val="subscript"/>
        </w:rPr>
        <w:t>3</w:t>
      </w:r>
      <w:r w:rsidR="00527C67" w:rsidRPr="00C01D67">
        <w:rPr>
          <w:rFonts w:cs="Times New Roman"/>
          <w:sz w:val="24"/>
          <w:szCs w:val="24"/>
        </w:rPr>
        <w:t xml:space="preserve"> is less strongly bound to the vitamin D binding protein, allowing simple diffusion across the cell membranes into the milk </w:t>
      </w:r>
      <w:r w:rsidR="00527C67" w:rsidRPr="00C01D67">
        <w:rPr>
          <w:rFonts w:cs="Times New Roman"/>
          <w:sz w:val="24"/>
          <w:szCs w:val="24"/>
        </w:rPr>
        <w:fldChar w:fldCharType="begin" w:fldLock="1"/>
      </w:r>
      <w:r w:rsidR="00413A71">
        <w:rPr>
          <w:rFonts w:cs="Times New Roman"/>
          <w:sz w:val="24"/>
          <w:szCs w:val="24"/>
        </w:rPr>
        <w:instrText>ADDIN CSL_CITATION {"citationItems":[{"id":"ITEM-1","itemData":{"DOI":"10.1210/jc.2013-2653","ISSN":"0021972X","PMID":"24106283","abstract":"Context: There is no doubt that vitamin D must be activated to the hormonal form 1,25-dihydroxyvitamin D to achieve full biological activity or that many tissues participate in this activation process-be it endocrine or autocrine. We believe that not only is 25-hydroxyvitamin D important to tissue delivery for this activation process, but also that intact vitamin D has a pivotal role in this process. Objective: In this review, evidence on the vitamin D endocrine/autocrine system is presented and discussed in relation to vitamin D-binding protein affinity, circulating half-lives, and enzymatic transformations of vitamin D metabolites, and how these affect biological action in any given tissue. Conclusions: Circulating vitamin D, the parent compound, likely plays an important physiological role with respect to the vitamin D endocrine/autocrine system, as a substrate in many tissues, not originally thought to be important. Based on emerging data from the laboratory, clinical trials, and data on circulating 25-hydroxyvitamin D amassed during many decades, it is likely that for the optimal functioning of these systems, significant vitamin D should be available on a daily basis to ensure stable circulating concentrations, implying that variation in vitamin D dosing schedules could have profound effects on the outcomes of clinical trials because of the short circulating half-life of intact vitamin D. © 2013 by The Endocrine Society.","author":[{"dropping-particle":"","family":"Hollis","given":"Bruce W.","non-dropping-particle":"","parse-names":false,"suffix":""},{"dropping-particle":"","family":"Wagner","given":"Carol L.","non-dropping-particle":"","parse-names":false,"suffix":""}],"container-title":"Journal of Clinical Endocrinology and Metabolism","id":"ITEM-1","issue":"12","issued":{"date-parts":[["2013"]]},"page":"4619-4628","title":"The role of the parent compound vitamin d with respect to metabolism and function: Why clinical dose intervals can affect clinical outcomes","type":"article-journal","volume":"98"},"uris":["http://www.mendeley.com/documents/?uuid=8d6f0444-811f-4d61-ab90-8255aebf5eaa"]},{"id":"ITEM-2","itemData":{"DOI":"10.1093/jn/138.7.1323","ISSN":"15416100","PMID":"18567755","abstract":"The major circulating form of vitamin D, 25-hydroxycholecalciferol (25D3), circulates bound to vitamin D-binding protein (DBP). Prior to activation to 1,25-dihydroxycholecalciferol in the kidney, the 25D3-DBP complex is internalized via receptor-mediated endocytosis, which is absolutely dependent on the membrane receptors megalin and cubilin and the adaptor protein disabled-2 (Dab2). We recently reported that mammary epithelial cells (T-47D) expressing megalin, cubilin, and Dab2 rapidly internalize DBP via endocytosis, whereas cells that do not express all 3 proteins (MCF-7) do not. The objectives of this study were to characterize megalin, cubilin, and Dab2 expression and transport of DBP in human mammary epithelial cells. Using immunoblotting and real-time PCR, we found that megalin, cubilin, and Dab2 were expressed and dose dependently induced by all-trans-retinoic acid (RA) in T-47D human breast cancer cells and that RA-treated T-47D cells exhibited enhanced DBP internalization. These are the first studies to our knowledge to demonstrate that mammary epithelial cells express megalin, cubilin, and Dab2, which are enhanced during differentiation and may explain, at least in part, our finding that receptor-mediated endocytosis of DBP is upregulated in differentiated mammary epithelial cells. © 2008 American Society for Nutrition.","author":[{"dropping-particle":"","family":"Chlon","given":"Timothy M.","non-dropping-particle":"","parse-names":false,"suffix":""},{"dropping-particle":"","family":"Taffany","given":"David A.","non-dropping-particle":"","parse-names":false,"suffix":""},{"dropping-particle":"","family":"Welsh","given":"Jo Ellen","non-dropping-particle":"","parse-names":false,"suffix":""},{"dropping-particle":"","family":"Rowling","given":"Matthew J.","non-dropping-particle":"","parse-names":false,"suffix":""}],"container-title":"Journal of Nutrition","id":"ITEM-2","issue":"7","issued":{"date-parts":[["2008"]]},"page":"1323-1328","title":"Retinoids modulate expression of the endocytic partners megalin, cubilin, and disabled-2 and uptake of vitamin D-binding protein in human mammary cells","type":"article-journal","volume":"138"},"uris":["http://www.mendeley.com/documents/?uuid=cb6f9166-f04b-46a3-97aa-4da0947bc108"]}],"mendeley":{"formattedCitation":"(52,53)","plainTextFormattedCitation":"(52,53)","previouslyFormattedCitation":"(52,53)"},"properties":{"noteIndex":0},"schema":"https://github.com/citation-style-language/schema/raw/master/csl-citation.json"}</w:instrText>
      </w:r>
      <w:r w:rsidR="00527C67" w:rsidRPr="00C01D67">
        <w:rPr>
          <w:rFonts w:cs="Times New Roman"/>
          <w:sz w:val="24"/>
          <w:szCs w:val="24"/>
        </w:rPr>
        <w:fldChar w:fldCharType="separate"/>
      </w:r>
      <w:r w:rsidR="00C25D3A" w:rsidRPr="00C25D3A">
        <w:rPr>
          <w:rFonts w:cs="Times New Roman"/>
          <w:noProof/>
          <w:sz w:val="24"/>
          <w:szCs w:val="24"/>
        </w:rPr>
        <w:t>(52,53)</w:t>
      </w:r>
      <w:r w:rsidR="00527C67" w:rsidRPr="00C01D67">
        <w:rPr>
          <w:rFonts w:cs="Times New Roman"/>
          <w:sz w:val="24"/>
          <w:szCs w:val="24"/>
        </w:rPr>
        <w:fldChar w:fldCharType="end"/>
      </w:r>
      <w:r w:rsidR="00527C67" w:rsidRPr="00C01D67">
        <w:rPr>
          <w:rFonts w:cs="Times New Roman"/>
          <w:sz w:val="24"/>
          <w:szCs w:val="24"/>
        </w:rPr>
        <w:t xml:space="preserve">. </w:t>
      </w:r>
      <w:r w:rsidR="003F2799" w:rsidRPr="00C01D67">
        <w:rPr>
          <w:rFonts w:cs="Times New Roman"/>
          <w:sz w:val="24"/>
          <w:szCs w:val="24"/>
        </w:rPr>
        <w:t>Previous studies observed a positive association between HM 25(OH)D</w:t>
      </w:r>
      <w:r w:rsidR="003F2799" w:rsidRPr="00C01D67">
        <w:rPr>
          <w:rFonts w:cs="Times New Roman"/>
          <w:sz w:val="24"/>
          <w:szCs w:val="24"/>
          <w:vertAlign w:val="subscript"/>
        </w:rPr>
        <w:t xml:space="preserve"> </w:t>
      </w:r>
      <w:r w:rsidR="003F2799" w:rsidRPr="00C01D67">
        <w:rPr>
          <w:rFonts w:cs="Times New Roman"/>
          <w:sz w:val="24"/>
          <w:szCs w:val="24"/>
        </w:rPr>
        <w:t xml:space="preserve">levels at delivery and maternal serum 25(OH)D levels </w:t>
      </w:r>
      <w:r w:rsidR="003F61AA" w:rsidRPr="00C01D67">
        <w:rPr>
          <w:rFonts w:cs="Times New Roman"/>
          <w:sz w:val="24"/>
          <w:szCs w:val="24"/>
        </w:rPr>
        <w:t>in</w:t>
      </w:r>
      <w:r w:rsidR="003F2799" w:rsidRPr="00C01D67">
        <w:rPr>
          <w:rFonts w:cs="Times New Roman"/>
          <w:sz w:val="24"/>
          <w:szCs w:val="24"/>
        </w:rPr>
        <w:t xml:space="preserve"> second trimester of pregnancy </w:t>
      </w:r>
      <w:r w:rsidR="003F2799" w:rsidRPr="00C01D67">
        <w:rPr>
          <w:rFonts w:cs="Times New Roman"/>
          <w:sz w:val="24"/>
          <w:szCs w:val="24"/>
        </w:rPr>
        <w:fldChar w:fldCharType="begin" w:fldLock="1"/>
      </w:r>
      <w:r w:rsidR="00413A71">
        <w:rPr>
          <w:rFonts w:cs="Times New Roman"/>
          <w:sz w:val="24"/>
          <w:szCs w:val="24"/>
        </w:rPr>
        <w:instrText>ADDIN CSL_CITATION {"citationItems":[{"id":"ITEM-1","itemData":{"DOI":"10.1371/journal.pone.0100705","ISSN":"19326203","PMID":"24992199","abstract":"Background: Vitamin D deficiency has become a global health issue in pregnant women. This study aimed to assess the adequacy of maternal vitamin D status by measuring maternal serum and breast milk 25-hydroxyvitamin D [25(OH)D] levels and to determine the association between maternal serum and milk 25(OH)D levels. Methods: Data was obtained from the Universiti Sains Malaysia Pregnancy Cohort Study. This study was conducted from April 2010 to December 2012 in the state of Kelantan, Malaysia. Blood samples from pregnant women aged 19 to 40 years were drawn in the second and third trimesters of pregnancy, while breast milk samples at delivery, 2, 6 and 12 months postpartum were collected to analyze for 25(OH)D levels. A total of 102 pregnant women were included in the analysis. Results: Vitamin D deficiency [25(OH)D &lt;50 nmol/L] was detected in 60% and 37% of women in the second and third trimesters of pregnancy, respectively. There were 6% and 23% of women who reached normal level of vitamin D status in the second trimester and the third trimester, respectively. Multivitamin intakes during pregnancy were significantly associated with higher serum 25(OH)D levels in the second trimester (β = 9.16, p = 0.005) and the third trimester (β = 13.65, p = 0.003). 25(OH)D levels in breast milk during the first year of lactation ranged from 1.01 to 1.26 nmol/L. Higher maternal serum 25(OH)D level in the second trimester of pregnancy was associated with an elevated level of 25(OH)D in breast milk at delivery (β = 0.002, p = 0.026). Conclusions: This study shows that high proportions of Malay pregnant women are at risk of vitamin D deficiency. Maternal vitamin D status in the second trimester of pregnancy was found to influence vitamin D level in breast milk at delivery. © 2014 Jan Mohamed et al.","author":[{"dropping-particle":"","family":"Mohamed","given":"Hamid Jan Jan","non-dropping-particle":"","parse-names":false,"suffix":""},{"dropping-particle":"","family":"Rowan","given":"Angela","non-dropping-particle":"","parse-names":false,"suffix":""},{"dropping-particle":"","family":"Fong","given":"Bertram","non-dropping-particle":"","parse-names":false,"suffix":""},{"dropping-particle":"","family":"Loy","given":"See Ling","non-dropping-particle":"","parse-names":false,"suffix":""}],"container-title":"PLoS ONE","id":"ITEM-1","issue":"7","issued":{"date-parts":[["2014"]]},"page":"3-10","title":"Maternal serum and breast milk vitamin D levels: Findings from the Universiti Sains Malaysia pregnancy cohort study","type":"article-journal","volume":"9"},"uris":["http://www.mendeley.com/documents/?uuid=624657a4-ce11-4806-b233-06ed24cecd8d"]}],"mendeley":{"formattedCitation":"(54)","plainTextFormattedCitation":"(54)","previouslyFormattedCitation":"(54)"},"properties":{"noteIndex":0},"schema":"https://github.com/citation-style-language/schema/raw/master/csl-citation.json"}</w:instrText>
      </w:r>
      <w:r w:rsidR="003F2799" w:rsidRPr="00C01D67">
        <w:rPr>
          <w:rFonts w:cs="Times New Roman"/>
          <w:sz w:val="24"/>
          <w:szCs w:val="24"/>
        </w:rPr>
        <w:fldChar w:fldCharType="separate"/>
      </w:r>
      <w:r w:rsidR="00C25D3A" w:rsidRPr="00C25D3A">
        <w:rPr>
          <w:rFonts w:cs="Times New Roman"/>
          <w:noProof/>
          <w:sz w:val="24"/>
          <w:szCs w:val="24"/>
        </w:rPr>
        <w:t>(54)</w:t>
      </w:r>
      <w:r w:rsidR="003F2799" w:rsidRPr="00C01D67">
        <w:rPr>
          <w:rFonts w:cs="Times New Roman"/>
          <w:sz w:val="24"/>
          <w:szCs w:val="24"/>
        </w:rPr>
        <w:fldChar w:fldCharType="end"/>
      </w:r>
      <w:r w:rsidR="003F2799" w:rsidRPr="00C01D67">
        <w:rPr>
          <w:rFonts w:cs="Times New Roman"/>
          <w:sz w:val="24"/>
          <w:szCs w:val="24"/>
        </w:rPr>
        <w:t xml:space="preserve">. </w:t>
      </w:r>
      <w:r w:rsidR="003F2799" w:rsidRPr="00C01D67">
        <w:rPr>
          <w:rFonts w:cs="Times New Roman"/>
          <w:sz w:val="24"/>
          <w:szCs w:val="24"/>
          <w:lang w:val="en-US"/>
        </w:rPr>
        <w:t xml:space="preserve">This </w:t>
      </w:r>
      <w:r w:rsidR="00B252EF" w:rsidRPr="00C01D67">
        <w:rPr>
          <w:rFonts w:cs="Times New Roman"/>
          <w:sz w:val="24"/>
          <w:szCs w:val="24"/>
          <w:lang w:val="en-US"/>
        </w:rPr>
        <w:t>suggests</w:t>
      </w:r>
      <w:r w:rsidR="003F2799" w:rsidRPr="00C01D67">
        <w:rPr>
          <w:rFonts w:cs="Times New Roman"/>
          <w:sz w:val="24"/>
          <w:szCs w:val="24"/>
          <w:lang w:val="en-US"/>
        </w:rPr>
        <w:t xml:space="preserve"> that</w:t>
      </w:r>
      <w:r w:rsidR="00E871F8" w:rsidRPr="00C01D67">
        <w:rPr>
          <w:rFonts w:cs="Times New Roman"/>
          <w:sz w:val="24"/>
          <w:szCs w:val="24"/>
          <w:lang w:val="en-US"/>
        </w:rPr>
        <w:t xml:space="preserve"> maternal </w:t>
      </w:r>
      <w:r w:rsidR="004C705C" w:rsidRPr="00C01D67">
        <w:rPr>
          <w:rFonts w:cs="Times New Roman"/>
          <w:sz w:val="24"/>
          <w:szCs w:val="24"/>
          <w:lang w:val="en-US"/>
        </w:rPr>
        <w:t>vitamin D</w:t>
      </w:r>
      <w:r w:rsidR="003F2799" w:rsidRPr="00C01D67">
        <w:rPr>
          <w:rFonts w:cs="Times New Roman"/>
          <w:sz w:val="24"/>
          <w:szCs w:val="24"/>
          <w:lang w:val="en-US"/>
        </w:rPr>
        <w:t xml:space="preserve"> </w:t>
      </w:r>
      <w:r w:rsidR="00E871F8" w:rsidRPr="00C01D67">
        <w:rPr>
          <w:rFonts w:cs="Times New Roman"/>
          <w:sz w:val="24"/>
          <w:szCs w:val="24"/>
          <w:lang w:val="en-US"/>
        </w:rPr>
        <w:t xml:space="preserve">supplementation </w:t>
      </w:r>
      <w:r w:rsidR="00EE27AB" w:rsidRPr="00C01D67">
        <w:rPr>
          <w:rFonts w:cs="Times New Roman"/>
          <w:sz w:val="24"/>
          <w:szCs w:val="24"/>
          <w:lang w:val="en-US"/>
        </w:rPr>
        <w:t>during lactation</w:t>
      </w:r>
      <w:r w:rsidR="003F2799" w:rsidRPr="00C01D67">
        <w:rPr>
          <w:rFonts w:cs="Times New Roman"/>
          <w:sz w:val="24"/>
          <w:szCs w:val="24"/>
          <w:lang w:val="en-US"/>
        </w:rPr>
        <w:t xml:space="preserve"> alone, as in some previous </w:t>
      </w:r>
      <w:r w:rsidR="003F2799" w:rsidRPr="00EA7BEF">
        <w:rPr>
          <w:rFonts w:cs="Times New Roman"/>
          <w:sz w:val="24"/>
          <w:szCs w:val="24"/>
          <w:lang w:val="en-US"/>
        </w:rPr>
        <w:t>studies</w:t>
      </w:r>
      <w:r w:rsidR="00EE27AB" w:rsidRPr="00EA7BEF">
        <w:rPr>
          <w:rFonts w:cs="Times New Roman"/>
          <w:sz w:val="24"/>
          <w:szCs w:val="24"/>
          <w:lang w:val="en-US"/>
        </w:rPr>
        <w:t xml:space="preserve"> </w:t>
      </w:r>
      <w:r w:rsidR="00916D66" w:rsidRPr="00EA7BEF">
        <w:rPr>
          <w:rFonts w:cs="Times New Roman"/>
          <w:sz w:val="24"/>
          <w:szCs w:val="24"/>
        </w:rPr>
        <w:fldChar w:fldCharType="begin" w:fldLock="1"/>
      </w:r>
      <w:r w:rsidR="00413A71" w:rsidRPr="00EA7BEF">
        <w:rPr>
          <w:rFonts w:cs="Times New Roman"/>
          <w:sz w:val="24"/>
          <w:szCs w:val="24"/>
        </w:rPr>
        <w:instrText>ADDIN CSL_CITATION {"citationItems":[{"id":"ITEM-1","itemData":{"DOI":"10.1093/ajcn/80.6.1752s","ISSN":"00029165","PMID":"15585800","abstract":"Scientific data pertaining to vitamin D supplementation during lactation are scarce. The daily recommended intake for vitamin D during lactation has been arbitrarily set at 400 IU/d (10 microg/d). This recommendation is irrelevant with respect to maintaining the nutritional vitamin D status of mothers and nursing infants, especially among darkly pigmented individuals. Our objective was to examine the effect of high-dose maternal vitamin D2 supplementation on the nutritional vitamin D status of mothers and nursing infants. Fully lactating women (n = 18) were enrolled at 1 mo after birth to 1 of 2 treatment arms, ie, 1600 IU vitamin D2 and 400 IU vitamin D3 (prenatal vitamin) or 3600 IU vitamin D2 and 400 IU vitamin D3, for a 3-mo study period. High-dose (1600 or 3600 IU/d) vitamin D2 supplementation for a period of 3 mo safely increased circulating 25-hydroxyvitamin D [25(OH)D] concentrations for both groups. The antirachitic activity of milk from mothers receiving 2000 IU/d vitamin D increased by 34.2 IU/L, on average, whereas the activity in the 4000 IU/d group increased by 94.2 IU/L. Nursing infant circulating 25(OH)D2 concentrations reflected maternal intake and the amount contained in the milk. With limited sun exposure, an intake of 400 IU/d vitamin D would not sustain circulating 25(OH)D concentrations and thus would supply only limited amounts of vitamin D to nursing infants in breast milk. A maternal intake of 2000 IU/d vitamin D would elevate circulating 25(OH)D concentrations for both mothers and nursing infants, albeit with limited capacity, especially with respect to nursing infants. A maternal intake of 4000 IU/d could achieve substantial progress toward improving both maternal and neonatal nutritional vitamin D status.","author":[{"dropping-particle":"","family":"Hollis","given":"Bruce W.","non-dropping-particle":"","parse-names":false,"suffix":""},{"dropping-particle":"","family":"Wagner","given":"Carol L.","non-dropping-particle":"","parse-names":false,"suffix":""}],"container-title":"The American journal of clinical nutrition","id":"ITEM-1","issue":"6 Suppl","issued":{"date-parts":[["2004"]]},"page":"1752-1758","title":"Vitamin D requirements during lactation: high-dose maternal supplementation as therapy to prevent hypovitaminosis D for both the mother and the nursing infant.","type":"article-journal","volume":"80"},"uris":["http://www.mendeley.com/documents/?uuid=d777ab8b-b4c8-4c06-88f3-c087028fc6e7"]},{"id":"ITEM-2","itemData":{"DOI":"10.1089/bfm.2006.1.59","ISSN":"15568342","PMID":"17661565","abstract":"OBJECTIVE: To examine the effect of high-dose maternal vitamin D(3) (vitD) supplementation on the nutritional vitD status of breastfeeding (BF) women and their infants compared with maternal and infant controls receiving 400 and 300 IU vitD/day, respectively. DESIGN: Fully lactating women (n = 19) were enrolled at 1-month postpartum into a randomized- control pilot trial. Each mother received one of two treatments for a 6-month study period: 0 or 6000 IU vitD(3) plus a prenatal vitamin containing 400 IU vitD(3). The infants of mothers assigned to the control group received 300 IU vitD(3)/day; those infants of mothers in the high-dose group received 0 IU (placebo). Maternal serum and milk vitD and 25(OH)D were measured at baseline then monthly; infant serum vitD and 25(OH)D were measured at baseline, and months 4 and 7. Urinary calcium/creatinine ratios were measured monthly in both mothers and infants. Dietary and BF history and outdoor activity questionnaires were completed at each visit. Changes in skin pigmentation were measured by spectrophotometry. Data were analyzed using chi-square, t-test, and analysis of variance (ANOVA) on an intent-to-treat basis. RESULTS: High-dose (6400 IU/day) vitD(3) safely and significantly increased maternal circulating 25(OH)D and vitD from baseline compared to controls (p &lt; 0.0028 and 0.0043, respectively). Mean milk antirachitic activity of mothers receiving 400 IU vitD/day decreased to a nadir of 45.6 at visit four and varied little during the study period (45.6-78.6 IU/L), whereas the mean activity in the 6400 IU/day group increased from 82 to 873 IU/L (p &lt; 0.0003). There were no differences in circulating 25(OH)D levels of infants supplemented with oral vitD versus infants whose only source of vitD was breast milk. CONCLUSION: With limited sun exposure, an intake of 400 IU/day vitamin D(3) did not sustain circulating maternal 25(OH)D levels, and thus, supplied only extremely limited amounts of vitamin D to the nursing infant via breast milk. Infant levels achieved exclusively through maternal supplementation were equivalent to levels in infants who received oral vitamin D supplementation. Thus, a maternal intake of 6400 IU/day vitamin D elevated circulating 25(OH)D in both mother and nursing infant.","author":[{"dropping-particle":"","family":"Wagner","given":"Carol L.","non-dropping-particle":"","parse-names":false,"suffix":""},{"dropping-particle":"","family":"Hulsey","given":"Thomas C.","non-dropping-particle":"","parse-names":false,"suffix":""},{"dropping-particle":"","family":"Fanning","given":"Deanna","non-dropping-particle":"","parse-names":false,"suffix":""},{"dropping-particle":"","family":"Ebeling","given":"Myla","non-dropping-particle":"","parse-names":false,"suffix":""},{"dropping-particle":"","family":"Hollis","given":"Bruce W.","non-dropping-particle":"","parse-names":false,"suffix":""}],"container-title":"Breastfeeding medicine : the official journal of the Academy of Breastfeeding Medicine","id":"ITEM-2","issue":"2","issued":{"date-parts":[["2006"]]},"page":"59-70","title":"High-dose vitamin D3 supplementation in a cohort of breastfeeding mothers and their infants: a 6-month follow-up pilot study.","type":"article-journal","volume":"1"},"uris":["http://www.mendeley.com/documents/?uuid=19e7ec42-d14a-4eaa-9254-9b937de13e23"]},{"id":"ITEM-3","itemData":{"DOI":"10.1542/peds.2015-1669","ISSN":"10984275","PMID":"26416936","abstract":"OBJECTIVE: Compare effectiveness of maternal Vitamin D3 supplementation with 6400 IU per day alone to maternal and infant supplementation with 400 IU per day. METHODS: Exclusively lactating women living in Charleston, SC, or Rochester, NY, at 4 to 6 weeks postpartum were randomized to either 400, 2400, or 6400 IU Vitamin D3/day for 6 months. Breastfeeding infants in 400 IU group received oral 400 IU Vitamin D3/day; infants in 2400 and 6400 IU groups received 0 IU/day (placebo). Vitamin D deficiency was defined as 25-hydroxy-Vitamin D (25(OH)D) &lt;50 nmol/L. 2400 IU group ended in 2009 as greater infant deficiency occurred. Maternal serum Vitamin D, 25(OH)D, calcium, and phosphorus concentrations and urinary calcium/creatinine ratios were measured at baseline then monthly, and infant blood parameters were measured at baseline and months 4 and 7. RESULTS: Of the 334 mother-infant pairs in 400 IU and 6400 IU groups at enrollment, 216 (64.7%) were still breastfeeding at visit 1; 148 (44.3%) continued full breastfeeding to 4 months and 95 (28.4%) to 7 months. Vitamin D deficiency in breastfeeding infants was greatly affected by race. Compared with 400 IU Vitamin D3 per day, 6400 IU/day safely and significantly increased maternal Vitamin D and 25(OH)D from baseline (P &lt; .0001). Compared with breastfeeding infant 25(OH)D in the 400 IU group receiving supplement, infants in the 6400 IU group whose mothers only received supplement did not differ. CONCLUSIONS: Maternal Vitamin D supplementation with 6400 IU/day safely supplies breast milk with adequate Vitamin D to satisfy her nursing infant's requirement and offers an alternate strategy to direct infant supplementation.","author":[{"dropping-particle":"","family":"Hollis","given":"Bruce W.","non-dropping-particle":"","parse-names":false,"suffix":""},{"dropping-particle":"","family":"Wagner","given":"Carol L.","non-dropping-particle":"","parse-names":false,"suffix":""},{"dropping-particle":"","family":"Howard","given":"Cynthia R.","non-dropping-particle":"","parse-names":false,"suffix":""},{"dropping-particle":"","family":"Ebeling","given":"Myla","non-dropping-particle":"","parse-names":false,"suffix":""},{"dropping-particle":"","family":"Shary","given":"Judy R.","non-dropping-particle":"","parse-names":false,"suffix":""},{"dropping-particle":"","family":"Smith","given":"Pamela G.","non-dropping-particle":"","parse-names":false,"suffix":""},{"dropping-particle":"","family":"Taylor","given":"Sarah N.","non-dropping-particle":"","parse-names":false,"suffix":""},{"dropping-particle":"","family":"Morella","given":"Kristen","non-dropping-particle":"","parse-names":false,"suffix":""},{"dropping-particle":"","family":"Lawrence","given":"Ruth A.","non-dropping-particle":"","parse-names":false,"suffix":""},{"dropping-particle":"","family":"Hulsey","given":"Thomas C.","non-dropping-particle":"","parse-names":false,"suffix":""}],"container-title":"Pediatrics","id":"ITEM-3","issue":"4","issued":{"date-parts":[["2015"]]},"page":"625-634","title":"Maternal versus infant Vitamin D supplementation during lactation: A randomized controlled trial","type":"article-journal","volume":"136"},"uris":["http://www.mendeley.com/documents/?uuid=64aaf913-60ec-48b3-83f6-3be788d0c33b"]}],"mendeley":{"formattedCitation":"(30–32)","plainTextFormattedCitation":"(30–32)","previouslyFormattedCitation":"(30–32)"},"properties":{"noteIndex":0},"schema":"https://github.com/citation-style-language/schema/raw/master/csl-citation.json"}</w:instrText>
      </w:r>
      <w:r w:rsidR="00916D66" w:rsidRPr="00EA7BEF">
        <w:rPr>
          <w:rFonts w:cs="Times New Roman"/>
          <w:sz w:val="24"/>
          <w:szCs w:val="24"/>
        </w:rPr>
        <w:fldChar w:fldCharType="separate"/>
      </w:r>
      <w:r w:rsidR="00C25D3A" w:rsidRPr="00EA7BEF">
        <w:rPr>
          <w:rFonts w:cs="Times New Roman"/>
          <w:noProof/>
          <w:sz w:val="24"/>
          <w:szCs w:val="24"/>
        </w:rPr>
        <w:t>(30–32)</w:t>
      </w:r>
      <w:r w:rsidR="00916D66" w:rsidRPr="00EA7BEF">
        <w:rPr>
          <w:rFonts w:cs="Times New Roman"/>
          <w:sz w:val="24"/>
          <w:szCs w:val="24"/>
        </w:rPr>
        <w:fldChar w:fldCharType="end"/>
      </w:r>
      <w:r w:rsidR="00E871F8" w:rsidRPr="00EA7BEF">
        <w:rPr>
          <w:rFonts w:cs="Times New Roman"/>
          <w:sz w:val="24"/>
          <w:szCs w:val="24"/>
          <w:lang w:val="en-US"/>
        </w:rPr>
        <w:t>,</w:t>
      </w:r>
      <w:r w:rsidR="00EE27AB" w:rsidRPr="00EA7BEF">
        <w:rPr>
          <w:rFonts w:cs="Times New Roman"/>
          <w:sz w:val="24"/>
          <w:szCs w:val="24"/>
          <w:lang w:val="en-US"/>
        </w:rPr>
        <w:t xml:space="preserve"> </w:t>
      </w:r>
      <w:r w:rsidR="00B252EF" w:rsidRPr="00EA7BEF">
        <w:rPr>
          <w:rFonts w:cs="Times New Roman"/>
          <w:sz w:val="24"/>
          <w:szCs w:val="24"/>
          <w:lang w:val="en-US"/>
        </w:rPr>
        <w:t>may not</w:t>
      </w:r>
      <w:r w:rsidRPr="00EA7BEF">
        <w:rPr>
          <w:rFonts w:cs="Times New Roman"/>
          <w:sz w:val="24"/>
          <w:szCs w:val="24"/>
          <w:lang w:val="en-US"/>
        </w:rPr>
        <w:t xml:space="preserve"> ensure</w:t>
      </w:r>
      <w:r w:rsidRPr="00C01D67">
        <w:rPr>
          <w:rFonts w:cs="Times New Roman"/>
          <w:sz w:val="24"/>
          <w:szCs w:val="24"/>
          <w:lang w:val="en-US"/>
        </w:rPr>
        <w:t xml:space="preserve"> adequate </w:t>
      </w:r>
      <w:r w:rsidR="00C54164" w:rsidRPr="00C01D67">
        <w:rPr>
          <w:rFonts w:cs="Times New Roman"/>
          <w:sz w:val="24"/>
          <w:szCs w:val="24"/>
          <w:lang w:val="en-US"/>
        </w:rPr>
        <w:t xml:space="preserve">HM </w:t>
      </w:r>
      <w:r w:rsidR="004C705C" w:rsidRPr="00C01D67">
        <w:rPr>
          <w:rFonts w:cs="Times New Roman"/>
          <w:sz w:val="24"/>
          <w:szCs w:val="24"/>
          <w:lang w:val="en-US"/>
        </w:rPr>
        <w:t>vitamin D</w:t>
      </w:r>
      <w:r w:rsidRPr="00C01D67">
        <w:rPr>
          <w:rFonts w:cs="Times New Roman"/>
          <w:sz w:val="24"/>
          <w:szCs w:val="24"/>
          <w:lang w:val="en-US"/>
        </w:rPr>
        <w:t xml:space="preserve"> </w:t>
      </w:r>
      <w:r w:rsidR="00C54164" w:rsidRPr="00C01D67">
        <w:rPr>
          <w:rFonts w:cs="Times New Roman"/>
          <w:sz w:val="24"/>
          <w:szCs w:val="24"/>
          <w:lang w:val="en-US"/>
        </w:rPr>
        <w:t xml:space="preserve">levels </w:t>
      </w:r>
      <w:r w:rsidR="003F2799" w:rsidRPr="00C01D67">
        <w:rPr>
          <w:rFonts w:cs="Times New Roman"/>
          <w:sz w:val="24"/>
          <w:szCs w:val="24"/>
          <w:lang w:val="en-US"/>
        </w:rPr>
        <w:t xml:space="preserve">in early lactation, especially </w:t>
      </w:r>
      <w:r w:rsidR="00B252EF" w:rsidRPr="00C01D67">
        <w:rPr>
          <w:rFonts w:cs="Times New Roman"/>
          <w:sz w:val="24"/>
          <w:szCs w:val="24"/>
          <w:lang w:val="en-US"/>
        </w:rPr>
        <w:t>in</w:t>
      </w:r>
      <w:r w:rsidR="003F2799" w:rsidRPr="00C01D67">
        <w:rPr>
          <w:rFonts w:cs="Times New Roman"/>
          <w:sz w:val="24"/>
          <w:szCs w:val="24"/>
          <w:lang w:val="en-US"/>
        </w:rPr>
        <w:t xml:space="preserve"> mothers with inadequate </w:t>
      </w:r>
      <w:r w:rsidR="004C705C" w:rsidRPr="00C01D67">
        <w:rPr>
          <w:rFonts w:cs="Times New Roman"/>
          <w:sz w:val="24"/>
          <w:szCs w:val="24"/>
          <w:lang w:val="en-US"/>
        </w:rPr>
        <w:t>vitamin D</w:t>
      </w:r>
      <w:r w:rsidR="003F2799" w:rsidRPr="00C01D67">
        <w:rPr>
          <w:rFonts w:cs="Times New Roman"/>
          <w:sz w:val="24"/>
          <w:szCs w:val="24"/>
          <w:lang w:val="en-US"/>
        </w:rPr>
        <w:t xml:space="preserve"> status during pregnancy. </w:t>
      </w:r>
      <w:r w:rsidR="003F2799" w:rsidRPr="00C01D67">
        <w:rPr>
          <w:rFonts w:cs="Times New Roman"/>
          <w:sz w:val="24"/>
          <w:szCs w:val="24"/>
        </w:rPr>
        <w:t xml:space="preserve">However, few studies have investigated the potential influence of </w:t>
      </w:r>
      <w:r w:rsidR="004C705C" w:rsidRPr="00C01D67">
        <w:rPr>
          <w:rFonts w:cs="Times New Roman"/>
          <w:sz w:val="24"/>
          <w:szCs w:val="24"/>
        </w:rPr>
        <w:t>vitamin D</w:t>
      </w:r>
      <w:r w:rsidR="003F2799" w:rsidRPr="00C01D67">
        <w:rPr>
          <w:rFonts w:cs="Times New Roman"/>
          <w:sz w:val="24"/>
          <w:szCs w:val="24"/>
        </w:rPr>
        <w:t xml:space="preserve"> supplementation during pregnancy on HM </w:t>
      </w:r>
      <w:r w:rsidR="004C705C" w:rsidRPr="00C01D67">
        <w:rPr>
          <w:rFonts w:cs="Times New Roman"/>
          <w:sz w:val="24"/>
          <w:szCs w:val="24"/>
        </w:rPr>
        <w:t>vitamin D</w:t>
      </w:r>
      <w:r w:rsidR="003F2799" w:rsidRPr="00C01D67">
        <w:rPr>
          <w:rFonts w:cs="Times New Roman"/>
          <w:sz w:val="24"/>
          <w:szCs w:val="24"/>
        </w:rPr>
        <w:t xml:space="preserve"> concentrations. </w:t>
      </w:r>
      <w:r w:rsidR="00F91B80" w:rsidRPr="00C01D67">
        <w:rPr>
          <w:rFonts w:cs="Times New Roman"/>
          <w:sz w:val="24"/>
          <w:szCs w:val="24"/>
        </w:rPr>
        <w:t>In a double-blind placebo-controlled trial</w:t>
      </w:r>
      <w:r w:rsidR="00D8112B" w:rsidRPr="00C01D67">
        <w:rPr>
          <w:rFonts w:cs="Times New Roman"/>
          <w:sz w:val="24"/>
          <w:szCs w:val="24"/>
        </w:rPr>
        <w:t xml:space="preserve"> in New Zealand</w:t>
      </w:r>
      <w:r w:rsidR="00F91B80" w:rsidRPr="00C01D67">
        <w:rPr>
          <w:rFonts w:cs="Times New Roman"/>
          <w:sz w:val="24"/>
          <w:szCs w:val="24"/>
        </w:rPr>
        <w:t xml:space="preserve">, pregnant women were randomised to receive either placebo, 1,000 IU, or 2,000 IU </w:t>
      </w:r>
      <w:r w:rsidR="004C705C" w:rsidRPr="00C01D67">
        <w:rPr>
          <w:rFonts w:cs="Times New Roman"/>
          <w:sz w:val="24"/>
          <w:szCs w:val="24"/>
        </w:rPr>
        <w:t>vitamin D</w:t>
      </w:r>
      <w:r w:rsidR="00F91B80" w:rsidRPr="00C01D67">
        <w:rPr>
          <w:rFonts w:cs="Times New Roman"/>
          <w:sz w:val="24"/>
          <w:szCs w:val="24"/>
          <w:vertAlign w:val="subscript"/>
        </w:rPr>
        <w:t>3</w:t>
      </w:r>
      <w:r w:rsidR="00F91B80" w:rsidRPr="00C01D67">
        <w:rPr>
          <w:rFonts w:cs="Times New Roman"/>
          <w:sz w:val="24"/>
          <w:szCs w:val="24"/>
        </w:rPr>
        <w:t xml:space="preserve"> per day </w:t>
      </w:r>
      <w:r w:rsidR="00C54164" w:rsidRPr="00C01D67">
        <w:rPr>
          <w:rFonts w:cs="Times New Roman"/>
          <w:sz w:val="24"/>
          <w:szCs w:val="24"/>
        </w:rPr>
        <w:t xml:space="preserve">from 27 weeks </w:t>
      </w:r>
      <w:r w:rsidR="00F91B80" w:rsidRPr="00C01D67">
        <w:rPr>
          <w:rFonts w:cs="Times New Roman"/>
          <w:sz w:val="24"/>
          <w:szCs w:val="24"/>
        </w:rPr>
        <w:t>until 36 weeks gestation</w:t>
      </w:r>
      <w:r w:rsidR="003F2799" w:rsidRPr="00C01D67">
        <w:rPr>
          <w:rFonts w:cs="Times New Roman"/>
          <w:sz w:val="24"/>
          <w:szCs w:val="24"/>
        </w:rPr>
        <w:t>.</w:t>
      </w:r>
      <w:r w:rsidR="00362650" w:rsidRPr="00C01D67">
        <w:rPr>
          <w:rFonts w:cs="Times New Roman"/>
          <w:sz w:val="24"/>
          <w:szCs w:val="24"/>
        </w:rPr>
        <w:t xml:space="preserve"> </w:t>
      </w:r>
      <w:r w:rsidR="00306992" w:rsidRPr="00C01D67">
        <w:rPr>
          <w:rFonts w:cs="Times New Roman"/>
          <w:sz w:val="24"/>
          <w:szCs w:val="24"/>
        </w:rPr>
        <w:t>A</w:t>
      </w:r>
      <w:r w:rsidR="00F91B80" w:rsidRPr="00C01D67">
        <w:rPr>
          <w:rFonts w:cs="Times New Roman"/>
          <w:sz w:val="24"/>
          <w:szCs w:val="24"/>
        </w:rPr>
        <w:t xml:space="preserve">t 2 weeks and 2 months, total </w:t>
      </w:r>
      <w:r w:rsidR="00306992" w:rsidRPr="00C01D67">
        <w:rPr>
          <w:rFonts w:cs="Times New Roman"/>
          <w:sz w:val="24"/>
          <w:szCs w:val="24"/>
        </w:rPr>
        <w:t xml:space="preserve">HM </w:t>
      </w:r>
      <w:r w:rsidR="004C705C" w:rsidRPr="00C01D67">
        <w:rPr>
          <w:rFonts w:cs="Times New Roman"/>
          <w:sz w:val="24"/>
          <w:szCs w:val="24"/>
        </w:rPr>
        <w:t>vitamin D</w:t>
      </w:r>
      <w:r w:rsidR="00B01163" w:rsidRPr="00C01D67">
        <w:rPr>
          <w:rFonts w:cs="Times New Roman"/>
          <w:sz w:val="24"/>
          <w:szCs w:val="24"/>
          <w:vertAlign w:val="subscript"/>
        </w:rPr>
        <w:t>3</w:t>
      </w:r>
      <w:r w:rsidR="00F91B80" w:rsidRPr="00C01D67">
        <w:rPr>
          <w:rFonts w:cs="Times New Roman"/>
          <w:sz w:val="24"/>
          <w:szCs w:val="24"/>
        </w:rPr>
        <w:t xml:space="preserve"> concentration</w:t>
      </w:r>
      <w:r w:rsidR="004F2C88" w:rsidRPr="00C01D67">
        <w:rPr>
          <w:rFonts w:cs="Times New Roman"/>
          <w:sz w:val="24"/>
          <w:szCs w:val="24"/>
        </w:rPr>
        <w:t>s</w:t>
      </w:r>
      <w:r w:rsidR="00F91B80" w:rsidRPr="00C01D67">
        <w:rPr>
          <w:rFonts w:cs="Times New Roman"/>
          <w:sz w:val="24"/>
          <w:szCs w:val="24"/>
        </w:rPr>
        <w:t xml:space="preserve"> </w:t>
      </w:r>
      <w:r w:rsidR="004F2C88" w:rsidRPr="00C01D67">
        <w:rPr>
          <w:rFonts w:cs="Times New Roman"/>
          <w:sz w:val="24"/>
          <w:szCs w:val="24"/>
        </w:rPr>
        <w:t xml:space="preserve">were </w:t>
      </w:r>
      <w:r w:rsidR="00F91B80" w:rsidRPr="00C01D67">
        <w:rPr>
          <w:rFonts w:cs="Times New Roman"/>
          <w:sz w:val="24"/>
          <w:szCs w:val="24"/>
        </w:rPr>
        <w:t>higher in the 2,000 IU group compared to the 1,000 IU group</w:t>
      </w:r>
      <w:r w:rsidR="00026428" w:rsidRPr="00C01D67">
        <w:rPr>
          <w:rFonts w:cs="Times New Roman"/>
          <w:sz w:val="24"/>
          <w:szCs w:val="24"/>
        </w:rPr>
        <w:t xml:space="preserve"> </w:t>
      </w:r>
      <w:r w:rsidR="00026428" w:rsidRPr="00C01D67">
        <w:rPr>
          <w:rFonts w:cs="Times New Roman"/>
          <w:sz w:val="24"/>
          <w:szCs w:val="24"/>
        </w:rPr>
        <w:fldChar w:fldCharType="begin" w:fldLock="1"/>
      </w:r>
      <w:r w:rsidR="00C25D3A">
        <w:rPr>
          <w:rFonts w:cs="Times New Roman"/>
          <w:sz w:val="24"/>
          <w:szCs w:val="24"/>
        </w:rPr>
        <w:instrText>ADDIN CSL_CITATION {"citationItems":[{"id":"ITEM-1","itemData":{"DOI":"10.3945/ajcn.115.114603","ISBN":"1261000048","ISSN":"19383207","PMID":"26702121","abstract":"Background: Human milk is typically low in vitamin D activity (VDA). Whether the vitamin D content of breast milk at birth can be increased by supplementing the mother during pregnancy has not been reported to the best of our knowledge. Objective: We examined the effect of vitamin D supplementation during pregnancy on breast-milk VDA in the first 2 mo of lactation. Design: Breast-milk samples were obtained from women who were enrolled in a randomized, double-blinded, placebo-controlled trial of vitamin D supplementation during pregnancy. Pregnant women were enrolled at 27 wk of gestation and randomly assigned to the following 3 groups: a placebo group, a group who received one dosage of daily oral vitamin D3 (1000 IU), or a group who received 2 dosages of daily oral vitamin D3 (2000 IU). Serum 25-hydroxyvitamin D [25(OH)D] was measured at enrollment, at 36 wk of gestation, and in cord blood at birth. Study participants who were breastfeeding were invited to provide breast-milk samples for VDA measurement [concentration of vitamin D2, vitamin D3, 25(OH)D2, and 25(OH)D3] at 2 wk and 2 mo postpartum. A linear mixed model was used to compare breast-milk VDA between the 3 study groups. Results: A total of 75 women provided breast-milk samples (44 women provided breast-milk samples at both 2 wk and 2 mo postpartum). The mean (95% CI) VDA at age 2 wk was 52 IU/L (12, 217 IU/L) in the placebo group, 51 IU/L (17, 151 IU/L) in the 1000-IU group, and 74 IU/L (25, 221 IU/L) in the 2000-IU group; and at age 2 mo, the mean (95% CI) VDA was 45 IU/L (16, 124 IU/L), 43 IU/L (18, 103 IU/L), and 58 IU/L (15, 224 IU/L), respectively. There was no significant interaction in VDA between the sample-collection time and treatment (P = 0.61), but there was a difference between lower- and higher-dosage treatment groups (P = 0.04). Conclusion: Maternal vitamin D supplemen</w:instrText>
      </w:r>
      <w:r w:rsidR="00C25D3A">
        <w:rPr>
          <w:rFonts w:cs="Times New Roman" w:hint="eastAsia"/>
          <w:sz w:val="24"/>
          <w:szCs w:val="24"/>
        </w:rPr>
        <w:instrText xml:space="preserve">tation during pregnancy of 2000 IU/d (compared with 1000 IU/d and with a placebo) results in a higher VDA of breast milk </w:instrText>
      </w:r>
      <w:r w:rsidR="00C25D3A">
        <w:rPr>
          <w:rFonts w:cs="Times New Roman" w:hint="eastAsia"/>
          <w:sz w:val="24"/>
          <w:szCs w:val="24"/>
        </w:rPr>
        <w:instrText>≥</w:instrText>
      </w:r>
      <w:r w:rsidR="00C25D3A">
        <w:rPr>
          <w:rFonts w:cs="Times New Roman" w:hint="eastAsia"/>
          <w:sz w:val="24"/>
          <w:szCs w:val="24"/>
        </w:rPr>
        <w:instrText>2 mo postpartum.","author":[{"dropping-particle":"","family":"Wall","given":"Clare R.","non-dropping-particle":"","parse-names":false</w:instrText>
      </w:r>
      <w:r w:rsidR="00C25D3A">
        <w:rPr>
          <w:rFonts w:cs="Times New Roman"/>
          <w:sz w:val="24"/>
          <w:szCs w:val="24"/>
        </w:rPr>
        <w:instrText>,"suffix":""},{"dropping-particle":"","family":"Stewart","given":"Alistair W.","non-dropping-particle":"","parse-names":false,"suffix":""},{"dropping-particle":"","family":"Camargo","given":"Carlos A.","non-dropping-particle":"","parse-names":false,"suffix":""},{"dropping-particle":"","family":"Scragg","given":"Robert","non-dropping-particle":"","parse-names":false,"suffix":""},{"dropping-particle":"","family":"Mitchell","given":"Edwin A.","non-dropping-particle":"","parse-names":false,"suffix":""},{"dropping-particle":"","family":"Ekeroma","given":"Alec","non-dropping-particle":"","parse-names":false,"suffix":""},{"dropping-particle":"","family":"Crane","given":"Julian","non-dropping-particle":"","parse-names":false,"suffix":""},{"dropping-particle":"","family":"Milne","given":"Tania","non-dropping-particle":"","parse-names":false,"suffix":""},{"dropping-particle":"","family":"Rowden","given":"Judy","non-dropping-particle":"","parse-names":false,"suffix":""},{"dropping-particle":"","family":"Horst","given":"Ronald","non-dropping-particle":"","parse-names":false,"suffix":""},{"dropping-particle":"","family":"Grant","given":"Cameron C.","non-dropping-particle":"","parse-names":false,"suffix":""}],"container-title":"American Journal of Clinical Nutrition","id":"ITEM-1","issue":"2","issued":{"date-parts":[["2016"]]},"page":"382-388","title":"Vitamin D activity of breast milk in women randomly assigned to Vitamin D3 supplementation during pregnancy","type":"article-journal","volume":"103"},"uris":["http://www.mendeley.com/documents/?uuid=0c17889e-80b8-496f-b77d-9ccea9ddc774"]}],"mendeley":{"formattedCitation":"(55)","plainTextFormattedCitation":"(55)","previouslyFormattedCitation":"(55)"},"properties":{"noteIndex":0},"schema":"https://github.com/citation-style-language/schema/raw/master/csl-citation.json"}</w:instrText>
      </w:r>
      <w:r w:rsidR="00026428" w:rsidRPr="00C01D67">
        <w:rPr>
          <w:rFonts w:cs="Times New Roman"/>
          <w:sz w:val="24"/>
          <w:szCs w:val="24"/>
        </w:rPr>
        <w:fldChar w:fldCharType="separate"/>
      </w:r>
      <w:r w:rsidR="00C25D3A" w:rsidRPr="00C25D3A">
        <w:rPr>
          <w:rFonts w:cs="Times New Roman"/>
          <w:noProof/>
          <w:sz w:val="24"/>
          <w:szCs w:val="24"/>
        </w:rPr>
        <w:t>(55)</w:t>
      </w:r>
      <w:r w:rsidR="00026428" w:rsidRPr="00C01D67">
        <w:rPr>
          <w:rFonts w:cs="Times New Roman"/>
          <w:sz w:val="24"/>
          <w:szCs w:val="24"/>
        </w:rPr>
        <w:fldChar w:fldCharType="end"/>
      </w:r>
      <w:r w:rsidR="00F91B80" w:rsidRPr="00C01D67">
        <w:rPr>
          <w:rFonts w:cs="Times New Roman"/>
          <w:sz w:val="24"/>
          <w:szCs w:val="24"/>
        </w:rPr>
        <w:t>. Similar</w:t>
      </w:r>
      <w:r w:rsidR="003F2799" w:rsidRPr="00C01D67">
        <w:rPr>
          <w:rFonts w:cs="Times New Roman"/>
          <w:sz w:val="24"/>
          <w:szCs w:val="24"/>
        </w:rPr>
        <w:t>ly, in the current study</w:t>
      </w:r>
      <w:r w:rsidR="00204031" w:rsidRPr="00C01D67">
        <w:rPr>
          <w:rFonts w:cs="Times New Roman"/>
          <w:sz w:val="24"/>
          <w:szCs w:val="24"/>
        </w:rPr>
        <w:t>,</w:t>
      </w:r>
      <w:r w:rsidR="00F91B80" w:rsidRPr="00C01D67">
        <w:rPr>
          <w:rFonts w:cs="Times New Roman"/>
          <w:sz w:val="24"/>
          <w:szCs w:val="24"/>
        </w:rPr>
        <w:t xml:space="preserve"> HM </w:t>
      </w:r>
      <w:r w:rsidR="00C8116C" w:rsidRPr="00C01D67">
        <w:rPr>
          <w:rFonts w:cs="Times New Roman"/>
          <w:sz w:val="24"/>
          <w:szCs w:val="24"/>
        </w:rPr>
        <w:t>25(OH)</w:t>
      </w:r>
      <w:r w:rsidR="00F91B80" w:rsidRPr="00C01D67">
        <w:rPr>
          <w:rFonts w:cs="Times New Roman"/>
          <w:sz w:val="24"/>
          <w:szCs w:val="24"/>
        </w:rPr>
        <w:t>D</w:t>
      </w:r>
      <w:r w:rsidR="00F91B80" w:rsidRPr="00C01D67">
        <w:rPr>
          <w:rFonts w:cs="Times New Roman"/>
          <w:sz w:val="24"/>
          <w:szCs w:val="24"/>
          <w:vertAlign w:val="subscript"/>
        </w:rPr>
        <w:t>3</w:t>
      </w:r>
      <w:r w:rsidR="00F91B80" w:rsidRPr="00C01D67">
        <w:rPr>
          <w:rFonts w:cs="Times New Roman"/>
          <w:sz w:val="24"/>
          <w:szCs w:val="24"/>
        </w:rPr>
        <w:t xml:space="preserve"> concentrations </w:t>
      </w:r>
      <w:r w:rsidR="00306992" w:rsidRPr="00C01D67">
        <w:rPr>
          <w:rFonts w:cs="Times New Roman"/>
          <w:sz w:val="24"/>
          <w:szCs w:val="24"/>
        </w:rPr>
        <w:t>over</w:t>
      </w:r>
      <w:r w:rsidR="00F91B80" w:rsidRPr="00C01D67">
        <w:rPr>
          <w:rFonts w:cs="Times New Roman"/>
          <w:sz w:val="24"/>
          <w:szCs w:val="24"/>
        </w:rPr>
        <w:t xml:space="preserve"> 3 months of lactation </w:t>
      </w:r>
      <w:r w:rsidR="003F2799" w:rsidRPr="00C01D67">
        <w:rPr>
          <w:rFonts w:cs="Times New Roman"/>
          <w:sz w:val="24"/>
          <w:szCs w:val="24"/>
        </w:rPr>
        <w:t xml:space="preserve">were </w:t>
      </w:r>
      <w:r w:rsidR="003F2799" w:rsidRPr="00C01D67">
        <w:rPr>
          <w:rFonts w:cs="Times New Roman"/>
          <w:sz w:val="24"/>
          <w:szCs w:val="24"/>
        </w:rPr>
        <w:lastRenderedPageBreak/>
        <w:t xml:space="preserve">higher in the </w:t>
      </w:r>
      <w:r w:rsidR="00F91B80" w:rsidRPr="00C01D67">
        <w:rPr>
          <w:rFonts w:cs="Times New Roman"/>
          <w:sz w:val="24"/>
          <w:szCs w:val="24"/>
        </w:rPr>
        <w:t xml:space="preserve">NiPPeR intervention </w:t>
      </w:r>
      <w:r w:rsidR="003F2799" w:rsidRPr="00C01D67">
        <w:rPr>
          <w:rFonts w:cs="Times New Roman"/>
          <w:sz w:val="24"/>
          <w:szCs w:val="24"/>
        </w:rPr>
        <w:t xml:space="preserve">group </w:t>
      </w:r>
      <w:r w:rsidR="00F91B80" w:rsidRPr="00C01D67">
        <w:rPr>
          <w:rFonts w:cs="Times New Roman"/>
          <w:sz w:val="24"/>
          <w:szCs w:val="24"/>
        </w:rPr>
        <w:t>supplement</w:t>
      </w:r>
      <w:r w:rsidR="003F2799" w:rsidRPr="00C01D67">
        <w:rPr>
          <w:rFonts w:cs="Times New Roman"/>
          <w:sz w:val="24"/>
          <w:szCs w:val="24"/>
        </w:rPr>
        <w:t>ed from preconception and throughout pregnancy</w:t>
      </w:r>
      <w:r w:rsidR="00850465" w:rsidRPr="00C01D67">
        <w:rPr>
          <w:rFonts w:cs="Times New Roman"/>
          <w:sz w:val="24"/>
          <w:szCs w:val="24"/>
        </w:rPr>
        <w:t xml:space="preserve">. </w:t>
      </w:r>
      <w:r w:rsidR="003F2799" w:rsidRPr="00C01D67">
        <w:rPr>
          <w:rFonts w:cs="Times New Roman"/>
          <w:sz w:val="24"/>
          <w:szCs w:val="24"/>
        </w:rPr>
        <w:t xml:space="preserve">Notably, </w:t>
      </w:r>
      <w:r w:rsidR="003F2799" w:rsidRPr="00C01D67">
        <w:rPr>
          <w:rFonts w:cs="Times New Roman"/>
          <w:sz w:val="24"/>
          <w:szCs w:val="24"/>
          <w:lang w:val="en-US"/>
        </w:rPr>
        <w:t>t</w:t>
      </w:r>
      <w:r w:rsidR="00026428" w:rsidRPr="00C01D67">
        <w:rPr>
          <w:rFonts w:cs="Times New Roman"/>
          <w:sz w:val="24"/>
          <w:szCs w:val="24"/>
          <w:lang w:val="en-US"/>
        </w:rPr>
        <w:t xml:space="preserve">his </w:t>
      </w:r>
      <w:r w:rsidR="003F2799" w:rsidRPr="00C01D67">
        <w:rPr>
          <w:rFonts w:cs="Times New Roman"/>
          <w:sz w:val="24"/>
          <w:szCs w:val="24"/>
          <w:lang w:val="en-US"/>
        </w:rPr>
        <w:t>was</w:t>
      </w:r>
      <w:r w:rsidR="00026428" w:rsidRPr="00C01D67">
        <w:rPr>
          <w:rFonts w:cs="Times New Roman"/>
          <w:sz w:val="24"/>
          <w:szCs w:val="24"/>
          <w:lang w:val="en-US"/>
        </w:rPr>
        <w:t xml:space="preserve"> achieved</w:t>
      </w:r>
      <w:r w:rsidR="007A2B6A" w:rsidRPr="00C01D67">
        <w:rPr>
          <w:rFonts w:cs="Times New Roman"/>
          <w:sz w:val="24"/>
          <w:szCs w:val="24"/>
          <w:lang w:val="en-US"/>
        </w:rPr>
        <w:t xml:space="preserve"> </w:t>
      </w:r>
      <w:r w:rsidR="003F2799" w:rsidRPr="00C01D67">
        <w:rPr>
          <w:rFonts w:cs="Times New Roman"/>
          <w:sz w:val="24"/>
          <w:szCs w:val="24"/>
          <w:lang w:val="en-US"/>
        </w:rPr>
        <w:t xml:space="preserve">with a lower </w:t>
      </w:r>
      <w:r w:rsidR="00C54164" w:rsidRPr="00C01D67">
        <w:rPr>
          <w:rFonts w:cs="Times New Roman"/>
          <w:sz w:val="24"/>
          <w:szCs w:val="24"/>
          <w:lang w:val="en-US"/>
        </w:rPr>
        <w:t xml:space="preserve">daily </w:t>
      </w:r>
      <w:r w:rsidR="003F2799" w:rsidRPr="00C01D67">
        <w:rPr>
          <w:rFonts w:cs="Times New Roman"/>
          <w:sz w:val="24"/>
          <w:szCs w:val="24"/>
          <w:lang w:val="en-US"/>
        </w:rPr>
        <w:t xml:space="preserve">dose of 400 IU of </w:t>
      </w:r>
      <w:r w:rsidR="004C705C" w:rsidRPr="00C01D67">
        <w:rPr>
          <w:rFonts w:cs="Times New Roman"/>
          <w:sz w:val="24"/>
          <w:szCs w:val="24"/>
          <w:lang w:val="en-US"/>
        </w:rPr>
        <w:t>vitamin D</w:t>
      </w:r>
      <w:r w:rsidR="003F61AA" w:rsidRPr="00C01D67">
        <w:rPr>
          <w:rFonts w:cs="Times New Roman"/>
          <w:sz w:val="24"/>
          <w:szCs w:val="24"/>
          <w:vertAlign w:val="subscript"/>
          <w:lang w:val="en-US"/>
        </w:rPr>
        <w:t>3</w:t>
      </w:r>
      <w:r w:rsidR="00B252EF" w:rsidRPr="00C01D67">
        <w:rPr>
          <w:rFonts w:cs="Times New Roman"/>
          <w:sz w:val="24"/>
          <w:szCs w:val="24"/>
          <w:vertAlign w:val="subscript"/>
          <w:lang w:val="en-US"/>
        </w:rPr>
        <w:t>,</w:t>
      </w:r>
      <w:r w:rsidR="003F2799" w:rsidRPr="00C01D67">
        <w:rPr>
          <w:rFonts w:cs="Times New Roman"/>
          <w:sz w:val="24"/>
          <w:szCs w:val="24"/>
          <w:lang w:val="en-US"/>
        </w:rPr>
        <w:t xml:space="preserve"> </w:t>
      </w:r>
      <w:r w:rsidR="00B252EF" w:rsidRPr="00C01D67">
        <w:rPr>
          <w:rFonts w:cs="Times New Roman"/>
          <w:sz w:val="24"/>
          <w:szCs w:val="24"/>
          <w:lang w:val="en-US"/>
        </w:rPr>
        <w:t>suggesting that</w:t>
      </w:r>
      <w:r w:rsidR="003F2799" w:rsidRPr="00C01D67">
        <w:rPr>
          <w:rFonts w:cs="Times New Roman"/>
          <w:sz w:val="24"/>
          <w:szCs w:val="24"/>
          <w:lang w:val="en-US"/>
        </w:rPr>
        <w:t xml:space="preserve"> cumulative exposure need</w:t>
      </w:r>
      <w:r w:rsidR="00B252EF" w:rsidRPr="00C01D67">
        <w:rPr>
          <w:rFonts w:cs="Times New Roman"/>
          <w:sz w:val="24"/>
          <w:szCs w:val="24"/>
          <w:lang w:val="en-US"/>
        </w:rPr>
        <w:t>s</w:t>
      </w:r>
      <w:r w:rsidR="003F2799" w:rsidRPr="00C01D67">
        <w:rPr>
          <w:rFonts w:cs="Times New Roman"/>
          <w:sz w:val="24"/>
          <w:szCs w:val="24"/>
          <w:lang w:val="en-US"/>
        </w:rPr>
        <w:t xml:space="preserve"> to be considered. In the NiPPeR study, </w:t>
      </w:r>
      <w:r w:rsidR="003F61AA" w:rsidRPr="00C01D67">
        <w:rPr>
          <w:rFonts w:cs="Times New Roman"/>
          <w:sz w:val="24"/>
          <w:szCs w:val="24"/>
          <w:lang w:val="en-US"/>
        </w:rPr>
        <w:t>accounting for</w:t>
      </w:r>
      <w:r w:rsidR="003F2799" w:rsidRPr="00C01D67">
        <w:rPr>
          <w:rFonts w:cs="Times New Roman"/>
          <w:sz w:val="24"/>
          <w:szCs w:val="24"/>
          <w:lang w:val="en-US"/>
        </w:rPr>
        <w:t xml:space="preserve"> </w:t>
      </w:r>
      <w:r w:rsidR="003F2799" w:rsidRPr="00C01D67">
        <w:rPr>
          <w:rFonts w:cs="Times New Roman"/>
          <w:sz w:val="24"/>
          <w:szCs w:val="24"/>
        </w:rPr>
        <w:t xml:space="preserve">the </w:t>
      </w:r>
      <w:r w:rsidR="00D93954" w:rsidRPr="00C01D67">
        <w:rPr>
          <w:rFonts w:cs="Times New Roman"/>
          <w:sz w:val="24"/>
          <w:szCs w:val="24"/>
        </w:rPr>
        <w:t xml:space="preserve">daily </w:t>
      </w:r>
      <w:r w:rsidR="003F2799" w:rsidRPr="00C01D67">
        <w:rPr>
          <w:rFonts w:cs="Times New Roman"/>
          <w:sz w:val="24"/>
          <w:szCs w:val="24"/>
        </w:rPr>
        <w:t xml:space="preserve">dose (400 IU), </w:t>
      </w:r>
      <w:r w:rsidR="004B1279" w:rsidRPr="00C01D67">
        <w:rPr>
          <w:rFonts w:cs="Times New Roman"/>
          <w:sz w:val="24"/>
          <w:szCs w:val="24"/>
        </w:rPr>
        <w:t xml:space="preserve">the </w:t>
      </w:r>
      <w:r w:rsidR="003F2799" w:rsidRPr="00C01D67">
        <w:rPr>
          <w:rFonts w:cs="Times New Roman"/>
          <w:sz w:val="24"/>
          <w:szCs w:val="24"/>
        </w:rPr>
        <w:t>average duration</w:t>
      </w:r>
      <w:r w:rsidR="007A2B6A" w:rsidRPr="00C01D67">
        <w:rPr>
          <w:rFonts w:cs="Times New Roman"/>
          <w:sz w:val="24"/>
          <w:szCs w:val="24"/>
        </w:rPr>
        <w:t xml:space="preserve"> of supplementation</w:t>
      </w:r>
      <w:r w:rsidR="003F2799" w:rsidRPr="00C01D67">
        <w:rPr>
          <w:rFonts w:cs="Times New Roman"/>
          <w:sz w:val="24"/>
          <w:szCs w:val="24"/>
        </w:rPr>
        <w:t xml:space="preserve"> (393 days)</w:t>
      </w:r>
      <w:r w:rsidR="00C54164" w:rsidRPr="00C01D67">
        <w:rPr>
          <w:rFonts w:cs="Times New Roman"/>
          <w:sz w:val="24"/>
          <w:szCs w:val="24"/>
        </w:rPr>
        <w:t>,</w:t>
      </w:r>
      <w:r w:rsidR="003F2799" w:rsidRPr="00C01D67">
        <w:rPr>
          <w:rFonts w:cs="Times New Roman"/>
          <w:sz w:val="24"/>
          <w:szCs w:val="24"/>
        </w:rPr>
        <w:t xml:space="preserve"> and average adherence (86.9%), the total cumulative exposure of </w:t>
      </w:r>
      <w:r w:rsidR="004C705C" w:rsidRPr="00C01D67">
        <w:rPr>
          <w:rFonts w:cs="Times New Roman"/>
          <w:sz w:val="24"/>
          <w:szCs w:val="24"/>
        </w:rPr>
        <w:t>vitamin D</w:t>
      </w:r>
      <w:r w:rsidR="003F2799" w:rsidRPr="00C01D67">
        <w:rPr>
          <w:rFonts w:cs="Times New Roman"/>
          <w:sz w:val="24"/>
          <w:szCs w:val="24"/>
          <w:vertAlign w:val="subscript"/>
        </w:rPr>
        <w:t>3</w:t>
      </w:r>
      <w:r w:rsidR="003F2799" w:rsidRPr="00C01D67">
        <w:rPr>
          <w:rFonts w:cs="Times New Roman"/>
          <w:sz w:val="24"/>
          <w:szCs w:val="24"/>
        </w:rPr>
        <w:t xml:space="preserve"> is estimated to </w:t>
      </w:r>
      <w:r w:rsidR="00A7772D" w:rsidRPr="00C01D67">
        <w:rPr>
          <w:rFonts w:cs="Times New Roman"/>
          <w:sz w:val="24"/>
          <w:szCs w:val="24"/>
        </w:rPr>
        <w:t xml:space="preserve">have been </w:t>
      </w:r>
      <w:r w:rsidR="001F2E88" w:rsidRPr="00C01D67">
        <w:rPr>
          <w:rFonts w:cs="Times New Roman"/>
          <w:sz w:val="24"/>
          <w:szCs w:val="24"/>
        </w:rPr>
        <w:t xml:space="preserve">approximately </w:t>
      </w:r>
      <w:r w:rsidR="003F2799" w:rsidRPr="00C01D67">
        <w:rPr>
          <w:rFonts w:cs="Times New Roman"/>
          <w:sz w:val="24"/>
          <w:szCs w:val="24"/>
        </w:rPr>
        <w:t>136,642 IU in the intervention group. Compared to the study by Wall et al.</w:t>
      </w:r>
      <w:r w:rsidR="007A2B6A" w:rsidRPr="00C01D67">
        <w:rPr>
          <w:rFonts w:cs="Times New Roman"/>
          <w:sz w:val="24"/>
          <w:szCs w:val="24"/>
        </w:rPr>
        <w:t xml:space="preserve"> </w:t>
      </w:r>
      <w:r w:rsidR="007A2B6A" w:rsidRPr="00C01D67">
        <w:rPr>
          <w:rFonts w:cs="Times New Roman"/>
          <w:sz w:val="24"/>
          <w:szCs w:val="24"/>
        </w:rPr>
        <w:fldChar w:fldCharType="begin" w:fldLock="1"/>
      </w:r>
      <w:r w:rsidR="00C25D3A">
        <w:rPr>
          <w:rFonts w:cs="Times New Roman"/>
          <w:sz w:val="24"/>
          <w:szCs w:val="24"/>
        </w:rPr>
        <w:instrText>ADDIN CSL_CITATION {"citationItems":[{"id":"ITEM-1","itemData":{"DOI":"10.3945/ajcn.115.114603","ISBN":"1261000048","ISSN":"19383207","PMID":"26702121","abstract":"Background: Human milk is typically low in vitamin D activity (VDA). Whether the vitamin D content of breast milk at birth can be increased by supplementing the mother during pregnancy has not been reported to the best of our knowledge. Objective: We examined the effect of vitamin D supplementation during pregnancy on breast-milk VDA in the first 2 mo of lactation. Design: Breast-milk samples were obtained from women who were enrolled in a randomized, double-blinded, placebo-controlled trial of vitamin D supplementation during pregnancy. Pregnant women were enrolled at 27 wk of gestation and randomly assigned to the following 3 groups: a placebo group, a group who received one dosage of daily oral vitamin D3 (1000 IU), or a group who received 2 dosages of daily oral vitamin D3 (2000 IU). Serum 25-hydroxyvitamin D [25(OH)D] was measured at enrollment, at 36 wk of gestation, and in cord blood at birth. Study participants who were breastfeeding were invited to provide breast-milk samples for VDA measurement [concentration of vitamin D2, vitamin D3, 25(OH)D2, and 25(OH)D3] at 2 wk and 2 mo postpartum. A linear mixed model was used to compare breast-milk VDA between the 3 study groups. Results: A total of 75 women provided breast-milk samples (44 women provided breast-milk samples at both 2 wk and 2 mo postpartum). The mean (95% CI) VDA at age 2 wk was 52 IU/L (12, 217 IU/L) in the placebo group, 51 IU/L (17, 151 IU/L) in the 1000-IU group, and 74 IU/L (25, 221 IU/L) in the 2000-IU group; and at age 2 mo, the mean (95% CI) VDA was 45 IU/L (16, 124 IU/L), 43 IU/L (18, 103 IU/L), and 58 IU/L (15, 224 IU/L), respectively. There was no significant interaction in VDA between the sample-collection time and treatment (P = 0.61), but there was a difference between lower- and higher-dosage treatment groups (P = 0.04). Conclusion: Maternal vitamin D supplemen</w:instrText>
      </w:r>
      <w:r w:rsidR="00C25D3A">
        <w:rPr>
          <w:rFonts w:cs="Times New Roman" w:hint="eastAsia"/>
          <w:sz w:val="24"/>
          <w:szCs w:val="24"/>
        </w:rPr>
        <w:instrText xml:space="preserve">tation during pregnancy of 2000 IU/d (compared with 1000 IU/d and with a placebo) results in a higher VDA of breast milk </w:instrText>
      </w:r>
      <w:r w:rsidR="00C25D3A">
        <w:rPr>
          <w:rFonts w:cs="Times New Roman" w:hint="eastAsia"/>
          <w:sz w:val="24"/>
          <w:szCs w:val="24"/>
        </w:rPr>
        <w:instrText>≥</w:instrText>
      </w:r>
      <w:r w:rsidR="00C25D3A">
        <w:rPr>
          <w:rFonts w:cs="Times New Roman" w:hint="eastAsia"/>
          <w:sz w:val="24"/>
          <w:szCs w:val="24"/>
        </w:rPr>
        <w:instrText>2 mo postpartum.","author":[{"dropping-particle":"","family":"Wall","given":"Clare R.","non-dropping-particle":"","parse-names":false</w:instrText>
      </w:r>
      <w:r w:rsidR="00C25D3A">
        <w:rPr>
          <w:rFonts w:cs="Times New Roman"/>
          <w:sz w:val="24"/>
          <w:szCs w:val="24"/>
        </w:rPr>
        <w:instrText>,"suffix":""},{"dropping-particle":"","family":"Stewart","given":"Alistair W.","non-dropping-particle":"","parse-names":false,"suffix":""},{"dropping-particle":"","family":"Camargo","given":"Carlos A.","non-dropping-particle":"","parse-names":false,"suffix":""},{"dropping-particle":"","family":"Scragg","given":"Robert","non-dropping-particle":"","parse-names":false,"suffix":""},{"dropping-particle":"","family":"Mitchell","given":"Edwin A.","non-dropping-particle":"","parse-names":false,"suffix":""},{"dropping-particle":"","family":"Ekeroma","given":"Alec","non-dropping-particle":"","parse-names":false,"suffix":""},{"dropping-particle":"","family":"Crane","given":"Julian","non-dropping-particle":"","parse-names":false,"suffix":""},{"dropping-particle":"","family":"Milne","given":"Tania","non-dropping-particle":"","parse-names":false,"suffix":""},{"dropping-particle":"","family":"Rowden","given":"Judy","non-dropping-particle":"","parse-names":false,"suffix":""},{"dropping-particle":"","family":"Horst","given":"Ronald","non-dropping-particle":"","parse-names":false,"suffix":""},{"dropping-particle":"","family":"Grant","given":"Cameron C.","non-dropping-particle":"","parse-names":false,"suffix":""}],"container-title":"American Journal of Clinical Nutrition","id":"ITEM-1","issue":"2","issued":{"date-parts":[["2016"]]},"page":"382-388","title":"Vitamin D activity of breast milk in women randomly assigned to Vitamin D3 supplementation during pregnancy","type":"article-journal","volume":"103"},"uris":["http://www.mendeley.com/documents/?uuid=0c17889e-80b8-496f-b77d-9ccea9ddc774"]}],"mendeley":{"formattedCitation":"(55)","plainTextFormattedCitation":"(55)","previouslyFormattedCitation":"(55)"},"properties":{"noteIndex":0},"schema":"https://github.com/citation-style-language/schema/raw/master/csl-citation.json"}</w:instrText>
      </w:r>
      <w:r w:rsidR="007A2B6A" w:rsidRPr="00C01D67">
        <w:rPr>
          <w:rFonts w:cs="Times New Roman"/>
          <w:sz w:val="24"/>
          <w:szCs w:val="24"/>
        </w:rPr>
        <w:fldChar w:fldCharType="separate"/>
      </w:r>
      <w:r w:rsidR="00C25D3A" w:rsidRPr="00C25D3A">
        <w:rPr>
          <w:rFonts w:cs="Times New Roman"/>
          <w:noProof/>
          <w:sz w:val="24"/>
          <w:szCs w:val="24"/>
        </w:rPr>
        <w:t>(55)</w:t>
      </w:r>
      <w:r w:rsidR="007A2B6A" w:rsidRPr="00C01D67">
        <w:rPr>
          <w:rFonts w:cs="Times New Roman"/>
          <w:sz w:val="24"/>
          <w:szCs w:val="24"/>
        </w:rPr>
        <w:fldChar w:fldCharType="end"/>
      </w:r>
      <w:r w:rsidR="003F2799" w:rsidRPr="00C01D67">
        <w:rPr>
          <w:rFonts w:cs="Times New Roman"/>
          <w:sz w:val="24"/>
          <w:szCs w:val="24"/>
        </w:rPr>
        <w:t xml:space="preserve">, this is higher than the total of 72,000 IU and close to 140,000 IU exposed to the </w:t>
      </w:r>
      <w:r w:rsidR="00B01163" w:rsidRPr="00C01D67">
        <w:rPr>
          <w:rFonts w:cs="Times New Roman"/>
          <w:sz w:val="24"/>
          <w:szCs w:val="24"/>
        </w:rPr>
        <w:t xml:space="preserve">1,000 IU and </w:t>
      </w:r>
      <w:r w:rsidR="003F2799" w:rsidRPr="00C01D67">
        <w:rPr>
          <w:rFonts w:cs="Times New Roman"/>
          <w:sz w:val="24"/>
          <w:szCs w:val="24"/>
        </w:rPr>
        <w:t>2,000 IU group</w:t>
      </w:r>
      <w:r w:rsidR="00B01163" w:rsidRPr="00C01D67">
        <w:rPr>
          <w:rFonts w:cs="Times New Roman"/>
          <w:sz w:val="24"/>
          <w:szCs w:val="24"/>
        </w:rPr>
        <w:t>s, respectively,</w:t>
      </w:r>
      <w:r w:rsidR="003F2799" w:rsidRPr="00C01D67">
        <w:rPr>
          <w:rFonts w:cs="Times New Roman"/>
          <w:sz w:val="24"/>
          <w:szCs w:val="24"/>
        </w:rPr>
        <w:t xml:space="preserve"> over 10 weeks during pregnancy only. In addition, as </w:t>
      </w:r>
      <w:r w:rsidR="004C705C" w:rsidRPr="00C01D67">
        <w:rPr>
          <w:rFonts w:cs="Times New Roman"/>
          <w:sz w:val="24"/>
          <w:szCs w:val="24"/>
        </w:rPr>
        <w:t>vitamin D</w:t>
      </w:r>
      <w:r w:rsidR="003F2799" w:rsidRPr="00C01D67">
        <w:rPr>
          <w:rFonts w:cs="Times New Roman"/>
          <w:sz w:val="24"/>
          <w:szCs w:val="24"/>
        </w:rPr>
        <w:t xml:space="preserve"> can be stored in adipose tissues </w:t>
      </w:r>
      <w:r w:rsidR="003F2799" w:rsidRPr="00C01D67">
        <w:rPr>
          <w:rFonts w:cs="Times New Roman"/>
          <w:sz w:val="24"/>
          <w:szCs w:val="24"/>
        </w:rPr>
        <w:fldChar w:fldCharType="begin" w:fldLock="1"/>
      </w:r>
      <w:r w:rsidR="00C25D3A">
        <w:rPr>
          <w:rFonts w:cs="Times New Roman"/>
          <w:sz w:val="24"/>
          <w:szCs w:val="24"/>
        </w:rPr>
        <w:instrText>ADDIN CSL_CITATION {"citationItems":[{"id":"ITEM-1","itemData":{"DOI":"10.1016/j.jsbmb.2016.08.004","ISSN":"18791220","PMID":"27520301","abstract":"Adipose tissue has long been identified as the major site of vitamin D storage. Recent studies have demonstrated that VDR and vitamin D metabolizing enzymes are expressed in adipocytes. Furthermore, it has been shown that vitamin D regulates adipogenic gene expression as well as adipocyte apoptosis. Vitamin D is active in adipocytes at all levels. It interacts with membrane receptors, adaptor molecules, and nuclear coregulator proteins. Several functions of unliganded nVDR were discovered by studying human samples from patients having hereditary vitamin D resistant rickets, transgenic mice overexpressing the VDR and VDR knockout mice. Through its genomic action, vitamin D participates in the regulation of energy metabolism by controlling the expression of uncoupling proteins. In vitro, vitamin D stimulates lipogenesis and inhibits lipolysis by interacting with mVDR. mVDR is present in caveolae of the plasma membrane and is the same as the classic nVDR. In addition, vitamin D affects directly the expression of the appetite regulating hormone, leptin. Some researchers reported also that vitamin D regulates the expression of the insulin sensitizing hormone, adiponectin. Vitamin D reduced cytokine release and adipose tissue inflammation through the inhibition of NF-κB signaling. Scientific research investigating the role of adipose tissue resident immune cells in the pathogenesis of obesity-associated inflammation is scarce. Obesity is associated with vitamin D deficiency. However there is no scientific evidence to prove that vitamin D deficiency predispose to obesity. Vitamin D supplementation may prevent obesity but it does not lead to weight loss in obese subjects.","author":[{"dropping-particle":"","family":"Abbas","given":"Manal A.","non-dropping-particle":"","parse-names":false,"suffix":""}],"container-title":"Journal of Steroid Biochemistry and Molecular Biology","id":"ITEM-1","issued":{"date-parts":[["2017"]]},"page":"369-381","publisher":"Elsevier Ltd","title":"Physiological functions of Vitamin D in adipose tissue","type":"article-journal","volume":"165"},"uris":["http://www.mendeley.com/documents/?uuid=70dab46b-4b1c-4461-9b63-45951fd14878"]}],"mendeley":{"formattedCitation":"(56)","plainTextFormattedCitation":"(56)","previouslyFormattedCitation":"(56)"},"properties":{"noteIndex":0},"schema":"https://github.com/citation-style-language/schema/raw/master/csl-citation.json"}</w:instrText>
      </w:r>
      <w:r w:rsidR="003F2799" w:rsidRPr="00C01D67">
        <w:rPr>
          <w:rFonts w:cs="Times New Roman"/>
          <w:sz w:val="24"/>
          <w:szCs w:val="24"/>
        </w:rPr>
        <w:fldChar w:fldCharType="separate"/>
      </w:r>
      <w:r w:rsidR="00C25D3A" w:rsidRPr="00C25D3A">
        <w:rPr>
          <w:rFonts w:cs="Times New Roman"/>
          <w:noProof/>
          <w:sz w:val="24"/>
          <w:szCs w:val="24"/>
        </w:rPr>
        <w:t>(56)</w:t>
      </w:r>
      <w:r w:rsidR="003F2799" w:rsidRPr="00C01D67">
        <w:rPr>
          <w:rFonts w:cs="Times New Roman"/>
          <w:sz w:val="24"/>
          <w:szCs w:val="24"/>
        </w:rPr>
        <w:fldChar w:fldCharType="end"/>
      </w:r>
      <w:r w:rsidR="003F2799" w:rsidRPr="00C01D67">
        <w:rPr>
          <w:rFonts w:cs="Times New Roman"/>
          <w:sz w:val="24"/>
          <w:szCs w:val="24"/>
        </w:rPr>
        <w:t xml:space="preserve">, </w:t>
      </w:r>
      <w:r w:rsidR="004C705C" w:rsidRPr="00C01D67">
        <w:rPr>
          <w:rFonts w:cs="Times New Roman"/>
          <w:sz w:val="24"/>
          <w:szCs w:val="24"/>
        </w:rPr>
        <w:t>vitamin D</w:t>
      </w:r>
      <w:r w:rsidR="003F2799" w:rsidRPr="00C01D67">
        <w:rPr>
          <w:rFonts w:cs="Times New Roman"/>
          <w:sz w:val="24"/>
          <w:szCs w:val="24"/>
        </w:rPr>
        <w:t xml:space="preserve"> acquired during the supplemented period could influence maternal </w:t>
      </w:r>
      <w:r w:rsidR="004C705C" w:rsidRPr="00C01D67">
        <w:rPr>
          <w:rFonts w:cs="Times New Roman"/>
          <w:sz w:val="24"/>
          <w:szCs w:val="24"/>
        </w:rPr>
        <w:t>vitamin D</w:t>
      </w:r>
      <w:r w:rsidR="003F2799" w:rsidRPr="00C01D67">
        <w:rPr>
          <w:rFonts w:cs="Times New Roman"/>
          <w:sz w:val="24"/>
          <w:szCs w:val="24"/>
        </w:rPr>
        <w:t xml:space="preserve"> status over the following months of lactation, contributing to HM </w:t>
      </w:r>
      <w:r w:rsidR="004C705C" w:rsidRPr="00C01D67">
        <w:rPr>
          <w:rFonts w:cs="Times New Roman"/>
          <w:sz w:val="24"/>
          <w:szCs w:val="24"/>
        </w:rPr>
        <w:t>vitamin D</w:t>
      </w:r>
      <w:r w:rsidR="003F2799" w:rsidRPr="00C01D67">
        <w:rPr>
          <w:rFonts w:cs="Times New Roman"/>
          <w:sz w:val="24"/>
          <w:szCs w:val="24"/>
        </w:rPr>
        <w:t xml:space="preserve"> concentrations. </w:t>
      </w:r>
      <w:r w:rsidR="00097B61" w:rsidRPr="00C01D67">
        <w:rPr>
          <w:rFonts w:cs="Times New Roman"/>
          <w:sz w:val="24"/>
          <w:szCs w:val="24"/>
        </w:rPr>
        <w:t xml:space="preserve">Previous studies focused on </w:t>
      </w:r>
      <w:r w:rsidR="003F61AA" w:rsidRPr="00C01D67">
        <w:rPr>
          <w:rFonts w:cs="Times New Roman"/>
          <w:sz w:val="24"/>
          <w:szCs w:val="24"/>
        </w:rPr>
        <w:t>short</w:t>
      </w:r>
      <w:r w:rsidR="00066531" w:rsidRPr="00C01D67">
        <w:rPr>
          <w:rFonts w:cs="Times New Roman"/>
          <w:sz w:val="24"/>
          <w:szCs w:val="24"/>
        </w:rPr>
        <w:t>-</w:t>
      </w:r>
      <w:r w:rsidR="003F61AA" w:rsidRPr="00C01D67">
        <w:rPr>
          <w:rFonts w:cs="Times New Roman"/>
          <w:sz w:val="24"/>
          <w:szCs w:val="24"/>
        </w:rPr>
        <w:t>term effect</w:t>
      </w:r>
      <w:r w:rsidR="00B252EF" w:rsidRPr="00C01D67">
        <w:rPr>
          <w:rFonts w:cs="Times New Roman"/>
          <w:sz w:val="24"/>
          <w:szCs w:val="24"/>
        </w:rPr>
        <w:t>s</w:t>
      </w:r>
      <w:r w:rsidR="003F61AA" w:rsidRPr="00C01D67">
        <w:rPr>
          <w:rFonts w:cs="Times New Roman"/>
          <w:sz w:val="24"/>
          <w:szCs w:val="24"/>
        </w:rPr>
        <w:t xml:space="preserve"> </w:t>
      </w:r>
      <w:r w:rsidR="00097B61" w:rsidRPr="00C01D67">
        <w:rPr>
          <w:rFonts w:cs="Times New Roman"/>
          <w:sz w:val="24"/>
          <w:szCs w:val="24"/>
        </w:rPr>
        <w:t xml:space="preserve">on HM </w:t>
      </w:r>
      <w:r w:rsidR="004C705C" w:rsidRPr="00C01D67">
        <w:rPr>
          <w:rFonts w:cs="Times New Roman"/>
          <w:sz w:val="24"/>
          <w:szCs w:val="24"/>
        </w:rPr>
        <w:t>vitamin D</w:t>
      </w:r>
      <w:r w:rsidR="00097B61" w:rsidRPr="00C01D67">
        <w:rPr>
          <w:rFonts w:cs="Times New Roman"/>
          <w:sz w:val="24"/>
          <w:szCs w:val="24"/>
        </w:rPr>
        <w:t xml:space="preserve"> concentrations</w:t>
      </w:r>
      <w:r w:rsidR="003F61AA" w:rsidRPr="00C01D67">
        <w:rPr>
          <w:rFonts w:cs="Times New Roman"/>
          <w:sz w:val="24"/>
          <w:szCs w:val="24"/>
        </w:rPr>
        <w:t xml:space="preserve"> by </w:t>
      </w:r>
      <w:r w:rsidR="00306992" w:rsidRPr="00C01D67">
        <w:rPr>
          <w:rFonts w:cs="Times New Roman"/>
          <w:sz w:val="24"/>
          <w:szCs w:val="24"/>
        </w:rPr>
        <w:t>maternal supplementation</w:t>
      </w:r>
      <w:r w:rsidR="003F61AA" w:rsidRPr="00C01D67">
        <w:rPr>
          <w:rFonts w:cs="Times New Roman"/>
          <w:sz w:val="24"/>
          <w:szCs w:val="24"/>
        </w:rPr>
        <w:t xml:space="preserve"> with high doses during lactation only</w:t>
      </w:r>
      <w:r w:rsidR="00097B61" w:rsidRPr="00C01D67">
        <w:rPr>
          <w:rFonts w:cs="Times New Roman"/>
          <w:sz w:val="24"/>
          <w:szCs w:val="24"/>
        </w:rPr>
        <w:t>. Our study is distinctive with regards to window of effect</w:t>
      </w:r>
      <w:r w:rsidR="00B252EF" w:rsidRPr="00C01D67">
        <w:rPr>
          <w:rFonts w:cs="Times New Roman"/>
          <w:sz w:val="24"/>
          <w:szCs w:val="24"/>
        </w:rPr>
        <w:t>,</w:t>
      </w:r>
      <w:r w:rsidR="00097B61" w:rsidRPr="00C01D67">
        <w:rPr>
          <w:rFonts w:cs="Times New Roman"/>
          <w:sz w:val="24"/>
          <w:szCs w:val="24"/>
        </w:rPr>
        <w:t xml:space="preserve"> show</w:t>
      </w:r>
      <w:r w:rsidR="00B252EF" w:rsidRPr="00C01D67">
        <w:rPr>
          <w:rFonts w:cs="Times New Roman"/>
          <w:sz w:val="24"/>
          <w:szCs w:val="24"/>
        </w:rPr>
        <w:t>ing</w:t>
      </w:r>
      <w:r w:rsidR="00097B61" w:rsidRPr="00C01D67">
        <w:rPr>
          <w:rFonts w:cs="Times New Roman"/>
          <w:sz w:val="24"/>
          <w:szCs w:val="24"/>
        </w:rPr>
        <w:t xml:space="preserve"> that supplementation with a standard (lower) dose over a longer </w:t>
      </w:r>
      <w:r w:rsidR="003F61AA" w:rsidRPr="00C01D67">
        <w:rPr>
          <w:rFonts w:cs="Times New Roman"/>
          <w:sz w:val="24"/>
          <w:szCs w:val="24"/>
        </w:rPr>
        <w:t>period</w:t>
      </w:r>
      <w:r w:rsidR="00097B61" w:rsidRPr="00C01D67">
        <w:rPr>
          <w:rFonts w:cs="Times New Roman"/>
          <w:sz w:val="24"/>
          <w:szCs w:val="24"/>
        </w:rPr>
        <w:t xml:space="preserve"> from preconception and throughout pregnancy could have prolonged effects on HM </w:t>
      </w:r>
      <w:r w:rsidR="004C705C" w:rsidRPr="00C01D67">
        <w:rPr>
          <w:rFonts w:cs="Times New Roman"/>
          <w:sz w:val="24"/>
          <w:szCs w:val="24"/>
        </w:rPr>
        <w:t>vitamin D</w:t>
      </w:r>
      <w:r w:rsidR="00097B61" w:rsidRPr="00C01D67">
        <w:rPr>
          <w:rFonts w:cs="Times New Roman"/>
          <w:sz w:val="24"/>
          <w:szCs w:val="24"/>
        </w:rPr>
        <w:t xml:space="preserve"> during lactation. </w:t>
      </w:r>
      <w:r w:rsidR="00527C67" w:rsidRPr="00C01D67">
        <w:rPr>
          <w:rFonts w:cs="Times New Roman"/>
          <w:sz w:val="24"/>
          <w:szCs w:val="24"/>
        </w:rPr>
        <w:t>Nonetheless, although maternal supplementation during preconception and pregnancy increased HM vitamin D levels by approximately 20%, additional supplementation directly to the infant</w:t>
      </w:r>
      <w:r w:rsidR="000D7FFE" w:rsidRPr="00C01D67">
        <w:rPr>
          <w:rFonts w:cs="Times New Roman"/>
          <w:sz w:val="24"/>
          <w:szCs w:val="24"/>
        </w:rPr>
        <w:t xml:space="preserve"> may be needed</w:t>
      </w:r>
      <w:r w:rsidR="00527C67" w:rsidRPr="00C01D67">
        <w:rPr>
          <w:rFonts w:cs="Times New Roman"/>
          <w:sz w:val="24"/>
          <w:szCs w:val="24"/>
        </w:rPr>
        <w:t xml:space="preserve">. HM alone is an inadequate source of vitamin D </w:t>
      </w:r>
      <w:r w:rsidR="00527C67" w:rsidRPr="00C01D67">
        <w:rPr>
          <w:rFonts w:cs="Times New Roman"/>
          <w:sz w:val="24"/>
          <w:szCs w:val="24"/>
        </w:rPr>
        <w:fldChar w:fldCharType="begin" w:fldLock="1"/>
      </w:r>
      <w:r w:rsidR="00413A71">
        <w:rPr>
          <w:rFonts w:cs="Times New Roman"/>
          <w:sz w:val="24"/>
          <w:szCs w:val="24"/>
        </w:rPr>
        <w:instrText>ADDIN CSL_CITATION {"citationItems":[{"id":"ITEM-1","itemData":{"DOI":"10.3945/an.111.000950","ISSN":"21618313","PMID":"22585912","abstract":"There are increasing reports of rickets and vitamin D deficiency worldwide. Breastfeeding without adequate sunlight exposure and vitamin D supplementation are the major risk factors. In view of the drive to promote and increase the rate of exclusive breastfeeding, the relationship among maternal vitamin D status, vitamin D concentration of human milk, and hence vitamin D status of breastfeeding infants deserves reassessment. This review provides current information on the interrelationship between maternal vitamin D status and the vitamin D status of the breastfeeding infant. It also reviews the results of ongoing research on the effect of high-dose maternal vitamin D supplementation alone as a possible option to prevent vitamin D deficiency in the breastfeeding mother-infant dyad. © 2012 American Society for Nutrition.","author":[{"dropping-particle":"","family":"Dawodu","given":"Adekunle","non-dropping-particle":"","parse-names":false,"suffix":""},{"dropping-particle":"","family":"Tsang","given":"Reginald C.","non-dropping-particle":"","parse-names":false,"suffix":""}],"container-title":"Advances in Nutrition","id":"ITEM-1","issue":"3","issued":{"date-parts":[["2012"]]},"page":"353-361","title":"Maternal vitamin D status: Effect on milk vitamin D content and vitamin D status of breastfeeding infants","type":"article-journal","volume":"3"},"uris":["http://www.mendeley.com/documents/?uuid=e341fa6b-9e89-4e49-a7fa-5580178010a4"]},{"id":"ITEM-2","itemData":{"author":[{"dropping-particle":"","family":"Ala-Houhala","given":"Marja","non-dropping-particle":"","parse-names":false,"suffix":""}],"container-title":"Journal of Pediatric Gastroenterology and Nutrition","id":"ITEM-2","issued":{"date-parts":[["1985"]]},"page":"220-226","title":"25-Hydroxyvitamin D Levels During Breast-Feeding With or Without Maternal or Infantile Supplementation of Vitamin D","type":"article-journal","volume":"4"},"uris":["http://www.mendeley.com/documents/?uuid=ed085a62-e07b-4347-ae1a-2aaa360edbec"]}],"mendeley":{"formattedCitation":"(25,51)","plainTextFormattedCitation":"(25,51)","previouslyFormattedCitation":"(25,51)"},"properties":{"noteIndex":0},"schema":"https://github.com/citation-style-language/schema/raw/master/csl-citation.json"}</w:instrText>
      </w:r>
      <w:r w:rsidR="00527C67" w:rsidRPr="00C01D67">
        <w:rPr>
          <w:rFonts w:cs="Times New Roman"/>
          <w:sz w:val="24"/>
          <w:szCs w:val="24"/>
        </w:rPr>
        <w:fldChar w:fldCharType="separate"/>
      </w:r>
      <w:r w:rsidR="00C25D3A" w:rsidRPr="00C25D3A">
        <w:rPr>
          <w:rFonts w:cs="Times New Roman"/>
          <w:noProof/>
          <w:sz w:val="24"/>
          <w:szCs w:val="24"/>
        </w:rPr>
        <w:t>(25,51)</w:t>
      </w:r>
      <w:r w:rsidR="00527C67" w:rsidRPr="00C01D67">
        <w:rPr>
          <w:rFonts w:cs="Times New Roman"/>
          <w:sz w:val="24"/>
          <w:szCs w:val="24"/>
        </w:rPr>
        <w:fldChar w:fldCharType="end"/>
      </w:r>
      <w:r w:rsidR="00527C67" w:rsidRPr="00C01D67">
        <w:rPr>
          <w:rFonts w:cs="Times New Roman"/>
          <w:sz w:val="24"/>
          <w:szCs w:val="24"/>
        </w:rPr>
        <w:t xml:space="preserve">, particularly for infants of mothers with low vitamin D levels, </w:t>
      </w:r>
      <w:r w:rsidR="00527C67" w:rsidRPr="00EA7BEF">
        <w:rPr>
          <w:rFonts w:cs="Times New Roman"/>
          <w:sz w:val="24"/>
          <w:szCs w:val="24"/>
        </w:rPr>
        <w:t>darker skin</w:t>
      </w:r>
      <w:r w:rsidR="009235C8" w:rsidRPr="00EA7BEF">
        <w:rPr>
          <w:rFonts w:cs="Times New Roman"/>
          <w:sz w:val="24"/>
          <w:szCs w:val="24"/>
        </w:rPr>
        <w:t xml:space="preserve"> </w:t>
      </w:r>
      <w:r w:rsidR="009235C8" w:rsidRPr="00EA7BEF">
        <w:rPr>
          <w:rFonts w:cs="Times New Roman"/>
          <w:sz w:val="24"/>
          <w:szCs w:val="24"/>
        </w:rPr>
        <w:fldChar w:fldCharType="begin" w:fldLock="1"/>
      </w:r>
      <w:r w:rsidR="00C25D3A" w:rsidRPr="00EA7BEF">
        <w:rPr>
          <w:rFonts w:cs="Times New Roman"/>
          <w:sz w:val="24"/>
          <w:szCs w:val="24"/>
        </w:rPr>
        <w:instrText>ADDIN CSL_CITATION {"citationItems":[{"id":"ITEM-1","itemData":{"DOI":"10.1001/archpedi.1985.02140130072032","ISSN":"0002-922X (Print)","PMID":"2998180","abstract":"Vitamin D-deficiency rickets continues to be reported in infants fed human milk,  and the importance of human milk as a source of vitamin D for infants is controversial. Furthermore, effects of race and of normally consumed maternal vitamin D intake on human-milk vitamin D have not been reported. Milk, serum, and three-day-diet diaries were obtained from 25 mother-infant pairs. Human-milk vitamins D3 and D2 and 25-hydroxyvitamin D3 were lower in blacks vs whites, whereas 25-hydroxyvitamin D2 did not differ. Total-milk vitamin D, but not 25-hydroxyvitamin D, correlated with vitamin D intake. Milk vitamin D2 specifically was correlated with vitamin D intake even after controlling for race. Infant serum 25-hydroxyvitamin D did not correlate with milk vitamin D or 25-hydroxyvitamin D; we speculate that the contribution of vitamin D from human milk in these infants is insignificant relative to the contribution from sunshine exposure.","author":[{"dropping-particle":"","family":"Specker","given":"B L","non-dropping-particle":"","parse-names":false,"suffix":""},{"dropping-particle":"","family":"Tsang","given":"R C","non-dropping-particle":"","parse-names":false,"suffix":""},{"dropping-particle":"","family":"Hollis","given":"B W","non-dropping-particle":"","parse-names":false,"suffix":""}],"container-title":"American journal of diseases of children (1960)","id":"ITEM-1","issue":"11","issued":{"date-parts":[["1985","11"]]},"language":"eng","page":"1134-1137","publisher-place":"United States","title":"Effect of race and diet on human-milk vitamin D and 25-hydroxyvitamin D.","type":"article-journal","volume":"139"},"uris":["http://www.mendeley.com/documents/?uuid=8bcaeee9-1a5b-4cd7-890b-b60476e5c069"]}],"mendeley":{"formattedCitation":"(27)","plainTextFormattedCitation":"(27)","previouslyFormattedCitation":"(27)"},"properties":{"noteIndex":0},"schema":"https://github.com/citation-style-language/schema/raw/master/csl-citation.json"}</w:instrText>
      </w:r>
      <w:r w:rsidR="009235C8" w:rsidRPr="00EA7BEF">
        <w:rPr>
          <w:rFonts w:cs="Times New Roman"/>
          <w:sz w:val="24"/>
          <w:szCs w:val="24"/>
        </w:rPr>
        <w:fldChar w:fldCharType="separate"/>
      </w:r>
      <w:r w:rsidR="00C25D3A" w:rsidRPr="00EA7BEF">
        <w:rPr>
          <w:rFonts w:cs="Times New Roman"/>
          <w:noProof/>
          <w:sz w:val="24"/>
          <w:szCs w:val="24"/>
        </w:rPr>
        <w:t>(27)</w:t>
      </w:r>
      <w:r w:rsidR="009235C8" w:rsidRPr="00EA7BEF">
        <w:rPr>
          <w:rFonts w:cs="Times New Roman"/>
          <w:sz w:val="24"/>
          <w:szCs w:val="24"/>
        </w:rPr>
        <w:fldChar w:fldCharType="end"/>
      </w:r>
      <w:r w:rsidR="00527C67" w:rsidRPr="00C01D67">
        <w:rPr>
          <w:rFonts w:cs="Times New Roman"/>
          <w:sz w:val="24"/>
          <w:szCs w:val="24"/>
        </w:rPr>
        <w:t>, and</w:t>
      </w:r>
      <w:r w:rsidR="004F2C88" w:rsidRPr="00C01D67">
        <w:rPr>
          <w:rFonts w:cs="Times New Roman"/>
          <w:sz w:val="24"/>
          <w:szCs w:val="24"/>
        </w:rPr>
        <w:t>/or</w:t>
      </w:r>
      <w:r w:rsidR="00527C67" w:rsidRPr="00C01D67">
        <w:rPr>
          <w:rFonts w:cs="Times New Roman"/>
          <w:sz w:val="24"/>
          <w:szCs w:val="24"/>
        </w:rPr>
        <w:t xml:space="preserve"> low sunlight exposure </w:t>
      </w:r>
      <w:r w:rsidR="00527C67" w:rsidRPr="00C01D67">
        <w:rPr>
          <w:rFonts w:cs="Times New Roman"/>
          <w:sz w:val="24"/>
          <w:szCs w:val="24"/>
        </w:rPr>
        <w:fldChar w:fldCharType="begin" w:fldLock="1"/>
      </w:r>
      <w:r w:rsidR="00C25D3A">
        <w:rPr>
          <w:rFonts w:cs="Times New Roman"/>
          <w:sz w:val="24"/>
          <w:szCs w:val="24"/>
        </w:rPr>
        <w:instrText>ADDIN CSL_CITATION {"citationItems":[{"id":"ITEM-1","itemData":{"ISSN":"09715916","PMID":"18497439","abstract":"Exclusive breast-feeding is recommended up to 6 months of age with all its beneficial effects on child survival. Several studies have concluded that adequate intake of vitamin D cannot be met with human milk as the sole source of vitamin D. As breast-feeding rates increase, the incidence of vitamin D deficiency rickets is also expected to rise. One of the potential sources of vitamin D synthesis is in the skin from the ultraviolet rays of sunlight. Risk factors for developing vitamin D deficiency and rickets include low maternal levels of vitamin D, indoor confinement during the day, living at higher altitudes, living in urban areas with tall buildings, air pollution, darker skin pigmentation, use of sunscreen and covering much or all of the body when outside. In a study of 50 cases of hypocalcaemia reported from an urban tertiary care children's hospital in Chennai, 13 exclusively breast-fed infants presented with hypocalcaemia due to vitamin D deficiency and most of them with seizures. None of them had received vitamin D supplementation and all their mothers had biochemical evidence for vitamin D deficiency. This review discusses the rising incidence of vitamin D deficiency in infancy and the need to consider and implement methods to prevent the same by supplementation and increased exposure to sunlight without the hazards of ultraviolet rays on the skin. Further research to define the magnitude of vitamin D deficiency in exclusively breast-fed infants as a public health and paediatric problem and to recommend programmes to prevent the same are of utmost importance.","author":[{"dropping-particle":"","family":"Balasubramanian","given":"S.","non-dropping-particle":"","parse-names":false,"suffix":""},{"dropping-particle":"","family":"Ganesh","given":"R.","non-dropping-particle":"","parse-names":false,"suffix":""}],"container-title":"Indian Journal of Medical Research","id":"ITEM-1","issue":"3","issued":{"date-parts":[["2008"]]},"page":"250-255","title":"Vitamin D deficiency in exclusively breast-fed infants","type":"article-journal","volume":"127"},"uris":["http://www.mendeley.com/documents/?uuid=b1e5a022-9862-469d-8e64-dcb3a5b99df4"]}],"mendeley":{"formattedCitation":"(57)","plainTextFormattedCitation":"(57)","previouslyFormattedCitation":"(57)"},"properties":{"noteIndex":0},"schema":"https://github.com/citation-style-language/schema/raw/master/csl-citation.json"}</w:instrText>
      </w:r>
      <w:r w:rsidR="00527C67" w:rsidRPr="00C01D67">
        <w:rPr>
          <w:rFonts w:cs="Times New Roman"/>
          <w:sz w:val="24"/>
          <w:szCs w:val="24"/>
        </w:rPr>
        <w:fldChar w:fldCharType="separate"/>
      </w:r>
      <w:r w:rsidR="00C25D3A" w:rsidRPr="00C25D3A">
        <w:rPr>
          <w:rFonts w:cs="Times New Roman"/>
          <w:noProof/>
          <w:sz w:val="24"/>
          <w:szCs w:val="24"/>
        </w:rPr>
        <w:t>(57)</w:t>
      </w:r>
      <w:r w:rsidR="00527C67" w:rsidRPr="00C01D67">
        <w:rPr>
          <w:rFonts w:cs="Times New Roman"/>
          <w:sz w:val="24"/>
          <w:szCs w:val="24"/>
        </w:rPr>
        <w:fldChar w:fldCharType="end"/>
      </w:r>
      <w:r w:rsidR="00527C67" w:rsidRPr="00C01D67">
        <w:rPr>
          <w:rFonts w:cs="Times New Roman"/>
          <w:sz w:val="24"/>
          <w:szCs w:val="24"/>
        </w:rPr>
        <w:t>.</w:t>
      </w:r>
    </w:p>
    <w:p w14:paraId="78E86D0F" w14:textId="0C1568ED" w:rsidR="00AE39A4" w:rsidRPr="00C01D67" w:rsidRDefault="009A4703" w:rsidP="00423699">
      <w:pPr>
        <w:spacing w:line="480" w:lineRule="auto"/>
        <w:rPr>
          <w:rFonts w:cs="Times New Roman"/>
          <w:sz w:val="24"/>
          <w:szCs w:val="24"/>
        </w:rPr>
      </w:pPr>
      <w:bookmarkStart w:id="25" w:name="_Hlk132986433"/>
      <w:bookmarkStart w:id="26" w:name="_Hlk133003355"/>
      <w:r w:rsidRPr="00C01D67">
        <w:rPr>
          <w:rFonts w:cs="Times New Roman"/>
          <w:sz w:val="24"/>
          <w:szCs w:val="24"/>
        </w:rPr>
        <w:t xml:space="preserve">Of note, the intervention effects on HM vitamin D levels were </w:t>
      </w:r>
      <w:r w:rsidR="00540698" w:rsidRPr="00C01D67">
        <w:rPr>
          <w:rFonts w:cs="Times New Roman"/>
          <w:sz w:val="24"/>
          <w:szCs w:val="24"/>
        </w:rPr>
        <w:t xml:space="preserve">more </w:t>
      </w:r>
      <w:r w:rsidRPr="00C01D67">
        <w:rPr>
          <w:rFonts w:cs="Times New Roman"/>
          <w:sz w:val="24"/>
          <w:szCs w:val="24"/>
        </w:rPr>
        <w:t>marked in New Zealand compared to Singapore</w:t>
      </w:r>
      <w:r w:rsidR="00AE39A4" w:rsidRPr="00C01D67">
        <w:rPr>
          <w:rFonts w:cs="Times New Roman"/>
          <w:sz w:val="24"/>
          <w:szCs w:val="24"/>
        </w:rPr>
        <w:t xml:space="preserve">. One </w:t>
      </w:r>
      <w:r w:rsidR="00492E85" w:rsidRPr="00C01D67">
        <w:rPr>
          <w:rFonts w:cs="Times New Roman"/>
          <w:sz w:val="24"/>
          <w:szCs w:val="24"/>
        </w:rPr>
        <w:t>possible</w:t>
      </w:r>
      <w:r w:rsidR="005E4C40" w:rsidRPr="00C01D67">
        <w:rPr>
          <w:rFonts w:cs="Times New Roman"/>
          <w:sz w:val="24"/>
          <w:szCs w:val="24"/>
        </w:rPr>
        <w:t xml:space="preserve"> </w:t>
      </w:r>
      <w:r w:rsidR="00540698" w:rsidRPr="00C01D67">
        <w:rPr>
          <w:rFonts w:cs="Times New Roman"/>
          <w:sz w:val="24"/>
          <w:szCs w:val="24"/>
        </w:rPr>
        <w:t>explanation</w:t>
      </w:r>
      <w:r w:rsidR="003B78FD" w:rsidRPr="00C01D67">
        <w:rPr>
          <w:rFonts w:cs="Times New Roman"/>
          <w:sz w:val="24"/>
          <w:szCs w:val="24"/>
        </w:rPr>
        <w:t xml:space="preserve"> </w:t>
      </w:r>
      <w:r w:rsidR="00AE39A4" w:rsidRPr="00C01D67">
        <w:rPr>
          <w:rFonts w:cs="Times New Roman"/>
          <w:sz w:val="24"/>
          <w:szCs w:val="24"/>
        </w:rPr>
        <w:t>is sunlight exposure</w:t>
      </w:r>
      <w:r w:rsidR="00540698" w:rsidRPr="00C01D67">
        <w:rPr>
          <w:rFonts w:cs="Times New Roman"/>
          <w:sz w:val="24"/>
          <w:szCs w:val="24"/>
        </w:rPr>
        <w:t>;</w:t>
      </w:r>
      <w:r w:rsidR="00AE39A4" w:rsidRPr="00C01D67">
        <w:rPr>
          <w:rFonts w:cs="Times New Roman"/>
          <w:sz w:val="24"/>
          <w:szCs w:val="24"/>
        </w:rPr>
        <w:t xml:space="preserve"> while there is very limited seasonal variation in Singapore (located just above the equator at 1.3° N), </w:t>
      </w:r>
      <w:r w:rsidR="000A672E" w:rsidRPr="00C01D67">
        <w:rPr>
          <w:rFonts w:cs="Times New Roman"/>
          <w:sz w:val="24"/>
          <w:szCs w:val="24"/>
        </w:rPr>
        <w:t xml:space="preserve">in Auckland </w:t>
      </w:r>
      <w:r w:rsidR="005E4C40" w:rsidRPr="00C01D67">
        <w:rPr>
          <w:rFonts w:cs="Times New Roman"/>
          <w:sz w:val="24"/>
          <w:szCs w:val="24"/>
        </w:rPr>
        <w:t xml:space="preserve">(≈37° S) </w:t>
      </w:r>
      <w:r w:rsidR="000A672E" w:rsidRPr="00C01D67">
        <w:rPr>
          <w:rFonts w:cs="Times New Roman"/>
          <w:sz w:val="24"/>
          <w:szCs w:val="24"/>
        </w:rPr>
        <w:t>the availability of clear-sky ultraviolet radiation for vitamin D synthesis decreases exponentially in winter</w:t>
      </w:r>
      <w:r w:rsidR="00850720" w:rsidRPr="00C01D67">
        <w:rPr>
          <w:rFonts w:cs="Times New Roman"/>
          <w:sz w:val="24"/>
          <w:szCs w:val="24"/>
        </w:rPr>
        <w:t xml:space="preserve"> </w:t>
      </w:r>
      <w:r w:rsidR="00850720" w:rsidRPr="00C01D67">
        <w:rPr>
          <w:rFonts w:cs="Times New Roman"/>
          <w:sz w:val="24"/>
          <w:szCs w:val="24"/>
        </w:rPr>
        <w:fldChar w:fldCharType="begin" w:fldLock="1"/>
      </w:r>
      <w:r w:rsidR="00413A71">
        <w:rPr>
          <w:rFonts w:cs="Times New Roman"/>
          <w:sz w:val="24"/>
          <w:szCs w:val="24"/>
        </w:rPr>
        <w:instrText>ADDIN CSL_CITATION {"citationItems":[{"id":"ITEM-1","itemData":{"author":[{"dropping-particle":"","family":"Trenberth","given":"Kevin E.","non-dropping-particle":"","parse-names":false,"suffix":""}],"container-title":"Bulletin of the American Meteorological Society","id":"ITEM-1","issue":"11","issued":{"date-parts":[["1983"]]},"page":"1276-82","title":"What are the Seasons?","type":"article-journal","volume":"64"},"uris":["http://www.mendeley.com/documents/?uuid=e03822e0-a467-485f-9652-b5decfc603eb"]},{"id":"ITEM-2","itemData":{"DOI":"510.1079/BJN2003837.Contacts","author":[{"dropping-particle":"","family":"Johnston","given":"Paul","non-dropping-particle":"","parse-names":false,"suffix":""},{"dropping-particle":"","family":"Mckenzie","given":"Richard","non-dropping-particle":"","parse-names":false,"suffix":""},{"dropping-particle":"","family":"Liley","given":"Ben","non-dropping-particle":"","parse-names":false,"suffix":""}],"container-title":"UV Radiation and Its Effects: An Update 2006: Report of the NIWA UV Workshop in Dunedin, 19-21 April, 2006","id":"ITEM-2","issued":{"date-parts":[["2006"]]},"page":"No. 68, p. 85","publisher":"Royal Society of New Zealand","title":"Seasonal and Geographic Variation of Vitamin D Producing Radiation in New Zealand","type":"chapter"},"uris":["http://www.mendeley.com/documents/?uuid=66b45e28-a985-4cbd-8358-76465def04c4"]}],"mendeley":{"formattedCitation":"(47,58)","plainTextFormattedCitation":"(47,58)","previouslyFormattedCitation":"(47,58)"},"properties":{"noteIndex":0},"schema":"https://github.com/citation-style-language/schema/raw/master/csl-citation.json"}</w:instrText>
      </w:r>
      <w:r w:rsidR="00850720" w:rsidRPr="00C01D67">
        <w:rPr>
          <w:rFonts w:cs="Times New Roman"/>
          <w:sz w:val="24"/>
          <w:szCs w:val="24"/>
        </w:rPr>
        <w:fldChar w:fldCharType="separate"/>
      </w:r>
      <w:r w:rsidR="00C25D3A" w:rsidRPr="00C25D3A">
        <w:rPr>
          <w:rFonts w:cs="Times New Roman"/>
          <w:noProof/>
          <w:sz w:val="24"/>
          <w:szCs w:val="24"/>
        </w:rPr>
        <w:t>(47,58)</w:t>
      </w:r>
      <w:r w:rsidR="00850720" w:rsidRPr="00C01D67">
        <w:rPr>
          <w:rFonts w:cs="Times New Roman"/>
          <w:sz w:val="24"/>
          <w:szCs w:val="24"/>
        </w:rPr>
        <w:fldChar w:fldCharType="end"/>
      </w:r>
      <w:r w:rsidR="000A672E" w:rsidRPr="00C01D67">
        <w:rPr>
          <w:rFonts w:cs="Times New Roman"/>
          <w:sz w:val="24"/>
          <w:szCs w:val="24"/>
        </w:rPr>
        <w:t>.</w:t>
      </w:r>
      <w:r w:rsidR="005E4C40" w:rsidRPr="00C01D67">
        <w:rPr>
          <w:rFonts w:cs="Times New Roman"/>
          <w:sz w:val="24"/>
          <w:szCs w:val="24"/>
        </w:rPr>
        <w:t xml:space="preserve"> Thus, it is </w:t>
      </w:r>
      <w:r w:rsidR="00E92982" w:rsidRPr="00C01D67">
        <w:rPr>
          <w:rFonts w:cs="Times New Roman"/>
          <w:sz w:val="24"/>
          <w:szCs w:val="24"/>
        </w:rPr>
        <w:t xml:space="preserve">possible that </w:t>
      </w:r>
      <w:r w:rsidR="005E4C40" w:rsidRPr="00C01D67">
        <w:rPr>
          <w:rFonts w:cs="Times New Roman"/>
          <w:sz w:val="24"/>
          <w:szCs w:val="24"/>
        </w:rPr>
        <w:t xml:space="preserve">vitamin D supplementation </w:t>
      </w:r>
      <w:r w:rsidR="00E92982" w:rsidRPr="00C01D67">
        <w:rPr>
          <w:rFonts w:cs="Times New Roman"/>
          <w:sz w:val="24"/>
          <w:szCs w:val="24"/>
        </w:rPr>
        <w:t>c</w:t>
      </w:r>
      <w:r w:rsidR="005E4C40" w:rsidRPr="00C01D67">
        <w:rPr>
          <w:rFonts w:cs="Times New Roman"/>
          <w:sz w:val="24"/>
          <w:szCs w:val="24"/>
        </w:rPr>
        <w:t xml:space="preserve">ould </w:t>
      </w:r>
      <w:r w:rsidR="003F1CD3" w:rsidRPr="00C01D67">
        <w:rPr>
          <w:rFonts w:cs="Times New Roman"/>
          <w:sz w:val="24"/>
          <w:szCs w:val="24"/>
        </w:rPr>
        <w:t xml:space="preserve">yield greater benefit to women in </w:t>
      </w:r>
      <w:r w:rsidR="003B78FD" w:rsidRPr="00C01D67">
        <w:rPr>
          <w:rFonts w:cs="Times New Roman"/>
          <w:sz w:val="24"/>
          <w:szCs w:val="24"/>
        </w:rPr>
        <w:t>Auckland</w:t>
      </w:r>
      <w:r w:rsidR="003F1CD3" w:rsidRPr="00C01D67">
        <w:rPr>
          <w:rFonts w:cs="Times New Roman"/>
          <w:sz w:val="24"/>
          <w:szCs w:val="24"/>
        </w:rPr>
        <w:t xml:space="preserve"> who would be more dependent on vitamin D </w:t>
      </w:r>
      <w:r w:rsidR="00540698" w:rsidRPr="00C01D67">
        <w:rPr>
          <w:rFonts w:cs="Times New Roman"/>
          <w:sz w:val="24"/>
          <w:szCs w:val="24"/>
        </w:rPr>
        <w:t xml:space="preserve">intake </w:t>
      </w:r>
      <w:r w:rsidR="003F1CD3" w:rsidRPr="00C01D67">
        <w:rPr>
          <w:rFonts w:cs="Times New Roman"/>
          <w:sz w:val="24"/>
          <w:szCs w:val="24"/>
        </w:rPr>
        <w:t xml:space="preserve">due to reduced vitamin D synthesis over </w:t>
      </w:r>
      <w:r w:rsidR="00605A8C" w:rsidRPr="00C01D67">
        <w:rPr>
          <w:rFonts w:cs="Times New Roman"/>
          <w:sz w:val="24"/>
          <w:szCs w:val="24"/>
        </w:rPr>
        <w:t>several</w:t>
      </w:r>
      <w:r w:rsidR="003F1CD3" w:rsidRPr="00C01D67">
        <w:rPr>
          <w:rFonts w:cs="Times New Roman"/>
          <w:sz w:val="24"/>
          <w:szCs w:val="24"/>
        </w:rPr>
        <w:t xml:space="preserve"> months </w:t>
      </w:r>
      <w:r w:rsidR="003B78FD" w:rsidRPr="00C01D67">
        <w:rPr>
          <w:rFonts w:cs="Times New Roman"/>
          <w:sz w:val="24"/>
          <w:szCs w:val="24"/>
        </w:rPr>
        <w:t xml:space="preserve">of </w:t>
      </w:r>
      <w:r w:rsidR="003F1CD3" w:rsidRPr="00C01D67">
        <w:rPr>
          <w:rFonts w:cs="Times New Roman"/>
          <w:sz w:val="24"/>
          <w:szCs w:val="24"/>
        </w:rPr>
        <w:t xml:space="preserve">the year. Nonetheless, season was incorporated into the statistical models where </w:t>
      </w:r>
      <w:r w:rsidR="00225BB5" w:rsidRPr="00C01D67">
        <w:rPr>
          <w:rFonts w:cs="Times New Roman"/>
          <w:sz w:val="24"/>
          <w:szCs w:val="24"/>
        </w:rPr>
        <w:t>25(OH)D</w:t>
      </w:r>
      <w:r w:rsidR="00225BB5" w:rsidRPr="00C01D67">
        <w:rPr>
          <w:rFonts w:cs="Times New Roman"/>
          <w:sz w:val="24"/>
          <w:szCs w:val="24"/>
          <w:vertAlign w:val="subscript"/>
        </w:rPr>
        <w:t>3</w:t>
      </w:r>
      <w:r w:rsidR="00225BB5" w:rsidRPr="00C01D67">
        <w:rPr>
          <w:rFonts w:cs="Times New Roman"/>
          <w:sz w:val="24"/>
          <w:szCs w:val="24"/>
        </w:rPr>
        <w:t xml:space="preserve"> </w:t>
      </w:r>
      <w:r w:rsidR="00225BB5" w:rsidRPr="00C01D67">
        <w:rPr>
          <w:rFonts w:cs="Times New Roman"/>
          <w:sz w:val="24"/>
          <w:szCs w:val="24"/>
        </w:rPr>
        <w:lastRenderedPageBreak/>
        <w:t xml:space="preserve">and </w:t>
      </w:r>
      <w:r w:rsidR="00B129A6" w:rsidRPr="00C01D67">
        <w:rPr>
          <w:rFonts w:cs="Times New Roman"/>
          <w:sz w:val="24"/>
          <w:szCs w:val="24"/>
        </w:rPr>
        <w:t>v</w:t>
      </w:r>
      <w:r w:rsidR="003F1CD3" w:rsidRPr="00C01D67">
        <w:rPr>
          <w:rFonts w:cs="Times New Roman"/>
          <w:sz w:val="24"/>
          <w:szCs w:val="24"/>
        </w:rPr>
        <w:t>itamin D</w:t>
      </w:r>
      <w:r w:rsidR="00225BB5" w:rsidRPr="00C01D67">
        <w:rPr>
          <w:rFonts w:cs="Times New Roman"/>
          <w:sz w:val="24"/>
          <w:szCs w:val="24"/>
          <w:vertAlign w:val="subscript"/>
        </w:rPr>
        <w:t>3</w:t>
      </w:r>
      <w:r w:rsidR="003F1CD3" w:rsidRPr="00C01D67">
        <w:rPr>
          <w:rFonts w:cs="Times New Roman"/>
          <w:sz w:val="24"/>
          <w:szCs w:val="24"/>
        </w:rPr>
        <w:t xml:space="preserve"> </w:t>
      </w:r>
      <w:r w:rsidR="00E92982" w:rsidRPr="00C01D67">
        <w:rPr>
          <w:rFonts w:cs="Times New Roman"/>
          <w:sz w:val="24"/>
          <w:szCs w:val="24"/>
        </w:rPr>
        <w:t xml:space="preserve">were </w:t>
      </w:r>
      <w:r w:rsidR="003F1CD3" w:rsidRPr="00C01D67">
        <w:rPr>
          <w:rFonts w:cs="Times New Roman"/>
          <w:sz w:val="24"/>
          <w:szCs w:val="24"/>
        </w:rPr>
        <w:t>the outcome</w:t>
      </w:r>
      <w:r w:rsidR="00E92982" w:rsidRPr="00C01D67">
        <w:rPr>
          <w:rFonts w:cs="Times New Roman"/>
          <w:sz w:val="24"/>
          <w:szCs w:val="24"/>
        </w:rPr>
        <w:t>s</w:t>
      </w:r>
      <w:r w:rsidR="003F1CD3" w:rsidRPr="00C01D67">
        <w:rPr>
          <w:rFonts w:cs="Times New Roman"/>
          <w:sz w:val="24"/>
          <w:szCs w:val="24"/>
        </w:rPr>
        <w:t xml:space="preserve">, </w:t>
      </w:r>
      <w:r w:rsidR="00185E3F" w:rsidRPr="00C01D67">
        <w:rPr>
          <w:rFonts w:cs="Times New Roman"/>
          <w:sz w:val="24"/>
          <w:szCs w:val="24"/>
        </w:rPr>
        <w:t xml:space="preserve">and, as pointed out in the Results, </w:t>
      </w:r>
      <w:r w:rsidR="003F1CD3" w:rsidRPr="00C01D67">
        <w:rPr>
          <w:rFonts w:cs="Times New Roman"/>
          <w:sz w:val="24"/>
          <w:szCs w:val="24"/>
        </w:rPr>
        <w:t xml:space="preserve">intervention effects were </w:t>
      </w:r>
      <w:r w:rsidR="00185E3F" w:rsidRPr="00C01D67">
        <w:rPr>
          <w:rFonts w:cs="Times New Roman"/>
          <w:sz w:val="24"/>
          <w:szCs w:val="24"/>
        </w:rPr>
        <w:t xml:space="preserve">independent of </w:t>
      </w:r>
      <w:r w:rsidR="003F1CD3" w:rsidRPr="00C01D67">
        <w:rPr>
          <w:rFonts w:cs="Times New Roman"/>
          <w:sz w:val="24"/>
          <w:szCs w:val="24"/>
        </w:rPr>
        <w:t>seasonal variations</w:t>
      </w:r>
      <w:r w:rsidR="00B129A6" w:rsidRPr="00C01D67">
        <w:rPr>
          <w:rFonts w:cs="Times New Roman"/>
          <w:sz w:val="24"/>
          <w:szCs w:val="24"/>
        </w:rPr>
        <w:t xml:space="preserve"> in vitamin D synthesis</w:t>
      </w:r>
      <w:r w:rsidR="009D74E9" w:rsidRPr="00C01D67">
        <w:rPr>
          <w:rFonts w:cs="Times New Roman"/>
          <w:sz w:val="24"/>
          <w:szCs w:val="24"/>
        </w:rPr>
        <w:t xml:space="preserve"> at the time of HM sample collection</w:t>
      </w:r>
      <w:r w:rsidR="003F1CD3" w:rsidRPr="00C01D67">
        <w:rPr>
          <w:rFonts w:cs="Times New Roman"/>
          <w:sz w:val="24"/>
          <w:szCs w:val="24"/>
        </w:rPr>
        <w:t xml:space="preserve">. </w:t>
      </w:r>
      <w:bookmarkEnd w:id="25"/>
    </w:p>
    <w:bookmarkEnd w:id="26"/>
    <w:p w14:paraId="08A92C36" w14:textId="77777777" w:rsidR="004C705C" w:rsidRPr="00C01D67" w:rsidRDefault="004C705C" w:rsidP="00423699">
      <w:pPr>
        <w:spacing w:line="480" w:lineRule="auto"/>
        <w:rPr>
          <w:rFonts w:cs="Times New Roman"/>
          <w:b/>
          <w:bCs/>
          <w:i/>
          <w:iCs/>
          <w:sz w:val="24"/>
          <w:szCs w:val="24"/>
        </w:rPr>
      </w:pPr>
    </w:p>
    <w:p w14:paraId="1C9613B2" w14:textId="07ED88D5" w:rsidR="005812B3" w:rsidRPr="00C01D67" w:rsidRDefault="00D93954" w:rsidP="00423699">
      <w:pPr>
        <w:spacing w:line="480" w:lineRule="auto"/>
        <w:rPr>
          <w:rFonts w:cs="Times New Roman"/>
          <w:b/>
          <w:bCs/>
          <w:i/>
          <w:iCs/>
          <w:sz w:val="24"/>
          <w:szCs w:val="24"/>
        </w:rPr>
      </w:pPr>
      <w:r w:rsidRPr="00C01D67">
        <w:rPr>
          <w:rFonts w:cs="Times New Roman"/>
          <w:b/>
          <w:bCs/>
          <w:i/>
          <w:iCs/>
          <w:sz w:val="24"/>
          <w:szCs w:val="24"/>
        </w:rPr>
        <w:t>NiPPeR intervention did not increase HM B</w:t>
      </w:r>
      <w:r w:rsidR="00981D88" w:rsidRPr="00C01D67">
        <w:rPr>
          <w:rFonts w:cs="Times New Roman"/>
          <w:b/>
          <w:bCs/>
          <w:i/>
          <w:iCs/>
          <w:sz w:val="24"/>
          <w:szCs w:val="24"/>
        </w:rPr>
        <w:t xml:space="preserve"> </w:t>
      </w:r>
      <w:proofErr w:type="gramStart"/>
      <w:r w:rsidRPr="00C01D67">
        <w:rPr>
          <w:rFonts w:cs="Times New Roman"/>
          <w:b/>
          <w:bCs/>
          <w:i/>
          <w:iCs/>
          <w:sz w:val="24"/>
          <w:szCs w:val="24"/>
        </w:rPr>
        <w:t>vitamins</w:t>
      </w:r>
      <w:proofErr w:type="gramEnd"/>
    </w:p>
    <w:p w14:paraId="4CFC6058" w14:textId="13D87FFA" w:rsidR="000D15A2" w:rsidRPr="009B02A5" w:rsidRDefault="00F91B80" w:rsidP="00EF22CF">
      <w:pPr>
        <w:spacing w:line="480" w:lineRule="auto"/>
        <w:rPr>
          <w:rFonts w:cs="Times New Roman"/>
          <w:sz w:val="24"/>
          <w:szCs w:val="24"/>
        </w:rPr>
      </w:pPr>
      <w:r w:rsidRPr="00C01D67">
        <w:rPr>
          <w:rFonts w:cs="Times New Roman"/>
          <w:sz w:val="24"/>
          <w:szCs w:val="24"/>
        </w:rPr>
        <w:t>No effects of the NiPPeR supplement were observed on HM B</w:t>
      </w:r>
      <w:r w:rsidR="00090884" w:rsidRPr="00C01D67">
        <w:rPr>
          <w:rFonts w:cs="Times New Roman"/>
          <w:sz w:val="24"/>
          <w:szCs w:val="24"/>
        </w:rPr>
        <w:t xml:space="preserve"> </w:t>
      </w:r>
      <w:r w:rsidRPr="00C01D67">
        <w:rPr>
          <w:rFonts w:cs="Times New Roman"/>
          <w:sz w:val="24"/>
          <w:szCs w:val="24"/>
        </w:rPr>
        <w:t>vitamins, despite B</w:t>
      </w:r>
      <w:r w:rsidRPr="00C01D67">
        <w:rPr>
          <w:rFonts w:cs="Times New Roman"/>
          <w:sz w:val="24"/>
          <w:szCs w:val="24"/>
          <w:vertAlign w:val="subscript"/>
        </w:rPr>
        <w:t>2</w:t>
      </w:r>
      <w:r w:rsidRPr="00C01D67">
        <w:rPr>
          <w:rFonts w:cs="Times New Roman"/>
          <w:sz w:val="24"/>
          <w:szCs w:val="24"/>
        </w:rPr>
        <w:t xml:space="preserve"> and B</w:t>
      </w:r>
      <w:r w:rsidRPr="00C01D67">
        <w:rPr>
          <w:rFonts w:cs="Times New Roman"/>
          <w:sz w:val="24"/>
          <w:szCs w:val="24"/>
          <w:vertAlign w:val="subscript"/>
        </w:rPr>
        <w:t>6</w:t>
      </w:r>
      <w:r w:rsidRPr="00C01D67">
        <w:rPr>
          <w:rFonts w:cs="Times New Roman"/>
          <w:sz w:val="24"/>
          <w:szCs w:val="24"/>
        </w:rPr>
        <w:t xml:space="preserve"> </w:t>
      </w:r>
      <w:r w:rsidR="00B252EF" w:rsidRPr="00C01D67">
        <w:rPr>
          <w:rFonts w:cs="Times New Roman"/>
          <w:sz w:val="24"/>
          <w:szCs w:val="24"/>
        </w:rPr>
        <w:t xml:space="preserve">being </w:t>
      </w:r>
      <w:r w:rsidR="00B01163" w:rsidRPr="00C01D67">
        <w:rPr>
          <w:rFonts w:cs="Times New Roman"/>
          <w:sz w:val="24"/>
          <w:szCs w:val="24"/>
        </w:rPr>
        <w:t>provided</w:t>
      </w:r>
      <w:r w:rsidRPr="00C01D67">
        <w:rPr>
          <w:rFonts w:cs="Times New Roman"/>
          <w:sz w:val="24"/>
          <w:szCs w:val="24"/>
        </w:rPr>
        <w:t xml:space="preserve"> in the intervention </w:t>
      </w:r>
      <w:r w:rsidR="00362650" w:rsidRPr="00C01D67">
        <w:rPr>
          <w:rFonts w:cs="Times New Roman"/>
          <w:sz w:val="24"/>
          <w:szCs w:val="24"/>
        </w:rPr>
        <w:t>but not the control supplement</w:t>
      </w:r>
      <w:r w:rsidRPr="00C01D67">
        <w:rPr>
          <w:rFonts w:cs="Times New Roman"/>
          <w:sz w:val="24"/>
          <w:szCs w:val="24"/>
        </w:rPr>
        <w:t>. As B</w:t>
      </w:r>
      <w:r w:rsidR="00090884" w:rsidRPr="00C01D67">
        <w:rPr>
          <w:rFonts w:cs="Times New Roman"/>
          <w:sz w:val="24"/>
          <w:szCs w:val="24"/>
        </w:rPr>
        <w:t xml:space="preserve"> </w:t>
      </w:r>
      <w:r w:rsidRPr="00C01D67">
        <w:rPr>
          <w:rFonts w:cs="Times New Roman"/>
          <w:sz w:val="24"/>
          <w:szCs w:val="24"/>
        </w:rPr>
        <w:t xml:space="preserve">vitamins are water soluble and there are no storage mechanisms in the body </w:t>
      </w:r>
      <w:r w:rsidRPr="00C01D67">
        <w:rPr>
          <w:rFonts w:cs="Times New Roman"/>
          <w:sz w:val="24"/>
          <w:szCs w:val="24"/>
        </w:rPr>
        <w:fldChar w:fldCharType="begin" w:fldLock="1"/>
      </w:r>
      <w:r w:rsidR="00C25D3A">
        <w:rPr>
          <w:rFonts w:cs="Times New Roman"/>
          <w:sz w:val="24"/>
          <w:szCs w:val="24"/>
        </w:rPr>
        <w:instrText>ADDIN CSL_CITATION {"citationItems":[{"id":"ITEM-1","itemData":{"abstract":"What are Vitamins? Vitamins are essential nutrients found in foods. They perform specific and vital functions in a variety of body systems, and are crucial for maintaining optimal health. The two different types of vitamins are fat-soluble vitamins and water-soluble vitamins. Fat-soluble vitamins — vitamins A, D, E and K — dissolve in fat before they are absorbed in the bloodstream to carry out their functions. Excesses of these vitamins are stored in the liver, and are not needed every day in the diet. For more information on fat-soluble vitamins, see fact sheet 9.315 Fat-Soluble Vitamins: A, D, E, and K. In contrast, water-soluble vitamins dissolve in water and are not stored by the body. Since they are eliminated in urine, we require a continuous daily supply in our diet. The water-soluble vitamins include the vitamin B-complex group and vitamin C. Water-soluble vitamins are easily destroyed or washed out during food storage or preparation. Proper storage and preparation of food can minimize vitamin loss. To reduce vitamin loss, always refrigerate fresh produce, keep milk and grains away from strong light, and use cooking water from","author":[{"dropping-particle":"","family":"Bellows","given":"L.","non-dropping-particle":"","parse-names":false,"suffix":""},{"dropping-particle":"","family":"Moore","given":"R.","non-dropping-particle":"","parse-names":false,"suffix":""},{"dropping-particle":"","family":"Anderson","given":"J.","non-dropping-particle":"","parse-names":false,"suffix":""},{"dropping-particle":"","family":"Young","given":"L.","non-dropping-particle":"","parse-names":false,"suffix":""}],"container-title":"Food and Nutrition Series. Health","id":"ITEM-1","issued":{"date-parts":[["2012"]]},"title":"Water-Soluble Vitamins : B-Complex and Vitamin C","type":"report","volume":"no.9.312"},"uris":["http://www.mendeley.com/documents/?uuid=c5757e5e-eda4-4ae7-a6ac-24d03af3ded7"]}],"mendeley":{"formattedCitation":"(59)","plainTextFormattedCitation":"(59)","previouslyFormattedCitation":"(59)"},"properties":{"noteIndex":0},"schema":"https://github.com/citation-style-language/schema/raw/master/csl-citation.json"}</w:instrText>
      </w:r>
      <w:r w:rsidRPr="00C01D67">
        <w:rPr>
          <w:rFonts w:cs="Times New Roman"/>
          <w:sz w:val="24"/>
          <w:szCs w:val="24"/>
        </w:rPr>
        <w:fldChar w:fldCharType="separate"/>
      </w:r>
      <w:r w:rsidR="00C25D3A" w:rsidRPr="00C25D3A">
        <w:rPr>
          <w:rFonts w:cs="Times New Roman"/>
          <w:noProof/>
          <w:sz w:val="24"/>
          <w:szCs w:val="24"/>
        </w:rPr>
        <w:t>(59)</w:t>
      </w:r>
      <w:r w:rsidRPr="00C01D67">
        <w:rPr>
          <w:rFonts w:cs="Times New Roman"/>
          <w:sz w:val="24"/>
          <w:szCs w:val="24"/>
        </w:rPr>
        <w:fldChar w:fldCharType="end"/>
      </w:r>
      <w:r w:rsidRPr="00C01D67">
        <w:rPr>
          <w:rFonts w:cs="Times New Roman"/>
          <w:sz w:val="24"/>
          <w:szCs w:val="24"/>
        </w:rPr>
        <w:t xml:space="preserve">, </w:t>
      </w:r>
      <w:r w:rsidR="00B252EF" w:rsidRPr="00C01D67">
        <w:rPr>
          <w:rFonts w:cs="Times New Roman"/>
          <w:sz w:val="24"/>
          <w:szCs w:val="24"/>
        </w:rPr>
        <w:t>the findings are</w:t>
      </w:r>
      <w:r w:rsidR="00362650" w:rsidRPr="00C01D67">
        <w:rPr>
          <w:rFonts w:cs="Times New Roman"/>
          <w:sz w:val="24"/>
          <w:szCs w:val="24"/>
        </w:rPr>
        <w:t xml:space="preserve"> in keeping with our expectations that</w:t>
      </w:r>
      <w:r w:rsidRPr="00C01D67">
        <w:rPr>
          <w:rFonts w:cs="Times New Roman"/>
          <w:sz w:val="24"/>
          <w:szCs w:val="24"/>
        </w:rPr>
        <w:t xml:space="preserve"> B</w:t>
      </w:r>
      <w:r w:rsidR="00981D88" w:rsidRPr="00C01D67">
        <w:rPr>
          <w:rFonts w:cs="Times New Roman"/>
          <w:sz w:val="24"/>
          <w:szCs w:val="24"/>
        </w:rPr>
        <w:t xml:space="preserve"> </w:t>
      </w:r>
      <w:r w:rsidRPr="00C01D67">
        <w:rPr>
          <w:rFonts w:cs="Times New Roman"/>
          <w:sz w:val="24"/>
          <w:szCs w:val="24"/>
        </w:rPr>
        <w:t>vitamins supplement</w:t>
      </w:r>
      <w:r w:rsidR="00362650" w:rsidRPr="00C01D67">
        <w:rPr>
          <w:rFonts w:cs="Times New Roman"/>
          <w:sz w:val="24"/>
          <w:szCs w:val="24"/>
        </w:rPr>
        <w:t>ation</w:t>
      </w:r>
      <w:r w:rsidRPr="00C01D67">
        <w:rPr>
          <w:rFonts w:cs="Times New Roman"/>
          <w:sz w:val="24"/>
          <w:szCs w:val="24"/>
        </w:rPr>
        <w:t xml:space="preserve"> preconception and </w:t>
      </w:r>
      <w:r w:rsidR="00233C86" w:rsidRPr="00C01D67">
        <w:rPr>
          <w:rFonts w:cs="Times New Roman"/>
          <w:sz w:val="24"/>
          <w:szCs w:val="24"/>
        </w:rPr>
        <w:t xml:space="preserve">during </w:t>
      </w:r>
      <w:r w:rsidRPr="00C01D67">
        <w:rPr>
          <w:rFonts w:cs="Times New Roman"/>
          <w:sz w:val="24"/>
          <w:szCs w:val="24"/>
        </w:rPr>
        <w:t xml:space="preserve">pregnancy </w:t>
      </w:r>
      <w:r w:rsidR="00B11C01" w:rsidRPr="00C01D67">
        <w:rPr>
          <w:rFonts w:cs="Times New Roman"/>
          <w:sz w:val="24"/>
          <w:szCs w:val="24"/>
        </w:rPr>
        <w:t xml:space="preserve">would </w:t>
      </w:r>
      <w:r w:rsidR="00362650" w:rsidRPr="00C01D67">
        <w:rPr>
          <w:rFonts w:cs="Times New Roman"/>
          <w:sz w:val="24"/>
          <w:szCs w:val="24"/>
        </w:rPr>
        <w:t xml:space="preserve">not </w:t>
      </w:r>
      <w:r w:rsidRPr="00C01D67">
        <w:rPr>
          <w:rFonts w:cs="Times New Roman"/>
          <w:sz w:val="24"/>
          <w:szCs w:val="24"/>
        </w:rPr>
        <w:t>impac</w:t>
      </w:r>
      <w:r w:rsidR="00B11C01" w:rsidRPr="00C01D67">
        <w:rPr>
          <w:rFonts w:cs="Times New Roman"/>
          <w:sz w:val="24"/>
          <w:szCs w:val="24"/>
        </w:rPr>
        <w:t>t</w:t>
      </w:r>
      <w:r w:rsidRPr="00C01D67">
        <w:rPr>
          <w:rFonts w:cs="Times New Roman"/>
          <w:sz w:val="24"/>
          <w:szCs w:val="24"/>
        </w:rPr>
        <w:t xml:space="preserve"> HM concentrations during lactation. </w:t>
      </w:r>
      <w:r w:rsidR="00696AB2" w:rsidRPr="00C01D67">
        <w:rPr>
          <w:rFonts w:cs="Times New Roman"/>
          <w:sz w:val="24"/>
          <w:szCs w:val="24"/>
        </w:rPr>
        <w:t xml:space="preserve">In general, B vitamin levels in HM are higher than their levels in maternal plasma </w:t>
      </w:r>
      <w:r w:rsidR="00696AB2" w:rsidRPr="00C01D67">
        <w:rPr>
          <w:rFonts w:cs="Times New Roman"/>
          <w:sz w:val="24"/>
          <w:szCs w:val="24"/>
        </w:rPr>
        <w:fldChar w:fldCharType="begin" w:fldLock="1"/>
      </w:r>
      <w:r w:rsidR="00C25D3A">
        <w:rPr>
          <w:rFonts w:cs="Times New Roman"/>
          <w:sz w:val="24"/>
          <w:szCs w:val="24"/>
        </w:rPr>
        <w:instrText>ADDIN CSL_CITATION {"citationItems":[{"id":"ITEM-1","itemData":{"DOI":"10.1007/s10911-014-9317-9","ISBN":"1091101493","ISSN":"15737039","PMID":"24567109","abstract":"Milk nutrients are secreted by epithelial cells in the alveoli of the mammary gland by several complex and highly coordinated systems. Many of these nutrients are transported from the blood to the milk via transcellular pathways that involve the concerted activity of transport proteins on the apical and basolateral membranes of mammary epithelial cells. In this review, we focus on transport mechanisms that contribute to the secretion of calcium, trace minerals and water soluble vitamins into milk with particular focus on the role of transporters of the SLC series as well as calcium transport proteins (ion channels and pumps). Numerous members of the SLC family are involved in the regulation of essential nutrients in the milk, such as the divalent metal transporter-1 (SLC11A2), ferroportin-1 (SLC40A1) and the copper transporter CTR1 (SLC31A1). A deeper understanding of the physiology and pathophysiology of these transporters will be of great value for drug discovery and treatment of breast diseases. © 2014 Springer Science+Business Media New York.","author":[{"dropping-particle":"","family":"Montalbetti","given":"Nicolas","non-dropping-particle":"","parse-names":false,"suffix":""},{"dropping-particle":"","family":"Dalghi","given":"Marianela G.","non-dropping-particle":"","parse-names":false,"suffix":""},{"dropping-particle":"","family":"Albrecht","given":"Christiane","non-dropping-particle":"","parse-names":false,"suffix":""},{"dropping-particle":"","family":"Hediger","given":"Matthias A.","non-dropping-particle":"","parse-names":false,"suffix":""}],"container-title":"Journal of Mammary Gland Biology and Neoplasia","id":"ITEM-1","issue":"1","issued":{"date-parts":[["2014"]]},"page":"73-90","title":"Nutrient transport in the mammary gland: Calcium, trace minerals and water soluble vitamins","type":"article-journal","volume":"19"},"uris":["http://www.mendeley.com/documents/?uuid=a2b31797-4055-4353-8bbf-10e020d8aef5"]}],"mendeley":{"formattedCitation":"(60)","plainTextFormattedCitation":"(60)","previouslyFormattedCitation":"(60)"},"properties":{"noteIndex":0},"schema":"https://github.com/citation-style-language/schema/raw/master/csl-citation.json"}</w:instrText>
      </w:r>
      <w:r w:rsidR="00696AB2" w:rsidRPr="00C01D67">
        <w:rPr>
          <w:rFonts w:cs="Times New Roman"/>
          <w:sz w:val="24"/>
          <w:szCs w:val="24"/>
        </w:rPr>
        <w:fldChar w:fldCharType="separate"/>
      </w:r>
      <w:r w:rsidR="00C25D3A" w:rsidRPr="00C25D3A">
        <w:rPr>
          <w:rFonts w:cs="Times New Roman"/>
          <w:noProof/>
          <w:sz w:val="24"/>
          <w:szCs w:val="24"/>
        </w:rPr>
        <w:t>(60)</w:t>
      </w:r>
      <w:r w:rsidR="00696AB2" w:rsidRPr="00C01D67">
        <w:rPr>
          <w:rFonts w:cs="Times New Roman"/>
          <w:sz w:val="24"/>
          <w:szCs w:val="24"/>
        </w:rPr>
        <w:fldChar w:fldCharType="end"/>
      </w:r>
      <w:r w:rsidR="00696AB2" w:rsidRPr="00C01D67">
        <w:rPr>
          <w:rFonts w:cs="Times New Roman"/>
          <w:sz w:val="24"/>
          <w:szCs w:val="24"/>
        </w:rPr>
        <w:t>, suggesting active transport of these vitamins into milk. While various types of B vitamin transporter have been identified</w:t>
      </w:r>
      <w:r w:rsidR="001D7914" w:rsidRPr="00C01D67">
        <w:rPr>
          <w:rFonts w:cs="Times New Roman"/>
          <w:sz w:val="24"/>
          <w:szCs w:val="24"/>
        </w:rPr>
        <w:t xml:space="preserve"> </w:t>
      </w:r>
      <w:r w:rsidR="001D7914" w:rsidRPr="00C01D67">
        <w:rPr>
          <w:rFonts w:cs="Times New Roman"/>
          <w:sz w:val="24"/>
          <w:szCs w:val="24"/>
        </w:rPr>
        <w:fldChar w:fldCharType="begin" w:fldLock="1"/>
      </w:r>
      <w:r w:rsidR="00C25D3A">
        <w:rPr>
          <w:rFonts w:cs="Times New Roman"/>
          <w:sz w:val="24"/>
          <w:szCs w:val="24"/>
        </w:rPr>
        <w:instrText>ADDIN CSL_CITATION {"citationItems":[{"id":"ITEM-1","itemData":{"DOI":"10.1007/s10911-014-9317-9","ISBN":"1091101493","ISSN":"15737039","PMID":"24567109","abstract":"Milk nutrients are secreted by epithelial cells in the alveoli of the mammary gland by several complex and highly coordinated systems. Many of these nutrients are transported from the blood to the milk via transcellular pathways that involve the concerted activity of transport proteins on the apical and basolateral membranes of mammary epithelial cells. In this review, we focus on transport mechanisms that contribute to the secretion of calcium, trace minerals and water soluble vitamins into milk with particular focus on the role of transporters of the SLC series as well as calcium transport proteins (ion channels and pumps). Numerous members of the SLC family are involved in the regulation of essential nutrients in the milk, such as the divalent metal transporter-1 (SLC11A2), ferroportin-1 (SLC40A1) and the copper transporter CTR1 (SLC31A1). A deeper understanding of the physiology and pathophysiology of these transporters will be of great value for drug discovery and treatment of breast diseases. © 2014 Springer Science+Business Media New York.","author":[{"dropping-particle":"","family":"Montalbetti","given":"Nicolas","non-dropping-particle":"","parse-names":false,"suffix":""},{"dropping-particle":"","family":"Dalghi","given":"Marianela G.","non-dropping-particle":"","parse-names":false,"suffix":""},{"dropping-particle":"","family":"Albrecht","given":"Christiane","non-dropping-particle":"","parse-names":false,"suffix":""},{"dropping-particle":"","family":"Hediger","given":"Matthias A.","non-dropping-particle":"","parse-names":false,"suffix":""}],"container-title":"Journal of Mammary Gland Biology and Neoplasia","id":"ITEM-1","issue":"1","issued":{"date-parts":[["2014"]]},"page":"73-90","title":"Nutrient transport in the mammary gland: Calcium, trace minerals and water soluble vitamins","type":"article-journal","volume":"19"},"uris":["http://www.mendeley.com/documents/?uuid=a2b31797-4055-4353-8bbf-10e020d8aef5"]},{"id":"ITEM-2","itemData":{"DOI":"10.1006/bcmd.2000.0356","ISSN":"10799796","PMID":"11358373","abstract":"Thiamine-responsive megaloblastic anemia (TRMA) syndrome (OMIM No. 249270) comprises a distinctive triad of clinical features: megaloblastic anemia with ringed sideroblasts, diabetes mellitus, and progressive sensorineural deafness. The TRMA gene has been mapped and cloned. Designated \"SLC19A2\" as a member of the solute carrier gene superfamily, this gene is mutated in all TRMA kindreds studied to date. The product of the SLC19A2 gene is a membrane protein which transports thiamine (vitamin B1) with sub-micromolar affinity. Cells from TRMA patients are uniquely sensitive to thiamine depletion to the nanomolar range, while pharmacologic doses of vitamin B1 ameliorate the anemia and diabetes. Here we review the current status of studies aimed at understanding the pathophysiology of this unique transport defect. © 2001 Academic Press.","author":[{"dropping-particle":"","family":"Neufeld","given":"Ellis J.","non-dropping-particle":"","parse-names":false,"suffix":""},{"dropping-particle":"","family":"Fleming","given":"Judith C.","non-dropping-particle":"","parse-names":false,"suffix":""},{"dropping-particle":"","family":"Tartaglini","given":"Elena","non-dropping-particle":"","parse-names":false,"suffix":""},{"dropping-particle":"","family":"Steinkamp","given":"Mara P.","non-dropping-particle":"","parse-names":false,"suffix":""}],"container-title":"Blood Cells, Molecules, and Diseases","id":"ITEM-2","issue":"1","issued":{"date-parts":[["2001"]]},"page":"135-138","title":"Thiamine-responsive megaloblastic anemia syndrome: A disorder of high-affinity thiamine transport","type":"article-journal","volume":"27"},"uris":["http://www.mendeley.com/documents/?uuid=bedd4028-9d63-4695-b8a2-8dd4e48e8abd"]},{"id":"ITEM-3","itemData":{"DOI":"10.1128/mcb.01621-06","ISSN":"0270-7306","PMID":"17145775","abstract":"The multidrug transporter breast cancer resistance protein (BCRP/ABCG2) is strongly induced in the mammary gland during pregnancy and lactation. We here demonstrate that BCRP is responsible for pumping riboflavin (vitamin B 2 ) into milk, thus supplying the young with this important nutrient. In Bcrp1 −/− mice, milk secretion of riboflavin was reduced &gt;60-fold compared to that in wild-type mice. Yet, under laboratory conditions, Bcrp1 −/− pups showed no riboflavin deficiency due to concomitant milk secretion of its cofactor flavin adenine dinucleotide, which was not affected. Thus, two independent secretion mechanisms supply vitamin B 2 equivalents to milk. BCRP is the first active riboflavin efflux transporter identified in mammals and the first transporter shown to concentrate a vitamin into milk. BCRP activity elsewhere in the body protects against xenotoxins by reducing their absorption and mediating their excretion. Indeed, Bcrp1 activity increased excretion of riboflavin into the intestine and decreased its systemic availability in adult mice. Surprisingly, the paradoxical dual utilization of BCRP as a xenotoxin and a riboflavin pump is evolutionarily conserved among mammals as diverse as mice and humans. This study establishes the principle that an ABC transporter can transport a vitamin into milk and raises the possibility that other vitamins and nutrients are likewise secreted into milk by ABC transporters.","author":[{"dropping-particle":"","family":"Herwaarden","given":"Antonius E.","non-dropping-particle":"van","parse-names":false,"suffix":""},{"dropping-particle":"","family":"Wagenaar","given":"Els","non-dropping-particle":"","parse-names":false,"suffix":""},{"dropping-particle":"","family":"Merino","given":"Gracia","non-dropping-particle":"","parse-names":false,"suffix":""},{"dropping-particle":"","family":"Jonker","given":"Johan W.","non-dropping-particle":"","parse-names":false,"suffix":""},{"dropping-particle":"","family":"Rosing","given":"Hilde","non-dropping-particle":"","parse-names":false,"suffix":""},{"dropping-particle":"","family":"Beijnen","given":"Jos H.","non-dropping-particle":"","parse-names":false,"suffix":""},{"dropping-particle":"","family":"Schinkel","given":"Alfred H.","non-dropping-particle":"","parse-names":false,"suffix":""}],"container-title":"Molecular and Cellular Biology","id":"ITEM-3","issue":"4","issued":{"date-parts":[["2007"]]},"page":"1247-1253","title":"Multidrug Transporter ABCG2/Breast Cancer Resistance Protein Secretes Riboflavin (Vitamin B2) into Milk","type":"article-journal","volume":"27"},"uris":["http://www.mendeley.com/documents/?uuid=5f070092-6cf4-4ccc-8762-4c311a755634"]},{"id":"ITEM-4","itemData":{"DOI":"10.1016/j.mam.2012.07.006","ISSN":"00982997","PMID":"23506878","abstract":"The reduced folate carrier (RFC, SLC19A1), thiamine transporter-1 (ThTr1, SLC19A2) and thiamine transporter-2 (ThTr2, SLC19A3) evolved from the same family of solute carriers. SLC19A1 transports folates but not thiamine. SLC19A2 and SLC19A3 transport thiamine but not folates. SLC19A1 and SLC19A2 deliver their substrates to systemic tissues; SLC19A3 mediates intestinal thiamine absorption. The proton-coupled folate transporter (PCFT, SLC46A1) is the mechanism by which folates are absorbed across the apical-brush-border membrane of the proximal small intestine. Two folate receptors (FOLR1 and FOLR2) mediate folate transport across epithelia by an endocytic process. Folate transporters are routes of delivery of drugs for the treatment of cancer and inflammatory diseases. There are autosomal recessive disorders associated with mutations in genes encoded for SLC46A1 (hereditary folate malabsorption), FOLR1 (cerebral folate deficiency), SLC19A2 (thiamine-responsive megaloblastic anemia), and SLC19A3 (biotin-responsive basal ganglia disease). © 2012 Elsevier Ltd. All rights reserved.","author":[{"dropping-particle":"","family":"Zhao","given":"Rongbao","non-dropping-particle":"","parse-names":false,"suffix":""},{"dropping-particle":"","family":"Goldman","given":"I. David","non-dropping-particle":"","parse-names":false,"suffix":""}],"container-title":"Molecular Aspects of Medicine","id":"ITEM-4","issue":"2-3","issued":{"date-parts":[["2013"]]},"page":"373-385","title":"Folate and thiamine transporters mediated by facilitative carriers (SLC19A1-3 and SLC46A1) and folate receptors","type":"article-journal","volume":"34"},"uris":["http://www.mendeley.com/documents/?uuid=62023d13-919b-4bae-a30f-1671d36d5092"]}],"mendeley":{"formattedCitation":"(60–63)","plainTextFormattedCitation":"(60–63)","previouslyFormattedCitation":"(60–63)"},"properties":{"noteIndex":0},"schema":"https://github.com/citation-style-language/schema/raw/master/csl-citation.json"}</w:instrText>
      </w:r>
      <w:r w:rsidR="001D7914" w:rsidRPr="00C01D67">
        <w:rPr>
          <w:rFonts w:cs="Times New Roman"/>
          <w:sz w:val="24"/>
          <w:szCs w:val="24"/>
        </w:rPr>
        <w:fldChar w:fldCharType="separate"/>
      </w:r>
      <w:r w:rsidR="00C25D3A" w:rsidRPr="00C25D3A">
        <w:rPr>
          <w:rFonts w:cs="Times New Roman"/>
          <w:noProof/>
          <w:sz w:val="24"/>
          <w:szCs w:val="24"/>
        </w:rPr>
        <w:t>(60–63)</w:t>
      </w:r>
      <w:r w:rsidR="001D7914" w:rsidRPr="00C01D67">
        <w:rPr>
          <w:rFonts w:cs="Times New Roman"/>
          <w:sz w:val="24"/>
          <w:szCs w:val="24"/>
        </w:rPr>
        <w:fldChar w:fldCharType="end"/>
      </w:r>
      <w:r w:rsidR="00696AB2" w:rsidRPr="00C01D67">
        <w:rPr>
          <w:rFonts w:cs="Times New Roman"/>
          <w:sz w:val="24"/>
          <w:szCs w:val="24"/>
        </w:rPr>
        <w:t>, the regulatory m</w:t>
      </w:r>
      <w:r w:rsidR="00C169C3" w:rsidRPr="00C01D67">
        <w:rPr>
          <w:rFonts w:cs="Times New Roman"/>
          <w:sz w:val="24"/>
          <w:szCs w:val="24"/>
        </w:rPr>
        <w:t>echani</w:t>
      </w:r>
      <w:r w:rsidR="00696AB2" w:rsidRPr="00C01D67">
        <w:rPr>
          <w:rFonts w:cs="Times New Roman"/>
          <w:sz w:val="24"/>
          <w:szCs w:val="24"/>
        </w:rPr>
        <w:t>s</w:t>
      </w:r>
      <w:r w:rsidR="00C169C3" w:rsidRPr="00C01D67">
        <w:rPr>
          <w:rFonts w:cs="Times New Roman"/>
          <w:sz w:val="24"/>
          <w:szCs w:val="24"/>
        </w:rPr>
        <w:t>ms</w:t>
      </w:r>
      <w:r w:rsidR="00696AB2" w:rsidRPr="00C01D67">
        <w:rPr>
          <w:rFonts w:cs="Times New Roman"/>
          <w:sz w:val="24"/>
          <w:szCs w:val="24"/>
        </w:rPr>
        <w:t xml:space="preserve"> in the human mammary gland are still not well understood</w:t>
      </w:r>
      <w:r w:rsidR="00696AB2" w:rsidRPr="00CE5FC8">
        <w:rPr>
          <w:rFonts w:cs="Times New Roman"/>
          <w:sz w:val="24"/>
          <w:szCs w:val="24"/>
        </w:rPr>
        <w:t>.</w:t>
      </w:r>
      <w:r w:rsidR="00BB7A63" w:rsidRPr="00CE5FC8">
        <w:rPr>
          <w:rFonts w:cs="Times New Roman"/>
          <w:sz w:val="24"/>
          <w:szCs w:val="24"/>
        </w:rPr>
        <w:t xml:space="preserve"> </w:t>
      </w:r>
      <w:r w:rsidR="00BE3E79" w:rsidRPr="00CE5FC8">
        <w:rPr>
          <w:rFonts w:cs="Times New Roman"/>
          <w:sz w:val="24"/>
          <w:szCs w:val="24"/>
        </w:rPr>
        <w:t>Low maternal B</w:t>
      </w:r>
      <w:r w:rsidR="00BE3E79" w:rsidRPr="00CE5FC8">
        <w:rPr>
          <w:rFonts w:cs="Times New Roman"/>
          <w:sz w:val="24"/>
          <w:szCs w:val="24"/>
          <w:vertAlign w:val="subscript"/>
        </w:rPr>
        <w:t>2</w:t>
      </w:r>
      <w:r w:rsidR="00BE3E79" w:rsidRPr="00CE5FC8">
        <w:rPr>
          <w:rFonts w:cs="Times New Roman"/>
          <w:sz w:val="24"/>
          <w:szCs w:val="24"/>
        </w:rPr>
        <w:t xml:space="preserve"> and B</w:t>
      </w:r>
      <w:r w:rsidR="00BE3E79" w:rsidRPr="00CE5FC8">
        <w:rPr>
          <w:rFonts w:cs="Times New Roman"/>
          <w:sz w:val="24"/>
          <w:szCs w:val="24"/>
          <w:vertAlign w:val="subscript"/>
        </w:rPr>
        <w:t xml:space="preserve">6 </w:t>
      </w:r>
      <w:r w:rsidR="00BE3E79" w:rsidRPr="00CE5FC8">
        <w:rPr>
          <w:rFonts w:cs="Times New Roman"/>
          <w:sz w:val="24"/>
          <w:szCs w:val="24"/>
        </w:rPr>
        <w:t>status are associated with lower concentrations in HM, which are rapidly restored by maternal supplementation, but B</w:t>
      </w:r>
      <w:r w:rsidR="00BE3E79" w:rsidRPr="00CE5FC8">
        <w:rPr>
          <w:rFonts w:cs="Times New Roman"/>
          <w:sz w:val="24"/>
          <w:szCs w:val="24"/>
          <w:vertAlign w:val="subscript"/>
        </w:rPr>
        <w:t xml:space="preserve">9 </w:t>
      </w:r>
      <w:r w:rsidR="00BE3E79" w:rsidRPr="00CE5FC8">
        <w:rPr>
          <w:rFonts w:cs="Times New Roman"/>
          <w:sz w:val="24"/>
          <w:szCs w:val="24"/>
        </w:rPr>
        <w:t>concentrations in HM are maintained even when the mother is deficient and are unaffected by maternal folate supplementation</w:t>
      </w:r>
      <w:r w:rsidR="007032F2" w:rsidRPr="00CE5FC8">
        <w:rPr>
          <w:rFonts w:cs="Times New Roman"/>
          <w:sz w:val="24"/>
          <w:szCs w:val="24"/>
        </w:rPr>
        <w:t xml:space="preserve"> </w:t>
      </w:r>
      <w:r w:rsidR="007032F2" w:rsidRPr="00CE5FC8">
        <w:rPr>
          <w:rFonts w:cs="Times New Roman"/>
          <w:sz w:val="24"/>
          <w:szCs w:val="24"/>
        </w:rPr>
        <w:fldChar w:fldCharType="begin" w:fldLock="1"/>
      </w:r>
      <w:r w:rsidR="00C25D3A">
        <w:rPr>
          <w:rFonts w:cs="Times New Roman"/>
          <w:sz w:val="24"/>
          <w:szCs w:val="24"/>
        </w:rPr>
        <w:instrText>ADDIN CSL_CITATION {"citationItems":[{"id":"ITEM-1","itemData":{"DOI":"10.3945/an.111.001172","ISSN":"21618313","PMID":"22585913","abstract":"Infants should be exclusively breastfed for the first 6 mo of life. However, maternal deficiency of some micronutrients, conveniently classified as Group I micronutrients during lactation, can result in low concentrations in breast milk and subsequent infant deficiency preventable by improving maternal status. This article uses thiamin, riboflavin, vitamin B-6, vitamin B-12, and choline as examples and reviews the evidence for risk of inadequate intakes by infants in the first 6 mo of life. Folate, a Group II micronutrient, is included for comparison. Information is presented on forms and concentrations in human milk, analytical methods, the basis of current recommended intakes for infants and lactating women, and effects of maternal supplementation. From reports of maternal and/or infant deficiency, concentrations in milk were noted as well as any consequences for infant function. These milk values were used to estimate the percent of recommended daily intake that infants fed by a deficient mother could obtain from her milk. Estimates were 60% for thiamin, 53% for riboflavin, 80% for vitamin B-6, 16% for vitamin B-12, and 56% for choline. Lack of data limits the accuracy and generalizability of these conclusions, but the overall picture that emerges is consistent across nutrients and points to an urgent need to improve the information available on breast milk quality. © 2012 American Society for Nutrition.","author":[{"dropping-particle":"","family":"Allen","given":"Lindsay H.","non-dropping-particle":"","parse-names":false,"suffix":""}],"container-title":"Advances in Nutrition","id":"ITEM-1","issue":"3","issued":{"date-parts":[["2012"]]},"page":"362-369","title":"B vitamins in breast milk: Relative importance of maternal status and intake, and effects on infant status and function","type":"article-journal","volume":"3"},"uris":["http://www.mendeley.com/documents/?uuid=3ad47dd9-a143-4453-a630-dd7f0631aba1"]}],"mendeley":{"formattedCitation":"(64)","plainTextFormattedCitation":"(64)","previouslyFormattedCitation":"(64)"},"properties":{"noteIndex":0},"schema":"https://github.com/citation-style-language/schema/raw/master/csl-citation.json"}</w:instrText>
      </w:r>
      <w:r w:rsidR="007032F2" w:rsidRPr="00CE5FC8">
        <w:rPr>
          <w:rFonts w:cs="Times New Roman"/>
          <w:sz w:val="24"/>
          <w:szCs w:val="24"/>
        </w:rPr>
        <w:fldChar w:fldCharType="separate"/>
      </w:r>
      <w:r w:rsidR="00C25D3A" w:rsidRPr="00C25D3A">
        <w:rPr>
          <w:rFonts w:cs="Times New Roman"/>
          <w:noProof/>
          <w:sz w:val="24"/>
          <w:szCs w:val="24"/>
        </w:rPr>
        <w:t>(64)</w:t>
      </w:r>
      <w:r w:rsidR="007032F2" w:rsidRPr="00CE5FC8">
        <w:rPr>
          <w:rFonts w:cs="Times New Roman"/>
          <w:sz w:val="24"/>
          <w:szCs w:val="24"/>
        </w:rPr>
        <w:fldChar w:fldCharType="end"/>
      </w:r>
      <w:r w:rsidR="007032F2" w:rsidRPr="00CE5FC8">
        <w:rPr>
          <w:rFonts w:cs="Times New Roman"/>
          <w:sz w:val="24"/>
          <w:szCs w:val="24"/>
        </w:rPr>
        <w:t>.</w:t>
      </w:r>
    </w:p>
    <w:p w14:paraId="499F4858" w14:textId="77777777" w:rsidR="002D35B0" w:rsidRPr="00C01D67" w:rsidRDefault="002D35B0" w:rsidP="00EF22CF">
      <w:pPr>
        <w:spacing w:line="480" w:lineRule="auto"/>
        <w:rPr>
          <w:rFonts w:cs="Times New Roman"/>
          <w:sz w:val="24"/>
          <w:szCs w:val="24"/>
        </w:rPr>
      </w:pPr>
    </w:p>
    <w:p w14:paraId="4859A1F0" w14:textId="7F086E66" w:rsidR="005812B3" w:rsidRPr="00C01D67" w:rsidRDefault="00D93954" w:rsidP="00423699">
      <w:pPr>
        <w:spacing w:line="480" w:lineRule="auto"/>
        <w:rPr>
          <w:rFonts w:cs="Times New Roman"/>
          <w:b/>
          <w:bCs/>
          <w:i/>
          <w:iCs/>
          <w:sz w:val="24"/>
          <w:szCs w:val="24"/>
        </w:rPr>
      </w:pPr>
      <w:r w:rsidRPr="00C01D67">
        <w:rPr>
          <w:rFonts w:cs="Times New Roman"/>
          <w:b/>
          <w:bCs/>
          <w:i/>
          <w:iCs/>
          <w:sz w:val="24"/>
          <w:szCs w:val="24"/>
        </w:rPr>
        <w:t>Longitudinal change in HM</w:t>
      </w:r>
      <w:r w:rsidR="004C705C" w:rsidRPr="00C01D67">
        <w:rPr>
          <w:rFonts w:cs="Times New Roman"/>
          <w:b/>
          <w:bCs/>
          <w:i/>
          <w:iCs/>
          <w:sz w:val="24"/>
          <w:szCs w:val="24"/>
        </w:rPr>
        <w:t xml:space="preserve"> </w:t>
      </w:r>
      <w:r w:rsidRPr="00C01D67">
        <w:rPr>
          <w:rFonts w:cs="Times New Roman"/>
          <w:b/>
          <w:bCs/>
          <w:i/>
          <w:iCs/>
          <w:sz w:val="24"/>
          <w:szCs w:val="24"/>
        </w:rPr>
        <w:t>25(OH)D</w:t>
      </w:r>
      <w:r w:rsidRPr="00C01D67">
        <w:rPr>
          <w:rFonts w:cs="Times New Roman"/>
          <w:b/>
          <w:bCs/>
          <w:i/>
          <w:iCs/>
          <w:sz w:val="24"/>
          <w:szCs w:val="24"/>
          <w:vertAlign w:val="subscript"/>
        </w:rPr>
        <w:t>3</w:t>
      </w:r>
      <w:r w:rsidRPr="00C01D67">
        <w:rPr>
          <w:rFonts w:cs="Times New Roman"/>
          <w:b/>
          <w:bCs/>
          <w:i/>
          <w:iCs/>
          <w:sz w:val="24"/>
          <w:szCs w:val="24"/>
        </w:rPr>
        <w:t xml:space="preserve"> </w:t>
      </w:r>
      <w:r w:rsidR="00306992" w:rsidRPr="00C01D67">
        <w:rPr>
          <w:rFonts w:cs="Times New Roman"/>
          <w:b/>
          <w:bCs/>
          <w:i/>
          <w:iCs/>
          <w:sz w:val="24"/>
          <w:szCs w:val="24"/>
        </w:rPr>
        <w:t>and B</w:t>
      </w:r>
      <w:r w:rsidR="00981D88" w:rsidRPr="00C01D67">
        <w:rPr>
          <w:rFonts w:cs="Times New Roman"/>
          <w:b/>
          <w:bCs/>
          <w:i/>
          <w:iCs/>
          <w:sz w:val="24"/>
          <w:szCs w:val="24"/>
        </w:rPr>
        <w:t xml:space="preserve"> </w:t>
      </w:r>
      <w:r w:rsidR="00306992" w:rsidRPr="00C01D67">
        <w:rPr>
          <w:rFonts w:cs="Times New Roman"/>
          <w:b/>
          <w:bCs/>
          <w:i/>
          <w:iCs/>
          <w:sz w:val="24"/>
          <w:szCs w:val="24"/>
        </w:rPr>
        <w:t>vitamins</w:t>
      </w:r>
    </w:p>
    <w:p w14:paraId="068B2B67" w14:textId="2E2C6976" w:rsidR="00F91B80" w:rsidRPr="00C01D67" w:rsidRDefault="00F91B80" w:rsidP="00423699">
      <w:pPr>
        <w:spacing w:line="480" w:lineRule="auto"/>
        <w:rPr>
          <w:rFonts w:cs="Times New Roman"/>
          <w:sz w:val="24"/>
          <w:szCs w:val="24"/>
        </w:rPr>
      </w:pPr>
      <w:bookmarkStart w:id="27" w:name="_Hlk125012688"/>
      <w:bookmarkStart w:id="28" w:name="_Hlk124943022"/>
      <w:bookmarkStart w:id="29" w:name="_Hlk124953549"/>
      <w:r w:rsidRPr="00C01D67">
        <w:rPr>
          <w:rFonts w:cs="Times New Roman"/>
          <w:sz w:val="24"/>
          <w:szCs w:val="24"/>
        </w:rPr>
        <w:t xml:space="preserve">In the New Zealand site, we </w:t>
      </w:r>
      <w:r w:rsidR="00552852" w:rsidRPr="00C01D67">
        <w:rPr>
          <w:rFonts w:cs="Times New Roman"/>
          <w:sz w:val="24"/>
          <w:szCs w:val="24"/>
        </w:rPr>
        <w:t xml:space="preserve">observed </w:t>
      </w:r>
      <w:r w:rsidR="00722132" w:rsidRPr="00C01D67">
        <w:rPr>
          <w:rFonts w:cs="Times New Roman"/>
          <w:sz w:val="24"/>
          <w:szCs w:val="24"/>
        </w:rPr>
        <w:t>a</w:t>
      </w:r>
      <w:r w:rsidRPr="00C01D67">
        <w:rPr>
          <w:rFonts w:cs="Times New Roman"/>
          <w:sz w:val="24"/>
          <w:szCs w:val="24"/>
        </w:rPr>
        <w:t xml:space="preserve">n increasing trend of HM </w:t>
      </w:r>
      <w:r w:rsidR="00722132" w:rsidRPr="00C01D67">
        <w:rPr>
          <w:rFonts w:cs="Times New Roman"/>
          <w:sz w:val="24"/>
          <w:szCs w:val="24"/>
        </w:rPr>
        <w:t>25(OH)</w:t>
      </w:r>
      <w:r w:rsidRPr="00C01D67">
        <w:rPr>
          <w:rFonts w:cs="Times New Roman"/>
          <w:sz w:val="24"/>
          <w:szCs w:val="24"/>
        </w:rPr>
        <w:t>D</w:t>
      </w:r>
      <w:r w:rsidRPr="00C01D67">
        <w:rPr>
          <w:rFonts w:cs="Times New Roman"/>
          <w:sz w:val="24"/>
          <w:szCs w:val="24"/>
          <w:vertAlign w:val="subscript"/>
        </w:rPr>
        <w:t>3</w:t>
      </w:r>
      <w:r w:rsidRPr="00C01D67">
        <w:rPr>
          <w:rFonts w:cs="Times New Roman"/>
          <w:sz w:val="24"/>
          <w:szCs w:val="24"/>
        </w:rPr>
        <w:t xml:space="preserve"> concentrations from 1 week to 12 months of lactation, with a steady phase between 3 months to 6 months.</w:t>
      </w:r>
      <w:r w:rsidR="00D93954" w:rsidRPr="00C01D67">
        <w:rPr>
          <w:rFonts w:cs="Times New Roman"/>
          <w:sz w:val="24"/>
          <w:szCs w:val="24"/>
        </w:rPr>
        <w:t xml:space="preserve"> Previous studies observed an increase in</w:t>
      </w:r>
      <w:r w:rsidRPr="00C01D67">
        <w:rPr>
          <w:rFonts w:cs="Times New Roman"/>
          <w:sz w:val="24"/>
          <w:szCs w:val="24"/>
        </w:rPr>
        <w:t xml:space="preserve"> </w:t>
      </w:r>
      <w:r w:rsidR="00722132" w:rsidRPr="00C01D67">
        <w:rPr>
          <w:sz w:val="24"/>
          <w:szCs w:val="24"/>
        </w:rPr>
        <w:t xml:space="preserve">HM </w:t>
      </w:r>
      <w:r w:rsidR="004C705C" w:rsidRPr="00C01D67">
        <w:rPr>
          <w:sz w:val="24"/>
          <w:szCs w:val="24"/>
        </w:rPr>
        <w:t>vitamin D</w:t>
      </w:r>
      <w:r w:rsidR="00722132" w:rsidRPr="00C01D67">
        <w:rPr>
          <w:sz w:val="24"/>
          <w:szCs w:val="24"/>
        </w:rPr>
        <w:t xml:space="preserve"> in mothers supplemented with a large daily dose of 6400 IU of </w:t>
      </w:r>
      <w:r w:rsidR="004C705C" w:rsidRPr="00C01D67">
        <w:rPr>
          <w:sz w:val="24"/>
          <w:szCs w:val="24"/>
        </w:rPr>
        <w:t>vitamin D</w:t>
      </w:r>
      <w:r w:rsidR="00722132" w:rsidRPr="00C01D67">
        <w:rPr>
          <w:sz w:val="24"/>
          <w:szCs w:val="24"/>
        </w:rPr>
        <w:t xml:space="preserve"> over </w:t>
      </w:r>
      <w:r w:rsidR="00D93954" w:rsidRPr="00C01D67">
        <w:rPr>
          <w:sz w:val="24"/>
          <w:szCs w:val="24"/>
        </w:rPr>
        <w:t>6 months</w:t>
      </w:r>
      <w:r w:rsidR="00722132" w:rsidRPr="00C01D67">
        <w:rPr>
          <w:sz w:val="24"/>
          <w:szCs w:val="24"/>
        </w:rPr>
        <w:t xml:space="preserve"> during lactation </w:t>
      </w:r>
      <w:r w:rsidRPr="00C01D67">
        <w:rPr>
          <w:rFonts w:cs="Times New Roman"/>
          <w:sz w:val="24"/>
          <w:szCs w:val="24"/>
        </w:rPr>
        <w:fldChar w:fldCharType="begin" w:fldLock="1"/>
      </w:r>
      <w:r w:rsidR="00C25D3A">
        <w:rPr>
          <w:rFonts w:cs="Times New Roman"/>
          <w:sz w:val="24"/>
          <w:szCs w:val="24"/>
        </w:rPr>
        <w:instrText>ADDIN CSL_CITATION {"citationItems":[{"id":"ITEM-1","itemData":{"DOI":"10.1089/bfm.2006.1.59","ISSN":"15568342","PMID":"17661565","abstract":"OBJECTIVE: To examine the effect of high-dose maternal vitamin D(3) (vitD) supplementation on the nutritional vitD status of breastfeeding (BF) women and their infants compared with maternal and infant controls receiving 400 and 300 IU vitD/day, respectively. DESIGN: Fully lactating women (n = 19) were enrolled at 1-month postpartum into a randomized- control pilot trial. Each mother received one of two treatments for a 6-month study period: 0 or 6000 IU vitD(3) plus a prenatal vitamin containing 400 IU vitD(3). The infants of mothers assigned to the control group received 300 IU vitD(3)/day; those infants of mothers in the high-dose group received 0 IU (placebo). Maternal serum and milk vitD and 25(OH)D were measured at baseline then monthly; infant serum vitD and 25(OH)D were measured at baseline, and months 4 and 7. Urinary calcium/creatinine ratios were measured monthly in both mothers and infants. Dietary and BF history and outdoor activity questionnaires were completed at each visit. Changes in skin pigmentation were measured by spectrophotometry. Data were analyzed using chi-square, t-test, and analysis of variance (ANOVA) on an intent-to-treat basis. RESULTS: High-dose (6400 IU/day) vitD(3) safely and significantly increased maternal circulating 25(OH)D and vitD from baseline compared to controls (p &lt; 0.0028 and 0.0043, respectively). Mean milk antirachitic activity of mothers receiving 400 IU vitD/day decreased to a nadir of 45.6 at visit four and varied little during the study period (45.6-78.6 IU/L), whereas the mean activity in the 6400 IU/day group increased from 82 to 873 IU/L (p &lt; 0.0003). There were no differences in circulating 25(OH)D levels of infants supplemented with oral vitD versus infants whose only source of vitD was breast milk. CONCLUSION: With limited sun exposure, an intake of 400 IU/day vitamin D(3) did not sustain circulating maternal 25(OH)D levels, and thus, supplied only extremely limited amounts of vitamin D to the nursing infant via breast milk. Infant levels achieved exclusively through maternal supplementation were equivalent to levels in infants who received oral vitamin D supplementation. Thus, a maternal intake of 6400 IU/day vitamin D elevated circulating 25(OH)D in both mother and nursing infant.","author":[{"dropping-particle":"","family":"Wagner","given":"Carol L.","non-dropping-particle":"","parse-names":false,"suffix":""},{"dropping-particle":"","family":"Hulsey","given":"Thomas C.","non-dropping-particle":"","parse-names":false,"suffix":""},{"dropping-particle":"","family":"Fanning","given":"Deanna","non-dropping-particle":"","parse-names":false,"suffix":""},{"dropping-particle":"","family":"Ebeling","given":"Myla","non-dropping-particle":"","parse-names":false,"suffix":""},{"dropping-particle":"","family":"Hollis","given":"Bruce W.","non-dropping-particle":"","parse-names":false,"suffix":""}],"container-title":"Breastfeeding medicine : the official journal of the Academy of Breastfeeding Medicine","id":"ITEM-1","issue":"2","issued":{"date-parts":[["2006"]]},"page":"59-70","title":"High-dose vitamin D3 supplementation in a cohort of breastfeeding mothers and their infants: a 6-month follow-up pilot study.","type":"article-journal","volume":"1"},"uris":["http://www.mendeley.com/documents/?uuid=19e7ec42-d14a-4eaa-9254-9b937de13e23"]}],"mendeley":{"formattedCitation":"(30)","plainTextFormattedCitation":"(30)","previouslyFormattedCitation":"(30)"},"properties":{"noteIndex":0},"schema":"https://github.com/citation-style-language/schema/raw/master/csl-citation.json"}</w:instrText>
      </w:r>
      <w:r w:rsidRPr="00C01D67">
        <w:rPr>
          <w:rFonts w:cs="Times New Roman"/>
          <w:sz w:val="24"/>
          <w:szCs w:val="24"/>
        </w:rPr>
        <w:fldChar w:fldCharType="separate"/>
      </w:r>
      <w:r w:rsidR="00C25D3A" w:rsidRPr="00C25D3A">
        <w:rPr>
          <w:rFonts w:cs="Times New Roman"/>
          <w:noProof/>
          <w:sz w:val="24"/>
          <w:szCs w:val="24"/>
        </w:rPr>
        <w:t>(30)</w:t>
      </w:r>
      <w:r w:rsidRPr="00C01D67">
        <w:rPr>
          <w:rFonts w:cs="Times New Roman"/>
          <w:sz w:val="24"/>
          <w:szCs w:val="24"/>
        </w:rPr>
        <w:fldChar w:fldCharType="end"/>
      </w:r>
      <w:r w:rsidR="00ED5F09" w:rsidRPr="00C01D67">
        <w:rPr>
          <w:rFonts w:cs="Times New Roman"/>
          <w:sz w:val="24"/>
          <w:szCs w:val="24"/>
        </w:rPr>
        <w:t>. Still, they</w:t>
      </w:r>
      <w:r w:rsidR="00722132" w:rsidRPr="00C01D67">
        <w:rPr>
          <w:rFonts w:cs="Times New Roman"/>
          <w:sz w:val="24"/>
          <w:szCs w:val="24"/>
        </w:rPr>
        <w:t xml:space="preserve"> decreased over time in </w:t>
      </w:r>
      <w:proofErr w:type="spellStart"/>
      <w:r w:rsidR="00722132" w:rsidRPr="00C01D67">
        <w:rPr>
          <w:rFonts w:cs="Times New Roman"/>
          <w:sz w:val="24"/>
          <w:szCs w:val="24"/>
        </w:rPr>
        <w:t>unsupplemented</w:t>
      </w:r>
      <w:proofErr w:type="spellEnd"/>
      <w:r w:rsidR="00722132" w:rsidRPr="00C01D67">
        <w:rPr>
          <w:rFonts w:cs="Times New Roman"/>
          <w:sz w:val="24"/>
          <w:szCs w:val="24"/>
        </w:rPr>
        <w:t xml:space="preserve"> mothers</w:t>
      </w:r>
      <w:r w:rsidR="00AE31C3" w:rsidRPr="00C01D67">
        <w:rPr>
          <w:rFonts w:cs="Times New Roman"/>
          <w:sz w:val="24"/>
          <w:szCs w:val="24"/>
        </w:rPr>
        <w:t xml:space="preserve"> </w:t>
      </w:r>
      <w:r w:rsidR="00AE31C3" w:rsidRPr="00C01D67">
        <w:rPr>
          <w:rFonts w:cs="Times New Roman"/>
          <w:sz w:val="24"/>
          <w:szCs w:val="24"/>
        </w:rPr>
        <w:fldChar w:fldCharType="begin" w:fldLock="1"/>
      </w:r>
      <w:r w:rsidR="00413A71">
        <w:rPr>
          <w:rFonts w:cs="Times New Roman"/>
          <w:sz w:val="24"/>
          <w:szCs w:val="24"/>
        </w:rPr>
        <w:instrText>ADDIN CSL_CITATION {"citationItems":[{"id":"ITEM-1","itemData":{"DOI":"10.1371/journal.pone.0100705","ISSN":"19326203","PMID":"24992199","abstract":"Background: Vitamin D deficiency has become a global health issue in pregnant women. This study aimed to assess the adequacy of maternal vitamin D status by measuring maternal serum and breast milk 25-hydroxyvitamin D [25(OH)D] levels and to determine the association between maternal serum and milk 25(OH)D levels. Methods: Data was obtained from the Universiti Sains Malaysia Pregnancy Cohort Study. This study was conducted from April 2010 to December 2012 in the state of Kelantan, Malaysia. Blood samples from pregnant women aged 19 to 40 years were drawn in the second and third trimesters of pregnancy, while breast milk samples at delivery, 2, 6 and 12 months postpartum were collected to analyze for 25(OH)D levels. A total of 102 pregnant women were included in the analysis. Results: Vitamin D deficiency [25(OH)D &lt;50 nmol/L] was detected in 60% and 37% of women in the second and third trimesters of pregnancy, respectively. There were 6% and 23% of women who reached normal level of vitamin D status in the second trimester and the third trimester, respectively. Multivitamin intakes during pregnancy were significantly associated with higher serum 25(OH)D levels in the second trimester (β = 9.16, p = 0.005) and the third trimester (β = 13.65, p = 0.003). 25(OH)D levels in breast milk during the first year of lactation ranged from 1.01 to 1.26 nmol/L. Higher maternal serum 25(OH)D level in the second trimester of pregnancy was associated with an elevated level of 25(OH)D in breast milk at delivery (β = 0.002, p = 0.026). Conclusions: This study shows that high proportions of Malay pregnant women are at risk of vitamin D deficiency. Maternal vitamin D status in the second trimester of pregnancy was found to influence vitamin D level in breast milk at delivery. © 2014 Jan Mohamed et al.","author":[{"dropping-particle":"","family":"Mohamed","given":"Hamid Jan Jan","non-dropping-particle":"","parse-names":false,"suffix":""},{"dropping-particle":"","family":"Rowan","given":"Angela","non-dropping-particle":"","parse-names":false,"suffix":""},{"dropping-particle":"","family":"Fong","given":"Bertram","non-dropping-particle":"","parse-names":false,"suffix":""},{"dropping-particle":"","family":"Loy","given":"See Ling","non-dropping-particle":"","parse-names":false,"suffix":""}],"container-title":"PLoS ONE","id":"ITEM-1","issue":"7","issued":{"date-parts":[["2014"]]},"page":"3-10","title":"Maternal serum and breast milk vitamin D levels: Findings from the Universiti Sains Malaysia pregnancy cohort study","type":"article-journal","volume":"9"},"uris":["http://www.mendeley.com/documents/?uuid=624657a4-ce11-4806-b233-06ed24cecd8d"]},{"id":"ITEM-2","itemData":{"author":[{"dropping-particle":"","family":"Sakurai","given":"Takayuki","non-dropping-particle":"","parse-names":false,"suffix":""},{"dropping-particle":"","family":"Furukawa","given":"Miyako","non-dropping-particle":"","parse-names":false,"suffix":""},{"dropping-particle":"","family":"Asoh","given":"Miyuki","non-dropping-particle":"","parse-names":false,"suffix":""},{"dropping-particle":"","family":"Kanno","given":"Takahiro","non-dropping-particle":"","parse-names":false,"suffix":""},{"dropping-particle":"","family":"Kojima","given":"Tadashi","non-dropping-particle":"","parse-names":false,"suffix":""},{"dropping-particle":"","family":"Yonekubo","given":"Akie","non-dropping-particle":"","parse-names":false,"suffix":""}],"container-title":"Journal of nutritional science and vitaminology","id":"ITEM-2","issue":"4","issued":{"date-parts":[["2005"]]},"page":"239-247","title":"Fat-Soluble and Water-Soluble Vitamin Contents of Breast Milk from Japanese Women","type":"article-journal","volume":"51"},"uris":["http://www.mendeley.com/documents/?uuid=6a5d3124-4343-481f-8c92-7ac40bfafb0c"]},{"id":"ITEM-3","itemData":{"DOI":"10.1016/j.mayocp.2013.09.012","author":[{"dropping-particle":"","family":"Oberhelman","given":"Sara S.","non-dropping-particle":"","parse-names":false,"suffix":""},{"dropping-particle":"","family":"Meekins","given":"Michael E.","non-dropping-particle":"","parse-names":false,"suffix":""},{"dropping-particle":"","family":"Fischer","given":"Philip R.","non-dropping-particle":"","parse-names":false,"suffix":""},{"dropping-particle":"","family":"Lee","given":"Bernard R.","non-dropping-particle":"","parse-names":false,"suffix":""},{"dropping-particle":"","family":"Singh","given":"Ravinder J.","non-dropping-particle":"","parse-names":false,"suffix":""},{"dropping-particle":"","family":"Cha","given":"Stephen S.","non-dropping-particle":"","parse-names":false,"suffix":""},{"dropping-particle":"","family":"Gardner","given":"Brian M.","non-dropping-particle":"","parse-names":false,"suffix":""},{"dropping-particle":"","family":"Pettifor","given":"John M.","non-dropping-particle":"","parse-names":false,"suffix":""},{"dropping-particle":"","family":"Croghan","given":"Ivana T.","non-dropping-particle":"","parse-names":false,"suffix":""},{"dropping-particle":"","family":"Thacher","given":"Tom D.","non-dropping-particle":"","parse-names":false,"suffix":""}],"container-title":"Mayo Clin Proc","id":"ITEM-3","issue":"12","issued":{"date-parts":[["2013"]]},"page":"1378-1387","title":"Maternal Vitamin D supplementation to improve the vitamin D status of breastfed infants: a randomized control trial","type":"article-journal","volume":"88"},"uris":["http://www.mendeley.com/documents/?uuid=a8ba6d67-5403-4315-a5c9-588522f7d67d"]}],"mendeley":{"formattedCitation":"(54,65,66)","plainTextFormattedCitation":"(54,65,66)","previouslyFormattedCitation":"(54,65,66)"},"properties":{"noteIndex":0},"schema":"https://github.com/citation-style-language/schema/raw/master/csl-citation.json"}</w:instrText>
      </w:r>
      <w:r w:rsidR="00AE31C3" w:rsidRPr="00C01D67">
        <w:rPr>
          <w:rFonts w:cs="Times New Roman"/>
          <w:sz w:val="24"/>
          <w:szCs w:val="24"/>
        </w:rPr>
        <w:fldChar w:fldCharType="separate"/>
      </w:r>
      <w:r w:rsidR="00C25D3A" w:rsidRPr="00C25D3A">
        <w:rPr>
          <w:rFonts w:cs="Times New Roman"/>
          <w:noProof/>
          <w:sz w:val="24"/>
          <w:szCs w:val="24"/>
        </w:rPr>
        <w:t>(54,65,66)</w:t>
      </w:r>
      <w:r w:rsidR="00AE31C3" w:rsidRPr="00C01D67">
        <w:rPr>
          <w:rFonts w:cs="Times New Roman"/>
          <w:sz w:val="24"/>
          <w:szCs w:val="24"/>
        </w:rPr>
        <w:fldChar w:fldCharType="end"/>
      </w:r>
      <w:r w:rsidRPr="00C01D67">
        <w:rPr>
          <w:rFonts w:cs="Times New Roman"/>
          <w:sz w:val="24"/>
          <w:szCs w:val="24"/>
        </w:rPr>
        <w:t xml:space="preserve">. </w:t>
      </w:r>
      <w:r w:rsidR="002F120F" w:rsidRPr="00C01D67">
        <w:rPr>
          <w:rFonts w:cs="Times New Roman"/>
          <w:sz w:val="24"/>
          <w:szCs w:val="24"/>
        </w:rPr>
        <w:t>In the current study</w:t>
      </w:r>
      <w:r w:rsidR="00FB249E" w:rsidRPr="00C01D67">
        <w:rPr>
          <w:rFonts w:cs="Times New Roman"/>
          <w:sz w:val="24"/>
          <w:szCs w:val="24"/>
        </w:rPr>
        <w:t>,</w:t>
      </w:r>
      <w:r w:rsidR="002F120F" w:rsidRPr="00C01D67">
        <w:rPr>
          <w:rFonts w:cs="Times New Roman"/>
          <w:sz w:val="24"/>
          <w:szCs w:val="24"/>
        </w:rPr>
        <w:t xml:space="preserve"> HM </w:t>
      </w:r>
      <w:r w:rsidR="004C705C" w:rsidRPr="00C01D67">
        <w:rPr>
          <w:rFonts w:cs="Times New Roman"/>
          <w:sz w:val="24"/>
          <w:szCs w:val="24"/>
        </w:rPr>
        <w:t>vitamin D</w:t>
      </w:r>
      <w:r w:rsidR="002F120F" w:rsidRPr="00C01D67">
        <w:rPr>
          <w:rFonts w:cs="Times New Roman"/>
          <w:sz w:val="24"/>
          <w:szCs w:val="24"/>
          <w:vertAlign w:val="subscript"/>
        </w:rPr>
        <w:t>3</w:t>
      </w:r>
      <w:r w:rsidR="002F120F" w:rsidRPr="00C01D67">
        <w:rPr>
          <w:rFonts w:cs="Times New Roman"/>
          <w:sz w:val="24"/>
          <w:szCs w:val="24"/>
        </w:rPr>
        <w:t xml:space="preserve"> concentrations</w:t>
      </w:r>
      <w:r w:rsidRPr="00C01D67">
        <w:rPr>
          <w:rFonts w:cs="Times New Roman"/>
          <w:sz w:val="24"/>
          <w:szCs w:val="24"/>
        </w:rPr>
        <w:t xml:space="preserve"> </w:t>
      </w:r>
      <w:r w:rsidR="00B252EF" w:rsidRPr="00C01D67">
        <w:rPr>
          <w:rFonts w:cs="Times New Roman"/>
          <w:sz w:val="24"/>
          <w:szCs w:val="24"/>
        </w:rPr>
        <w:t xml:space="preserve">increased </w:t>
      </w:r>
      <w:r w:rsidRPr="00C01D67">
        <w:rPr>
          <w:rFonts w:cs="Times New Roman"/>
          <w:sz w:val="24"/>
          <w:szCs w:val="24"/>
        </w:rPr>
        <w:t xml:space="preserve">in both the </w:t>
      </w:r>
      <w:r w:rsidR="002F120F" w:rsidRPr="00C01D67">
        <w:rPr>
          <w:rFonts w:cs="Times New Roman"/>
          <w:sz w:val="24"/>
          <w:szCs w:val="24"/>
        </w:rPr>
        <w:t>control and intervention</w:t>
      </w:r>
      <w:r w:rsidRPr="00C01D67">
        <w:rPr>
          <w:rFonts w:cs="Times New Roman"/>
          <w:sz w:val="24"/>
          <w:szCs w:val="24"/>
        </w:rPr>
        <w:t xml:space="preserve"> group</w:t>
      </w:r>
      <w:r w:rsidR="002F120F" w:rsidRPr="00C01D67">
        <w:rPr>
          <w:rFonts w:cs="Times New Roman"/>
          <w:sz w:val="24"/>
          <w:szCs w:val="24"/>
        </w:rPr>
        <w:t>s</w:t>
      </w:r>
      <w:r w:rsidRPr="00C01D67">
        <w:rPr>
          <w:rFonts w:cs="Times New Roman"/>
          <w:sz w:val="24"/>
          <w:szCs w:val="24"/>
        </w:rPr>
        <w:t xml:space="preserve">, suggesting </w:t>
      </w:r>
      <w:r w:rsidR="00722132" w:rsidRPr="00C01D67">
        <w:rPr>
          <w:rFonts w:cs="Times New Roman"/>
          <w:sz w:val="24"/>
          <w:szCs w:val="24"/>
        </w:rPr>
        <w:t xml:space="preserve">that such </w:t>
      </w:r>
      <w:r w:rsidRPr="00C01D67">
        <w:rPr>
          <w:rFonts w:cs="Times New Roman"/>
          <w:sz w:val="24"/>
          <w:szCs w:val="24"/>
        </w:rPr>
        <w:t xml:space="preserve">change </w:t>
      </w:r>
      <w:r w:rsidR="00722132" w:rsidRPr="00C01D67">
        <w:rPr>
          <w:rFonts w:cs="Times New Roman"/>
          <w:sz w:val="24"/>
          <w:szCs w:val="24"/>
        </w:rPr>
        <w:t>is a conserved pattern over lacta</w:t>
      </w:r>
      <w:r w:rsidR="003037A3" w:rsidRPr="00C01D67">
        <w:rPr>
          <w:rFonts w:cs="Times New Roman"/>
          <w:sz w:val="24"/>
          <w:szCs w:val="24"/>
        </w:rPr>
        <w:t>ti</w:t>
      </w:r>
      <w:r w:rsidR="00722132" w:rsidRPr="00C01D67">
        <w:rPr>
          <w:rFonts w:cs="Times New Roman"/>
          <w:sz w:val="24"/>
          <w:szCs w:val="24"/>
        </w:rPr>
        <w:t>on</w:t>
      </w:r>
      <w:r w:rsidRPr="00C01D67">
        <w:rPr>
          <w:rFonts w:cs="Times New Roman"/>
          <w:sz w:val="24"/>
          <w:szCs w:val="24"/>
        </w:rPr>
        <w:t xml:space="preserve">. </w:t>
      </w:r>
      <w:r w:rsidR="00B252EF" w:rsidRPr="00C01D67">
        <w:rPr>
          <w:rFonts w:cs="Times New Roman"/>
          <w:sz w:val="24"/>
          <w:szCs w:val="24"/>
        </w:rPr>
        <w:t>We</w:t>
      </w:r>
      <w:r w:rsidR="00722132" w:rsidRPr="00C01D67">
        <w:rPr>
          <w:rFonts w:cs="Times New Roman"/>
          <w:sz w:val="24"/>
          <w:szCs w:val="24"/>
        </w:rPr>
        <w:t xml:space="preserve"> speculate that this </w:t>
      </w:r>
      <w:r w:rsidR="00B252EF" w:rsidRPr="00C01D67">
        <w:rPr>
          <w:rFonts w:cs="Times New Roman"/>
          <w:sz w:val="24"/>
          <w:szCs w:val="24"/>
        </w:rPr>
        <w:t>may reflect</w:t>
      </w:r>
      <w:r w:rsidR="00722132" w:rsidRPr="00C01D67">
        <w:rPr>
          <w:rFonts w:cs="Times New Roman"/>
          <w:sz w:val="24"/>
          <w:szCs w:val="24"/>
        </w:rPr>
        <w:t xml:space="preserve"> greater </w:t>
      </w:r>
      <w:r w:rsidRPr="00C01D67">
        <w:rPr>
          <w:rFonts w:cs="Times New Roman"/>
          <w:sz w:val="24"/>
          <w:szCs w:val="24"/>
        </w:rPr>
        <w:t xml:space="preserve">fat mobilisation after 3 months </w:t>
      </w:r>
      <w:r w:rsidR="003228A9" w:rsidRPr="00C01D67">
        <w:rPr>
          <w:rFonts w:cs="Times New Roman"/>
          <w:sz w:val="24"/>
          <w:szCs w:val="24"/>
        </w:rPr>
        <w:t xml:space="preserve">of delivery </w:t>
      </w:r>
      <w:r w:rsidRPr="00C01D67">
        <w:rPr>
          <w:rFonts w:cs="Times New Roman"/>
          <w:sz w:val="24"/>
          <w:szCs w:val="24"/>
        </w:rPr>
        <w:fldChar w:fldCharType="begin" w:fldLock="1"/>
      </w:r>
      <w:r w:rsidR="00C25D3A">
        <w:rPr>
          <w:rFonts w:cs="Times New Roman"/>
          <w:sz w:val="24"/>
          <w:szCs w:val="24"/>
        </w:rPr>
        <w:instrText>ADDIN CSL_CITATION {"citationItems":[{"id":"ITEM-1","itemData":{"DOI":"10.1093/ajcn/49.2.259","ISSN":"0002-9165","abstract":"Maternal weight and body fat changes were studied in 56 women from delivery to 6 mo postpartum. Six-month weight losses (p less than 0.01) in exclusively breast-feeding (BF), exclusively formula-feeding (FF), and combination breast- and formula-feeding mothers (CF) were 8.30 +/- 0.74, 8.19 +/- 0.96, and 7.22 +/- 0.74 kg respectively; however, only BF experienced a significant change between 3 and 6 mo. Suprailiac and subscapular skinfold thickness decreased over 6 mo (p less than 0.01) with the suprailiac region reflecting a significant feeding-method effect. Increases in triceps fatfold measurements at 3 mo suggest that a temporary redistribution of body fat occurs as the energy stores of pregnancy are mobilized. Lactating mothers consumed more (p less than 0.01) kilocalories (BF, 2055 +/- 435; CF, 2005 +/- 515) than did nonlactating mothers (FF, 1453 +/- 503). Age, parity, and prepregnancy weight exerted significant covariable effects. Results suggest that lactation does play a role in postpartum weight and body fat loss but that the current RDA may be too high to permit such losses.","author":[{"dropping-particle":"","family":"Brewer","given":"M M","non-dropping-particle":"","parse-names":false,"suffix":""},{"dropping-particle":"","family":"Bates","given":"M R","non-dropping-particle":"","parse-names":false,"suffix":""},{"dropping-particle":"","family":"Vannoy","given":"L P","non-dropping-particle":"","parse-names":false,"suffix":""}],"container-title":"The American Journal of Clinical Nutrition","id":"ITEM-1","issue":"2","issued":{"date-parts":[["1989","2","1"]]},"page":"259-265","title":"Postpartum changes in maternal weight and body fat depots in lactating vs nonlactating women","type":"article-journal","volume":"49"},"uris":["http://www.mendeley.com/documents/?uuid=ac7e2539-2a54-4eb6-93d6-eced2bd02135"]},{"id":"ITEM-2","itemData":{"DOI":"10.1093/ajcn/48.1.44","ISSN":"0002-9165","abstract":"Variables of relevance to energy requirements during reproduction were studied in 23 healthy lactating Swedish women. Body composition and resting metabolic rate (RMR) were studied before pregnancy and three times postpartum. Energy intake was studied before pregnancy and, together with breast-milk production, 2 mo postpartum. The women gained 5.8 +/- 4.2 kg fat during pregnancy and their average fat content was unchanged during the first 2 mo of lactation whereas a slight loss (1.7 +/- 4.2 kg) occurred during the following 4 mo. RMR increased slightly during lactation in spite of a decrease in fat-free body weight 2 and 6 mo postpartum. Energy intake increased during lactation (280 +/- 440 kcal/d). The women produced 740 +/- 150 g breast milk/d containing 0.64 +/- 0.08 kcal/g. The results indicate that current estimates of energy needs during lactation may be too high.","author":[{"dropping-particle":"","family":"Sadurskis","given":"A","non-dropping-particle":"","parse-names":false,"suffix":""},{"dropping-particle":"","family":"Kabir","given":"N","non-dropping-particle":"","parse-names":false,"suffix":""},{"dropping-particle":"","family":"Wager","given":"J","non-dropping-particle":"","parse-names":false,"suffix":""},{"dropping-particle":"","family":"Forsum","given":"E","non-dropping-particle":"","parse-names":false,"suffix":""}],"container-title":"The American Journal of Clinical Nutrition","id":"ITEM-2","issue":"1","issued":{"date-parts":[["1988"]]},"page":"44-49","title":"Energy metabolism, body composition, and milk production in healthy Swedish women during lactation","type":"article-journal","volume":"48"},"uris":["http://www.mendeley.com/documents/?uuid=43008881-ce0f-4e7b-95e4-72ba1b42458f"]}],"mendeley":{"formattedCitation":"(67,68)","plainTextFormattedCitation":"(67,68)","previouslyFormattedCitation":"(67,68)"},"properties":{"noteIndex":0},"schema":"https://github.com/citation-style-language/schema/raw/master/csl-citation.json"}</w:instrText>
      </w:r>
      <w:r w:rsidRPr="00C01D67">
        <w:rPr>
          <w:rFonts w:cs="Times New Roman"/>
          <w:sz w:val="24"/>
          <w:szCs w:val="24"/>
        </w:rPr>
        <w:fldChar w:fldCharType="separate"/>
      </w:r>
      <w:r w:rsidR="00C25D3A" w:rsidRPr="00C25D3A">
        <w:rPr>
          <w:rFonts w:cs="Times New Roman"/>
          <w:noProof/>
          <w:sz w:val="24"/>
          <w:szCs w:val="24"/>
        </w:rPr>
        <w:t>(67,68)</w:t>
      </w:r>
      <w:r w:rsidRPr="00C01D67">
        <w:rPr>
          <w:rFonts w:cs="Times New Roman"/>
          <w:sz w:val="24"/>
          <w:szCs w:val="24"/>
        </w:rPr>
        <w:fldChar w:fldCharType="end"/>
      </w:r>
      <w:r w:rsidR="00ED5F09" w:rsidRPr="00C01D67">
        <w:rPr>
          <w:rFonts w:cs="Times New Roman"/>
          <w:sz w:val="24"/>
          <w:szCs w:val="24"/>
        </w:rPr>
        <w:t>,</w:t>
      </w:r>
      <w:r w:rsidRPr="00C01D67">
        <w:rPr>
          <w:rFonts w:cs="Times New Roman"/>
          <w:sz w:val="24"/>
          <w:szCs w:val="24"/>
        </w:rPr>
        <w:t xml:space="preserve"> </w:t>
      </w:r>
      <w:r w:rsidR="00D93954" w:rsidRPr="00C01D67">
        <w:rPr>
          <w:rFonts w:cs="Times New Roman"/>
          <w:sz w:val="24"/>
          <w:szCs w:val="24"/>
        </w:rPr>
        <w:t xml:space="preserve">leading to </w:t>
      </w:r>
      <w:r w:rsidR="00722132" w:rsidRPr="00C01D67">
        <w:rPr>
          <w:rFonts w:cs="Times New Roman"/>
          <w:sz w:val="24"/>
          <w:szCs w:val="24"/>
        </w:rPr>
        <w:t xml:space="preserve">the release of </w:t>
      </w:r>
      <w:r w:rsidR="004C705C" w:rsidRPr="00C01D67">
        <w:rPr>
          <w:rFonts w:cs="Times New Roman"/>
          <w:sz w:val="24"/>
          <w:szCs w:val="24"/>
        </w:rPr>
        <w:t>vitamin D</w:t>
      </w:r>
      <w:r w:rsidRPr="00C01D67">
        <w:rPr>
          <w:rFonts w:cs="Times New Roman"/>
          <w:sz w:val="24"/>
          <w:szCs w:val="24"/>
        </w:rPr>
        <w:t xml:space="preserve"> stored in fat </w:t>
      </w:r>
      <w:r w:rsidRPr="00C01D67">
        <w:rPr>
          <w:rFonts w:cs="Times New Roman"/>
          <w:sz w:val="24"/>
          <w:szCs w:val="24"/>
        </w:rPr>
        <w:fldChar w:fldCharType="begin" w:fldLock="1"/>
      </w:r>
      <w:r w:rsidR="00C25D3A">
        <w:rPr>
          <w:rFonts w:cs="Times New Roman"/>
          <w:sz w:val="24"/>
          <w:szCs w:val="24"/>
        </w:rPr>
        <w:instrText>ADDIN CSL_CITATION {"citationItems":[{"id":"ITEM-1","itemData":{"DOI":"10.1016/j.jsbmb.2016.08.004","ISSN":"18791220","PMID":"27520301","abstract":"Adipose tissue has long been identified as the major site of vitamin D storage. Recent studies have demonstrated that VDR and vitamin D metabolizing enzymes are expressed in adipocytes. Furthermore, it has been shown that vitamin D regulates adipogenic gene expression as well as adipocyte apoptosis. Vitamin D is active in adipocytes at all levels. It interacts with membrane receptors, adaptor molecules, and nuclear coregulator proteins. Several functions of unliganded nVDR were discovered by studying human samples from patients having hereditary vitamin D resistant rickets, transgenic mice overexpressing the VDR and VDR knockout mice. Through its genomic action, vitamin D participates in the regulation of energy metabolism by controlling the expression of uncoupling proteins. In vitro, vitamin D stimulates lipogenesis and inhibits lipolysis by interacting with mVDR. mVDR is present in caveolae of the plasma membrane and is the same as the classic nVDR. In addition, vitamin D affects directly the expression of the appetite regulating hormone, leptin. Some researchers reported also that vitamin D regulates the expression of the insulin sensitizing hormone, adiponectin. Vitamin D reduced cytokine release and adipose tissue inflammation through the inhibition of NF-κB signaling. Scientific research investigating the role of adipose tissue resident immune cells in the pathogenesis of obesity-associated inflammation is scarce. Obesity is associated with vitamin D deficiency. However there is no scientific evidence to prove that vitamin D deficiency predispose to obesity. Vitamin D supplementation may prevent obesity but it does not lead to weight loss in obese subjects.","author":[{"dropping-particle":"","family":"Abbas","given":"Manal A.","non-dropping-particle":"","parse-names":false,"suffix":""}],"container-title":"Journal of Steroid Biochemistry and Molecular Biology","id":"ITEM-1","issued":{"date-parts":[["2017"]]},"page":"369-381","publisher":"Elsevier Ltd","title":"Physiological functions of Vitamin D in adipose tissue","type":"article-journal","volume":"165"},"uris":["http://www.mendeley.com/documents/?uuid=70dab46b-4b1c-4461-9b63-45951fd14878"]}],"mendeley":{"formattedCitation":"(56)","plainTextFormattedCitation":"(56)","previouslyFormattedCitation":"(56)"},"properties":{"noteIndex":0},"schema":"https://github.com/citation-style-language/schema/raw/master/csl-citation.json"}</w:instrText>
      </w:r>
      <w:r w:rsidRPr="00C01D67">
        <w:rPr>
          <w:rFonts w:cs="Times New Roman"/>
          <w:sz w:val="24"/>
          <w:szCs w:val="24"/>
        </w:rPr>
        <w:fldChar w:fldCharType="separate"/>
      </w:r>
      <w:r w:rsidR="00C25D3A" w:rsidRPr="00C25D3A">
        <w:rPr>
          <w:rFonts w:cs="Times New Roman"/>
          <w:noProof/>
          <w:sz w:val="24"/>
          <w:szCs w:val="24"/>
        </w:rPr>
        <w:t>(56)</w:t>
      </w:r>
      <w:r w:rsidRPr="00C01D67">
        <w:rPr>
          <w:rFonts w:cs="Times New Roman"/>
          <w:sz w:val="24"/>
          <w:szCs w:val="24"/>
        </w:rPr>
        <w:fldChar w:fldCharType="end"/>
      </w:r>
      <w:r w:rsidRPr="00C01D67">
        <w:rPr>
          <w:rFonts w:cs="Times New Roman"/>
          <w:sz w:val="24"/>
          <w:szCs w:val="24"/>
        </w:rPr>
        <w:t>.</w:t>
      </w:r>
      <w:r w:rsidR="00722132" w:rsidRPr="00C01D67">
        <w:rPr>
          <w:rFonts w:cs="Times New Roman"/>
          <w:sz w:val="24"/>
          <w:szCs w:val="24"/>
        </w:rPr>
        <w:t xml:space="preserve"> </w:t>
      </w:r>
      <w:r w:rsidR="00B252EF" w:rsidRPr="00C01D67">
        <w:rPr>
          <w:rFonts w:cs="Times New Roman"/>
          <w:sz w:val="24"/>
          <w:szCs w:val="24"/>
        </w:rPr>
        <w:t>O</w:t>
      </w:r>
      <w:r w:rsidRPr="00C01D67">
        <w:rPr>
          <w:rFonts w:cs="Times New Roman"/>
          <w:sz w:val="24"/>
          <w:szCs w:val="24"/>
        </w:rPr>
        <w:t xml:space="preserve">thers </w:t>
      </w:r>
      <w:r w:rsidR="00B252EF" w:rsidRPr="00C01D67">
        <w:rPr>
          <w:rFonts w:cs="Times New Roman"/>
          <w:sz w:val="24"/>
          <w:szCs w:val="24"/>
        </w:rPr>
        <w:t xml:space="preserve">have also </w:t>
      </w:r>
      <w:r w:rsidRPr="00C01D67">
        <w:rPr>
          <w:rFonts w:cs="Times New Roman"/>
          <w:sz w:val="24"/>
          <w:szCs w:val="24"/>
        </w:rPr>
        <w:t xml:space="preserve">proposed that outdoor activity </w:t>
      </w:r>
      <w:r w:rsidR="00043638" w:rsidRPr="00C01D67">
        <w:rPr>
          <w:rFonts w:cs="Times New Roman"/>
          <w:sz w:val="24"/>
          <w:szCs w:val="24"/>
        </w:rPr>
        <w:t xml:space="preserve">increases </w:t>
      </w:r>
      <w:r w:rsidRPr="00C01D67">
        <w:rPr>
          <w:rFonts w:cs="Times New Roman"/>
          <w:sz w:val="24"/>
          <w:szCs w:val="24"/>
        </w:rPr>
        <w:lastRenderedPageBreak/>
        <w:t xml:space="preserve">as infants get older </w:t>
      </w:r>
      <w:r w:rsidRPr="00C01D67">
        <w:rPr>
          <w:rFonts w:cs="Times New Roman"/>
          <w:sz w:val="24"/>
          <w:szCs w:val="24"/>
        </w:rPr>
        <w:fldChar w:fldCharType="begin" w:fldLock="1"/>
      </w:r>
      <w:r w:rsidR="00C25D3A">
        <w:rPr>
          <w:rFonts w:cs="Times New Roman"/>
          <w:sz w:val="24"/>
          <w:szCs w:val="24"/>
        </w:rPr>
        <w:instrText>ADDIN CSL_CITATION {"citationItems":[{"id":"ITEM-1","itemData":{"DOI":"10.1089/bfm.2006.1.59","ISSN":"15568342","PMID":"17661565","abstract":"OBJECTIVE: To examine the effect of high-dose maternal vitamin D(3) (vitD) supplementation on the nutritional vitD status of breastfeeding (BF) women and their infants compared with maternal and infant controls receiving 400 and 300 IU vitD/day, respectively. DESIGN: Fully lactating women (n = 19) were enrolled at 1-month postpartum into a randomized- control pilot trial. Each mother received one of two treatments for a 6-month study period: 0 or 6000 IU vitD(3) plus a prenatal vitamin containing 400 IU vitD(3). The infants of mothers assigned to the control group received 300 IU vitD(3)/day; those infants of mothers in the high-dose group received 0 IU (placebo). Maternal serum and milk vitD and 25(OH)D were measured at baseline then monthly; infant serum vitD and 25(OH)D were measured at baseline, and months 4 and 7. Urinary calcium/creatinine ratios were measured monthly in both mothers and infants. Dietary and BF history and outdoor activity questionnaires were completed at each visit. Changes in skin pigmentation were measured by spectrophotometry. Data were analyzed using chi-square, t-test, and analysis of variance (ANOVA) on an intent-to-treat basis. RESULTS: High-dose (6400 IU/day) vitD(3) safely and significantly increased maternal circulating 25(OH)D and vitD from baseline compared to controls (p &lt; 0.0028 and 0.0043, respectively). Mean milk antirachitic activity of mothers receiving 400 IU vitD/day decreased to a nadir of 45.6 at visit four and varied little during the study period (45.6-78.6 IU/L), whereas the mean activity in the 6400 IU/day group increased from 82 to 873 IU/L (p &lt; 0.0003). There were no differences in circulating 25(OH)D levels of infants supplemented with oral vitD versus infants whose only source of vitD was breast milk. CONCLUSION: With limited sun exposure, an intake of 400 IU/day vitamin D(3) did not sustain circulating maternal 25(OH)D levels, and thus, supplied only extremely limited amounts of vitamin D to the nursing infant via breast milk. Infant levels achieved exclusively through maternal supplementation were equivalent to levels in infants who received oral vitamin D supplementation. Thus, a maternal intake of 6400 IU/day vitamin D elevated circulating 25(OH)D in both mother and nursing infant.","author":[{"dropping-particle":"","family":"Wagner","given":"Carol L.","non-dropping-particle":"","parse-names":false,"suffix":""},{"dropping-particle":"","family":"Hulsey","given":"Thomas C.","non-dropping-particle":"","parse-names":false,"suffix":""},{"dropping-particle":"","family":"Fanning","given":"Deanna","non-dropping-particle":"","parse-names":false,"suffix":""},{"dropping-particle":"","family":"Ebeling","given":"Myla","non-dropping-particle":"","parse-names":false,"suffix":""},{"dropping-particle":"","family":"Hollis","given":"Bruce W.","non-dropping-particle":"","parse-names":false,"suffix":""}],"container-title":"Breastfeeding medicine : the official journal of the Academy of Breastfeeding Medicine","id":"ITEM-1","issue":"2","issued":{"date-parts":[["2006"]]},"page":"59-70","title":"High-dose vitamin D3 supplementation in a cohort of breastfeeding mothers and their infants: a 6-month follow-up pilot study.","type":"article-journal","volume":"1"},"uris":["http://www.mendeley.com/documents/?uuid=19e7ec42-d14a-4eaa-9254-9b937de13e23"]}],"mendeley":{"formattedCitation":"(30)","plainTextFormattedCitation":"(30)","previouslyFormattedCitation":"(30)"},"properties":{"noteIndex":0},"schema":"https://github.com/citation-style-language/schema/raw/master/csl-citation.json"}</w:instrText>
      </w:r>
      <w:r w:rsidRPr="00C01D67">
        <w:rPr>
          <w:rFonts w:cs="Times New Roman"/>
          <w:sz w:val="24"/>
          <w:szCs w:val="24"/>
        </w:rPr>
        <w:fldChar w:fldCharType="separate"/>
      </w:r>
      <w:r w:rsidR="00C25D3A" w:rsidRPr="00C25D3A">
        <w:rPr>
          <w:rFonts w:cs="Times New Roman"/>
          <w:noProof/>
          <w:sz w:val="24"/>
          <w:szCs w:val="24"/>
        </w:rPr>
        <w:t>(30)</w:t>
      </w:r>
      <w:r w:rsidRPr="00C01D67">
        <w:rPr>
          <w:rFonts w:cs="Times New Roman"/>
          <w:sz w:val="24"/>
          <w:szCs w:val="24"/>
        </w:rPr>
        <w:fldChar w:fldCharType="end"/>
      </w:r>
      <w:r w:rsidRPr="00C01D67">
        <w:rPr>
          <w:rFonts w:cs="Times New Roman"/>
          <w:sz w:val="24"/>
          <w:szCs w:val="24"/>
        </w:rPr>
        <w:t xml:space="preserve">, </w:t>
      </w:r>
      <w:r w:rsidR="00B252EF" w:rsidRPr="00C01D67">
        <w:rPr>
          <w:rFonts w:cs="Times New Roman"/>
          <w:sz w:val="24"/>
          <w:szCs w:val="24"/>
        </w:rPr>
        <w:t xml:space="preserve">increasing </w:t>
      </w:r>
      <w:r w:rsidRPr="00C01D67">
        <w:rPr>
          <w:rFonts w:cs="Times New Roman"/>
          <w:sz w:val="24"/>
          <w:szCs w:val="24"/>
        </w:rPr>
        <w:t>mothers’ sunlight exposure</w:t>
      </w:r>
      <w:r w:rsidR="00B252EF" w:rsidRPr="00C01D67">
        <w:rPr>
          <w:rFonts w:cs="Times New Roman"/>
          <w:sz w:val="24"/>
          <w:szCs w:val="24"/>
        </w:rPr>
        <w:t xml:space="preserve"> and</w:t>
      </w:r>
      <w:r w:rsidR="003037A3" w:rsidRPr="00C01D67">
        <w:rPr>
          <w:rFonts w:cs="Times New Roman"/>
          <w:sz w:val="24"/>
          <w:szCs w:val="24"/>
        </w:rPr>
        <w:t xml:space="preserve"> increas</w:t>
      </w:r>
      <w:r w:rsidR="00B252EF" w:rsidRPr="00C01D67">
        <w:rPr>
          <w:rFonts w:cs="Times New Roman"/>
          <w:sz w:val="24"/>
          <w:szCs w:val="24"/>
        </w:rPr>
        <w:t xml:space="preserve">ing </w:t>
      </w:r>
      <w:r w:rsidR="004C705C" w:rsidRPr="00C01D67">
        <w:rPr>
          <w:rFonts w:cs="Times New Roman"/>
          <w:sz w:val="24"/>
          <w:szCs w:val="24"/>
        </w:rPr>
        <w:t>vitamin D</w:t>
      </w:r>
      <w:r w:rsidR="003037A3" w:rsidRPr="00C01D67">
        <w:rPr>
          <w:rFonts w:cs="Times New Roman"/>
          <w:sz w:val="24"/>
          <w:szCs w:val="24"/>
        </w:rPr>
        <w:t xml:space="preserve"> </w:t>
      </w:r>
      <w:r w:rsidR="00B252EF" w:rsidRPr="00C01D67">
        <w:rPr>
          <w:rFonts w:cs="Times New Roman"/>
          <w:sz w:val="24"/>
          <w:szCs w:val="24"/>
        </w:rPr>
        <w:t>synthesis,</w:t>
      </w:r>
      <w:r w:rsidRPr="00C01D67">
        <w:rPr>
          <w:rFonts w:cs="Times New Roman"/>
          <w:sz w:val="24"/>
          <w:szCs w:val="24"/>
        </w:rPr>
        <w:t xml:space="preserve"> which may </w:t>
      </w:r>
      <w:r w:rsidR="003037A3" w:rsidRPr="00C01D67">
        <w:rPr>
          <w:rFonts w:cs="Times New Roman"/>
          <w:sz w:val="24"/>
          <w:szCs w:val="24"/>
        </w:rPr>
        <w:t>influence</w:t>
      </w:r>
      <w:r w:rsidRPr="00C01D67">
        <w:rPr>
          <w:rFonts w:cs="Times New Roman"/>
          <w:sz w:val="24"/>
          <w:szCs w:val="24"/>
        </w:rPr>
        <w:t xml:space="preserve"> HM </w:t>
      </w:r>
      <w:r w:rsidR="004C705C" w:rsidRPr="00C01D67">
        <w:rPr>
          <w:rFonts w:cs="Times New Roman"/>
          <w:sz w:val="24"/>
          <w:szCs w:val="24"/>
        </w:rPr>
        <w:t>vitamin D</w:t>
      </w:r>
      <w:r w:rsidRPr="00C01D67">
        <w:rPr>
          <w:rFonts w:cs="Times New Roman"/>
          <w:sz w:val="24"/>
          <w:szCs w:val="24"/>
        </w:rPr>
        <w:t xml:space="preserve"> content. </w:t>
      </w:r>
    </w:p>
    <w:bookmarkEnd w:id="27"/>
    <w:bookmarkEnd w:id="28"/>
    <w:p w14:paraId="57052CDF" w14:textId="2CF1B0A8" w:rsidR="003437C3" w:rsidRPr="00C01D67" w:rsidRDefault="003437C3" w:rsidP="003437C3">
      <w:pPr>
        <w:spacing w:line="480" w:lineRule="auto"/>
        <w:rPr>
          <w:rFonts w:cs="Times New Roman"/>
          <w:sz w:val="24"/>
          <w:szCs w:val="24"/>
          <w:lang w:val="en-US"/>
        </w:rPr>
      </w:pPr>
      <w:r w:rsidRPr="00C01D67">
        <w:rPr>
          <w:rFonts w:cs="Times New Roman"/>
          <w:sz w:val="24"/>
          <w:szCs w:val="24"/>
          <w:lang w:val="en-US"/>
        </w:rPr>
        <w:t>In the current study, HM B</w:t>
      </w:r>
      <w:r w:rsidR="006027BF" w:rsidRPr="00C01D67">
        <w:rPr>
          <w:rFonts w:cs="Times New Roman"/>
          <w:sz w:val="24"/>
          <w:szCs w:val="24"/>
          <w:lang w:val="en-US"/>
        </w:rPr>
        <w:t xml:space="preserve"> </w:t>
      </w:r>
      <w:r w:rsidRPr="00C01D67">
        <w:rPr>
          <w:rFonts w:cs="Times New Roman"/>
          <w:sz w:val="24"/>
          <w:szCs w:val="24"/>
          <w:lang w:val="en-US"/>
        </w:rPr>
        <w:t>vitamin concentration</w:t>
      </w:r>
      <w:r w:rsidR="006027BF" w:rsidRPr="00C01D67">
        <w:rPr>
          <w:rFonts w:cs="Times New Roman"/>
          <w:sz w:val="24"/>
          <w:szCs w:val="24"/>
          <w:lang w:val="en-US"/>
        </w:rPr>
        <w:t>s</w:t>
      </w:r>
      <w:r w:rsidRPr="00C01D67">
        <w:rPr>
          <w:rFonts w:cs="Times New Roman"/>
          <w:sz w:val="24"/>
          <w:szCs w:val="24"/>
          <w:lang w:val="en-US"/>
        </w:rPr>
        <w:t xml:space="preserve"> increased in earlier stages of lactation</w:t>
      </w:r>
      <w:r w:rsidR="006027BF" w:rsidRPr="00C01D67">
        <w:rPr>
          <w:rFonts w:cs="Times New Roman"/>
          <w:sz w:val="24"/>
          <w:szCs w:val="24"/>
          <w:lang w:val="en-US"/>
        </w:rPr>
        <w:t>:</w:t>
      </w:r>
      <w:r w:rsidRPr="00C01D67">
        <w:rPr>
          <w:rFonts w:cs="Times New Roman"/>
          <w:sz w:val="24"/>
          <w:szCs w:val="24"/>
          <w:lang w:val="en-US"/>
        </w:rPr>
        <w:t xml:space="preserve"> B</w:t>
      </w:r>
      <w:r w:rsidRPr="00C01D67">
        <w:rPr>
          <w:rFonts w:cs="Times New Roman"/>
          <w:sz w:val="24"/>
          <w:szCs w:val="24"/>
          <w:vertAlign w:val="subscript"/>
          <w:lang w:val="en-US"/>
        </w:rPr>
        <w:t>1</w:t>
      </w:r>
      <w:r w:rsidRPr="00C01D67">
        <w:rPr>
          <w:rFonts w:cs="Times New Roman"/>
          <w:sz w:val="24"/>
          <w:szCs w:val="24"/>
          <w:lang w:val="en-US"/>
        </w:rPr>
        <w:t>, B</w:t>
      </w:r>
      <w:r w:rsidRPr="00C01D67">
        <w:rPr>
          <w:rFonts w:cs="Times New Roman"/>
          <w:sz w:val="24"/>
          <w:szCs w:val="24"/>
          <w:vertAlign w:val="subscript"/>
          <w:lang w:val="en-US"/>
        </w:rPr>
        <w:t>2</w:t>
      </w:r>
      <w:r w:rsidRPr="00C01D67">
        <w:rPr>
          <w:rFonts w:cs="Times New Roman"/>
          <w:sz w:val="24"/>
          <w:szCs w:val="24"/>
          <w:lang w:val="en-US"/>
        </w:rPr>
        <w:t>, and B</w:t>
      </w:r>
      <w:r w:rsidRPr="00C01D67">
        <w:rPr>
          <w:rFonts w:cs="Times New Roman"/>
          <w:sz w:val="24"/>
          <w:szCs w:val="24"/>
          <w:vertAlign w:val="subscript"/>
          <w:lang w:val="en-US"/>
        </w:rPr>
        <w:t>3</w:t>
      </w:r>
      <w:r w:rsidRPr="00C01D67">
        <w:rPr>
          <w:rFonts w:cs="Times New Roman"/>
          <w:sz w:val="24"/>
          <w:szCs w:val="24"/>
          <w:lang w:val="en-US"/>
        </w:rPr>
        <w:t xml:space="preserve"> reaching the highest at 6 weeks, B</w:t>
      </w:r>
      <w:r w:rsidRPr="00C01D67">
        <w:rPr>
          <w:rFonts w:cs="Times New Roman"/>
          <w:sz w:val="24"/>
          <w:szCs w:val="24"/>
          <w:vertAlign w:val="subscript"/>
          <w:lang w:val="en-US"/>
        </w:rPr>
        <w:t>6</w:t>
      </w:r>
      <w:r w:rsidRPr="00C01D67">
        <w:rPr>
          <w:rFonts w:cs="Times New Roman"/>
          <w:sz w:val="24"/>
          <w:szCs w:val="24"/>
          <w:lang w:val="en-US"/>
        </w:rPr>
        <w:t xml:space="preserve"> </w:t>
      </w:r>
      <w:r w:rsidR="00CC38D8" w:rsidRPr="00C01D67">
        <w:rPr>
          <w:rFonts w:cs="Times New Roman"/>
          <w:sz w:val="24"/>
          <w:szCs w:val="24"/>
          <w:lang w:val="en-US"/>
        </w:rPr>
        <w:t xml:space="preserve">at 6 months, </w:t>
      </w:r>
      <w:r w:rsidRPr="00C01D67">
        <w:rPr>
          <w:rFonts w:cs="Times New Roman"/>
          <w:sz w:val="24"/>
          <w:szCs w:val="24"/>
          <w:lang w:val="en-US"/>
        </w:rPr>
        <w:t>and B</w:t>
      </w:r>
      <w:r w:rsidRPr="00C01D67">
        <w:rPr>
          <w:rFonts w:cs="Times New Roman"/>
          <w:sz w:val="24"/>
          <w:szCs w:val="24"/>
          <w:vertAlign w:val="subscript"/>
          <w:lang w:val="en-US"/>
        </w:rPr>
        <w:t>9</w:t>
      </w:r>
      <w:r w:rsidRPr="00C01D67">
        <w:rPr>
          <w:rFonts w:cs="Times New Roman"/>
          <w:sz w:val="24"/>
          <w:szCs w:val="24"/>
          <w:lang w:val="en-US"/>
        </w:rPr>
        <w:t xml:space="preserve"> at 3 months</w:t>
      </w:r>
      <w:r w:rsidR="006027BF" w:rsidRPr="00C01D67">
        <w:rPr>
          <w:rFonts w:cs="Times New Roman"/>
          <w:sz w:val="24"/>
          <w:szCs w:val="24"/>
          <w:lang w:val="en-US"/>
        </w:rPr>
        <w:t>, in both control and intervention groups</w:t>
      </w:r>
      <w:r w:rsidRPr="00C01D67">
        <w:rPr>
          <w:rFonts w:cs="Times New Roman"/>
          <w:sz w:val="24"/>
          <w:szCs w:val="24"/>
          <w:lang w:val="en-US"/>
        </w:rPr>
        <w:t xml:space="preserve">. These observations are comparable to previous studies </w:t>
      </w:r>
      <w:r w:rsidR="006027BF" w:rsidRPr="00C01D67">
        <w:rPr>
          <w:rFonts w:cs="Times New Roman"/>
          <w:sz w:val="24"/>
          <w:szCs w:val="24"/>
          <w:lang w:val="en-US"/>
        </w:rPr>
        <w:t>that</w:t>
      </w:r>
      <w:r w:rsidRPr="00C01D67">
        <w:rPr>
          <w:rFonts w:cs="Times New Roman"/>
          <w:sz w:val="24"/>
          <w:szCs w:val="24"/>
          <w:lang w:val="en-US"/>
        </w:rPr>
        <w:t xml:space="preserve"> reported </w:t>
      </w:r>
      <w:r w:rsidR="00B910B8" w:rsidRPr="00C01D67">
        <w:rPr>
          <w:rFonts w:cs="Times New Roman"/>
          <w:sz w:val="24"/>
          <w:szCs w:val="24"/>
          <w:lang w:val="en-US"/>
        </w:rPr>
        <w:t xml:space="preserve">higher </w:t>
      </w:r>
      <w:r w:rsidRPr="00C01D67">
        <w:rPr>
          <w:rFonts w:cs="Times New Roman"/>
          <w:sz w:val="24"/>
          <w:szCs w:val="24"/>
          <w:lang w:val="en-US"/>
        </w:rPr>
        <w:t>B</w:t>
      </w:r>
      <w:r w:rsidR="006027BF" w:rsidRPr="00C01D67">
        <w:rPr>
          <w:rFonts w:cs="Times New Roman"/>
          <w:sz w:val="24"/>
          <w:szCs w:val="24"/>
          <w:lang w:val="en-US"/>
        </w:rPr>
        <w:t xml:space="preserve"> </w:t>
      </w:r>
      <w:r w:rsidRPr="00C01D67">
        <w:rPr>
          <w:rFonts w:cs="Times New Roman"/>
          <w:sz w:val="24"/>
          <w:szCs w:val="24"/>
          <w:lang w:val="en-US"/>
        </w:rPr>
        <w:t>vitamin concentrations in HM samples collected</w:t>
      </w:r>
      <w:r w:rsidR="00B910B8" w:rsidRPr="00C01D67">
        <w:rPr>
          <w:rFonts w:cs="Times New Roman"/>
          <w:sz w:val="24"/>
          <w:szCs w:val="24"/>
          <w:lang w:val="en-US"/>
        </w:rPr>
        <w:t xml:space="preserve"> beyond 15 days postpartum, compared to </w:t>
      </w:r>
      <w:r w:rsidR="008F3F08" w:rsidRPr="00C01D67">
        <w:rPr>
          <w:rFonts w:cs="Times New Roman"/>
          <w:sz w:val="24"/>
          <w:szCs w:val="24"/>
          <w:lang w:val="en-US"/>
        </w:rPr>
        <w:t>earlier samples collected</w:t>
      </w:r>
      <w:r w:rsidRPr="00C01D67">
        <w:rPr>
          <w:rFonts w:cs="Times New Roman"/>
          <w:sz w:val="24"/>
          <w:szCs w:val="24"/>
          <w:lang w:val="en-US"/>
        </w:rPr>
        <w:t xml:space="preserve"> within 7 days postpartum </w:t>
      </w:r>
      <w:r w:rsidRPr="00C01D67">
        <w:rPr>
          <w:rFonts w:cs="Times New Roman"/>
          <w:sz w:val="24"/>
          <w:szCs w:val="24"/>
          <w:lang w:val="en-US"/>
        </w:rPr>
        <w:fldChar w:fldCharType="begin" w:fldLock="1"/>
      </w:r>
      <w:r w:rsidR="00C25D3A">
        <w:rPr>
          <w:rFonts w:cs="Times New Roman"/>
          <w:sz w:val="24"/>
          <w:szCs w:val="24"/>
          <w:lang w:val="en-US"/>
        </w:rPr>
        <w:instrText>ADDIN CSL_CITATION {"citationItems":[{"id":"ITEM-1","itemData":{"DOI":"10.1136/adc.58.5.367","ISSN":"00039888","PMID":"6859917","abstract":"Samples of milk were taken at intervals during lactation from 35 mothers of term and 26 mothers of preterm infants and assayed for 8 B complex vitamins. Both term and preterm milks varied widely in vitamin content between mothers. Mean concentrations of thiamin, vitamin B6, nicotinic acid, pantothenic acid, biotin, and folic acid increased progressively over several weeks after parturition but vitamin B12 concentrations declined generally and riboflavin values showed little change. Preterm milk was not richer in vitamins than term milk of the corresponding stage of lactation and it appeared that intake of B vitamins differed widely among preterm infants given their own mothers' milk. These infants may have meagre body reserves and an increased need for vitamins, and breast milk whether from their own mother or from the milk bank may not meet their needs. There is a strong case for supplementing breast milk given to preterm babies with the B complex vitamins.","author":[{"dropping-particle":"","family":"Ford","given":"J. E.","non-dropping-particle":"","parse-names":false,"suffix":""},{"dropping-particle":"","family":"Zechalko","given":"A.","non-dropping-particle":"","parse-names":false,"suffix":""},{"dropping-particle":"","family":"Murphy","given":"J.","non-dropping-particle":"","parse-names":false,"suffix":""},{"dropping-particle":"","family":"Brooke","given":"O. G.","non-dropping-particle":"","parse-names":false,"suffix":""}],"container-title":"Archives of Disease in Childhood","id":"ITEM-1","issue":"5","issued":{"date-parts":[["1983"]]},"page":"367-372","title":"Comparison of the B vitamin composition of milk from mothers of preterm and term babies","type":"article-journal","volume":"58"},"uris":["http://www.mendeley.com/documents/?uuid=0ec6144d-17b1-460b-bb71-a9ecf2136996"]},{"id":"ITEM-2","itemData":{"DOI":"10.1371/journal.pone.0133285","ISSN":"19326203","PMID":"26186707","abstract":"To determine the contents of B-vitamins in human milk in China, we analyzed 1778 human milk samples from the sample bank of the National High Technique R &amp; D Program (863 Projects) which was a cross-sectional survey and covered 6419 human milk samples from healthy lactating mothers who were at different stages of lactation (0-330 days postpartum) in 11 provinces of China. The contents of free forms of six B-vitamins in these human milk samples were analyzed by using UPLC-MS/MS. The median concentrations of free form of 6 B-vitamins in colostrums, transitional milk, 15-180 d mature milk and 181-330 d mature milk were respectively as follows: thiamin 5.0 μg/L, 6.7 μg/L, 21.1 μg/L and 40.7 μg/L; riboflavin 29.3 μg/L, 40.6 μg/L, 33.6 μg/L and 29.6 μg/L; niacin 470.7 μg/L, 661.3 μg/L, 687.0 μg/L and 571.3 μg/L; vitamin B-6 4.6 μg/L, 16.1 μg/L, 62.7 μg/L and 80.7 μg/L; flavin adenine dinucleotide (FAD) 808.7 μg/L, 1162.8 μg/L, 1023.9 μg/L and 1057.2 μg/L; pantothenic acid 1770.9 μg/L, 2626.8 μg/L, 2213.0 μg/L and 1895.5 μg/L. The contents of 6 B-vitamins varied significantly among the different lactation stages and different areas (coastal area vs inland area, rural area vs urban area). The present study indicated that the concentrations of B-vitamins in colostrum were generally much lower than those in transitional milk and mature milk. Further studies are warranted for their roles and significance on B-vitamins in colostrum in nutrition and metabolism of neonates. Copyright:","author":[{"dropping-particle":"","family":"Ren","given":"Xiangnan","non-dropping-particle":"","parse-names":false,"suffix":""},{"dropping-particle":"","family":"Yang","given":"Zhenyu","non-dropping-particle":"","parse-names":false,"suffix":""},{"dropping-particle":"","family":"Shao","given":"Bing","non-dropping-particle":"","parse-names":false,"suffix":""},{"dropping-particle":"","family":"Yin","given":"Shi An","non-dropping-particle":"","parse-names":false,"suffix":""},{"dropping-particle":"","family":"Yang","given":"Xiaoguang","non-dropping-particle":"","parse-names":false,"suffix":""}],"container-title":"PLoS ONE","id":"ITEM-2","issue":"7","issued":{"date-parts":[["2015"]]},"page":"1-12","title":"B-vitamin levels in human milk among different lactation stages and areas in China","type":"article-journal","volume":"10"},"uris":["http://www.mendeley.com/documents/?uuid=a43834be-c5cb-4abb-878d-08b7a4fd8dba"]}],"mendeley":{"formattedCitation":"(69,70)","plainTextFormattedCitation":"(69,70)","previouslyFormattedCitation":"(69,70)"},"properties":{"noteIndex":0},"schema":"https://github.com/citation-style-language/schema/raw/master/csl-citation.json"}</w:instrText>
      </w:r>
      <w:r w:rsidRPr="00C01D67">
        <w:rPr>
          <w:rFonts w:cs="Times New Roman"/>
          <w:sz w:val="24"/>
          <w:szCs w:val="24"/>
          <w:lang w:val="en-US"/>
        </w:rPr>
        <w:fldChar w:fldCharType="separate"/>
      </w:r>
      <w:r w:rsidR="00C25D3A" w:rsidRPr="00C25D3A">
        <w:rPr>
          <w:rFonts w:cs="Times New Roman"/>
          <w:noProof/>
          <w:sz w:val="24"/>
          <w:szCs w:val="24"/>
          <w:lang w:val="en-US"/>
        </w:rPr>
        <w:t>(69,70)</w:t>
      </w:r>
      <w:r w:rsidRPr="00C01D67">
        <w:rPr>
          <w:rFonts w:cs="Times New Roman"/>
          <w:sz w:val="24"/>
          <w:szCs w:val="24"/>
          <w:lang w:val="en-US"/>
        </w:rPr>
        <w:fldChar w:fldCharType="end"/>
      </w:r>
      <w:r w:rsidRPr="00C01D67">
        <w:rPr>
          <w:rFonts w:cs="Times New Roman"/>
          <w:sz w:val="24"/>
          <w:szCs w:val="24"/>
          <w:lang w:val="en-US"/>
        </w:rPr>
        <w:t>. However, it is not well understood how such increase in HM B vitamins over first 3 months of lactation relates to infant outcomes. It can only be speculated that HM B vitamins increase in early lactation to meet infant demands during this critical phase of development. HM B</w:t>
      </w:r>
      <w:r w:rsidR="006027BF" w:rsidRPr="00C01D67">
        <w:rPr>
          <w:rFonts w:cs="Times New Roman"/>
          <w:sz w:val="24"/>
          <w:szCs w:val="24"/>
          <w:lang w:val="en-US"/>
        </w:rPr>
        <w:t xml:space="preserve"> </w:t>
      </w:r>
      <w:r w:rsidRPr="00C01D67">
        <w:rPr>
          <w:rFonts w:cs="Times New Roman"/>
          <w:sz w:val="24"/>
          <w:szCs w:val="24"/>
          <w:lang w:val="en-US"/>
        </w:rPr>
        <w:t xml:space="preserve">vitamin concentration decreased from about 3 months to 12 months of lactation, reflecting that HM sources of B vitamins becomes less demanding as infants start eating solid foods from about 6 months of age and breastfeeding becomes complementary. </w:t>
      </w:r>
      <w:r w:rsidR="001C3AEC" w:rsidRPr="00C01D67">
        <w:rPr>
          <w:rFonts w:cs="Times New Roman"/>
          <w:sz w:val="24"/>
          <w:szCs w:val="24"/>
          <w:lang w:val="en-GB"/>
        </w:rPr>
        <w:t>Finally, we observed that contribution of some B-vitamers to their respective B vitamin were not constant but altered with lactation stage. The composition of HM vitamin B</w:t>
      </w:r>
      <w:r w:rsidR="001C3AEC" w:rsidRPr="00C01D67">
        <w:rPr>
          <w:rFonts w:cs="Times New Roman"/>
          <w:sz w:val="24"/>
          <w:szCs w:val="24"/>
          <w:vertAlign w:val="subscript"/>
          <w:lang w:val="en-GB"/>
        </w:rPr>
        <w:t>1</w:t>
      </w:r>
      <w:r w:rsidR="001C3AEC" w:rsidRPr="00C01D67">
        <w:rPr>
          <w:rFonts w:cs="Times New Roman"/>
          <w:sz w:val="24"/>
          <w:szCs w:val="24"/>
          <w:lang w:val="en-GB"/>
        </w:rPr>
        <w:t xml:space="preserve"> was reported to be approximately 30% thiamine and 70% TMP; of B</w:t>
      </w:r>
      <w:r w:rsidR="001C3AEC" w:rsidRPr="00C01D67">
        <w:rPr>
          <w:rFonts w:cs="Times New Roman"/>
          <w:sz w:val="24"/>
          <w:szCs w:val="24"/>
          <w:vertAlign w:val="subscript"/>
          <w:lang w:val="en-GB"/>
        </w:rPr>
        <w:t>2</w:t>
      </w:r>
      <w:r w:rsidR="001C3AEC" w:rsidRPr="00C01D67">
        <w:rPr>
          <w:rFonts w:cs="Times New Roman"/>
          <w:sz w:val="24"/>
          <w:szCs w:val="24"/>
          <w:lang w:val="en-GB"/>
        </w:rPr>
        <w:t xml:space="preserve"> approximately 39% riboflavin and 54% FAD; and of B</w:t>
      </w:r>
      <w:r w:rsidR="001C3AEC" w:rsidRPr="00C01D67">
        <w:rPr>
          <w:rFonts w:cs="Times New Roman"/>
          <w:sz w:val="24"/>
          <w:szCs w:val="24"/>
          <w:vertAlign w:val="subscript"/>
          <w:lang w:val="en-GB"/>
        </w:rPr>
        <w:t>6</w:t>
      </w:r>
      <w:r w:rsidR="001C3AEC" w:rsidRPr="00C01D67">
        <w:rPr>
          <w:rFonts w:cs="Times New Roman"/>
          <w:sz w:val="24"/>
          <w:szCs w:val="24"/>
          <w:lang w:val="en-GB"/>
        </w:rPr>
        <w:t xml:space="preserve"> approximately 75% pyridoxal</w:t>
      </w:r>
      <w:r w:rsidR="006027BF" w:rsidRPr="00C01D67">
        <w:rPr>
          <w:rFonts w:cs="Times New Roman"/>
          <w:sz w:val="24"/>
          <w:szCs w:val="24"/>
          <w:lang w:val="en-US"/>
        </w:rPr>
        <w:t xml:space="preserve"> </w:t>
      </w:r>
      <w:r w:rsidR="002D35B0" w:rsidRPr="00C01D67">
        <w:rPr>
          <w:rFonts w:cs="Times New Roman"/>
          <w:sz w:val="24"/>
          <w:szCs w:val="24"/>
          <w:lang w:val="en-US"/>
        </w:rPr>
        <w:fldChar w:fldCharType="begin" w:fldLock="1"/>
      </w:r>
      <w:r w:rsidR="00C25D3A">
        <w:rPr>
          <w:rFonts w:cs="Times New Roman"/>
          <w:sz w:val="24"/>
          <w:szCs w:val="24"/>
          <w:lang w:val="en-US"/>
        </w:rPr>
        <w:instrText>ADDIN CSL_CITATION {"citationItems":[{"id":"ITEM-1","itemData":{"DOI":"10.3945/an.111.001172","ISSN":"21618313","PMID":"22585913","abstract":"Infants should be exclusively breastfed for the first 6 mo of life. However, maternal deficiency of some micronutrients, conveniently classified as Group I micronutrients during lactation, can result in low concentrations in breast milk and subsequent infant deficiency preventable by improving maternal status. This article uses thiamin, riboflavin, vitamin B-6, vitamin B-12, and choline as examples and reviews the evidence for risk of inadequate intakes by infants in the first 6 mo of life. Folate, a Group II micronutrient, is included for comparison. Information is presented on forms and concentrations in human milk, analytical methods, the basis of current recommended intakes for infants and lactating women, and effects of maternal supplementation. From reports of maternal and/or infant deficiency, concentrations in milk were noted as well as any consequences for infant function. These milk values were used to estimate the percent of recommended daily intake that infants fed by a deficient mother could obtain from her milk. Estimates were 60% for thiamin, 53% for riboflavin, 80% for vitamin B-6, 16% for vitamin B-12, and 56% for choline. Lack of data limits the accuracy and generalizability of these conclusions, but the overall picture that emerges is consistent across nutrients and points to an urgent need to improve the information available on breast milk quality. © 2012 American Society for Nutrition.","author":[{"dropping-particle":"","family":"Allen","given":"Lindsay H.","non-dropping-particle":"","parse-names":false,"suffix":""}],"container-title":"Advances in Nutrition","id":"ITEM-1","issue":"3","issued":{"date-parts":[["2012"]]},"page":"362-369","title":"B vitamins in breast milk: Relative importance of maternal status and intake, and effects on infant status and function","type":"article-journal","volume":"3"},"uris":["http://www.mendeley.com/documents/?uuid=2ae416bc-0d35-4260-9ff4-9f2d12f8306e"]}],"mendeley":{"formattedCitation":"(64)","plainTextFormattedCitation":"(64)","previouslyFormattedCitation":"(64)"},"properties":{"noteIndex":0},"schema":"https://github.com/citation-style-language/schema/raw/master/csl-citation.json"}</w:instrText>
      </w:r>
      <w:r w:rsidR="002D35B0" w:rsidRPr="00C01D67">
        <w:rPr>
          <w:rFonts w:cs="Times New Roman"/>
          <w:sz w:val="24"/>
          <w:szCs w:val="24"/>
          <w:lang w:val="en-US"/>
        </w:rPr>
        <w:fldChar w:fldCharType="separate"/>
      </w:r>
      <w:r w:rsidR="00C25D3A" w:rsidRPr="00C25D3A">
        <w:rPr>
          <w:rFonts w:cs="Times New Roman"/>
          <w:noProof/>
          <w:sz w:val="24"/>
          <w:szCs w:val="24"/>
          <w:lang w:val="en-US"/>
        </w:rPr>
        <w:t>(64)</w:t>
      </w:r>
      <w:r w:rsidR="002D35B0" w:rsidRPr="00C01D67">
        <w:rPr>
          <w:rFonts w:cs="Times New Roman"/>
          <w:sz w:val="24"/>
          <w:szCs w:val="24"/>
          <w:lang w:val="en-US"/>
        </w:rPr>
        <w:fldChar w:fldCharType="end"/>
      </w:r>
      <w:r w:rsidRPr="00C01D67">
        <w:rPr>
          <w:rFonts w:cs="Times New Roman"/>
          <w:sz w:val="24"/>
          <w:szCs w:val="24"/>
          <w:lang w:val="en-US"/>
        </w:rPr>
        <w:t xml:space="preserve">. </w:t>
      </w:r>
      <w:r w:rsidR="001C3AEC" w:rsidRPr="00C01D67">
        <w:rPr>
          <w:rFonts w:cs="Times New Roman"/>
          <w:sz w:val="24"/>
          <w:szCs w:val="24"/>
          <w:lang w:val="en-GB"/>
        </w:rPr>
        <w:t>In our study, we observed that at week 1, thiamine contribution to B</w:t>
      </w:r>
      <w:r w:rsidR="001C3AEC" w:rsidRPr="00C01D67">
        <w:rPr>
          <w:rFonts w:cs="Times New Roman"/>
          <w:sz w:val="24"/>
          <w:szCs w:val="24"/>
          <w:vertAlign w:val="subscript"/>
          <w:lang w:val="en-GB"/>
        </w:rPr>
        <w:t>1</w:t>
      </w:r>
      <w:r w:rsidR="001C3AEC" w:rsidRPr="00C01D67">
        <w:rPr>
          <w:rFonts w:cs="Times New Roman"/>
          <w:sz w:val="24"/>
          <w:szCs w:val="24"/>
          <w:lang w:val="en-GB"/>
        </w:rPr>
        <w:t xml:space="preserve"> was lower at 7% and that of TMP was higher at 85.4% which subsequently increased to 54.6% and decreased to 41.8%, respectively, at 12 months. Contribution of FAD to B</w:t>
      </w:r>
      <w:r w:rsidR="001C3AEC" w:rsidRPr="00C01D67">
        <w:rPr>
          <w:rFonts w:cs="Times New Roman"/>
          <w:sz w:val="24"/>
          <w:szCs w:val="24"/>
          <w:vertAlign w:val="subscript"/>
          <w:lang w:val="en-GB"/>
        </w:rPr>
        <w:t>2</w:t>
      </w:r>
      <w:r w:rsidR="001C3AEC" w:rsidRPr="00C01D67">
        <w:rPr>
          <w:rFonts w:cs="Times New Roman"/>
          <w:sz w:val="24"/>
          <w:szCs w:val="24"/>
          <w:lang w:val="en-GB"/>
        </w:rPr>
        <w:t xml:space="preserve"> ranged from 90.6% to 72.2% and that of pyridoxal to B</w:t>
      </w:r>
      <w:r w:rsidR="001C3AEC" w:rsidRPr="00C01D67">
        <w:rPr>
          <w:rFonts w:cs="Times New Roman"/>
          <w:sz w:val="24"/>
          <w:szCs w:val="24"/>
          <w:lang w:val="en-GB"/>
        </w:rPr>
        <w:softHyphen/>
      </w:r>
      <w:r w:rsidR="001C3AEC" w:rsidRPr="00C01D67">
        <w:rPr>
          <w:rFonts w:cs="Times New Roman"/>
          <w:sz w:val="24"/>
          <w:szCs w:val="24"/>
          <w:vertAlign w:val="subscript"/>
          <w:lang w:val="en-GB"/>
        </w:rPr>
        <w:t>6</w:t>
      </w:r>
      <w:r w:rsidR="001C3AEC" w:rsidRPr="00C01D67">
        <w:rPr>
          <w:rFonts w:cs="Times New Roman"/>
          <w:sz w:val="24"/>
          <w:szCs w:val="24"/>
          <w:lang w:val="en-GB"/>
        </w:rPr>
        <w:t xml:space="preserve"> ranged from 43.0% to 83.6% over the first 12 months of lactation. How these changes in HM B-vitamers relate to the developmental stage of the infant and their implications for infant outcomes requires further investigation.</w:t>
      </w:r>
    </w:p>
    <w:bookmarkEnd w:id="29"/>
    <w:p w14:paraId="18D6FF6A" w14:textId="77777777" w:rsidR="004C705C" w:rsidRPr="00C01D67" w:rsidRDefault="004C705C" w:rsidP="00423699">
      <w:pPr>
        <w:spacing w:line="480" w:lineRule="auto"/>
        <w:rPr>
          <w:rFonts w:cs="Times New Roman"/>
          <w:b/>
          <w:bCs/>
          <w:i/>
          <w:iCs/>
          <w:sz w:val="24"/>
          <w:szCs w:val="24"/>
        </w:rPr>
      </w:pPr>
    </w:p>
    <w:p w14:paraId="6B80C407" w14:textId="782AB10C" w:rsidR="00F91B80" w:rsidRPr="00C01D67" w:rsidRDefault="00F91B80" w:rsidP="00423699">
      <w:pPr>
        <w:spacing w:line="480" w:lineRule="auto"/>
        <w:rPr>
          <w:rFonts w:cs="Times New Roman"/>
          <w:i/>
          <w:iCs/>
          <w:sz w:val="24"/>
          <w:szCs w:val="24"/>
        </w:rPr>
      </w:pPr>
      <w:r w:rsidRPr="00C01D67">
        <w:rPr>
          <w:rFonts w:cs="Times New Roman"/>
          <w:b/>
          <w:bCs/>
          <w:i/>
          <w:iCs/>
          <w:sz w:val="24"/>
          <w:szCs w:val="24"/>
        </w:rPr>
        <w:t>Strengths and Limitations</w:t>
      </w:r>
    </w:p>
    <w:p w14:paraId="45ED31FC" w14:textId="7CE5EBAD" w:rsidR="00F91B80" w:rsidRPr="00C01D67" w:rsidRDefault="007D66F2" w:rsidP="00423699">
      <w:pPr>
        <w:spacing w:line="480" w:lineRule="auto"/>
        <w:rPr>
          <w:rFonts w:cs="Times New Roman"/>
          <w:sz w:val="24"/>
          <w:szCs w:val="24"/>
        </w:rPr>
      </w:pPr>
      <w:r w:rsidRPr="00C01D67">
        <w:rPr>
          <w:rFonts w:cs="Times New Roman"/>
          <w:sz w:val="24"/>
          <w:szCs w:val="24"/>
        </w:rPr>
        <w:t>Our study had some limitations. Longitudinal samples could not be collected from all participants, but to address this sample size imbalance across lactation</w:t>
      </w:r>
      <w:r w:rsidR="00E0569C" w:rsidRPr="00C01D67">
        <w:rPr>
          <w:rFonts w:cs="Times New Roman"/>
          <w:sz w:val="24"/>
          <w:szCs w:val="24"/>
        </w:rPr>
        <w:t>,</w:t>
      </w:r>
      <w:r w:rsidRPr="00C01D67">
        <w:rPr>
          <w:rFonts w:cs="Times New Roman"/>
          <w:sz w:val="24"/>
          <w:szCs w:val="24"/>
        </w:rPr>
        <w:t xml:space="preserve"> we examined potential treatment effects with </w:t>
      </w:r>
      <w:r w:rsidRPr="00C01D67">
        <w:rPr>
          <w:rFonts w:cs="Times New Roman"/>
          <w:sz w:val="24"/>
          <w:szCs w:val="24"/>
        </w:rPr>
        <w:lastRenderedPageBreak/>
        <w:t>robust linear mixed models based on repeated measures.</w:t>
      </w:r>
      <w:r w:rsidR="00B910B8" w:rsidRPr="00C01D67">
        <w:rPr>
          <w:rFonts w:cs="Times New Roman"/>
          <w:sz w:val="24"/>
          <w:szCs w:val="24"/>
        </w:rPr>
        <w:t xml:space="preserve"> </w:t>
      </w:r>
      <w:r w:rsidR="005E47DF" w:rsidRPr="00C01D67">
        <w:rPr>
          <w:rFonts w:cs="Times New Roman"/>
          <w:sz w:val="24"/>
          <w:szCs w:val="24"/>
        </w:rPr>
        <w:t>Accompanying longitudinal measurements of m</w:t>
      </w:r>
      <w:r w:rsidR="00B910B8" w:rsidRPr="00C01D67">
        <w:rPr>
          <w:rFonts w:cs="Times New Roman"/>
          <w:sz w:val="24"/>
          <w:szCs w:val="24"/>
        </w:rPr>
        <w:t xml:space="preserve">aternal vitamin status during </w:t>
      </w:r>
      <w:proofErr w:type="spellStart"/>
      <w:r w:rsidR="00B910B8" w:rsidRPr="00C01D67">
        <w:rPr>
          <w:rFonts w:cs="Times New Roman"/>
          <w:sz w:val="24"/>
          <w:szCs w:val="24"/>
        </w:rPr>
        <w:t>lacation</w:t>
      </w:r>
      <w:proofErr w:type="spellEnd"/>
      <w:r w:rsidR="00B910B8" w:rsidRPr="00C01D67">
        <w:rPr>
          <w:rFonts w:cs="Times New Roman"/>
          <w:sz w:val="24"/>
          <w:szCs w:val="24"/>
        </w:rPr>
        <w:t xml:space="preserve"> w</w:t>
      </w:r>
      <w:r w:rsidR="005E47DF" w:rsidRPr="00C01D67">
        <w:rPr>
          <w:rFonts w:cs="Times New Roman"/>
          <w:sz w:val="24"/>
          <w:szCs w:val="24"/>
        </w:rPr>
        <w:t>ere</w:t>
      </w:r>
      <w:r w:rsidR="00B910B8" w:rsidRPr="00C01D67">
        <w:rPr>
          <w:rFonts w:cs="Times New Roman"/>
          <w:sz w:val="24"/>
          <w:szCs w:val="24"/>
        </w:rPr>
        <w:t xml:space="preserve"> not </w:t>
      </w:r>
      <w:r w:rsidR="005E47DF" w:rsidRPr="00C01D67">
        <w:rPr>
          <w:rFonts w:cs="Times New Roman"/>
          <w:sz w:val="24"/>
          <w:szCs w:val="24"/>
        </w:rPr>
        <w:t>available,</w:t>
      </w:r>
      <w:r w:rsidR="00B910B8" w:rsidRPr="00C01D67">
        <w:rPr>
          <w:rFonts w:cs="Times New Roman"/>
          <w:sz w:val="24"/>
          <w:szCs w:val="24"/>
        </w:rPr>
        <w:t xml:space="preserve"> which precluded examination of </w:t>
      </w:r>
      <w:r w:rsidR="005E47DF" w:rsidRPr="00C01D67">
        <w:rPr>
          <w:rFonts w:cs="Times New Roman"/>
          <w:sz w:val="24"/>
          <w:szCs w:val="24"/>
        </w:rPr>
        <w:t>their</w:t>
      </w:r>
      <w:r w:rsidR="00B910B8" w:rsidRPr="00C01D67">
        <w:rPr>
          <w:rFonts w:cs="Times New Roman"/>
          <w:sz w:val="24"/>
          <w:szCs w:val="24"/>
        </w:rPr>
        <w:t xml:space="preserve"> influence on HM vitamin concentrations.</w:t>
      </w:r>
      <w:r w:rsidRPr="00C01D67">
        <w:rPr>
          <w:rFonts w:cs="Times New Roman"/>
          <w:sz w:val="24"/>
          <w:szCs w:val="24"/>
        </w:rPr>
        <w:t xml:space="preserve"> Infant blood samples were not collected, and we were</w:t>
      </w:r>
      <w:r w:rsidR="009E23AB" w:rsidRPr="00C01D67">
        <w:rPr>
          <w:rFonts w:cs="Times New Roman"/>
          <w:sz w:val="24"/>
          <w:szCs w:val="24"/>
        </w:rPr>
        <w:t>,</w:t>
      </w:r>
      <w:r w:rsidRPr="00C01D67">
        <w:rPr>
          <w:rFonts w:cs="Times New Roman"/>
          <w:sz w:val="24"/>
          <w:szCs w:val="24"/>
        </w:rPr>
        <w:t xml:space="preserve"> </w:t>
      </w:r>
      <w:r w:rsidR="00732B15" w:rsidRPr="00C01D67">
        <w:rPr>
          <w:rFonts w:cs="Times New Roman"/>
          <w:sz w:val="24"/>
          <w:szCs w:val="24"/>
        </w:rPr>
        <w:t xml:space="preserve">therefore, </w:t>
      </w:r>
      <w:r w:rsidRPr="00C01D67">
        <w:rPr>
          <w:rFonts w:cs="Times New Roman"/>
          <w:sz w:val="24"/>
          <w:szCs w:val="24"/>
        </w:rPr>
        <w:t xml:space="preserve">unable to examine the associations between vitamin concentrations in HM and infant circulation; however, collecting infant blood samples is challenging, requiring strong justification and ethical considerations. </w:t>
      </w:r>
      <w:bookmarkStart w:id="30" w:name="_Hlk132973684"/>
      <w:r w:rsidR="009E23AB" w:rsidRPr="00C01D67">
        <w:rPr>
          <w:rFonts w:cs="Times New Roman"/>
          <w:sz w:val="24"/>
          <w:szCs w:val="24"/>
        </w:rPr>
        <w:t xml:space="preserve">Also, while concentrations of many vitamers were below the assay's </w:t>
      </w:r>
      <w:proofErr w:type="spellStart"/>
      <w:r w:rsidR="009E23AB" w:rsidRPr="00C01D67">
        <w:rPr>
          <w:rFonts w:cs="Times New Roman"/>
          <w:sz w:val="24"/>
          <w:szCs w:val="24"/>
        </w:rPr>
        <w:t>LLoQ</w:t>
      </w:r>
      <w:proofErr w:type="spellEnd"/>
      <w:r w:rsidR="009E23AB" w:rsidRPr="00C01D67">
        <w:rPr>
          <w:rFonts w:cs="Times New Roman"/>
          <w:sz w:val="24"/>
          <w:szCs w:val="24"/>
        </w:rPr>
        <w:t>, these values were present at relatively low levels</w:t>
      </w:r>
      <w:r w:rsidR="00563EEC" w:rsidRPr="00C01D67">
        <w:rPr>
          <w:rFonts w:cs="Times New Roman"/>
          <w:sz w:val="24"/>
          <w:szCs w:val="24"/>
        </w:rPr>
        <w:t xml:space="preserve"> and </w:t>
      </w:r>
      <w:r w:rsidR="009E23AB" w:rsidRPr="00C01D67">
        <w:rPr>
          <w:rFonts w:cs="Times New Roman"/>
          <w:sz w:val="24"/>
          <w:szCs w:val="24"/>
        </w:rPr>
        <w:t>contribut</w:t>
      </w:r>
      <w:r w:rsidR="00563EEC" w:rsidRPr="00C01D67">
        <w:rPr>
          <w:rFonts w:cs="Times New Roman"/>
          <w:sz w:val="24"/>
          <w:szCs w:val="24"/>
        </w:rPr>
        <w:t>ed</w:t>
      </w:r>
      <w:r w:rsidR="009E23AB" w:rsidRPr="00C01D67">
        <w:rPr>
          <w:rFonts w:cs="Times New Roman"/>
          <w:sz w:val="24"/>
          <w:szCs w:val="24"/>
        </w:rPr>
        <w:t xml:space="preserve"> to a small proportion of the overall vitamin content at a given visit. Thus, even if they could have been more precisely measured, their combined effect</w:t>
      </w:r>
      <w:r w:rsidR="00563EEC" w:rsidRPr="00C01D67">
        <w:rPr>
          <w:rFonts w:cs="Times New Roman"/>
          <w:sz w:val="24"/>
          <w:szCs w:val="24"/>
        </w:rPr>
        <w:t>s</w:t>
      </w:r>
      <w:r w:rsidR="009E23AB" w:rsidRPr="00C01D67">
        <w:rPr>
          <w:rFonts w:cs="Times New Roman"/>
          <w:sz w:val="24"/>
          <w:szCs w:val="24"/>
        </w:rPr>
        <w:t xml:space="preserve"> on study findings would </w:t>
      </w:r>
      <w:r w:rsidR="0044756D" w:rsidRPr="00C01D67">
        <w:rPr>
          <w:rFonts w:cs="Times New Roman"/>
          <w:sz w:val="24"/>
          <w:szCs w:val="24"/>
        </w:rPr>
        <w:t xml:space="preserve">likely </w:t>
      </w:r>
      <w:r w:rsidR="009E23AB" w:rsidRPr="00C01D67">
        <w:rPr>
          <w:rFonts w:cs="Times New Roman"/>
          <w:sz w:val="24"/>
          <w:szCs w:val="24"/>
        </w:rPr>
        <w:t>have been negligible.</w:t>
      </w:r>
      <w:bookmarkEnd w:id="30"/>
      <w:r w:rsidR="009E23AB" w:rsidRPr="00C01D67">
        <w:rPr>
          <w:rFonts w:cs="Times New Roman"/>
          <w:sz w:val="24"/>
          <w:szCs w:val="24"/>
        </w:rPr>
        <w:t xml:space="preserve"> </w:t>
      </w:r>
      <w:r w:rsidR="00977817" w:rsidRPr="00C01D67">
        <w:rPr>
          <w:rFonts w:cs="Times New Roman"/>
          <w:sz w:val="24"/>
          <w:szCs w:val="24"/>
        </w:rPr>
        <w:t xml:space="preserve">Nonetheless, our study had </w:t>
      </w:r>
      <w:proofErr w:type="gramStart"/>
      <w:r w:rsidR="00977817" w:rsidRPr="00C01D67">
        <w:rPr>
          <w:rFonts w:cs="Times New Roman"/>
          <w:sz w:val="24"/>
          <w:szCs w:val="24"/>
        </w:rPr>
        <w:t>a number of</w:t>
      </w:r>
      <w:proofErr w:type="gramEnd"/>
      <w:r w:rsidR="00977817" w:rsidRPr="00C01D67">
        <w:rPr>
          <w:rFonts w:cs="Times New Roman"/>
          <w:sz w:val="24"/>
          <w:szCs w:val="24"/>
        </w:rPr>
        <w:t xml:space="preserve"> strengths. </w:t>
      </w:r>
      <w:r w:rsidR="00F91B80" w:rsidRPr="00C01D67">
        <w:rPr>
          <w:rFonts w:cs="Times New Roman"/>
          <w:sz w:val="24"/>
          <w:szCs w:val="24"/>
        </w:rPr>
        <w:t xml:space="preserve">Using a </w:t>
      </w:r>
      <w:r w:rsidR="00977817" w:rsidRPr="00C01D67">
        <w:rPr>
          <w:rFonts w:cs="Times New Roman"/>
          <w:sz w:val="24"/>
          <w:szCs w:val="24"/>
        </w:rPr>
        <w:t xml:space="preserve">gold-standard double-blind </w:t>
      </w:r>
      <w:r w:rsidR="00F91B80" w:rsidRPr="00C01D67">
        <w:rPr>
          <w:rFonts w:cs="Times New Roman"/>
          <w:sz w:val="24"/>
          <w:szCs w:val="24"/>
        </w:rPr>
        <w:t>randomised controlled trial</w:t>
      </w:r>
      <w:r w:rsidR="00C54164" w:rsidRPr="00C01D67">
        <w:rPr>
          <w:rFonts w:cs="Times New Roman"/>
          <w:sz w:val="24"/>
          <w:szCs w:val="24"/>
        </w:rPr>
        <w:t>,</w:t>
      </w:r>
      <w:r w:rsidR="00F91B80" w:rsidRPr="00C01D67">
        <w:rPr>
          <w:rFonts w:cs="Times New Roman"/>
          <w:sz w:val="24"/>
          <w:szCs w:val="24"/>
        </w:rPr>
        <w:t xml:space="preserve"> </w:t>
      </w:r>
      <w:r w:rsidR="00977817" w:rsidRPr="00C01D67">
        <w:rPr>
          <w:rFonts w:cs="Times New Roman"/>
          <w:sz w:val="24"/>
          <w:szCs w:val="24"/>
        </w:rPr>
        <w:t xml:space="preserve">we </w:t>
      </w:r>
      <w:r w:rsidR="00F91B80" w:rsidRPr="00C01D67">
        <w:rPr>
          <w:rFonts w:cs="Times New Roman"/>
          <w:sz w:val="24"/>
          <w:szCs w:val="24"/>
        </w:rPr>
        <w:t xml:space="preserve">investigated the impact of a nutritional supplement </w:t>
      </w:r>
      <w:r w:rsidR="007120FB" w:rsidRPr="00C01D67">
        <w:rPr>
          <w:rFonts w:cs="Times New Roman"/>
          <w:sz w:val="24"/>
          <w:szCs w:val="24"/>
        </w:rPr>
        <w:t xml:space="preserve">taken </w:t>
      </w:r>
      <w:r w:rsidR="00F91B80" w:rsidRPr="00C01D67">
        <w:rPr>
          <w:rFonts w:cs="Times New Roman"/>
          <w:sz w:val="24"/>
          <w:szCs w:val="24"/>
        </w:rPr>
        <w:t xml:space="preserve">from preconception and </w:t>
      </w:r>
      <w:r w:rsidR="0032727D" w:rsidRPr="00C01D67">
        <w:rPr>
          <w:rFonts w:cs="Times New Roman"/>
          <w:sz w:val="24"/>
          <w:szCs w:val="24"/>
        </w:rPr>
        <w:t>throughout</w:t>
      </w:r>
      <w:r w:rsidR="00F91B80" w:rsidRPr="00C01D67">
        <w:rPr>
          <w:rFonts w:cs="Times New Roman"/>
          <w:sz w:val="24"/>
          <w:szCs w:val="24"/>
        </w:rPr>
        <w:t xml:space="preserve"> pregnancy on HM vitamin composition</w:t>
      </w:r>
      <w:r w:rsidR="00977817" w:rsidRPr="00C01D67">
        <w:rPr>
          <w:rFonts w:cs="Times New Roman"/>
          <w:sz w:val="24"/>
          <w:szCs w:val="24"/>
        </w:rPr>
        <w:t>, and its key s</w:t>
      </w:r>
      <w:r w:rsidR="00114BAC" w:rsidRPr="00C01D67">
        <w:rPr>
          <w:rFonts w:cs="Times New Roman"/>
          <w:sz w:val="24"/>
          <w:szCs w:val="24"/>
        </w:rPr>
        <w:t>trengths include</w:t>
      </w:r>
      <w:r w:rsidR="003F61AA" w:rsidRPr="00CE5FC8">
        <w:rPr>
          <w:rFonts w:cs="Times New Roman"/>
          <w:sz w:val="24"/>
          <w:szCs w:val="24"/>
        </w:rPr>
        <w:t xml:space="preserve">: </w:t>
      </w:r>
      <w:bookmarkStart w:id="31" w:name="_Hlk143088030"/>
      <w:proofErr w:type="spellStart"/>
      <w:r w:rsidR="003F61AA" w:rsidRPr="00CE5FC8">
        <w:rPr>
          <w:rFonts w:cs="Times New Roman"/>
          <w:sz w:val="24"/>
          <w:szCs w:val="24"/>
        </w:rPr>
        <w:t>i</w:t>
      </w:r>
      <w:proofErr w:type="spellEnd"/>
      <w:r w:rsidR="003F61AA" w:rsidRPr="00CE5FC8">
        <w:rPr>
          <w:rFonts w:cs="Times New Roman"/>
          <w:sz w:val="24"/>
          <w:szCs w:val="24"/>
        </w:rPr>
        <w:t>)</w:t>
      </w:r>
      <w:bookmarkEnd w:id="31"/>
      <w:r w:rsidR="007032F2" w:rsidRPr="00CE5FC8">
        <w:rPr>
          <w:rFonts w:cs="Times New Roman"/>
          <w:sz w:val="24"/>
          <w:szCs w:val="24"/>
        </w:rPr>
        <w:t xml:space="preserve"> adherence to supplementation preconception and pregnancy was high, 87.4% for the control group and 86.9% for the intervention group, ii) </w:t>
      </w:r>
      <w:r w:rsidR="003F61AA" w:rsidRPr="00CE5FC8">
        <w:rPr>
          <w:rFonts w:cs="Times New Roman"/>
          <w:sz w:val="24"/>
          <w:szCs w:val="24"/>
        </w:rPr>
        <w:t>HM sample</w:t>
      </w:r>
      <w:r w:rsidR="00114BAC" w:rsidRPr="00CE5FC8">
        <w:rPr>
          <w:rFonts w:cs="Times New Roman"/>
          <w:sz w:val="24"/>
          <w:szCs w:val="24"/>
        </w:rPr>
        <w:t>s were</w:t>
      </w:r>
      <w:r w:rsidR="003F61AA" w:rsidRPr="00CE5FC8">
        <w:rPr>
          <w:rFonts w:cs="Times New Roman"/>
          <w:sz w:val="24"/>
          <w:szCs w:val="24"/>
        </w:rPr>
        <w:t xml:space="preserve"> examined from a</w:t>
      </w:r>
      <w:r w:rsidR="00F91B80" w:rsidRPr="00CE5FC8">
        <w:rPr>
          <w:rFonts w:cs="Times New Roman"/>
          <w:sz w:val="24"/>
          <w:szCs w:val="24"/>
        </w:rPr>
        <w:t xml:space="preserve"> large </w:t>
      </w:r>
      <w:r w:rsidR="003F61AA" w:rsidRPr="00CE5FC8">
        <w:rPr>
          <w:rFonts w:cs="Times New Roman"/>
          <w:sz w:val="24"/>
          <w:szCs w:val="24"/>
        </w:rPr>
        <w:t xml:space="preserve">cohort </w:t>
      </w:r>
      <w:r w:rsidR="00F91B80" w:rsidRPr="00CE5FC8">
        <w:rPr>
          <w:rFonts w:cs="Times New Roman"/>
          <w:sz w:val="24"/>
          <w:szCs w:val="24"/>
        </w:rPr>
        <w:t>of diverse ethnic groups</w:t>
      </w:r>
      <w:r w:rsidR="0048320B" w:rsidRPr="00CE5FC8">
        <w:rPr>
          <w:rFonts w:cs="Times New Roman"/>
          <w:sz w:val="24"/>
          <w:szCs w:val="24"/>
        </w:rPr>
        <w:t>;</w:t>
      </w:r>
      <w:r w:rsidR="003F61AA" w:rsidRPr="00CE5FC8">
        <w:rPr>
          <w:rFonts w:cs="Times New Roman"/>
          <w:sz w:val="24"/>
          <w:szCs w:val="24"/>
        </w:rPr>
        <w:t xml:space="preserve"> ii</w:t>
      </w:r>
      <w:r w:rsidR="007032F2" w:rsidRPr="00CE5FC8">
        <w:rPr>
          <w:rFonts w:cs="Times New Roman"/>
          <w:sz w:val="24"/>
          <w:szCs w:val="24"/>
        </w:rPr>
        <w:t>i</w:t>
      </w:r>
      <w:r w:rsidR="003F61AA" w:rsidRPr="00CE5FC8">
        <w:rPr>
          <w:rFonts w:cs="Times New Roman"/>
          <w:sz w:val="24"/>
          <w:szCs w:val="24"/>
        </w:rPr>
        <w:t xml:space="preserve">) </w:t>
      </w:r>
      <w:r w:rsidR="00F91B80" w:rsidRPr="00CE5FC8">
        <w:rPr>
          <w:rFonts w:cs="Times New Roman"/>
          <w:sz w:val="24"/>
          <w:szCs w:val="24"/>
        </w:rPr>
        <w:t>standardized</w:t>
      </w:r>
      <w:r w:rsidR="0048320B" w:rsidRPr="00CE5FC8">
        <w:rPr>
          <w:rFonts w:cs="Times New Roman"/>
          <w:sz w:val="24"/>
          <w:szCs w:val="24"/>
        </w:rPr>
        <w:t xml:space="preserve"> methods for</w:t>
      </w:r>
      <w:r w:rsidR="00F91B80" w:rsidRPr="00CE5FC8">
        <w:rPr>
          <w:rFonts w:cs="Times New Roman"/>
          <w:sz w:val="24"/>
          <w:szCs w:val="24"/>
        </w:rPr>
        <w:t xml:space="preserve"> HM sample collection, processing</w:t>
      </w:r>
      <w:r w:rsidR="0048320B" w:rsidRPr="00CE5FC8">
        <w:rPr>
          <w:rFonts w:cs="Times New Roman"/>
          <w:sz w:val="24"/>
          <w:szCs w:val="24"/>
        </w:rPr>
        <w:t>,</w:t>
      </w:r>
      <w:r w:rsidR="00F91B80" w:rsidRPr="00CE5FC8">
        <w:rPr>
          <w:rFonts w:cs="Times New Roman"/>
          <w:sz w:val="24"/>
          <w:szCs w:val="24"/>
        </w:rPr>
        <w:t xml:space="preserve"> and vitamin quantification</w:t>
      </w:r>
      <w:r w:rsidR="0048320B" w:rsidRPr="00CE5FC8">
        <w:rPr>
          <w:rFonts w:cs="Times New Roman"/>
          <w:sz w:val="24"/>
          <w:szCs w:val="24"/>
        </w:rPr>
        <w:t>;</w:t>
      </w:r>
      <w:r w:rsidR="003F61AA" w:rsidRPr="00CE5FC8">
        <w:rPr>
          <w:rFonts w:cs="Times New Roman"/>
          <w:sz w:val="24"/>
          <w:szCs w:val="24"/>
        </w:rPr>
        <w:t xml:space="preserve"> and i</w:t>
      </w:r>
      <w:r w:rsidR="007032F2" w:rsidRPr="00CE5FC8">
        <w:rPr>
          <w:rFonts w:cs="Times New Roman"/>
          <w:sz w:val="24"/>
          <w:szCs w:val="24"/>
        </w:rPr>
        <w:t>v</w:t>
      </w:r>
      <w:r w:rsidR="003F61AA" w:rsidRPr="00CE5FC8">
        <w:rPr>
          <w:rFonts w:cs="Times New Roman"/>
          <w:sz w:val="24"/>
          <w:szCs w:val="24"/>
        </w:rPr>
        <w:t>)</w:t>
      </w:r>
      <w:r w:rsidR="003F61AA" w:rsidRPr="00C01D67">
        <w:rPr>
          <w:rFonts w:cs="Times New Roman"/>
          <w:sz w:val="24"/>
          <w:szCs w:val="24"/>
        </w:rPr>
        <w:t xml:space="preserve"> </w:t>
      </w:r>
      <w:r w:rsidR="00F91B80" w:rsidRPr="00C01D67">
        <w:rPr>
          <w:rFonts w:cs="Times New Roman"/>
          <w:sz w:val="24"/>
          <w:szCs w:val="24"/>
        </w:rPr>
        <w:t>visit window</w:t>
      </w:r>
      <w:r w:rsidR="003F61AA" w:rsidRPr="00C01D67">
        <w:rPr>
          <w:rFonts w:cs="Times New Roman"/>
          <w:sz w:val="24"/>
          <w:szCs w:val="24"/>
        </w:rPr>
        <w:t xml:space="preserve">s </w:t>
      </w:r>
      <w:r w:rsidR="0048320B" w:rsidRPr="00C01D67">
        <w:rPr>
          <w:rFonts w:cs="Times New Roman"/>
          <w:sz w:val="24"/>
          <w:szCs w:val="24"/>
        </w:rPr>
        <w:t xml:space="preserve">that </w:t>
      </w:r>
      <w:r w:rsidR="003F61AA" w:rsidRPr="00C01D67">
        <w:rPr>
          <w:rFonts w:cs="Times New Roman"/>
          <w:sz w:val="24"/>
          <w:szCs w:val="24"/>
        </w:rPr>
        <w:t xml:space="preserve">were tightly controlled, </w:t>
      </w:r>
      <w:r w:rsidR="00F91B80" w:rsidRPr="00C01D67">
        <w:rPr>
          <w:rFonts w:cs="Times New Roman"/>
          <w:sz w:val="24"/>
          <w:szCs w:val="24"/>
        </w:rPr>
        <w:t xml:space="preserve">each time point </w:t>
      </w:r>
      <w:r w:rsidR="0048320B" w:rsidRPr="00C01D67">
        <w:rPr>
          <w:rFonts w:cs="Times New Roman"/>
          <w:sz w:val="24"/>
          <w:szCs w:val="24"/>
        </w:rPr>
        <w:t xml:space="preserve">representing </w:t>
      </w:r>
      <w:r w:rsidR="00F91B80" w:rsidRPr="00C01D67">
        <w:rPr>
          <w:rFonts w:cs="Times New Roman"/>
          <w:sz w:val="24"/>
          <w:szCs w:val="24"/>
        </w:rPr>
        <w:t xml:space="preserve">a distinctive stage of lactation. </w:t>
      </w:r>
    </w:p>
    <w:p w14:paraId="084B9266" w14:textId="77777777" w:rsidR="00E4613B" w:rsidRPr="00C01D67" w:rsidRDefault="00E4613B" w:rsidP="00423699">
      <w:pPr>
        <w:spacing w:line="480" w:lineRule="auto"/>
        <w:rPr>
          <w:rFonts w:cs="Times New Roman"/>
          <w:b/>
          <w:bCs/>
          <w:sz w:val="24"/>
          <w:szCs w:val="24"/>
        </w:rPr>
      </w:pPr>
    </w:p>
    <w:p w14:paraId="37A36AB0" w14:textId="42CD39BB" w:rsidR="00F91B80" w:rsidRPr="00C01D67" w:rsidRDefault="00F91B80" w:rsidP="00423699">
      <w:pPr>
        <w:spacing w:line="480" w:lineRule="auto"/>
        <w:rPr>
          <w:rFonts w:cs="Times New Roman"/>
          <w:b/>
          <w:bCs/>
          <w:sz w:val="24"/>
          <w:szCs w:val="24"/>
        </w:rPr>
      </w:pPr>
      <w:r w:rsidRPr="00C01D67">
        <w:rPr>
          <w:rFonts w:cs="Times New Roman"/>
          <w:b/>
          <w:bCs/>
          <w:sz w:val="24"/>
          <w:szCs w:val="24"/>
        </w:rPr>
        <w:t>Conclusion</w:t>
      </w:r>
    </w:p>
    <w:bookmarkEnd w:id="1"/>
    <w:p w14:paraId="34629624" w14:textId="68D04346" w:rsidR="008B392E" w:rsidRDefault="001C71D5" w:rsidP="008B392E">
      <w:pPr>
        <w:spacing w:line="480" w:lineRule="auto"/>
        <w:rPr>
          <w:rFonts w:cs="Times New Roman"/>
          <w:sz w:val="24"/>
          <w:szCs w:val="24"/>
        </w:rPr>
      </w:pPr>
      <w:r w:rsidRPr="00C01D67">
        <w:rPr>
          <w:rFonts w:cs="Times New Roman"/>
          <w:sz w:val="24"/>
          <w:szCs w:val="24"/>
        </w:rPr>
        <w:t xml:space="preserve">A micronutrient </w:t>
      </w:r>
      <w:r w:rsidR="00F91B80" w:rsidRPr="00C01D67">
        <w:rPr>
          <w:rFonts w:cs="Times New Roman"/>
          <w:sz w:val="24"/>
          <w:szCs w:val="24"/>
        </w:rPr>
        <w:t xml:space="preserve">supplement </w:t>
      </w:r>
      <w:r w:rsidRPr="00C01D67">
        <w:rPr>
          <w:rFonts w:cs="Times New Roman"/>
          <w:sz w:val="24"/>
          <w:szCs w:val="24"/>
        </w:rPr>
        <w:t>including</w:t>
      </w:r>
      <w:r w:rsidR="00433053" w:rsidRPr="00C01D67">
        <w:rPr>
          <w:rFonts w:cs="Times New Roman"/>
          <w:sz w:val="24"/>
          <w:szCs w:val="24"/>
        </w:rPr>
        <w:t xml:space="preserve"> </w:t>
      </w:r>
      <w:r w:rsidR="00AC58E5" w:rsidRPr="00C01D67">
        <w:rPr>
          <w:rFonts w:cs="Times New Roman"/>
          <w:sz w:val="24"/>
          <w:szCs w:val="24"/>
        </w:rPr>
        <w:t xml:space="preserve">400 IU of </w:t>
      </w:r>
      <w:r w:rsidR="004C705C" w:rsidRPr="00C01D67">
        <w:rPr>
          <w:rFonts w:cs="Times New Roman"/>
          <w:sz w:val="24"/>
          <w:szCs w:val="24"/>
        </w:rPr>
        <w:t>vitamin D</w:t>
      </w:r>
      <w:r w:rsidR="00AC58E5" w:rsidRPr="00C01D67">
        <w:rPr>
          <w:rFonts w:cs="Times New Roman"/>
          <w:sz w:val="24"/>
          <w:szCs w:val="24"/>
        </w:rPr>
        <w:t xml:space="preserve"> </w:t>
      </w:r>
      <w:r w:rsidRPr="00C01D67">
        <w:rPr>
          <w:rFonts w:cs="Times New Roman"/>
          <w:sz w:val="24"/>
          <w:szCs w:val="24"/>
        </w:rPr>
        <w:t>daily</w:t>
      </w:r>
      <w:r w:rsidR="00E94E80" w:rsidRPr="00C01D67">
        <w:rPr>
          <w:rFonts w:cs="Times New Roman"/>
          <w:sz w:val="24"/>
          <w:szCs w:val="24"/>
        </w:rPr>
        <w:t xml:space="preserve"> </w:t>
      </w:r>
      <w:r w:rsidR="00F91B80" w:rsidRPr="00C01D67">
        <w:rPr>
          <w:rFonts w:cs="Times New Roman"/>
          <w:sz w:val="24"/>
          <w:szCs w:val="24"/>
        </w:rPr>
        <w:t>from preconception through pregnancy</w:t>
      </w:r>
      <w:r w:rsidR="0032727D" w:rsidRPr="00C01D67">
        <w:rPr>
          <w:rFonts w:cs="Times New Roman"/>
          <w:sz w:val="24"/>
          <w:szCs w:val="24"/>
        </w:rPr>
        <w:t xml:space="preserve"> </w:t>
      </w:r>
      <w:r w:rsidR="00AC58E5" w:rsidRPr="00C01D67">
        <w:rPr>
          <w:rFonts w:cs="Times New Roman"/>
          <w:sz w:val="24"/>
          <w:szCs w:val="24"/>
        </w:rPr>
        <w:t>until delivery</w:t>
      </w:r>
      <w:r w:rsidR="00E94E80" w:rsidRPr="00C01D67">
        <w:rPr>
          <w:rFonts w:cs="Times New Roman"/>
          <w:sz w:val="24"/>
          <w:szCs w:val="24"/>
        </w:rPr>
        <w:t>, as recommended in many guidelines,</w:t>
      </w:r>
      <w:r w:rsidR="00F91B80" w:rsidRPr="00C01D67">
        <w:rPr>
          <w:rFonts w:cs="Times New Roman"/>
          <w:sz w:val="24"/>
          <w:szCs w:val="24"/>
        </w:rPr>
        <w:t xml:space="preserve"> achieved higher levels of HM </w:t>
      </w:r>
      <w:r w:rsidR="004C705C" w:rsidRPr="00C01D67">
        <w:rPr>
          <w:rFonts w:cs="Times New Roman"/>
          <w:sz w:val="24"/>
          <w:szCs w:val="24"/>
        </w:rPr>
        <w:t>25(OH)D</w:t>
      </w:r>
      <w:r w:rsidR="004C705C" w:rsidRPr="00C01D67">
        <w:rPr>
          <w:rFonts w:cs="Times New Roman"/>
          <w:sz w:val="24"/>
          <w:szCs w:val="24"/>
          <w:vertAlign w:val="subscript"/>
        </w:rPr>
        <w:t>3</w:t>
      </w:r>
      <w:r w:rsidR="004C705C" w:rsidRPr="00C01D67">
        <w:rPr>
          <w:rFonts w:cs="Times New Roman"/>
          <w:sz w:val="24"/>
          <w:szCs w:val="24"/>
        </w:rPr>
        <w:t xml:space="preserve"> and vitamin D</w:t>
      </w:r>
      <w:r w:rsidR="00F91B80" w:rsidRPr="00C01D67">
        <w:rPr>
          <w:rFonts w:cs="Times New Roman"/>
          <w:sz w:val="24"/>
          <w:szCs w:val="24"/>
          <w:vertAlign w:val="subscript"/>
        </w:rPr>
        <w:t>3</w:t>
      </w:r>
      <w:r w:rsidR="00F91B80" w:rsidRPr="00C01D67">
        <w:rPr>
          <w:rFonts w:cs="Times New Roman"/>
          <w:sz w:val="24"/>
          <w:szCs w:val="24"/>
        </w:rPr>
        <w:t xml:space="preserve"> concentrations during the first 3 months of lactation. </w:t>
      </w:r>
      <w:r w:rsidR="00743DF1" w:rsidRPr="00CE5FC8">
        <w:rPr>
          <w:rFonts w:cs="Times New Roman"/>
          <w:sz w:val="24"/>
          <w:szCs w:val="24"/>
        </w:rPr>
        <w:t xml:space="preserve">There was </w:t>
      </w:r>
      <w:proofErr w:type="gramStart"/>
      <w:r w:rsidR="00743DF1" w:rsidRPr="00CE5FC8">
        <w:rPr>
          <w:rFonts w:cs="Times New Roman"/>
          <w:sz w:val="24"/>
          <w:szCs w:val="24"/>
        </w:rPr>
        <w:t>no</w:t>
      </w:r>
      <w:proofErr w:type="gramEnd"/>
      <w:r w:rsidR="00743DF1" w:rsidRPr="00CE5FC8">
        <w:rPr>
          <w:rFonts w:cs="Times New Roman"/>
          <w:sz w:val="24"/>
          <w:szCs w:val="24"/>
        </w:rPr>
        <w:t xml:space="preserve"> long</w:t>
      </w:r>
      <w:r w:rsidR="00626CD1" w:rsidRPr="00CE5FC8">
        <w:rPr>
          <w:rFonts w:cs="Times New Roman"/>
          <w:sz w:val="24"/>
          <w:szCs w:val="24"/>
        </w:rPr>
        <w:noBreakHyphen/>
      </w:r>
      <w:r w:rsidR="00743DF1" w:rsidRPr="00CE5FC8">
        <w:rPr>
          <w:rFonts w:cs="Times New Roman"/>
          <w:sz w:val="24"/>
          <w:szCs w:val="24"/>
        </w:rPr>
        <w:t>term influence of vitamin B</w:t>
      </w:r>
      <w:r w:rsidR="00743DF1" w:rsidRPr="00CE5FC8">
        <w:rPr>
          <w:rFonts w:cs="Times New Roman"/>
          <w:sz w:val="24"/>
          <w:szCs w:val="24"/>
          <w:vertAlign w:val="subscript"/>
        </w:rPr>
        <w:t>2,</w:t>
      </w:r>
      <w:r w:rsidR="00743DF1" w:rsidRPr="00CE5FC8">
        <w:rPr>
          <w:rFonts w:cs="Times New Roman"/>
          <w:sz w:val="24"/>
          <w:szCs w:val="24"/>
        </w:rPr>
        <w:t xml:space="preserve"> B</w:t>
      </w:r>
      <w:r w:rsidR="00743DF1" w:rsidRPr="00CE5FC8">
        <w:rPr>
          <w:rFonts w:cs="Times New Roman"/>
          <w:sz w:val="24"/>
          <w:szCs w:val="24"/>
          <w:vertAlign w:val="subscript"/>
        </w:rPr>
        <w:t>6</w:t>
      </w:r>
      <w:r w:rsidR="00743DF1" w:rsidRPr="00CE5FC8">
        <w:rPr>
          <w:rFonts w:cs="Times New Roman"/>
          <w:sz w:val="24"/>
          <w:szCs w:val="24"/>
        </w:rPr>
        <w:t>, and B</w:t>
      </w:r>
      <w:r w:rsidR="00743DF1" w:rsidRPr="00CE5FC8">
        <w:rPr>
          <w:rFonts w:cs="Times New Roman"/>
          <w:sz w:val="24"/>
          <w:szCs w:val="24"/>
          <w:vertAlign w:val="subscript"/>
        </w:rPr>
        <w:t>9</w:t>
      </w:r>
      <w:r w:rsidR="00743DF1" w:rsidRPr="00CE5FC8">
        <w:rPr>
          <w:rFonts w:cs="Times New Roman"/>
          <w:sz w:val="24"/>
          <w:szCs w:val="24"/>
        </w:rPr>
        <w:t xml:space="preserve"> supplementation </w:t>
      </w:r>
      <w:r w:rsidR="007032F2" w:rsidRPr="00CE5FC8">
        <w:rPr>
          <w:rFonts w:cs="Times New Roman"/>
          <w:sz w:val="24"/>
          <w:szCs w:val="24"/>
        </w:rPr>
        <w:t>f</w:t>
      </w:r>
      <w:r w:rsidR="00743DF1" w:rsidRPr="00CE5FC8">
        <w:rPr>
          <w:rFonts w:cs="Times New Roman"/>
          <w:sz w:val="24"/>
          <w:szCs w:val="24"/>
        </w:rPr>
        <w:t>rom preconception and pregnancy</w:t>
      </w:r>
      <w:r w:rsidR="00D85412" w:rsidRPr="00CE5FC8">
        <w:rPr>
          <w:rFonts w:cs="Times New Roman"/>
          <w:sz w:val="24"/>
          <w:szCs w:val="24"/>
        </w:rPr>
        <w:t xml:space="preserve"> </w:t>
      </w:r>
      <w:r w:rsidR="007032F2" w:rsidRPr="00CE5FC8">
        <w:rPr>
          <w:rFonts w:cs="Times New Roman"/>
          <w:sz w:val="24"/>
          <w:szCs w:val="24"/>
        </w:rPr>
        <w:t xml:space="preserve">on levels of </w:t>
      </w:r>
      <w:r w:rsidR="00743DF1" w:rsidRPr="00CE5FC8">
        <w:rPr>
          <w:rFonts w:cs="Times New Roman"/>
          <w:sz w:val="24"/>
          <w:szCs w:val="24"/>
        </w:rPr>
        <w:t xml:space="preserve">these </w:t>
      </w:r>
      <w:r w:rsidR="007032F2" w:rsidRPr="00CE5FC8">
        <w:rPr>
          <w:rFonts w:cs="Times New Roman"/>
          <w:sz w:val="24"/>
          <w:szCs w:val="24"/>
        </w:rPr>
        <w:t xml:space="preserve">vitamins </w:t>
      </w:r>
      <w:r w:rsidR="00743DF1" w:rsidRPr="00CE5FC8">
        <w:rPr>
          <w:rFonts w:cs="Times New Roman"/>
          <w:sz w:val="24"/>
          <w:szCs w:val="24"/>
        </w:rPr>
        <w:t>in HM during lactation.</w:t>
      </w:r>
      <w:r w:rsidR="00743DF1">
        <w:rPr>
          <w:rFonts w:cs="Times New Roman"/>
          <w:sz w:val="24"/>
          <w:szCs w:val="24"/>
        </w:rPr>
        <w:t xml:space="preserve"> </w:t>
      </w:r>
      <w:r w:rsidR="00F91B80" w:rsidRPr="00743DF1">
        <w:rPr>
          <w:rFonts w:cs="Times New Roman"/>
          <w:sz w:val="24"/>
          <w:szCs w:val="24"/>
        </w:rPr>
        <w:t>In</w:t>
      </w:r>
      <w:r w:rsidR="00F91B80" w:rsidRPr="00C01D67">
        <w:rPr>
          <w:rFonts w:cs="Times New Roman"/>
          <w:sz w:val="24"/>
          <w:szCs w:val="24"/>
        </w:rPr>
        <w:t xml:space="preserve"> future</w:t>
      </w:r>
      <w:r w:rsidR="00E653D3" w:rsidRPr="00C01D67">
        <w:rPr>
          <w:rFonts w:cs="Times New Roman"/>
          <w:sz w:val="24"/>
          <w:szCs w:val="24"/>
        </w:rPr>
        <w:t xml:space="preserve"> studies</w:t>
      </w:r>
      <w:r w:rsidR="00F91B80" w:rsidRPr="00C01D67">
        <w:rPr>
          <w:rFonts w:cs="Times New Roman"/>
          <w:sz w:val="24"/>
          <w:szCs w:val="24"/>
        </w:rPr>
        <w:t xml:space="preserve">, ongoing evaluation of infants from this </w:t>
      </w:r>
      <w:r w:rsidR="006E1AE9" w:rsidRPr="00C01D67">
        <w:rPr>
          <w:rFonts w:cs="Times New Roman"/>
          <w:sz w:val="24"/>
          <w:szCs w:val="24"/>
        </w:rPr>
        <w:t xml:space="preserve">group of </w:t>
      </w:r>
      <w:r w:rsidR="004F2C88" w:rsidRPr="00C01D67">
        <w:rPr>
          <w:rFonts w:cs="Times New Roman"/>
          <w:sz w:val="24"/>
          <w:szCs w:val="24"/>
        </w:rPr>
        <w:t xml:space="preserve">supplemented </w:t>
      </w:r>
      <w:r w:rsidR="006E1AE9" w:rsidRPr="00C01D67">
        <w:rPr>
          <w:rFonts w:cs="Times New Roman"/>
          <w:sz w:val="24"/>
          <w:szCs w:val="24"/>
        </w:rPr>
        <w:t xml:space="preserve">mothers will help to understand both direct </w:t>
      </w:r>
      <w:r w:rsidR="00114BAC" w:rsidRPr="00C01D67">
        <w:rPr>
          <w:rFonts w:cs="Times New Roman"/>
          <w:sz w:val="24"/>
          <w:szCs w:val="24"/>
        </w:rPr>
        <w:t xml:space="preserve">and HM </w:t>
      </w:r>
      <w:r w:rsidR="004C705C" w:rsidRPr="00C01D67">
        <w:rPr>
          <w:rFonts w:cs="Times New Roman"/>
          <w:sz w:val="24"/>
          <w:szCs w:val="24"/>
        </w:rPr>
        <w:t>vitamin D</w:t>
      </w:r>
      <w:r w:rsidR="00114BAC" w:rsidRPr="00C01D67">
        <w:rPr>
          <w:rFonts w:cs="Times New Roman"/>
          <w:sz w:val="24"/>
          <w:szCs w:val="24"/>
        </w:rPr>
        <w:t xml:space="preserve"> mediated </w:t>
      </w:r>
      <w:r w:rsidR="006E1AE9" w:rsidRPr="00C01D67">
        <w:rPr>
          <w:rFonts w:cs="Times New Roman"/>
          <w:sz w:val="24"/>
          <w:szCs w:val="24"/>
        </w:rPr>
        <w:t>impact</w:t>
      </w:r>
      <w:r w:rsidR="00114BAC" w:rsidRPr="00C01D67">
        <w:rPr>
          <w:rFonts w:cs="Times New Roman"/>
          <w:sz w:val="24"/>
          <w:szCs w:val="24"/>
        </w:rPr>
        <w:t>s</w:t>
      </w:r>
      <w:r w:rsidR="006E1AE9" w:rsidRPr="00C01D67">
        <w:rPr>
          <w:rFonts w:cs="Times New Roman"/>
          <w:sz w:val="24"/>
          <w:szCs w:val="24"/>
        </w:rPr>
        <w:t xml:space="preserve"> of </w:t>
      </w:r>
      <w:r w:rsidR="006E1AE9" w:rsidRPr="00C01D67">
        <w:rPr>
          <w:rFonts w:cs="Times New Roman"/>
          <w:sz w:val="24"/>
          <w:szCs w:val="24"/>
        </w:rPr>
        <w:lastRenderedPageBreak/>
        <w:t xml:space="preserve">gestational </w:t>
      </w:r>
      <w:r w:rsidR="004C705C" w:rsidRPr="00C01D67">
        <w:rPr>
          <w:rFonts w:cs="Times New Roman"/>
          <w:sz w:val="24"/>
          <w:szCs w:val="24"/>
        </w:rPr>
        <w:t>vitamin D</w:t>
      </w:r>
      <w:r w:rsidR="006E1AE9" w:rsidRPr="00C01D67">
        <w:rPr>
          <w:rFonts w:cs="Times New Roman"/>
          <w:sz w:val="24"/>
          <w:szCs w:val="24"/>
        </w:rPr>
        <w:t xml:space="preserve"> supplementation on infant health outcomes such as </w:t>
      </w:r>
      <w:r w:rsidR="00F91B80" w:rsidRPr="00C01D67">
        <w:rPr>
          <w:rFonts w:cs="Times New Roman"/>
          <w:sz w:val="24"/>
          <w:szCs w:val="24"/>
        </w:rPr>
        <w:t xml:space="preserve">growth, </w:t>
      </w:r>
      <w:r w:rsidR="00112C3E" w:rsidRPr="00C01D67">
        <w:rPr>
          <w:rFonts w:cs="Times New Roman"/>
          <w:sz w:val="24"/>
          <w:szCs w:val="24"/>
        </w:rPr>
        <w:t>rickets</w:t>
      </w:r>
      <w:r w:rsidR="00350519" w:rsidRPr="00C01D67">
        <w:rPr>
          <w:rFonts w:cs="Times New Roman"/>
          <w:sz w:val="24"/>
          <w:szCs w:val="24"/>
        </w:rPr>
        <w:t xml:space="preserve"> and bone health</w:t>
      </w:r>
      <w:r w:rsidR="00F91B80" w:rsidRPr="00C01D67">
        <w:rPr>
          <w:rFonts w:cs="Times New Roman"/>
          <w:sz w:val="24"/>
          <w:szCs w:val="24"/>
        </w:rPr>
        <w:t xml:space="preserve">, </w:t>
      </w:r>
      <w:r w:rsidR="00350519" w:rsidRPr="00C01D67">
        <w:rPr>
          <w:rFonts w:cs="Times New Roman"/>
          <w:sz w:val="24"/>
          <w:szCs w:val="24"/>
        </w:rPr>
        <w:t xml:space="preserve">allergic </w:t>
      </w:r>
      <w:proofErr w:type="gramStart"/>
      <w:r w:rsidR="00350519" w:rsidRPr="00C01D67">
        <w:rPr>
          <w:rFonts w:cs="Times New Roman"/>
          <w:sz w:val="24"/>
          <w:szCs w:val="24"/>
        </w:rPr>
        <w:t>disorders</w:t>
      </w:r>
      <w:proofErr w:type="gramEnd"/>
      <w:r w:rsidR="00114BAC" w:rsidRPr="00C01D67">
        <w:rPr>
          <w:rFonts w:cs="Times New Roman"/>
          <w:sz w:val="24"/>
          <w:szCs w:val="24"/>
        </w:rPr>
        <w:t xml:space="preserve"> and</w:t>
      </w:r>
      <w:r w:rsidR="00F91B80" w:rsidRPr="00C01D67">
        <w:rPr>
          <w:rFonts w:cs="Times New Roman"/>
          <w:sz w:val="24"/>
          <w:szCs w:val="24"/>
        </w:rPr>
        <w:t xml:space="preserve"> </w:t>
      </w:r>
      <w:r w:rsidR="00ED476E" w:rsidRPr="00C01D67">
        <w:rPr>
          <w:rFonts w:cs="Times New Roman"/>
          <w:sz w:val="24"/>
          <w:szCs w:val="24"/>
        </w:rPr>
        <w:t>adiposity</w:t>
      </w:r>
      <w:r w:rsidR="00F91B80" w:rsidRPr="00C01D67">
        <w:rPr>
          <w:rFonts w:cs="Times New Roman"/>
          <w:sz w:val="24"/>
          <w:szCs w:val="24"/>
        </w:rPr>
        <w:t xml:space="preserve"> during later childhood.</w:t>
      </w:r>
      <w:r w:rsidR="008B392E">
        <w:rPr>
          <w:rFonts w:cs="Times New Roman"/>
          <w:sz w:val="24"/>
          <w:szCs w:val="24"/>
        </w:rPr>
        <w:br w:type="page"/>
      </w:r>
    </w:p>
    <w:p w14:paraId="7D1C541C" w14:textId="77777777" w:rsidR="006D6B66" w:rsidRPr="00C01D67" w:rsidRDefault="006D6B66" w:rsidP="00423699">
      <w:pPr>
        <w:spacing w:line="480" w:lineRule="auto"/>
        <w:rPr>
          <w:rFonts w:cs="Times New Roman"/>
          <w:b/>
          <w:bCs/>
          <w:sz w:val="24"/>
          <w:szCs w:val="24"/>
        </w:rPr>
      </w:pPr>
      <w:r w:rsidRPr="00C01D67">
        <w:rPr>
          <w:rFonts w:cs="Times New Roman"/>
          <w:b/>
          <w:bCs/>
          <w:sz w:val="24"/>
          <w:szCs w:val="24"/>
        </w:rPr>
        <w:lastRenderedPageBreak/>
        <w:t>Ethics statement</w:t>
      </w:r>
    </w:p>
    <w:p w14:paraId="42AC7978" w14:textId="31B4EF5B" w:rsidR="006D6B66" w:rsidRPr="00C01D67" w:rsidRDefault="006D6B66" w:rsidP="00423699">
      <w:pPr>
        <w:spacing w:line="480" w:lineRule="auto"/>
        <w:rPr>
          <w:rFonts w:cs="Times New Roman"/>
          <w:sz w:val="24"/>
          <w:szCs w:val="24"/>
        </w:rPr>
      </w:pPr>
      <w:r w:rsidRPr="00C01D67">
        <w:rPr>
          <w:rFonts w:cs="Times New Roman"/>
          <w:sz w:val="24"/>
          <w:szCs w:val="24"/>
        </w:rPr>
        <w:t>Ethics approval for the study was obtained at each study site: Southampton, United Kingdom – Health Research Authority National Research Ethics Service Committee South Central Research Ethics Committee (15/SC/0142); Singapore – the National Healthcare Group Domain Specific Review Board (2015/00205); and Auckland, New Zealand – Northern A Health and Disability Ethics Committee (15/NTA/21)]. All participants provided written informed consent.</w:t>
      </w:r>
    </w:p>
    <w:p w14:paraId="054F3587" w14:textId="1D6B350D" w:rsidR="006D6B66" w:rsidRPr="00C01D67" w:rsidRDefault="006D6B66" w:rsidP="00423699">
      <w:pPr>
        <w:spacing w:line="480" w:lineRule="auto"/>
        <w:rPr>
          <w:rFonts w:cs="Times New Roman"/>
          <w:sz w:val="24"/>
          <w:szCs w:val="24"/>
        </w:rPr>
      </w:pPr>
    </w:p>
    <w:p w14:paraId="3E59E25E" w14:textId="77777777" w:rsidR="006D6B66" w:rsidRPr="00C01D67" w:rsidRDefault="006D6B66" w:rsidP="00423699">
      <w:pPr>
        <w:spacing w:line="480" w:lineRule="auto"/>
        <w:rPr>
          <w:rFonts w:cs="Times New Roman"/>
          <w:b/>
          <w:bCs/>
          <w:sz w:val="24"/>
          <w:szCs w:val="24"/>
        </w:rPr>
      </w:pPr>
      <w:r w:rsidRPr="00C01D67">
        <w:rPr>
          <w:rFonts w:cs="Times New Roman"/>
          <w:b/>
          <w:bCs/>
          <w:sz w:val="24"/>
          <w:szCs w:val="24"/>
        </w:rPr>
        <w:t>Data availability statement</w:t>
      </w:r>
    </w:p>
    <w:p w14:paraId="194E10A9" w14:textId="52F4A003" w:rsidR="006D6B66" w:rsidRPr="00C01D67" w:rsidRDefault="006D6B66" w:rsidP="00423699">
      <w:pPr>
        <w:spacing w:line="480" w:lineRule="auto"/>
        <w:rPr>
          <w:rFonts w:cs="Times New Roman"/>
          <w:sz w:val="24"/>
          <w:szCs w:val="24"/>
          <w:lang w:val="en-US"/>
        </w:rPr>
      </w:pPr>
      <w:bookmarkStart w:id="32" w:name="_Hlk104285668"/>
      <w:r w:rsidRPr="00C01D67">
        <w:rPr>
          <w:rFonts w:cs="Times New Roman"/>
          <w:sz w:val="24"/>
          <w:szCs w:val="24"/>
          <w:lang w:val="en-US"/>
        </w:rPr>
        <w:t xml:space="preserve">The datasets presented in this article are not publicly available because public </w:t>
      </w:r>
      <w:r w:rsidR="00E0569C" w:rsidRPr="00C01D67">
        <w:rPr>
          <w:rFonts w:cs="Times New Roman"/>
          <w:sz w:val="24"/>
          <w:szCs w:val="24"/>
          <w:lang w:val="en-US"/>
        </w:rPr>
        <w:t xml:space="preserve">data </w:t>
      </w:r>
      <w:r w:rsidRPr="00C01D67">
        <w:rPr>
          <w:rFonts w:cs="Times New Roman"/>
          <w:sz w:val="24"/>
          <w:szCs w:val="24"/>
          <w:lang w:val="en-US"/>
        </w:rPr>
        <w:t>sharing was not part of the original participant</w:t>
      </w:r>
      <w:r w:rsidR="003B14CC" w:rsidRPr="00C01D67">
        <w:rPr>
          <w:rFonts w:cs="Times New Roman"/>
          <w:sz w:val="24"/>
          <w:szCs w:val="24"/>
          <w:lang w:val="en-US"/>
        </w:rPr>
        <w:t>'s</w:t>
      </w:r>
      <w:r w:rsidRPr="00C01D67">
        <w:rPr>
          <w:rFonts w:cs="Times New Roman"/>
          <w:sz w:val="24"/>
          <w:szCs w:val="24"/>
          <w:lang w:val="en-US"/>
        </w:rPr>
        <w:t xml:space="preserve"> informed consent. Requests to access the datasets should be directed to </w:t>
      </w:r>
      <w:r w:rsidR="00952BF0" w:rsidRPr="00C01D67">
        <w:rPr>
          <w:rFonts w:cs="Times New Roman"/>
          <w:sz w:val="24"/>
          <w:szCs w:val="24"/>
          <w:lang w:val="en-US"/>
        </w:rPr>
        <w:t xml:space="preserve">the </w:t>
      </w:r>
      <w:r w:rsidRPr="00C01D67">
        <w:rPr>
          <w:rFonts w:cs="Times New Roman"/>
          <w:sz w:val="24"/>
          <w:szCs w:val="24"/>
          <w:lang w:val="en-US"/>
        </w:rPr>
        <w:t>corresponding author.</w:t>
      </w:r>
    </w:p>
    <w:bookmarkEnd w:id="32"/>
    <w:p w14:paraId="34DEF583" w14:textId="77777777" w:rsidR="006D6B66" w:rsidRPr="00C01D67" w:rsidRDefault="006D6B66" w:rsidP="00423699">
      <w:pPr>
        <w:spacing w:line="480" w:lineRule="auto"/>
        <w:rPr>
          <w:rFonts w:cs="Times New Roman"/>
          <w:sz w:val="24"/>
          <w:szCs w:val="24"/>
          <w:lang w:val="en-US"/>
        </w:rPr>
      </w:pPr>
    </w:p>
    <w:p w14:paraId="743500C0" w14:textId="77777777" w:rsidR="00160744" w:rsidRPr="00C01D67" w:rsidRDefault="00160744" w:rsidP="00423699">
      <w:pPr>
        <w:spacing w:line="480" w:lineRule="auto"/>
        <w:rPr>
          <w:rFonts w:cs="Times New Roman"/>
          <w:b/>
          <w:bCs/>
          <w:sz w:val="24"/>
          <w:szCs w:val="24"/>
        </w:rPr>
      </w:pPr>
      <w:r w:rsidRPr="00C01D67">
        <w:rPr>
          <w:rFonts w:cs="Times New Roman"/>
          <w:b/>
          <w:bCs/>
          <w:sz w:val="24"/>
          <w:szCs w:val="24"/>
        </w:rPr>
        <w:t>Acknowledgements</w:t>
      </w:r>
    </w:p>
    <w:p w14:paraId="5CB0E151" w14:textId="3C3BF2C8" w:rsidR="000D15A2" w:rsidRDefault="00160744" w:rsidP="00112D4C">
      <w:pPr>
        <w:spacing w:line="480" w:lineRule="auto"/>
        <w:rPr>
          <w:rFonts w:cs="Times New Roman"/>
          <w:sz w:val="24"/>
          <w:szCs w:val="24"/>
        </w:rPr>
      </w:pPr>
      <w:r w:rsidRPr="00C01D67">
        <w:rPr>
          <w:rFonts w:cs="Times New Roman"/>
          <w:sz w:val="24"/>
          <w:szCs w:val="24"/>
        </w:rPr>
        <w:t xml:space="preserve">SMH is currently receiving </w:t>
      </w:r>
      <w:r w:rsidR="00FF0421" w:rsidRPr="00C01D67">
        <w:rPr>
          <w:rFonts w:cs="Times New Roman"/>
          <w:sz w:val="24"/>
          <w:szCs w:val="24"/>
        </w:rPr>
        <w:t xml:space="preserve">a </w:t>
      </w:r>
      <w:r w:rsidRPr="00C01D67">
        <w:rPr>
          <w:rFonts w:cs="Times New Roman"/>
          <w:sz w:val="24"/>
          <w:szCs w:val="24"/>
        </w:rPr>
        <w:t>University of Auckland Doctoral Scholarship. The authors thank the participants and their families for their enthusiastic involvement in the study, the research and clinical staff at participating centres</w:t>
      </w:r>
      <w:r w:rsidR="00D36835" w:rsidRPr="00C01D67">
        <w:rPr>
          <w:rFonts w:cs="Times New Roman"/>
          <w:sz w:val="24"/>
          <w:szCs w:val="24"/>
        </w:rPr>
        <w:t>,</w:t>
      </w:r>
      <w:r w:rsidRPr="00C01D67">
        <w:rPr>
          <w:rFonts w:cs="Times New Roman"/>
          <w:sz w:val="24"/>
          <w:szCs w:val="24"/>
        </w:rPr>
        <w:t xml:space="preserve"> </w:t>
      </w:r>
      <w:r w:rsidR="00D36835" w:rsidRPr="00C01D67">
        <w:rPr>
          <w:rFonts w:cs="Times New Roman"/>
          <w:sz w:val="24"/>
          <w:szCs w:val="24"/>
        </w:rPr>
        <w:t xml:space="preserve">the </w:t>
      </w:r>
      <w:r w:rsidRPr="00C01D67">
        <w:rPr>
          <w:rFonts w:cs="Times New Roman"/>
          <w:sz w:val="24"/>
          <w:szCs w:val="24"/>
        </w:rPr>
        <w:t xml:space="preserve">operational support staff for </w:t>
      </w:r>
      <w:r w:rsidR="00D36835" w:rsidRPr="00C01D67">
        <w:rPr>
          <w:rFonts w:cs="Times New Roman"/>
          <w:sz w:val="24"/>
          <w:szCs w:val="24"/>
        </w:rPr>
        <w:t xml:space="preserve">their </w:t>
      </w:r>
      <w:r w:rsidRPr="00C01D67">
        <w:rPr>
          <w:rFonts w:cs="Times New Roman"/>
          <w:sz w:val="24"/>
          <w:szCs w:val="24"/>
        </w:rPr>
        <w:t xml:space="preserve">contributions to the trial, and the members of the independent data monitoring and safety committee for invaluable </w:t>
      </w:r>
      <w:r w:rsidR="00D36835" w:rsidRPr="00C01D67">
        <w:rPr>
          <w:rFonts w:cs="Times New Roman"/>
          <w:sz w:val="24"/>
          <w:szCs w:val="24"/>
        </w:rPr>
        <w:t xml:space="preserve">assistance </w:t>
      </w:r>
      <w:r w:rsidRPr="00C01D67">
        <w:rPr>
          <w:rFonts w:cs="Times New Roman"/>
          <w:sz w:val="24"/>
          <w:szCs w:val="24"/>
        </w:rPr>
        <w:t>and for overseeing the conduct of the trial.</w:t>
      </w:r>
      <w:r w:rsidR="00112D4C" w:rsidRPr="00C01D67">
        <w:rPr>
          <w:rFonts w:cs="Times New Roman"/>
          <w:sz w:val="24"/>
          <w:szCs w:val="24"/>
        </w:rPr>
        <w:t xml:space="preserve"> </w:t>
      </w:r>
    </w:p>
    <w:p w14:paraId="62DDC962" w14:textId="77777777" w:rsidR="008B392E" w:rsidRPr="00C01D67" w:rsidRDefault="008B392E" w:rsidP="00112D4C">
      <w:pPr>
        <w:spacing w:line="480" w:lineRule="auto"/>
        <w:rPr>
          <w:rFonts w:cs="Times New Roman"/>
          <w:sz w:val="24"/>
          <w:szCs w:val="24"/>
        </w:rPr>
      </w:pPr>
    </w:p>
    <w:p w14:paraId="057F80C3" w14:textId="77777777" w:rsidR="006D6B66" w:rsidRPr="00C01D67" w:rsidRDefault="006D6B66" w:rsidP="00423699">
      <w:pPr>
        <w:spacing w:line="480" w:lineRule="auto"/>
        <w:rPr>
          <w:rFonts w:cs="Times New Roman"/>
          <w:b/>
          <w:bCs/>
          <w:sz w:val="24"/>
          <w:szCs w:val="24"/>
        </w:rPr>
      </w:pPr>
      <w:r w:rsidRPr="00C01D67">
        <w:rPr>
          <w:rFonts w:cs="Times New Roman"/>
          <w:b/>
          <w:bCs/>
          <w:sz w:val="24"/>
          <w:szCs w:val="24"/>
        </w:rPr>
        <w:t>Funding Disclosure</w:t>
      </w:r>
    </w:p>
    <w:p w14:paraId="077B7C5B" w14:textId="714662AB" w:rsidR="006D6B66" w:rsidRPr="00C01D67" w:rsidRDefault="006D6B66" w:rsidP="00423699">
      <w:pPr>
        <w:spacing w:line="480" w:lineRule="auto"/>
        <w:rPr>
          <w:rFonts w:cs="Times New Roman"/>
          <w:sz w:val="24"/>
          <w:szCs w:val="24"/>
          <w:lang w:val="en-US"/>
        </w:rPr>
      </w:pPr>
      <w:r w:rsidRPr="00C01D67">
        <w:rPr>
          <w:rFonts w:cs="Times New Roman"/>
          <w:sz w:val="24"/>
          <w:szCs w:val="24"/>
          <w:lang w:val="en-US"/>
        </w:rPr>
        <w:t xml:space="preserve">Public good funding for this investigator-led study is through the Medical Research Council (UK) (MRC) as part of an MRC award to the MRC </w:t>
      </w:r>
      <w:proofErr w:type="spellStart"/>
      <w:r w:rsidRPr="00C01D67">
        <w:rPr>
          <w:rFonts w:cs="Times New Roman"/>
          <w:sz w:val="24"/>
          <w:szCs w:val="24"/>
          <w:lang w:val="en-US"/>
        </w:rPr>
        <w:t>Lifecourse</w:t>
      </w:r>
      <w:proofErr w:type="spellEnd"/>
      <w:r w:rsidRPr="00C01D67">
        <w:rPr>
          <w:rFonts w:cs="Times New Roman"/>
          <w:sz w:val="24"/>
          <w:szCs w:val="24"/>
          <w:lang w:val="en-US"/>
        </w:rPr>
        <w:t xml:space="preserve"> Epidemiology Unit (MC_UU_12011/4), the Singapore National Research Foundation, the National Medical Research Council (SG) (NMRC) (NMRC/TCR/012-NUHS/2014), the National University of Singapore (NUS), the Agency for Science, Technology and Research (SG) as part of the Growth, Development and Metabolism </w:t>
      </w:r>
      <w:proofErr w:type="spellStart"/>
      <w:r w:rsidRPr="00C01D67">
        <w:rPr>
          <w:rFonts w:cs="Times New Roman"/>
          <w:sz w:val="24"/>
          <w:szCs w:val="24"/>
          <w:lang w:val="en-US"/>
        </w:rPr>
        <w:t>Programme</w:t>
      </w:r>
      <w:proofErr w:type="spellEnd"/>
      <w:r w:rsidRPr="00C01D67">
        <w:rPr>
          <w:rFonts w:cs="Times New Roman"/>
          <w:sz w:val="24"/>
          <w:szCs w:val="24"/>
          <w:lang w:val="en-US"/>
        </w:rPr>
        <w:t xml:space="preserve"> of </w:t>
      </w:r>
      <w:r w:rsidRPr="00C01D67">
        <w:rPr>
          <w:rFonts w:cs="Times New Roman"/>
          <w:sz w:val="24"/>
          <w:szCs w:val="24"/>
          <w:lang w:val="en-US"/>
        </w:rPr>
        <w:lastRenderedPageBreak/>
        <w:t xml:space="preserve">the Singapore Institute for Clinical Sciences (H17/01/a0/005), and as part of Gravida, a New Zealand Government Centre of Research Excellence. </w:t>
      </w:r>
      <w:r w:rsidR="00114BAC" w:rsidRPr="00C01D67">
        <w:rPr>
          <w:rFonts w:cs="Times New Roman"/>
          <w:sz w:val="24"/>
          <w:szCs w:val="24"/>
          <w:lang w:val="en-US"/>
        </w:rPr>
        <w:t xml:space="preserve">KMG is supported by the National Institute for Health Research (NIHR Senior Investigator (NF-SI-0515-10042) and NIHR Southampton Biomedical Research Centre (NIHR203319)), and the European Union (Erasmus+ </w:t>
      </w:r>
      <w:proofErr w:type="spellStart"/>
      <w:r w:rsidR="00114BAC" w:rsidRPr="00C01D67">
        <w:rPr>
          <w:rFonts w:cs="Times New Roman"/>
          <w:sz w:val="24"/>
          <w:szCs w:val="24"/>
          <w:lang w:val="en-US"/>
        </w:rPr>
        <w:t>Programme</w:t>
      </w:r>
      <w:proofErr w:type="spellEnd"/>
      <w:r w:rsidR="00114BAC" w:rsidRPr="00C01D67">
        <w:rPr>
          <w:rFonts w:cs="Times New Roman"/>
          <w:sz w:val="24"/>
          <w:szCs w:val="24"/>
          <w:lang w:val="en-US"/>
        </w:rPr>
        <w:t xml:space="preserve"> </w:t>
      </w:r>
      <w:proofErr w:type="spellStart"/>
      <w:r w:rsidR="00114BAC" w:rsidRPr="00C01D67">
        <w:rPr>
          <w:rFonts w:cs="Times New Roman"/>
          <w:sz w:val="24"/>
          <w:szCs w:val="24"/>
          <w:lang w:val="en-US"/>
        </w:rPr>
        <w:t>ImpENSA</w:t>
      </w:r>
      <w:proofErr w:type="spellEnd"/>
      <w:r w:rsidR="00114BAC" w:rsidRPr="00C01D67">
        <w:rPr>
          <w:rFonts w:cs="Times New Roman"/>
          <w:sz w:val="24"/>
          <w:szCs w:val="24"/>
          <w:lang w:val="en-US"/>
        </w:rPr>
        <w:t xml:space="preserve"> 598488-EPP-1-2018-1-DE-EPPKA2-CBHE-JP). </w:t>
      </w:r>
      <w:r w:rsidR="00E855E5" w:rsidRPr="00C01D67">
        <w:t>S-YC</w:t>
      </w:r>
      <w:r w:rsidR="00952BF0" w:rsidRPr="00C01D67">
        <w:t xml:space="preserve"> is supported by a Singapore NMRC Clinician Scientist Award (NMRC/CSA-INV/0010/2016; MOH-CSAINV19nov-0002). </w:t>
      </w:r>
      <w:r w:rsidRPr="00C01D67">
        <w:rPr>
          <w:rFonts w:cs="Times New Roman"/>
          <w:sz w:val="24"/>
          <w:szCs w:val="24"/>
          <w:lang w:val="en-US"/>
        </w:rPr>
        <w:t xml:space="preserve">Funding for provision of the intervention and control drinks and to cover aspects of the fieldwork for the study was provided by </w:t>
      </w:r>
      <w:proofErr w:type="spellStart"/>
      <w:r w:rsidRPr="00C01D67">
        <w:rPr>
          <w:rFonts w:cs="Times New Roman"/>
          <w:sz w:val="24"/>
          <w:szCs w:val="24"/>
          <w:lang w:val="en-US"/>
        </w:rPr>
        <w:t>Soci</w:t>
      </w:r>
      <w:proofErr w:type="spellEnd"/>
      <w:r w:rsidRPr="00C01D67">
        <w:rPr>
          <w:rFonts w:cs="Times New Roman"/>
          <w:sz w:val="24"/>
          <w:szCs w:val="24"/>
        </w:rPr>
        <w:t>é</w:t>
      </w:r>
      <w:r w:rsidRPr="00C01D67">
        <w:rPr>
          <w:rFonts w:cs="Times New Roman"/>
          <w:sz w:val="24"/>
          <w:szCs w:val="24"/>
          <w:lang w:val="en-US"/>
        </w:rPr>
        <w:t>t</w:t>
      </w:r>
      <w:r w:rsidRPr="00C01D67">
        <w:rPr>
          <w:rFonts w:cs="Times New Roman"/>
          <w:sz w:val="24"/>
          <w:szCs w:val="24"/>
        </w:rPr>
        <w:t>é</w:t>
      </w:r>
      <w:r w:rsidRPr="00C01D67">
        <w:rPr>
          <w:rFonts w:cs="Times New Roman"/>
          <w:sz w:val="24"/>
          <w:szCs w:val="24"/>
          <w:lang w:val="en-US"/>
        </w:rPr>
        <w:t xml:space="preserve"> des </w:t>
      </w:r>
      <w:proofErr w:type="spellStart"/>
      <w:r w:rsidRPr="00C01D67">
        <w:rPr>
          <w:rFonts w:cs="Times New Roman"/>
          <w:sz w:val="24"/>
          <w:szCs w:val="24"/>
          <w:lang w:val="en-US"/>
        </w:rPr>
        <w:t>Produits</w:t>
      </w:r>
      <w:proofErr w:type="spellEnd"/>
      <w:r w:rsidRPr="00C01D67">
        <w:rPr>
          <w:rFonts w:cs="Times New Roman"/>
          <w:sz w:val="24"/>
          <w:szCs w:val="24"/>
          <w:lang w:val="en-US"/>
        </w:rPr>
        <w:t xml:space="preserve"> </w:t>
      </w:r>
      <w:proofErr w:type="spellStart"/>
      <w:r w:rsidRPr="00C01D67">
        <w:rPr>
          <w:rFonts w:cs="Times New Roman"/>
          <w:sz w:val="24"/>
          <w:szCs w:val="24"/>
          <w:lang w:val="en-US"/>
        </w:rPr>
        <w:t>Nestl</w:t>
      </w:r>
      <w:proofErr w:type="spellEnd"/>
      <w:r w:rsidRPr="00C01D67">
        <w:rPr>
          <w:rFonts w:cs="Times New Roman"/>
          <w:sz w:val="24"/>
          <w:szCs w:val="24"/>
        </w:rPr>
        <w:t>é</w:t>
      </w:r>
      <w:r w:rsidRPr="00C01D67">
        <w:rPr>
          <w:rFonts w:cs="Times New Roman"/>
          <w:sz w:val="24"/>
          <w:szCs w:val="24"/>
          <w:lang w:val="en-US"/>
        </w:rPr>
        <w:t xml:space="preserve"> SA under a research agreement with the University of Southampton, Auckland UniServices Ltd., Singapore Institute for Clinical Sciences, National University Hospital Singapore PTE Ltd., and NUS. </w:t>
      </w:r>
      <w:proofErr w:type="gramStart"/>
      <w:r w:rsidRPr="00C01D67">
        <w:rPr>
          <w:rFonts w:cs="Times New Roman"/>
          <w:sz w:val="24"/>
          <w:szCs w:val="24"/>
          <w:lang w:val="en-US"/>
        </w:rPr>
        <w:t>For the purpose of</w:t>
      </w:r>
      <w:proofErr w:type="gramEnd"/>
      <w:r w:rsidRPr="00C01D67">
        <w:rPr>
          <w:rFonts w:cs="Times New Roman"/>
          <w:sz w:val="24"/>
          <w:szCs w:val="24"/>
          <w:lang w:val="en-US"/>
        </w:rPr>
        <w:t xml:space="preserve"> Open Access, the author has applied a Creative Commons Attribution (CC BY) license to any Author Accepted Manuscript version arising from this submission.</w:t>
      </w:r>
    </w:p>
    <w:p w14:paraId="766DCAE4" w14:textId="3BBDAD2B" w:rsidR="006D6B66" w:rsidRPr="00C01D67" w:rsidRDefault="006D6B66" w:rsidP="00423699">
      <w:pPr>
        <w:spacing w:line="480" w:lineRule="auto"/>
        <w:rPr>
          <w:rFonts w:cs="Times New Roman"/>
          <w:sz w:val="24"/>
          <w:szCs w:val="24"/>
          <w:lang w:val="en-US"/>
        </w:rPr>
      </w:pPr>
    </w:p>
    <w:p w14:paraId="7D163EC4" w14:textId="77777777" w:rsidR="006D6B66" w:rsidRPr="00C01D67" w:rsidRDefault="006D6B66" w:rsidP="00423699">
      <w:pPr>
        <w:spacing w:line="480" w:lineRule="auto"/>
        <w:rPr>
          <w:rFonts w:cs="Times New Roman"/>
          <w:b/>
          <w:bCs/>
          <w:sz w:val="24"/>
          <w:szCs w:val="24"/>
        </w:rPr>
      </w:pPr>
      <w:r w:rsidRPr="00C01D67">
        <w:rPr>
          <w:rFonts w:cs="Times New Roman"/>
          <w:b/>
          <w:bCs/>
          <w:sz w:val="24"/>
          <w:szCs w:val="24"/>
        </w:rPr>
        <w:t>Conflicts of Interest</w:t>
      </w:r>
    </w:p>
    <w:p w14:paraId="5972EB79" w14:textId="16B898A2" w:rsidR="006D6B66" w:rsidRPr="00C01D67" w:rsidRDefault="006D6B66" w:rsidP="00423699">
      <w:pPr>
        <w:spacing w:line="480" w:lineRule="auto"/>
        <w:rPr>
          <w:rFonts w:cs="Times New Roman"/>
          <w:sz w:val="24"/>
          <w:szCs w:val="24"/>
          <w:lang w:val="en-US"/>
        </w:rPr>
      </w:pPr>
      <w:bookmarkStart w:id="33" w:name="_Hlk104285552"/>
      <w:r w:rsidRPr="00C01D67">
        <w:rPr>
          <w:rFonts w:cs="Times New Roman"/>
          <w:sz w:val="24"/>
          <w:szCs w:val="24"/>
          <w:lang w:val="en-US"/>
        </w:rPr>
        <w:t>K</w:t>
      </w:r>
      <w:r w:rsidR="005E259F" w:rsidRPr="00C01D67">
        <w:rPr>
          <w:rFonts w:cs="Times New Roman"/>
          <w:sz w:val="24"/>
          <w:szCs w:val="24"/>
          <w:lang w:val="en-US"/>
        </w:rPr>
        <w:t>M</w:t>
      </w:r>
      <w:r w:rsidRPr="00C01D67">
        <w:rPr>
          <w:rFonts w:cs="Times New Roman"/>
          <w:sz w:val="24"/>
          <w:szCs w:val="24"/>
          <w:lang w:val="en-US"/>
        </w:rPr>
        <w:t xml:space="preserve">G, </w:t>
      </w:r>
      <w:r w:rsidR="00E855E5" w:rsidRPr="00C01D67">
        <w:rPr>
          <w:rFonts w:cs="Times New Roman"/>
          <w:sz w:val="24"/>
          <w:szCs w:val="24"/>
          <w:lang w:val="en-US"/>
        </w:rPr>
        <w:t>S-YC</w:t>
      </w:r>
      <w:r w:rsidRPr="00C01D67">
        <w:rPr>
          <w:rFonts w:cs="Times New Roman"/>
          <w:sz w:val="24"/>
          <w:szCs w:val="24"/>
          <w:lang w:val="en-US"/>
        </w:rPr>
        <w:t>, and W</w:t>
      </w:r>
      <w:r w:rsidR="005E259F" w:rsidRPr="00C01D67">
        <w:rPr>
          <w:rFonts w:cs="Times New Roman"/>
          <w:sz w:val="24"/>
          <w:szCs w:val="24"/>
          <w:lang w:val="en-US"/>
        </w:rPr>
        <w:t>S</w:t>
      </w:r>
      <w:r w:rsidRPr="00C01D67">
        <w:rPr>
          <w:rFonts w:cs="Times New Roman"/>
          <w:sz w:val="24"/>
          <w:szCs w:val="24"/>
          <w:lang w:val="en-US"/>
        </w:rPr>
        <w:t xml:space="preserve">C are part of an academic consortium that has received grants from </w:t>
      </w:r>
      <w:proofErr w:type="spellStart"/>
      <w:r w:rsidRPr="00C01D67">
        <w:rPr>
          <w:rFonts w:cs="Times New Roman"/>
          <w:sz w:val="24"/>
          <w:szCs w:val="24"/>
          <w:lang w:val="en-US"/>
        </w:rPr>
        <w:t>Soci</w:t>
      </w:r>
      <w:proofErr w:type="spellEnd"/>
      <w:r w:rsidRPr="00C01D67">
        <w:rPr>
          <w:rFonts w:cs="Times New Roman"/>
          <w:sz w:val="24"/>
          <w:szCs w:val="24"/>
        </w:rPr>
        <w:t>é</w:t>
      </w:r>
      <w:r w:rsidRPr="00C01D67">
        <w:rPr>
          <w:rFonts w:cs="Times New Roman"/>
          <w:sz w:val="24"/>
          <w:szCs w:val="24"/>
          <w:lang w:val="en-US"/>
        </w:rPr>
        <w:t>t</w:t>
      </w:r>
      <w:r w:rsidRPr="00C01D67">
        <w:rPr>
          <w:rFonts w:cs="Times New Roman"/>
          <w:sz w:val="24"/>
          <w:szCs w:val="24"/>
        </w:rPr>
        <w:t>é</w:t>
      </w:r>
      <w:r w:rsidRPr="00C01D67">
        <w:rPr>
          <w:rFonts w:cs="Times New Roman"/>
          <w:sz w:val="24"/>
          <w:szCs w:val="24"/>
          <w:lang w:val="en-US"/>
        </w:rPr>
        <w:t xml:space="preserve"> des </w:t>
      </w:r>
      <w:proofErr w:type="spellStart"/>
      <w:r w:rsidRPr="00C01D67">
        <w:rPr>
          <w:rFonts w:cs="Times New Roman"/>
          <w:sz w:val="24"/>
          <w:szCs w:val="24"/>
          <w:lang w:val="en-US"/>
        </w:rPr>
        <w:t>Produits</w:t>
      </w:r>
      <w:proofErr w:type="spellEnd"/>
      <w:r w:rsidRPr="00C01D67">
        <w:rPr>
          <w:rFonts w:cs="Times New Roman"/>
          <w:sz w:val="24"/>
          <w:szCs w:val="24"/>
          <w:lang w:val="en-US"/>
        </w:rPr>
        <w:t xml:space="preserve"> </w:t>
      </w:r>
      <w:proofErr w:type="spellStart"/>
      <w:r w:rsidRPr="00C01D67">
        <w:rPr>
          <w:rFonts w:cs="Times New Roman"/>
          <w:sz w:val="24"/>
          <w:szCs w:val="24"/>
          <w:lang w:val="en-US"/>
        </w:rPr>
        <w:t>Nestl</w:t>
      </w:r>
      <w:proofErr w:type="spellEnd"/>
      <w:r w:rsidRPr="00C01D67">
        <w:rPr>
          <w:rFonts w:cs="Times New Roman"/>
          <w:sz w:val="24"/>
          <w:szCs w:val="24"/>
        </w:rPr>
        <w:t>é</w:t>
      </w:r>
      <w:r w:rsidRPr="00C01D67">
        <w:rPr>
          <w:rFonts w:cs="Times New Roman"/>
          <w:sz w:val="24"/>
          <w:szCs w:val="24"/>
          <w:lang w:val="en-US"/>
        </w:rPr>
        <w:t xml:space="preserve"> SA relating to the submitted work, and from Abbott Nutrition, Danone, and </w:t>
      </w:r>
      <w:proofErr w:type="spellStart"/>
      <w:r w:rsidRPr="00C01D67">
        <w:rPr>
          <w:rFonts w:cs="Times New Roman"/>
          <w:sz w:val="24"/>
          <w:szCs w:val="24"/>
          <w:lang w:val="en-US"/>
        </w:rPr>
        <w:t>BenevolentAI</w:t>
      </w:r>
      <w:proofErr w:type="spellEnd"/>
      <w:r w:rsidRPr="00C01D67">
        <w:rPr>
          <w:rFonts w:cs="Times New Roman"/>
          <w:sz w:val="24"/>
          <w:szCs w:val="24"/>
          <w:lang w:val="en-US"/>
        </w:rPr>
        <w:t xml:space="preserve"> Bio Ltd. outside the submitted work. </w:t>
      </w:r>
      <w:r w:rsidR="005E259F" w:rsidRPr="00C01D67">
        <w:rPr>
          <w:rFonts w:cs="Times New Roman"/>
          <w:sz w:val="24"/>
          <w:szCs w:val="24"/>
          <w:lang w:val="en-US"/>
        </w:rPr>
        <w:t xml:space="preserve">SMH, FH, JGBD, MHV, SD, </w:t>
      </w:r>
      <w:r w:rsidRPr="00C01D67">
        <w:rPr>
          <w:rFonts w:cs="Times New Roman"/>
          <w:sz w:val="24"/>
          <w:szCs w:val="24"/>
          <w:lang w:val="en-US"/>
        </w:rPr>
        <w:t>K</w:t>
      </w:r>
      <w:r w:rsidR="005E259F" w:rsidRPr="00C01D67">
        <w:rPr>
          <w:rFonts w:cs="Times New Roman"/>
          <w:sz w:val="24"/>
          <w:szCs w:val="24"/>
          <w:lang w:val="en-US"/>
        </w:rPr>
        <w:t>M</w:t>
      </w:r>
      <w:r w:rsidRPr="00C01D67">
        <w:rPr>
          <w:rFonts w:cs="Times New Roman"/>
          <w:sz w:val="24"/>
          <w:szCs w:val="24"/>
          <w:lang w:val="en-US"/>
        </w:rPr>
        <w:t xml:space="preserve">G, </w:t>
      </w:r>
      <w:r w:rsidR="00E855E5" w:rsidRPr="00C01D67">
        <w:rPr>
          <w:rFonts w:cs="Times New Roman"/>
          <w:sz w:val="24"/>
          <w:szCs w:val="24"/>
          <w:lang w:val="en-US"/>
        </w:rPr>
        <w:t>S-YC</w:t>
      </w:r>
      <w:r w:rsidRPr="00C01D67">
        <w:rPr>
          <w:rFonts w:cs="Times New Roman"/>
          <w:sz w:val="24"/>
          <w:szCs w:val="24"/>
          <w:lang w:val="en-US"/>
        </w:rPr>
        <w:t xml:space="preserve">, </w:t>
      </w:r>
      <w:r w:rsidR="005E259F" w:rsidRPr="00C01D67">
        <w:rPr>
          <w:rFonts w:cs="Times New Roman"/>
          <w:sz w:val="24"/>
          <w:szCs w:val="24"/>
          <w:lang w:val="en-US"/>
        </w:rPr>
        <w:t xml:space="preserve">SKT, </w:t>
      </w:r>
      <w:r w:rsidRPr="00C01D67">
        <w:rPr>
          <w:rFonts w:cs="Times New Roman"/>
          <w:sz w:val="24"/>
          <w:szCs w:val="24"/>
          <w:lang w:val="en-US"/>
        </w:rPr>
        <w:t>and W</w:t>
      </w:r>
      <w:r w:rsidR="005E259F" w:rsidRPr="00C01D67">
        <w:rPr>
          <w:rFonts w:cs="Times New Roman"/>
          <w:sz w:val="24"/>
          <w:szCs w:val="24"/>
          <w:lang w:val="en-US"/>
        </w:rPr>
        <w:t>S</w:t>
      </w:r>
      <w:r w:rsidRPr="00C01D67">
        <w:rPr>
          <w:rFonts w:cs="Times New Roman"/>
          <w:sz w:val="24"/>
          <w:szCs w:val="24"/>
          <w:lang w:val="en-US"/>
        </w:rPr>
        <w:t xml:space="preserve">C are co-inventors on patent filings by </w:t>
      </w:r>
      <w:proofErr w:type="spellStart"/>
      <w:r w:rsidRPr="00C01D67">
        <w:rPr>
          <w:rFonts w:cs="Times New Roman"/>
          <w:sz w:val="24"/>
          <w:szCs w:val="24"/>
          <w:lang w:val="en-US"/>
        </w:rPr>
        <w:t>Soci</w:t>
      </w:r>
      <w:proofErr w:type="spellEnd"/>
      <w:r w:rsidRPr="00C01D67">
        <w:rPr>
          <w:rFonts w:cs="Times New Roman"/>
          <w:sz w:val="24"/>
          <w:szCs w:val="24"/>
        </w:rPr>
        <w:t>é</w:t>
      </w:r>
      <w:r w:rsidRPr="00C01D67">
        <w:rPr>
          <w:rFonts w:cs="Times New Roman"/>
          <w:sz w:val="24"/>
          <w:szCs w:val="24"/>
          <w:lang w:val="en-US"/>
        </w:rPr>
        <w:t>t</w:t>
      </w:r>
      <w:r w:rsidRPr="00C01D67">
        <w:rPr>
          <w:rFonts w:cs="Times New Roman"/>
          <w:sz w:val="24"/>
          <w:szCs w:val="24"/>
        </w:rPr>
        <w:t>é</w:t>
      </w:r>
      <w:r w:rsidRPr="00C01D67">
        <w:rPr>
          <w:rFonts w:cs="Times New Roman"/>
          <w:sz w:val="24"/>
          <w:szCs w:val="24"/>
          <w:lang w:val="en-US"/>
        </w:rPr>
        <w:t xml:space="preserve"> des </w:t>
      </w:r>
      <w:proofErr w:type="spellStart"/>
      <w:r w:rsidRPr="00C01D67">
        <w:rPr>
          <w:rFonts w:cs="Times New Roman"/>
          <w:sz w:val="24"/>
          <w:szCs w:val="24"/>
          <w:lang w:val="en-US"/>
        </w:rPr>
        <w:t>Produits</w:t>
      </w:r>
      <w:proofErr w:type="spellEnd"/>
      <w:r w:rsidRPr="00C01D67">
        <w:rPr>
          <w:rFonts w:cs="Times New Roman"/>
          <w:sz w:val="24"/>
          <w:szCs w:val="24"/>
          <w:lang w:val="en-US"/>
        </w:rPr>
        <w:t xml:space="preserve"> </w:t>
      </w:r>
      <w:proofErr w:type="spellStart"/>
      <w:r w:rsidRPr="00C01D67">
        <w:rPr>
          <w:rFonts w:cs="Times New Roman"/>
          <w:sz w:val="24"/>
          <w:szCs w:val="24"/>
          <w:lang w:val="en-US"/>
        </w:rPr>
        <w:t>Nestl</w:t>
      </w:r>
      <w:proofErr w:type="spellEnd"/>
      <w:r w:rsidRPr="00C01D67">
        <w:rPr>
          <w:rFonts w:cs="Times New Roman"/>
          <w:sz w:val="24"/>
          <w:szCs w:val="24"/>
        </w:rPr>
        <w:t>é</w:t>
      </w:r>
      <w:r w:rsidRPr="00C01D67">
        <w:rPr>
          <w:rFonts w:cs="Times New Roman"/>
          <w:sz w:val="24"/>
          <w:szCs w:val="24"/>
          <w:lang w:val="en-US"/>
        </w:rPr>
        <w:t xml:space="preserve"> SA relating to the NiPPeR intervention or its components. FH, SD, K</w:t>
      </w:r>
      <w:r w:rsidR="00F14408" w:rsidRPr="00C01D67">
        <w:rPr>
          <w:rFonts w:cs="Times New Roman"/>
          <w:sz w:val="24"/>
          <w:szCs w:val="24"/>
          <w:lang w:val="en-US"/>
        </w:rPr>
        <w:t>R</w:t>
      </w:r>
      <w:r w:rsidRPr="00C01D67">
        <w:rPr>
          <w:rFonts w:cs="Times New Roman"/>
          <w:sz w:val="24"/>
          <w:szCs w:val="24"/>
          <w:lang w:val="en-US"/>
        </w:rPr>
        <w:t>, EC-G, and S</w:t>
      </w:r>
      <w:r w:rsidR="005E259F" w:rsidRPr="00C01D67">
        <w:rPr>
          <w:rFonts w:cs="Times New Roman"/>
          <w:sz w:val="24"/>
          <w:szCs w:val="24"/>
          <w:lang w:val="en-US"/>
        </w:rPr>
        <w:t>K</w:t>
      </w:r>
      <w:r w:rsidRPr="00C01D67">
        <w:rPr>
          <w:rFonts w:cs="Times New Roman"/>
          <w:sz w:val="24"/>
          <w:szCs w:val="24"/>
          <w:lang w:val="en-US"/>
        </w:rPr>
        <w:t xml:space="preserve">T are employees of </w:t>
      </w:r>
      <w:proofErr w:type="spellStart"/>
      <w:r w:rsidRPr="00C01D67">
        <w:rPr>
          <w:rFonts w:cs="Times New Roman"/>
          <w:sz w:val="24"/>
          <w:szCs w:val="24"/>
          <w:lang w:val="en-US"/>
        </w:rPr>
        <w:t>Soci</w:t>
      </w:r>
      <w:proofErr w:type="spellEnd"/>
      <w:r w:rsidRPr="00C01D67">
        <w:rPr>
          <w:rFonts w:cs="Times New Roman"/>
          <w:sz w:val="24"/>
          <w:szCs w:val="24"/>
        </w:rPr>
        <w:t>é</w:t>
      </w:r>
      <w:r w:rsidRPr="00C01D67">
        <w:rPr>
          <w:rFonts w:cs="Times New Roman"/>
          <w:sz w:val="24"/>
          <w:szCs w:val="24"/>
          <w:lang w:val="en-US"/>
        </w:rPr>
        <w:t>t</w:t>
      </w:r>
      <w:r w:rsidRPr="00C01D67">
        <w:rPr>
          <w:rFonts w:cs="Times New Roman"/>
          <w:sz w:val="24"/>
          <w:szCs w:val="24"/>
        </w:rPr>
        <w:t>é</w:t>
      </w:r>
      <w:r w:rsidRPr="00C01D67">
        <w:rPr>
          <w:rFonts w:cs="Times New Roman"/>
          <w:sz w:val="24"/>
          <w:szCs w:val="24"/>
          <w:lang w:val="en-US"/>
        </w:rPr>
        <w:t xml:space="preserve"> des </w:t>
      </w:r>
      <w:proofErr w:type="spellStart"/>
      <w:r w:rsidRPr="00C01D67">
        <w:rPr>
          <w:rFonts w:cs="Times New Roman"/>
          <w:sz w:val="24"/>
          <w:szCs w:val="24"/>
          <w:lang w:val="en-US"/>
        </w:rPr>
        <w:t>Produits</w:t>
      </w:r>
      <w:proofErr w:type="spellEnd"/>
      <w:r w:rsidRPr="00C01D67">
        <w:rPr>
          <w:rFonts w:cs="Times New Roman"/>
          <w:sz w:val="24"/>
          <w:szCs w:val="24"/>
          <w:lang w:val="en-US"/>
        </w:rPr>
        <w:t xml:space="preserve"> </w:t>
      </w:r>
      <w:proofErr w:type="spellStart"/>
      <w:r w:rsidRPr="00C01D67">
        <w:rPr>
          <w:rFonts w:cs="Times New Roman"/>
          <w:sz w:val="24"/>
          <w:szCs w:val="24"/>
          <w:lang w:val="en-US"/>
        </w:rPr>
        <w:t>Nestl</w:t>
      </w:r>
      <w:proofErr w:type="spellEnd"/>
      <w:r w:rsidRPr="00C01D67">
        <w:rPr>
          <w:rFonts w:cs="Times New Roman"/>
          <w:sz w:val="24"/>
          <w:szCs w:val="24"/>
        </w:rPr>
        <w:t>é SA</w:t>
      </w:r>
      <w:r w:rsidRPr="00C01D67">
        <w:rPr>
          <w:rFonts w:cs="Times New Roman"/>
          <w:sz w:val="24"/>
          <w:szCs w:val="24"/>
          <w:lang w:val="en-US"/>
        </w:rPr>
        <w:t xml:space="preserve">. All other authors report no conflicts of interest. </w:t>
      </w:r>
      <w:bookmarkEnd w:id="33"/>
    </w:p>
    <w:p w14:paraId="6002717D" w14:textId="77777777" w:rsidR="006D6B66" w:rsidRPr="00C01D67" w:rsidRDefault="006D6B66" w:rsidP="00423699">
      <w:pPr>
        <w:spacing w:line="480" w:lineRule="auto"/>
        <w:rPr>
          <w:rFonts w:cs="Times New Roman"/>
          <w:sz w:val="24"/>
          <w:szCs w:val="24"/>
          <w:lang w:val="en-US"/>
        </w:rPr>
      </w:pPr>
    </w:p>
    <w:p w14:paraId="55273E3A" w14:textId="77777777" w:rsidR="006D6B66" w:rsidRPr="00C01D67" w:rsidRDefault="006D6B66" w:rsidP="00423699">
      <w:pPr>
        <w:spacing w:line="480" w:lineRule="auto"/>
        <w:rPr>
          <w:rFonts w:cs="Times New Roman"/>
          <w:b/>
          <w:bCs/>
          <w:sz w:val="24"/>
          <w:szCs w:val="24"/>
        </w:rPr>
      </w:pPr>
      <w:r w:rsidRPr="00C01D67">
        <w:rPr>
          <w:rFonts w:cs="Times New Roman"/>
          <w:b/>
          <w:bCs/>
          <w:sz w:val="24"/>
          <w:szCs w:val="24"/>
        </w:rPr>
        <w:t>Author contributions</w:t>
      </w:r>
    </w:p>
    <w:p w14:paraId="5D8B0957" w14:textId="65337B87" w:rsidR="006D6B66" w:rsidRPr="00C01D67" w:rsidRDefault="006D6B66" w:rsidP="00423699">
      <w:pPr>
        <w:spacing w:line="480" w:lineRule="auto"/>
        <w:rPr>
          <w:rFonts w:cs="Times New Roman"/>
          <w:sz w:val="24"/>
          <w:szCs w:val="24"/>
        </w:rPr>
      </w:pPr>
      <w:r w:rsidRPr="00C01D67">
        <w:rPr>
          <w:rFonts w:cs="Times New Roman"/>
          <w:sz w:val="24"/>
          <w:szCs w:val="24"/>
        </w:rPr>
        <w:t xml:space="preserve">KMG, </w:t>
      </w:r>
      <w:r w:rsidR="00E855E5" w:rsidRPr="00C01D67">
        <w:rPr>
          <w:rFonts w:cs="Times New Roman"/>
          <w:sz w:val="24"/>
          <w:szCs w:val="24"/>
        </w:rPr>
        <w:t>S-YC</w:t>
      </w:r>
      <w:r w:rsidRPr="00C01D67">
        <w:rPr>
          <w:rFonts w:cs="Times New Roman"/>
          <w:sz w:val="24"/>
          <w:szCs w:val="24"/>
        </w:rPr>
        <w:t>, and WSC led the design of the original study. The present sub-study was developed and undertaken by the SMH, FH, JGBD, MHV, SD, SKT, and WSC. KR and EC-G performed the laboratory analyses. SMH, FH, and JGBD performed the statistical analyses. S</w:t>
      </w:r>
      <w:r w:rsidR="005E259F" w:rsidRPr="00C01D67">
        <w:rPr>
          <w:rFonts w:cs="Times New Roman"/>
          <w:sz w:val="24"/>
          <w:szCs w:val="24"/>
        </w:rPr>
        <w:t>M</w:t>
      </w:r>
      <w:r w:rsidRPr="00C01D67">
        <w:rPr>
          <w:rFonts w:cs="Times New Roman"/>
          <w:sz w:val="24"/>
          <w:szCs w:val="24"/>
        </w:rPr>
        <w:t xml:space="preserve">H led the manuscript </w:t>
      </w:r>
      <w:r w:rsidRPr="00C01D67">
        <w:rPr>
          <w:rFonts w:cs="Times New Roman"/>
          <w:sz w:val="24"/>
          <w:szCs w:val="24"/>
        </w:rPr>
        <w:lastRenderedPageBreak/>
        <w:t>writing</w:t>
      </w:r>
      <w:r w:rsidR="00D36835" w:rsidRPr="00C01D67">
        <w:rPr>
          <w:rFonts w:cs="Times New Roman"/>
          <w:sz w:val="24"/>
          <w:szCs w:val="24"/>
        </w:rPr>
        <w:t>,</w:t>
      </w:r>
      <w:r w:rsidRPr="00C01D67">
        <w:rPr>
          <w:rFonts w:cs="Times New Roman"/>
          <w:sz w:val="24"/>
          <w:szCs w:val="24"/>
        </w:rPr>
        <w:t xml:space="preserve"> and FH </w:t>
      </w:r>
      <w:r w:rsidR="00D36835" w:rsidRPr="00C01D67">
        <w:rPr>
          <w:rFonts w:cs="Times New Roman"/>
          <w:sz w:val="24"/>
          <w:szCs w:val="24"/>
        </w:rPr>
        <w:t xml:space="preserve">and JGBD </w:t>
      </w:r>
      <w:r w:rsidRPr="00C01D67">
        <w:rPr>
          <w:rFonts w:cs="Times New Roman"/>
          <w:sz w:val="24"/>
          <w:szCs w:val="24"/>
        </w:rPr>
        <w:t xml:space="preserve">contributed to sections of the manuscript. </w:t>
      </w:r>
      <w:r w:rsidR="005E259F" w:rsidRPr="00C01D67">
        <w:rPr>
          <w:rFonts w:cs="Times New Roman"/>
          <w:sz w:val="24"/>
          <w:szCs w:val="24"/>
        </w:rPr>
        <w:t>SKT and WSC</w:t>
      </w:r>
      <w:r w:rsidRPr="00C01D67">
        <w:rPr>
          <w:rFonts w:cs="Times New Roman"/>
          <w:sz w:val="24"/>
          <w:szCs w:val="24"/>
        </w:rPr>
        <w:t xml:space="preserve"> supervised all aspects of the present study. All authors contributed to interpretation, manuscript revision, read</w:t>
      </w:r>
      <w:r w:rsidR="00D36835" w:rsidRPr="00C01D67">
        <w:rPr>
          <w:rFonts w:cs="Times New Roman"/>
          <w:sz w:val="24"/>
          <w:szCs w:val="24"/>
        </w:rPr>
        <w:t>,</w:t>
      </w:r>
      <w:r w:rsidRPr="00C01D67">
        <w:rPr>
          <w:rFonts w:cs="Times New Roman"/>
          <w:sz w:val="24"/>
          <w:szCs w:val="24"/>
        </w:rPr>
        <w:t xml:space="preserve"> and approved the final version. </w:t>
      </w:r>
    </w:p>
    <w:p w14:paraId="36B38BAD" w14:textId="77777777" w:rsidR="00E4613B" w:rsidRPr="00C01D67" w:rsidRDefault="00E4613B" w:rsidP="00423699">
      <w:pPr>
        <w:spacing w:line="480" w:lineRule="auto"/>
        <w:jc w:val="left"/>
        <w:rPr>
          <w:rFonts w:cs="Times New Roman"/>
          <w:sz w:val="24"/>
          <w:szCs w:val="24"/>
          <w:lang w:val="en-US"/>
        </w:rPr>
      </w:pPr>
    </w:p>
    <w:p w14:paraId="3665CE0B" w14:textId="62A32CC6" w:rsidR="00E4613B" w:rsidRPr="00C01D67" w:rsidRDefault="00FF0446" w:rsidP="00CE1C44">
      <w:pPr>
        <w:spacing w:line="480" w:lineRule="auto"/>
        <w:jc w:val="left"/>
        <w:rPr>
          <w:rFonts w:cs="Times New Roman"/>
          <w:sz w:val="24"/>
          <w:szCs w:val="24"/>
        </w:rPr>
      </w:pPr>
      <w:r w:rsidRPr="00C01D67">
        <w:rPr>
          <w:rFonts w:cs="Times New Roman"/>
          <w:b/>
          <w:bCs/>
          <w:sz w:val="24"/>
          <w:szCs w:val="24"/>
          <w:lang w:val="en-US"/>
        </w:rPr>
        <w:t>The NiPPeR Study Group authors comprises:</w:t>
      </w:r>
      <w:r w:rsidRPr="00C01D67">
        <w:rPr>
          <w:rFonts w:cs="Times New Roman"/>
          <w:sz w:val="24"/>
          <w:szCs w:val="24"/>
          <w:lang w:val="en-US"/>
        </w:rPr>
        <w:t xml:space="preserve"> Ben</w:t>
      </w:r>
      <w:r w:rsidR="00D36835" w:rsidRPr="00C01D67">
        <w:rPr>
          <w:rFonts w:cs="Times New Roman"/>
          <w:sz w:val="24"/>
          <w:szCs w:val="24"/>
          <w:lang w:val="en-US"/>
        </w:rPr>
        <w:t>jamin B</w:t>
      </w:r>
      <w:r w:rsidRPr="00C01D67">
        <w:rPr>
          <w:rFonts w:cs="Times New Roman"/>
          <w:sz w:val="24"/>
          <w:szCs w:val="24"/>
          <w:lang w:val="en-US"/>
        </w:rPr>
        <w:t xml:space="preserve"> Albert (</w:t>
      </w:r>
      <w:hyperlink r:id="rId20" w:history="1">
        <w:r w:rsidRPr="00C01D67">
          <w:rPr>
            <w:rStyle w:val="Hyperlink"/>
            <w:rFonts w:cs="Times New Roman"/>
            <w:sz w:val="24"/>
            <w:szCs w:val="24"/>
            <w:lang w:val="en-US"/>
          </w:rPr>
          <w:t>b.albert@auckland.ac.nz</w:t>
        </w:r>
      </w:hyperlink>
      <w:r w:rsidRPr="00C01D67">
        <w:rPr>
          <w:rFonts w:cs="Times New Roman"/>
          <w:sz w:val="24"/>
          <w:szCs w:val="24"/>
          <w:lang w:val="en-US"/>
        </w:rPr>
        <w:t>), Shelia J Barton (</w:t>
      </w:r>
      <w:hyperlink r:id="rId21" w:history="1">
        <w:r w:rsidRPr="00C01D67">
          <w:rPr>
            <w:rStyle w:val="Hyperlink"/>
            <w:rFonts w:cs="Times New Roman"/>
            <w:sz w:val="24"/>
            <w:szCs w:val="24"/>
            <w:lang w:val="en-US"/>
          </w:rPr>
          <w:t>S.J.Barton@soton.ac.uk</w:t>
        </w:r>
      </w:hyperlink>
      <w:r w:rsidRPr="00C01D67">
        <w:rPr>
          <w:rFonts w:cs="Times New Roman"/>
          <w:sz w:val="24"/>
          <w:szCs w:val="24"/>
          <w:lang w:val="en-US"/>
        </w:rPr>
        <w:t xml:space="preserve">), </w:t>
      </w:r>
      <w:proofErr w:type="spellStart"/>
      <w:r w:rsidR="00C90756" w:rsidRPr="00C01D67">
        <w:rPr>
          <w:rFonts w:cs="Times New Roman"/>
          <w:sz w:val="24"/>
          <w:szCs w:val="24"/>
          <w:lang w:val="en-US"/>
        </w:rPr>
        <w:t>Aristea</w:t>
      </w:r>
      <w:proofErr w:type="spellEnd"/>
      <w:r w:rsidR="00C90756" w:rsidRPr="00C01D67">
        <w:rPr>
          <w:rFonts w:cs="Times New Roman"/>
          <w:sz w:val="24"/>
          <w:szCs w:val="24"/>
          <w:lang w:val="en-US"/>
        </w:rPr>
        <w:t xml:space="preserve"> </w:t>
      </w:r>
      <w:proofErr w:type="spellStart"/>
      <w:r w:rsidR="00C90756" w:rsidRPr="00C01D67">
        <w:rPr>
          <w:rFonts w:cs="Times New Roman"/>
          <w:sz w:val="24"/>
          <w:szCs w:val="24"/>
          <w:lang w:val="en-US"/>
        </w:rPr>
        <w:t>Binia</w:t>
      </w:r>
      <w:proofErr w:type="spellEnd"/>
      <w:r w:rsidR="00C90756" w:rsidRPr="00C01D67">
        <w:rPr>
          <w:rFonts w:cs="Times New Roman"/>
          <w:sz w:val="24"/>
          <w:szCs w:val="24"/>
          <w:lang w:val="en-US"/>
        </w:rPr>
        <w:t xml:space="preserve"> (</w:t>
      </w:r>
      <w:hyperlink r:id="rId22" w:history="1">
        <w:r w:rsidR="00C90756" w:rsidRPr="00C01D67">
          <w:rPr>
            <w:rStyle w:val="Hyperlink"/>
            <w:rFonts w:cs="Times New Roman"/>
            <w:sz w:val="24"/>
            <w:szCs w:val="24"/>
            <w:lang w:val="en-US"/>
          </w:rPr>
          <w:t>aristea.binia@rdls.nestle.com</w:t>
        </w:r>
      </w:hyperlink>
      <w:r w:rsidR="00C90756" w:rsidRPr="00C01D67">
        <w:rPr>
          <w:rFonts w:cs="Times New Roman"/>
          <w:sz w:val="24"/>
          <w:szCs w:val="24"/>
          <w:lang w:val="en-US"/>
        </w:rPr>
        <w:t xml:space="preserve">), </w:t>
      </w:r>
      <w:r w:rsidRPr="00C01D67">
        <w:rPr>
          <w:rFonts w:cs="Times New Roman"/>
          <w:sz w:val="24"/>
          <w:szCs w:val="24"/>
          <w:lang w:val="en-US"/>
        </w:rPr>
        <w:t>Mary Cavanagh (</w:t>
      </w:r>
      <w:hyperlink r:id="rId23" w:history="1">
        <w:r w:rsidRPr="00C01D67">
          <w:rPr>
            <w:rStyle w:val="Hyperlink"/>
            <w:rFonts w:cs="Times New Roman"/>
            <w:sz w:val="24"/>
            <w:szCs w:val="24"/>
            <w:lang w:val="en-US"/>
          </w:rPr>
          <w:t>m.cavanagh@auckland.ac.nz</w:t>
        </w:r>
      </w:hyperlink>
      <w:r w:rsidRPr="00C01D67">
        <w:rPr>
          <w:rFonts w:cs="Times New Roman"/>
          <w:sz w:val="24"/>
          <w:szCs w:val="24"/>
          <w:lang w:val="en-US"/>
        </w:rPr>
        <w:t>), Hsin Fang Chang (</w:t>
      </w:r>
      <w:hyperlink r:id="rId24" w:history="1">
        <w:r w:rsidRPr="00C01D67">
          <w:rPr>
            <w:rStyle w:val="Hyperlink"/>
            <w:rFonts w:cs="Times New Roman"/>
            <w:sz w:val="24"/>
            <w:szCs w:val="24"/>
            <w:lang w:val="en-US"/>
          </w:rPr>
          <w:t>hsin_Fang_Chang@nuhs.edu.sg</w:t>
        </w:r>
      </w:hyperlink>
      <w:r w:rsidRPr="00C01D67">
        <w:rPr>
          <w:rFonts w:cs="Times New Roman"/>
          <w:sz w:val="24"/>
          <w:szCs w:val="24"/>
          <w:lang w:val="en-US"/>
        </w:rPr>
        <w:t>), Yap Seng Chong (</w:t>
      </w:r>
      <w:hyperlink r:id="rId25" w:history="1">
        <w:r w:rsidR="00FB7EF1" w:rsidRPr="00C01D67">
          <w:rPr>
            <w:rStyle w:val="Hyperlink"/>
          </w:rPr>
          <w:t>obgcys@nus.edu.sg</w:t>
        </w:r>
      </w:hyperlink>
      <w:r w:rsidRPr="00C01D67">
        <w:rPr>
          <w:rFonts w:cs="Times New Roman"/>
          <w:sz w:val="24"/>
          <w:szCs w:val="24"/>
          <w:lang w:val="en-US"/>
        </w:rPr>
        <w:t>), Mary F Chong (</w:t>
      </w:r>
      <w:hyperlink r:id="rId26" w:history="1">
        <w:r w:rsidRPr="00C01D67">
          <w:rPr>
            <w:rStyle w:val="Hyperlink"/>
            <w:rFonts w:cs="Times New Roman"/>
            <w:sz w:val="24"/>
            <w:szCs w:val="24"/>
            <w:lang w:val="en-US"/>
          </w:rPr>
          <w:t>mary_chong@nus.edu.sg</w:t>
        </w:r>
      </w:hyperlink>
      <w:r w:rsidRPr="00C01D67">
        <w:rPr>
          <w:rFonts w:cs="Times New Roman"/>
          <w:sz w:val="24"/>
          <w:szCs w:val="24"/>
          <w:lang w:val="en-US"/>
        </w:rPr>
        <w:t>), Cathryn Conlon (</w:t>
      </w:r>
      <w:hyperlink r:id="rId27" w:history="1">
        <w:r w:rsidRPr="00C01D67">
          <w:rPr>
            <w:rStyle w:val="Hyperlink"/>
            <w:rFonts w:cs="Times New Roman"/>
            <w:sz w:val="24"/>
            <w:szCs w:val="24"/>
            <w:lang w:val="en-US"/>
          </w:rPr>
          <w:t>C.Conlon@massey.ac.nz</w:t>
        </w:r>
      </w:hyperlink>
      <w:r w:rsidRPr="00C01D67">
        <w:rPr>
          <w:rFonts w:cs="Times New Roman"/>
          <w:sz w:val="24"/>
          <w:szCs w:val="24"/>
          <w:lang w:val="en-US"/>
        </w:rPr>
        <w:t>), Cyrus Cooper (</w:t>
      </w:r>
      <w:hyperlink r:id="rId28" w:history="1">
        <w:r w:rsidRPr="00C01D67">
          <w:rPr>
            <w:rStyle w:val="Hyperlink"/>
            <w:rFonts w:cs="Times New Roman"/>
            <w:sz w:val="24"/>
            <w:szCs w:val="24"/>
            <w:lang w:val="en-US"/>
          </w:rPr>
          <w:t>cc@mrc.soton.ac.uk</w:t>
        </w:r>
      </w:hyperlink>
      <w:r w:rsidRPr="00C01D67">
        <w:rPr>
          <w:rFonts w:cs="Times New Roman"/>
          <w:sz w:val="24"/>
          <w:szCs w:val="24"/>
          <w:lang w:val="en-US"/>
        </w:rPr>
        <w:t>), Paula Costello (</w:t>
      </w:r>
      <w:hyperlink r:id="rId29" w:history="1">
        <w:r w:rsidRPr="00C01D67">
          <w:rPr>
            <w:rStyle w:val="Hyperlink"/>
            <w:rFonts w:cs="Times New Roman"/>
            <w:sz w:val="24"/>
            <w:szCs w:val="24"/>
          </w:rPr>
          <w:t>pc@mrc.soton.ac.uk</w:t>
        </w:r>
      </w:hyperlink>
      <w:r w:rsidRPr="00C01D67">
        <w:rPr>
          <w:rFonts w:cs="Times New Roman"/>
          <w:sz w:val="24"/>
          <w:szCs w:val="24"/>
        </w:rPr>
        <w:t>), Vanessa Cox (</w:t>
      </w:r>
      <w:hyperlink r:id="rId30" w:history="1">
        <w:r w:rsidRPr="00C01D67">
          <w:rPr>
            <w:rStyle w:val="Hyperlink"/>
            <w:rFonts w:cs="Times New Roman"/>
            <w:sz w:val="24"/>
            <w:szCs w:val="24"/>
          </w:rPr>
          <w:t>vac@mrc.soton.ac.uk</w:t>
        </w:r>
      </w:hyperlink>
      <w:r w:rsidRPr="00C01D67">
        <w:rPr>
          <w:rFonts w:cs="Times New Roman"/>
          <w:sz w:val="24"/>
          <w:szCs w:val="24"/>
        </w:rPr>
        <w:t>), Christine Creagh (</w:t>
      </w:r>
      <w:hyperlink r:id="rId31" w:history="1">
        <w:r w:rsidR="00474DDE" w:rsidRPr="00C01D67">
          <w:rPr>
            <w:rStyle w:val="Hyperlink"/>
            <w:rFonts w:cs="Times New Roman"/>
            <w:sz w:val="24"/>
            <w:szCs w:val="24"/>
          </w:rPr>
          <w:t>christine.creagh@auckland.ac.nz</w:t>
        </w:r>
      </w:hyperlink>
      <w:r w:rsidRPr="00C01D67">
        <w:rPr>
          <w:rFonts w:cs="Times New Roman"/>
          <w:sz w:val="24"/>
          <w:szCs w:val="24"/>
        </w:rPr>
        <w:t>), Marysia Depczynski (</w:t>
      </w:r>
      <w:hyperlink r:id="rId32" w:history="1">
        <w:r w:rsidRPr="00C01D67">
          <w:rPr>
            <w:rStyle w:val="Hyperlink"/>
            <w:rFonts w:cs="Times New Roman"/>
            <w:sz w:val="24"/>
            <w:szCs w:val="24"/>
          </w:rPr>
          <w:t>m.depczynski@auckland.ac.nz</w:t>
        </w:r>
      </w:hyperlink>
      <w:r w:rsidRPr="00C01D67">
        <w:rPr>
          <w:rFonts w:cs="Times New Roman"/>
          <w:sz w:val="24"/>
          <w:szCs w:val="24"/>
        </w:rPr>
        <w:t>), Sarah El-Heis (</w:t>
      </w:r>
      <w:hyperlink r:id="rId33" w:history="1">
        <w:r w:rsidRPr="00C01D67">
          <w:rPr>
            <w:rStyle w:val="Hyperlink"/>
            <w:rFonts w:cs="Times New Roman"/>
            <w:sz w:val="24"/>
            <w:szCs w:val="24"/>
          </w:rPr>
          <w:t>se@mrc.soton.ac.uk</w:t>
        </w:r>
      </w:hyperlink>
      <w:r w:rsidRPr="00C01D67">
        <w:rPr>
          <w:rFonts w:cs="Times New Roman"/>
          <w:sz w:val="24"/>
          <w:szCs w:val="24"/>
        </w:rPr>
        <w:t>), Judith Hammond (</w:t>
      </w:r>
      <w:hyperlink r:id="rId34" w:history="1">
        <w:r w:rsidRPr="00C01D67">
          <w:rPr>
            <w:rStyle w:val="Hyperlink"/>
            <w:rFonts w:cs="Times New Roman"/>
            <w:sz w:val="24"/>
            <w:szCs w:val="24"/>
          </w:rPr>
          <w:t>j.hammond@auckland.ac.nz</w:t>
        </w:r>
      </w:hyperlink>
      <w:r w:rsidRPr="00C01D67">
        <w:rPr>
          <w:rFonts w:cs="Times New Roman"/>
          <w:sz w:val="24"/>
          <w:szCs w:val="24"/>
        </w:rPr>
        <w:t>), Nicholas C Harvey (</w:t>
      </w:r>
      <w:hyperlink r:id="rId35" w:history="1">
        <w:r w:rsidRPr="00C01D67">
          <w:rPr>
            <w:rStyle w:val="Hyperlink"/>
            <w:rFonts w:cs="Times New Roman"/>
            <w:sz w:val="24"/>
            <w:szCs w:val="24"/>
          </w:rPr>
          <w:t>nch@mrc.soton.ac.uk</w:t>
        </w:r>
      </w:hyperlink>
      <w:r w:rsidRPr="00C01D67">
        <w:rPr>
          <w:rFonts w:cs="Times New Roman"/>
          <w:sz w:val="24"/>
          <w:szCs w:val="24"/>
        </w:rPr>
        <w:t>), Mrunalini Jagtap (</w:t>
      </w:r>
      <w:hyperlink r:id="rId36" w:history="1">
        <w:r w:rsidR="008E1FC8" w:rsidRPr="00C01D67">
          <w:rPr>
            <w:rStyle w:val="Hyperlink"/>
          </w:rPr>
          <w:t>mrunalini.jagtap1@gmail.com</w:t>
        </w:r>
      </w:hyperlink>
      <w:r w:rsidRPr="00C01D67">
        <w:rPr>
          <w:rFonts w:cs="Times New Roman"/>
          <w:sz w:val="24"/>
          <w:szCs w:val="24"/>
        </w:rPr>
        <w:t>), Timothy Kenealy (</w:t>
      </w:r>
      <w:hyperlink r:id="rId37" w:history="1">
        <w:r w:rsidRPr="00C01D67">
          <w:rPr>
            <w:rStyle w:val="Hyperlink"/>
            <w:rFonts w:cs="Times New Roman"/>
            <w:sz w:val="24"/>
            <w:szCs w:val="24"/>
          </w:rPr>
          <w:t>t.kenealy@auckland.ac.nz</w:t>
        </w:r>
      </w:hyperlink>
      <w:r w:rsidRPr="00C01D67">
        <w:rPr>
          <w:rFonts w:cs="Times New Roman"/>
          <w:sz w:val="24"/>
          <w:szCs w:val="24"/>
        </w:rPr>
        <w:t>), Heidi N</w:t>
      </w:r>
      <w:r w:rsidR="00521C05" w:rsidRPr="00C01D67">
        <w:rPr>
          <w:rFonts w:cs="Times New Roman"/>
          <w:sz w:val="24"/>
          <w:szCs w:val="24"/>
        </w:rPr>
        <w:t>ield</w:t>
      </w:r>
      <w:r w:rsidRPr="00C01D67">
        <w:rPr>
          <w:rFonts w:cs="Times New Roman"/>
          <w:sz w:val="24"/>
          <w:szCs w:val="24"/>
        </w:rPr>
        <w:t xml:space="preserve"> (</w:t>
      </w:r>
      <w:hyperlink r:id="rId38" w:history="1">
        <w:r w:rsidRPr="00C01D67">
          <w:rPr>
            <w:rStyle w:val="Hyperlink"/>
            <w:rFonts w:cs="Times New Roman"/>
            <w:sz w:val="24"/>
            <w:szCs w:val="24"/>
          </w:rPr>
          <w:t>hn@mrc.soton.ac.uk</w:t>
        </w:r>
      </w:hyperlink>
      <w:r w:rsidRPr="00C01D67">
        <w:rPr>
          <w:rFonts w:cs="Times New Roman"/>
          <w:sz w:val="24"/>
          <w:szCs w:val="24"/>
        </w:rPr>
        <w:t>), Justin M O’Sullivan (</w:t>
      </w:r>
      <w:hyperlink r:id="rId39" w:history="1">
        <w:r w:rsidRPr="00C01D67">
          <w:rPr>
            <w:rStyle w:val="Hyperlink"/>
            <w:rFonts w:cs="Times New Roman"/>
            <w:sz w:val="24"/>
            <w:szCs w:val="24"/>
          </w:rPr>
          <w:t>justin.osullivan@auckland.ac.nz</w:t>
        </w:r>
      </w:hyperlink>
      <w:r w:rsidRPr="00C01D67">
        <w:rPr>
          <w:rFonts w:cs="Times New Roman"/>
          <w:sz w:val="24"/>
          <w:szCs w:val="24"/>
        </w:rPr>
        <w:t>), Gernalia Satianegara (</w:t>
      </w:r>
      <w:hyperlink r:id="rId40" w:history="1">
        <w:r w:rsidRPr="00C01D67">
          <w:rPr>
            <w:rStyle w:val="Hyperlink"/>
            <w:rFonts w:cs="Times New Roman"/>
            <w:sz w:val="24"/>
            <w:szCs w:val="24"/>
          </w:rPr>
          <w:t>gernalia_satianegara@sics.a-star.edu.sg</w:t>
        </w:r>
      </w:hyperlink>
      <w:r w:rsidRPr="00C01D67">
        <w:rPr>
          <w:rFonts w:cs="Times New Roman"/>
          <w:sz w:val="24"/>
          <w:szCs w:val="24"/>
        </w:rPr>
        <w:t>), Irma Silva-Zolezzi (</w:t>
      </w:r>
      <w:hyperlink r:id="rId41" w:history="1">
        <w:r w:rsidRPr="00C01D67">
          <w:rPr>
            <w:rStyle w:val="Hyperlink"/>
            <w:rFonts w:cs="Times New Roman"/>
            <w:sz w:val="24"/>
            <w:szCs w:val="24"/>
          </w:rPr>
          <w:t>Irma.SilvaZolezzi@rdls.nestle.com</w:t>
        </w:r>
      </w:hyperlink>
      <w:r w:rsidRPr="00C01D67">
        <w:rPr>
          <w:rFonts w:cs="Times New Roman"/>
          <w:sz w:val="24"/>
          <w:szCs w:val="24"/>
        </w:rPr>
        <w:t>), Shu E Soh (</w:t>
      </w:r>
      <w:hyperlink r:id="rId42" w:history="1">
        <w:r w:rsidRPr="00C01D67">
          <w:rPr>
            <w:rStyle w:val="Hyperlink"/>
            <w:rFonts w:cs="Times New Roman"/>
            <w:sz w:val="24"/>
            <w:szCs w:val="24"/>
          </w:rPr>
          <w:t>shu_e_soh@nuhs.edu.sg</w:t>
        </w:r>
      </w:hyperlink>
      <w:r w:rsidRPr="00C01D67">
        <w:rPr>
          <w:rFonts w:cs="Times New Roman"/>
          <w:sz w:val="24"/>
          <w:szCs w:val="24"/>
        </w:rPr>
        <w:t>), Vicky Tay (</w:t>
      </w:r>
      <w:hyperlink r:id="rId43" w:history="1">
        <w:r w:rsidRPr="00C01D67">
          <w:rPr>
            <w:rStyle w:val="Hyperlink"/>
            <w:rFonts w:cs="Times New Roman"/>
            <w:sz w:val="24"/>
            <w:szCs w:val="24"/>
          </w:rPr>
          <w:t>Vicky_tay@sics.a-star.edu.sg</w:t>
        </w:r>
      </w:hyperlink>
      <w:r w:rsidRPr="00C01D67">
        <w:rPr>
          <w:rFonts w:cs="Times New Roman"/>
          <w:sz w:val="24"/>
          <w:szCs w:val="24"/>
        </w:rPr>
        <w:t>), Rachael Taylor (</w:t>
      </w:r>
      <w:hyperlink r:id="rId44" w:history="1">
        <w:r w:rsidRPr="00C01D67">
          <w:rPr>
            <w:rStyle w:val="Hyperlink"/>
            <w:rFonts w:cs="Times New Roman"/>
            <w:sz w:val="24"/>
            <w:szCs w:val="24"/>
          </w:rPr>
          <w:t>rachael.taylor@otago.ac.nz</w:t>
        </w:r>
      </w:hyperlink>
      <w:r w:rsidRPr="00C01D67">
        <w:rPr>
          <w:rFonts w:cs="Times New Roman"/>
          <w:sz w:val="24"/>
          <w:szCs w:val="24"/>
        </w:rPr>
        <w:t>), Elizabeth Tham (</w:t>
      </w:r>
      <w:hyperlink r:id="rId45" w:history="1">
        <w:r w:rsidRPr="00C01D67">
          <w:rPr>
            <w:rStyle w:val="Hyperlink"/>
            <w:rFonts w:cs="Times New Roman"/>
            <w:sz w:val="24"/>
            <w:szCs w:val="24"/>
          </w:rPr>
          <w:t>elizabeth_tham@nuhs.edu.sg</w:t>
        </w:r>
      </w:hyperlink>
      <w:r w:rsidRPr="00C01D67">
        <w:rPr>
          <w:rFonts w:cs="Times New Roman"/>
          <w:sz w:val="24"/>
          <w:szCs w:val="24"/>
        </w:rPr>
        <w:t>), Philip Titcombe (</w:t>
      </w:r>
      <w:hyperlink r:id="rId46" w:history="1">
        <w:r w:rsidRPr="00C01D67">
          <w:rPr>
            <w:rStyle w:val="Hyperlink"/>
            <w:rFonts w:cs="Times New Roman"/>
            <w:sz w:val="24"/>
            <w:szCs w:val="24"/>
          </w:rPr>
          <w:t>pt6g13@soton.ac.uk</w:t>
        </w:r>
      </w:hyperlink>
      <w:r w:rsidRPr="00C01D67">
        <w:rPr>
          <w:rFonts w:cs="Times New Roman"/>
          <w:sz w:val="24"/>
          <w:szCs w:val="24"/>
        </w:rPr>
        <w:t>), Clare Wall (</w:t>
      </w:r>
      <w:hyperlink r:id="rId47" w:history="1">
        <w:r w:rsidRPr="00C01D67">
          <w:rPr>
            <w:rStyle w:val="Hyperlink"/>
            <w:rFonts w:cs="Times New Roman"/>
            <w:sz w:val="24"/>
            <w:szCs w:val="24"/>
          </w:rPr>
          <w:t>c.wall@auckland.ac.nz</w:t>
        </w:r>
      </w:hyperlink>
      <w:r w:rsidRPr="00C01D67">
        <w:rPr>
          <w:rFonts w:cs="Times New Roman"/>
          <w:sz w:val="24"/>
          <w:szCs w:val="24"/>
        </w:rPr>
        <w:t>), Ray Wong (</w:t>
      </w:r>
      <w:hyperlink r:id="rId48" w:history="1">
        <w:r w:rsidR="00FB7EF1" w:rsidRPr="00C01D67">
          <w:rPr>
            <w:rStyle w:val="Hyperlink"/>
            <w:lang w:val="en-GB"/>
          </w:rPr>
          <w:t>csd3589@yahoo.com</w:t>
        </w:r>
      </w:hyperlink>
      <w:r w:rsidRPr="00C01D67">
        <w:rPr>
          <w:rFonts w:cs="Times New Roman"/>
          <w:sz w:val="24"/>
          <w:szCs w:val="24"/>
        </w:rPr>
        <w:t>), Gladys Woon (</w:t>
      </w:r>
      <w:hyperlink r:id="rId49" w:history="1">
        <w:r w:rsidRPr="00C01D67">
          <w:rPr>
            <w:rStyle w:val="Hyperlink"/>
            <w:rFonts w:cs="Times New Roman"/>
            <w:sz w:val="24"/>
            <w:szCs w:val="24"/>
          </w:rPr>
          <w:t>gladys_woon@nuhs.edu.sg</w:t>
        </w:r>
      </w:hyperlink>
      <w:r w:rsidRPr="00C01D67">
        <w:rPr>
          <w:rFonts w:cs="Times New Roman"/>
          <w:sz w:val="24"/>
          <w:szCs w:val="24"/>
        </w:rPr>
        <w:t>)</w:t>
      </w:r>
      <w:r w:rsidR="00952BF0" w:rsidRPr="00C01D67">
        <w:rPr>
          <w:rFonts w:cs="Times New Roman"/>
          <w:sz w:val="24"/>
          <w:szCs w:val="24"/>
        </w:rPr>
        <w:t>, Zhang Han (</w:t>
      </w:r>
      <w:hyperlink r:id="rId50" w:history="1">
        <w:r w:rsidR="002F4987" w:rsidRPr="00C01D67">
          <w:rPr>
            <w:rStyle w:val="Hyperlink"/>
            <w:rFonts w:cs="Times New Roman"/>
            <w:sz w:val="24"/>
            <w:szCs w:val="24"/>
          </w:rPr>
          <w:t>Zhang_Han@sics.a-star.edu.sg</w:t>
        </w:r>
      </w:hyperlink>
      <w:r w:rsidR="00952BF0" w:rsidRPr="00C01D67">
        <w:rPr>
          <w:rFonts w:cs="Times New Roman"/>
          <w:sz w:val="24"/>
          <w:szCs w:val="24"/>
        </w:rPr>
        <w:t>)</w:t>
      </w:r>
      <w:r w:rsidR="002F4987" w:rsidRPr="00C01D67">
        <w:rPr>
          <w:rFonts w:cs="Times New Roman"/>
          <w:sz w:val="24"/>
          <w:szCs w:val="24"/>
        </w:rPr>
        <w:t xml:space="preserve">. </w:t>
      </w:r>
    </w:p>
    <w:p w14:paraId="02338DD8" w14:textId="3CE36C84" w:rsidR="004A13C7" w:rsidRPr="00C01D67" w:rsidRDefault="004A13C7" w:rsidP="00423699">
      <w:pPr>
        <w:spacing w:line="480" w:lineRule="auto"/>
        <w:rPr>
          <w:rFonts w:cs="Times New Roman"/>
          <w:sz w:val="24"/>
          <w:szCs w:val="24"/>
        </w:rPr>
        <w:sectPr w:rsidR="004A13C7" w:rsidRPr="00C01D67" w:rsidSect="002402C3">
          <w:pgSz w:w="11906" w:h="16838"/>
          <w:pgMar w:top="1440" w:right="1080" w:bottom="1440" w:left="1080" w:header="851" w:footer="992" w:gutter="0"/>
          <w:cols w:space="425"/>
          <w:docGrid w:linePitch="360"/>
        </w:sectPr>
      </w:pPr>
    </w:p>
    <w:p w14:paraId="2D0AE564" w14:textId="1E3D0AA4" w:rsidR="00522A90" w:rsidRPr="00C01D67" w:rsidRDefault="00F91B80" w:rsidP="00423699">
      <w:pPr>
        <w:tabs>
          <w:tab w:val="left" w:pos="8280"/>
        </w:tabs>
        <w:spacing w:line="480" w:lineRule="auto"/>
        <w:rPr>
          <w:rFonts w:cs="Times New Roman"/>
          <w:b/>
          <w:bCs/>
          <w:sz w:val="24"/>
          <w:szCs w:val="24"/>
        </w:rPr>
      </w:pPr>
      <w:r w:rsidRPr="00C01D67">
        <w:rPr>
          <w:rFonts w:cs="Times New Roman"/>
          <w:b/>
          <w:bCs/>
          <w:sz w:val="24"/>
          <w:szCs w:val="24"/>
        </w:rPr>
        <w:lastRenderedPageBreak/>
        <w:t>References</w:t>
      </w:r>
    </w:p>
    <w:p w14:paraId="030E4C47" w14:textId="14DE4A05" w:rsidR="00413A71" w:rsidRPr="00413A71" w:rsidRDefault="00F91B80" w:rsidP="00413A71">
      <w:pPr>
        <w:widowControl w:val="0"/>
        <w:autoSpaceDE w:val="0"/>
        <w:autoSpaceDN w:val="0"/>
        <w:adjustRightInd w:val="0"/>
        <w:spacing w:line="480" w:lineRule="auto"/>
        <w:ind w:left="640" w:hanging="640"/>
        <w:rPr>
          <w:rFonts w:cs="Times New Roman"/>
          <w:noProof/>
          <w:sz w:val="24"/>
          <w:szCs w:val="24"/>
        </w:rPr>
      </w:pPr>
      <w:r w:rsidRPr="00C01D67">
        <w:rPr>
          <w:rFonts w:cs="Times New Roman"/>
          <w:sz w:val="24"/>
          <w:szCs w:val="24"/>
        </w:rPr>
        <w:fldChar w:fldCharType="begin" w:fldLock="1"/>
      </w:r>
      <w:r w:rsidRPr="00C01D67">
        <w:rPr>
          <w:rFonts w:cs="Times New Roman"/>
          <w:sz w:val="24"/>
          <w:szCs w:val="24"/>
        </w:rPr>
        <w:instrText xml:space="preserve">ADDIN Mendeley Bibliography CSL_BIBLIOGRAPHY </w:instrText>
      </w:r>
      <w:r w:rsidRPr="00C01D67">
        <w:rPr>
          <w:rFonts w:cs="Times New Roman"/>
          <w:sz w:val="24"/>
          <w:szCs w:val="24"/>
        </w:rPr>
        <w:fldChar w:fldCharType="separate"/>
      </w:r>
      <w:r w:rsidR="00413A71" w:rsidRPr="00413A71">
        <w:rPr>
          <w:rFonts w:cs="Times New Roman"/>
          <w:noProof/>
          <w:sz w:val="24"/>
          <w:szCs w:val="24"/>
        </w:rPr>
        <w:t xml:space="preserve">1. </w:t>
      </w:r>
      <w:r w:rsidR="00413A71" w:rsidRPr="00413A71">
        <w:rPr>
          <w:rFonts w:cs="Times New Roman"/>
          <w:noProof/>
          <w:sz w:val="24"/>
          <w:szCs w:val="24"/>
        </w:rPr>
        <w:tab/>
        <w:t xml:space="preserve">Wagner CL, Taylor SN, Johnson DD, Hollis BW. The role of vitamin D in pregnancy and lactation: Emerging concepts. Women’s Heal. 2012;8(3):323–40. </w:t>
      </w:r>
    </w:p>
    <w:p w14:paraId="5690E721"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2. </w:t>
      </w:r>
      <w:r w:rsidRPr="00413A71">
        <w:rPr>
          <w:rFonts w:cs="Times New Roman"/>
          <w:noProof/>
          <w:sz w:val="24"/>
          <w:szCs w:val="24"/>
        </w:rPr>
        <w:tab/>
        <w:t xml:space="preserve">Clark A, Mach N. Role of vitamin D in the hygiene hypothesis: The interplay between vitamin D, vitamin D receptors, gut microbiota, and immune response. Front Immunol. 2016;7(DEC):1–12. </w:t>
      </w:r>
    </w:p>
    <w:p w14:paraId="0FFFC4B2"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3. </w:t>
      </w:r>
      <w:r w:rsidRPr="00413A71">
        <w:rPr>
          <w:rFonts w:cs="Times New Roman"/>
          <w:noProof/>
          <w:sz w:val="24"/>
          <w:szCs w:val="24"/>
        </w:rPr>
        <w:tab/>
        <w:t xml:space="preserve">Bikle DD, Gee E, Halloran B, Haddad JG. Free 1,25-dihydroxyvitamin D levels in serum from normal subjects, pregnant subjects, and subjects with liver disease. J Clin Invest. 1984;74(6):1966–71. </w:t>
      </w:r>
    </w:p>
    <w:p w14:paraId="622993C3"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4. </w:t>
      </w:r>
      <w:r w:rsidRPr="00413A71">
        <w:rPr>
          <w:rFonts w:cs="Times New Roman"/>
          <w:noProof/>
          <w:sz w:val="24"/>
          <w:szCs w:val="24"/>
        </w:rPr>
        <w:tab/>
        <w:t xml:space="preserve">WILSON SG, RETALLACK RW, KENT JC, WORTH GK, GUTTERIDGE DH. Serum Free 1,25‐Dihydroxyvitamin D and the Free 1,25‐Dihydroxyvitamin D Index During a Longitudinal Study of Human Pregnancy and Lactation. Clin Endocrinol (Oxf). 1990;32(5):613–22. </w:t>
      </w:r>
    </w:p>
    <w:p w14:paraId="70169B65"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5. </w:t>
      </w:r>
      <w:r w:rsidRPr="00413A71">
        <w:rPr>
          <w:rFonts w:cs="Times New Roman"/>
          <w:noProof/>
          <w:sz w:val="24"/>
          <w:szCs w:val="24"/>
        </w:rPr>
        <w:tab/>
        <w:t xml:space="preserve">Department of Health. Dietary reference values : a guide. London: HMSO Publications Centre; 1991. </w:t>
      </w:r>
    </w:p>
    <w:p w14:paraId="2E545FB0"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6. </w:t>
      </w:r>
      <w:r w:rsidRPr="00413A71">
        <w:rPr>
          <w:rFonts w:cs="Times New Roman"/>
          <w:noProof/>
          <w:sz w:val="24"/>
          <w:szCs w:val="24"/>
        </w:rPr>
        <w:tab/>
        <w:t xml:space="preserve">Dietetics Department NUH. Vitamins &amp; Minerals Chart. National University Hospital. Singapore; 2006. </w:t>
      </w:r>
    </w:p>
    <w:p w14:paraId="75E7AF49"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7. </w:t>
      </w:r>
      <w:r w:rsidRPr="00413A71">
        <w:rPr>
          <w:rFonts w:cs="Times New Roman"/>
          <w:noProof/>
          <w:sz w:val="24"/>
          <w:szCs w:val="24"/>
        </w:rPr>
        <w:tab/>
        <w:t xml:space="preserve">National Health and Medical Research Council, Australian Government Department of Health and Ageing, New Zealand Ministry of Health. Nutrient Reference Values for Australia and New Zealand Including Recommended Dietary Intakes. Canberra: National Health and Medical Research Council; 2006. </w:t>
      </w:r>
    </w:p>
    <w:p w14:paraId="543C873E"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8. </w:t>
      </w:r>
      <w:r w:rsidRPr="00413A71">
        <w:rPr>
          <w:rFonts w:cs="Times New Roman"/>
          <w:noProof/>
          <w:sz w:val="24"/>
          <w:szCs w:val="24"/>
        </w:rPr>
        <w:tab/>
        <w:t xml:space="preserve">Palacios C, Gonzalez L. Is vitamin D deficiency a major global public health problem? J Steroid Biochem Mol Biol. 2014;144(PART A):138–45. </w:t>
      </w:r>
    </w:p>
    <w:p w14:paraId="311D3BF4"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9. </w:t>
      </w:r>
      <w:r w:rsidRPr="00413A71">
        <w:rPr>
          <w:rFonts w:cs="Times New Roman"/>
          <w:noProof/>
          <w:sz w:val="24"/>
          <w:szCs w:val="24"/>
        </w:rPr>
        <w:tab/>
        <w:t xml:space="preserve">Ginde AA, Sullivan AF, Mansbach JM, Camargo CA. Vitamin D insufficiency in pregnant and nonpregnant women of childbearing age in the United States. Am J Obstet Gynecol. 2010;202(5):436.e1-436.e8. </w:t>
      </w:r>
    </w:p>
    <w:p w14:paraId="4991BEBB"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lastRenderedPageBreak/>
        <w:t xml:space="preserve">10. </w:t>
      </w:r>
      <w:r w:rsidRPr="00413A71">
        <w:rPr>
          <w:rFonts w:cs="Times New Roman"/>
          <w:noProof/>
          <w:sz w:val="24"/>
          <w:szCs w:val="24"/>
        </w:rPr>
        <w:tab/>
        <w:t xml:space="preserve">Li W, Green TJ, Innis SM, Barr SI, Whiting SJ, Shand A, et al. Suboptimal vitamin d levels in pregnant women despite supplement use. Can J Public Heal. 2011;102(4):308–12. </w:t>
      </w:r>
    </w:p>
    <w:p w14:paraId="774EE386"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11. </w:t>
      </w:r>
      <w:r w:rsidRPr="00413A71">
        <w:rPr>
          <w:rFonts w:cs="Times New Roman"/>
          <w:noProof/>
          <w:sz w:val="24"/>
          <w:szCs w:val="24"/>
        </w:rPr>
        <w:tab/>
        <w:t xml:space="preserve">Crozier SR, Harvey NC, Inskip HM, Godfrey KM, Cooper C, Robinson SM. Maternal vitamin D status in pregnancy is associated with adiposity in the offspring: Findings from the Southampton Women’s Survey. Am J Clin Nutr. 2012;96(1):57–63. </w:t>
      </w:r>
    </w:p>
    <w:p w14:paraId="287B727C"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12. </w:t>
      </w:r>
      <w:r w:rsidRPr="00413A71">
        <w:rPr>
          <w:rFonts w:cs="Times New Roman"/>
          <w:noProof/>
          <w:sz w:val="24"/>
          <w:szCs w:val="24"/>
        </w:rPr>
        <w:tab/>
        <w:t xml:space="preserve">Bodnar LM, Catov JM, Simhan HN, Holick MF, Powers RW, Roberts JM. Maternal vitamin D deficiency increases the risk of preeclampsia. J Clin Endocrinol Metab. 2007;92(9):3517–22. </w:t>
      </w:r>
    </w:p>
    <w:p w14:paraId="22E3BA9E"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13. </w:t>
      </w:r>
      <w:r w:rsidRPr="00413A71">
        <w:rPr>
          <w:rFonts w:cs="Times New Roman"/>
          <w:noProof/>
          <w:sz w:val="24"/>
          <w:szCs w:val="24"/>
        </w:rPr>
        <w:tab/>
        <w:t xml:space="preserve">Poel YHM, Hummel P, Lips P, Stam F, Van Der Ploeg T, Simsek S. Vitamin D and gestational diabetes: A systematic review and meta-analysis. Eur J Intern Med. 2012;23(5):465–9. </w:t>
      </w:r>
    </w:p>
    <w:p w14:paraId="157B0263"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14. </w:t>
      </w:r>
      <w:r w:rsidRPr="00413A71">
        <w:rPr>
          <w:rFonts w:cs="Times New Roman"/>
          <w:noProof/>
          <w:sz w:val="24"/>
          <w:szCs w:val="24"/>
        </w:rPr>
        <w:tab/>
        <w:t xml:space="preserve">Merewood A, Mehta SD, Chen TC, Bauchner H, Holick MF. Association between vitamin D deficiency and primary cesarean section. J Clin Endocrinol Metab. 2009;94(3):940–5. </w:t>
      </w:r>
    </w:p>
    <w:p w14:paraId="2B175247"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15. </w:t>
      </w:r>
      <w:r w:rsidRPr="00413A71">
        <w:rPr>
          <w:rFonts w:cs="Times New Roman"/>
          <w:noProof/>
          <w:sz w:val="24"/>
          <w:szCs w:val="24"/>
        </w:rPr>
        <w:tab/>
        <w:t xml:space="preserve">Hillman LS, Haddad JG. Human perinatal vitamin D metabolism I: 25-Hydroxyvitamin D in maternal and cord blood. J Pediatr. 1974;84(5):742–9. </w:t>
      </w:r>
    </w:p>
    <w:p w14:paraId="38BC3E1E"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16. </w:t>
      </w:r>
      <w:r w:rsidRPr="00413A71">
        <w:rPr>
          <w:rFonts w:cs="Times New Roman"/>
          <w:noProof/>
          <w:sz w:val="24"/>
          <w:szCs w:val="24"/>
        </w:rPr>
        <w:tab/>
        <w:t xml:space="preserve">Dawodu A, Wagner CL. Mother-child vitamin D deficiency: An international perspective. Arch Dis Child. 2007;92(9):737–40. </w:t>
      </w:r>
    </w:p>
    <w:p w14:paraId="28A7D3F3"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17. </w:t>
      </w:r>
      <w:r w:rsidRPr="00413A71">
        <w:rPr>
          <w:rFonts w:cs="Times New Roman"/>
          <w:noProof/>
          <w:sz w:val="24"/>
          <w:szCs w:val="24"/>
        </w:rPr>
        <w:tab/>
        <w:t xml:space="preserve">Wheeler BJ, Dickson NP, Houghton LA, Ward LM, Taylor BJ. Incidence and characteristics of Vitamin D deficiency rickets in New Zealand children: A New Zealand Paediatric Surveillance Unit study. Aust N Z J Public Health. 2015;39(4):380–3. </w:t>
      </w:r>
    </w:p>
    <w:p w14:paraId="497ADCF4"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18. </w:t>
      </w:r>
      <w:r w:rsidRPr="00413A71">
        <w:rPr>
          <w:rFonts w:cs="Times New Roman"/>
          <w:noProof/>
          <w:sz w:val="24"/>
          <w:szCs w:val="24"/>
        </w:rPr>
        <w:tab/>
        <w:t xml:space="preserve">Dawodu A, Agarwal M, Sankarankutty M, Hardy D, Kochiyil J, Badrinath P. Higher prevalence of vitamin D deficiency in mothers of rachitic than nonrachitic children. J Pediatr. 2005;147(1):109–11. </w:t>
      </w:r>
    </w:p>
    <w:p w14:paraId="097B6804"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19. </w:t>
      </w:r>
      <w:r w:rsidRPr="00413A71">
        <w:rPr>
          <w:rFonts w:cs="Times New Roman"/>
          <w:noProof/>
          <w:sz w:val="24"/>
          <w:szCs w:val="24"/>
        </w:rPr>
        <w:tab/>
        <w:t xml:space="preserve">Holick MF. Resurrection of vitamin D deficiency and rickets. J Clin Invest. 2006;116(8):2062–72. </w:t>
      </w:r>
    </w:p>
    <w:p w14:paraId="5E522017"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20. </w:t>
      </w:r>
      <w:r w:rsidRPr="00413A71">
        <w:rPr>
          <w:rFonts w:cs="Times New Roman"/>
          <w:noProof/>
          <w:sz w:val="24"/>
          <w:szCs w:val="24"/>
        </w:rPr>
        <w:tab/>
        <w:t xml:space="preserve">El-Heis S, D’Angelo S, Curtis EM, Healy E, Moon RJ, Crozier SR, et al. Maternal antenatal vitamin D supplementation and offspring risk of atopic eczema in the first 4 years of life: </w:t>
      </w:r>
      <w:r w:rsidRPr="00413A71">
        <w:rPr>
          <w:rFonts w:cs="Times New Roman"/>
          <w:noProof/>
          <w:sz w:val="24"/>
          <w:szCs w:val="24"/>
        </w:rPr>
        <w:lastRenderedPageBreak/>
        <w:t xml:space="preserve">evidence from a randomized controlled trial. Br J Dermatol. 2022;187(5):659–66. </w:t>
      </w:r>
    </w:p>
    <w:p w14:paraId="0FA60CDE"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21. </w:t>
      </w:r>
      <w:r w:rsidRPr="00413A71">
        <w:rPr>
          <w:rFonts w:cs="Times New Roman"/>
          <w:noProof/>
          <w:sz w:val="24"/>
          <w:szCs w:val="24"/>
        </w:rPr>
        <w:tab/>
        <w:t xml:space="preserve">Curtis EM, Moon RJ, D’Angelo S, Crozier SR, Bishop NJ, Gopal-Kothandapani JS, et al. Pregnancy vitamin D supplementation and childhood bone mass at age 4 years: Findings from the MAVIDOS Randomised Controlled Trial. JBMR plus. 2022;6(7):e10651. </w:t>
      </w:r>
    </w:p>
    <w:p w14:paraId="70485372"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22. </w:t>
      </w:r>
      <w:r w:rsidRPr="00413A71">
        <w:rPr>
          <w:rFonts w:cs="Times New Roman"/>
          <w:noProof/>
          <w:sz w:val="24"/>
          <w:szCs w:val="24"/>
        </w:rPr>
        <w:tab/>
        <w:t xml:space="preserve">Vandevijvere S, Amsalkhir S, van Oyen H, Moreno-Reyes R. High prevalence of vitamin D deficiency in pregnant women: A national cross-sectional survey. PLoS One. 2012;7(8):1–9. </w:t>
      </w:r>
    </w:p>
    <w:p w14:paraId="21B64277"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23. </w:t>
      </w:r>
      <w:r w:rsidRPr="00413A71">
        <w:rPr>
          <w:rFonts w:cs="Times New Roman"/>
          <w:noProof/>
          <w:sz w:val="24"/>
          <w:szCs w:val="24"/>
        </w:rPr>
        <w:tab/>
        <w:t xml:space="preserve">Ross A. The 2011 report on dietary reference intakes for calcium and vitamin D. Public Health Nutr. 2011;14(5):938–9. </w:t>
      </w:r>
    </w:p>
    <w:p w14:paraId="6820810E"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24. </w:t>
      </w:r>
      <w:r w:rsidRPr="00413A71">
        <w:rPr>
          <w:rFonts w:cs="Times New Roman"/>
          <w:noProof/>
          <w:sz w:val="24"/>
          <w:szCs w:val="24"/>
        </w:rPr>
        <w:tab/>
        <w:t xml:space="preserve">Hollis BW, Johnson D, Hulsey TC, Ebeling M, Wagner CL. Vitamin D supplementation during pregnancy: Double-blind, randomized clinical trial of safety and effectiveness. J Bone Miner Res. 2011;26(10):2341–57. </w:t>
      </w:r>
    </w:p>
    <w:p w14:paraId="4203EE45"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25. </w:t>
      </w:r>
      <w:r w:rsidRPr="00413A71">
        <w:rPr>
          <w:rFonts w:cs="Times New Roman"/>
          <w:noProof/>
          <w:sz w:val="24"/>
          <w:szCs w:val="24"/>
        </w:rPr>
        <w:tab/>
        <w:t xml:space="preserve">Ala-Houhala M. 25-Hydroxyvitamin D Levels During Breast-Feeding With or Without Maternal or Infantile Supplementation of Vitamin D. J Pediatr Gastroenterol Nutr. 1985;4:220–6. </w:t>
      </w:r>
    </w:p>
    <w:p w14:paraId="2BD8B465"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26. </w:t>
      </w:r>
      <w:r w:rsidRPr="00413A71">
        <w:rPr>
          <w:rFonts w:cs="Times New Roman"/>
          <w:noProof/>
          <w:sz w:val="24"/>
          <w:szCs w:val="24"/>
        </w:rPr>
        <w:tab/>
        <w:t xml:space="preserve">Ala-Houhala M, Koskinen T, Parviainen MT, Visakorpi JK. 25-Hydroxyvitamin D and vitamin D in human milk: effects of supplementation and season. Am J Clin Nutr. 1988 Oct;48(4):1057–60. </w:t>
      </w:r>
    </w:p>
    <w:p w14:paraId="338D4CAD"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27. </w:t>
      </w:r>
      <w:r w:rsidRPr="00413A71">
        <w:rPr>
          <w:rFonts w:cs="Times New Roman"/>
          <w:noProof/>
          <w:sz w:val="24"/>
          <w:szCs w:val="24"/>
        </w:rPr>
        <w:tab/>
        <w:t xml:space="preserve">Specker BL, Tsang RC, Hollis BW. Effect of race and diet on human-milk vitamin D and 25-hydroxyvitamin D. Am J Dis Child. 1985 Nov;139(11):1134–7. </w:t>
      </w:r>
    </w:p>
    <w:p w14:paraId="4EC35559"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28. </w:t>
      </w:r>
      <w:r w:rsidRPr="00413A71">
        <w:rPr>
          <w:rFonts w:cs="Times New Roman"/>
          <w:noProof/>
          <w:sz w:val="24"/>
          <w:szCs w:val="24"/>
        </w:rPr>
        <w:tab/>
        <w:t xml:space="preserve">Ziegler EE, Hollis BW, Nelson SE, Jeter JM. Vitamin D deficiency in breastfed infants in Iowa. Pediatrics. 2006;118(2):603–10. </w:t>
      </w:r>
    </w:p>
    <w:p w14:paraId="36AE22A1"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29. </w:t>
      </w:r>
      <w:r w:rsidRPr="00413A71">
        <w:rPr>
          <w:rFonts w:cs="Times New Roman"/>
          <w:noProof/>
          <w:sz w:val="24"/>
          <w:szCs w:val="24"/>
        </w:rPr>
        <w:tab/>
        <w:t>Jullien S. Vitamin D prophylaxis in infancy. BMC Pediatr [Internet]. 2021;21(Suppl 1):1–8. Available from: http://dx.doi.org/10.1186/s12887-021-02776-z</w:t>
      </w:r>
    </w:p>
    <w:p w14:paraId="51735886"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30. </w:t>
      </w:r>
      <w:r w:rsidRPr="00413A71">
        <w:rPr>
          <w:rFonts w:cs="Times New Roman"/>
          <w:noProof/>
          <w:sz w:val="24"/>
          <w:szCs w:val="24"/>
        </w:rPr>
        <w:tab/>
        <w:t xml:space="preserve">Wagner CL, Hulsey TC, Fanning D, Ebeling M, Hollis BW. High-dose vitamin D3 supplementation in a cohort of breastfeeding mothers and their infants: a 6-month follow-up </w:t>
      </w:r>
      <w:r w:rsidRPr="00413A71">
        <w:rPr>
          <w:rFonts w:cs="Times New Roman"/>
          <w:noProof/>
          <w:sz w:val="24"/>
          <w:szCs w:val="24"/>
        </w:rPr>
        <w:lastRenderedPageBreak/>
        <w:t xml:space="preserve">pilot study. Breastfeed Med. 2006;1(2):59–70. </w:t>
      </w:r>
    </w:p>
    <w:p w14:paraId="5117E4F2"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31. </w:t>
      </w:r>
      <w:r w:rsidRPr="00413A71">
        <w:rPr>
          <w:rFonts w:cs="Times New Roman"/>
          <w:noProof/>
          <w:sz w:val="24"/>
          <w:szCs w:val="24"/>
        </w:rPr>
        <w:tab/>
        <w:t xml:space="preserve">Hollis BW, Wagner CL. Vitamin D requirements during lactation: high-dose maternal supplementation as therapy to prevent hypovitaminosis D for both the mother and the nursing infant. Am J Clin Nutr. 2004;80(6 Suppl):1752–8. </w:t>
      </w:r>
    </w:p>
    <w:p w14:paraId="1CB6F0B5"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32. </w:t>
      </w:r>
      <w:r w:rsidRPr="00413A71">
        <w:rPr>
          <w:rFonts w:cs="Times New Roman"/>
          <w:noProof/>
          <w:sz w:val="24"/>
          <w:szCs w:val="24"/>
        </w:rPr>
        <w:tab/>
        <w:t xml:space="preserve">Hollis BW, Wagner CL, Howard CR, Ebeling M, Shary JR, Smith PG, et al. Maternal versus infant Vitamin D supplementation during lactation: A randomized controlled trial. Pediatrics. 2015;136(4):625–34. </w:t>
      </w:r>
    </w:p>
    <w:p w14:paraId="313D0C99"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33. </w:t>
      </w:r>
      <w:r w:rsidRPr="00413A71">
        <w:rPr>
          <w:rFonts w:cs="Times New Roman"/>
          <w:noProof/>
          <w:sz w:val="24"/>
          <w:szCs w:val="24"/>
        </w:rPr>
        <w:tab/>
        <w:t xml:space="preserve">Barennes H, Sengkhamyong K, René JP, Phimmasane M. Beriberi (Thiamine Deficiency) and High Infant Mortality in Northern Laos. PLoS Negl Trop Dis. 2015;9(3):1–16. </w:t>
      </w:r>
    </w:p>
    <w:p w14:paraId="0E190FF1"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34. </w:t>
      </w:r>
      <w:r w:rsidRPr="00413A71">
        <w:rPr>
          <w:rFonts w:cs="Times New Roman"/>
          <w:noProof/>
          <w:sz w:val="24"/>
          <w:szCs w:val="24"/>
        </w:rPr>
        <w:tab/>
        <w:t xml:space="preserve">Naveen KN, Pai V V., Bagalkot P, Kulkarni V, Rashme P, Athanikar SB. Pellagra in a child-A rare entity. Nutrition. 2013;29(11–12):1426–8. </w:t>
      </w:r>
    </w:p>
    <w:p w14:paraId="72855987"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35. </w:t>
      </w:r>
      <w:r w:rsidRPr="00413A71">
        <w:rPr>
          <w:rFonts w:cs="Times New Roman"/>
          <w:noProof/>
          <w:sz w:val="24"/>
          <w:szCs w:val="24"/>
        </w:rPr>
        <w:tab/>
        <w:t xml:space="preserve">Boylan LM, Hart S, Porter KB, Driskell JA. Vitamin B-6 content of breast milk and neonatal behavioral functioning. J Am Diet Assoc. 2002;102(10):1433–8. </w:t>
      </w:r>
    </w:p>
    <w:p w14:paraId="00C88D1A"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36. </w:t>
      </w:r>
      <w:r w:rsidRPr="00413A71">
        <w:rPr>
          <w:rFonts w:cs="Times New Roman"/>
          <w:noProof/>
          <w:sz w:val="24"/>
          <w:szCs w:val="24"/>
        </w:rPr>
        <w:tab/>
        <w:t xml:space="preserve">Lamers Y. Folate recommendations for pregnancy, lactation, and infancy. Ann Nutr Metab. 2011;59(1):32–7. </w:t>
      </w:r>
    </w:p>
    <w:p w14:paraId="28D9D811"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37. </w:t>
      </w:r>
      <w:r w:rsidRPr="00413A71">
        <w:rPr>
          <w:rFonts w:cs="Times New Roman"/>
          <w:noProof/>
          <w:sz w:val="24"/>
          <w:szCs w:val="24"/>
        </w:rPr>
        <w:tab/>
        <w:t xml:space="preserve">Kodentsova VM, Vrzhesinskaya OA. Evaluation of the vitamin status in nursing women by vitamin content in breast milk. Bull Exp Biol Med. 2006;141(3):323–7. </w:t>
      </w:r>
    </w:p>
    <w:p w14:paraId="4842D1CD"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38. </w:t>
      </w:r>
      <w:r w:rsidRPr="00413A71">
        <w:rPr>
          <w:rFonts w:cs="Times New Roman"/>
          <w:noProof/>
          <w:sz w:val="24"/>
          <w:szCs w:val="24"/>
        </w:rPr>
        <w:tab/>
        <w:t xml:space="preserve">Gallant J, Chan K, Green TJ, Wieringa FT, Leemaqz S, Ngik R, et al. Low-dose thiamine supplementation of lactating Cambodian mothers improves human milk thiamine concentrations: A randomized controlled trial. Am J Clin Nutr. 2021;114(1):90–100. </w:t>
      </w:r>
    </w:p>
    <w:p w14:paraId="467791B5"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39. </w:t>
      </w:r>
      <w:r w:rsidRPr="00413A71">
        <w:rPr>
          <w:rFonts w:cs="Times New Roman"/>
          <w:noProof/>
          <w:sz w:val="24"/>
          <w:szCs w:val="24"/>
        </w:rPr>
        <w:tab/>
        <w:t xml:space="preserve">Donohue JA, Solomons NW, Hampel D, Shahab-Ferdows S, Orozco MN, Allen LH. Micronutrient supplementation of lactating Guatemalan women acutely increases infants’ intake of riboflavin, thiamin, pyridoxal, and cobalamin, but not niacin, in a randomized crossover trial. Am J Clin Nutr. 2020;112(3):669–82. </w:t>
      </w:r>
    </w:p>
    <w:p w14:paraId="741DA205"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40. </w:t>
      </w:r>
      <w:r w:rsidRPr="00413A71">
        <w:rPr>
          <w:rFonts w:cs="Times New Roman"/>
          <w:noProof/>
          <w:sz w:val="24"/>
          <w:szCs w:val="24"/>
        </w:rPr>
        <w:tab/>
        <w:t xml:space="preserve">Houghton LA, Yang J, O’Connor DL. Unmetabolized folic acid and total folate concentrations </w:t>
      </w:r>
      <w:r w:rsidRPr="00413A71">
        <w:rPr>
          <w:rFonts w:cs="Times New Roman"/>
          <w:noProof/>
          <w:sz w:val="24"/>
          <w:szCs w:val="24"/>
        </w:rPr>
        <w:lastRenderedPageBreak/>
        <w:t xml:space="preserve">in breast milk are unaffected by low-dose folate supplements. Am J Clin Nutr. 2009;89(1):216–20. </w:t>
      </w:r>
    </w:p>
    <w:p w14:paraId="2FDD8EC8"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41. </w:t>
      </w:r>
      <w:r w:rsidRPr="00413A71">
        <w:rPr>
          <w:rFonts w:cs="Times New Roman"/>
          <w:noProof/>
          <w:sz w:val="24"/>
          <w:szCs w:val="24"/>
        </w:rPr>
        <w:tab/>
        <w:t xml:space="preserve">Godfrey KM, Cutfield W, Chan SY, Baker PN, Chong YS, Aris IBM, et al. Nutritional Intervention Preconception and During Pregnancy to Maintain Healthy Glucose Metabolism and Offspring Health (“NiPPeR”): Study protocol for a randomised controlled trial. Trials. 2017;18(1):1–12. </w:t>
      </w:r>
    </w:p>
    <w:p w14:paraId="61BB56F6"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42. </w:t>
      </w:r>
      <w:r w:rsidRPr="00413A71">
        <w:rPr>
          <w:rFonts w:cs="Times New Roman"/>
          <w:noProof/>
          <w:sz w:val="24"/>
          <w:szCs w:val="24"/>
        </w:rPr>
        <w:tab/>
        <w:t xml:space="preserve">Godfrey KM, Barton SJ, El-Heis S, Kenealy T, Nield H, Baker PN, et al. Myo-Inositol, Probiotics, and Micronutrient Supplementation From Preconception for Glycemia in Pregnancy: NiPPeR International Multicenter Double-Blind Randomized Controlled Trial. Diabetes Care. 2021;44(5):1091–9. </w:t>
      </w:r>
    </w:p>
    <w:p w14:paraId="6B040012"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43. </w:t>
      </w:r>
      <w:r w:rsidRPr="00413A71">
        <w:rPr>
          <w:rFonts w:cs="Times New Roman"/>
          <w:noProof/>
          <w:sz w:val="24"/>
          <w:szCs w:val="24"/>
        </w:rPr>
        <w:tab/>
        <w:t xml:space="preserve">The Multiple Micronutrient Supplement Technical Advisory Group (MMS-TAG), The Micronutrient Forum (MNF). Expert consensus on an open-access United Nations International Multiple Micronutrient Antenatal Preparation–multiple micronutrient supplement product specification. Ann N Y Acad Sci. 2020;1470(1):3–13. </w:t>
      </w:r>
    </w:p>
    <w:p w14:paraId="1383912D"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44. </w:t>
      </w:r>
      <w:r w:rsidRPr="00413A71">
        <w:rPr>
          <w:rFonts w:cs="Times New Roman"/>
          <w:noProof/>
          <w:sz w:val="24"/>
          <w:szCs w:val="24"/>
        </w:rPr>
        <w:tab/>
        <w:t xml:space="preserve">Oberson JM, Bénet S, Redeuil K, Campos-Giménez E. Quantitative analysis of vitamin D and its main metabolites in human milk by supercritical fluid chromatography coupled to tandem mass spectrometry. Anal Bioanal Chem. 2020;412(2):365–75. </w:t>
      </w:r>
    </w:p>
    <w:p w14:paraId="39652EB5"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45. </w:t>
      </w:r>
      <w:r w:rsidRPr="00413A71">
        <w:rPr>
          <w:rFonts w:cs="Times New Roman"/>
          <w:noProof/>
          <w:sz w:val="24"/>
          <w:szCs w:val="24"/>
        </w:rPr>
        <w:tab/>
        <w:t xml:space="preserve">Redeuil K, Benet S, Affolter M, Thakkar K S, Campos Gimenez E. A Novel Methodology for the Quantification of B-Vitamers in Breast Milk. J Anal Bioanal Tech. 2017;08(02):1–10. </w:t>
      </w:r>
    </w:p>
    <w:p w14:paraId="79BDBAE7"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46. </w:t>
      </w:r>
      <w:r w:rsidRPr="00413A71">
        <w:rPr>
          <w:rFonts w:cs="Times New Roman"/>
          <w:noProof/>
          <w:sz w:val="24"/>
          <w:szCs w:val="24"/>
        </w:rPr>
        <w:tab/>
        <w:t xml:space="preserve">Redeuil K, Vulcano J, Prencipe FP, Bénet S, Campos-Giménez E, Meschiari M. First quantification of nicotinamide riboside with B3 vitamers and coenzymes secreted in human milk by liquid chromatography-tandem-mass spectrometry. J Chromatogr B. 2019;74–80. </w:t>
      </w:r>
    </w:p>
    <w:p w14:paraId="7EB8385C"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47. </w:t>
      </w:r>
      <w:r w:rsidRPr="00413A71">
        <w:rPr>
          <w:rFonts w:cs="Times New Roman"/>
          <w:noProof/>
          <w:sz w:val="24"/>
          <w:szCs w:val="24"/>
        </w:rPr>
        <w:tab/>
        <w:t xml:space="preserve">Trenberth KE. What are the Seasons? Bull Am Meteorol Soc. 1983;64(11):1276–82. </w:t>
      </w:r>
    </w:p>
    <w:p w14:paraId="7C5718C7"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48. </w:t>
      </w:r>
      <w:r w:rsidRPr="00413A71">
        <w:rPr>
          <w:rFonts w:cs="Times New Roman"/>
          <w:noProof/>
          <w:sz w:val="24"/>
          <w:szCs w:val="24"/>
        </w:rPr>
        <w:tab/>
        <w:t xml:space="preserve">Abdi H. The Bonferonni and Šidák Corrections for Multiple Comparisons. Encycl Meas Stat. 2007;3(01). </w:t>
      </w:r>
    </w:p>
    <w:p w14:paraId="345E9822"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lastRenderedPageBreak/>
        <w:t xml:space="preserve">49. </w:t>
      </w:r>
      <w:r w:rsidRPr="00413A71">
        <w:rPr>
          <w:rFonts w:cs="Times New Roman"/>
          <w:noProof/>
          <w:sz w:val="24"/>
          <w:szCs w:val="24"/>
        </w:rPr>
        <w:tab/>
        <w:t xml:space="preserve">Metzger BE. International Association of Diabetes and Pregnancy Study Groups recommendations on the diagnosis and classification of hyperglycemia in pregnancy. Diabetes Care. 2010;33(3):676–82. </w:t>
      </w:r>
    </w:p>
    <w:p w14:paraId="2BFF2459"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50. </w:t>
      </w:r>
      <w:r w:rsidRPr="00413A71">
        <w:rPr>
          <w:rFonts w:cs="Times New Roman"/>
          <w:noProof/>
          <w:sz w:val="24"/>
          <w:szCs w:val="24"/>
        </w:rPr>
        <w:tab/>
        <w:t xml:space="preserve">Pike KC, Crozier SR, Lucas JSA, Inskip HM, Robinson S, Roberts G, et al. Patterns of fetal and infant growth are related to atopy and wheezing disorders at age 3 years. Thorax. 2010;65(12):1099–106. </w:t>
      </w:r>
    </w:p>
    <w:p w14:paraId="7622358F"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51. </w:t>
      </w:r>
      <w:r w:rsidRPr="00413A71">
        <w:rPr>
          <w:rFonts w:cs="Times New Roman"/>
          <w:noProof/>
          <w:sz w:val="24"/>
          <w:szCs w:val="24"/>
        </w:rPr>
        <w:tab/>
        <w:t xml:space="preserve">Dawodu A, Tsang RC. Maternal vitamin D status: Effect on milk vitamin D content and vitamin D status of breastfeeding infants. Adv Nutr. 2012;3(3):353–61. </w:t>
      </w:r>
    </w:p>
    <w:p w14:paraId="196D96E1"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52. </w:t>
      </w:r>
      <w:r w:rsidRPr="00413A71">
        <w:rPr>
          <w:rFonts w:cs="Times New Roman"/>
          <w:noProof/>
          <w:sz w:val="24"/>
          <w:szCs w:val="24"/>
        </w:rPr>
        <w:tab/>
        <w:t xml:space="preserve">Hollis BW, Wagner CL. The role of the parent compound vitamin d with respect to metabolism and function: Why clinical dose intervals can affect clinical outcomes. J Clin Endocrinol Metab. 2013;98(12):4619–28. </w:t>
      </w:r>
    </w:p>
    <w:p w14:paraId="1C41E6D2"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53. </w:t>
      </w:r>
      <w:r w:rsidRPr="00413A71">
        <w:rPr>
          <w:rFonts w:cs="Times New Roman"/>
          <w:noProof/>
          <w:sz w:val="24"/>
          <w:szCs w:val="24"/>
        </w:rPr>
        <w:tab/>
        <w:t xml:space="preserve">Chlon TM, Taffany DA, Welsh JE, Rowling MJ. Retinoids modulate expression of the endocytic partners megalin, cubilin, and disabled-2 and uptake of vitamin D-binding protein in human mammary cells. J Nutr. 2008;138(7):1323–8. </w:t>
      </w:r>
    </w:p>
    <w:p w14:paraId="2740B8CB"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54. </w:t>
      </w:r>
      <w:r w:rsidRPr="00413A71">
        <w:rPr>
          <w:rFonts w:cs="Times New Roman"/>
          <w:noProof/>
          <w:sz w:val="24"/>
          <w:szCs w:val="24"/>
        </w:rPr>
        <w:tab/>
        <w:t xml:space="preserve">Mohamed HJJ, Rowan A, Fong B, Loy SL. Maternal serum and breast milk vitamin D levels: Findings from the Universiti Sains Malaysia pregnancy cohort study. PLoS One. 2014;9(7):3–10. </w:t>
      </w:r>
    </w:p>
    <w:p w14:paraId="78FE078E"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55. </w:t>
      </w:r>
      <w:r w:rsidRPr="00413A71">
        <w:rPr>
          <w:rFonts w:cs="Times New Roman"/>
          <w:noProof/>
          <w:sz w:val="24"/>
          <w:szCs w:val="24"/>
        </w:rPr>
        <w:tab/>
        <w:t xml:space="preserve">Wall CR, Stewart AW, Camargo CA, Scragg R, Mitchell EA, Ekeroma A, et al. Vitamin D activity of breast milk in women randomly assigned to Vitamin D3 supplementation during pregnancy. Am J Clin Nutr. 2016;103(2):382–8. </w:t>
      </w:r>
    </w:p>
    <w:p w14:paraId="4474BB30"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56. </w:t>
      </w:r>
      <w:r w:rsidRPr="00413A71">
        <w:rPr>
          <w:rFonts w:cs="Times New Roman"/>
          <w:noProof/>
          <w:sz w:val="24"/>
          <w:szCs w:val="24"/>
        </w:rPr>
        <w:tab/>
        <w:t xml:space="preserve">Abbas MA. Physiological functions of Vitamin D in adipose tissue. J Steroid Biochem Mol Biol. 2017;165:369–81. </w:t>
      </w:r>
    </w:p>
    <w:p w14:paraId="4D3DE9CB"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57. </w:t>
      </w:r>
      <w:r w:rsidRPr="00413A71">
        <w:rPr>
          <w:rFonts w:cs="Times New Roman"/>
          <w:noProof/>
          <w:sz w:val="24"/>
          <w:szCs w:val="24"/>
        </w:rPr>
        <w:tab/>
        <w:t xml:space="preserve">Balasubramanian S, Ganesh R. Vitamin D deficiency in exclusively breast-fed infants. Indian J Med Res. 2008;127(3):250–5. </w:t>
      </w:r>
    </w:p>
    <w:p w14:paraId="5B3EE3EA"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58. </w:t>
      </w:r>
      <w:r w:rsidRPr="00413A71">
        <w:rPr>
          <w:rFonts w:cs="Times New Roman"/>
          <w:noProof/>
          <w:sz w:val="24"/>
          <w:szCs w:val="24"/>
        </w:rPr>
        <w:tab/>
        <w:t xml:space="preserve">Johnston P, Mckenzie R, Liley B. Seasonal and Geographic Variation of Vitamin D Producing </w:t>
      </w:r>
      <w:r w:rsidRPr="00413A71">
        <w:rPr>
          <w:rFonts w:cs="Times New Roman"/>
          <w:noProof/>
          <w:sz w:val="24"/>
          <w:szCs w:val="24"/>
        </w:rPr>
        <w:lastRenderedPageBreak/>
        <w:t xml:space="preserve">Radiation in New Zealand. In: UV Radiation and Its Effects: An Update 2006: Report of the NIWA UV Workshop in Dunedin, 19-21 April, 2006. Royal Society of New Zealand; 2006. p. No. 68, 85. </w:t>
      </w:r>
    </w:p>
    <w:p w14:paraId="16BA79AD"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59. </w:t>
      </w:r>
      <w:r w:rsidRPr="00413A71">
        <w:rPr>
          <w:rFonts w:cs="Times New Roman"/>
          <w:noProof/>
          <w:sz w:val="24"/>
          <w:szCs w:val="24"/>
        </w:rPr>
        <w:tab/>
        <w:t xml:space="preserve">Bellows L, Moore R, Anderson J, Young L. Water-Soluble Vitamins : B-Complex and Vitamin C. Vol. no.9.312, Food and Nutrition Series. Health. 2012. </w:t>
      </w:r>
    </w:p>
    <w:p w14:paraId="0ADAAA62"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60. </w:t>
      </w:r>
      <w:r w:rsidRPr="00413A71">
        <w:rPr>
          <w:rFonts w:cs="Times New Roman"/>
          <w:noProof/>
          <w:sz w:val="24"/>
          <w:szCs w:val="24"/>
        </w:rPr>
        <w:tab/>
        <w:t xml:space="preserve">Montalbetti N, Dalghi MG, Albrecht C, Hediger MA. Nutrient transport in the mammary gland: Calcium, trace minerals and water soluble vitamins. J Mammary Gland Biol Neoplasia. 2014;19(1):73–90. </w:t>
      </w:r>
    </w:p>
    <w:p w14:paraId="01C71E7D"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61. </w:t>
      </w:r>
      <w:r w:rsidRPr="00413A71">
        <w:rPr>
          <w:rFonts w:cs="Times New Roman"/>
          <w:noProof/>
          <w:sz w:val="24"/>
          <w:szCs w:val="24"/>
        </w:rPr>
        <w:tab/>
        <w:t xml:space="preserve">Neufeld EJ, Fleming JC, Tartaglini E, Steinkamp MP. Thiamine-responsive megaloblastic anemia syndrome: A disorder of high-affinity thiamine transport. Blood Cells, Mol Dis. 2001;27(1):135–8. </w:t>
      </w:r>
    </w:p>
    <w:p w14:paraId="4EE94D51"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62. </w:t>
      </w:r>
      <w:r w:rsidRPr="00413A71">
        <w:rPr>
          <w:rFonts w:cs="Times New Roman"/>
          <w:noProof/>
          <w:sz w:val="24"/>
          <w:szCs w:val="24"/>
        </w:rPr>
        <w:tab/>
        <w:t xml:space="preserve">van Herwaarden AE, Wagenaar E, Merino G, Jonker JW, Rosing H, Beijnen JH, et al. Multidrug Transporter ABCG2/Breast Cancer Resistance Protein Secretes Riboflavin (Vitamin B2) into Milk. Mol Cell Biol. 2007;27(4):1247–53. </w:t>
      </w:r>
    </w:p>
    <w:p w14:paraId="67480733"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63. </w:t>
      </w:r>
      <w:r w:rsidRPr="00413A71">
        <w:rPr>
          <w:rFonts w:cs="Times New Roman"/>
          <w:noProof/>
          <w:sz w:val="24"/>
          <w:szCs w:val="24"/>
        </w:rPr>
        <w:tab/>
        <w:t xml:space="preserve">Zhao R, Goldman ID. Folate and thiamine transporters mediated by facilitative carriers (SLC19A1-3 and SLC46A1) and folate receptors. Mol Aspects Med. 2013;34(2–3):373–85. </w:t>
      </w:r>
    </w:p>
    <w:p w14:paraId="51491A26"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64. </w:t>
      </w:r>
      <w:r w:rsidRPr="00413A71">
        <w:rPr>
          <w:rFonts w:cs="Times New Roman"/>
          <w:noProof/>
          <w:sz w:val="24"/>
          <w:szCs w:val="24"/>
        </w:rPr>
        <w:tab/>
        <w:t xml:space="preserve">Allen LH. B vitamins in breast milk: Relative importance of maternal status and intake, and effects on infant status and function. Adv Nutr. 2012;3(3):362–9. </w:t>
      </w:r>
    </w:p>
    <w:p w14:paraId="7C7D0FD9"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65. </w:t>
      </w:r>
      <w:r w:rsidRPr="00413A71">
        <w:rPr>
          <w:rFonts w:cs="Times New Roman"/>
          <w:noProof/>
          <w:sz w:val="24"/>
          <w:szCs w:val="24"/>
        </w:rPr>
        <w:tab/>
        <w:t xml:space="preserve">Sakurai T, Furukawa M, Asoh M, Kanno T, Kojima T, Yonekubo A. Fat-Soluble and Water-Soluble Vitamin Contents of Breast Milk from Japanese Women. J Nutr Sci Vitaminol (Tokyo). 2005;51(4):239–47. </w:t>
      </w:r>
    </w:p>
    <w:p w14:paraId="64D5F52F"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66. </w:t>
      </w:r>
      <w:r w:rsidRPr="00413A71">
        <w:rPr>
          <w:rFonts w:cs="Times New Roman"/>
          <w:noProof/>
          <w:sz w:val="24"/>
          <w:szCs w:val="24"/>
        </w:rPr>
        <w:tab/>
        <w:t xml:space="preserve">Oberhelman SS, Meekins ME, Fischer PR, Lee BR, Singh RJ, Cha SS, et al. Maternal Vitamin D supplementation to improve the vitamin D status of breastfed infants: a randomized control trial. Mayo Clin Proc. 2013;88(12):1378–87. </w:t>
      </w:r>
    </w:p>
    <w:p w14:paraId="7F2C07ED"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67. </w:t>
      </w:r>
      <w:r w:rsidRPr="00413A71">
        <w:rPr>
          <w:rFonts w:cs="Times New Roman"/>
          <w:noProof/>
          <w:sz w:val="24"/>
          <w:szCs w:val="24"/>
        </w:rPr>
        <w:tab/>
        <w:t xml:space="preserve">Brewer MM, Bates MR, Vannoy LP. Postpartum changes in maternal weight and body fat </w:t>
      </w:r>
      <w:r w:rsidRPr="00413A71">
        <w:rPr>
          <w:rFonts w:cs="Times New Roman"/>
          <w:noProof/>
          <w:sz w:val="24"/>
          <w:szCs w:val="24"/>
        </w:rPr>
        <w:lastRenderedPageBreak/>
        <w:t xml:space="preserve">depots in lactating vs nonlactating women. Am J Clin Nutr. 1989 Feb 1;49(2):259–65. </w:t>
      </w:r>
    </w:p>
    <w:p w14:paraId="573918F7"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68. </w:t>
      </w:r>
      <w:r w:rsidRPr="00413A71">
        <w:rPr>
          <w:rFonts w:cs="Times New Roman"/>
          <w:noProof/>
          <w:sz w:val="24"/>
          <w:szCs w:val="24"/>
        </w:rPr>
        <w:tab/>
        <w:t xml:space="preserve">Sadurskis A, Kabir N, Wager J, Forsum E. Energy metabolism, body composition, and milk production in healthy Swedish women during lactation. Am J Clin Nutr. 1988;48(1):44–9. </w:t>
      </w:r>
    </w:p>
    <w:p w14:paraId="447F9DF6"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szCs w:val="24"/>
        </w:rPr>
      </w:pPr>
      <w:r w:rsidRPr="00413A71">
        <w:rPr>
          <w:rFonts w:cs="Times New Roman"/>
          <w:noProof/>
          <w:sz w:val="24"/>
          <w:szCs w:val="24"/>
        </w:rPr>
        <w:t xml:space="preserve">69. </w:t>
      </w:r>
      <w:r w:rsidRPr="00413A71">
        <w:rPr>
          <w:rFonts w:cs="Times New Roman"/>
          <w:noProof/>
          <w:sz w:val="24"/>
          <w:szCs w:val="24"/>
        </w:rPr>
        <w:tab/>
        <w:t xml:space="preserve">Ford JE, Zechalko A, Murphy J, Brooke OG. Comparison of the B vitamin composition of milk from mothers of preterm and term babies. Arch Dis Child. 1983;58(5):367–72. </w:t>
      </w:r>
    </w:p>
    <w:p w14:paraId="6EDBC539" w14:textId="77777777" w:rsidR="00413A71" w:rsidRPr="00413A71" w:rsidRDefault="00413A71" w:rsidP="00413A71">
      <w:pPr>
        <w:widowControl w:val="0"/>
        <w:autoSpaceDE w:val="0"/>
        <w:autoSpaceDN w:val="0"/>
        <w:adjustRightInd w:val="0"/>
        <w:spacing w:line="480" w:lineRule="auto"/>
        <w:ind w:left="640" w:hanging="640"/>
        <w:rPr>
          <w:rFonts w:cs="Times New Roman"/>
          <w:noProof/>
          <w:sz w:val="24"/>
        </w:rPr>
      </w:pPr>
      <w:r w:rsidRPr="00413A71">
        <w:rPr>
          <w:rFonts w:cs="Times New Roman"/>
          <w:noProof/>
          <w:sz w:val="24"/>
          <w:szCs w:val="24"/>
        </w:rPr>
        <w:t xml:space="preserve">70. </w:t>
      </w:r>
      <w:r w:rsidRPr="00413A71">
        <w:rPr>
          <w:rFonts w:cs="Times New Roman"/>
          <w:noProof/>
          <w:sz w:val="24"/>
          <w:szCs w:val="24"/>
        </w:rPr>
        <w:tab/>
        <w:t xml:space="preserve">Ren X, Yang Z, Shao B, Yin SA, Yang X. B-vitamin levels in human milk among different lactation stages and areas in China. PLoS One. 2015;10(7):1–12. </w:t>
      </w:r>
    </w:p>
    <w:p w14:paraId="5838BF64" w14:textId="0C44EDDD" w:rsidR="002B2152" w:rsidRPr="00C01D67" w:rsidRDefault="00F91B80" w:rsidP="00423699">
      <w:pPr>
        <w:spacing w:line="480" w:lineRule="auto"/>
        <w:rPr>
          <w:rFonts w:cs="Times New Roman"/>
          <w:sz w:val="24"/>
          <w:szCs w:val="24"/>
        </w:rPr>
      </w:pPr>
      <w:r w:rsidRPr="00C01D67">
        <w:rPr>
          <w:rFonts w:cs="Times New Roman"/>
          <w:sz w:val="24"/>
          <w:szCs w:val="24"/>
        </w:rPr>
        <w:fldChar w:fldCharType="end"/>
      </w:r>
      <w:bookmarkEnd w:id="2"/>
    </w:p>
    <w:p w14:paraId="4B65E4C4" w14:textId="77777777" w:rsidR="002B2152" w:rsidRPr="00C01D67" w:rsidRDefault="002B2152">
      <w:pPr>
        <w:rPr>
          <w:rFonts w:cs="Times New Roman"/>
          <w:sz w:val="24"/>
          <w:szCs w:val="24"/>
        </w:rPr>
      </w:pPr>
      <w:r w:rsidRPr="00C01D67">
        <w:rPr>
          <w:rFonts w:cs="Times New Roman"/>
          <w:sz w:val="24"/>
          <w:szCs w:val="24"/>
        </w:rPr>
        <w:br w:type="page"/>
      </w:r>
    </w:p>
    <w:p w14:paraId="09731931" w14:textId="470B4569" w:rsidR="002B2152" w:rsidRPr="00C01D67" w:rsidRDefault="002B2152" w:rsidP="002B2152">
      <w:pPr>
        <w:spacing w:line="480" w:lineRule="auto"/>
        <w:rPr>
          <w:rFonts w:eastAsia="Malgun Gothic" w:cs="Arial"/>
        </w:rPr>
      </w:pPr>
      <w:r w:rsidRPr="00C01D67">
        <w:rPr>
          <w:rFonts w:eastAsia="Malgun Gothic" w:cs="Arial"/>
          <w:b/>
          <w:bCs/>
        </w:rPr>
        <w:lastRenderedPageBreak/>
        <w:t>Figure 1.</w:t>
      </w:r>
      <w:r w:rsidRPr="00C01D67">
        <w:rPr>
          <w:rFonts w:eastAsia="Malgun Gothic" w:cs="Arial"/>
        </w:rPr>
        <w:t xml:space="preserve"> CONSORT diagram </w:t>
      </w:r>
      <w:r w:rsidR="00493BFF" w:rsidRPr="00C01D67">
        <w:rPr>
          <w:rFonts w:eastAsia="Malgun Gothic" w:cs="Arial"/>
        </w:rPr>
        <w:t>with the</w:t>
      </w:r>
      <w:r w:rsidRPr="00C01D67">
        <w:rPr>
          <w:rFonts w:eastAsia="Malgun Gothic" w:cs="Arial"/>
        </w:rPr>
        <w:t xml:space="preserve"> number</w:t>
      </w:r>
      <w:r w:rsidR="00493BFF" w:rsidRPr="00C01D67">
        <w:rPr>
          <w:rFonts w:eastAsia="Malgun Gothic" w:cs="Arial"/>
        </w:rPr>
        <w:t>s</w:t>
      </w:r>
      <w:r w:rsidRPr="00C01D67">
        <w:rPr>
          <w:rFonts w:eastAsia="Malgun Gothic" w:cs="Arial"/>
        </w:rPr>
        <w:t xml:space="preserve"> of human milk (HM) samples analysed for vitamin concentrations in the NiPPeR study.</w:t>
      </w:r>
    </w:p>
    <w:p w14:paraId="1F9A1F61" w14:textId="201DAF18" w:rsidR="002B2152" w:rsidRPr="00C01D67" w:rsidRDefault="002B2152" w:rsidP="002B2152">
      <w:pPr>
        <w:spacing w:line="480" w:lineRule="auto"/>
        <w:rPr>
          <w:rFonts w:eastAsia="Malgun Gothic" w:cs="Arial"/>
        </w:rPr>
      </w:pPr>
      <w:r w:rsidRPr="00C01D67">
        <w:rPr>
          <w:rFonts w:eastAsia="Malgun Gothic" w:cs="Arial"/>
        </w:rPr>
        <w:t xml:space="preserve">Reasons for exclusion during the preconception phase have been published previously </w:t>
      </w:r>
      <w:r w:rsidRPr="00C01D67">
        <w:rPr>
          <w:rFonts w:eastAsia="Malgun Gothic" w:cs="Arial"/>
        </w:rPr>
        <w:fldChar w:fldCharType="begin" w:fldLock="1"/>
      </w:r>
      <w:r w:rsidR="00413A71">
        <w:rPr>
          <w:rFonts w:eastAsia="Malgun Gothic" w:cs="Arial"/>
        </w:rPr>
        <w:instrText>ADDIN CSL_CITATION {"citationItems":[{"id":"ITEM-1","itemData":{"DOI":"10.2337/dc20-2515","ISSN":"19355548","PMID":"33782086","abstract":"OBJECTIVE: Better preconception metabolic and nutritional health are hypothesized to promote gestational normoglycemia and reduce preterm birth, but evidence supporting improved outcomes with nutritional supplementation starting preconception is limited. RESEARCH DESIGN AND METHODS: This double-blind randomized controlled trial recruited from the community 1,729 U.K., Singapore, and New Zealand women aged 18-38 years planning conception. We investigated whether a nutritional formulation containing myo-inositol, probiotics, and multiple micronutrients (intervention), compared with a standard micronutrient supplement (control), taken preconception and throughout pregnancy could improve pregnancy outcomes. The primary outcome was combined fasting, 1-h, and 2-h postload glycemia (28 weeks gestation oral glucose tolerance test). RESULTS: Between 2015 and 2017, participants were randomized to control (n = 859) or intervention (n = 870); 585 conceived within 1 year and completed the primary outcome (295 intervention, 290 control). In an intention-to-treat analysis adjusting for site, ethnicity, and preconception glycemia with prespecified P &lt; 0.017 for multiplicity, there were no differences in gestational fasting, 1-h, and 2-h glycemia between groups (β [95% CI] loge mmol/L intervention vs. control -0.004 [-0.018 to 0.011], 0.025 [-0.014 to 0.064], 0.040 [0.004-0.077], respectively). Between the intervention and control groups there were no significant differences in gestational diabetes mellitus (24.8% vs. 22.6%, adjusted risk ratio [aRR] 1.22 [0.92-1.62]), birth weight (adjusted β = 0.05 kg [-0.03 to 0.13]), or gestational age at birth (mean 39.3 vs. 39.2 weeks, adjusted β = 0.20 [-0.06 to 0.46]), but there were fewer preterm births (5.8% vs. 9.2%, aRR 0.43 [0.22-0.82]), adjusting for prespecified covariates. CONCLUSIONS: Supplementation with myo-inositol, probiotics, and micronutrients preconception and in pregnancy did not lower gestational glycemia but did reduce preterm birth.","author":[{"dropping-particle":"","family":"Godfrey","given":"Keith M.","non-dropping-particle":"","parse-names":false,"suffix":""},{"dropping-particle":"","family":"Barton","given":"Sheila J.","non-dropping-particle":"","parse-names":false,"suffix":""},{"dropping-particle":"","family":"El-Heis","given":"Sarah","non-dropping-particle":"","parse-names":false,"suffix":""},{"dropping-particle":"","family":"Kenealy","given":"Timothy","non-dropping-particle":"","parse-names":false,"suffix":""},{"dropping-particle":"","family":"Nield","given":"Heidi","non-dropping-particle":"","parse-names":false,"suffix":""},{"dropping-particle":"","family":"Baker","given":"Philip N.","non-dropping-particle":"","parse-names":false,"suffix":""},{"dropping-particle":"","family":"Chong","given":"Yap Seng","non-dropping-particle":"","parse-names":false,"suffix":""},{"dropping-particle":"","family":"Cutfield","given":"Wayne","non-dropping-particle":"","parse-names":false,"suffix":""},{"dropping-particle":"","family":"Chan","given":"Shiao Yng","non-dropping-particle":"","parse-names":false,"suffix":""}],"container-title":"Diabetes care","id":"ITEM-1","issue":"5","issued":{"date-parts":[["2021"]]},"page":"1091-1099","title":"Myo-Inositol, Probiotics, and Micronutrient Supplementation From Preconception for Glycemia in Pregnancy: NiPPeR International Multicenter Double-Blind Randomized Controlled Trial","type":"article-journal","volume":"44"},"uris":["http://www.mendeley.com/documents/?uuid=c5167cbd-7f4d-4bab-a931-e9e76fe281e9"]}],"mendeley":{"formattedCitation":"(42)","plainTextFormattedCitation":"(42)","previouslyFormattedCitation":"(42)"},"properties":{"noteIndex":0},"schema":"https://github.com/citation-style-language/schema/raw/master/csl-citation.json"}</w:instrText>
      </w:r>
      <w:r w:rsidRPr="00C01D67">
        <w:rPr>
          <w:rFonts w:eastAsia="Malgun Gothic" w:cs="Arial"/>
        </w:rPr>
        <w:fldChar w:fldCharType="separate"/>
      </w:r>
      <w:r w:rsidR="00C25D3A" w:rsidRPr="00C25D3A">
        <w:rPr>
          <w:rFonts w:eastAsia="Malgun Gothic" w:cs="Arial"/>
          <w:noProof/>
        </w:rPr>
        <w:t>(42)</w:t>
      </w:r>
      <w:r w:rsidRPr="00C01D67">
        <w:rPr>
          <w:rFonts w:eastAsia="Malgun Gothic" w:cs="Arial"/>
        </w:rPr>
        <w:fldChar w:fldCharType="end"/>
      </w:r>
      <w:r w:rsidRPr="00C01D67">
        <w:rPr>
          <w:rFonts w:eastAsia="Malgun Gothic" w:cs="Arial"/>
        </w:rPr>
        <w:t>, while reasons for exclusion during pregnancy and birth in Singapore (SGP) and New Zealand (NZL) are provided in Supplementary Table 2. The numbers included in this figure correspond to the number of samples analysed for B</w:t>
      </w:r>
      <w:r w:rsidR="00493BFF" w:rsidRPr="00C01D67">
        <w:rPr>
          <w:rFonts w:eastAsia="Malgun Gothic" w:cs="Arial"/>
        </w:rPr>
        <w:t xml:space="preserve"> vitamins</w:t>
      </w:r>
      <w:r w:rsidRPr="00C01D67">
        <w:rPr>
          <w:rFonts w:eastAsia="Malgun Gothic" w:cs="Arial"/>
        </w:rPr>
        <w:t xml:space="preserve">. Of these, 42 samples could not be analysed for vitamin D due to insufficient volume. </w:t>
      </w:r>
      <w:r w:rsidRPr="00C01D67">
        <w:rPr>
          <w:rFonts w:eastAsia="Malgun Gothic" w:cs="Arial"/>
          <w:vertAlign w:val="superscript"/>
        </w:rPr>
        <w:t>‡</w:t>
      </w:r>
      <w:r w:rsidRPr="00C01D67">
        <w:rPr>
          <w:rFonts w:eastAsia="Malgun Gothic" w:cs="Arial"/>
        </w:rPr>
        <w:t xml:space="preserve"> There were no HM samples collected in the United Kingdom (UK), so all participants from that site were excluded from this diagram. </w:t>
      </w:r>
      <w:r w:rsidRPr="00C01D67">
        <w:rPr>
          <w:rFonts w:eastAsia="Malgun Gothic" w:cs="Arial"/>
          <w:vertAlign w:val="superscript"/>
        </w:rPr>
        <w:t xml:space="preserve">* </w:t>
      </w:r>
      <w:r w:rsidRPr="00C01D67">
        <w:rPr>
          <w:rFonts w:eastAsia="Malgun Gothic" w:cs="Arial"/>
        </w:rPr>
        <w:t xml:space="preserve">Number of participants who provided at least one HM sample during 12 months of lactation. </w:t>
      </w:r>
      <w:r w:rsidRPr="00C01D67">
        <w:rPr>
          <w:rFonts w:eastAsia="Malgun Gothic" w:cs="Arial"/>
          <w:vertAlign w:val="superscript"/>
        </w:rPr>
        <w:t xml:space="preserve">† </w:t>
      </w:r>
      <w:r w:rsidRPr="00C01D67">
        <w:rPr>
          <w:rFonts w:eastAsia="Malgun Gothic" w:cs="Arial"/>
        </w:rPr>
        <w:t>Number of participants who provided at least one HM sample during the first 3 months of lactation.</w:t>
      </w:r>
    </w:p>
    <w:p w14:paraId="7718C4DB" w14:textId="3E63CE30" w:rsidR="000D0B22" w:rsidRPr="00C01D67" w:rsidRDefault="000D0B22" w:rsidP="002B2152">
      <w:pPr>
        <w:spacing w:line="480" w:lineRule="auto"/>
        <w:rPr>
          <w:rFonts w:cs="Times New Roman"/>
          <w:sz w:val="24"/>
          <w:szCs w:val="24"/>
        </w:rPr>
      </w:pPr>
    </w:p>
    <w:p w14:paraId="46CDA57A" w14:textId="75EBA69D" w:rsidR="002B2152" w:rsidRPr="00C01D67" w:rsidRDefault="002B2152" w:rsidP="002B2152">
      <w:pPr>
        <w:spacing w:line="480" w:lineRule="auto"/>
        <w:jc w:val="left"/>
        <w:rPr>
          <w:lang w:val="en-US"/>
        </w:rPr>
      </w:pPr>
      <w:r w:rsidRPr="00C01D67">
        <w:rPr>
          <w:b/>
          <w:bCs/>
          <w:lang w:val="en-US"/>
        </w:rPr>
        <w:t>Figure 2.</w:t>
      </w:r>
      <w:r w:rsidRPr="00C01D67">
        <w:rPr>
          <w:lang w:val="en-US"/>
        </w:rPr>
        <w:t xml:space="preserve"> </w:t>
      </w:r>
      <w:r w:rsidRPr="00C01D67">
        <w:t>25(OH)D</w:t>
      </w:r>
      <w:r w:rsidRPr="00C01D67">
        <w:rPr>
          <w:vertAlign w:val="subscript"/>
        </w:rPr>
        <w:t>3</w:t>
      </w:r>
      <w:r w:rsidRPr="00C01D67">
        <w:t xml:space="preserve"> concentrations in human milk of control and intervention groups in the NiPPeR study during the first 3 months of lactation: (A) Overall, (B) Singapore, and (C) New Zealand. Data are the least-squares means (i.e., adjusted means</w:t>
      </w:r>
      <w:r w:rsidR="00800681" w:rsidRPr="00C01D67">
        <w:t>)</w:t>
      </w:r>
      <w:r w:rsidRPr="00C01D67">
        <w:t xml:space="preserve"> for each group, adjusted for visit, an interaction term (group*visit), study site, adherence, maternal pre-pregnancy body mass index, gestational age</w:t>
      </w:r>
      <w:r w:rsidR="00493BFF" w:rsidRPr="00C01D67">
        <w:t xml:space="preserve"> at birth</w:t>
      </w:r>
      <w:r w:rsidRPr="00C01D67">
        <w:t>, and season</w:t>
      </w:r>
      <w:r w:rsidR="00493BFF" w:rsidRPr="00C01D67">
        <w:t xml:space="preserve"> at human milk sample collection</w:t>
      </w:r>
      <w:r w:rsidRPr="00C01D67">
        <w:t>; error bars represent the respective 95% confidence intervals. *</w:t>
      </w:r>
      <w:r w:rsidR="00372212" w:rsidRPr="00372212">
        <w:rPr>
          <w:rFonts w:eastAsia="Batang" w:cs="Times New Roman"/>
          <w:i/>
          <w:iCs/>
          <w:sz w:val="24"/>
          <w:szCs w:val="24"/>
          <w:lang w:val="en-US" w:eastAsia="en-US"/>
        </w:rPr>
        <w:t>P</w:t>
      </w:r>
      <w:r w:rsidRPr="00C01D67">
        <w:t>&lt;0.05, **</w:t>
      </w:r>
      <w:r w:rsidR="00372212" w:rsidRPr="00372212">
        <w:rPr>
          <w:rFonts w:eastAsia="Batang" w:cs="Times New Roman"/>
          <w:i/>
          <w:iCs/>
          <w:sz w:val="24"/>
          <w:szCs w:val="24"/>
          <w:lang w:val="en-US" w:eastAsia="en-US"/>
        </w:rPr>
        <w:t>P</w:t>
      </w:r>
      <w:r w:rsidRPr="00C01D67">
        <w:t xml:space="preserve">&lt;0.01, </w:t>
      </w:r>
      <w:r w:rsidR="00493BFF" w:rsidRPr="00C01D67">
        <w:t xml:space="preserve">and </w:t>
      </w:r>
      <w:r w:rsidRPr="00C01D67">
        <w:t>***</w:t>
      </w:r>
      <w:r w:rsidR="00372212" w:rsidRPr="00372212">
        <w:rPr>
          <w:rFonts w:eastAsia="Batang" w:cs="Times New Roman"/>
          <w:i/>
          <w:iCs/>
          <w:sz w:val="24"/>
          <w:szCs w:val="24"/>
          <w:lang w:val="en-US" w:eastAsia="en-US"/>
        </w:rPr>
        <w:t>P</w:t>
      </w:r>
      <w:r w:rsidRPr="00C01D67">
        <w:t>&lt;0.001 for the difference between intervention and control groups at a given time point.</w:t>
      </w:r>
    </w:p>
    <w:p w14:paraId="15E9D644" w14:textId="282AA37A" w:rsidR="002B2152" w:rsidRPr="00C01D67" w:rsidRDefault="002B2152" w:rsidP="002B2152">
      <w:pPr>
        <w:spacing w:line="480" w:lineRule="auto"/>
        <w:rPr>
          <w:rFonts w:cs="Times New Roman"/>
          <w:sz w:val="24"/>
          <w:szCs w:val="24"/>
          <w:lang w:val="en-US"/>
        </w:rPr>
      </w:pPr>
    </w:p>
    <w:p w14:paraId="526F09C4" w14:textId="6C63BA30" w:rsidR="002B2152" w:rsidRPr="00C01D67" w:rsidRDefault="002B2152" w:rsidP="002B2152">
      <w:pPr>
        <w:spacing w:line="480" w:lineRule="auto"/>
        <w:rPr>
          <w:lang w:val="en-US"/>
        </w:rPr>
      </w:pPr>
      <w:r w:rsidRPr="00C01D67">
        <w:rPr>
          <w:b/>
          <w:bCs/>
          <w:lang w:val="en-US"/>
        </w:rPr>
        <w:t>Figure 3.</w:t>
      </w:r>
      <w:r w:rsidRPr="00C01D67">
        <w:rPr>
          <w:lang w:val="en-US"/>
        </w:rPr>
        <w:t xml:space="preserve"> </w:t>
      </w:r>
      <w:r w:rsidRPr="00C01D67">
        <w:t>Vitamin B concentrations in human milk of control and intervention groups in the NiPPeR study, during the first 3 months of lactation: (A) B</w:t>
      </w:r>
      <w:r w:rsidRPr="00C01D67">
        <w:rPr>
          <w:vertAlign w:val="subscript"/>
        </w:rPr>
        <w:t>1</w:t>
      </w:r>
      <w:r w:rsidRPr="00C01D67">
        <w:t>, (B) B</w:t>
      </w:r>
      <w:r w:rsidRPr="00C01D67">
        <w:rPr>
          <w:vertAlign w:val="subscript"/>
        </w:rPr>
        <w:t>2</w:t>
      </w:r>
      <w:r w:rsidRPr="00C01D67">
        <w:t>, (C) B</w:t>
      </w:r>
      <w:r w:rsidRPr="00C01D67">
        <w:rPr>
          <w:vertAlign w:val="subscript"/>
        </w:rPr>
        <w:t>3</w:t>
      </w:r>
      <w:r w:rsidRPr="00C01D67">
        <w:t>, (D) B</w:t>
      </w:r>
      <w:r w:rsidRPr="00C01D67">
        <w:rPr>
          <w:vertAlign w:val="subscript"/>
        </w:rPr>
        <w:t>6</w:t>
      </w:r>
      <w:r w:rsidRPr="00C01D67">
        <w:t xml:space="preserve">, </w:t>
      </w:r>
      <w:r w:rsidR="00493BFF" w:rsidRPr="00C01D67">
        <w:t xml:space="preserve">and </w:t>
      </w:r>
      <w:r w:rsidRPr="00C01D67">
        <w:t>(E) B</w:t>
      </w:r>
      <w:r w:rsidRPr="00C01D67">
        <w:rPr>
          <w:vertAlign w:val="subscript"/>
        </w:rPr>
        <w:t>9</w:t>
      </w:r>
      <w:r w:rsidRPr="00C01D67">
        <w:t>. Data are the le</w:t>
      </w:r>
      <w:r w:rsidR="004D4253" w:rsidRPr="00C01D67">
        <w:t>a</w:t>
      </w:r>
      <w:r w:rsidRPr="00C01D67">
        <w:t xml:space="preserve">st-squares means (i.e., adjusted means) for each group, adjusted for visit, an interaction term (group*visit), study site, adherence, </w:t>
      </w:r>
      <w:r w:rsidRPr="00C01D67">
        <w:rPr>
          <w:rFonts w:eastAsia="Malgun Gothic" w:cs="Arial"/>
        </w:rPr>
        <w:t>maternal pre-pregnancy body mass index</w:t>
      </w:r>
      <w:r w:rsidR="00493BFF" w:rsidRPr="00C01D67">
        <w:rPr>
          <w:rFonts w:eastAsia="Malgun Gothic" w:cs="Arial"/>
        </w:rPr>
        <w:t>,</w:t>
      </w:r>
      <w:r w:rsidRPr="00C01D67">
        <w:rPr>
          <w:rFonts w:eastAsia="Malgun Gothic" w:cs="Arial"/>
        </w:rPr>
        <w:t xml:space="preserve"> and gestational age</w:t>
      </w:r>
      <w:r w:rsidR="00493BFF" w:rsidRPr="00C01D67">
        <w:rPr>
          <w:rFonts w:eastAsia="Malgun Gothic" w:cs="Arial"/>
        </w:rPr>
        <w:t xml:space="preserve"> at birth</w:t>
      </w:r>
      <w:r w:rsidRPr="00C01D67">
        <w:t>; error bars represent the respective 95% confidence intervals. *</w:t>
      </w:r>
      <w:r w:rsidR="00372212" w:rsidRPr="00372212">
        <w:rPr>
          <w:rFonts w:eastAsia="Batang" w:cs="Times New Roman"/>
          <w:i/>
          <w:iCs/>
          <w:sz w:val="24"/>
          <w:szCs w:val="24"/>
          <w:lang w:val="en-US" w:eastAsia="en-US"/>
        </w:rPr>
        <w:t>P</w:t>
      </w:r>
      <w:r w:rsidRPr="00C01D67">
        <w:t>&lt;0.05 for a difference between intervention and control groups at a given time point.</w:t>
      </w:r>
    </w:p>
    <w:p w14:paraId="06CE55F1" w14:textId="79C901B7" w:rsidR="002B2152" w:rsidRPr="00C01D67" w:rsidRDefault="002B2152" w:rsidP="002B2152">
      <w:pPr>
        <w:spacing w:line="480" w:lineRule="auto"/>
        <w:rPr>
          <w:rFonts w:cs="Times New Roman"/>
          <w:sz w:val="24"/>
          <w:szCs w:val="24"/>
          <w:lang w:val="en-US"/>
        </w:rPr>
      </w:pPr>
    </w:p>
    <w:p w14:paraId="458754FB" w14:textId="6CE2700E" w:rsidR="002B2152" w:rsidRPr="00C01D67" w:rsidRDefault="002B2152" w:rsidP="002B2152">
      <w:pPr>
        <w:spacing w:line="480" w:lineRule="auto"/>
        <w:rPr>
          <w:lang w:val="en-US"/>
        </w:rPr>
      </w:pPr>
      <w:r w:rsidRPr="00C01D67">
        <w:rPr>
          <w:b/>
          <w:bCs/>
          <w:lang w:val="en-US"/>
        </w:rPr>
        <w:t>Figure 4.</w:t>
      </w:r>
      <w:r w:rsidRPr="00C01D67">
        <w:rPr>
          <w:lang w:val="en-US"/>
        </w:rPr>
        <w:t xml:space="preserve"> </w:t>
      </w:r>
      <w:r w:rsidRPr="00C01D67">
        <w:t>Vitamin concentrations in human milk from control and intervention groups in New Zealand in the NiPPeR Study, during</w:t>
      </w:r>
      <w:r w:rsidR="00493BFF" w:rsidRPr="00C01D67">
        <w:t xml:space="preserve"> the first</w:t>
      </w:r>
      <w:r w:rsidRPr="00C01D67">
        <w:t xml:space="preserve"> 12 months of lactation: (A) </w:t>
      </w:r>
      <w:r w:rsidR="00493BFF" w:rsidRPr="00C01D67">
        <w:t>25(OH)D</w:t>
      </w:r>
      <w:r w:rsidR="00493BFF" w:rsidRPr="00C01D67">
        <w:rPr>
          <w:vertAlign w:val="subscript"/>
        </w:rPr>
        <w:t>3</w:t>
      </w:r>
      <w:r w:rsidRPr="00C01D67">
        <w:t>, (B) B</w:t>
      </w:r>
      <w:r w:rsidRPr="00C01D67">
        <w:rPr>
          <w:vertAlign w:val="subscript"/>
        </w:rPr>
        <w:t>1</w:t>
      </w:r>
      <w:r w:rsidRPr="00C01D67">
        <w:t>, (C) B</w:t>
      </w:r>
      <w:r w:rsidRPr="00C01D67">
        <w:rPr>
          <w:vertAlign w:val="subscript"/>
        </w:rPr>
        <w:t>2</w:t>
      </w:r>
      <w:r w:rsidRPr="00C01D67">
        <w:t>, (D) B</w:t>
      </w:r>
      <w:r w:rsidRPr="00C01D67">
        <w:rPr>
          <w:vertAlign w:val="subscript"/>
        </w:rPr>
        <w:t>3</w:t>
      </w:r>
      <w:r w:rsidRPr="00C01D67">
        <w:t>, (E) B</w:t>
      </w:r>
      <w:r w:rsidRPr="00C01D67">
        <w:rPr>
          <w:vertAlign w:val="subscript"/>
        </w:rPr>
        <w:t>6</w:t>
      </w:r>
      <w:r w:rsidRPr="00C01D67">
        <w:t>,</w:t>
      </w:r>
      <w:r w:rsidR="00493BFF" w:rsidRPr="00C01D67">
        <w:t xml:space="preserve"> and</w:t>
      </w:r>
      <w:r w:rsidRPr="00C01D67">
        <w:t xml:space="preserve"> (F) B</w:t>
      </w:r>
      <w:r w:rsidRPr="00C01D67">
        <w:rPr>
          <w:vertAlign w:val="subscript"/>
        </w:rPr>
        <w:t>9</w:t>
      </w:r>
      <w:r w:rsidRPr="00C01D67">
        <w:t xml:space="preserve">. Data are the least-squares means (i.e., adjusted means) for each group adjusted for visit, a group*visit </w:t>
      </w:r>
      <w:r w:rsidRPr="00C01D67">
        <w:lastRenderedPageBreak/>
        <w:t xml:space="preserve">interaction term, adherence, </w:t>
      </w:r>
      <w:r w:rsidRPr="00C01D67">
        <w:rPr>
          <w:rFonts w:eastAsia="Malgun Gothic" w:cs="Arial"/>
        </w:rPr>
        <w:t xml:space="preserve">maternal pre-pregnancy body mass index, </w:t>
      </w:r>
      <w:r w:rsidR="00493BFF" w:rsidRPr="00C01D67">
        <w:rPr>
          <w:rFonts w:eastAsia="Malgun Gothic" w:cs="Arial"/>
        </w:rPr>
        <w:t xml:space="preserve">and </w:t>
      </w:r>
      <w:r w:rsidRPr="00C01D67">
        <w:rPr>
          <w:rFonts w:eastAsia="Malgun Gothic" w:cs="Arial"/>
        </w:rPr>
        <w:t>gestational age</w:t>
      </w:r>
      <w:r w:rsidR="00493BFF" w:rsidRPr="00C01D67">
        <w:rPr>
          <w:rFonts w:eastAsia="Malgun Gothic" w:cs="Arial"/>
        </w:rPr>
        <w:t xml:space="preserve"> at birth</w:t>
      </w:r>
      <w:r w:rsidRPr="00C01D67">
        <w:rPr>
          <w:rFonts w:eastAsia="Malgun Gothic" w:cs="Arial"/>
        </w:rPr>
        <w:t xml:space="preserve">, </w:t>
      </w:r>
      <w:r w:rsidR="00493BFF" w:rsidRPr="00C01D67">
        <w:rPr>
          <w:rFonts w:eastAsia="Malgun Gothic" w:cs="Arial"/>
        </w:rPr>
        <w:t xml:space="preserve">with </w:t>
      </w:r>
      <w:r w:rsidRPr="00C01D67">
        <w:rPr>
          <w:rFonts w:eastAsia="Malgun Gothic" w:cs="Arial"/>
        </w:rPr>
        <w:t>season</w:t>
      </w:r>
      <w:r w:rsidRPr="00C01D67">
        <w:t xml:space="preserve"> </w:t>
      </w:r>
      <w:r w:rsidR="00493BFF" w:rsidRPr="00C01D67">
        <w:t>at sample collection also included in the model for 25(OH)D</w:t>
      </w:r>
      <w:r w:rsidR="00493BFF" w:rsidRPr="00C01D67">
        <w:rPr>
          <w:vertAlign w:val="subscript"/>
        </w:rPr>
        <w:t>3</w:t>
      </w:r>
      <w:r w:rsidR="00493BFF" w:rsidRPr="00C01D67">
        <w:t>. E</w:t>
      </w:r>
      <w:r w:rsidRPr="00C01D67">
        <w:t>rror bars represent the respective 95% confidence intervals. *</w:t>
      </w:r>
      <w:r w:rsidR="00372212" w:rsidRPr="00372212">
        <w:rPr>
          <w:rFonts w:eastAsia="Batang" w:cs="Times New Roman"/>
          <w:i/>
          <w:iCs/>
          <w:sz w:val="24"/>
          <w:szCs w:val="24"/>
          <w:lang w:val="en-US" w:eastAsia="en-US"/>
        </w:rPr>
        <w:t>P</w:t>
      </w:r>
      <w:r w:rsidRPr="00C01D67">
        <w:t>&lt;0.05, **</w:t>
      </w:r>
      <w:r w:rsidR="00372212" w:rsidRPr="00372212">
        <w:rPr>
          <w:rFonts w:eastAsia="Batang" w:cs="Times New Roman"/>
          <w:i/>
          <w:iCs/>
          <w:sz w:val="24"/>
          <w:szCs w:val="24"/>
          <w:lang w:val="en-US" w:eastAsia="en-US"/>
        </w:rPr>
        <w:t>P</w:t>
      </w:r>
      <w:r w:rsidRPr="00C01D67">
        <w:t>&lt;0.01 for the difference between intervention and control groups at a given time point.</w:t>
      </w:r>
    </w:p>
    <w:p w14:paraId="582C4A27" w14:textId="77777777" w:rsidR="002B2152" w:rsidRPr="00C01D67" w:rsidRDefault="002B2152" w:rsidP="002B2152">
      <w:pPr>
        <w:spacing w:line="480" w:lineRule="auto"/>
        <w:rPr>
          <w:lang w:val="en-US"/>
        </w:rPr>
      </w:pPr>
    </w:p>
    <w:p w14:paraId="7E1F3E6D" w14:textId="7454A3A5" w:rsidR="002B2152" w:rsidRPr="002B2152" w:rsidRDefault="002B2152" w:rsidP="00423699">
      <w:pPr>
        <w:spacing w:line="480" w:lineRule="auto"/>
        <w:rPr>
          <w:lang w:val="en-US"/>
        </w:rPr>
      </w:pPr>
      <w:r w:rsidRPr="00C01D67">
        <w:rPr>
          <w:b/>
          <w:bCs/>
          <w:lang w:val="en-US"/>
        </w:rPr>
        <w:t>Figure 5.</w:t>
      </w:r>
      <w:r w:rsidRPr="00C01D67">
        <w:rPr>
          <w:lang w:val="en-US"/>
        </w:rPr>
        <w:t xml:space="preserve"> </w:t>
      </w:r>
      <w:r w:rsidRPr="00C01D67">
        <w:t xml:space="preserve">The average contribution (%) of human milk B-vitamers in New Zealand in the NiPPeR study, during </w:t>
      </w:r>
      <w:r w:rsidR="00493BFF" w:rsidRPr="00C01D67">
        <w:t xml:space="preserve">the first </w:t>
      </w:r>
      <w:r w:rsidRPr="00C01D67">
        <w:t>12 months of lactation for (A) B</w:t>
      </w:r>
      <w:r w:rsidRPr="00C01D67">
        <w:rPr>
          <w:vertAlign w:val="subscript"/>
        </w:rPr>
        <w:t>1</w:t>
      </w:r>
      <w:r w:rsidRPr="00C01D67">
        <w:t>, (B) B</w:t>
      </w:r>
      <w:r w:rsidRPr="00C01D67">
        <w:rPr>
          <w:vertAlign w:val="subscript"/>
        </w:rPr>
        <w:t>2</w:t>
      </w:r>
      <w:r w:rsidRPr="00C01D67">
        <w:t>, (C) B</w:t>
      </w:r>
      <w:r w:rsidRPr="00C01D67">
        <w:rPr>
          <w:vertAlign w:val="subscript"/>
        </w:rPr>
        <w:t>3</w:t>
      </w:r>
      <w:r w:rsidRPr="00C01D67">
        <w:t xml:space="preserve"> (D) B</w:t>
      </w:r>
      <w:r w:rsidRPr="00C01D67">
        <w:rPr>
          <w:vertAlign w:val="subscript"/>
        </w:rPr>
        <w:t>6</w:t>
      </w:r>
      <w:r w:rsidR="00493BFF" w:rsidRPr="00C01D67">
        <w:t>,</w:t>
      </w:r>
      <w:r w:rsidRPr="00C01D67">
        <w:t xml:space="preserve"> and (E) B</w:t>
      </w:r>
      <w:r w:rsidRPr="00C01D67">
        <w:rPr>
          <w:vertAlign w:val="subscript"/>
        </w:rPr>
        <w:t>9</w:t>
      </w:r>
      <w:r w:rsidRPr="00C01D67">
        <w:t>. Data represents the mean contribution of each vitamer at a given visit</w:t>
      </w:r>
      <w:r w:rsidR="00493BFF" w:rsidRPr="00C01D67">
        <w:t xml:space="preserve">, and the </w:t>
      </w:r>
      <w:r w:rsidRPr="00C01D67">
        <w:t xml:space="preserve">error bars represent the respective 95% confidence intervals. Abbreviations: 5MeTHF, 5-methyltetrahydrofolic acid; FAD, flavin adenine dinucleotide; FMN, flavin mononucleotide; NMN, nicotinamide mononucleotide; </w:t>
      </w:r>
      <w:r w:rsidR="00F14408" w:rsidRPr="00C01D67">
        <w:t>NR</w:t>
      </w:r>
      <w:r w:rsidRPr="00C01D67">
        <w:t>, nicotinamide riboside; PLP, pyridoxal 5’-phosphate; PMP, pyridoxamine-5’-ph</w:t>
      </w:r>
      <w:r w:rsidR="00525D09" w:rsidRPr="00C01D67">
        <w:t>o</w:t>
      </w:r>
      <w:r w:rsidRPr="00C01D67">
        <w:t>sphate; TMP, thiamine monophosphate; TPP, thiamine pyrophosphate.</w:t>
      </w:r>
      <w:r w:rsidRPr="00067DFF">
        <w:t xml:space="preserve"> </w:t>
      </w:r>
    </w:p>
    <w:sectPr w:rsidR="002B2152" w:rsidRPr="002B2152" w:rsidSect="002402C3">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FE325" w14:textId="77777777" w:rsidR="000271F6" w:rsidRDefault="000271F6" w:rsidP="005F302B">
      <w:pPr>
        <w:spacing w:line="240" w:lineRule="auto"/>
      </w:pPr>
      <w:r>
        <w:separator/>
      </w:r>
    </w:p>
  </w:endnote>
  <w:endnote w:type="continuationSeparator" w:id="0">
    <w:p w14:paraId="7BA98078" w14:textId="77777777" w:rsidR="000271F6" w:rsidRDefault="000271F6" w:rsidP="005F302B">
      <w:pPr>
        <w:spacing w:line="240" w:lineRule="auto"/>
      </w:pPr>
      <w:r>
        <w:continuationSeparator/>
      </w:r>
    </w:p>
  </w:endnote>
  <w:endnote w:type="continuationNotice" w:id="1">
    <w:p w14:paraId="4A7D9045" w14:textId="77777777" w:rsidR="000271F6" w:rsidRDefault="000271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5863635"/>
      <w:docPartObj>
        <w:docPartGallery w:val="Page Numbers (Bottom of Page)"/>
        <w:docPartUnique/>
      </w:docPartObj>
    </w:sdtPr>
    <w:sdtEndPr>
      <w:rPr>
        <w:noProof/>
      </w:rPr>
    </w:sdtEndPr>
    <w:sdtContent>
      <w:p w14:paraId="6B3212B1" w14:textId="507D06B0" w:rsidR="00801FCD" w:rsidRDefault="00D105E4" w:rsidP="004618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4908134"/>
      <w:docPartObj>
        <w:docPartGallery w:val="Page Numbers (Bottom of Page)"/>
        <w:docPartUnique/>
      </w:docPartObj>
    </w:sdtPr>
    <w:sdtEndPr>
      <w:rPr>
        <w:noProof/>
      </w:rPr>
    </w:sdtEndPr>
    <w:sdtContent>
      <w:p w14:paraId="6A33B799" w14:textId="77777777" w:rsidR="00461863" w:rsidRDefault="00461863" w:rsidP="004618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B410D" w14:textId="77777777" w:rsidR="000271F6" w:rsidRDefault="000271F6" w:rsidP="005F302B">
      <w:pPr>
        <w:spacing w:line="240" w:lineRule="auto"/>
      </w:pPr>
      <w:r>
        <w:separator/>
      </w:r>
    </w:p>
  </w:footnote>
  <w:footnote w:type="continuationSeparator" w:id="0">
    <w:p w14:paraId="3F2E3D47" w14:textId="77777777" w:rsidR="000271F6" w:rsidRDefault="000271F6" w:rsidP="005F302B">
      <w:pPr>
        <w:spacing w:line="240" w:lineRule="auto"/>
      </w:pPr>
      <w:r>
        <w:continuationSeparator/>
      </w:r>
    </w:p>
  </w:footnote>
  <w:footnote w:type="continuationNotice" w:id="1">
    <w:p w14:paraId="2E4800E8" w14:textId="77777777" w:rsidR="000271F6" w:rsidRDefault="000271F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6C82" w14:textId="3A25A96E" w:rsidR="00DD4FC8" w:rsidRDefault="00DD4FC8" w:rsidP="00185B1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0096E"/>
    <w:multiLevelType w:val="hybridMultilevel"/>
    <w:tmpl w:val="B0F8B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F80F3A"/>
    <w:multiLevelType w:val="hybridMultilevel"/>
    <w:tmpl w:val="0DA2729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45F4C72"/>
    <w:multiLevelType w:val="hybridMultilevel"/>
    <w:tmpl w:val="F6CEE80E"/>
    <w:lvl w:ilvl="0" w:tplc="4DD0B7AC">
      <w:numFmt w:val="bullet"/>
      <w:lvlText w:val="-"/>
      <w:lvlJc w:val="left"/>
      <w:pPr>
        <w:ind w:left="720" w:hanging="360"/>
      </w:pPr>
      <w:rPr>
        <w:rFonts w:ascii="Times New Roman" w:eastAsiaTheme="minorEastAsia"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4C663AF3"/>
    <w:multiLevelType w:val="hybridMultilevel"/>
    <w:tmpl w:val="6C52DE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6F93154"/>
    <w:multiLevelType w:val="hybridMultilevel"/>
    <w:tmpl w:val="847ABF22"/>
    <w:lvl w:ilvl="0" w:tplc="80F01094">
      <w:numFmt w:val="bullet"/>
      <w:lvlText w:val=""/>
      <w:lvlJc w:val="left"/>
      <w:pPr>
        <w:ind w:left="720" w:hanging="360"/>
      </w:pPr>
      <w:rPr>
        <w:rFonts w:ascii="Wingdings" w:eastAsiaTheme="minorEastAsia" w:hAnsi="Wingding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6B445C7F"/>
    <w:multiLevelType w:val="hybridMultilevel"/>
    <w:tmpl w:val="8F10BDAC"/>
    <w:lvl w:ilvl="0" w:tplc="8B1C36F4">
      <w:start w:val="4"/>
      <w:numFmt w:val="bullet"/>
      <w:lvlText w:val=""/>
      <w:lvlJc w:val="left"/>
      <w:pPr>
        <w:ind w:left="720" w:hanging="360"/>
      </w:pPr>
      <w:rPr>
        <w:rFonts w:ascii="Symbol" w:eastAsiaTheme="minorEastAsia"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441917579">
    <w:abstractNumId w:val="4"/>
  </w:num>
  <w:num w:numId="2" w16cid:durableId="1855611614">
    <w:abstractNumId w:val="5"/>
  </w:num>
  <w:num w:numId="3" w16cid:durableId="2040936718">
    <w:abstractNumId w:val="0"/>
  </w:num>
  <w:num w:numId="4" w16cid:durableId="411003559">
    <w:abstractNumId w:val="1"/>
  </w:num>
  <w:num w:numId="5" w16cid:durableId="1255699660">
    <w:abstractNumId w:val="3"/>
  </w:num>
  <w:num w:numId="6" w16cid:durableId="8846347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M1sDA2NzQxNTIxMTJX0lEKTi0uzszPAykwNKkFAIZYe1ktAAAA"/>
  </w:docVars>
  <w:rsids>
    <w:rsidRoot w:val="00101E98"/>
    <w:rsid w:val="00000A64"/>
    <w:rsid w:val="00001526"/>
    <w:rsid w:val="0000289D"/>
    <w:rsid w:val="000068A2"/>
    <w:rsid w:val="000075D2"/>
    <w:rsid w:val="00007E6C"/>
    <w:rsid w:val="00010322"/>
    <w:rsid w:val="00010AEB"/>
    <w:rsid w:val="00015E7F"/>
    <w:rsid w:val="000228ED"/>
    <w:rsid w:val="00022C99"/>
    <w:rsid w:val="00025588"/>
    <w:rsid w:val="00025A9D"/>
    <w:rsid w:val="00026428"/>
    <w:rsid w:val="000271F6"/>
    <w:rsid w:val="00032CDD"/>
    <w:rsid w:val="0003393B"/>
    <w:rsid w:val="000355DC"/>
    <w:rsid w:val="00042A7B"/>
    <w:rsid w:val="00043638"/>
    <w:rsid w:val="00046C16"/>
    <w:rsid w:val="00047577"/>
    <w:rsid w:val="0005021C"/>
    <w:rsid w:val="00060685"/>
    <w:rsid w:val="000653D5"/>
    <w:rsid w:val="00066230"/>
    <w:rsid w:val="00066531"/>
    <w:rsid w:val="00070312"/>
    <w:rsid w:val="00080013"/>
    <w:rsid w:val="0008149C"/>
    <w:rsid w:val="0008527E"/>
    <w:rsid w:val="00085B49"/>
    <w:rsid w:val="00086534"/>
    <w:rsid w:val="00086A06"/>
    <w:rsid w:val="00090884"/>
    <w:rsid w:val="000934AF"/>
    <w:rsid w:val="000934E0"/>
    <w:rsid w:val="000974D8"/>
    <w:rsid w:val="00097B61"/>
    <w:rsid w:val="000A13FE"/>
    <w:rsid w:val="000A2791"/>
    <w:rsid w:val="000A672E"/>
    <w:rsid w:val="000B3B3C"/>
    <w:rsid w:val="000B7349"/>
    <w:rsid w:val="000B7A55"/>
    <w:rsid w:val="000C0E9C"/>
    <w:rsid w:val="000C3AEB"/>
    <w:rsid w:val="000C4E8E"/>
    <w:rsid w:val="000C51D0"/>
    <w:rsid w:val="000C5531"/>
    <w:rsid w:val="000C6787"/>
    <w:rsid w:val="000D0714"/>
    <w:rsid w:val="000D0B22"/>
    <w:rsid w:val="000D15A2"/>
    <w:rsid w:val="000D1D79"/>
    <w:rsid w:val="000D1DF1"/>
    <w:rsid w:val="000D4848"/>
    <w:rsid w:val="000D4D46"/>
    <w:rsid w:val="000D512F"/>
    <w:rsid w:val="000D6303"/>
    <w:rsid w:val="000D637E"/>
    <w:rsid w:val="000D7560"/>
    <w:rsid w:val="000D7EA9"/>
    <w:rsid w:val="000D7FFE"/>
    <w:rsid w:val="000E05A3"/>
    <w:rsid w:val="000E3198"/>
    <w:rsid w:val="000E33EF"/>
    <w:rsid w:val="000E3711"/>
    <w:rsid w:val="000E428A"/>
    <w:rsid w:val="000E456A"/>
    <w:rsid w:val="000E79CE"/>
    <w:rsid w:val="000F0B68"/>
    <w:rsid w:val="000F1AC5"/>
    <w:rsid w:val="000F315E"/>
    <w:rsid w:val="00100B68"/>
    <w:rsid w:val="00101E98"/>
    <w:rsid w:val="0010204A"/>
    <w:rsid w:val="001027B3"/>
    <w:rsid w:val="00104BF7"/>
    <w:rsid w:val="00107356"/>
    <w:rsid w:val="00110501"/>
    <w:rsid w:val="00112C3E"/>
    <w:rsid w:val="00112D4C"/>
    <w:rsid w:val="00114BAC"/>
    <w:rsid w:val="00114FD1"/>
    <w:rsid w:val="001155CB"/>
    <w:rsid w:val="00121058"/>
    <w:rsid w:val="001216D1"/>
    <w:rsid w:val="00123CFF"/>
    <w:rsid w:val="00127904"/>
    <w:rsid w:val="00131033"/>
    <w:rsid w:val="00134260"/>
    <w:rsid w:val="001369A9"/>
    <w:rsid w:val="0014276A"/>
    <w:rsid w:val="001450AE"/>
    <w:rsid w:val="00146342"/>
    <w:rsid w:val="001545A4"/>
    <w:rsid w:val="00155B6A"/>
    <w:rsid w:val="00160744"/>
    <w:rsid w:val="00164DFD"/>
    <w:rsid w:val="00166EAF"/>
    <w:rsid w:val="00171A0F"/>
    <w:rsid w:val="00174A87"/>
    <w:rsid w:val="00175FF1"/>
    <w:rsid w:val="001808E4"/>
    <w:rsid w:val="00180EC1"/>
    <w:rsid w:val="00182A65"/>
    <w:rsid w:val="00185B1C"/>
    <w:rsid w:val="00185E3F"/>
    <w:rsid w:val="001864D7"/>
    <w:rsid w:val="001934B5"/>
    <w:rsid w:val="00196240"/>
    <w:rsid w:val="001967DD"/>
    <w:rsid w:val="001A125A"/>
    <w:rsid w:val="001A42DC"/>
    <w:rsid w:val="001A587A"/>
    <w:rsid w:val="001A6248"/>
    <w:rsid w:val="001B1AA8"/>
    <w:rsid w:val="001B3438"/>
    <w:rsid w:val="001B3C13"/>
    <w:rsid w:val="001C23F1"/>
    <w:rsid w:val="001C335C"/>
    <w:rsid w:val="001C362A"/>
    <w:rsid w:val="001C3AEC"/>
    <w:rsid w:val="001C5776"/>
    <w:rsid w:val="001C6081"/>
    <w:rsid w:val="001C71D5"/>
    <w:rsid w:val="001D3D42"/>
    <w:rsid w:val="001D4EE5"/>
    <w:rsid w:val="001D6398"/>
    <w:rsid w:val="001D7914"/>
    <w:rsid w:val="001D7FC2"/>
    <w:rsid w:val="001E43B0"/>
    <w:rsid w:val="001E47E5"/>
    <w:rsid w:val="001E7906"/>
    <w:rsid w:val="001F1349"/>
    <w:rsid w:val="001F2E88"/>
    <w:rsid w:val="001F6CA2"/>
    <w:rsid w:val="00200A39"/>
    <w:rsid w:val="00201DCC"/>
    <w:rsid w:val="00202108"/>
    <w:rsid w:val="00203B55"/>
    <w:rsid w:val="00204031"/>
    <w:rsid w:val="002057A8"/>
    <w:rsid w:val="002063D4"/>
    <w:rsid w:val="00207978"/>
    <w:rsid w:val="002108B0"/>
    <w:rsid w:val="00210AEF"/>
    <w:rsid w:val="00212C59"/>
    <w:rsid w:val="00212E3C"/>
    <w:rsid w:val="00213023"/>
    <w:rsid w:val="00221122"/>
    <w:rsid w:val="002218C7"/>
    <w:rsid w:val="00225106"/>
    <w:rsid w:val="00225BB5"/>
    <w:rsid w:val="002300FB"/>
    <w:rsid w:val="00230D60"/>
    <w:rsid w:val="00233C86"/>
    <w:rsid w:val="002347E7"/>
    <w:rsid w:val="00235F0F"/>
    <w:rsid w:val="002402C3"/>
    <w:rsid w:val="00240F0F"/>
    <w:rsid w:val="00241EA1"/>
    <w:rsid w:val="00242005"/>
    <w:rsid w:val="002420C0"/>
    <w:rsid w:val="0024426C"/>
    <w:rsid w:val="00247C57"/>
    <w:rsid w:val="00252AA8"/>
    <w:rsid w:val="00253D08"/>
    <w:rsid w:val="00260D64"/>
    <w:rsid w:val="00261F97"/>
    <w:rsid w:val="002665B4"/>
    <w:rsid w:val="00273BC9"/>
    <w:rsid w:val="0027662A"/>
    <w:rsid w:val="00276A8C"/>
    <w:rsid w:val="002779CB"/>
    <w:rsid w:val="00280E92"/>
    <w:rsid w:val="00282B90"/>
    <w:rsid w:val="002830FE"/>
    <w:rsid w:val="00283E3F"/>
    <w:rsid w:val="0028669F"/>
    <w:rsid w:val="002871A1"/>
    <w:rsid w:val="00287F56"/>
    <w:rsid w:val="00290A67"/>
    <w:rsid w:val="00293BC9"/>
    <w:rsid w:val="00293C4D"/>
    <w:rsid w:val="0029464E"/>
    <w:rsid w:val="00296958"/>
    <w:rsid w:val="00297DA5"/>
    <w:rsid w:val="002A1A8D"/>
    <w:rsid w:val="002A33D6"/>
    <w:rsid w:val="002A5DBB"/>
    <w:rsid w:val="002B0F40"/>
    <w:rsid w:val="002B2152"/>
    <w:rsid w:val="002B385B"/>
    <w:rsid w:val="002B68E5"/>
    <w:rsid w:val="002C0194"/>
    <w:rsid w:val="002C0FA2"/>
    <w:rsid w:val="002C2D81"/>
    <w:rsid w:val="002C5C5D"/>
    <w:rsid w:val="002C6F9A"/>
    <w:rsid w:val="002D1574"/>
    <w:rsid w:val="002D35B0"/>
    <w:rsid w:val="002E19C6"/>
    <w:rsid w:val="002E2662"/>
    <w:rsid w:val="002E3316"/>
    <w:rsid w:val="002E4316"/>
    <w:rsid w:val="002E65F8"/>
    <w:rsid w:val="002E6EB3"/>
    <w:rsid w:val="002F0AB6"/>
    <w:rsid w:val="002F0FC4"/>
    <w:rsid w:val="002F120F"/>
    <w:rsid w:val="002F222A"/>
    <w:rsid w:val="002F2FEB"/>
    <w:rsid w:val="002F461E"/>
    <w:rsid w:val="002F4987"/>
    <w:rsid w:val="002F7B21"/>
    <w:rsid w:val="003037A3"/>
    <w:rsid w:val="00304B2C"/>
    <w:rsid w:val="00306992"/>
    <w:rsid w:val="00313B4A"/>
    <w:rsid w:val="003140F5"/>
    <w:rsid w:val="0031450C"/>
    <w:rsid w:val="00314797"/>
    <w:rsid w:val="003155E0"/>
    <w:rsid w:val="003169FF"/>
    <w:rsid w:val="00320AAB"/>
    <w:rsid w:val="003228A9"/>
    <w:rsid w:val="00325887"/>
    <w:rsid w:val="003259E3"/>
    <w:rsid w:val="0032727D"/>
    <w:rsid w:val="00327F7A"/>
    <w:rsid w:val="00330923"/>
    <w:rsid w:val="00336DE0"/>
    <w:rsid w:val="00340B4B"/>
    <w:rsid w:val="003437C3"/>
    <w:rsid w:val="00343CF3"/>
    <w:rsid w:val="003460FB"/>
    <w:rsid w:val="00347F3F"/>
    <w:rsid w:val="003503C2"/>
    <w:rsid w:val="00350519"/>
    <w:rsid w:val="00350A8A"/>
    <w:rsid w:val="003511DA"/>
    <w:rsid w:val="003518DE"/>
    <w:rsid w:val="00351BD8"/>
    <w:rsid w:val="00352BF1"/>
    <w:rsid w:val="00352E00"/>
    <w:rsid w:val="00352E2D"/>
    <w:rsid w:val="003532A2"/>
    <w:rsid w:val="00356FC0"/>
    <w:rsid w:val="003611A2"/>
    <w:rsid w:val="00362556"/>
    <w:rsid w:val="00362650"/>
    <w:rsid w:val="00363E87"/>
    <w:rsid w:val="00365645"/>
    <w:rsid w:val="00366820"/>
    <w:rsid w:val="003703C4"/>
    <w:rsid w:val="003707D3"/>
    <w:rsid w:val="00370CD4"/>
    <w:rsid w:val="00370D95"/>
    <w:rsid w:val="00372212"/>
    <w:rsid w:val="0037301E"/>
    <w:rsid w:val="00374139"/>
    <w:rsid w:val="00376455"/>
    <w:rsid w:val="00376BCC"/>
    <w:rsid w:val="003779C3"/>
    <w:rsid w:val="0038084C"/>
    <w:rsid w:val="003816AE"/>
    <w:rsid w:val="003821CB"/>
    <w:rsid w:val="00384B84"/>
    <w:rsid w:val="00391950"/>
    <w:rsid w:val="00392BCB"/>
    <w:rsid w:val="003966EF"/>
    <w:rsid w:val="00397092"/>
    <w:rsid w:val="003972F6"/>
    <w:rsid w:val="003A1994"/>
    <w:rsid w:val="003A723C"/>
    <w:rsid w:val="003A7B3B"/>
    <w:rsid w:val="003B14CC"/>
    <w:rsid w:val="003B283E"/>
    <w:rsid w:val="003B3B58"/>
    <w:rsid w:val="003B58F7"/>
    <w:rsid w:val="003B5C67"/>
    <w:rsid w:val="003B62A8"/>
    <w:rsid w:val="003B6DF1"/>
    <w:rsid w:val="003B78FD"/>
    <w:rsid w:val="003C07DE"/>
    <w:rsid w:val="003C1601"/>
    <w:rsid w:val="003C4345"/>
    <w:rsid w:val="003C7C6B"/>
    <w:rsid w:val="003D01F0"/>
    <w:rsid w:val="003D22ED"/>
    <w:rsid w:val="003D284D"/>
    <w:rsid w:val="003D3DA9"/>
    <w:rsid w:val="003D5B3C"/>
    <w:rsid w:val="003E08D7"/>
    <w:rsid w:val="003E1248"/>
    <w:rsid w:val="003E32DA"/>
    <w:rsid w:val="003E65D2"/>
    <w:rsid w:val="003E6D2F"/>
    <w:rsid w:val="003E7D20"/>
    <w:rsid w:val="003F033D"/>
    <w:rsid w:val="003F1CD3"/>
    <w:rsid w:val="003F25C8"/>
    <w:rsid w:val="003F2799"/>
    <w:rsid w:val="003F2C77"/>
    <w:rsid w:val="003F61AA"/>
    <w:rsid w:val="003F6A1D"/>
    <w:rsid w:val="003F7C99"/>
    <w:rsid w:val="00400088"/>
    <w:rsid w:val="0040598E"/>
    <w:rsid w:val="00405DB0"/>
    <w:rsid w:val="00407F24"/>
    <w:rsid w:val="004137AA"/>
    <w:rsid w:val="00413A71"/>
    <w:rsid w:val="00413BB9"/>
    <w:rsid w:val="00414CDF"/>
    <w:rsid w:val="0041547F"/>
    <w:rsid w:val="00416D58"/>
    <w:rsid w:val="00420F5C"/>
    <w:rsid w:val="00423699"/>
    <w:rsid w:val="0042487B"/>
    <w:rsid w:val="00427A9A"/>
    <w:rsid w:val="004310B6"/>
    <w:rsid w:val="00433053"/>
    <w:rsid w:val="00440781"/>
    <w:rsid w:val="00444479"/>
    <w:rsid w:val="0044756D"/>
    <w:rsid w:val="00451E1D"/>
    <w:rsid w:val="0045613E"/>
    <w:rsid w:val="004576A9"/>
    <w:rsid w:val="0045774F"/>
    <w:rsid w:val="0046114D"/>
    <w:rsid w:val="00461863"/>
    <w:rsid w:val="00462436"/>
    <w:rsid w:val="00470A23"/>
    <w:rsid w:val="00470D47"/>
    <w:rsid w:val="00471576"/>
    <w:rsid w:val="00471E29"/>
    <w:rsid w:val="00474DDE"/>
    <w:rsid w:val="00474F37"/>
    <w:rsid w:val="00476CC5"/>
    <w:rsid w:val="00480307"/>
    <w:rsid w:val="0048317C"/>
    <w:rsid w:val="0048320B"/>
    <w:rsid w:val="00483B1D"/>
    <w:rsid w:val="00486553"/>
    <w:rsid w:val="00486596"/>
    <w:rsid w:val="0048684D"/>
    <w:rsid w:val="004926D1"/>
    <w:rsid w:val="00492E85"/>
    <w:rsid w:val="0049395C"/>
    <w:rsid w:val="00493BFF"/>
    <w:rsid w:val="00495810"/>
    <w:rsid w:val="00496CF5"/>
    <w:rsid w:val="004A13C7"/>
    <w:rsid w:val="004A3576"/>
    <w:rsid w:val="004A7772"/>
    <w:rsid w:val="004B0AE4"/>
    <w:rsid w:val="004B1279"/>
    <w:rsid w:val="004B1896"/>
    <w:rsid w:val="004B353E"/>
    <w:rsid w:val="004B4ACA"/>
    <w:rsid w:val="004B4F7E"/>
    <w:rsid w:val="004C0C08"/>
    <w:rsid w:val="004C0CFC"/>
    <w:rsid w:val="004C6663"/>
    <w:rsid w:val="004C705C"/>
    <w:rsid w:val="004C7260"/>
    <w:rsid w:val="004D0CE8"/>
    <w:rsid w:val="004D28CE"/>
    <w:rsid w:val="004D4253"/>
    <w:rsid w:val="004D7F57"/>
    <w:rsid w:val="004E0D96"/>
    <w:rsid w:val="004E22CB"/>
    <w:rsid w:val="004E62FF"/>
    <w:rsid w:val="004E72B5"/>
    <w:rsid w:val="004F2C88"/>
    <w:rsid w:val="004F5247"/>
    <w:rsid w:val="004F555A"/>
    <w:rsid w:val="004F6D20"/>
    <w:rsid w:val="004F71D4"/>
    <w:rsid w:val="00500433"/>
    <w:rsid w:val="005047E0"/>
    <w:rsid w:val="00513750"/>
    <w:rsid w:val="005158F7"/>
    <w:rsid w:val="00516227"/>
    <w:rsid w:val="00521C05"/>
    <w:rsid w:val="00522A90"/>
    <w:rsid w:val="00522AA3"/>
    <w:rsid w:val="00523A79"/>
    <w:rsid w:val="005243F1"/>
    <w:rsid w:val="00525D09"/>
    <w:rsid w:val="00526057"/>
    <w:rsid w:val="00526342"/>
    <w:rsid w:val="005264CC"/>
    <w:rsid w:val="00527542"/>
    <w:rsid w:val="00527C67"/>
    <w:rsid w:val="00530037"/>
    <w:rsid w:val="005321CF"/>
    <w:rsid w:val="0053290C"/>
    <w:rsid w:val="0053369A"/>
    <w:rsid w:val="00533C92"/>
    <w:rsid w:val="00535EC8"/>
    <w:rsid w:val="00536681"/>
    <w:rsid w:val="00540698"/>
    <w:rsid w:val="00541354"/>
    <w:rsid w:val="00544A59"/>
    <w:rsid w:val="005474CA"/>
    <w:rsid w:val="00547BC0"/>
    <w:rsid w:val="00552852"/>
    <w:rsid w:val="00552F42"/>
    <w:rsid w:val="005568F8"/>
    <w:rsid w:val="0056139E"/>
    <w:rsid w:val="0056206E"/>
    <w:rsid w:val="005631CF"/>
    <w:rsid w:val="00563EEC"/>
    <w:rsid w:val="005651C9"/>
    <w:rsid w:val="00565210"/>
    <w:rsid w:val="00565C22"/>
    <w:rsid w:val="00566FEB"/>
    <w:rsid w:val="00567B6A"/>
    <w:rsid w:val="0057038C"/>
    <w:rsid w:val="00573D36"/>
    <w:rsid w:val="00575F59"/>
    <w:rsid w:val="005761B5"/>
    <w:rsid w:val="005774E7"/>
    <w:rsid w:val="005812B3"/>
    <w:rsid w:val="005819F5"/>
    <w:rsid w:val="005831F3"/>
    <w:rsid w:val="00586B4A"/>
    <w:rsid w:val="00587037"/>
    <w:rsid w:val="00587C7D"/>
    <w:rsid w:val="00595802"/>
    <w:rsid w:val="00595B7C"/>
    <w:rsid w:val="005B038F"/>
    <w:rsid w:val="005B12E6"/>
    <w:rsid w:val="005B1586"/>
    <w:rsid w:val="005B1657"/>
    <w:rsid w:val="005B1AF9"/>
    <w:rsid w:val="005B25CF"/>
    <w:rsid w:val="005B47AF"/>
    <w:rsid w:val="005B684B"/>
    <w:rsid w:val="005C1FBD"/>
    <w:rsid w:val="005C47AD"/>
    <w:rsid w:val="005C5876"/>
    <w:rsid w:val="005C59C6"/>
    <w:rsid w:val="005C65C3"/>
    <w:rsid w:val="005C71DC"/>
    <w:rsid w:val="005D109B"/>
    <w:rsid w:val="005D24DF"/>
    <w:rsid w:val="005D2804"/>
    <w:rsid w:val="005D334A"/>
    <w:rsid w:val="005D5F13"/>
    <w:rsid w:val="005E1432"/>
    <w:rsid w:val="005E259F"/>
    <w:rsid w:val="005E47DF"/>
    <w:rsid w:val="005E4C40"/>
    <w:rsid w:val="005E4DB1"/>
    <w:rsid w:val="005F0738"/>
    <w:rsid w:val="005F214F"/>
    <w:rsid w:val="005F2268"/>
    <w:rsid w:val="005F2E55"/>
    <w:rsid w:val="005F302B"/>
    <w:rsid w:val="005F5013"/>
    <w:rsid w:val="005F580C"/>
    <w:rsid w:val="005F60B3"/>
    <w:rsid w:val="005F6EF8"/>
    <w:rsid w:val="005F6F20"/>
    <w:rsid w:val="005F71A8"/>
    <w:rsid w:val="005F7413"/>
    <w:rsid w:val="00602044"/>
    <w:rsid w:val="006027BF"/>
    <w:rsid w:val="00603A1F"/>
    <w:rsid w:val="00605A8C"/>
    <w:rsid w:val="006070D4"/>
    <w:rsid w:val="00610BEE"/>
    <w:rsid w:val="00611561"/>
    <w:rsid w:val="00613E95"/>
    <w:rsid w:val="006143AB"/>
    <w:rsid w:val="006151C8"/>
    <w:rsid w:val="0061695A"/>
    <w:rsid w:val="0062005E"/>
    <w:rsid w:val="00622F3C"/>
    <w:rsid w:val="0062302C"/>
    <w:rsid w:val="006237AB"/>
    <w:rsid w:val="0062393B"/>
    <w:rsid w:val="00626CD1"/>
    <w:rsid w:val="006302EF"/>
    <w:rsid w:val="00631118"/>
    <w:rsid w:val="00633AA4"/>
    <w:rsid w:val="00634E21"/>
    <w:rsid w:val="00637FD2"/>
    <w:rsid w:val="00644CEC"/>
    <w:rsid w:val="00645DDA"/>
    <w:rsid w:val="006467B2"/>
    <w:rsid w:val="00650F12"/>
    <w:rsid w:val="006535CD"/>
    <w:rsid w:val="00655B50"/>
    <w:rsid w:val="00656F0F"/>
    <w:rsid w:val="006576BC"/>
    <w:rsid w:val="006614EA"/>
    <w:rsid w:val="00665C09"/>
    <w:rsid w:val="006675FB"/>
    <w:rsid w:val="00667611"/>
    <w:rsid w:val="00667E8B"/>
    <w:rsid w:val="006728B6"/>
    <w:rsid w:val="006747CD"/>
    <w:rsid w:val="00675A52"/>
    <w:rsid w:val="00675A98"/>
    <w:rsid w:val="00675EF7"/>
    <w:rsid w:val="00677097"/>
    <w:rsid w:val="00677350"/>
    <w:rsid w:val="006808F2"/>
    <w:rsid w:val="00682377"/>
    <w:rsid w:val="0068388F"/>
    <w:rsid w:val="00684D78"/>
    <w:rsid w:val="0068506E"/>
    <w:rsid w:val="0068663E"/>
    <w:rsid w:val="00686C2E"/>
    <w:rsid w:val="00686E09"/>
    <w:rsid w:val="00687081"/>
    <w:rsid w:val="0069044C"/>
    <w:rsid w:val="00691330"/>
    <w:rsid w:val="00693CA4"/>
    <w:rsid w:val="00696AB2"/>
    <w:rsid w:val="00696C24"/>
    <w:rsid w:val="00696C41"/>
    <w:rsid w:val="00697CE9"/>
    <w:rsid w:val="00697E6E"/>
    <w:rsid w:val="006A025D"/>
    <w:rsid w:val="006A4EA6"/>
    <w:rsid w:val="006A544D"/>
    <w:rsid w:val="006A55EE"/>
    <w:rsid w:val="006A5BD1"/>
    <w:rsid w:val="006B5F83"/>
    <w:rsid w:val="006B6164"/>
    <w:rsid w:val="006C037E"/>
    <w:rsid w:val="006C0CC5"/>
    <w:rsid w:val="006C3A2D"/>
    <w:rsid w:val="006C3B0A"/>
    <w:rsid w:val="006C49CB"/>
    <w:rsid w:val="006D1EEE"/>
    <w:rsid w:val="006D2904"/>
    <w:rsid w:val="006D5332"/>
    <w:rsid w:val="006D6B66"/>
    <w:rsid w:val="006D6CF4"/>
    <w:rsid w:val="006D797F"/>
    <w:rsid w:val="006E1AE9"/>
    <w:rsid w:val="006E2CC0"/>
    <w:rsid w:val="006E35C7"/>
    <w:rsid w:val="006E44A5"/>
    <w:rsid w:val="006E70F3"/>
    <w:rsid w:val="006F067A"/>
    <w:rsid w:val="006F61DB"/>
    <w:rsid w:val="006F6747"/>
    <w:rsid w:val="007001C3"/>
    <w:rsid w:val="00702A2E"/>
    <w:rsid w:val="007032F2"/>
    <w:rsid w:val="0070513B"/>
    <w:rsid w:val="00711D66"/>
    <w:rsid w:val="007120FB"/>
    <w:rsid w:val="0071537F"/>
    <w:rsid w:val="0072026F"/>
    <w:rsid w:val="0072059D"/>
    <w:rsid w:val="00722132"/>
    <w:rsid w:val="00722ABB"/>
    <w:rsid w:val="00722C74"/>
    <w:rsid w:val="0072305A"/>
    <w:rsid w:val="00724611"/>
    <w:rsid w:val="00726AE6"/>
    <w:rsid w:val="00732B15"/>
    <w:rsid w:val="00732FB5"/>
    <w:rsid w:val="007330F8"/>
    <w:rsid w:val="007340FB"/>
    <w:rsid w:val="00735CE3"/>
    <w:rsid w:val="0073626A"/>
    <w:rsid w:val="00743C74"/>
    <w:rsid w:val="00743DF1"/>
    <w:rsid w:val="007441FC"/>
    <w:rsid w:val="00746BBF"/>
    <w:rsid w:val="00754DBA"/>
    <w:rsid w:val="00760B03"/>
    <w:rsid w:val="00761CCE"/>
    <w:rsid w:val="00764368"/>
    <w:rsid w:val="00772C21"/>
    <w:rsid w:val="0077326F"/>
    <w:rsid w:val="00773E15"/>
    <w:rsid w:val="007749FA"/>
    <w:rsid w:val="007771C9"/>
    <w:rsid w:val="0078322A"/>
    <w:rsid w:val="00791AE3"/>
    <w:rsid w:val="0079272E"/>
    <w:rsid w:val="007A2B6A"/>
    <w:rsid w:val="007A4277"/>
    <w:rsid w:val="007A5616"/>
    <w:rsid w:val="007A5DD8"/>
    <w:rsid w:val="007B338D"/>
    <w:rsid w:val="007B46E8"/>
    <w:rsid w:val="007B5B09"/>
    <w:rsid w:val="007B626D"/>
    <w:rsid w:val="007C19B2"/>
    <w:rsid w:val="007C63AC"/>
    <w:rsid w:val="007D1AB2"/>
    <w:rsid w:val="007D29BB"/>
    <w:rsid w:val="007D66F2"/>
    <w:rsid w:val="007E0432"/>
    <w:rsid w:val="007E5444"/>
    <w:rsid w:val="007F167C"/>
    <w:rsid w:val="007F27DA"/>
    <w:rsid w:val="007F7192"/>
    <w:rsid w:val="007F78B4"/>
    <w:rsid w:val="00800681"/>
    <w:rsid w:val="00801FCD"/>
    <w:rsid w:val="008031C0"/>
    <w:rsid w:val="00804DF5"/>
    <w:rsid w:val="008052B1"/>
    <w:rsid w:val="008064EB"/>
    <w:rsid w:val="00807D5D"/>
    <w:rsid w:val="00810103"/>
    <w:rsid w:val="00810547"/>
    <w:rsid w:val="00810589"/>
    <w:rsid w:val="00813759"/>
    <w:rsid w:val="00814DAA"/>
    <w:rsid w:val="00815003"/>
    <w:rsid w:val="00816741"/>
    <w:rsid w:val="008171D0"/>
    <w:rsid w:val="0082087A"/>
    <w:rsid w:val="00826E47"/>
    <w:rsid w:val="008341F2"/>
    <w:rsid w:val="0083507C"/>
    <w:rsid w:val="00837901"/>
    <w:rsid w:val="00837C3E"/>
    <w:rsid w:val="00844522"/>
    <w:rsid w:val="00850465"/>
    <w:rsid w:val="00850720"/>
    <w:rsid w:val="0085072E"/>
    <w:rsid w:val="00852A80"/>
    <w:rsid w:val="00855E8B"/>
    <w:rsid w:val="008571FC"/>
    <w:rsid w:val="00857F2D"/>
    <w:rsid w:val="008606EC"/>
    <w:rsid w:val="00860AE8"/>
    <w:rsid w:val="00864D18"/>
    <w:rsid w:val="00865164"/>
    <w:rsid w:val="008669EA"/>
    <w:rsid w:val="00867138"/>
    <w:rsid w:val="00867683"/>
    <w:rsid w:val="0087108A"/>
    <w:rsid w:val="00872F95"/>
    <w:rsid w:val="008756DC"/>
    <w:rsid w:val="008762B1"/>
    <w:rsid w:val="0088005A"/>
    <w:rsid w:val="00881532"/>
    <w:rsid w:val="00882943"/>
    <w:rsid w:val="0088676F"/>
    <w:rsid w:val="0088726C"/>
    <w:rsid w:val="008907B7"/>
    <w:rsid w:val="00893C83"/>
    <w:rsid w:val="008958BF"/>
    <w:rsid w:val="00897B41"/>
    <w:rsid w:val="008A1B1F"/>
    <w:rsid w:val="008A24AF"/>
    <w:rsid w:val="008B0BCC"/>
    <w:rsid w:val="008B23B4"/>
    <w:rsid w:val="008B392E"/>
    <w:rsid w:val="008B55B1"/>
    <w:rsid w:val="008B5A87"/>
    <w:rsid w:val="008B6132"/>
    <w:rsid w:val="008B75A0"/>
    <w:rsid w:val="008B7C11"/>
    <w:rsid w:val="008B7C84"/>
    <w:rsid w:val="008C0A4A"/>
    <w:rsid w:val="008C7926"/>
    <w:rsid w:val="008D01FB"/>
    <w:rsid w:val="008D0DD6"/>
    <w:rsid w:val="008D109C"/>
    <w:rsid w:val="008D266C"/>
    <w:rsid w:val="008D4A4A"/>
    <w:rsid w:val="008D58E1"/>
    <w:rsid w:val="008E1FC8"/>
    <w:rsid w:val="008E28E5"/>
    <w:rsid w:val="008E51CE"/>
    <w:rsid w:val="008F083C"/>
    <w:rsid w:val="008F3F08"/>
    <w:rsid w:val="008F6705"/>
    <w:rsid w:val="008F6F0D"/>
    <w:rsid w:val="008F78D2"/>
    <w:rsid w:val="00901941"/>
    <w:rsid w:val="00901998"/>
    <w:rsid w:val="0090379C"/>
    <w:rsid w:val="0090704B"/>
    <w:rsid w:val="009134F1"/>
    <w:rsid w:val="00914DDB"/>
    <w:rsid w:val="00915C2A"/>
    <w:rsid w:val="00916505"/>
    <w:rsid w:val="00916D66"/>
    <w:rsid w:val="0092010E"/>
    <w:rsid w:val="009235C8"/>
    <w:rsid w:val="0092373B"/>
    <w:rsid w:val="0092526E"/>
    <w:rsid w:val="0093005A"/>
    <w:rsid w:val="009321E6"/>
    <w:rsid w:val="009330B4"/>
    <w:rsid w:val="00935AB1"/>
    <w:rsid w:val="0094042D"/>
    <w:rsid w:val="009422DC"/>
    <w:rsid w:val="00942C53"/>
    <w:rsid w:val="00943A30"/>
    <w:rsid w:val="00943E04"/>
    <w:rsid w:val="00946156"/>
    <w:rsid w:val="00950B40"/>
    <w:rsid w:val="009515D1"/>
    <w:rsid w:val="00951C9E"/>
    <w:rsid w:val="00952273"/>
    <w:rsid w:val="009522CA"/>
    <w:rsid w:val="00952BF0"/>
    <w:rsid w:val="00954EE3"/>
    <w:rsid w:val="00957F8C"/>
    <w:rsid w:val="00960B70"/>
    <w:rsid w:val="00962731"/>
    <w:rsid w:val="00962A84"/>
    <w:rsid w:val="00964EF2"/>
    <w:rsid w:val="009667D4"/>
    <w:rsid w:val="00966C3A"/>
    <w:rsid w:val="0097039E"/>
    <w:rsid w:val="009711C7"/>
    <w:rsid w:val="009749F6"/>
    <w:rsid w:val="00974D12"/>
    <w:rsid w:val="00977817"/>
    <w:rsid w:val="00980904"/>
    <w:rsid w:val="00980E0B"/>
    <w:rsid w:val="009812F7"/>
    <w:rsid w:val="0098186C"/>
    <w:rsid w:val="00981D88"/>
    <w:rsid w:val="009822AF"/>
    <w:rsid w:val="00982CBD"/>
    <w:rsid w:val="00992957"/>
    <w:rsid w:val="009939A4"/>
    <w:rsid w:val="009A1C89"/>
    <w:rsid w:val="009A2B2D"/>
    <w:rsid w:val="009A4703"/>
    <w:rsid w:val="009A7E1D"/>
    <w:rsid w:val="009B015E"/>
    <w:rsid w:val="009B02A5"/>
    <w:rsid w:val="009B2150"/>
    <w:rsid w:val="009B38EF"/>
    <w:rsid w:val="009B3E76"/>
    <w:rsid w:val="009B3F7E"/>
    <w:rsid w:val="009B68C0"/>
    <w:rsid w:val="009C1688"/>
    <w:rsid w:val="009C20DC"/>
    <w:rsid w:val="009C5D0A"/>
    <w:rsid w:val="009C63A7"/>
    <w:rsid w:val="009D0A35"/>
    <w:rsid w:val="009D70A4"/>
    <w:rsid w:val="009D74E9"/>
    <w:rsid w:val="009D7E23"/>
    <w:rsid w:val="009E1D16"/>
    <w:rsid w:val="009E23AB"/>
    <w:rsid w:val="009E2BE2"/>
    <w:rsid w:val="009E2F95"/>
    <w:rsid w:val="009E50E7"/>
    <w:rsid w:val="009E6965"/>
    <w:rsid w:val="009F29C8"/>
    <w:rsid w:val="009F56F4"/>
    <w:rsid w:val="009F6DE0"/>
    <w:rsid w:val="00A00BD8"/>
    <w:rsid w:val="00A0294B"/>
    <w:rsid w:val="00A05946"/>
    <w:rsid w:val="00A0698E"/>
    <w:rsid w:val="00A07575"/>
    <w:rsid w:val="00A07826"/>
    <w:rsid w:val="00A10189"/>
    <w:rsid w:val="00A102D4"/>
    <w:rsid w:val="00A10F74"/>
    <w:rsid w:val="00A11794"/>
    <w:rsid w:val="00A13910"/>
    <w:rsid w:val="00A13B3B"/>
    <w:rsid w:val="00A13C5E"/>
    <w:rsid w:val="00A13F7B"/>
    <w:rsid w:val="00A15B26"/>
    <w:rsid w:val="00A16531"/>
    <w:rsid w:val="00A16DD1"/>
    <w:rsid w:val="00A20034"/>
    <w:rsid w:val="00A20297"/>
    <w:rsid w:val="00A23F31"/>
    <w:rsid w:val="00A25111"/>
    <w:rsid w:val="00A268BB"/>
    <w:rsid w:val="00A27278"/>
    <w:rsid w:val="00A27F34"/>
    <w:rsid w:val="00A30724"/>
    <w:rsid w:val="00A31B27"/>
    <w:rsid w:val="00A32B8A"/>
    <w:rsid w:val="00A3382D"/>
    <w:rsid w:val="00A40EB0"/>
    <w:rsid w:val="00A413D0"/>
    <w:rsid w:val="00A41679"/>
    <w:rsid w:val="00A42BA1"/>
    <w:rsid w:val="00A55CAA"/>
    <w:rsid w:val="00A62F6D"/>
    <w:rsid w:val="00A648F4"/>
    <w:rsid w:val="00A65953"/>
    <w:rsid w:val="00A709C2"/>
    <w:rsid w:val="00A76F9C"/>
    <w:rsid w:val="00A7772D"/>
    <w:rsid w:val="00A878EA"/>
    <w:rsid w:val="00A901BB"/>
    <w:rsid w:val="00A940A3"/>
    <w:rsid w:val="00AB019E"/>
    <w:rsid w:val="00AB318B"/>
    <w:rsid w:val="00AB36BA"/>
    <w:rsid w:val="00AB4C9E"/>
    <w:rsid w:val="00AC06E5"/>
    <w:rsid w:val="00AC1A0B"/>
    <w:rsid w:val="00AC3AB2"/>
    <w:rsid w:val="00AC4C50"/>
    <w:rsid w:val="00AC55C1"/>
    <w:rsid w:val="00AC575A"/>
    <w:rsid w:val="00AC58E5"/>
    <w:rsid w:val="00AD1BF9"/>
    <w:rsid w:val="00AD22FD"/>
    <w:rsid w:val="00AD3670"/>
    <w:rsid w:val="00AD4377"/>
    <w:rsid w:val="00AE2731"/>
    <w:rsid w:val="00AE2A97"/>
    <w:rsid w:val="00AE31C3"/>
    <w:rsid w:val="00AE39A4"/>
    <w:rsid w:val="00AE461D"/>
    <w:rsid w:val="00AE6C23"/>
    <w:rsid w:val="00AE79A6"/>
    <w:rsid w:val="00AF1DC5"/>
    <w:rsid w:val="00AF225E"/>
    <w:rsid w:val="00AF229C"/>
    <w:rsid w:val="00AF5447"/>
    <w:rsid w:val="00AF75CB"/>
    <w:rsid w:val="00B01163"/>
    <w:rsid w:val="00B070CD"/>
    <w:rsid w:val="00B070FE"/>
    <w:rsid w:val="00B10B37"/>
    <w:rsid w:val="00B10EC9"/>
    <w:rsid w:val="00B11C01"/>
    <w:rsid w:val="00B12731"/>
    <w:rsid w:val="00B12977"/>
    <w:rsid w:val="00B129A6"/>
    <w:rsid w:val="00B146A8"/>
    <w:rsid w:val="00B16EB8"/>
    <w:rsid w:val="00B2018D"/>
    <w:rsid w:val="00B21601"/>
    <w:rsid w:val="00B230E8"/>
    <w:rsid w:val="00B252EF"/>
    <w:rsid w:val="00B304B4"/>
    <w:rsid w:val="00B31A46"/>
    <w:rsid w:val="00B32E24"/>
    <w:rsid w:val="00B360BD"/>
    <w:rsid w:val="00B42A9C"/>
    <w:rsid w:val="00B43B62"/>
    <w:rsid w:val="00B43BA2"/>
    <w:rsid w:val="00B43F8C"/>
    <w:rsid w:val="00B4508D"/>
    <w:rsid w:val="00B47A2F"/>
    <w:rsid w:val="00B52777"/>
    <w:rsid w:val="00B55510"/>
    <w:rsid w:val="00B55A61"/>
    <w:rsid w:val="00B563E2"/>
    <w:rsid w:val="00B56AD7"/>
    <w:rsid w:val="00B56B76"/>
    <w:rsid w:val="00B578A6"/>
    <w:rsid w:val="00B61887"/>
    <w:rsid w:val="00B61F32"/>
    <w:rsid w:val="00B665C9"/>
    <w:rsid w:val="00B66939"/>
    <w:rsid w:val="00B66FEE"/>
    <w:rsid w:val="00B71468"/>
    <w:rsid w:val="00B716E5"/>
    <w:rsid w:val="00B73EC2"/>
    <w:rsid w:val="00B76A10"/>
    <w:rsid w:val="00B81A9E"/>
    <w:rsid w:val="00B82ED5"/>
    <w:rsid w:val="00B910B8"/>
    <w:rsid w:val="00B91DAC"/>
    <w:rsid w:val="00BA0033"/>
    <w:rsid w:val="00BA11C2"/>
    <w:rsid w:val="00BA356D"/>
    <w:rsid w:val="00BA4AAA"/>
    <w:rsid w:val="00BA50E2"/>
    <w:rsid w:val="00BB0B1E"/>
    <w:rsid w:val="00BB3F1B"/>
    <w:rsid w:val="00BB5E93"/>
    <w:rsid w:val="00BB6229"/>
    <w:rsid w:val="00BB6980"/>
    <w:rsid w:val="00BB7A63"/>
    <w:rsid w:val="00BB7C65"/>
    <w:rsid w:val="00BC3200"/>
    <w:rsid w:val="00BC3C36"/>
    <w:rsid w:val="00BC4F96"/>
    <w:rsid w:val="00BC5198"/>
    <w:rsid w:val="00BC70CC"/>
    <w:rsid w:val="00BD51EB"/>
    <w:rsid w:val="00BD6842"/>
    <w:rsid w:val="00BE12C4"/>
    <w:rsid w:val="00BE1F80"/>
    <w:rsid w:val="00BE38FD"/>
    <w:rsid w:val="00BE3E79"/>
    <w:rsid w:val="00BE5D02"/>
    <w:rsid w:val="00BF4126"/>
    <w:rsid w:val="00BF5763"/>
    <w:rsid w:val="00BF5D77"/>
    <w:rsid w:val="00BF7164"/>
    <w:rsid w:val="00BF7E8C"/>
    <w:rsid w:val="00C014E4"/>
    <w:rsid w:val="00C01941"/>
    <w:rsid w:val="00C01D67"/>
    <w:rsid w:val="00C03ED3"/>
    <w:rsid w:val="00C04679"/>
    <w:rsid w:val="00C04E39"/>
    <w:rsid w:val="00C0782B"/>
    <w:rsid w:val="00C1055B"/>
    <w:rsid w:val="00C1152D"/>
    <w:rsid w:val="00C13BC8"/>
    <w:rsid w:val="00C14F73"/>
    <w:rsid w:val="00C169C3"/>
    <w:rsid w:val="00C205D5"/>
    <w:rsid w:val="00C21993"/>
    <w:rsid w:val="00C23053"/>
    <w:rsid w:val="00C24F11"/>
    <w:rsid w:val="00C25203"/>
    <w:rsid w:val="00C2542D"/>
    <w:rsid w:val="00C25D3A"/>
    <w:rsid w:val="00C32F00"/>
    <w:rsid w:val="00C406FA"/>
    <w:rsid w:val="00C42057"/>
    <w:rsid w:val="00C42A20"/>
    <w:rsid w:val="00C4387F"/>
    <w:rsid w:val="00C46144"/>
    <w:rsid w:val="00C461EF"/>
    <w:rsid w:val="00C50505"/>
    <w:rsid w:val="00C50B9D"/>
    <w:rsid w:val="00C51AAC"/>
    <w:rsid w:val="00C524B4"/>
    <w:rsid w:val="00C54164"/>
    <w:rsid w:val="00C54D48"/>
    <w:rsid w:val="00C54E8C"/>
    <w:rsid w:val="00C570DB"/>
    <w:rsid w:val="00C57532"/>
    <w:rsid w:val="00C6664F"/>
    <w:rsid w:val="00C66739"/>
    <w:rsid w:val="00C67BA1"/>
    <w:rsid w:val="00C70EE9"/>
    <w:rsid w:val="00C72488"/>
    <w:rsid w:val="00C73D9F"/>
    <w:rsid w:val="00C741FC"/>
    <w:rsid w:val="00C772CF"/>
    <w:rsid w:val="00C7730B"/>
    <w:rsid w:val="00C80749"/>
    <w:rsid w:val="00C8116C"/>
    <w:rsid w:val="00C83A9E"/>
    <w:rsid w:val="00C843B7"/>
    <w:rsid w:val="00C850AA"/>
    <w:rsid w:val="00C90756"/>
    <w:rsid w:val="00C942C8"/>
    <w:rsid w:val="00C94826"/>
    <w:rsid w:val="00C969EF"/>
    <w:rsid w:val="00CA23A7"/>
    <w:rsid w:val="00CA4507"/>
    <w:rsid w:val="00CA4A0E"/>
    <w:rsid w:val="00CA71A2"/>
    <w:rsid w:val="00CB07C8"/>
    <w:rsid w:val="00CB2478"/>
    <w:rsid w:val="00CB31CA"/>
    <w:rsid w:val="00CC20FF"/>
    <w:rsid w:val="00CC292E"/>
    <w:rsid w:val="00CC38D8"/>
    <w:rsid w:val="00CC3AAE"/>
    <w:rsid w:val="00CC58A1"/>
    <w:rsid w:val="00CC58B3"/>
    <w:rsid w:val="00CD0559"/>
    <w:rsid w:val="00CD0C80"/>
    <w:rsid w:val="00CD3F65"/>
    <w:rsid w:val="00CD4D36"/>
    <w:rsid w:val="00CD5A22"/>
    <w:rsid w:val="00CD6ED3"/>
    <w:rsid w:val="00CE0C2B"/>
    <w:rsid w:val="00CE11DB"/>
    <w:rsid w:val="00CE1C44"/>
    <w:rsid w:val="00CE474C"/>
    <w:rsid w:val="00CE5FC8"/>
    <w:rsid w:val="00CF428C"/>
    <w:rsid w:val="00CF4CCE"/>
    <w:rsid w:val="00CF6BE9"/>
    <w:rsid w:val="00D00323"/>
    <w:rsid w:val="00D018D1"/>
    <w:rsid w:val="00D0335C"/>
    <w:rsid w:val="00D075AE"/>
    <w:rsid w:val="00D105E4"/>
    <w:rsid w:val="00D13689"/>
    <w:rsid w:val="00D153C4"/>
    <w:rsid w:val="00D164C6"/>
    <w:rsid w:val="00D174F0"/>
    <w:rsid w:val="00D22301"/>
    <w:rsid w:val="00D2347C"/>
    <w:rsid w:val="00D256CB"/>
    <w:rsid w:val="00D33891"/>
    <w:rsid w:val="00D33FED"/>
    <w:rsid w:val="00D36835"/>
    <w:rsid w:val="00D37A80"/>
    <w:rsid w:val="00D37D18"/>
    <w:rsid w:val="00D41017"/>
    <w:rsid w:val="00D47247"/>
    <w:rsid w:val="00D50854"/>
    <w:rsid w:val="00D5118F"/>
    <w:rsid w:val="00D5485B"/>
    <w:rsid w:val="00D56BFE"/>
    <w:rsid w:val="00D57821"/>
    <w:rsid w:val="00D57D99"/>
    <w:rsid w:val="00D61D5E"/>
    <w:rsid w:val="00D61E7A"/>
    <w:rsid w:val="00D64AB4"/>
    <w:rsid w:val="00D64E4C"/>
    <w:rsid w:val="00D65764"/>
    <w:rsid w:val="00D67DF5"/>
    <w:rsid w:val="00D71669"/>
    <w:rsid w:val="00D72065"/>
    <w:rsid w:val="00D72F3E"/>
    <w:rsid w:val="00D77E1F"/>
    <w:rsid w:val="00D77F33"/>
    <w:rsid w:val="00D8112B"/>
    <w:rsid w:val="00D84C09"/>
    <w:rsid w:val="00D85412"/>
    <w:rsid w:val="00D87C3D"/>
    <w:rsid w:val="00D93954"/>
    <w:rsid w:val="00D96023"/>
    <w:rsid w:val="00DA0A27"/>
    <w:rsid w:val="00DA1464"/>
    <w:rsid w:val="00DB0439"/>
    <w:rsid w:val="00DB0825"/>
    <w:rsid w:val="00DB118C"/>
    <w:rsid w:val="00DB32A6"/>
    <w:rsid w:val="00DB4EFA"/>
    <w:rsid w:val="00DB6674"/>
    <w:rsid w:val="00DB7B75"/>
    <w:rsid w:val="00DC194C"/>
    <w:rsid w:val="00DD2945"/>
    <w:rsid w:val="00DD4FC8"/>
    <w:rsid w:val="00DD61A8"/>
    <w:rsid w:val="00DD7941"/>
    <w:rsid w:val="00DD7AD0"/>
    <w:rsid w:val="00DE0047"/>
    <w:rsid w:val="00DE1269"/>
    <w:rsid w:val="00DE2340"/>
    <w:rsid w:val="00DF2059"/>
    <w:rsid w:val="00DF2C02"/>
    <w:rsid w:val="00DF7A32"/>
    <w:rsid w:val="00E0137D"/>
    <w:rsid w:val="00E01806"/>
    <w:rsid w:val="00E026D3"/>
    <w:rsid w:val="00E03088"/>
    <w:rsid w:val="00E04868"/>
    <w:rsid w:val="00E0569C"/>
    <w:rsid w:val="00E126F3"/>
    <w:rsid w:val="00E16BDF"/>
    <w:rsid w:val="00E20802"/>
    <w:rsid w:val="00E31156"/>
    <w:rsid w:val="00E4202C"/>
    <w:rsid w:val="00E43A57"/>
    <w:rsid w:val="00E450C9"/>
    <w:rsid w:val="00E4613B"/>
    <w:rsid w:val="00E466E6"/>
    <w:rsid w:val="00E5020B"/>
    <w:rsid w:val="00E53917"/>
    <w:rsid w:val="00E544A8"/>
    <w:rsid w:val="00E54D3F"/>
    <w:rsid w:val="00E63F4B"/>
    <w:rsid w:val="00E653D3"/>
    <w:rsid w:val="00E720A0"/>
    <w:rsid w:val="00E7257E"/>
    <w:rsid w:val="00E72DDA"/>
    <w:rsid w:val="00E7407E"/>
    <w:rsid w:val="00E772BB"/>
    <w:rsid w:val="00E819B3"/>
    <w:rsid w:val="00E83EB0"/>
    <w:rsid w:val="00E84F19"/>
    <w:rsid w:val="00E855E5"/>
    <w:rsid w:val="00E86EE7"/>
    <w:rsid w:val="00E871F8"/>
    <w:rsid w:val="00E9121E"/>
    <w:rsid w:val="00E92355"/>
    <w:rsid w:val="00E92655"/>
    <w:rsid w:val="00E92982"/>
    <w:rsid w:val="00E92B4B"/>
    <w:rsid w:val="00E94E80"/>
    <w:rsid w:val="00EA1C4B"/>
    <w:rsid w:val="00EA4F8F"/>
    <w:rsid w:val="00EA7BEF"/>
    <w:rsid w:val="00EB2217"/>
    <w:rsid w:val="00EB2556"/>
    <w:rsid w:val="00EB3BCC"/>
    <w:rsid w:val="00EB68EB"/>
    <w:rsid w:val="00EB7013"/>
    <w:rsid w:val="00EC1700"/>
    <w:rsid w:val="00EC3DF0"/>
    <w:rsid w:val="00EC4111"/>
    <w:rsid w:val="00EC452C"/>
    <w:rsid w:val="00EC4ED7"/>
    <w:rsid w:val="00EC511C"/>
    <w:rsid w:val="00EC5DFF"/>
    <w:rsid w:val="00ED07E0"/>
    <w:rsid w:val="00ED196C"/>
    <w:rsid w:val="00ED476E"/>
    <w:rsid w:val="00ED4B69"/>
    <w:rsid w:val="00ED5F09"/>
    <w:rsid w:val="00EE1345"/>
    <w:rsid w:val="00EE27AB"/>
    <w:rsid w:val="00EF20A6"/>
    <w:rsid w:val="00EF22CF"/>
    <w:rsid w:val="00EF40AE"/>
    <w:rsid w:val="00EF555B"/>
    <w:rsid w:val="00EF5E4B"/>
    <w:rsid w:val="00EF63E8"/>
    <w:rsid w:val="00EF71F6"/>
    <w:rsid w:val="00EF796A"/>
    <w:rsid w:val="00F01AA0"/>
    <w:rsid w:val="00F01F90"/>
    <w:rsid w:val="00F026E0"/>
    <w:rsid w:val="00F04EF0"/>
    <w:rsid w:val="00F06A78"/>
    <w:rsid w:val="00F10EF9"/>
    <w:rsid w:val="00F11D67"/>
    <w:rsid w:val="00F135B2"/>
    <w:rsid w:val="00F13CBC"/>
    <w:rsid w:val="00F14408"/>
    <w:rsid w:val="00F177BC"/>
    <w:rsid w:val="00F20286"/>
    <w:rsid w:val="00F20E21"/>
    <w:rsid w:val="00F24526"/>
    <w:rsid w:val="00F24957"/>
    <w:rsid w:val="00F30A93"/>
    <w:rsid w:val="00F34A2D"/>
    <w:rsid w:val="00F354B5"/>
    <w:rsid w:val="00F35BA6"/>
    <w:rsid w:val="00F40C7F"/>
    <w:rsid w:val="00F42AFB"/>
    <w:rsid w:val="00F477D9"/>
    <w:rsid w:val="00F51A63"/>
    <w:rsid w:val="00F52BAE"/>
    <w:rsid w:val="00F60950"/>
    <w:rsid w:val="00F630BE"/>
    <w:rsid w:val="00F6312F"/>
    <w:rsid w:val="00F632E0"/>
    <w:rsid w:val="00F66D59"/>
    <w:rsid w:val="00F6719B"/>
    <w:rsid w:val="00F67FF0"/>
    <w:rsid w:val="00F76A25"/>
    <w:rsid w:val="00F778D8"/>
    <w:rsid w:val="00F77B7A"/>
    <w:rsid w:val="00F8319B"/>
    <w:rsid w:val="00F8322E"/>
    <w:rsid w:val="00F8665C"/>
    <w:rsid w:val="00F870C7"/>
    <w:rsid w:val="00F91B80"/>
    <w:rsid w:val="00F92198"/>
    <w:rsid w:val="00F93487"/>
    <w:rsid w:val="00F96537"/>
    <w:rsid w:val="00F97EDB"/>
    <w:rsid w:val="00FA0387"/>
    <w:rsid w:val="00FA0E43"/>
    <w:rsid w:val="00FA34FE"/>
    <w:rsid w:val="00FA6335"/>
    <w:rsid w:val="00FB06C0"/>
    <w:rsid w:val="00FB150D"/>
    <w:rsid w:val="00FB249E"/>
    <w:rsid w:val="00FB4C71"/>
    <w:rsid w:val="00FB596A"/>
    <w:rsid w:val="00FB5A11"/>
    <w:rsid w:val="00FB6D45"/>
    <w:rsid w:val="00FB7A16"/>
    <w:rsid w:val="00FB7EF1"/>
    <w:rsid w:val="00FC0AE5"/>
    <w:rsid w:val="00FC19BC"/>
    <w:rsid w:val="00FC1ADD"/>
    <w:rsid w:val="00FD03BB"/>
    <w:rsid w:val="00FD19B3"/>
    <w:rsid w:val="00FD1B06"/>
    <w:rsid w:val="00FD24A4"/>
    <w:rsid w:val="00FD271B"/>
    <w:rsid w:val="00FD2C66"/>
    <w:rsid w:val="00FD30FB"/>
    <w:rsid w:val="00FD4430"/>
    <w:rsid w:val="00FD6779"/>
    <w:rsid w:val="00FE071D"/>
    <w:rsid w:val="00FE16E2"/>
    <w:rsid w:val="00FE1E61"/>
    <w:rsid w:val="00FE27E9"/>
    <w:rsid w:val="00FE6E3D"/>
    <w:rsid w:val="00FF0421"/>
    <w:rsid w:val="00FF0446"/>
    <w:rsid w:val="00FF437B"/>
    <w:rsid w:val="00FF4B10"/>
    <w:rsid w:val="00FF5F29"/>
    <w:rsid w:val="12CF62F6"/>
    <w:rsid w:val="20DC57C6"/>
    <w:rsid w:val="39C2C237"/>
    <w:rsid w:val="3B502531"/>
    <w:rsid w:val="3E96335A"/>
    <w:rsid w:val="3EC8692C"/>
    <w:rsid w:val="457AE5D1"/>
    <w:rsid w:val="4A102FEC"/>
    <w:rsid w:val="5050150B"/>
    <w:rsid w:val="51EBE56C"/>
    <w:rsid w:val="555243ED"/>
    <w:rsid w:val="590F602F"/>
    <w:rsid w:val="5B970444"/>
    <w:rsid w:val="6478742D"/>
    <w:rsid w:val="672EE71A"/>
    <w:rsid w:val="6ABDBD53"/>
    <w:rsid w:val="71976E6A"/>
    <w:rsid w:val="73BC275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B9764"/>
  <w15:chartTrackingRefBased/>
  <w15:docId w15:val="{4C953F4A-827E-4872-AD0C-92D9E8DE8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2"/>
        <w:szCs w:val="22"/>
        <w:lang w:val="en-NZ" w:eastAsia="ko-KR"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6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15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1586"/>
    <w:pPr>
      <w:ind w:left="720"/>
      <w:contextualSpacing/>
    </w:pPr>
  </w:style>
  <w:style w:type="character" w:styleId="CommentReference">
    <w:name w:val="annotation reference"/>
    <w:basedOn w:val="DefaultParagraphFont"/>
    <w:uiPriority w:val="99"/>
    <w:semiHidden/>
    <w:unhideWhenUsed/>
    <w:rsid w:val="008B55B1"/>
    <w:rPr>
      <w:sz w:val="16"/>
      <w:szCs w:val="16"/>
    </w:rPr>
  </w:style>
  <w:style w:type="paragraph" w:styleId="CommentText">
    <w:name w:val="annotation text"/>
    <w:basedOn w:val="Normal"/>
    <w:link w:val="CommentTextChar"/>
    <w:uiPriority w:val="99"/>
    <w:unhideWhenUsed/>
    <w:rsid w:val="008B55B1"/>
    <w:pPr>
      <w:spacing w:line="240" w:lineRule="auto"/>
    </w:pPr>
    <w:rPr>
      <w:sz w:val="20"/>
      <w:szCs w:val="20"/>
    </w:rPr>
  </w:style>
  <w:style w:type="character" w:customStyle="1" w:styleId="CommentTextChar">
    <w:name w:val="Comment Text Char"/>
    <w:basedOn w:val="DefaultParagraphFont"/>
    <w:link w:val="CommentText"/>
    <w:uiPriority w:val="99"/>
    <w:rsid w:val="008B55B1"/>
    <w:rPr>
      <w:sz w:val="20"/>
      <w:szCs w:val="20"/>
    </w:rPr>
  </w:style>
  <w:style w:type="paragraph" w:styleId="CommentSubject">
    <w:name w:val="annotation subject"/>
    <w:basedOn w:val="CommentText"/>
    <w:next w:val="CommentText"/>
    <w:link w:val="CommentSubjectChar"/>
    <w:uiPriority w:val="99"/>
    <w:semiHidden/>
    <w:unhideWhenUsed/>
    <w:rsid w:val="008B55B1"/>
    <w:rPr>
      <w:b/>
      <w:bCs/>
    </w:rPr>
  </w:style>
  <w:style w:type="character" w:customStyle="1" w:styleId="CommentSubjectChar">
    <w:name w:val="Comment Subject Char"/>
    <w:basedOn w:val="CommentTextChar"/>
    <w:link w:val="CommentSubject"/>
    <w:uiPriority w:val="99"/>
    <w:semiHidden/>
    <w:rsid w:val="008B55B1"/>
    <w:rPr>
      <w:b/>
      <w:bCs/>
      <w:sz w:val="20"/>
      <w:szCs w:val="20"/>
    </w:rPr>
  </w:style>
  <w:style w:type="table" w:customStyle="1" w:styleId="TableGrid1">
    <w:name w:val="Table Grid1"/>
    <w:basedOn w:val="TableNormal"/>
    <w:next w:val="TableGrid"/>
    <w:uiPriority w:val="39"/>
    <w:rsid w:val="00D77F33"/>
    <w:pPr>
      <w:spacing w:line="240" w:lineRule="auto"/>
    </w:pPr>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77F33"/>
    <w:pPr>
      <w:spacing w:line="240" w:lineRule="auto"/>
    </w:pPr>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77F33"/>
    <w:pPr>
      <w:spacing w:line="240" w:lineRule="auto"/>
    </w:pPr>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56AD7"/>
    <w:pPr>
      <w:spacing w:line="240" w:lineRule="auto"/>
    </w:pPr>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87081"/>
    <w:pPr>
      <w:spacing w:line="240" w:lineRule="auto"/>
    </w:pPr>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F91B80"/>
  </w:style>
  <w:style w:type="paragraph" w:styleId="Header">
    <w:name w:val="header"/>
    <w:basedOn w:val="Normal"/>
    <w:link w:val="HeaderChar"/>
    <w:uiPriority w:val="99"/>
    <w:unhideWhenUsed/>
    <w:rsid w:val="00F91B80"/>
    <w:pPr>
      <w:tabs>
        <w:tab w:val="center" w:pos="4680"/>
        <w:tab w:val="right" w:pos="9360"/>
      </w:tabs>
      <w:spacing w:line="240" w:lineRule="auto"/>
    </w:pPr>
  </w:style>
  <w:style w:type="character" w:customStyle="1" w:styleId="HeaderChar">
    <w:name w:val="Header Char"/>
    <w:basedOn w:val="DefaultParagraphFont"/>
    <w:link w:val="Header"/>
    <w:uiPriority w:val="99"/>
    <w:rsid w:val="00F91B80"/>
  </w:style>
  <w:style w:type="paragraph" w:styleId="Footer">
    <w:name w:val="footer"/>
    <w:basedOn w:val="Normal"/>
    <w:link w:val="FooterChar"/>
    <w:uiPriority w:val="99"/>
    <w:unhideWhenUsed/>
    <w:rsid w:val="00F91B80"/>
    <w:pPr>
      <w:tabs>
        <w:tab w:val="center" w:pos="4680"/>
        <w:tab w:val="right" w:pos="9360"/>
      </w:tabs>
      <w:spacing w:line="240" w:lineRule="auto"/>
    </w:pPr>
  </w:style>
  <w:style w:type="character" w:customStyle="1" w:styleId="FooterChar">
    <w:name w:val="Footer Char"/>
    <w:basedOn w:val="DefaultParagraphFont"/>
    <w:link w:val="Footer"/>
    <w:uiPriority w:val="99"/>
    <w:rsid w:val="00F91B80"/>
  </w:style>
  <w:style w:type="paragraph" w:styleId="Revision">
    <w:name w:val="Revision"/>
    <w:hidden/>
    <w:uiPriority w:val="99"/>
    <w:semiHidden/>
    <w:rsid w:val="00F91B80"/>
    <w:pPr>
      <w:spacing w:line="240" w:lineRule="auto"/>
      <w:jc w:val="left"/>
    </w:pPr>
  </w:style>
  <w:style w:type="character" w:customStyle="1" w:styleId="UnresolvedMention1">
    <w:name w:val="Unresolved Mention1"/>
    <w:basedOn w:val="DefaultParagraphFont"/>
    <w:uiPriority w:val="99"/>
    <w:unhideWhenUsed/>
    <w:rsid w:val="00F91B80"/>
    <w:rPr>
      <w:color w:val="605E5C"/>
      <w:shd w:val="clear" w:color="auto" w:fill="E1DFDD"/>
    </w:rPr>
  </w:style>
  <w:style w:type="character" w:customStyle="1" w:styleId="Mention1">
    <w:name w:val="Mention1"/>
    <w:basedOn w:val="DefaultParagraphFont"/>
    <w:uiPriority w:val="99"/>
    <w:unhideWhenUsed/>
    <w:rsid w:val="00F91B80"/>
    <w:rPr>
      <w:color w:val="2B579A"/>
      <w:shd w:val="clear" w:color="auto" w:fill="E1DFDD"/>
    </w:rPr>
  </w:style>
  <w:style w:type="character" w:styleId="Hyperlink">
    <w:name w:val="Hyperlink"/>
    <w:basedOn w:val="DefaultParagraphFont"/>
    <w:uiPriority w:val="99"/>
    <w:unhideWhenUsed/>
    <w:rsid w:val="00F91B80"/>
    <w:rPr>
      <w:color w:val="0563C1" w:themeColor="hyperlink"/>
      <w:u w:val="single"/>
    </w:rPr>
  </w:style>
  <w:style w:type="character" w:styleId="FollowedHyperlink">
    <w:name w:val="FollowedHyperlink"/>
    <w:basedOn w:val="DefaultParagraphFont"/>
    <w:uiPriority w:val="99"/>
    <w:semiHidden/>
    <w:unhideWhenUsed/>
    <w:rsid w:val="00F91B80"/>
    <w:rPr>
      <w:color w:val="954F72" w:themeColor="followedHyperlink"/>
      <w:u w:val="single"/>
    </w:rPr>
  </w:style>
  <w:style w:type="character" w:styleId="PlaceholderText">
    <w:name w:val="Placeholder Text"/>
    <w:basedOn w:val="DefaultParagraphFont"/>
    <w:uiPriority w:val="99"/>
    <w:semiHidden/>
    <w:rsid w:val="00F91B80"/>
    <w:rPr>
      <w:color w:val="808080"/>
    </w:rPr>
  </w:style>
  <w:style w:type="paragraph" w:styleId="BalloonText">
    <w:name w:val="Balloon Text"/>
    <w:basedOn w:val="Normal"/>
    <w:link w:val="BalloonTextChar"/>
    <w:uiPriority w:val="99"/>
    <w:semiHidden/>
    <w:unhideWhenUsed/>
    <w:rsid w:val="00A16DD1"/>
    <w:pPr>
      <w:spacing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A16DD1"/>
    <w:rPr>
      <w:rFonts w:cs="Times New Roman"/>
      <w:sz w:val="18"/>
      <w:szCs w:val="18"/>
    </w:rPr>
  </w:style>
  <w:style w:type="character" w:styleId="UnresolvedMention">
    <w:name w:val="Unresolved Mention"/>
    <w:basedOn w:val="DefaultParagraphFont"/>
    <w:uiPriority w:val="99"/>
    <w:semiHidden/>
    <w:unhideWhenUsed/>
    <w:rsid w:val="00FF0446"/>
    <w:rPr>
      <w:color w:val="605E5C"/>
      <w:shd w:val="clear" w:color="auto" w:fill="E1DFDD"/>
    </w:rPr>
  </w:style>
  <w:style w:type="table" w:customStyle="1" w:styleId="TableGrid5">
    <w:name w:val="Table Grid5"/>
    <w:basedOn w:val="TableNormal"/>
    <w:next w:val="TableGrid"/>
    <w:uiPriority w:val="39"/>
    <w:rsid w:val="000A2791"/>
    <w:pPr>
      <w:spacing w:line="240" w:lineRule="auto"/>
    </w:pPr>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D4EE5"/>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
    <w:name w:val="cit"/>
    <w:basedOn w:val="DefaultParagraphFont"/>
    <w:rsid w:val="00A13B3B"/>
  </w:style>
  <w:style w:type="table" w:customStyle="1" w:styleId="TableGrid111">
    <w:name w:val="Table Grid111"/>
    <w:basedOn w:val="TableNormal"/>
    <w:next w:val="TableGrid"/>
    <w:uiPriority w:val="39"/>
    <w:rsid w:val="00C461EF"/>
    <w:pPr>
      <w:spacing w:line="240" w:lineRule="auto"/>
    </w:pPr>
    <w:rPr>
      <w:rFonts w:eastAsia="Malgun Gothic"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85B1C"/>
    <w:pPr>
      <w:spacing w:line="240" w:lineRule="auto"/>
    </w:pPr>
    <w:rPr>
      <w:rFonts w:eastAsia="Malgun Gothic"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85B1C"/>
    <w:pPr>
      <w:spacing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85B1C"/>
    <w:pPr>
      <w:spacing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732698">
      <w:bodyDiv w:val="1"/>
      <w:marLeft w:val="0"/>
      <w:marRight w:val="0"/>
      <w:marTop w:val="0"/>
      <w:marBottom w:val="0"/>
      <w:divBdr>
        <w:top w:val="none" w:sz="0" w:space="0" w:color="auto"/>
        <w:left w:val="none" w:sz="0" w:space="0" w:color="auto"/>
        <w:bottom w:val="none" w:sz="0" w:space="0" w:color="auto"/>
        <w:right w:val="none" w:sz="0" w:space="0" w:color="auto"/>
      </w:divBdr>
    </w:div>
    <w:div w:id="535310693">
      <w:bodyDiv w:val="1"/>
      <w:marLeft w:val="0"/>
      <w:marRight w:val="0"/>
      <w:marTop w:val="0"/>
      <w:marBottom w:val="0"/>
      <w:divBdr>
        <w:top w:val="none" w:sz="0" w:space="0" w:color="auto"/>
        <w:left w:val="none" w:sz="0" w:space="0" w:color="auto"/>
        <w:bottom w:val="none" w:sz="0" w:space="0" w:color="auto"/>
        <w:right w:val="none" w:sz="0" w:space="0" w:color="auto"/>
      </w:divBdr>
    </w:div>
    <w:div w:id="701130054">
      <w:bodyDiv w:val="1"/>
      <w:marLeft w:val="0"/>
      <w:marRight w:val="0"/>
      <w:marTop w:val="0"/>
      <w:marBottom w:val="0"/>
      <w:divBdr>
        <w:top w:val="none" w:sz="0" w:space="0" w:color="auto"/>
        <w:left w:val="none" w:sz="0" w:space="0" w:color="auto"/>
        <w:bottom w:val="none" w:sz="0" w:space="0" w:color="auto"/>
        <w:right w:val="none" w:sz="0" w:space="0" w:color="auto"/>
      </w:divBdr>
    </w:div>
    <w:div w:id="1197305314">
      <w:bodyDiv w:val="1"/>
      <w:marLeft w:val="0"/>
      <w:marRight w:val="0"/>
      <w:marTop w:val="0"/>
      <w:marBottom w:val="0"/>
      <w:divBdr>
        <w:top w:val="none" w:sz="0" w:space="0" w:color="auto"/>
        <w:left w:val="none" w:sz="0" w:space="0" w:color="auto"/>
        <w:bottom w:val="none" w:sz="0" w:space="0" w:color="auto"/>
        <w:right w:val="none" w:sz="0" w:space="0" w:color="auto"/>
      </w:divBdr>
      <w:divsChild>
        <w:div w:id="1405252614">
          <w:marLeft w:val="0"/>
          <w:marRight w:val="0"/>
          <w:marTop w:val="0"/>
          <w:marBottom w:val="0"/>
          <w:divBdr>
            <w:top w:val="none" w:sz="0" w:space="0" w:color="auto"/>
            <w:left w:val="none" w:sz="0" w:space="0" w:color="auto"/>
            <w:bottom w:val="none" w:sz="0" w:space="0" w:color="auto"/>
            <w:right w:val="none" w:sz="0" w:space="0" w:color="auto"/>
          </w:divBdr>
        </w:div>
      </w:divsChild>
    </w:div>
    <w:div w:id="1699352123">
      <w:bodyDiv w:val="1"/>
      <w:marLeft w:val="0"/>
      <w:marRight w:val="0"/>
      <w:marTop w:val="0"/>
      <w:marBottom w:val="0"/>
      <w:divBdr>
        <w:top w:val="none" w:sz="0" w:space="0" w:color="auto"/>
        <w:left w:val="none" w:sz="0" w:space="0" w:color="auto"/>
        <w:bottom w:val="none" w:sz="0" w:space="0" w:color="auto"/>
        <w:right w:val="none" w:sz="0" w:space="0" w:color="auto"/>
      </w:divBdr>
    </w:div>
    <w:div w:id="1726028523">
      <w:bodyDiv w:val="1"/>
      <w:marLeft w:val="0"/>
      <w:marRight w:val="0"/>
      <w:marTop w:val="0"/>
      <w:marBottom w:val="0"/>
      <w:divBdr>
        <w:top w:val="none" w:sz="0" w:space="0" w:color="auto"/>
        <w:left w:val="none" w:sz="0" w:space="0" w:color="auto"/>
        <w:bottom w:val="none" w:sz="0" w:space="0" w:color="auto"/>
        <w:right w:val="none" w:sz="0" w:space="0" w:color="auto"/>
      </w:divBdr>
      <w:divsChild>
        <w:div w:id="172234069">
          <w:marLeft w:val="0"/>
          <w:marRight w:val="0"/>
          <w:marTop w:val="0"/>
          <w:marBottom w:val="0"/>
          <w:divBdr>
            <w:top w:val="none" w:sz="0" w:space="0" w:color="auto"/>
            <w:left w:val="none" w:sz="0" w:space="0" w:color="auto"/>
            <w:bottom w:val="none" w:sz="0" w:space="0" w:color="auto"/>
            <w:right w:val="none" w:sz="0" w:space="0" w:color="auto"/>
          </w:divBdr>
        </w:div>
      </w:divsChild>
    </w:div>
    <w:div w:id="1989480375">
      <w:bodyDiv w:val="1"/>
      <w:marLeft w:val="0"/>
      <w:marRight w:val="0"/>
      <w:marTop w:val="0"/>
      <w:marBottom w:val="0"/>
      <w:divBdr>
        <w:top w:val="none" w:sz="0" w:space="0" w:color="auto"/>
        <w:left w:val="none" w:sz="0" w:space="0" w:color="auto"/>
        <w:bottom w:val="none" w:sz="0" w:space="0" w:color="auto"/>
        <w:right w:val="none" w:sz="0" w:space="0" w:color="auto"/>
      </w:divBdr>
    </w:div>
    <w:div w:id="2125953976">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tiff"/><Relationship Id="rId26" Type="http://schemas.openxmlformats.org/officeDocument/2006/relationships/hyperlink" Target="mailto:mary_chong@nus.edu.sg" TargetMode="External"/><Relationship Id="rId39" Type="http://schemas.openxmlformats.org/officeDocument/2006/relationships/hyperlink" Target="mailto:justin.osullivan@auckland.ac.nz" TargetMode="External"/><Relationship Id="rId3" Type="http://schemas.openxmlformats.org/officeDocument/2006/relationships/customXml" Target="../customXml/item3.xml"/><Relationship Id="rId21" Type="http://schemas.openxmlformats.org/officeDocument/2006/relationships/hyperlink" Target="mailto:S.J.Barton@soton.ac.uk" TargetMode="External"/><Relationship Id="rId34" Type="http://schemas.openxmlformats.org/officeDocument/2006/relationships/hyperlink" Target="mailto:j.hammond@auckland.ac.nz" TargetMode="External"/><Relationship Id="rId42" Type="http://schemas.openxmlformats.org/officeDocument/2006/relationships/hyperlink" Target="mailto:shu_e_soh@nuhs.edu.sg" TargetMode="External"/><Relationship Id="rId47" Type="http://schemas.openxmlformats.org/officeDocument/2006/relationships/hyperlink" Target="mailto:c.wall@auckland.ac.nz" TargetMode="External"/><Relationship Id="rId50" Type="http://schemas.openxmlformats.org/officeDocument/2006/relationships/hyperlink" Target="mailto:Zhang_Han@sics.a-star.edu.sg"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tiff"/><Relationship Id="rId25" Type="http://schemas.openxmlformats.org/officeDocument/2006/relationships/hyperlink" Target="mailto:obgcys@nus.edu.sg" TargetMode="External"/><Relationship Id="rId33" Type="http://schemas.openxmlformats.org/officeDocument/2006/relationships/hyperlink" Target="mailto:se@mrc.soton.ac.uk" TargetMode="External"/><Relationship Id="rId38" Type="http://schemas.openxmlformats.org/officeDocument/2006/relationships/hyperlink" Target="mailto:hn@mrc.soton.ac.uk" TargetMode="External"/><Relationship Id="rId46" Type="http://schemas.openxmlformats.org/officeDocument/2006/relationships/hyperlink" Target="mailto:pt6g13@soton.ac.uk"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b.albert@auckland.ac.nz" TargetMode="External"/><Relationship Id="rId29" Type="http://schemas.openxmlformats.org/officeDocument/2006/relationships/hyperlink" Target="mailto:pc@mrc.soton.ac.uk" TargetMode="External"/><Relationship Id="rId41" Type="http://schemas.openxmlformats.org/officeDocument/2006/relationships/hyperlink" Target="mailto:Irma.SilvaZolezzi@rdls.nestl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cutfield@auckland.ac.nz" TargetMode="External"/><Relationship Id="rId24" Type="http://schemas.openxmlformats.org/officeDocument/2006/relationships/hyperlink" Target="mailto:hsin_Fang_Chang@nuhs.edu.sg" TargetMode="External"/><Relationship Id="rId32" Type="http://schemas.openxmlformats.org/officeDocument/2006/relationships/hyperlink" Target="mailto:m.depczynski@auckland.ac.nz" TargetMode="External"/><Relationship Id="rId37" Type="http://schemas.openxmlformats.org/officeDocument/2006/relationships/hyperlink" Target="mailto:t.kenealy@auckland.ac.nz" TargetMode="External"/><Relationship Id="rId40" Type="http://schemas.openxmlformats.org/officeDocument/2006/relationships/hyperlink" Target="mailto:gernalia_satianegara@sics.a-star.edu.sg" TargetMode="External"/><Relationship Id="rId45" Type="http://schemas.openxmlformats.org/officeDocument/2006/relationships/hyperlink" Target="mailto:elizabeth_tham@nuhs.edu.sg" TargetMode="External"/><Relationship Id="rId5" Type="http://schemas.openxmlformats.org/officeDocument/2006/relationships/numbering" Target="numbering.xml"/><Relationship Id="rId15" Type="http://schemas.openxmlformats.org/officeDocument/2006/relationships/image" Target="media/image2.tiff"/><Relationship Id="rId23" Type="http://schemas.openxmlformats.org/officeDocument/2006/relationships/hyperlink" Target="mailto:m.cavanagh@auckland.ac.nz" TargetMode="External"/><Relationship Id="rId28" Type="http://schemas.openxmlformats.org/officeDocument/2006/relationships/hyperlink" Target="mailto:cc@mrc.soton.ac.uk" TargetMode="External"/><Relationship Id="rId36" Type="http://schemas.openxmlformats.org/officeDocument/2006/relationships/hyperlink" Target="mailto:mrunalini.jagtap1@gmail.com" TargetMode="External"/><Relationship Id="rId49" Type="http://schemas.openxmlformats.org/officeDocument/2006/relationships/hyperlink" Target="mailto:gladys_woon@nuhs.edu.sg" TargetMode="Externa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yperlink" Target="mailto:christine.creagh@auckland.ac.nz" TargetMode="External"/><Relationship Id="rId44" Type="http://schemas.openxmlformats.org/officeDocument/2006/relationships/hyperlink" Target="mailto:rachael.taylor@otago.ac.nz"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mailto:aristea.binia@rdls.nestle.com" TargetMode="External"/><Relationship Id="rId27" Type="http://schemas.openxmlformats.org/officeDocument/2006/relationships/hyperlink" Target="mailto:C.Conlon@massey.ac.nz" TargetMode="External"/><Relationship Id="rId30" Type="http://schemas.openxmlformats.org/officeDocument/2006/relationships/hyperlink" Target="mailto:vac@mrc.soton.ac.uk" TargetMode="External"/><Relationship Id="rId35" Type="http://schemas.openxmlformats.org/officeDocument/2006/relationships/hyperlink" Target="mailto:nch@mrc.soton.ac.uk" TargetMode="External"/><Relationship Id="rId43" Type="http://schemas.openxmlformats.org/officeDocument/2006/relationships/hyperlink" Target="mailto:Vicky_tay@sics.a-star.edu.sg" TargetMode="External"/><Relationship Id="rId48" Type="http://schemas.openxmlformats.org/officeDocument/2006/relationships/hyperlink" Target="mailto:csd3589@yahoo.com" TargetMode="Externa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7EB5D7-2EC8-4649-BB31-8C61D986D207}">
  <we:reference id="f78a3046-9e99-4300-aa2b-5814002b01a2" version="1.46.0.0" store="EXCatalog" storeType="EXCatalog"/>
  <we:alternateReferences>
    <we:reference id="WA104382081" version="1.46.0.0" store="en-NZ"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F5278A91F04647BC0D749290118F26" ma:contentTypeVersion="10" ma:contentTypeDescription="Create a new document." ma:contentTypeScope="" ma:versionID="bae43b4ccf1d571fa27396a0bd9f0095">
  <xsd:schema xmlns:xsd="http://www.w3.org/2001/XMLSchema" xmlns:xs="http://www.w3.org/2001/XMLSchema" xmlns:p="http://schemas.microsoft.com/office/2006/metadata/properties" xmlns:ns2="f43642b7-f32f-4ae2-a6de-b7f414bb8129" xmlns:ns3="993e03a2-ab6d-4b5b-9901-71944d8db0b6" targetNamespace="http://schemas.microsoft.com/office/2006/metadata/properties" ma:root="true" ma:fieldsID="d2cfbd9609403f448c8241b4335c611d" ns2:_="" ns3:_="">
    <xsd:import namespace="f43642b7-f32f-4ae2-a6de-b7f414bb8129"/>
    <xsd:import namespace="993e03a2-ab6d-4b5b-9901-71944d8db0b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3642b7-f32f-4ae2-a6de-b7f414bb81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3e03a2-ab6d-4b5b-9901-71944d8db0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FE995-D723-47A5-BFB0-EC435B706CB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9EF66E-7BC4-4873-A0D8-C3C24D04E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3642b7-f32f-4ae2-a6de-b7f414bb8129"/>
    <ds:schemaRef ds:uri="993e03a2-ab6d-4b5b-9901-71944d8db0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104704-831D-4042-8BDD-9160BE178273}">
  <ds:schemaRefs>
    <ds:schemaRef ds:uri="http://schemas.microsoft.com/sharepoint/v3/contenttype/forms"/>
  </ds:schemaRefs>
</ds:datastoreItem>
</file>

<file path=customXml/itemProps4.xml><?xml version="1.0" encoding="utf-8"?>
<ds:datastoreItem xmlns:ds="http://schemas.openxmlformats.org/officeDocument/2006/customXml" ds:itemID="{44C4722F-79B4-4730-8404-864AB821262A}">
  <ds:schemaRefs>
    <ds:schemaRef ds:uri="http://schemas.openxmlformats.org/officeDocument/2006/bibliography"/>
  </ds:schemaRefs>
</ds:datastoreItem>
</file>

<file path=docMetadata/LabelInfo.xml><?xml version="1.0" encoding="utf-8"?>
<clbl:labelList xmlns:clbl="http://schemas.microsoft.com/office/2020/mipLabelMetadata">
  <clbl:label id="{d1b36e95-0d50-42e9-958f-b63fa906beaa}" enabled="0" method="" siteId="{d1b36e95-0d50-42e9-958f-b63fa906beaa}" removed="1"/>
</clbl:labelList>
</file>

<file path=docProps/app.xml><?xml version="1.0" encoding="utf-8"?>
<Properties xmlns="http://schemas.openxmlformats.org/officeDocument/2006/extended-properties" xmlns:vt="http://schemas.openxmlformats.org/officeDocument/2006/docPropsVTypes">
  <Template>Normal.dotm</Template>
  <TotalTime>24</TotalTime>
  <Pages>44</Pages>
  <Words>50104</Words>
  <Characters>285595</Characters>
  <Application>Microsoft Office Word</Application>
  <DocSecurity>0</DocSecurity>
  <Lines>2379</Lines>
  <Paragraphs>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335029</CharactersWithSpaces>
  <SharedDoc>false</SharedDoc>
  <HLinks>
    <vt:vector size="174" baseType="variant">
      <vt:variant>
        <vt:i4>4587532</vt:i4>
      </vt:variant>
      <vt:variant>
        <vt:i4>321</vt:i4>
      </vt:variant>
      <vt:variant>
        <vt:i4>0</vt:i4>
      </vt:variant>
      <vt:variant>
        <vt:i4>5</vt:i4>
      </vt:variant>
      <vt:variant>
        <vt:lpwstr>mailto:gladys_woon@nuhs.edu.sg</vt:lpwstr>
      </vt:variant>
      <vt:variant>
        <vt:lpwstr/>
      </vt:variant>
      <vt:variant>
        <vt:i4>5898250</vt:i4>
      </vt:variant>
      <vt:variant>
        <vt:i4>318</vt:i4>
      </vt:variant>
      <vt:variant>
        <vt:i4>0</vt:i4>
      </vt:variant>
      <vt:variant>
        <vt:i4>5</vt:i4>
      </vt:variant>
      <vt:variant>
        <vt:lpwstr>mailto:ray_wong@sics.a-star.edu.sg</vt:lpwstr>
      </vt:variant>
      <vt:variant>
        <vt:lpwstr/>
      </vt:variant>
      <vt:variant>
        <vt:i4>7602250</vt:i4>
      </vt:variant>
      <vt:variant>
        <vt:i4>315</vt:i4>
      </vt:variant>
      <vt:variant>
        <vt:i4>0</vt:i4>
      </vt:variant>
      <vt:variant>
        <vt:i4>5</vt:i4>
      </vt:variant>
      <vt:variant>
        <vt:lpwstr>mailto:c.wall@auckland.ac.nz</vt:lpwstr>
      </vt:variant>
      <vt:variant>
        <vt:lpwstr/>
      </vt:variant>
      <vt:variant>
        <vt:i4>7143500</vt:i4>
      </vt:variant>
      <vt:variant>
        <vt:i4>312</vt:i4>
      </vt:variant>
      <vt:variant>
        <vt:i4>0</vt:i4>
      </vt:variant>
      <vt:variant>
        <vt:i4>5</vt:i4>
      </vt:variant>
      <vt:variant>
        <vt:lpwstr>mailto:pt6g13@soton.ac.uk</vt:lpwstr>
      </vt:variant>
      <vt:variant>
        <vt:lpwstr/>
      </vt:variant>
      <vt:variant>
        <vt:i4>3276914</vt:i4>
      </vt:variant>
      <vt:variant>
        <vt:i4>309</vt:i4>
      </vt:variant>
      <vt:variant>
        <vt:i4>0</vt:i4>
      </vt:variant>
      <vt:variant>
        <vt:i4>5</vt:i4>
      </vt:variant>
      <vt:variant>
        <vt:lpwstr>mailto:elizabeth_tham@nuhs.edu.sg</vt:lpwstr>
      </vt:variant>
      <vt:variant>
        <vt:lpwstr/>
      </vt:variant>
      <vt:variant>
        <vt:i4>7077977</vt:i4>
      </vt:variant>
      <vt:variant>
        <vt:i4>306</vt:i4>
      </vt:variant>
      <vt:variant>
        <vt:i4>0</vt:i4>
      </vt:variant>
      <vt:variant>
        <vt:i4>5</vt:i4>
      </vt:variant>
      <vt:variant>
        <vt:lpwstr>mailto:rachael.taylor@otago.ac.nz</vt:lpwstr>
      </vt:variant>
      <vt:variant>
        <vt:lpwstr/>
      </vt:variant>
      <vt:variant>
        <vt:i4>7667771</vt:i4>
      </vt:variant>
      <vt:variant>
        <vt:i4>303</vt:i4>
      </vt:variant>
      <vt:variant>
        <vt:i4>0</vt:i4>
      </vt:variant>
      <vt:variant>
        <vt:i4>5</vt:i4>
      </vt:variant>
      <vt:variant>
        <vt:lpwstr>mailto:Vicky_tay@sics.a-star.edu.sg</vt:lpwstr>
      </vt:variant>
      <vt:variant>
        <vt:lpwstr/>
      </vt:variant>
      <vt:variant>
        <vt:i4>2031720</vt:i4>
      </vt:variant>
      <vt:variant>
        <vt:i4>300</vt:i4>
      </vt:variant>
      <vt:variant>
        <vt:i4>0</vt:i4>
      </vt:variant>
      <vt:variant>
        <vt:i4>5</vt:i4>
      </vt:variant>
      <vt:variant>
        <vt:lpwstr>mailto:shu_e_soh@nuhs.edu.sg</vt:lpwstr>
      </vt:variant>
      <vt:variant>
        <vt:lpwstr/>
      </vt:variant>
      <vt:variant>
        <vt:i4>1572912</vt:i4>
      </vt:variant>
      <vt:variant>
        <vt:i4>297</vt:i4>
      </vt:variant>
      <vt:variant>
        <vt:i4>0</vt:i4>
      </vt:variant>
      <vt:variant>
        <vt:i4>5</vt:i4>
      </vt:variant>
      <vt:variant>
        <vt:lpwstr>mailto:Irma.SilvaZolezzi@rdls.nestle.com</vt:lpwstr>
      </vt:variant>
      <vt:variant>
        <vt:lpwstr/>
      </vt:variant>
      <vt:variant>
        <vt:i4>7929913</vt:i4>
      </vt:variant>
      <vt:variant>
        <vt:i4>294</vt:i4>
      </vt:variant>
      <vt:variant>
        <vt:i4>0</vt:i4>
      </vt:variant>
      <vt:variant>
        <vt:i4>5</vt:i4>
      </vt:variant>
      <vt:variant>
        <vt:lpwstr>mailto:gernalia_satianegara@sics.a-star.edu.sg</vt:lpwstr>
      </vt:variant>
      <vt:variant>
        <vt:lpwstr/>
      </vt:variant>
      <vt:variant>
        <vt:i4>4522088</vt:i4>
      </vt:variant>
      <vt:variant>
        <vt:i4>291</vt:i4>
      </vt:variant>
      <vt:variant>
        <vt:i4>0</vt:i4>
      </vt:variant>
      <vt:variant>
        <vt:i4>5</vt:i4>
      </vt:variant>
      <vt:variant>
        <vt:lpwstr>mailto:justin.osullivan@auckland.ac.nz</vt:lpwstr>
      </vt:variant>
      <vt:variant>
        <vt:lpwstr/>
      </vt:variant>
      <vt:variant>
        <vt:i4>3014668</vt:i4>
      </vt:variant>
      <vt:variant>
        <vt:i4>288</vt:i4>
      </vt:variant>
      <vt:variant>
        <vt:i4>0</vt:i4>
      </vt:variant>
      <vt:variant>
        <vt:i4>5</vt:i4>
      </vt:variant>
      <vt:variant>
        <vt:lpwstr>mailto:hn@mrc.soton.ac.uk</vt:lpwstr>
      </vt:variant>
      <vt:variant>
        <vt:lpwstr/>
      </vt:variant>
      <vt:variant>
        <vt:i4>2621468</vt:i4>
      </vt:variant>
      <vt:variant>
        <vt:i4>285</vt:i4>
      </vt:variant>
      <vt:variant>
        <vt:i4>0</vt:i4>
      </vt:variant>
      <vt:variant>
        <vt:i4>5</vt:i4>
      </vt:variant>
      <vt:variant>
        <vt:lpwstr>mailto:t.kenealy@auckland.ac.nz</vt:lpwstr>
      </vt:variant>
      <vt:variant>
        <vt:lpwstr/>
      </vt:variant>
      <vt:variant>
        <vt:i4>6094872</vt:i4>
      </vt:variant>
      <vt:variant>
        <vt:i4>282</vt:i4>
      </vt:variant>
      <vt:variant>
        <vt:i4>0</vt:i4>
      </vt:variant>
      <vt:variant>
        <vt:i4>5</vt:i4>
      </vt:variant>
      <vt:variant>
        <vt:lpwstr>mailto:mrunalini_jagtap@sics.a-star.edu.sg</vt:lpwstr>
      </vt:variant>
      <vt:variant>
        <vt:lpwstr/>
      </vt:variant>
      <vt:variant>
        <vt:i4>2555917</vt:i4>
      </vt:variant>
      <vt:variant>
        <vt:i4>279</vt:i4>
      </vt:variant>
      <vt:variant>
        <vt:i4>0</vt:i4>
      </vt:variant>
      <vt:variant>
        <vt:i4>5</vt:i4>
      </vt:variant>
      <vt:variant>
        <vt:lpwstr>mailto:nch@mrc.soton.ac.uk</vt:lpwstr>
      </vt:variant>
      <vt:variant>
        <vt:lpwstr/>
      </vt:variant>
      <vt:variant>
        <vt:i4>2424850</vt:i4>
      </vt:variant>
      <vt:variant>
        <vt:i4>276</vt:i4>
      </vt:variant>
      <vt:variant>
        <vt:i4>0</vt:i4>
      </vt:variant>
      <vt:variant>
        <vt:i4>5</vt:i4>
      </vt:variant>
      <vt:variant>
        <vt:lpwstr>mailto:j.hammond@auckland.ac.nz</vt:lpwstr>
      </vt:variant>
      <vt:variant>
        <vt:lpwstr/>
      </vt:variant>
      <vt:variant>
        <vt:i4>3473415</vt:i4>
      </vt:variant>
      <vt:variant>
        <vt:i4>273</vt:i4>
      </vt:variant>
      <vt:variant>
        <vt:i4>0</vt:i4>
      </vt:variant>
      <vt:variant>
        <vt:i4>5</vt:i4>
      </vt:variant>
      <vt:variant>
        <vt:lpwstr>mailto:se@mrc.soton.ac.uk</vt:lpwstr>
      </vt:variant>
      <vt:variant>
        <vt:lpwstr/>
      </vt:variant>
      <vt:variant>
        <vt:i4>655394</vt:i4>
      </vt:variant>
      <vt:variant>
        <vt:i4>270</vt:i4>
      </vt:variant>
      <vt:variant>
        <vt:i4>0</vt:i4>
      </vt:variant>
      <vt:variant>
        <vt:i4>5</vt:i4>
      </vt:variant>
      <vt:variant>
        <vt:lpwstr>mailto:m.depczynski@auckland.ac.nz</vt:lpwstr>
      </vt:variant>
      <vt:variant>
        <vt:lpwstr/>
      </vt:variant>
      <vt:variant>
        <vt:i4>917564</vt:i4>
      </vt:variant>
      <vt:variant>
        <vt:i4>267</vt:i4>
      </vt:variant>
      <vt:variant>
        <vt:i4>0</vt:i4>
      </vt:variant>
      <vt:variant>
        <vt:i4>5</vt:i4>
      </vt:variant>
      <vt:variant>
        <vt:lpwstr>mailto:c.creagh@auckland.ac.nz</vt:lpwstr>
      </vt:variant>
      <vt:variant>
        <vt:lpwstr/>
      </vt:variant>
      <vt:variant>
        <vt:i4>3407887</vt:i4>
      </vt:variant>
      <vt:variant>
        <vt:i4>264</vt:i4>
      </vt:variant>
      <vt:variant>
        <vt:i4>0</vt:i4>
      </vt:variant>
      <vt:variant>
        <vt:i4>5</vt:i4>
      </vt:variant>
      <vt:variant>
        <vt:lpwstr>mailto:vac@mrc.soton.ac.uk</vt:lpwstr>
      </vt:variant>
      <vt:variant>
        <vt:lpwstr/>
      </vt:variant>
      <vt:variant>
        <vt:i4>3538945</vt:i4>
      </vt:variant>
      <vt:variant>
        <vt:i4>261</vt:i4>
      </vt:variant>
      <vt:variant>
        <vt:i4>0</vt:i4>
      </vt:variant>
      <vt:variant>
        <vt:i4>5</vt:i4>
      </vt:variant>
      <vt:variant>
        <vt:lpwstr>mailto:pc@mrc.soton.ac.uk</vt:lpwstr>
      </vt:variant>
      <vt:variant>
        <vt:lpwstr/>
      </vt:variant>
      <vt:variant>
        <vt:i4>2424833</vt:i4>
      </vt:variant>
      <vt:variant>
        <vt:i4>258</vt:i4>
      </vt:variant>
      <vt:variant>
        <vt:i4>0</vt:i4>
      </vt:variant>
      <vt:variant>
        <vt:i4>5</vt:i4>
      </vt:variant>
      <vt:variant>
        <vt:lpwstr>mailto:cc@mrc.soton.ac.uk</vt:lpwstr>
      </vt:variant>
      <vt:variant>
        <vt:lpwstr/>
      </vt:variant>
      <vt:variant>
        <vt:i4>8192081</vt:i4>
      </vt:variant>
      <vt:variant>
        <vt:i4>255</vt:i4>
      </vt:variant>
      <vt:variant>
        <vt:i4>0</vt:i4>
      </vt:variant>
      <vt:variant>
        <vt:i4>5</vt:i4>
      </vt:variant>
      <vt:variant>
        <vt:lpwstr>mailto:C.Conlon@massey.ac.nz</vt:lpwstr>
      </vt:variant>
      <vt:variant>
        <vt:lpwstr/>
      </vt:variant>
      <vt:variant>
        <vt:i4>1179719</vt:i4>
      </vt:variant>
      <vt:variant>
        <vt:i4>252</vt:i4>
      </vt:variant>
      <vt:variant>
        <vt:i4>0</vt:i4>
      </vt:variant>
      <vt:variant>
        <vt:i4>5</vt:i4>
      </vt:variant>
      <vt:variant>
        <vt:lpwstr>mailto:mary_chong@nus.edu.sg</vt:lpwstr>
      </vt:variant>
      <vt:variant>
        <vt:lpwstr/>
      </vt:variant>
      <vt:variant>
        <vt:i4>655487</vt:i4>
      </vt:variant>
      <vt:variant>
        <vt:i4>249</vt:i4>
      </vt:variant>
      <vt:variant>
        <vt:i4>0</vt:i4>
      </vt:variant>
      <vt:variant>
        <vt:i4>5</vt:i4>
      </vt:variant>
      <vt:variant>
        <vt:lpwstr>mailto:yap_seng_chong@nuhs.edu.sg</vt:lpwstr>
      </vt:variant>
      <vt:variant>
        <vt:lpwstr/>
      </vt:variant>
      <vt:variant>
        <vt:i4>5898275</vt:i4>
      </vt:variant>
      <vt:variant>
        <vt:i4>246</vt:i4>
      </vt:variant>
      <vt:variant>
        <vt:i4>0</vt:i4>
      </vt:variant>
      <vt:variant>
        <vt:i4>5</vt:i4>
      </vt:variant>
      <vt:variant>
        <vt:lpwstr>mailto:hsin_Fang_Chang@nuhs.edu.sg</vt:lpwstr>
      </vt:variant>
      <vt:variant>
        <vt:lpwstr/>
      </vt:variant>
      <vt:variant>
        <vt:i4>8192078</vt:i4>
      </vt:variant>
      <vt:variant>
        <vt:i4>243</vt:i4>
      </vt:variant>
      <vt:variant>
        <vt:i4>0</vt:i4>
      </vt:variant>
      <vt:variant>
        <vt:i4>5</vt:i4>
      </vt:variant>
      <vt:variant>
        <vt:lpwstr>mailto:m.cavanagh@auckland.ac.nz</vt:lpwstr>
      </vt:variant>
      <vt:variant>
        <vt:lpwstr/>
      </vt:variant>
      <vt:variant>
        <vt:i4>8126487</vt:i4>
      </vt:variant>
      <vt:variant>
        <vt:i4>240</vt:i4>
      </vt:variant>
      <vt:variant>
        <vt:i4>0</vt:i4>
      </vt:variant>
      <vt:variant>
        <vt:i4>5</vt:i4>
      </vt:variant>
      <vt:variant>
        <vt:lpwstr>mailto:S.J.Barton@soton.ac.uk</vt:lpwstr>
      </vt:variant>
      <vt:variant>
        <vt:lpwstr/>
      </vt:variant>
      <vt:variant>
        <vt:i4>2031674</vt:i4>
      </vt:variant>
      <vt:variant>
        <vt:i4>237</vt:i4>
      </vt:variant>
      <vt:variant>
        <vt:i4>0</vt:i4>
      </vt:variant>
      <vt:variant>
        <vt:i4>5</vt:i4>
      </vt:variant>
      <vt:variant>
        <vt:lpwstr>mailto:b.albert@auckland.ac.nz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Han</dc:creator>
  <cp:keywords/>
  <dc:description/>
  <cp:lastModifiedBy>Clara Han</cp:lastModifiedBy>
  <cp:revision>3</cp:revision>
  <dcterms:created xsi:type="dcterms:W3CDTF">2023-09-06T23:23:00Z</dcterms:created>
  <dcterms:modified xsi:type="dcterms:W3CDTF">2023-09-06T23:30:00Z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ada0a2f-b917-4d51-b0d0-d418a10c8b23_Enabled">
    <vt:lpwstr>true</vt:lpwstr>
  </property>
  <property fmtid="{D5CDD505-2E9C-101B-9397-08002B2CF9AE}" pid="3" name="MSIP_Label_1ada0a2f-b917-4d51-b0d0-d418a10c8b23_SetDate">
    <vt:lpwstr>2021-11-30T08:16:53Z</vt:lpwstr>
  </property>
  <property fmtid="{D5CDD505-2E9C-101B-9397-08002B2CF9AE}" pid="4" name="MSIP_Label_1ada0a2f-b917-4d51-b0d0-d418a10c8b23_Method">
    <vt:lpwstr>Standard</vt:lpwstr>
  </property>
  <property fmtid="{D5CDD505-2E9C-101B-9397-08002B2CF9AE}" pid="5" name="MSIP_Label_1ada0a2f-b917-4d51-b0d0-d418a10c8b23_Name">
    <vt:lpwstr>1ada0a2f-b917-4d51-b0d0-d418a10c8b23</vt:lpwstr>
  </property>
  <property fmtid="{D5CDD505-2E9C-101B-9397-08002B2CF9AE}" pid="6" name="MSIP_Label_1ada0a2f-b917-4d51-b0d0-d418a10c8b23_SiteId">
    <vt:lpwstr>12a3af23-a769-4654-847f-958f3d479f4a</vt:lpwstr>
  </property>
  <property fmtid="{D5CDD505-2E9C-101B-9397-08002B2CF9AE}" pid="7" name="MSIP_Label_1ada0a2f-b917-4d51-b0d0-d418a10c8b23_ActionId">
    <vt:lpwstr>05c310b3-61ce-466f-9532-f04831751938</vt:lpwstr>
  </property>
  <property fmtid="{D5CDD505-2E9C-101B-9397-08002B2CF9AE}" pid="8" name="MSIP_Label_1ada0a2f-b917-4d51-b0d0-d418a10c8b23_ContentBits">
    <vt:lpwstr>0</vt:lpwstr>
  </property>
  <property fmtid="{D5CDD505-2E9C-101B-9397-08002B2CF9AE}" pid="9" name="Mendeley Recent Style Id 0_1">
    <vt:lpwstr>http://www.zotero.org/styles/american-medical-association</vt:lpwstr>
  </property>
  <property fmtid="{D5CDD505-2E9C-101B-9397-08002B2CF9AE}" pid="10" name="Mendeley Recent Style Name 0_1">
    <vt:lpwstr>American Medical Association</vt:lpwstr>
  </property>
  <property fmtid="{D5CDD505-2E9C-101B-9397-08002B2CF9AE}" pid="11" name="Mendeley Recent Style Id 1_1">
    <vt:lpwstr>http://www.zotero.org/styles/american-political-science-association</vt:lpwstr>
  </property>
  <property fmtid="{D5CDD505-2E9C-101B-9397-08002B2CF9AE}" pid="12" name="Mendeley Recent Style Name 1_1">
    <vt:lpwstr>American Political Science Association</vt:lpwstr>
  </property>
  <property fmtid="{D5CDD505-2E9C-101B-9397-08002B2CF9AE}" pid="13" name="Mendeley Recent Style Id 2_1">
    <vt:lpwstr>http://www.zotero.org/styles/american-sociological-association</vt:lpwstr>
  </property>
  <property fmtid="{D5CDD505-2E9C-101B-9397-08002B2CF9AE}" pid="14" name="Mendeley Recent Style Name 2_1">
    <vt:lpwstr>American Sociological Association 6th edition</vt:lpwstr>
  </property>
  <property fmtid="{D5CDD505-2E9C-101B-9397-08002B2CF9AE}" pid="15" name="Mendeley Recent Style Id 3_1">
    <vt:lpwstr>http://www.zotero.org/styles/chicago-author-date</vt:lpwstr>
  </property>
  <property fmtid="{D5CDD505-2E9C-101B-9397-08002B2CF9AE}" pid="16" name="Mendeley Recent Style Name 3_1">
    <vt:lpwstr>Chicago Manual of Style 17th edition (author-date)</vt:lpwstr>
  </property>
  <property fmtid="{D5CDD505-2E9C-101B-9397-08002B2CF9AE}" pid="17" name="Mendeley Recent Style Id 4_1">
    <vt:lpwstr>http://www.zotero.org/styles/harvard-cite-them-right</vt:lpwstr>
  </property>
  <property fmtid="{D5CDD505-2E9C-101B-9397-08002B2CF9AE}" pid="18" name="Mendeley Recent Style Name 4_1">
    <vt:lpwstr>Cite Them Right 10th edition - Harvard</vt:lpwstr>
  </property>
  <property fmtid="{D5CDD505-2E9C-101B-9397-08002B2CF9AE}" pid="19" name="Mendeley Recent Style Id 5_1">
    <vt:lpwstr>http://www.zotero.org/styles/ieee</vt:lpwstr>
  </property>
  <property fmtid="{D5CDD505-2E9C-101B-9397-08002B2CF9AE}" pid="20" name="Mendeley Recent Style Name 5_1">
    <vt:lpwstr>IEEE</vt:lpwstr>
  </property>
  <property fmtid="{D5CDD505-2E9C-101B-9397-08002B2CF9AE}" pid="21" name="Mendeley Recent Style Id 6_1">
    <vt:lpwstr>http://www.zotero.org/styles/journal-of-nutrition</vt:lpwstr>
  </property>
  <property fmtid="{D5CDD505-2E9C-101B-9397-08002B2CF9AE}" pid="22" name="Mendeley Recent Style Name 6_1">
    <vt:lpwstr>Journal of Nutrition</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8th edition</vt:lpwstr>
  </property>
  <property fmtid="{D5CDD505-2E9C-101B-9397-08002B2CF9AE}" pid="27" name="Mendeley Recent Style Id 9_1">
    <vt:lpwstr>http://www.zotero.org/styles/vancouver</vt:lpwstr>
  </property>
  <property fmtid="{D5CDD505-2E9C-101B-9397-08002B2CF9AE}" pid="28" name="Mendeley Recent Style Name 9_1">
    <vt:lpwstr>Vancouver</vt:lpwstr>
  </property>
  <property fmtid="{D5CDD505-2E9C-101B-9397-08002B2CF9AE}" pid="29" name="Mendeley Document_1">
    <vt:lpwstr>True</vt:lpwstr>
  </property>
  <property fmtid="{D5CDD505-2E9C-101B-9397-08002B2CF9AE}" pid="30" name="Mendeley Unique User Id_1">
    <vt:lpwstr>2d788cbe-3e5b-3c04-8570-bfae8af1559c</vt:lpwstr>
  </property>
  <property fmtid="{D5CDD505-2E9C-101B-9397-08002B2CF9AE}" pid="31" name="Mendeley Citation Style_1">
    <vt:lpwstr>http://www.zotero.org/styles/vancouver</vt:lpwstr>
  </property>
  <property fmtid="{D5CDD505-2E9C-101B-9397-08002B2CF9AE}" pid="32" name="ContentTypeId">
    <vt:lpwstr>0x0101004DF5278A91F04647BC0D749290118F26</vt:lpwstr>
  </property>
</Properties>
</file>