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D63A" w14:textId="75A7ADB3" w:rsidR="00664959" w:rsidRPr="0039380E" w:rsidRDefault="00664959" w:rsidP="00AB58BC">
      <w:pPr>
        <w:pStyle w:val="Heading1"/>
        <w:suppressLineNumbers/>
        <w:rPr>
          <w:b/>
          <w:bCs/>
          <w:lang w:val="en-US"/>
        </w:rPr>
      </w:pPr>
      <w:r w:rsidRPr="0039380E">
        <w:rPr>
          <w:b/>
          <w:bCs/>
          <w:lang w:val="en-US"/>
        </w:rPr>
        <w:t>Detection of locally adapted genomic regions in wild rice</w:t>
      </w:r>
      <w:r w:rsidR="00CC52D5" w:rsidRPr="0039380E">
        <w:rPr>
          <w:b/>
          <w:bCs/>
          <w:lang w:val="en-US"/>
        </w:rPr>
        <w:t xml:space="preserve"> (</w:t>
      </w:r>
      <w:r w:rsidR="00CC52D5" w:rsidRPr="0039380E">
        <w:rPr>
          <w:b/>
          <w:bCs/>
          <w:i/>
          <w:iCs/>
          <w:lang w:val="en-US"/>
        </w:rPr>
        <w:t>Oryza rufipogon</w:t>
      </w:r>
      <w:r w:rsidR="00CC52D5" w:rsidRPr="0039380E">
        <w:rPr>
          <w:b/>
          <w:bCs/>
          <w:lang w:val="en-US"/>
        </w:rPr>
        <w:t>)</w:t>
      </w:r>
      <w:r w:rsidRPr="0039380E">
        <w:rPr>
          <w:b/>
          <w:bCs/>
          <w:lang w:val="en-US"/>
        </w:rPr>
        <w:t xml:space="preserve"> using environmental association analysis</w:t>
      </w:r>
    </w:p>
    <w:p w14:paraId="5F6C587E" w14:textId="158F46B9" w:rsidR="00664959" w:rsidRPr="0039380E" w:rsidRDefault="00BD0D33" w:rsidP="00AB58BC">
      <w:pPr>
        <w:suppressLineNumbers/>
        <w:spacing w:line="259" w:lineRule="auto"/>
        <w:rPr>
          <w:lang w:val="en-US"/>
        </w:rPr>
      </w:pPr>
      <w:r w:rsidRPr="0039380E">
        <w:rPr>
          <w:lang w:val="en-US"/>
        </w:rPr>
        <w:t xml:space="preserve">James A. </w:t>
      </w:r>
      <w:r w:rsidR="00664959" w:rsidRPr="0039380E">
        <w:rPr>
          <w:lang w:val="en-US"/>
        </w:rPr>
        <w:t>Bedford</w:t>
      </w:r>
      <w:r w:rsidR="00664959" w:rsidRPr="0039380E">
        <w:rPr>
          <w:vertAlign w:val="superscript"/>
          <w:lang w:val="en-US"/>
        </w:rPr>
        <w:t>1</w:t>
      </w:r>
      <w:r w:rsidRPr="0039380E">
        <w:rPr>
          <w:vertAlign w:val="superscript"/>
          <w:lang w:val="en-US"/>
        </w:rPr>
        <w:t>,2</w:t>
      </w:r>
      <w:r w:rsidR="00664959" w:rsidRPr="0039380E">
        <w:rPr>
          <w:lang w:val="en-US"/>
        </w:rPr>
        <w:t xml:space="preserve">, </w:t>
      </w:r>
      <w:r w:rsidRPr="0039380E">
        <w:rPr>
          <w:lang w:val="en-US"/>
        </w:rPr>
        <w:t xml:space="preserve">Mark </w:t>
      </w:r>
      <w:r w:rsidR="00664959" w:rsidRPr="0039380E">
        <w:rPr>
          <w:lang w:val="en-US"/>
        </w:rPr>
        <w:t>Carine</w:t>
      </w:r>
      <w:r w:rsidR="00664959" w:rsidRPr="0039380E">
        <w:rPr>
          <w:vertAlign w:val="superscript"/>
          <w:lang w:val="en-US"/>
        </w:rPr>
        <w:t>2</w:t>
      </w:r>
      <w:r w:rsidR="00664959" w:rsidRPr="0039380E">
        <w:rPr>
          <w:lang w:val="en-US"/>
        </w:rPr>
        <w:t xml:space="preserve">, and </w:t>
      </w:r>
      <w:r w:rsidRPr="0039380E">
        <w:rPr>
          <w:lang w:val="en-US"/>
        </w:rPr>
        <w:t xml:space="preserve">Mark A. </w:t>
      </w:r>
      <w:r w:rsidR="00664959" w:rsidRPr="0039380E">
        <w:rPr>
          <w:lang w:val="en-US"/>
        </w:rPr>
        <w:t>Chapman</w:t>
      </w:r>
      <w:r w:rsidR="00664959" w:rsidRPr="0039380E">
        <w:rPr>
          <w:vertAlign w:val="superscript"/>
          <w:lang w:val="en-US"/>
        </w:rPr>
        <w:t>1</w:t>
      </w:r>
      <w:r w:rsidR="00664959" w:rsidRPr="0039380E">
        <w:rPr>
          <w:lang w:val="en-US"/>
        </w:rPr>
        <w:t>.</w:t>
      </w:r>
    </w:p>
    <w:p w14:paraId="5A8BC96A" w14:textId="77777777" w:rsidR="00664959" w:rsidRPr="0039380E" w:rsidRDefault="00664959" w:rsidP="00AB58BC">
      <w:pPr>
        <w:suppressLineNumbers/>
        <w:spacing w:line="259" w:lineRule="auto"/>
        <w:rPr>
          <w:lang w:val="en-US"/>
        </w:rPr>
      </w:pPr>
      <w:r w:rsidRPr="0039380E">
        <w:rPr>
          <w:vertAlign w:val="superscript"/>
          <w:lang w:val="en-US"/>
        </w:rPr>
        <w:t>1.</w:t>
      </w:r>
      <w:r w:rsidRPr="0039380E">
        <w:rPr>
          <w:lang w:val="en-US"/>
        </w:rPr>
        <w:t xml:space="preserve"> Biological Sciences, Life Sciences Building 85, University of Southampton, Hampshire, SO17 1BJ, United Kingdom</w:t>
      </w:r>
    </w:p>
    <w:p w14:paraId="3FBADA13" w14:textId="1E947106" w:rsidR="00664959" w:rsidRPr="0039380E" w:rsidRDefault="00664959" w:rsidP="00AB58BC">
      <w:pPr>
        <w:suppressLineNumbers/>
        <w:spacing w:line="259" w:lineRule="auto"/>
        <w:rPr>
          <w:lang w:val="en-US"/>
        </w:rPr>
      </w:pPr>
      <w:r w:rsidRPr="0039380E">
        <w:rPr>
          <w:vertAlign w:val="superscript"/>
          <w:lang w:val="en-US"/>
        </w:rPr>
        <w:t>2.</w:t>
      </w:r>
      <w:r w:rsidRPr="0039380E">
        <w:rPr>
          <w:lang w:val="en-US"/>
        </w:rPr>
        <w:t xml:space="preserve"> Life Sciences, </w:t>
      </w:r>
      <w:r w:rsidR="00234C24" w:rsidRPr="0039380E">
        <w:rPr>
          <w:lang w:val="en-US"/>
        </w:rPr>
        <w:t xml:space="preserve">The </w:t>
      </w:r>
      <w:r w:rsidRPr="0039380E">
        <w:rPr>
          <w:lang w:val="en-US"/>
        </w:rPr>
        <w:t>Natural History Museum, Cromwell Road, London, SW7 5BD, United Kingdom</w:t>
      </w:r>
    </w:p>
    <w:p w14:paraId="0AD21817" w14:textId="77777777" w:rsidR="00CC52D5" w:rsidRPr="0039380E" w:rsidRDefault="00CC52D5" w:rsidP="00AB58BC">
      <w:pPr>
        <w:suppressLineNumbers/>
        <w:spacing w:line="259" w:lineRule="auto"/>
        <w:rPr>
          <w:b/>
          <w:bCs/>
          <w:lang w:val="en-US"/>
        </w:rPr>
      </w:pPr>
    </w:p>
    <w:p w14:paraId="1D3F8B7E" w14:textId="0145227F" w:rsidR="00CC52D5" w:rsidRPr="0039380E" w:rsidRDefault="00CC52D5" w:rsidP="00AB58BC">
      <w:pPr>
        <w:suppressLineNumbers/>
        <w:spacing w:line="259" w:lineRule="auto"/>
        <w:rPr>
          <w:b/>
          <w:bCs/>
          <w:lang w:val="en-US"/>
        </w:rPr>
      </w:pPr>
      <w:r w:rsidRPr="0039380E">
        <w:rPr>
          <w:b/>
          <w:bCs/>
          <w:lang w:val="en-US"/>
        </w:rPr>
        <w:t>Contacts</w:t>
      </w:r>
    </w:p>
    <w:p w14:paraId="6D8357BE" w14:textId="206140D6" w:rsidR="00CC52D5" w:rsidRPr="0039380E" w:rsidRDefault="00CC52D5" w:rsidP="00AB58BC">
      <w:pPr>
        <w:suppressLineNumbers/>
        <w:spacing w:line="259" w:lineRule="auto"/>
        <w:rPr>
          <w:lang w:val="en-US"/>
        </w:rPr>
      </w:pPr>
      <w:r w:rsidRPr="0039380E">
        <w:rPr>
          <w:lang w:val="en-US"/>
        </w:rPr>
        <w:t>J.A.Bedford@soton.ac.uk</w:t>
      </w:r>
    </w:p>
    <w:p w14:paraId="6BE413E6" w14:textId="1843463E" w:rsidR="00CC52D5" w:rsidRPr="0039380E" w:rsidRDefault="00CC52D5" w:rsidP="00AB58BC">
      <w:pPr>
        <w:suppressLineNumbers/>
        <w:spacing w:line="259" w:lineRule="auto"/>
        <w:rPr>
          <w:lang w:val="en-US"/>
        </w:rPr>
      </w:pPr>
      <w:r w:rsidRPr="0039380E">
        <w:rPr>
          <w:lang w:val="en-US"/>
        </w:rPr>
        <w:t>M.Chapman@soton.ac.uk</w:t>
      </w:r>
    </w:p>
    <w:p w14:paraId="11538AC8" w14:textId="29775004" w:rsidR="00CC52D5" w:rsidRPr="0039380E" w:rsidRDefault="00CC52D5" w:rsidP="00AB58BC">
      <w:pPr>
        <w:suppressLineNumbers/>
        <w:spacing w:line="259" w:lineRule="auto"/>
        <w:rPr>
          <w:b/>
          <w:bCs/>
          <w:lang w:val="en-US"/>
        </w:rPr>
      </w:pPr>
    </w:p>
    <w:p w14:paraId="29D71D51" w14:textId="03C76D4D" w:rsidR="00CC52D5" w:rsidRPr="0039380E" w:rsidRDefault="00CC52D5" w:rsidP="00AB58BC">
      <w:pPr>
        <w:suppressLineNumbers/>
        <w:spacing w:line="259" w:lineRule="auto"/>
        <w:rPr>
          <w:b/>
          <w:bCs/>
          <w:lang w:val="en-US"/>
        </w:rPr>
      </w:pPr>
      <w:r w:rsidRPr="0039380E">
        <w:rPr>
          <w:b/>
          <w:bCs/>
          <w:lang w:val="en-US"/>
        </w:rPr>
        <w:t>Keywords</w:t>
      </w:r>
    </w:p>
    <w:p w14:paraId="169197AF" w14:textId="74AEBFE4" w:rsidR="00CC52D5" w:rsidRPr="0039380E" w:rsidRDefault="00CC52D5" w:rsidP="00AB58BC">
      <w:pPr>
        <w:suppressLineNumbers/>
        <w:spacing w:line="259" w:lineRule="auto"/>
        <w:rPr>
          <w:b/>
          <w:bCs/>
          <w:lang w:val="en-US"/>
        </w:rPr>
      </w:pPr>
      <w:r w:rsidRPr="0039380E">
        <w:rPr>
          <w:lang w:val="en-US"/>
        </w:rPr>
        <w:t xml:space="preserve">Local adaptation; </w:t>
      </w:r>
      <w:r w:rsidRPr="0039380E">
        <w:rPr>
          <w:i/>
          <w:iCs/>
          <w:lang w:val="en-US"/>
        </w:rPr>
        <w:t>Oryza rufipogon</w:t>
      </w:r>
      <w:r w:rsidRPr="0039380E">
        <w:rPr>
          <w:lang w:val="en-US"/>
        </w:rPr>
        <w:t>; Environmental Association Analysis; Climate; Abiotic stress; Genomics; Domestication; Wild rice</w:t>
      </w:r>
      <w:r w:rsidRPr="0039380E">
        <w:rPr>
          <w:b/>
          <w:bCs/>
          <w:lang w:val="en-US"/>
        </w:rPr>
        <w:t xml:space="preserve"> </w:t>
      </w:r>
      <w:r w:rsidRPr="0039380E">
        <w:rPr>
          <w:b/>
          <w:bCs/>
          <w:lang w:val="en-US"/>
        </w:rPr>
        <w:br w:type="page"/>
      </w:r>
    </w:p>
    <w:p w14:paraId="7E4CDA53" w14:textId="4BE4760C" w:rsidR="00664959" w:rsidRPr="0039380E" w:rsidRDefault="00664959">
      <w:pPr>
        <w:spacing w:line="259" w:lineRule="auto"/>
        <w:rPr>
          <w:b/>
          <w:bCs/>
          <w:lang w:val="en-US"/>
        </w:rPr>
      </w:pPr>
      <w:r w:rsidRPr="0039380E">
        <w:rPr>
          <w:b/>
          <w:bCs/>
          <w:lang w:val="en-US"/>
        </w:rPr>
        <w:lastRenderedPageBreak/>
        <w:t>Abstract</w:t>
      </w:r>
    </w:p>
    <w:p w14:paraId="48D4F96A" w14:textId="06730E59" w:rsidR="00664959" w:rsidRPr="0039380E" w:rsidRDefault="00664959" w:rsidP="00D84BA9">
      <w:pPr>
        <w:rPr>
          <w:lang w:val="en-US"/>
        </w:rPr>
      </w:pPr>
      <w:r w:rsidRPr="0039380E">
        <w:rPr>
          <w:i/>
          <w:iCs/>
          <w:lang w:val="en-US"/>
        </w:rPr>
        <w:t>Oryza rufipogon</w:t>
      </w:r>
      <w:r w:rsidRPr="0039380E">
        <w:rPr>
          <w:lang w:val="en-US"/>
        </w:rPr>
        <w:t xml:space="preserve"> is the wild progenitor of cultivated rice </w:t>
      </w:r>
      <w:r w:rsidRPr="0039380E">
        <w:rPr>
          <w:i/>
          <w:iCs/>
          <w:lang w:val="en-US"/>
        </w:rPr>
        <w:t>O. sativa</w:t>
      </w:r>
      <w:r w:rsidRPr="0039380E">
        <w:rPr>
          <w:lang w:val="en-US"/>
        </w:rPr>
        <w:t xml:space="preserve"> and exhibits high levels of genetic diversity across its </w:t>
      </w:r>
      <w:r w:rsidR="00101F9A" w:rsidRPr="0039380E">
        <w:rPr>
          <w:lang w:val="en-US"/>
        </w:rPr>
        <w:t>distribution</w:t>
      </w:r>
      <w:r w:rsidRPr="0039380E">
        <w:rPr>
          <w:lang w:val="en-US"/>
        </w:rPr>
        <w:t xml:space="preserve">, making it a useful resource for the identification of abiotic stress tolerant varieties and genes that could limit future climate-changed induced yield losses. To investigate local adaptation in </w:t>
      </w:r>
      <w:r w:rsidR="00101F9A" w:rsidRPr="0039380E">
        <w:rPr>
          <w:i/>
          <w:iCs/>
          <w:lang w:val="en-US"/>
        </w:rPr>
        <w:t>O. rufipogon</w:t>
      </w:r>
      <w:r w:rsidRPr="0039380E">
        <w:rPr>
          <w:lang w:val="en-US"/>
        </w:rPr>
        <w:t xml:space="preserve">, we </w:t>
      </w:r>
      <w:r w:rsidR="00607AC6" w:rsidRPr="0039380E">
        <w:rPr>
          <w:lang w:val="en-US"/>
        </w:rPr>
        <w:t>analyzed</w:t>
      </w:r>
      <w:r w:rsidRPr="0039380E">
        <w:rPr>
          <w:lang w:val="en-US"/>
        </w:rPr>
        <w:t xml:space="preserve"> single nucleotide polymorphism (SNP) data from a panel of 286 samples located across a diverse range of climates. Environmental association analysis (EAA), a genome wide association study (GWAS)-based method, was used and revealed 1</w:t>
      </w:r>
      <w:r w:rsidR="00A66390" w:rsidRPr="0039380E">
        <w:rPr>
          <w:lang w:val="en-US"/>
        </w:rPr>
        <w:t>5</w:t>
      </w:r>
      <w:r w:rsidRPr="0039380E">
        <w:rPr>
          <w:lang w:val="en-US"/>
        </w:rPr>
        <w:t xml:space="preserve"> regions of the genome significantly associated with various climate factors. Genes within these environmentally associated regions have putative functions in abiotic stress response, phytohormone </w:t>
      </w:r>
      <w:r w:rsidR="00607AC6" w:rsidRPr="0039380E">
        <w:rPr>
          <w:lang w:val="en-US"/>
        </w:rPr>
        <w:t>signaling</w:t>
      </w:r>
      <w:r w:rsidRPr="0039380E">
        <w:rPr>
          <w:lang w:val="en-US"/>
        </w:rPr>
        <w:t xml:space="preserve"> and the control of flowering time. This provides an insight into potential local adaptation in </w:t>
      </w:r>
      <w:r w:rsidRPr="0039380E">
        <w:rPr>
          <w:i/>
          <w:iCs/>
          <w:lang w:val="en-US"/>
        </w:rPr>
        <w:t>O. rufipogon</w:t>
      </w:r>
      <w:r w:rsidRPr="0039380E">
        <w:rPr>
          <w:lang w:val="en-US"/>
        </w:rPr>
        <w:t xml:space="preserve"> and reveals possible locally adapt</w:t>
      </w:r>
      <w:r w:rsidR="007152B9" w:rsidRPr="0039380E">
        <w:rPr>
          <w:lang w:val="en-US"/>
        </w:rPr>
        <w:t>ive</w:t>
      </w:r>
      <w:r w:rsidRPr="0039380E">
        <w:rPr>
          <w:lang w:val="en-US"/>
        </w:rPr>
        <w:t xml:space="preserve"> genes that may provide opportunities for breeding novel rice varieties with climate change-resilient phenotypes.</w:t>
      </w:r>
      <w:r w:rsidRPr="0039380E">
        <w:rPr>
          <w:lang w:val="en-US"/>
        </w:rPr>
        <w:br w:type="page"/>
      </w:r>
    </w:p>
    <w:p w14:paraId="5E48C241" w14:textId="5FB3BED6" w:rsidR="00335FEE" w:rsidRPr="0039380E" w:rsidRDefault="00664959" w:rsidP="000C6B89">
      <w:pPr>
        <w:pStyle w:val="Heading1"/>
        <w:rPr>
          <w:lang w:val="en-US"/>
        </w:rPr>
      </w:pPr>
      <w:r w:rsidRPr="0039380E">
        <w:rPr>
          <w:lang w:val="en-US"/>
        </w:rPr>
        <w:lastRenderedPageBreak/>
        <w:t>Introduction</w:t>
      </w:r>
    </w:p>
    <w:p w14:paraId="6C4240B3" w14:textId="38255F30" w:rsidR="00664959" w:rsidRPr="0039380E" w:rsidRDefault="009A449D" w:rsidP="002A09CC">
      <w:pPr>
        <w:rPr>
          <w:lang w:val="en-US"/>
        </w:rPr>
      </w:pPr>
      <w:bookmarkStart w:id="0" w:name="_Hlk104989111"/>
      <w:r>
        <w:rPr>
          <w:lang w:val="en-US"/>
        </w:rPr>
        <w:t>D</w:t>
      </w:r>
      <w:r w:rsidR="00664959" w:rsidRPr="0039380E">
        <w:rPr>
          <w:lang w:val="en-US"/>
        </w:rPr>
        <w:t xml:space="preserve">omestication and selective breeding are necessary to produce high crop yields, however, </w:t>
      </w:r>
      <w:r w:rsidR="00886511" w:rsidRPr="0039380E">
        <w:rPr>
          <w:lang w:val="en-US"/>
        </w:rPr>
        <w:t xml:space="preserve">crops </w:t>
      </w:r>
      <w:r w:rsidR="00664959" w:rsidRPr="0039380E">
        <w:rPr>
          <w:lang w:val="en-US"/>
        </w:rPr>
        <w:t>tend to have a restricted genetic diversity when compared to their wild relatives (</w:t>
      </w:r>
      <w:proofErr w:type="spellStart"/>
      <w:r w:rsidR="00664959" w:rsidRPr="0039380E">
        <w:rPr>
          <w:lang w:val="en-US"/>
        </w:rPr>
        <w:t>Jovovic</w:t>
      </w:r>
      <w:proofErr w:type="spellEnd"/>
      <w:r w:rsidR="00664959" w:rsidRPr="0039380E">
        <w:rPr>
          <w:i/>
          <w:lang w:val="en-US"/>
        </w:rPr>
        <w:t xml:space="preserve"> et al.</w:t>
      </w:r>
      <w:r w:rsidR="00664959" w:rsidRPr="0039380E">
        <w:rPr>
          <w:lang w:val="en-US"/>
        </w:rPr>
        <w:t>, 2020)</w:t>
      </w:r>
      <w:r w:rsidR="00886511" w:rsidRPr="0039380E">
        <w:rPr>
          <w:lang w:val="en-US"/>
        </w:rPr>
        <w:t xml:space="preserve"> </w:t>
      </w:r>
      <w:r w:rsidR="00664959" w:rsidRPr="0039380E">
        <w:rPr>
          <w:lang w:val="en-US"/>
        </w:rPr>
        <w:t xml:space="preserve">due to large genetic bottlenecks </w:t>
      </w:r>
      <w:r w:rsidR="00886511" w:rsidRPr="0039380E">
        <w:rPr>
          <w:lang w:val="en-US"/>
        </w:rPr>
        <w:t xml:space="preserve">and </w:t>
      </w:r>
      <w:r w:rsidR="00664959" w:rsidRPr="0039380E">
        <w:rPr>
          <w:lang w:val="en-US"/>
        </w:rPr>
        <w:t>selection (Flint-Garcia, 2013). The reduction in diversity in domesticates is concerning for future food security</w:t>
      </w:r>
      <w:r w:rsidR="002F7E1B" w:rsidRPr="0039380E">
        <w:rPr>
          <w:lang w:val="en-US"/>
        </w:rPr>
        <w:t xml:space="preserve"> </w:t>
      </w:r>
      <w:r w:rsidR="00664959" w:rsidRPr="0039380E">
        <w:rPr>
          <w:lang w:val="en-US"/>
        </w:rPr>
        <w:t>as population genetic diversity is generally regarded as beneficial for adaptation to changing environments (Jump</w:t>
      </w:r>
      <w:r w:rsidR="00664959" w:rsidRPr="0039380E">
        <w:rPr>
          <w:i/>
          <w:lang w:val="en-US"/>
        </w:rPr>
        <w:t xml:space="preserve"> et al.</w:t>
      </w:r>
      <w:r w:rsidR="00664959" w:rsidRPr="0039380E">
        <w:rPr>
          <w:lang w:val="en-US"/>
        </w:rPr>
        <w:t>, 2009).</w:t>
      </w:r>
    </w:p>
    <w:p w14:paraId="44B8F196" w14:textId="343788E8" w:rsidR="00664959" w:rsidRPr="0039380E" w:rsidRDefault="00664959" w:rsidP="002A09CC">
      <w:pPr>
        <w:rPr>
          <w:lang w:val="en-US"/>
        </w:rPr>
      </w:pPr>
      <w:r w:rsidRPr="0039380E">
        <w:rPr>
          <w:lang w:val="en-US"/>
        </w:rPr>
        <w:t>Rice (</w:t>
      </w:r>
      <w:r w:rsidRPr="0039380E">
        <w:rPr>
          <w:i/>
          <w:iCs/>
          <w:lang w:val="en-US"/>
        </w:rPr>
        <w:t xml:space="preserve">Oryza sativa </w:t>
      </w:r>
      <w:r w:rsidRPr="0039380E">
        <w:rPr>
          <w:lang w:val="en-US"/>
        </w:rPr>
        <w:t>L.) provides food for approximately 3.5 billion people, accounting for an estimated 50% of the caloric intake of half a billion people living in poverty in Asia (</w:t>
      </w:r>
      <w:proofErr w:type="spellStart"/>
      <w:r w:rsidRPr="0039380E">
        <w:rPr>
          <w:lang w:val="en-US"/>
        </w:rPr>
        <w:t>Muthayya</w:t>
      </w:r>
      <w:proofErr w:type="spellEnd"/>
      <w:r w:rsidRPr="0039380E">
        <w:rPr>
          <w:i/>
          <w:lang w:val="en-US"/>
        </w:rPr>
        <w:t xml:space="preserve"> et al.</w:t>
      </w:r>
      <w:r w:rsidRPr="0039380E">
        <w:rPr>
          <w:lang w:val="en-US"/>
        </w:rPr>
        <w:t xml:space="preserve">, 2014). Globally, approximately 750 million </w:t>
      </w:r>
      <w:proofErr w:type="spellStart"/>
      <w:r w:rsidRPr="0039380E">
        <w:rPr>
          <w:lang w:val="en-US"/>
        </w:rPr>
        <w:t>tonnes</w:t>
      </w:r>
      <w:proofErr w:type="spellEnd"/>
      <w:r w:rsidRPr="0039380E">
        <w:rPr>
          <w:lang w:val="en-US"/>
        </w:rPr>
        <w:t xml:space="preserve"> of rice are produced per year, comparable with other cereal crops such as wheat (FAOSTAT, 2020). The high yields of cultivated rice are a result of selective breeding and </w:t>
      </w:r>
      <w:r w:rsidR="00101F9A" w:rsidRPr="0039380E">
        <w:rPr>
          <w:i/>
          <w:iCs/>
          <w:lang w:val="en-US"/>
        </w:rPr>
        <w:t xml:space="preserve">O. rufipogon </w:t>
      </w:r>
      <w:r w:rsidR="00101F9A" w:rsidRPr="0039380E">
        <w:rPr>
          <w:lang w:val="en-US"/>
        </w:rPr>
        <w:t>Griff., the</w:t>
      </w:r>
      <w:r w:rsidRPr="0039380E">
        <w:rPr>
          <w:lang w:val="en-US"/>
        </w:rPr>
        <w:t xml:space="preserve"> wild progenitor</w:t>
      </w:r>
      <w:r w:rsidR="00101F9A" w:rsidRPr="0039380E">
        <w:rPr>
          <w:lang w:val="en-US"/>
        </w:rPr>
        <w:t xml:space="preserve"> of </w:t>
      </w:r>
      <w:r w:rsidR="00101F9A" w:rsidRPr="0039380E">
        <w:rPr>
          <w:i/>
          <w:iCs/>
          <w:lang w:val="en-US"/>
        </w:rPr>
        <w:t xml:space="preserve">O. </w:t>
      </w:r>
      <w:r w:rsidR="00E8006A" w:rsidRPr="0039380E">
        <w:rPr>
          <w:i/>
          <w:iCs/>
          <w:lang w:val="en-US"/>
        </w:rPr>
        <w:t xml:space="preserve">sativa, </w:t>
      </w:r>
      <w:r w:rsidR="00E8006A" w:rsidRPr="0039380E">
        <w:rPr>
          <w:lang w:val="en-US"/>
        </w:rPr>
        <w:t>has</w:t>
      </w:r>
      <w:r w:rsidRPr="0039380E">
        <w:rPr>
          <w:lang w:val="en-US"/>
        </w:rPr>
        <w:t xml:space="preserve"> greater levels of sequence diversity than both subspecies</w:t>
      </w:r>
      <w:r w:rsidR="00101F9A" w:rsidRPr="0039380E">
        <w:rPr>
          <w:lang w:val="en-US"/>
        </w:rPr>
        <w:t xml:space="preserve"> of </w:t>
      </w:r>
      <w:r w:rsidR="00101F9A" w:rsidRPr="0039380E">
        <w:rPr>
          <w:i/>
          <w:iCs/>
          <w:lang w:val="en-US"/>
        </w:rPr>
        <w:t>O. sativa</w:t>
      </w:r>
      <w:r w:rsidRPr="0039380E">
        <w:rPr>
          <w:lang w:val="en-US"/>
        </w:rPr>
        <w:t xml:space="preserve"> (</w:t>
      </w:r>
      <w:r w:rsidR="00101F9A" w:rsidRPr="0039380E">
        <w:rPr>
          <w:lang w:val="en-US"/>
        </w:rPr>
        <w:t xml:space="preserve">subspecies </w:t>
      </w:r>
      <w:r w:rsidR="00101F9A" w:rsidRPr="0039380E">
        <w:rPr>
          <w:i/>
          <w:iCs/>
          <w:lang w:val="en-US"/>
        </w:rPr>
        <w:t>japonica</w:t>
      </w:r>
      <w:r w:rsidR="00101F9A" w:rsidRPr="0039380E">
        <w:rPr>
          <w:lang w:val="en-US"/>
        </w:rPr>
        <w:t xml:space="preserve"> and </w:t>
      </w:r>
      <w:r w:rsidR="00101F9A" w:rsidRPr="0039380E">
        <w:rPr>
          <w:i/>
          <w:iCs/>
          <w:lang w:val="en-US"/>
        </w:rPr>
        <w:t>indica</w:t>
      </w:r>
      <w:r w:rsidR="00101F9A" w:rsidRPr="0039380E">
        <w:rPr>
          <w:lang w:val="en-US"/>
        </w:rPr>
        <w:t xml:space="preserve">; </w:t>
      </w:r>
      <w:r w:rsidRPr="0039380E">
        <w:rPr>
          <w:lang w:val="en-US"/>
        </w:rPr>
        <w:t>Caicedo</w:t>
      </w:r>
      <w:r w:rsidRPr="0039380E">
        <w:rPr>
          <w:i/>
          <w:lang w:val="en-US"/>
        </w:rPr>
        <w:t xml:space="preserve"> et al.</w:t>
      </w:r>
      <w:r w:rsidRPr="0039380E">
        <w:rPr>
          <w:lang w:val="en-US"/>
        </w:rPr>
        <w:t>, 2007; Huang</w:t>
      </w:r>
      <w:r w:rsidRPr="0039380E">
        <w:rPr>
          <w:i/>
          <w:lang w:val="en-US"/>
        </w:rPr>
        <w:t xml:space="preserve"> et al.</w:t>
      </w:r>
      <w:r w:rsidRPr="0039380E">
        <w:rPr>
          <w:lang w:val="en-US"/>
        </w:rPr>
        <w:t>, 2012). Analysis of rice yields in recent history (1979–2008) revealed that fluctuations in temperature and precipitation have had a considerable impact on yield (Ray</w:t>
      </w:r>
      <w:r w:rsidRPr="0039380E">
        <w:rPr>
          <w:i/>
          <w:lang w:val="en-US"/>
        </w:rPr>
        <w:t xml:space="preserve"> et al.</w:t>
      </w:r>
      <w:r w:rsidRPr="0039380E">
        <w:rPr>
          <w:lang w:val="en-US"/>
        </w:rPr>
        <w:t>, 2015) and climate modelling indicates that a 3</w:t>
      </w:r>
      <w:r w:rsidRPr="0039380E">
        <w:rPr>
          <w:rFonts w:cstheme="minorHAnsi"/>
          <w:lang w:val="en-US"/>
        </w:rPr>
        <w:t>°</w:t>
      </w:r>
      <w:r w:rsidRPr="0039380E">
        <w:rPr>
          <w:lang w:val="en-US"/>
        </w:rPr>
        <w:t>C increase in global mean temperature could reduce rice yield by up to 19% (Tao</w:t>
      </w:r>
      <w:r w:rsidRPr="0039380E">
        <w:rPr>
          <w:i/>
          <w:lang w:val="en-US"/>
        </w:rPr>
        <w:t xml:space="preserve"> et al.</w:t>
      </w:r>
      <w:r w:rsidRPr="0039380E">
        <w:rPr>
          <w:lang w:val="en-US"/>
        </w:rPr>
        <w:t>, 2011).</w:t>
      </w:r>
    </w:p>
    <w:p w14:paraId="525F6E68" w14:textId="1334ED94" w:rsidR="00A23B88" w:rsidRPr="0039380E" w:rsidRDefault="00664959" w:rsidP="00A23B88">
      <w:pPr>
        <w:rPr>
          <w:lang w:val="en-US"/>
        </w:rPr>
      </w:pPr>
      <w:r w:rsidRPr="0039380E">
        <w:rPr>
          <w:i/>
          <w:iCs/>
          <w:lang w:val="en-US"/>
        </w:rPr>
        <w:t>O</w:t>
      </w:r>
      <w:r w:rsidR="00101F9A" w:rsidRPr="0039380E">
        <w:rPr>
          <w:i/>
          <w:iCs/>
          <w:lang w:val="en-US"/>
        </w:rPr>
        <w:t>ryza</w:t>
      </w:r>
      <w:r w:rsidRPr="0039380E">
        <w:rPr>
          <w:i/>
          <w:iCs/>
          <w:lang w:val="en-US"/>
        </w:rPr>
        <w:t xml:space="preserve"> rufipogon</w:t>
      </w:r>
      <w:r w:rsidR="00245093" w:rsidRPr="0039380E">
        <w:rPr>
          <w:i/>
          <w:iCs/>
          <w:lang w:val="en-US"/>
        </w:rPr>
        <w:t xml:space="preserve"> </w:t>
      </w:r>
      <w:r w:rsidRPr="0039380E">
        <w:rPr>
          <w:lang w:val="en-US"/>
        </w:rPr>
        <w:t xml:space="preserve">has a perennial life cycle and </w:t>
      </w:r>
      <w:r w:rsidR="00101F9A" w:rsidRPr="0039380E">
        <w:rPr>
          <w:lang w:val="en-US"/>
        </w:rPr>
        <w:t>occurs</w:t>
      </w:r>
      <w:r w:rsidRPr="0039380E">
        <w:rPr>
          <w:lang w:val="en-US"/>
        </w:rPr>
        <w:t xml:space="preserve"> in permanent wetland environments, including ponds, marshes, </w:t>
      </w:r>
      <w:proofErr w:type="gramStart"/>
      <w:r w:rsidRPr="0039380E">
        <w:rPr>
          <w:lang w:val="en-US"/>
        </w:rPr>
        <w:t>rivers</w:t>
      </w:r>
      <w:proofErr w:type="gramEnd"/>
      <w:r w:rsidRPr="0039380E">
        <w:rPr>
          <w:lang w:val="en-US"/>
        </w:rPr>
        <w:t xml:space="preserve"> and streams (Gao</w:t>
      </w:r>
      <w:r w:rsidRPr="0039380E">
        <w:rPr>
          <w:i/>
          <w:lang w:val="en-US"/>
        </w:rPr>
        <w:t xml:space="preserve"> et al.</w:t>
      </w:r>
      <w:r w:rsidRPr="0039380E">
        <w:rPr>
          <w:lang w:val="en-US"/>
        </w:rPr>
        <w:t xml:space="preserve">, 2012), preferring relatively deep water between 0.2 and 4 m (Vaughan, 1994). An annual ecotype, </w:t>
      </w:r>
      <w:r w:rsidR="00101F9A" w:rsidRPr="0039380E">
        <w:rPr>
          <w:lang w:val="en-US"/>
        </w:rPr>
        <w:t xml:space="preserve">referred to </w:t>
      </w:r>
      <w:r w:rsidR="00C42F94" w:rsidRPr="0039380E">
        <w:rPr>
          <w:lang w:val="en-US"/>
        </w:rPr>
        <w:t xml:space="preserve">by some authors as </w:t>
      </w:r>
      <w:r w:rsidRPr="0039380E">
        <w:rPr>
          <w:i/>
          <w:iCs/>
          <w:lang w:val="en-US"/>
        </w:rPr>
        <w:t>O. nivara</w:t>
      </w:r>
      <w:r w:rsidR="00E85C1F" w:rsidRPr="0039380E">
        <w:rPr>
          <w:lang w:val="en-US"/>
        </w:rPr>
        <w:t xml:space="preserve"> S.D. Sharma &amp; Shastry</w:t>
      </w:r>
      <w:r w:rsidRPr="0039380E">
        <w:rPr>
          <w:lang w:val="en-US"/>
        </w:rPr>
        <w:t>, is found in shallow water and seasonally wet environments (Chang, 1976; Li</w:t>
      </w:r>
      <w:r w:rsidRPr="0039380E">
        <w:rPr>
          <w:i/>
          <w:lang w:val="en-US"/>
        </w:rPr>
        <w:t xml:space="preserve"> et al.</w:t>
      </w:r>
      <w:r w:rsidRPr="0039380E">
        <w:rPr>
          <w:lang w:val="en-US"/>
        </w:rPr>
        <w:t>, 2006)</w:t>
      </w:r>
      <w:r w:rsidR="000C6675" w:rsidRPr="0039380E">
        <w:rPr>
          <w:lang w:val="en-US"/>
        </w:rPr>
        <w:t xml:space="preserve"> and is </w:t>
      </w:r>
      <w:r w:rsidR="00245093" w:rsidRPr="0039380E">
        <w:rPr>
          <w:lang w:val="en-US"/>
        </w:rPr>
        <w:t>recognized</w:t>
      </w:r>
      <w:r w:rsidR="000C6675" w:rsidRPr="0039380E">
        <w:rPr>
          <w:lang w:val="en-US"/>
        </w:rPr>
        <w:t xml:space="preserve"> in this study as an </w:t>
      </w:r>
      <w:r w:rsidR="000C6675" w:rsidRPr="0039380E">
        <w:rPr>
          <w:i/>
          <w:iCs/>
          <w:lang w:val="en-US"/>
        </w:rPr>
        <w:t xml:space="preserve">O. rufipogon </w:t>
      </w:r>
      <w:r w:rsidR="000C6675" w:rsidRPr="0039380E">
        <w:rPr>
          <w:lang w:val="en-US"/>
        </w:rPr>
        <w:t>ecotype</w:t>
      </w:r>
      <w:r w:rsidRPr="0039380E">
        <w:rPr>
          <w:lang w:val="en-US"/>
        </w:rPr>
        <w:t xml:space="preserve">. </w:t>
      </w:r>
      <w:r w:rsidR="00C9156C" w:rsidRPr="0039380E">
        <w:rPr>
          <w:lang w:val="en-US"/>
        </w:rPr>
        <w:t xml:space="preserve">Outcrossing rates of annual </w:t>
      </w:r>
      <w:r w:rsidR="00C9156C" w:rsidRPr="0039380E">
        <w:rPr>
          <w:i/>
          <w:iCs/>
          <w:lang w:val="en-US"/>
        </w:rPr>
        <w:t>O. rufipogon</w:t>
      </w:r>
      <w:r w:rsidR="00C9156C" w:rsidRPr="0039380E">
        <w:rPr>
          <w:lang w:val="en-US"/>
        </w:rPr>
        <w:t xml:space="preserve"> ranges from 4% to 25.5% (Phan </w:t>
      </w:r>
      <w:r w:rsidR="00C9156C" w:rsidRPr="0039380E">
        <w:rPr>
          <w:i/>
          <w:iCs/>
          <w:lang w:val="en-US"/>
        </w:rPr>
        <w:t>et al</w:t>
      </w:r>
      <w:r w:rsidR="00C9156C" w:rsidRPr="0039380E">
        <w:rPr>
          <w:lang w:val="en-US"/>
        </w:rPr>
        <w:t xml:space="preserve">., 2012), whereas in perennial forms this can reach 56% (Barbier, 1989). </w:t>
      </w:r>
      <w:r w:rsidRPr="0039380E">
        <w:rPr>
          <w:lang w:val="en-US"/>
        </w:rPr>
        <w:t xml:space="preserve">The native range of </w:t>
      </w:r>
      <w:r w:rsidRPr="0039380E">
        <w:rPr>
          <w:i/>
          <w:iCs/>
          <w:lang w:val="en-US"/>
        </w:rPr>
        <w:t xml:space="preserve">O. rufipogon </w:t>
      </w:r>
      <w:r w:rsidR="00C42F94" w:rsidRPr="0039380E">
        <w:rPr>
          <w:lang w:val="en-US"/>
        </w:rPr>
        <w:t xml:space="preserve">in its broad sense </w:t>
      </w:r>
      <w:r w:rsidRPr="0039380E">
        <w:rPr>
          <w:lang w:val="en-US"/>
        </w:rPr>
        <w:t xml:space="preserve">extends across East Asia, </w:t>
      </w:r>
      <w:proofErr w:type="gramStart"/>
      <w:r w:rsidRPr="0039380E">
        <w:rPr>
          <w:lang w:val="en-US"/>
        </w:rPr>
        <w:t>Indonesia</w:t>
      </w:r>
      <w:proofErr w:type="gramEnd"/>
      <w:r w:rsidRPr="0039380E">
        <w:rPr>
          <w:lang w:val="en-US"/>
        </w:rPr>
        <w:t xml:space="preserve"> and northern Australia, located between latitudes of approximately 20</w:t>
      </w:r>
      <w:r w:rsidRPr="0039380E">
        <w:rPr>
          <w:rFonts w:cstheme="minorHAnsi"/>
          <w:lang w:val="en-US"/>
        </w:rPr>
        <w:t xml:space="preserve">° </w:t>
      </w:r>
      <w:r w:rsidRPr="0039380E">
        <w:rPr>
          <w:lang w:val="en-US"/>
        </w:rPr>
        <w:t>S and 30</w:t>
      </w:r>
      <w:r w:rsidRPr="0039380E">
        <w:rPr>
          <w:rFonts w:cstheme="minorHAnsi"/>
          <w:lang w:val="en-US"/>
        </w:rPr>
        <w:t xml:space="preserve">° </w:t>
      </w:r>
      <w:r w:rsidRPr="0039380E">
        <w:rPr>
          <w:lang w:val="en-US"/>
        </w:rPr>
        <w:t>N (Vaughan, 1994)</w:t>
      </w:r>
      <w:bookmarkStart w:id="1" w:name="_Hlk101263045"/>
      <w:r w:rsidRPr="0039380E">
        <w:rPr>
          <w:lang w:val="en-US"/>
        </w:rPr>
        <w:t xml:space="preserve">, although the range </w:t>
      </w:r>
      <w:r w:rsidR="00C42F94" w:rsidRPr="0039380E">
        <w:rPr>
          <w:lang w:val="en-US"/>
        </w:rPr>
        <w:t xml:space="preserve">is </w:t>
      </w:r>
      <w:r w:rsidR="00607AC6" w:rsidRPr="0039380E">
        <w:rPr>
          <w:lang w:val="en-US"/>
        </w:rPr>
        <w:t>hypothesized</w:t>
      </w:r>
      <w:r w:rsidR="00C42F94" w:rsidRPr="0039380E">
        <w:rPr>
          <w:lang w:val="en-US"/>
        </w:rPr>
        <w:t xml:space="preserve"> to have </w:t>
      </w:r>
      <w:r w:rsidRPr="0039380E">
        <w:rPr>
          <w:lang w:val="en-US"/>
        </w:rPr>
        <w:t>shifted throughout its evolutionary history, coinciding with changes in climate patterns during the Holocene period (Dodson</w:t>
      </w:r>
      <w:r w:rsidRPr="0039380E">
        <w:rPr>
          <w:i/>
          <w:lang w:val="en-US"/>
        </w:rPr>
        <w:t xml:space="preserve"> et al.</w:t>
      </w:r>
      <w:r w:rsidRPr="0039380E">
        <w:rPr>
          <w:lang w:val="en-US"/>
        </w:rPr>
        <w:t>, 2021).</w:t>
      </w:r>
      <w:bookmarkEnd w:id="1"/>
      <w:r w:rsidRPr="0039380E">
        <w:rPr>
          <w:lang w:val="en-US"/>
        </w:rPr>
        <w:t xml:space="preserve"> </w:t>
      </w:r>
    </w:p>
    <w:p w14:paraId="05EC7698" w14:textId="21F87187" w:rsidR="004905A9" w:rsidRPr="0039380E" w:rsidRDefault="00D528B5" w:rsidP="00DC016C">
      <w:pPr>
        <w:rPr>
          <w:lang w:val="en-US"/>
        </w:rPr>
      </w:pPr>
      <w:r w:rsidRPr="0039380E">
        <w:rPr>
          <w:i/>
          <w:iCs/>
          <w:lang w:val="en-US"/>
        </w:rPr>
        <w:t>Oryza</w:t>
      </w:r>
      <w:r w:rsidR="004905A9" w:rsidRPr="0039380E">
        <w:rPr>
          <w:i/>
          <w:iCs/>
          <w:lang w:val="en-US"/>
        </w:rPr>
        <w:t xml:space="preserve"> rufipogon </w:t>
      </w:r>
      <w:r w:rsidRPr="0039380E">
        <w:rPr>
          <w:lang w:val="en-US"/>
        </w:rPr>
        <w:t xml:space="preserve">is distributed widely across a range of ecological environments, potentially generating selection pressures resulting in </w:t>
      </w:r>
      <w:r w:rsidR="004905A9" w:rsidRPr="0039380E">
        <w:rPr>
          <w:lang w:val="en-US"/>
        </w:rPr>
        <w:t>local</w:t>
      </w:r>
      <w:r w:rsidRPr="0039380E">
        <w:rPr>
          <w:lang w:val="en-US"/>
        </w:rPr>
        <w:t>ly</w:t>
      </w:r>
      <w:r w:rsidR="004905A9" w:rsidRPr="0039380E">
        <w:rPr>
          <w:lang w:val="en-US"/>
        </w:rPr>
        <w:t xml:space="preserve"> adapt</w:t>
      </w:r>
      <w:r w:rsidRPr="0039380E">
        <w:rPr>
          <w:lang w:val="en-US"/>
        </w:rPr>
        <w:t xml:space="preserve">ive </w:t>
      </w:r>
      <w:r w:rsidR="00EF2A65" w:rsidRPr="0039380E">
        <w:rPr>
          <w:lang w:val="en-US"/>
        </w:rPr>
        <w:t xml:space="preserve">variants </w:t>
      </w:r>
      <w:r w:rsidR="004905A9" w:rsidRPr="0039380E">
        <w:rPr>
          <w:lang w:val="en-US"/>
        </w:rPr>
        <w:t>in the genome</w:t>
      </w:r>
      <w:r w:rsidR="00926F1B" w:rsidRPr="0039380E">
        <w:rPr>
          <w:lang w:val="en-US"/>
        </w:rPr>
        <w:t>, that is, genetic variants linked to increased fitness of populations in their native environment when compared to other introduced populations</w:t>
      </w:r>
      <w:r w:rsidR="004905A9" w:rsidRPr="0039380E">
        <w:rPr>
          <w:lang w:val="en-US"/>
        </w:rPr>
        <w:t>. This could stem from resistance to pests and pathogens, or the abiotic environment, for example, seasons, temperature and precipitation. In cultivated rice</w:t>
      </w:r>
      <w:r w:rsidR="00A23B88" w:rsidRPr="0039380E">
        <w:rPr>
          <w:lang w:val="en-US"/>
        </w:rPr>
        <w:t xml:space="preserve">, </w:t>
      </w:r>
      <w:r w:rsidR="004905A9" w:rsidRPr="0039380E">
        <w:rPr>
          <w:lang w:val="en-US"/>
        </w:rPr>
        <w:t>crown root</w:t>
      </w:r>
      <w:r w:rsidR="004B223B" w:rsidRPr="0039380E">
        <w:rPr>
          <w:lang w:val="en-US"/>
        </w:rPr>
        <w:t xml:space="preserve"> density</w:t>
      </w:r>
      <w:r w:rsidR="00A23B88" w:rsidRPr="0039380E">
        <w:rPr>
          <w:lang w:val="en-US"/>
        </w:rPr>
        <w:t xml:space="preserve"> is associated with high fitness under drought conditions (Groen</w:t>
      </w:r>
      <w:r w:rsidR="00A23B88" w:rsidRPr="0039380E">
        <w:rPr>
          <w:i/>
          <w:lang w:val="en-US"/>
        </w:rPr>
        <w:t xml:space="preserve"> et al.</w:t>
      </w:r>
      <w:r w:rsidR="00A23B88" w:rsidRPr="0039380E">
        <w:rPr>
          <w:lang w:val="en-US"/>
        </w:rPr>
        <w:t>, 2021) and flowering time varies across latitude, with loca</w:t>
      </w:r>
      <w:r w:rsidR="004F0079" w:rsidRPr="0039380E">
        <w:rPr>
          <w:lang w:val="en-US"/>
        </w:rPr>
        <w:t>l</w:t>
      </w:r>
      <w:r w:rsidR="00A23B88" w:rsidRPr="0039380E">
        <w:rPr>
          <w:lang w:val="en-US"/>
        </w:rPr>
        <w:t>l</w:t>
      </w:r>
      <w:r w:rsidR="004F0079" w:rsidRPr="0039380E">
        <w:rPr>
          <w:lang w:val="en-US"/>
        </w:rPr>
        <w:t>y</w:t>
      </w:r>
      <w:r w:rsidR="00A23B88" w:rsidRPr="0039380E">
        <w:rPr>
          <w:lang w:val="en-US"/>
        </w:rPr>
        <w:t xml:space="preserve"> adapt</w:t>
      </w:r>
      <w:r w:rsidR="004F0079" w:rsidRPr="0039380E">
        <w:rPr>
          <w:lang w:val="en-US"/>
        </w:rPr>
        <w:t>ed</w:t>
      </w:r>
      <w:r w:rsidR="00E273FF" w:rsidRPr="0039380E">
        <w:rPr>
          <w:lang w:val="en-US"/>
        </w:rPr>
        <w:t xml:space="preserve"> loss of function</w:t>
      </w:r>
      <w:r w:rsidR="004F0079" w:rsidRPr="0039380E">
        <w:rPr>
          <w:lang w:val="en-US"/>
        </w:rPr>
        <w:t xml:space="preserve"> variants</w:t>
      </w:r>
      <w:r w:rsidR="00A23B88" w:rsidRPr="0039380E">
        <w:rPr>
          <w:lang w:val="en-US"/>
        </w:rPr>
        <w:t xml:space="preserve"> detected in key flowering </w:t>
      </w:r>
      <w:r w:rsidR="00A23B88" w:rsidRPr="0039380E">
        <w:rPr>
          <w:lang w:val="en-US"/>
        </w:rPr>
        <w:lastRenderedPageBreak/>
        <w:t>time genes (</w:t>
      </w:r>
      <w:r w:rsidR="00930D23" w:rsidRPr="0039380E">
        <w:rPr>
          <w:lang w:val="en-US"/>
        </w:rPr>
        <w:t xml:space="preserve">reviewed by </w:t>
      </w:r>
      <w:r w:rsidR="00A23B88" w:rsidRPr="0039380E">
        <w:rPr>
          <w:lang w:val="en-US"/>
        </w:rPr>
        <w:t>Shrestha</w:t>
      </w:r>
      <w:r w:rsidR="00A23B88" w:rsidRPr="0039380E">
        <w:rPr>
          <w:i/>
          <w:lang w:val="en-US"/>
        </w:rPr>
        <w:t xml:space="preserve"> et al.</w:t>
      </w:r>
      <w:r w:rsidR="00A23B88" w:rsidRPr="0039380E">
        <w:rPr>
          <w:lang w:val="en-US"/>
        </w:rPr>
        <w:t>, 2014).</w:t>
      </w:r>
      <w:r w:rsidR="004B223B" w:rsidRPr="0039380E">
        <w:rPr>
          <w:lang w:val="en-US"/>
        </w:rPr>
        <w:t xml:space="preserve"> </w:t>
      </w:r>
      <w:r w:rsidR="00DC016C" w:rsidRPr="0039380E">
        <w:rPr>
          <w:lang w:val="en-US"/>
        </w:rPr>
        <w:t xml:space="preserve">Investigations into the genetics of local adaptation in wild rice are limited but </w:t>
      </w:r>
      <w:bookmarkStart w:id="2" w:name="_Hlk142038473"/>
      <w:r w:rsidR="00DC016C" w:rsidRPr="0039380E">
        <w:rPr>
          <w:lang w:val="en-US"/>
        </w:rPr>
        <w:t xml:space="preserve">there may be some overlap of genes </w:t>
      </w:r>
      <w:r w:rsidR="001C5854">
        <w:rPr>
          <w:lang w:val="en-US"/>
        </w:rPr>
        <w:t xml:space="preserve">involved in local adaptation </w:t>
      </w:r>
      <w:r w:rsidR="00DC016C" w:rsidRPr="0039380E">
        <w:rPr>
          <w:lang w:val="en-US"/>
        </w:rPr>
        <w:t xml:space="preserve">with </w:t>
      </w:r>
      <w:r w:rsidR="00C9156C" w:rsidRPr="0039380E">
        <w:rPr>
          <w:lang w:val="en-US"/>
        </w:rPr>
        <w:t>those</w:t>
      </w:r>
      <w:r w:rsidR="00DC016C" w:rsidRPr="0039380E">
        <w:rPr>
          <w:lang w:val="en-US"/>
        </w:rPr>
        <w:t xml:space="preserve"> in cultivated rice</w:t>
      </w:r>
      <w:bookmarkEnd w:id="2"/>
      <w:r w:rsidR="00DC016C" w:rsidRPr="0039380E">
        <w:rPr>
          <w:lang w:val="en-US"/>
        </w:rPr>
        <w:t>, although this has not been investigated.</w:t>
      </w:r>
    </w:p>
    <w:p w14:paraId="0618EA54" w14:textId="163CC517" w:rsidR="00664959" w:rsidRPr="0039380E" w:rsidRDefault="00DC016C" w:rsidP="002A09CC">
      <w:pPr>
        <w:rPr>
          <w:lang w:val="en-US"/>
        </w:rPr>
      </w:pPr>
      <w:r w:rsidRPr="0039380E">
        <w:rPr>
          <w:lang w:val="en-US"/>
        </w:rPr>
        <w:t>C</w:t>
      </w:r>
      <w:r w:rsidR="00A23B88" w:rsidRPr="0039380E">
        <w:rPr>
          <w:lang w:val="en-US"/>
        </w:rPr>
        <w:t xml:space="preserve">limate modelling and archaeobotanical information have revealed that both domesticated and wild rice </w:t>
      </w:r>
      <w:r w:rsidR="00B24E12" w:rsidRPr="0039380E">
        <w:rPr>
          <w:lang w:val="en-US"/>
        </w:rPr>
        <w:t xml:space="preserve">have </w:t>
      </w:r>
      <w:r w:rsidR="00A23B88" w:rsidRPr="0039380E">
        <w:rPr>
          <w:lang w:val="en-US"/>
        </w:rPr>
        <w:t xml:space="preserve">been influenced by shifts in global climate patterns. Spatial and temporal niche modelling of the </w:t>
      </w:r>
      <w:r w:rsidR="00A23B88" w:rsidRPr="0039380E">
        <w:rPr>
          <w:i/>
          <w:iCs/>
          <w:lang w:val="en-US"/>
        </w:rPr>
        <w:t>japonica</w:t>
      </w:r>
      <w:r w:rsidR="00A23B88" w:rsidRPr="0039380E">
        <w:rPr>
          <w:lang w:val="en-US"/>
        </w:rPr>
        <w:t xml:space="preserve"> subspecies and integration with archaeological data suggest that declines in temperature played a role in shaping its distribution with minor changes in temperature predicted to have caused a large decline of tropical </w:t>
      </w:r>
      <w:r w:rsidR="00A23B88" w:rsidRPr="0039380E">
        <w:rPr>
          <w:i/>
          <w:iCs/>
          <w:lang w:val="en-US"/>
        </w:rPr>
        <w:t>japonica</w:t>
      </w:r>
      <w:r w:rsidR="00A23B88" w:rsidRPr="0039380E">
        <w:rPr>
          <w:lang w:val="en-US"/>
        </w:rPr>
        <w:t xml:space="preserve"> in Northeast China (</w:t>
      </w:r>
      <w:proofErr w:type="spellStart"/>
      <w:r w:rsidR="00A23B88" w:rsidRPr="0039380E">
        <w:rPr>
          <w:lang w:val="en-US"/>
        </w:rPr>
        <w:t>d’Alpoim</w:t>
      </w:r>
      <w:proofErr w:type="spellEnd"/>
      <w:r w:rsidR="00A23B88" w:rsidRPr="0039380E">
        <w:rPr>
          <w:lang w:val="en-US"/>
        </w:rPr>
        <w:t xml:space="preserve"> Guedes</w:t>
      </w:r>
      <w:r w:rsidR="00A23B88" w:rsidRPr="0039380E">
        <w:rPr>
          <w:i/>
          <w:lang w:val="en-US"/>
        </w:rPr>
        <w:t xml:space="preserve"> et al.</w:t>
      </w:r>
      <w:r w:rsidR="00A23B88" w:rsidRPr="0039380E">
        <w:rPr>
          <w:lang w:val="en-US"/>
        </w:rPr>
        <w:t xml:space="preserve">, 2015). It is also suggested that these changes in temperature generated adaptive pressure resulting in the formation of temperate </w:t>
      </w:r>
      <w:r w:rsidR="00A23B88" w:rsidRPr="0039380E">
        <w:rPr>
          <w:i/>
          <w:iCs/>
          <w:lang w:val="en-US"/>
        </w:rPr>
        <w:t xml:space="preserve">japonica </w:t>
      </w:r>
      <w:r w:rsidR="00A23B88" w:rsidRPr="0039380E">
        <w:rPr>
          <w:lang w:val="en-US"/>
        </w:rPr>
        <w:t>from the tropical subspecies (</w:t>
      </w:r>
      <w:proofErr w:type="spellStart"/>
      <w:r w:rsidR="00A23B88" w:rsidRPr="0039380E">
        <w:rPr>
          <w:lang w:val="en-US"/>
        </w:rPr>
        <w:t>d’Alpoim</w:t>
      </w:r>
      <w:proofErr w:type="spellEnd"/>
      <w:r w:rsidR="00A23B88" w:rsidRPr="0039380E">
        <w:rPr>
          <w:lang w:val="en-US"/>
        </w:rPr>
        <w:t xml:space="preserve"> Guedes</w:t>
      </w:r>
      <w:r w:rsidR="00A23B88" w:rsidRPr="0039380E">
        <w:rPr>
          <w:i/>
          <w:lang w:val="en-US"/>
        </w:rPr>
        <w:t xml:space="preserve"> et al.</w:t>
      </w:r>
      <w:r w:rsidR="00A23B88" w:rsidRPr="0039380E">
        <w:rPr>
          <w:lang w:val="en-US"/>
        </w:rPr>
        <w:t>, 2015) which is supported by modelling and archaeological rice records (Gutaker</w:t>
      </w:r>
      <w:r w:rsidR="00A23B88" w:rsidRPr="0039380E">
        <w:rPr>
          <w:i/>
          <w:lang w:val="en-US"/>
        </w:rPr>
        <w:t xml:space="preserve"> et al.</w:t>
      </w:r>
      <w:r w:rsidR="00A23B88" w:rsidRPr="0039380E">
        <w:rPr>
          <w:lang w:val="en-US"/>
        </w:rPr>
        <w:t>, 2020).</w:t>
      </w:r>
      <w:r w:rsidR="00847D98" w:rsidRPr="0039380E">
        <w:rPr>
          <w:lang w:val="en-US"/>
        </w:rPr>
        <w:t xml:space="preserve"> </w:t>
      </w:r>
      <w:r w:rsidR="00A23B88" w:rsidRPr="0039380E">
        <w:rPr>
          <w:lang w:val="en-US"/>
        </w:rPr>
        <w:t xml:space="preserve">Overall, </w:t>
      </w:r>
      <w:r w:rsidRPr="0039380E">
        <w:rPr>
          <w:lang w:val="en-US"/>
        </w:rPr>
        <w:t xml:space="preserve">previous </w:t>
      </w:r>
      <w:r w:rsidR="00A23B88" w:rsidRPr="0039380E">
        <w:rPr>
          <w:lang w:val="en-US"/>
        </w:rPr>
        <w:t xml:space="preserve">studies </w:t>
      </w:r>
      <w:r w:rsidRPr="0039380E">
        <w:rPr>
          <w:lang w:val="en-US"/>
        </w:rPr>
        <w:t xml:space="preserve">have thus </w:t>
      </w:r>
      <w:r w:rsidR="00A23B88" w:rsidRPr="0039380E">
        <w:rPr>
          <w:lang w:val="en-US"/>
        </w:rPr>
        <w:t>highlight</w:t>
      </w:r>
      <w:r w:rsidRPr="0039380E">
        <w:rPr>
          <w:lang w:val="en-US"/>
        </w:rPr>
        <w:t>ed</w:t>
      </w:r>
      <w:r w:rsidR="00A23B88" w:rsidRPr="0039380E">
        <w:rPr>
          <w:lang w:val="en-US"/>
        </w:rPr>
        <w:t xml:space="preserve"> the significant impact of climate on rice evolution and distribution</w:t>
      </w:r>
      <w:r w:rsidR="004F0079" w:rsidRPr="0039380E">
        <w:rPr>
          <w:lang w:val="en-US"/>
        </w:rPr>
        <w:t xml:space="preserve"> and</w:t>
      </w:r>
      <w:r w:rsidR="00A23B88" w:rsidRPr="0039380E">
        <w:rPr>
          <w:lang w:val="en-US"/>
        </w:rPr>
        <w:t xml:space="preserve"> </w:t>
      </w:r>
      <w:r w:rsidRPr="0039380E">
        <w:rPr>
          <w:lang w:val="en-US"/>
        </w:rPr>
        <w:t xml:space="preserve">have </w:t>
      </w:r>
      <w:r w:rsidR="00A23B88" w:rsidRPr="0039380E">
        <w:rPr>
          <w:lang w:val="en-US"/>
        </w:rPr>
        <w:t>identif</w:t>
      </w:r>
      <w:r w:rsidRPr="0039380E">
        <w:rPr>
          <w:lang w:val="en-US"/>
        </w:rPr>
        <w:t>ied</w:t>
      </w:r>
      <w:r w:rsidR="00A23B88" w:rsidRPr="0039380E">
        <w:rPr>
          <w:lang w:val="en-US"/>
        </w:rPr>
        <w:t xml:space="preserve"> traits linked to local adaptation in the domesticated </w:t>
      </w:r>
      <w:r w:rsidR="00A23B88" w:rsidRPr="0039380E">
        <w:rPr>
          <w:i/>
          <w:iCs/>
          <w:lang w:val="en-US"/>
        </w:rPr>
        <w:t xml:space="preserve">O. sativa </w:t>
      </w:r>
      <w:r w:rsidR="00A23B88" w:rsidRPr="0039380E">
        <w:rPr>
          <w:lang w:val="en-US"/>
        </w:rPr>
        <w:t xml:space="preserve">and its wild relative </w:t>
      </w:r>
      <w:r w:rsidR="00A23B88" w:rsidRPr="0039380E">
        <w:rPr>
          <w:i/>
          <w:iCs/>
          <w:lang w:val="en-US"/>
        </w:rPr>
        <w:t>O. rufipogon</w:t>
      </w:r>
      <w:r w:rsidR="00A23B88" w:rsidRPr="0039380E">
        <w:rPr>
          <w:lang w:val="en-US"/>
        </w:rPr>
        <w:t>.</w:t>
      </w:r>
    </w:p>
    <w:p w14:paraId="04E23C09" w14:textId="64A0ED13" w:rsidR="00664959" w:rsidRPr="0039380E" w:rsidRDefault="00C9156C" w:rsidP="00BD47F8">
      <w:pPr>
        <w:rPr>
          <w:lang w:val="en-US"/>
        </w:rPr>
      </w:pPr>
      <w:r w:rsidRPr="0039380E">
        <w:rPr>
          <w:lang w:val="en-US"/>
        </w:rPr>
        <w:t>High genetic diversity is a main characteristic of crop wild relatives (Zhang</w:t>
      </w:r>
      <w:r w:rsidRPr="0039380E">
        <w:rPr>
          <w:i/>
          <w:lang w:val="en-US"/>
        </w:rPr>
        <w:t xml:space="preserve"> et al.</w:t>
      </w:r>
      <w:r w:rsidRPr="0039380E">
        <w:rPr>
          <w:lang w:val="en-US"/>
        </w:rPr>
        <w:t xml:space="preserve">, 2017) and </w:t>
      </w:r>
      <w:r w:rsidRPr="00684B98">
        <w:rPr>
          <w:lang w:val="en-US"/>
        </w:rPr>
        <w:t>makes</w:t>
      </w:r>
      <w:r w:rsidRPr="0039380E">
        <w:rPr>
          <w:lang w:val="en-US"/>
        </w:rPr>
        <w:t xml:space="preserve"> </w:t>
      </w:r>
      <w:r w:rsidRPr="0039380E">
        <w:rPr>
          <w:i/>
          <w:iCs/>
          <w:lang w:val="en-US"/>
        </w:rPr>
        <w:t>O. rufipogon</w:t>
      </w:r>
      <w:r w:rsidRPr="0039380E">
        <w:rPr>
          <w:lang w:val="en-US"/>
        </w:rPr>
        <w:t xml:space="preserve"> a suitable model for the identification of abiotic stress tolerant varieties and genes, with implications for the improvement of rice and other crops. </w:t>
      </w:r>
      <w:r w:rsidR="00664959" w:rsidRPr="0039380E">
        <w:rPr>
          <w:lang w:val="en-US"/>
        </w:rPr>
        <w:t>There are multiple approaches to investigate the genetics of local adaptation in plant species, for example quantitative trait loci (QTL) mapping</w:t>
      </w:r>
      <w:r w:rsidR="00F812D5" w:rsidRPr="0039380E">
        <w:rPr>
          <w:lang w:val="en-US"/>
        </w:rPr>
        <w:t xml:space="preserve"> (Savolainen</w:t>
      </w:r>
      <w:r w:rsidR="00F812D5" w:rsidRPr="0039380E">
        <w:rPr>
          <w:i/>
          <w:lang w:val="en-US"/>
        </w:rPr>
        <w:t xml:space="preserve"> et al.</w:t>
      </w:r>
      <w:r w:rsidR="00F812D5" w:rsidRPr="0039380E">
        <w:rPr>
          <w:lang w:val="en-US"/>
        </w:rPr>
        <w:t>, 2013)</w:t>
      </w:r>
      <w:r w:rsidR="00664959" w:rsidRPr="0039380E">
        <w:rPr>
          <w:lang w:val="en-US"/>
        </w:rPr>
        <w:t xml:space="preserve"> or analysis of genetic markers though environmental association analysis (EAA)</w:t>
      </w:r>
      <w:r w:rsidR="001B5A67" w:rsidRPr="0039380E">
        <w:rPr>
          <w:lang w:val="en-US"/>
        </w:rPr>
        <w:t xml:space="preserve"> (Hoban </w:t>
      </w:r>
      <w:r w:rsidR="001B5A67" w:rsidRPr="0039380E">
        <w:rPr>
          <w:i/>
          <w:iCs/>
          <w:lang w:val="en-US"/>
        </w:rPr>
        <w:t>et al</w:t>
      </w:r>
      <w:r w:rsidR="001B5A67" w:rsidRPr="0039380E">
        <w:rPr>
          <w:lang w:val="en-US"/>
        </w:rPr>
        <w:t>., 2016)</w:t>
      </w:r>
      <w:r w:rsidR="00664959" w:rsidRPr="0039380E">
        <w:rPr>
          <w:lang w:val="en-US"/>
        </w:rPr>
        <w:t>. EAA uses statistical models to associate environmental variation with genetic variation, typically single nucleotide polymorphisms (SNPs), across hundreds of accessions or populations of a species (</w:t>
      </w:r>
      <w:proofErr w:type="spellStart"/>
      <w:r w:rsidR="00664959" w:rsidRPr="0039380E">
        <w:rPr>
          <w:lang w:val="en-US"/>
        </w:rPr>
        <w:t>Rellstab</w:t>
      </w:r>
      <w:proofErr w:type="spellEnd"/>
      <w:r w:rsidR="00664959" w:rsidRPr="0039380E">
        <w:rPr>
          <w:i/>
          <w:lang w:val="en-US"/>
        </w:rPr>
        <w:t xml:space="preserve"> et al.</w:t>
      </w:r>
      <w:r w:rsidR="00664959" w:rsidRPr="0039380E">
        <w:rPr>
          <w:lang w:val="en-US"/>
        </w:rPr>
        <w:t>, 2015). Genes for environmental adaptation will be located in, or near to, associated regions. These locally adapt</w:t>
      </w:r>
      <w:r w:rsidR="007152B9" w:rsidRPr="0039380E">
        <w:rPr>
          <w:lang w:val="en-US"/>
        </w:rPr>
        <w:t>ive</w:t>
      </w:r>
      <w:r w:rsidR="00664959" w:rsidRPr="0039380E">
        <w:rPr>
          <w:lang w:val="en-US"/>
        </w:rPr>
        <w:t xml:space="preserve"> genes may be offset from significantly associated SNPs, as a result of linkage disequilibrium, and require further analysis to be confident of the adaptive value. </w:t>
      </w:r>
    </w:p>
    <w:p w14:paraId="7625DC7D" w14:textId="60514308" w:rsidR="00664959" w:rsidRPr="0039380E" w:rsidRDefault="00664959" w:rsidP="004E7337">
      <w:pPr>
        <w:rPr>
          <w:lang w:val="en-US"/>
        </w:rPr>
      </w:pPr>
      <w:r w:rsidRPr="0039380E">
        <w:rPr>
          <w:lang w:val="en-US"/>
        </w:rPr>
        <w:t>Applications of EAA to investigate local adaptation and identify genetic variation associated with environmental conditions has been demonstrated in a few crop wild relatives, for example the wild progenitors of barley (</w:t>
      </w:r>
      <w:r w:rsidRPr="0039380E">
        <w:rPr>
          <w:i/>
          <w:iCs/>
          <w:lang w:val="en-US"/>
        </w:rPr>
        <w:t xml:space="preserve">Hordeum vulgare </w:t>
      </w:r>
      <w:r w:rsidRPr="0039380E">
        <w:rPr>
          <w:lang w:val="en-US"/>
        </w:rPr>
        <w:t>s</w:t>
      </w:r>
      <w:r w:rsidR="00906C3A" w:rsidRPr="0039380E">
        <w:rPr>
          <w:lang w:val="en-US"/>
        </w:rPr>
        <w:t>ubs</w:t>
      </w:r>
      <w:r w:rsidRPr="0039380E">
        <w:rPr>
          <w:lang w:val="en-US"/>
        </w:rPr>
        <w:t xml:space="preserve">p. </w:t>
      </w:r>
      <w:proofErr w:type="spellStart"/>
      <w:r w:rsidR="00245093" w:rsidRPr="0039380E">
        <w:rPr>
          <w:i/>
          <w:iCs/>
          <w:lang w:val="en-US"/>
        </w:rPr>
        <w:t>s</w:t>
      </w:r>
      <w:r w:rsidRPr="0039380E">
        <w:rPr>
          <w:i/>
          <w:iCs/>
          <w:lang w:val="en-US"/>
        </w:rPr>
        <w:t>pontaneum</w:t>
      </w:r>
      <w:proofErr w:type="spellEnd"/>
      <w:r w:rsidR="00E070FE" w:rsidRPr="0039380E">
        <w:rPr>
          <w:lang w:val="en-US"/>
        </w:rPr>
        <w:t xml:space="preserve"> (K. Koch) Thell</w:t>
      </w:r>
      <w:r w:rsidR="00906C3A" w:rsidRPr="0039380E">
        <w:rPr>
          <w:lang w:val="en-US"/>
        </w:rPr>
        <w:t xml:space="preserve">; </w:t>
      </w:r>
      <w:r w:rsidRPr="0039380E">
        <w:rPr>
          <w:lang w:val="en-US"/>
        </w:rPr>
        <w:t>Lei</w:t>
      </w:r>
      <w:r w:rsidRPr="0039380E">
        <w:rPr>
          <w:i/>
          <w:lang w:val="en-US"/>
        </w:rPr>
        <w:t xml:space="preserve"> et al.</w:t>
      </w:r>
      <w:r w:rsidRPr="0039380E">
        <w:rPr>
          <w:lang w:val="en-US"/>
        </w:rPr>
        <w:t>, 2019) and soybean (</w:t>
      </w:r>
      <w:r w:rsidRPr="0039380E">
        <w:rPr>
          <w:i/>
          <w:iCs/>
          <w:lang w:val="en-US"/>
        </w:rPr>
        <w:t>Glycine soja</w:t>
      </w:r>
      <w:r w:rsidR="00E070FE" w:rsidRPr="0039380E">
        <w:rPr>
          <w:lang w:val="en-US"/>
        </w:rPr>
        <w:t xml:space="preserve"> Siebold &amp; </w:t>
      </w:r>
      <w:proofErr w:type="spellStart"/>
      <w:r w:rsidR="00E070FE" w:rsidRPr="0039380E">
        <w:rPr>
          <w:lang w:val="en-US"/>
        </w:rPr>
        <w:t>Zucc</w:t>
      </w:r>
      <w:proofErr w:type="spellEnd"/>
      <w:r w:rsidR="00906C3A" w:rsidRPr="0039380E">
        <w:rPr>
          <w:lang w:val="en-US"/>
        </w:rPr>
        <w:t xml:space="preserve">; </w:t>
      </w:r>
      <w:r w:rsidRPr="0039380E">
        <w:rPr>
          <w:lang w:val="en-US"/>
        </w:rPr>
        <w:t>Anderson</w:t>
      </w:r>
      <w:r w:rsidRPr="0039380E">
        <w:rPr>
          <w:i/>
          <w:lang w:val="en-US"/>
        </w:rPr>
        <w:t xml:space="preserve"> et al.</w:t>
      </w:r>
      <w:r w:rsidRPr="0039380E">
        <w:rPr>
          <w:lang w:val="en-US"/>
        </w:rPr>
        <w:t xml:space="preserve">, 2016). Therefore, EAA can be used for identification of genetic markers for crop breeding or identification of genes with potential functions in environmental response. </w:t>
      </w:r>
    </w:p>
    <w:p w14:paraId="46C6F611" w14:textId="1C78B6DD" w:rsidR="00664959" w:rsidRPr="0039380E" w:rsidRDefault="00335FEE" w:rsidP="000B2622">
      <w:pPr>
        <w:rPr>
          <w:lang w:val="en-US"/>
        </w:rPr>
      </w:pPr>
      <w:r w:rsidRPr="0039380E">
        <w:rPr>
          <w:lang w:val="en-US"/>
        </w:rPr>
        <w:t xml:space="preserve">In this study we investigate local adaptation in </w:t>
      </w:r>
      <w:r w:rsidRPr="0039380E">
        <w:rPr>
          <w:i/>
          <w:iCs/>
          <w:lang w:val="en-US"/>
        </w:rPr>
        <w:t>O. rufipogon</w:t>
      </w:r>
      <w:r w:rsidR="00F85032" w:rsidRPr="0039380E">
        <w:rPr>
          <w:i/>
          <w:iCs/>
          <w:lang w:val="en-US"/>
        </w:rPr>
        <w:t xml:space="preserve"> </w:t>
      </w:r>
      <w:r w:rsidRPr="0039380E">
        <w:rPr>
          <w:lang w:val="en-US"/>
        </w:rPr>
        <w:t xml:space="preserve">with a view to </w:t>
      </w:r>
      <w:r w:rsidR="00DC016C" w:rsidRPr="0039380E">
        <w:rPr>
          <w:lang w:val="en-US"/>
        </w:rPr>
        <w:t>investigating</w:t>
      </w:r>
      <w:r w:rsidRPr="0039380E">
        <w:rPr>
          <w:lang w:val="en-US"/>
        </w:rPr>
        <w:t xml:space="preserve"> the genetic</w:t>
      </w:r>
      <w:r w:rsidR="004905A9" w:rsidRPr="0039380E">
        <w:rPr>
          <w:lang w:val="en-US"/>
        </w:rPr>
        <w:t xml:space="preserve"> basis of local adaptations</w:t>
      </w:r>
      <w:r w:rsidRPr="0039380E">
        <w:rPr>
          <w:lang w:val="en-US"/>
        </w:rPr>
        <w:t xml:space="preserve"> </w:t>
      </w:r>
      <w:r w:rsidR="00F85032" w:rsidRPr="0039380E">
        <w:rPr>
          <w:lang w:val="en-US"/>
        </w:rPr>
        <w:t xml:space="preserve">associated with </w:t>
      </w:r>
      <w:r w:rsidR="004905A9" w:rsidRPr="0039380E">
        <w:rPr>
          <w:lang w:val="en-US"/>
        </w:rPr>
        <w:t>aspects of the abiotic environment</w:t>
      </w:r>
      <w:r w:rsidR="00F85032" w:rsidRPr="0039380E">
        <w:rPr>
          <w:lang w:val="en-US"/>
        </w:rPr>
        <w:t>,</w:t>
      </w:r>
      <w:r w:rsidRPr="0039380E">
        <w:rPr>
          <w:lang w:val="en-US"/>
        </w:rPr>
        <w:t xml:space="preserve"> with potential for rice </w:t>
      </w:r>
      <w:r w:rsidRPr="0039380E">
        <w:rPr>
          <w:lang w:val="en-US"/>
        </w:rPr>
        <w:lastRenderedPageBreak/>
        <w:t>breeding for future or more varied climates.</w:t>
      </w:r>
      <w:r w:rsidR="00F85032" w:rsidRPr="0039380E">
        <w:rPr>
          <w:lang w:val="en-US"/>
        </w:rPr>
        <w:t xml:space="preserve"> </w:t>
      </w:r>
      <w:r w:rsidR="00664959" w:rsidRPr="0039380E">
        <w:rPr>
          <w:lang w:val="en-US"/>
        </w:rPr>
        <w:t xml:space="preserve">We </w:t>
      </w:r>
      <w:r w:rsidR="00F85032" w:rsidRPr="0039380E">
        <w:rPr>
          <w:lang w:val="en-US"/>
        </w:rPr>
        <w:t xml:space="preserve">analyzed </w:t>
      </w:r>
      <w:r w:rsidR="00664959" w:rsidRPr="0039380E">
        <w:rPr>
          <w:lang w:val="en-US"/>
        </w:rPr>
        <w:t xml:space="preserve">genome-wide SNP data from a </w:t>
      </w:r>
      <w:r w:rsidR="004905A9" w:rsidRPr="0039380E">
        <w:rPr>
          <w:lang w:val="en-US"/>
        </w:rPr>
        <w:t>subset of the</w:t>
      </w:r>
      <w:r w:rsidR="00664959" w:rsidRPr="0039380E">
        <w:rPr>
          <w:lang w:val="en-US"/>
        </w:rPr>
        <w:t xml:space="preserve"> wild </w:t>
      </w:r>
      <w:r w:rsidR="00664959" w:rsidRPr="0039380E">
        <w:rPr>
          <w:i/>
          <w:iCs/>
          <w:lang w:val="en-US"/>
        </w:rPr>
        <w:t>O. rufipogon</w:t>
      </w:r>
      <w:r w:rsidR="00664959" w:rsidRPr="0039380E">
        <w:rPr>
          <w:lang w:val="en-US"/>
        </w:rPr>
        <w:t xml:space="preserve"> accessions</w:t>
      </w:r>
      <w:r w:rsidR="004905A9" w:rsidRPr="0039380E">
        <w:rPr>
          <w:lang w:val="en-US"/>
        </w:rPr>
        <w:t xml:space="preserve"> </w:t>
      </w:r>
      <w:r w:rsidR="00664959" w:rsidRPr="0039380E">
        <w:rPr>
          <w:lang w:val="en-US"/>
        </w:rPr>
        <w:t xml:space="preserve">sequenced by </w:t>
      </w:r>
      <w:bookmarkStart w:id="3" w:name="_Hlk107467206"/>
      <w:r w:rsidR="00664959" w:rsidRPr="0039380E">
        <w:rPr>
          <w:lang w:val="en-US"/>
        </w:rPr>
        <w:t>Huang</w:t>
      </w:r>
      <w:r w:rsidR="00664959" w:rsidRPr="0039380E">
        <w:rPr>
          <w:i/>
          <w:lang w:val="en-US"/>
        </w:rPr>
        <w:t xml:space="preserve"> et al.</w:t>
      </w:r>
      <w:r w:rsidR="00664959" w:rsidRPr="0039380E">
        <w:rPr>
          <w:lang w:val="en-US"/>
        </w:rPr>
        <w:t xml:space="preserve"> (2012)</w:t>
      </w:r>
      <w:r w:rsidR="0016661A" w:rsidRPr="0039380E">
        <w:rPr>
          <w:lang w:val="en-US"/>
        </w:rPr>
        <w:t>, using EAA</w:t>
      </w:r>
      <w:bookmarkEnd w:id="3"/>
      <w:r w:rsidR="0016661A" w:rsidRPr="0039380E">
        <w:rPr>
          <w:lang w:val="en-US"/>
        </w:rPr>
        <w:t xml:space="preserve"> </w:t>
      </w:r>
      <w:r w:rsidR="00664959" w:rsidRPr="0039380E">
        <w:rPr>
          <w:lang w:val="en-US"/>
        </w:rPr>
        <w:t>to identify</w:t>
      </w:r>
      <w:r w:rsidR="0016661A" w:rsidRPr="0039380E">
        <w:rPr>
          <w:lang w:val="en-US"/>
        </w:rPr>
        <w:t xml:space="preserve"> environmentally associated genomic regions. </w:t>
      </w:r>
      <w:r w:rsidR="00664959" w:rsidRPr="0039380E">
        <w:rPr>
          <w:lang w:val="en-US"/>
        </w:rPr>
        <w:t xml:space="preserve">Genes within these regions </w:t>
      </w:r>
      <w:r w:rsidR="004905A9" w:rsidRPr="0039380E">
        <w:rPr>
          <w:lang w:val="en-US"/>
        </w:rPr>
        <w:t xml:space="preserve">were </w:t>
      </w:r>
      <w:r w:rsidR="00664959" w:rsidRPr="0039380E">
        <w:rPr>
          <w:lang w:val="en-US"/>
        </w:rPr>
        <w:t xml:space="preserve">collated and their functions </w:t>
      </w:r>
      <w:r w:rsidR="00607AC6" w:rsidRPr="0039380E">
        <w:rPr>
          <w:lang w:val="en-US"/>
        </w:rPr>
        <w:t>analyzed</w:t>
      </w:r>
      <w:r w:rsidR="00664959" w:rsidRPr="0039380E">
        <w:rPr>
          <w:lang w:val="en-US"/>
        </w:rPr>
        <w:t xml:space="preserve"> in the context of previous literature</w:t>
      </w:r>
      <w:r w:rsidR="0016661A" w:rsidRPr="0039380E">
        <w:rPr>
          <w:lang w:val="en-US"/>
        </w:rPr>
        <w:t>, with the aim of identifying consistencies or novel differences between domesticated rice and its wild relative</w:t>
      </w:r>
      <w:r w:rsidR="00664959" w:rsidRPr="0039380E">
        <w:rPr>
          <w:lang w:val="en-US"/>
        </w:rPr>
        <w:t xml:space="preserve">. The study provides an insight into potential local adaptation in </w:t>
      </w:r>
      <w:r w:rsidR="0016661A" w:rsidRPr="0039380E">
        <w:rPr>
          <w:lang w:val="en-US"/>
        </w:rPr>
        <w:t>wild</w:t>
      </w:r>
      <w:r w:rsidR="00664959" w:rsidRPr="0039380E">
        <w:rPr>
          <w:lang w:val="en-US"/>
        </w:rPr>
        <w:t xml:space="preserve"> rice and highlights </w:t>
      </w:r>
      <w:r w:rsidR="0016661A" w:rsidRPr="0039380E">
        <w:rPr>
          <w:lang w:val="en-US"/>
        </w:rPr>
        <w:t>several</w:t>
      </w:r>
      <w:r w:rsidR="00664959" w:rsidRPr="0039380E">
        <w:rPr>
          <w:lang w:val="en-US"/>
        </w:rPr>
        <w:t xml:space="preserve"> genes </w:t>
      </w:r>
      <w:r w:rsidR="0016661A" w:rsidRPr="0039380E">
        <w:rPr>
          <w:lang w:val="en-US"/>
        </w:rPr>
        <w:t xml:space="preserve">that may be involved in adaptation to environmental conditions. </w:t>
      </w:r>
    </w:p>
    <w:p w14:paraId="59DAB866" w14:textId="77777777" w:rsidR="00664959" w:rsidRPr="0039380E" w:rsidRDefault="00664959" w:rsidP="007A5446">
      <w:pPr>
        <w:pStyle w:val="Heading1"/>
        <w:rPr>
          <w:lang w:val="en-US"/>
        </w:rPr>
      </w:pPr>
      <w:bookmarkStart w:id="4" w:name="_Hlk98937709"/>
      <w:bookmarkEnd w:id="0"/>
      <w:r w:rsidRPr="0039380E">
        <w:rPr>
          <w:lang w:val="en-US"/>
        </w:rPr>
        <w:t>Methods</w:t>
      </w:r>
    </w:p>
    <w:p w14:paraId="36E1132C" w14:textId="77777777" w:rsidR="00664959" w:rsidRPr="0039380E" w:rsidRDefault="00664959" w:rsidP="00846486">
      <w:pPr>
        <w:rPr>
          <w:b/>
          <w:bCs/>
          <w:lang w:val="en-US"/>
        </w:rPr>
      </w:pPr>
      <w:r w:rsidRPr="0039380E">
        <w:rPr>
          <w:b/>
          <w:bCs/>
          <w:lang w:val="en-US"/>
        </w:rPr>
        <w:t>Diversity Panel</w:t>
      </w:r>
    </w:p>
    <w:p w14:paraId="73A94AF5" w14:textId="514AB4F2" w:rsidR="00664959" w:rsidRPr="0039380E" w:rsidRDefault="00664959" w:rsidP="00846486">
      <w:pPr>
        <w:rPr>
          <w:lang w:val="en-US"/>
        </w:rPr>
      </w:pPr>
      <w:r w:rsidRPr="0039380E">
        <w:rPr>
          <w:lang w:val="en-US"/>
        </w:rPr>
        <w:t xml:space="preserve">The diversity panel of wild rice used in this investigation is derived from a set of 446 </w:t>
      </w:r>
      <w:r w:rsidRPr="0039380E">
        <w:rPr>
          <w:i/>
          <w:iCs/>
          <w:lang w:val="en-US"/>
        </w:rPr>
        <w:t>O</w:t>
      </w:r>
      <w:r w:rsidR="00A23B88" w:rsidRPr="0039380E">
        <w:rPr>
          <w:i/>
          <w:iCs/>
          <w:lang w:val="en-US"/>
        </w:rPr>
        <w:t>.</w:t>
      </w:r>
      <w:r w:rsidRPr="0039380E">
        <w:rPr>
          <w:i/>
          <w:iCs/>
          <w:lang w:val="en-US"/>
        </w:rPr>
        <w:t xml:space="preserve"> rufipogon</w:t>
      </w:r>
      <w:r w:rsidRPr="0039380E">
        <w:rPr>
          <w:lang w:val="en-US"/>
        </w:rPr>
        <w:t xml:space="preserve"> </w:t>
      </w:r>
      <w:proofErr w:type="spellStart"/>
      <w:r w:rsidR="00A23B88" w:rsidRPr="0039380E">
        <w:rPr>
          <w:i/>
          <w:iCs/>
          <w:lang w:val="en-US"/>
        </w:rPr>
        <w:t>sensu</w:t>
      </w:r>
      <w:proofErr w:type="spellEnd"/>
      <w:r w:rsidR="00A23B88" w:rsidRPr="0039380E">
        <w:rPr>
          <w:i/>
          <w:iCs/>
          <w:lang w:val="en-US"/>
        </w:rPr>
        <w:t xml:space="preserve"> </w:t>
      </w:r>
      <w:proofErr w:type="spellStart"/>
      <w:r w:rsidR="00A23B88" w:rsidRPr="0039380E">
        <w:rPr>
          <w:i/>
          <w:iCs/>
          <w:lang w:val="en-US"/>
        </w:rPr>
        <w:t>lato</w:t>
      </w:r>
      <w:proofErr w:type="spellEnd"/>
      <w:r w:rsidR="00A23B88" w:rsidRPr="0039380E">
        <w:rPr>
          <w:i/>
          <w:iCs/>
          <w:lang w:val="en-US"/>
        </w:rPr>
        <w:t xml:space="preserve"> </w:t>
      </w:r>
      <w:r w:rsidRPr="0039380E">
        <w:rPr>
          <w:lang w:val="en-US"/>
        </w:rPr>
        <w:t>accessions</w:t>
      </w:r>
      <w:r w:rsidR="00A23B88" w:rsidRPr="0039380E">
        <w:rPr>
          <w:lang w:val="en-US"/>
        </w:rPr>
        <w:t xml:space="preserve"> (</w:t>
      </w:r>
      <w:r w:rsidR="002D1462" w:rsidRPr="0039380E">
        <w:rPr>
          <w:lang w:val="en-US"/>
        </w:rPr>
        <w:t>i.e.,</w:t>
      </w:r>
      <w:r w:rsidR="00A23B88" w:rsidRPr="0039380E">
        <w:rPr>
          <w:lang w:val="en-US"/>
        </w:rPr>
        <w:t xml:space="preserve"> including samples referrable to </w:t>
      </w:r>
      <w:r w:rsidR="00A23B88" w:rsidRPr="0039380E">
        <w:rPr>
          <w:i/>
          <w:iCs/>
          <w:lang w:val="en-US"/>
        </w:rPr>
        <w:t>O. nivara</w:t>
      </w:r>
      <w:r w:rsidR="00A23B88" w:rsidRPr="0039380E">
        <w:rPr>
          <w:lang w:val="en-US"/>
        </w:rPr>
        <w:t>)</w:t>
      </w:r>
      <w:r w:rsidR="002D1462" w:rsidRPr="0039380E">
        <w:rPr>
          <w:lang w:val="en-US"/>
        </w:rPr>
        <w:t xml:space="preserve"> </w:t>
      </w:r>
      <w:r w:rsidRPr="0039380E">
        <w:rPr>
          <w:lang w:val="en-US"/>
        </w:rPr>
        <w:t xml:space="preserve">located in the </w:t>
      </w:r>
      <w:r w:rsidR="00EC0509" w:rsidRPr="0039380E">
        <w:rPr>
          <w:lang w:val="en-US"/>
        </w:rPr>
        <w:t xml:space="preserve">OryzaGenome </w:t>
      </w:r>
      <w:r w:rsidRPr="0039380E">
        <w:rPr>
          <w:lang w:val="en-US"/>
        </w:rPr>
        <w:t>database release 1.0 (</w:t>
      </w:r>
      <w:proofErr w:type="spellStart"/>
      <w:r w:rsidRPr="0039380E">
        <w:rPr>
          <w:lang w:val="en-US"/>
        </w:rPr>
        <w:t>Ohyanagi</w:t>
      </w:r>
      <w:proofErr w:type="spellEnd"/>
      <w:r w:rsidRPr="0039380E">
        <w:rPr>
          <w:i/>
          <w:lang w:val="en-US"/>
        </w:rPr>
        <w:t xml:space="preserve"> et al.</w:t>
      </w:r>
      <w:r w:rsidRPr="0039380E">
        <w:rPr>
          <w:lang w:val="en-US"/>
        </w:rPr>
        <w:t>, 2015) and originally sequenced by Huang</w:t>
      </w:r>
      <w:r w:rsidRPr="0039380E">
        <w:rPr>
          <w:i/>
          <w:lang w:val="en-US"/>
        </w:rPr>
        <w:t xml:space="preserve"> et al.</w:t>
      </w:r>
      <w:r w:rsidRPr="0039380E">
        <w:rPr>
          <w:lang w:val="en-US"/>
        </w:rPr>
        <w:t xml:space="preserve"> (2012). This sequencing data is a collection of low-coverage (average 1.9x) whole-genome sequence data, for which SNPs were previously called by alignment to the </w:t>
      </w:r>
      <w:r w:rsidRPr="0039380E">
        <w:rPr>
          <w:i/>
          <w:iCs/>
          <w:lang w:val="en-US"/>
        </w:rPr>
        <w:t>Oryza sativa</w:t>
      </w:r>
      <w:r w:rsidRPr="0039380E">
        <w:rPr>
          <w:lang w:val="en-US"/>
        </w:rPr>
        <w:t xml:space="preserve"> reference genome (IRGSP 4.0)</w:t>
      </w:r>
      <w:r w:rsidR="00261BAB" w:rsidRPr="0039380E">
        <w:rPr>
          <w:lang w:val="en-US"/>
        </w:rPr>
        <w:t xml:space="preserve"> with Smalt (v 0.4), keeping uniquely mapping reads with &gt;96% identity, and identified by the </w:t>
      </w:r>
      <w:proofErr w:type="spellStart"/>
      <w:r w:rsidR="00261BAB" w:rsidRPr="0039380E">
        <w:rPr>
          <w:lang w:val="en-US"/>
        </w:rPr>
        <w:t>Ssaha</w:t>
      </w:r>
      <w:proofErr w:type="spellEnd"/>
      <w:r w:rsidR="00261BAB" w:rsidRPr="0039380E">
        <w:rPr>
          <w:lang w:val="en-US"/>
        </w:rPr>
        <w:t xml:space="preserve"> Pileup package (v 0.5)</w:t>
      </w:r>
      <w:r w:rsidR="005242B5" w:rsidRPr="0039380E">
        <w:rPr>
          <w:lang w:val="en-US"/>
        </w:rPr>
        <w:t>, removing low quality bases</w:t>
      </w:r>
      <w:r w:rsidR="00261BAB" w:rsidRPr="0039380E">
        <w:rPr>
          <w:lang w:val="en-US"/>
        </w:rPr>
        <w:t>. Missing genotypes were</w:t>
      </w:r>
      <w:r w:rsidRPr="0039380E">
        <w:rPr>
          <w:lang w:val="en-US"/>
        </w:rPr>
        <w:t xml:space="preserve"> imputed using a k-nearest </w:t>
      </w:r>
      <w:r w:rsidR="00607AC6" w:rsidRPr="0039380E">
        <w:rPr>
          <w:lang w:val="en-US"/>
        </w:rPr>
        <w:t>neighbor</w:t>
      </w:r>
      <w:r w:rsidRPr="0039380E">
        <w:rPr>
          <w:lang w:val="en-US"/>
        </w:rPr>
        <w:t xml:space="preserve"> imputation method with a reported accuracy of approximately 98% (Huang</w:t>
      </w:r>
      <w:r w:rsidRPr="0039380E">
        <w:rPr>
          <w:i/>
          <w:lang w:val="en-US"/>
        </w:rPr>
        <w:t xml:space="preserve"> et al.</w:t>
      </w:r>
      <w:r w:rsidRPr="0039380E">
        <w:rPr>
          <w:lang w:val="en-US"/>
        </w:rPr>
        <w:t>, 2010; Huang</w:t>
      </w:r>
      <w:r w:rsidRPr="0039380E">
        <w:rPr>
          <w:i/>
          <w:lang w:val="en-US"/>
        </w:rPr>
        <w:t xml:space="preserve"> et al.</w:t>
      </w:r>
      <w:r w:rsidRPr="0039380E">
        <w:rPr>
          <w:lang w:val="en-US"/>
        </w:rPr>
        <w:t xml:space="preserve">, 2012). </w:t>
      </w:r>
    </w:p>
    <w:p w14:paraId="40ADA040" w14:textId="77777777" w:rsidR="00664959" w:rsidRPr="0039380E" w:rsidRDefault="00664959" w:rsidP="007A5446">
      <w:pPr>
        <w:pStyle w:val="Heading2"/>
        <w:rPr>
          <w:lang w:val="en-US"/>
        </w:rPr>
      </w:pPr>
      <w:r w:rsidRPr="0039380E">
        <w:rPr>
          <w:lang w:val="en-US"/>
        </w:rPr>
        <w:t>Climate data</w:t>
      </w:r>
    </w:p>
    <w:p w14:paraId="5FE98BD8" w14:textId="3C6157BF" w:rsidR="00664959" w:rsidRPr="0039380E" w:rsidRDefault="00664959" w:rsidP="0022238D">
      <w:pPr>
        <w:rPr>
          <w:lang w:val="en-US"/>
        </w:rPr>
      </w:pPr>
      <w:r w:rsidRPr="0039380E">
        <w:rPr>
          <w:lang w:val="en-US"/>
        </w:rPr>
        <w:t xml:space="preserve">Initial checks </w:t>
      </w:r>
      <w:r w:rsidR="00886511" w:rsidRPr="0039380E">
        <w:rPr>
          <w:lang w:val="en-US"/>
        </w:rPr>
        <w:t xml:space="preserve">of the 446 accessions </w:t>
      </w:r>
      <w:r w:rsidRPr="0039380E">
        <w:rPr>
          <w:lang w:val="en-US"/>
        </w:rPr>
        <w:t xml:space="preserve">resulted in the removal of 18 accessions without location data and correcting the country of origin for an additional 11 samples. Climate data was obtained from the </w:t>
      </w:r>
      <w:proofErr w:type="spellStart"/>
      <w:r w:rsidRPr="0039380E">
        <w:rPr>
          <w:lang w:val="en-US"/>
        </w:rPr>
        <w:t>WorldClim</w:t>
      </w:r>
      <w:proofErr w:type="spellEnd"/>
      <w:r w:rsidRPr="0039380E">
        <w:rPr>
          <w:lang w:val="en-US"/>
        </w:rPr>
        <w:t xml:space="preserve"> database version 1.4 (</w:t>
      </w:r>
      <w:proofErr w:type="spellStart"/>
      <w:r w:rsidRPr="0039380E">
        <w:rPr>
          <w:lang w:val="en-US"/>
        </w:rPr>
        <w:t>Hijmans</w:t>
      </w:r>
      <w:proofErr w:type="spellEnd"/>
      <w:r w:rsidRPr="0039380E">
        <w:rPr>
          <w:i/>
          <w:lang w:val="en-US"/>
        </w:rPr>
        <w:t xml:space="preserve"> et al.</w:t>
      </w:r>
      <w:r w:rsidRPr="0039380E">
        <w:rPr>
          <w:lang w:val="en-US"/>
        </w:rPr>
        <w:t>, 2005) using the R package Raster (</w:t>
      </w:r>
      <w:proofErr w:type="spellStart"/>
      <w:r w:rsidRPr="0039380E">
        <w:rPr>
          <w:lang w:val="en-US"/>
        </w:rPr>
        <w:t>Hijmans</w:t>
      </w:r>
      <w:proofErr w:type="spellEnd"/>
      <w:r w:rsidRPr="0039380E">
        <w:rPr>
          <w:i/>
          <w:lang w:val="en-US"/>
        </w:rPr>
        <w:t xml:space="preserve"> et al.</w:t>
      </w:r>
      <w:r w:rsidRPr="0039380E">
        <w:rPr>
          <w:lang w:val="en-US"/>
        </w:rPr>
        <w:t xml:space="preserve">, 2020) in RStudio (R Core Team, 2022). The </w:t>
      </w:r>
      <w:proofErr w:type="spellStart"/>
      <w:r w:rsidRPr="0039380E">
        <w:rPr>
          <w:lang w:val="en-US"/>
        </w:rPr>
        <w:t>WorldClim</w:t>
      </w:r>
      <w:proofErr w:type="spellEnd"/>
      <w:r w:rsidRPr="0039380E">
        <w:rPr>
          <w:lang w:val="en-US"/>
        </w:rPr>
        <w:t xml:space="preserve"> dataset contains global climate information interpolated from observed data collected between approximately 1960 and 1990 and </w:t>
      </w:r>
      <w:r w:rsidR="00607AC6" w:rsidRPr="0039380E">
        <w:rPr>
          <w:lang w:val="en-US"/>
        </w:rPr>
        <w:t>organized</w:t>
      </w:r>
      <w:r w:rsidRPr="0039380E">
        <w:rPr>
          <w:lang w:val="en-US"/>
        </w:rPr>
        <w:t xml:space="preserve"> into</w:t>
      </w:r>
      <w:r w:rsidR="002D1462" w:rsidRPr="0039380E">
        <w:rPr>
          <w:lang w:val="en-US"/>
        </w:rPr>
        <w:t xml:space="preserve"> ca.</w:t>
      </w:r>
      <w:r w:rsidRPr="0039380E">
        <w:rPr>
          <w:lang w:val="en-US"/>
        </w:rPr>
        <w:t xml:space="preserve"> 1 km</w:t>
      </w:r>
      <w:r w:rsidRPr="0039380E">
        <w:rPr>
          <w:vertAlign w:val="superscript"/>
          <w:lang w:val="en-US"/>
        </w:rPr>
        <w:t>2</w:t>
      </w:r>
      <w:r w:rsidRPr="0039380E">
        <w:rPr>
          <w:lang w:val="en-US"/>
        </w:rPr>
        <w:t xml:space="preserve"> grids (30 arc-second resolution grid, 0.86 km</w:t>
      </w:r>
      <w:r w:rsidRPr="0039380E">
        <w:rPr>
          <w:vertAlign w:val="superscript"/>
          <w:lang w:val="en-US"/>
        </w:rPr>
        <w:t>2</w:t>
      </w:r>
      <w:r w:rsidRPr="0039380E">
        <w:rPr>
          <w:lang w:val="en-US"/>
        </w:rPr>
        <w:t xml:space="preserve"> at the equator). Nineteen bioclimatic variables (nine temperature-associated, six precipitation-associated variables and four associated with both temperature and precipitation; Table </w:t>
      </w:r>
      <w:r w:rsidR="00FC497B" w:rsidRPr="0039380E">
        <w:rPr>
          <w:lang w:val="en-US"/>
        </w:rPr>
        <w:t>S</w:t>
      </w:r>
      <w:r w:rsidRPr="0039380E">
        <w:rPr>
          <w:lang w:val="en-US"/>
        </w:rPr>
        <w:t xml:space="preserve">1) were retrieved from the dataset using the accession location </w:t>
      </w:r>
      <w:r w:rsidR="00E070FE" w:rsidRPr="0039380E">
        <w:rPr>
          <w:lang w:val="en-US"/>
        </w:rPr>
        <w:t>coordinates</w:t>
      </w:r>
      <w:r w:rsidRPr="0039380E">
        <w:rPr>
          <w:lang w:val="en-US"/>
        </w:rPr>
        <w:t xml:space="preserve"> from Huang</w:t>
      </w:r>
      <w:r w:rsidRPr="0039380E">
        <w:rPr>
          <w:i/>
          <w:lang w:val="en-US"/>
        </w:rPr>
        <w:t xml:space="preserve"> et al.</w:t>
      </w:r>
      <w:r w:rsidRPr="0039380E">
        <w:rPr>
          <w:lang w:val="en-US"/>
        </w:rPr>
        <w:t xml:space="preserve"> (2012) to download specific grid values. </w:t>
      </w:r>
      <w:r w:rsidR="00EA5F53" w:rsidRPr="0039380E">
        <w:rPr>
          <w:lang w:val="en-US"/>
        </w:rPr>
        <w:t xml:space="preserve">Elevation </w:t>
      </w:r>
      <w:r w:rsidRPr="0039380E">
        <w:rPr>
          <w:lang w:val="en-US"/>
        </w:rPr>
        <w:t xml:space="preserve">values for each sample were obtained using the Raster </w:t>
      </w:r>
      <w:r w:rsidR="00E070FE" w:rsidRPr="0039380E">
        <w:rPr>
          <w:lang w:val="en-US"/>
        </w:rPr>
        <w:t>“</w:t>
      </w:r>
      <w:proofErr w:type="spellStart"/>
      <w:r w:rsidRPr="0039380E">
        <w:rPr>
          <w:lang w:val="en-US"/>
        </w:rPr>
        <w:t>getData</w:t>
      </w:r>
      <w:proofErr w:type="spellEnd"/>
      <w:r w:rsidR="00E070FE" w:rsidRPr="0039380E">
        <w:rPr>
          <w:lang w:val="en-US"/>
        </w:rPr>
        <w:t>”</w:t>
      </w:r>
      <w:r w:rsidRPr="0039380E">
        <w:rPr>
          <w:lang w:val="en-US"/>
        </w:rPr>
        <w:t xml:space="preserve"> function and the SRTM 90 m resolution dataset. Three accessions were removed as </w:t>
      </w:r>
      <w:r w:rsidR="00EA5F53" w:rsidRPr="0039380E">
        <w:rPr>
          <w:lang w:val="en-US"/>
        </w:rPr>
        <w:t xml:space="preserve">elevation </w:t>
      </w:r>
      <w:r w:rsidRPr="0039380E">
        <w:rPr>
          <w:lang w:val="en-US"/>
        </w:rPr>
        <w:t xml:space="preserve">data </w:t>
      </w:r>
      <w:r w:rsidR="00593866" w:rsidRPr="0039380E">
        <w:rPr>
          <w:lang w:val="en-US"/>
        </w:rPr>
        <w:t>could not</w:t>
      </w:r>
      <w:r w:rsidRPr="0039380E">
        <w:rPr>
          <w:lang w:val="en-US"/>
        </w:rPr>
        <w:t xml:space="preserve"> be extracted </w:t>
      </w:r>
      <w:r w:rsidR="00593866" w:rsidRPr="0039380E">
        <w:rPr>
          <w:lang w:val="en-US"/>
        </w:rPr>
        <w:t>for</w:t>
      </w:r>
      <w:r w:rsidRPr="0039380E">
        <w:rPr>
          <w:lang w:val="en-US"/>
        </w:rPr>
        <w:t xml:space="preserve"> these locations.</w:t>
      </w:r>
    </w:p>
    <w:p w14:paraId="1DA6BA15" w14:textId="7AA45C91" w:rsidR="00664959" w:rsidRPr="0039380E" w:rsidRDefault="00593866" w:rsidP="00495A44">
      <w:pPr>
        <w:rPr>
          <w:lang w:val="en-US"/>
        </w:rPr>
      </w:pPr>
      <w:proofErr w:type="spellStart"/>
      <w:r w:rsidRPr="0039380E">
        <w:rPr>
          <w:lang w:val="en-US"/>
        </w:rPr>
        <w:lastRenderedPageBreak/>
        <w:t>Rellstab</w:t>
      </w:r>
      <w:proofErr w:type="spellEnd"/>
      <w:r w:rsidRPr="0039380E">
        <w:rPr>
          <w:i/>
          <w:lang w:val="en-US"/>
        </w:rPr>
        <w:t xml:space="preserve"> et al.</w:t>
      </w:r>
      <w:r w:rsidRPr="0039380E">
        <w:rPr>
          <w:lang w:val="en-US"/>
        </w:rPr>
        <w:t xml:space="preserve">, (2015) </w:t>
      </w:r>
      <w:r w:rsidR="00664959" w:rsidRPr="0039380E">
        <w:rPr>
          <w:lang w:val="en-US"/>
        </w:rPr>
        <w:t xml:space="preserve">recommended </w:t>
      </w:r>
      <w:r w:rsidRPr="0039380E">
        <w:rPr>
          <w:lang w:val="en-US"/>
        </w:rPr>
        <w:t>that</w:t>
      </w:r>
      <w:r w:rsidR="00664959" w:rsidRPr="0039380E">
        <w:rPr>
          <w:lang w:val="en-US"/>
        </w:rPr>
        <w:t xml:space="preserve"> populations </w:t>
      </w:r>
      <w:r w:rsidRPr="0039380E">
        <w:rPr>
          <w:lang w:val="en-US"/>
        </w:rPr>
        <w:t xml:space="preserve">showing extreme </w:t>
      </w:r>
      <w:r w:rsidR="00664959" w:rsidRPr="0039380E">
        <w:rPr>
          <w:lang w:val="en-US"/>
        </w:rPr>
        <w:t xml:space="preserve">environmental values </w:t>
      </w:r>
      <w:r w:rsidRPr="0039380E">
        <w:rPr>
          <w:lang w:val="en-US"/>
        </w:rPr>
        <w:t xml:space="preserve">should not be included in analyses </w:t>
      </w:r>
      <w:r w:rsidR="00664959" w:rsidRPr="0039380E">
        <w:rPr>
          <w:lang w:val="en-US"/>
        </w:rPr>
        <w:t>to reduce false positives arising through chance association with outliers</w:t>
      </w:r>
      <w:r w:rsidRPr="0039380E">
        <w:rPr>
          <w:lang w:val="en-US"/>
        </w:rPr>
        <w:t xml:space="preserve">. Consequently, </w:t>
      </w:r>
      <w:r w:rsidR="00664959" w:rsidRPr="0039380E">
        <w:rPr>
          <w:lang w:val="en-US"/>
        </w:rPr>
        <w:t xml:space="preserve">rice accessions that were sampled from extreme climates (i.e., at least one variable was outside the 1.5X IQR) were identified and removed. This reduced the number of accessions to 286. </w:t>
      </w:r>
    </w:p>
    <w:p w14:paraId="203D7E97" w14:textId="05BEE017" w:rsidR="00664959" w:rsidRPr="0039380E" w:rsidRDefault="00664959" w:rsidP="007A5446">
      <w:pPr>
        <w:rPr>
          <w:lang w:val="en-US"/>
        </w:rPr>
      </w:pPr>
      <w:r w:rsidRPr="0039380E">
        <w:rPr>
          <w:lang w:val="en-US"/>
        </w:rPr>
        <w:t>Composite climate variables</w:t>
      </w:r>
      <w:r w:rsidR="00E273FF" w:rsidRPr="0039380E">
        <w:rPr>
          <w:lang w:val="en-US"/>
        </w:rPr>
        <w:t>,</w:t>
      </w:r>
      <w:r w:rsidRPr="0039380E">
        <w:rPr>
          <w:lang w:val="en-US"/>
        </w:rPr>
        <w:t xml:space="preserve"> </w:t>
      </w:r>
      <w:r w:rsidR="00AA28F0" w:rsidRPr="0039380E">
        <w:rPr>
          <w:lang w:val="en-US"/>
        </w:rPr>
        <w:t xml:space="preserve">principal component </w:t>
      </w:r>
      <w:r w:rsidR="00E2363B" w:rsidRPr="0039380E">
        <w:rPr>
          <w:lang w:val="en-US"/>
        </w:rPr>
        <w:t>1</w:t>
      </w:r>
      <w:r w:rsidR="00AA28F0" w:rsidRPr="0039380E">
        <w:rPr>
          <w:lang w:val="en-US"/>
        </w:rPr>
        <w:t xml:space="preserve"> (PC1)</w:t>
      </w:r>
      <w:r w:rsidRPr="0039380E">
        <w:rPr>
          <w:lang w:val="en-US"/>
        </w:rPr>
        <w:t xml:space="preserve"> and </w:t>
      </w:r>
      <w:r w:rsidR="00E2363B" w:rsidRPr="0039380E">
        <w:rPr>
          <w:lang w:val="en-US"/>
        </w:rPr>
        <w:t>PC2</w:t>
      </w:r>
      <w:r w:rsidR="00E273FF" w:rsidRPr="0039380E">
        <w:rPr>
          <w:lang w:val="en-US"/>
        </w:rPr>
        <w:t>,</w:t>
      </w:r>
      <w:r w:rsidRPr="0039380E">
        <w:rPr>
          <w:lang w:val="en-US"/>
        </w:rPr>
        <w:t xml:space="preserve"> were derived from the </w:t>
      </w:r>
      <w:r w:rsidR="00593866" w:rsidRPr="0039380E">
        <w:rPr>
          <w:lang w:val="en-US"/>
        </w:rPr>
        <w:t xml:space="preserve">climatic </w:t>
      </w:r>
      <w:r w:rsidRPr="0039380E">
        <w:rPr>
          <w:lang w:val="en-US"/>
        </w:rPr>
        <w:t>data via principal component analysis (PCA) on all climate variables using the RStudio core stats function “</w:t>
      </w:r>
      <w:proofErr w:type="spellStart"/>
      <w:r w:rsidRPr="0039380E">
        <w:rPr>
          <w:lang w:val="en-US"/>
        </w:rPr>
        <w:t>princomp</w:t>
      </w:r>
      <w:proofErr w:type="spellEnd"/>
      <w:r w:rsidRPr="0039380E">
        <w:rPr>
          <w:lang w:val="en-US"/>
        </w:rPr>
        <w:t xml:space="preserve">” with parameters </w:t>
      </w:r>
      <w:proofErr w:type="spellStart"/>
      <w:r w:rsidRPr="0039380E">
        <w:rPr>
          <w:lang w:val="en-US"/>
        </w:rPr>
        <w:t>cor</w:t>
      </w:r>
      <w:proofErr w:type="spellEnd"/>
      <w:r w:rsidRPr="0039380E">
        <w:rPr>
          <w:lang w:val="en-US"/>
        </w:rPr>
        <w:t xml:space="preserve"> and scores enabled. The first and second principal component values were then extracted. </w:t>
      </w:r>
      <w:r w:rsidR="00C63B7D" w:rsidRPr="0039380E">
        <w:rPr>
          <w:lang w:val="en-US"/>
        </w:rPr>
        <w:t>Correlations between variables</w:t>
      </w:r>
      <w:r w:rsidR="00CB1D01" w:rsidRPr="0039380E">
        <w:rPr>
          <w:lang w:val="en-US"/>
        </w:rPr>
        <w:t xml:space="preserve"> at each sample location</w:t>
      </w:r>
      <w:r w:rsidR="00C63B7D" w:rsidRPr="0039380E">
        <w:rPr>
          <w:lang w:val="en-US"/>
        </w:rPr>
        <w:t xml:space="preserve"> were analyzed </w:t>
      </w:r>
      <w:r w:rsidRPr="0039380E">
        <w:rPr>
          <w:lang w:val="en-US"/>
        </w:rPr>
        <w:t xml:space="preserve">with Spearman’s rank correlation and </w:t>
      </w:r>
      <w:r w:rsidR="00607AC6" w:rsidRPr="0039380E">
        <w:rPr>
          <w:lang w:val="en-US"/>
        </w:rPr>
        <w:t>visualized</w:t>
      </w:r>
      <w:r w:rsidRPr="0039380E">
        <w:rPr>
          <w:lang w:val="en-US"/>
        </w:rPr>
        <w:t xml:space="preserve"> using the R package “</w:t>
      </w:r>
      <w:proofErr w:type="spellStart"/>
      <w:r w:rsidRPr="0039380E">
        <w:rPr>
          <w:lang w:val="en-US"/>
        </w:rPr>
        <w:t>ggcorrplot</w:t>
      </w:r>
      <w:proofErr w:type="spellEnd"/>
      <w:r w:rsidRPr="0039380E">
        <w:rPr>
          <w:lang w:val="en-US"/>
        </w:rPr>
        <w:t>” (</w:t>
      </w:r>
      <w:proofErr w:type="spellStart"/>
      <w:r w:rsidRPr="0039380E">
        <w:rPr>
          <w:lang w:val="en-US"/>
        </w:rPr>
        <w:t>Kassambara</w:t>
      </w:r>
      <w:proofErr w:type="spellEnd"/>
      <w:r w:rsidRPr="0039380E">
        <w:rPr>
          <w:lang w:val="en-US"/>
        </w:rPr>
        <w:t>, 2019).</w:t>
      </w:r>
      <w:r w:rsidR="004878F2" w:rsidRPr="0039380E">
        <w:rPr>
          <w:lang w:val="en-US"/>
        </w:rPr>
        <w:t xml:space="preserve"> Based on the correlation data, groups of highly correlated variables (ρ</w:t>
      </w:r>
      <w:r w:rsidR="004878F2" w:rsidRPr="0039380E">
        <w:rPr>
          <w:rFonts w:cstheme="minorHAnsi"/>
          <w:lang w:val="en-US"/>
        </w:rPr>
        <w:t xml:space="preserve"> ≤ -0.8; </w:t>
      </w:r>
      <w:r w:rsidR="004878F2" w:rsidRPr="0039380E">
        <w:rPr>
          <w:lang w:val="en-US"/>
        </w:rPr>
        <w:t>ρ</w:t>
      </w:r>
      <w:r w:rsidR="004878F2" w:rsidRPr="0039380E">
        <w:rPr>
          <w:rFonts w:cstheme="minorHAnsi"/>
          <w:lang w:val="en-US"/>
        </w:rPr>
        <w:t xml:space="preserve"> ≥ 0.8)</w:t>
      </w:r>
      <w:r w:rsidR="004878F2" w:rsidRPr="0039380E">
        <w:rPr>
          <w:lang w:val="en-US"/>
        </w:rPr>
        <w:t xml:space="preserve"> were reduced to a single variable to limiting the effects of multiple testing. Therefore, thirteen environmental variables were analyzed here.</w:t>
      </w:r>
    </w:p>
    <w:p w14:paraId="722E1ADA" w14:textId="7ED50601" w:rsidR="00664959" w:rsidRPr="0039380E" w:rsidRDefault="00664959" w:rsidP="00B478C2">
      <w:pPr>
        <w:pStyle w:val="Heading2"/>
        <w:rPr>
          <w:lang w:val="en-US"/>
        </w:rPr>
      </w:pPr>
      <w:r w:rsidRPr="0039380E">
        <w:rPr>
          <w:i/>
          <w:iCs/>
          <w:lang w:val="en-US"/>
        </w:rPr>
        <w:t>Oryza rufipogon</w:t>
      </w:r>
      <w:r w:rsidRPr="0039380E">
        <w:rPr>
          <w:lang w:val="en-US"/>
        </w:rPr>
        <w:t xml:space="preserve"> accessions </w:t>
      </w:r>
      <w:r w:rsidR="00495BDA" w:rsidRPr="0039380E">
        <w:rPr>
          <w:lang w:val="en-US"/>
        </w:rPr>
        <w:t>and</w:t>
      </w:r>
      <w:r w:rsidRPr="0039380E">
        <w:rPr>
          <w:lang w:val="en-US"/>
        </w:rPr>
        <w:t xml:space="preserve"> processing of genetic data</w:t>
      </w:r>
    </w:p>
    <w:p w14:paraId="6DC91FA5" w14:textId="0A53408A" w:rsidR="00664959" w:rsidRPr="0039380E" w:rsidRDefault="00664959" w:rsidP="0041174B">
      <w:pPr>
        <w:rPr>
          <w:lang w:val="en-US"/>
        </w:rPr>
      </w:pPr>
      <w:r w:rsidRPr="0039380E">
        <w:rPr>
          <w:lang w:val="en-US"/>
        </w:rPr>
        <w:t>SNP data from the 286 accessions was processed in RStudio version 3.6.0. Missing data was re-coded from “-</w:t>
      </w:r>
      <w:r w:rsidR="00886511" w:rsidRPr="0039380E">
        <w:rPr>
          <w:lang w:val="en-US"/>
        </w:rPr>
        <w:t>”</w:t>
      </w:r>
      <w:r w:rsidRPr="0039380E">
        <w:rPr>
          <w:lang w:val="en-US"/>
        </w:rPr>
        <w:t xml:space="preserve"> to “N” and the dataset was converted to “HapMap” style. SNPs were allocated IDs,</w:t>
      </w:r>
      <w:r w:rsidR="00FC497B" w:rsidRPr="0039380E">
        <w:rPr>
          <w:lang w:val="en-US"/>
        </w:rPr>
        <w:t xml:space="preserve"> e.g., ORRUF01_00001445T:A,</w:t>
      </w:r>
      <w:r w:rsidRPr="0039380E">
        <w:rPr>
          <w:lang w:val="en-US"/>
        </w:rPr>
        <w:t xml:space="preserve"> detailing </w:t>
      </w:r>
      <w:r w:rsidR="00FC497B" w:rsidRPr="0039380E">
        <w:rPr>
          <w:lang w:val="en-US"/>
        </w:rPr>
        <w:t>the species (ORRUF), chromosome (01), the</w:t>
      </w:r>
      <w:r w:rsidRPr="0039380E">
        <w:rPr>
          <w:lang w:val="en-US"/>
        </w:rPr>
        <w:t xml:space="preserve"> location </w:t>
      </w:r>
      <w:r w:rsidR="00FC497B" w:rsidRPr="0039380E">
        <w:rPr>
          <w:lang w:val="en-US"/>
        </w:rPr>
        <w:t xml:space="preserve">within the chromosome (00001445) </w:t>
      </w:r>
      <w:r w:rsidRPr="0039380E">
        <w:rPr>
          <w:lang w:val="en-US"/>
        </w:rPr>
        <w:t>and the reference/SNP base present (</w:t>
      </w:r>
      <w:r w:rsidR="00FC497B" w:rsidRPr="0039380E">
        <w:rPr>
          <w:lang w:val="en-US"/>
        </w:rPr>
        <w:t>T:A</w:t>
      </w:r>
      <w:r w:rsidRPr="0039380E">
        <w:rPr>
          <w:lang w:val="en-US"/>
        </w:rPr>
        <w:t xml:space="preserve">). </w:t>
      </w:r>
    </w:p>
    <w:p w14:paraId="57CFDFEC" w14:textId="6159E16C" w:rsidR="00664959" w:rsidRPr="0039380E" w:rsidRDefault="00664959" w:rsidP="0041174B">
      <w:pPr>
        <w:rPr>
          <w:lang w:val="en-US"/>
        </w:rPr>
      </w:pPr>
      <w:r w:rsidRPr="0039380E">
        <w:rPr>
          <w:lang w:val="en-US"/>
        </w:rPr>
        <w:t>On average, accessions were missing 6.78% of SNPs after imputation, with a maximum of 13% missing data, therefore no further accessions were removed from the analysis because of missing data, resulting in a SNP count of 2,463,549. The proportion of missing data for each SNP ranged from 0% to 77.3% and SNPs with greater than 20% missing data were removed, in-line with previous studies (e.g., Lei</w:t>
      </w:r>
      <w:r w:rsidRPr="0039380E">
        <w:rPr>
          <w:i/>
          <w:lang w:val="en-US"/>
        </w:rPr>
        <w:t xml:space="preserve"> et al.</w:t>
      </w:r>
      <w:r w:rsidRPr="0039380E">
        <w:rPr>
          <w:lang w:val="en-US"/>
        </w:rPr>
        <w:t xml:space="preserve">, 2019), resulting in 2,267,618 SNPs. Finally, SNP minor allele frequency (MAF) was calculated and SNPs with a MAF of </w:t>
      </w:r>
      <w:r w:rsidRPr="0039380E">
        <w:rPr>
          <w:rFonts w:cstheme="minorHAnsi"/>
          <w:lang w:val="en-US"/>
        </w:rPr>
        <w:t>≤</w:t>
      </w:r>
      <w:r w:rsidRPr="0039380E">
        <w:rPr>
          <w:lang w:val="en-US"/>
        </w:rPr>
        <w:t>0.05 were excluded, resulting in 1,898,737 SNPs for the EAA.</w:t>
      </w:r>
    </w:p>
    <w:p w14:paraId="5CCE38A0" w14:textId="77777777" w:rsidR="00664959" w:rsidRPr="0039380E" w:rsidRDefault="00664959" w:rsidP="007A5446">
      <w:pPr>
        <w:pStyle w:val="Heading2"/>
        <w:rPr>
          <w:lang w:val="en-US"/>
        </w:rPr>
      </w:pPr>
      <w:r w:rsidRPr="0039380E">
        <w:rPr>
          <w:lang w:val="en-US"/>
        </w:rPr>
        <w:t>Environmental association analysis</w:t>
      </w:r>
    </w:p>
    <w:p w14:paraId="6E5F2E6F" w14:textId="27367F18" w:rsidR="00664959" w:rsidRPr="0039380E" w:rsidRDefault="00664959" w:rsidP="007A5446">
      <w:pPr>
        <w:rPr>
          <w:lang w:val="en-US"/>
        </w:rPr>
      </w:pPr>
      <w:bookmarkStart w:id="5" w:name="_Hlk142038134"/>
      <w:r w:rsidRPr="0039380E">
        <w:rPr>
          <w:lang w:val="en-US"/>
        </w:rPr>
        <w:t>The genome-wide association study (GWAS) program GAPIT</w:t>
      </w:r>
      <w:r w:rsidR="00100101" w:rsidRPr="0039380E">
        <w:rPr>
          <w:lang w:val="en-US"/>
        </w:rPr>
        <w:t>3</w:t>
      </w:r>
      <w:r w:rsidRPr="0039380E">
        <w:rPr>
          <w:lang w:val="en-US"/>
        </w:rPr>
        <w:t xml:space="preserve"> (Lipka</w:t>
      </w:r>
      <w:r w:rsidRPr="0039380E">
        <w:rPr>
          <w:i/>
          <w:lang w:val="en-US"/>
        </w:rPr>
        <w:t xml:space="preserve"> et al.</w:t>
      </w:r>
      <w:r w:rsidRPr="0039380E">
        <w:rPr>
          <w:lang w:val="en-US"/>
        </w:rPr>
        <w:t>, 2012) was selected for the environmental association analysis</w:t>
      </w:r>
      <w:r w:rsidR="00D44E81">
        <w:rPr>
          <w:lang w:val="en-US"/>
        </w:rPr>
        <w:t xml:space="preserve"> using the single locus mixed linear model (MLM)</w:t>
      </w:r>
      <w:r w:rsidR="00DC290A" w:rsidRPr="0039380E">
        <w:rPr>
          <w:lang w:val="en-US"/>
        </w:rPr>
        <w:t xml:space="preserve">. </w:t>
      </w:r>
      <w:bookmarkEnd w:id="5"/>
      <w:r w:rsidR="00593866" w:rsidRPr="0039380E">
        <w:rPr>
          <w:lang w:val="en-US"/>
        </w:rPr>
        <w:t>This approach has been used in other</w:t>
      </w:r>
      <w:r w:rsidRPr="0039380E">
        <w:rPr>
          <w:lang w:val="en-US"/>
        </w:rPr>
        <w:t xml:space="preserve"> similar EAA studies (e.g., De La Torre</w:t>
      </w:r>
      <w:r w:rsidRPr="0039380E">
        <w:rPr>
          <w:i/>
          <w:lang w:val="en-US"/>
        </w:rPr>
        <w:t xml:space="preserve"> et al.</w:t>
      </w:r>
      <w:r w:rsidRPr="0039380E">
        <w:rPr>
          <w:lang w:val="en-US"/>
        </w:rPr>
        <w:t>, 2019; Lei</w:t>
      </w:r>
      <w:r w:rsidRPr="0039380E">
        <w:rPr>
          <w:i/>
          <w:lang w:val="en-US"/>
        </w:rPr>
        <w:t xml:space="preserve"> et al.</w:t>
      </w:r>
      <w:r w:rsidRPr="0039380E">
        <w:rPr>
          <w:lang w:val="en-US"/>
        </w:rPr>
        <w:t>, 2019). Typically, GAPIT identifies associations between phenotype and genotype data collected from a genetically and phenotypically diverse accession panel. This is achieved using mixed-linear models which account for underlying population structure using</w:t>
      </w:r>
      <w:r w:rsidR="008E777C" w:rsidRPr="0039380E">
        <w:rPr>
          <w:lang w:val="en-US"/>
        </w:rPr>
        <w:t xml:space="preserve"> </w:t>
      </w:r>
      <w:r w:rsidRPr="0039380E">
        <w:rPr>
          <w:lang w:val="en-US"/>
        </w:rPr>
        <w:t>PCA of SNP data</w:t>
      </w:r>
      <w:r w:rsidR="007A285F" w:rsidRPr="0039380E">
        <w:rPr>
          <w:lang w:val="en-US"/>
        </w:rPr>
        <w:t xml:space="preserve">, in our case the first three </w:t>
      </w:r>
      <w:r w:rsidR="007A285F" w:rsidRPr="0039380E">
        <w:rPr>
          <w:lang w:val="en-US"/>
        </w:rPr>
        <w:lastRenderedPageBreak/>
        <w:t>principal components,</w:t>
      </w:r>
      <w:r w:rsidRPr="0039380E">
        <w:rPr>
          <w:lang w:val="en-US"/>
        </w:rPr>
        <w:t xml:space="preserve"> and incorporating estimates of relatedness between accessions by producing a VanRaden kinship matrix. However, in EAA using GWAS programs, phenotype data is substituted with environmental data, adding the assumption that local adaptation is occurring in the studied population. Significant SNPs were corrected for multiple testing with False Discovery Rate (FDR) adjusted p values and use of the Bonferroni multiple test correction threshold. </w:t>
      </w:r>
      <w:r w:rsidR="006124CD" w:rsidRPr="0039380E">
        <w:rPr>
          <w:lang w:val="en-US"/>
        </w:rPr>
        <w:t>Manhattan plots (Figure S1</w:t>
      </w:r>
      <w:r w:rsidR="009D2ECC" w:rsidRPr="0039380E">
        <w:rPr>
          <w:lang w:val="en-US"/>
        </w:rPr>
        <w:t xml:space="preserve"> in File S1</w:t>
      </w:r>
      <w:r w:rsidR="006124CD" w:rsidRPr="0039380E">
        <w:rPr>
          <w:lang w:val="en-US"/>
        </w:rPr>
        <w:t>) and quantile-quantile</w:t>
      </w:r>
      <w:r w:rsidR="004E2F5B" w:rsidRPr="0039380E">
        <w:rPr>
          <w:lang w:val="en-US"/>
        </w:rPr>
        <w:t xml:space="preserve"> (QQ)</w:t>
      </w:r>
      <w:r w:rsidR="006124CD" w:rsidRPr="0039380E">
        <w:rPr>
          <w:lang w:val="en-US"/>
        </w:rPr>
        <w:t xml:space="preserve"> plots (Figure S2</w:t>
      </w:r>
      <w:r w:rsidR="009D2ECC" w:rsidRPr="0039380E">
        <w:rPr>
          <w:lang w:val="en-US"/>
        </w:rPr>
        <w:t xml:space="preserve"> in File S1</w:t>
      </w:r>
      <w:r w:rsidR="006124CD" w:rsidRPr="0039380E">
        <w:rPr>
          <w:lang w:val="en-US"/>
        </w:rPr>
        <w:t>) were produced to visualize the model outputs.</w:t>
      </w:r>
    </w:p>
    <w:p w14:paraId="54855022" w14:textId="77777777" w:rsidR="00664959" w:rsidRPr="0039380E" w:rsidRDefault="00664959" w:rsidP="007A5446">
      <w:pPr>
        <w:pStyle w:val="Heading2"/>
        <w:rPr>
          <w:lang w:val="en-US"/>
        </w:rPr>
      </w:pPr>
      <w:r w:rsidRPr="0039380E">
        <w:rPr>
          <w:lang w:val="en-US"/>
        </w:rPr>
        <w:t>EAA SNP regions, gene identification and analysis</w:t>
      </w:r>
    </w:p>
    <w:p w14:paraId="19601347" w14:textId="155BA00A" w:rsidR="00664959" w:rsidRPr="0039380E" w:rsidRDefault="00664959" w:rsidP="007A5446">
      <w:pPr>
        <w:rPr>
          <w:lang w:val="en-US"/>
        </w:rPr>
      </w:pPr>
      <w:bookmarkStart w:id="6" w:name="_Hlk137736797"/>
      <w:r w:rsidRPr="0039380E">
        <w:rPr>
          <w:lang w:val="en-US"/>
        </w:rPr>
        <w:t>SNPs significantly associated with the climate variables are often clustered into regions due</w:t>
      </w:r>
      <w:r w:rsidR="00593866" w:rsidRPr="0039380E">
        <w:rPr>
          <w:lang w:val="en-US"/>
        </w:rPr>
        <w:t xml:space="preserve"> to</w:t>
      </w:r>
      <w:r w:rsidRPr="0039380E">
        <w:rPr>
          <w:lang w:val="en-US"/>
        </w:rPr>
        <w:t xml:space="preserve"> linkage disequilibrium</w:t>
      </w:r>
      <w:r w:rsidR="00D06F55" w:rsidRPr="0039380E">
        <w:rPr>
          <w:lang w:val="en-US"/>
        </w:rPr>
        <w:t xml:space="preserve"> (LD)</w:t>
      </w:r>
      <w:r w:rsidR="008D0441" w:rsidRPr="0039380E">
        <w:rPr>
          <w:lang w:val="en-US"/>
        </w:rPr>
        <w:t>, including putatively neutral SNPs that are in close proximity to a</w:t>
      </w:r>
      <w:r w:rsidR="008D0441" w:rsidRPr="0039380E">
        <w:t xml:space="preserve"> </w:t>
      </w:r>
      <w:r w:rsidR="008D0441" w:rsidRPr="0039380E">
        <w:rPr>
          <w:lang w:val="en-US"/>
        </w:rPr>
        <w:t>selectively advantageous SNP variant</w:t>
      </w:r>
      <w:r w:rsidRPr="0039380E">
        <w:rPr>
          <w:lang w:val="en-US"/>
        </w:rPr>
        <w:t xml:space="preserve">. </w:t>
      </w:r>
      <w:bookmarkEnd w:id="6"/>
      <w:r w:rsidR="00DC290A" w:rsidRPr="0039380E">
        <w:rPr>
          <w:lang w:val="en-US"/>
        </w:rPr>
        <w:t xml:space="preserve">Regions were identified based on </w:t>
      </w:r>
      <w:r w:rsidR="0050395D" w:rsidRPr="0039380E">
        <w:rPr>
          <w:lang w:val="en-US"/>
        </w:rPr>
        <w:t>t</w:t>
      </w:r>
      <w:r w:rsidR="00DC290A" w:rsidRPr="0039380E">
        <w:rPr>
          <w:lang w:val="en-US"/>
        </w:rPr>
        <w:t>he</w:t>
      </w:r>
      <w:r w:rsidR="0050395D" w:rsidRPr="0039380E">
        <w:rPr>
          <w:lang w:val="en-US"/>
        </w:rPr>
        <w:t xml:space="preserve"> 0.05</w:t>
      </w:r>
      <w:r w:rsidR="00DC290A" w:rsidRPr="0039380E">
        <w:rPr>
          <w:lang w:val="en-US"/>
        </w:rPr>
        <w:t xml:space="preserve"> FDR corrected p-value</w:t>
      </w:r>
      <w:r w:rsidR="0050395D" w:rsidRPr="0039380E">
        <w:rPr>
          <w:lang w:val="en-US"/>
        </w:rPr>
        <w:t xml:space="preserve"> </w:t>
      </w:r>
      <w:r w:rsidR="00DC290A" w:rsidRPr="0039380E">
        <w:rPr>
          <w:lang w:val="en-US"/>
        </w:rPr>
        <w:t>and</w:t>
      </w:r>
      <w:r w:rsidR="0050395D" w:rsidRPr="0039380E">
        <w:rPr>
          <w:lang w:val="en-US"/>
        </w:rPr>
        <w:t xml:space="preserve"> </w:t>
      </w:r>
      <w:r w:rsidR="00DC290A" w:rsidRPr="0039380E">
        <w:rPr>
          <w:lang w:val="en-US"/>
        </w:rPr>
        <w:t>Bonferroni significance threshold</w:t>
      </w:r>
      <w:r w:rsidR="0050395D" w:rsidRPr="0039380E">
        <w:rPr>
          <w:lang w:val="en-US"/>
        </w:rPr>
        <w:t>s</w:t>
      </w:r>
      <w:r w:rsidRPr="0039380E">
        <w:rPr>
          <w:lang w:val="en-US"/>
        </w:rPr>
        <w:t>. Additional regions were identified from single SNPs if they were highly significant, passing the Bonferroni threshold. For gene identification, regions were extended by 10 kb to capture those that may be linked to the region by LD. Genes within regions were determined by comparing the chromosomal locations to the IRGSP Ver1.0 genome browser with MSU Osa1 gene model tracks (</w:t>
      </w:r>
      <w:hyperlink r:id="rId8" w:history="1">
        <w:r w:rsidRPr="0039380E">
          <w:rPr>
            <w:rStyle w:val="Hyperlink"/>
            <w:color w:val="auto"/>
            <w:lang w:val="en-US"/>
          </w:rPr>
          <w:t>http://viewer.shigen.info/oryzagenome2/mapview/MapView.do</w:t>
        </w:r>
      </w:hyperlink>
      <w:r w:rsidRPr="0039380E">
        <w:rPr>
          <w:lang w:val="en-US"/>
        </w:rPr>
        <w:t>).</w:t>
      </w:r>
    </w:p>
    <w:p w14:paraId="56779FD5" w14:textId="082E597F" w:rsidR="00664959" w:rsidRPr="0039380E" w:rsidRDefault="00664959" w:rsidP="00AB58BC">
      <w:pPr>
        <w:rPr>
          <w:lang w:val="en-US"/>
        </w:rPr>
      </w:pPr>
      <w:r w:rsidRPr="0039380E">
        <w:rPr>
          <w:lang w:val="en-US"/>
        </w:rPr>
        <w:t xml:space="preserve">Gene ontology (GO) term enrichment analysis was carried out on the genes present in the genomic regions identified from the EAA using </w:t>
      </w:r>
      <w:proofErr w:type="spellStart"/>
      <w:r w:rsidRPr="0039380E">
        <w:rPr>
          <w:lang w:val="en-US"/>
        </w:rPr>
        <w:t>AgriGO</w:t>
      </w:r>
      <w:proofErr w:type="spellEnd"/>
      <w:r w:rsidRPr="0039380E">
        <w:rPr>
          <w:lang w:val="en-US"/>
        </w:rPr>
        <w:t xml:space="preserve"> V2.0 (Tian</w:t>
      </w:r>
      <w:r w:rsidRPr="0039380E">
        <w:rPr>
          <w:i/>
          <w:lang w:val="en-US"/>
        </w:rPr>
        <w:t xml:space="preserve"> et al.</w:t>
      </w:r>
      <w:r w:rsidRPr="0039380E">
        <w:rPr>
          <w:lang w:val="en-US"/>
        </w:rPr>
        <w:t>, 2017)</w:t>
      </w:r>
      <w:r w:rsidR="00434F6D" w:rsidRPr="0039380E">
        <w:rPr>
          <w:lang w:val="en-US"/>
        </w:rPr>
        <w:t>, selecting singular enrichment analysis (SEA)</w:t>
      </w:r>
      <w:r w:rsidR="00B0073D" w:rsidRPr="0039380E">
        <w:rPr>
          <w:lang w:val="en-US"/>
        </w:rPr>
        <w:t>, an FDR significance threshold of 0.05</w:t>
      </w:r>
      <w:r w:rsidR="00434F6D" w:rsidRPr="0039380E">
        <w:rPr>
          <w:lang w:val="en-US"/>
        </w:rPr>
        <w:t xml:space="preserve"> and using the MSU 7.0</w:t>
      </w:r>
      <w:r w:rsidR="0050395D" w:rsidRPr="0039380E">
        <w:rPr>
          <w:lang w:val="en-US"/>
        </w:rPr>
        <w:t xml:space="preserve"> gene ID</w:t>
      </w:r>
      <w:r w:rsidR="00434F6D" w:rsidRPr="0039380E">
        <w:rPr>
          <w:lang w:val="en-US"/>
        </w:rPr>
        <w:t xml:space="preserve"> reference consisting of 24075 genes with annotated </w:t>
      </w:r>
      <w:r w:rsidR="00B0073D" w:rsidRPr="0039380E">
        <w:rPr>
          <w:lang w:val="en-US"/>
        </w:rPr>
        <w:t xml:space="preserve">“Complete GO” </w:t>
      </w:r>
      <w:r w:rsidR="00434F6D" w:rsidRPr="0039380E">
        <w:rPr>
          <w:lang w:val="en-US"/>
        </w:rPr>
        <w:t xml:space="preserve">GO terms. </w:t>
      </w:r>
      <w:r w:rsidR="00D2271C" w:rsidRPr="0039380E">
        <w:rPr>
          <w:lang w:val="en-US"/>
        </w:rPr>
        <w:t>Two sets of genes were analyzed, those associated with</w:t>
      </w:r>
      <w:r w:rsidR="008D0441" w:rsidRPr="0039380E">
        <w:rPr>
          <w:lang w:val="en-US"/>
        </w:rPr>
        <w:t xml:space="preserve"> at least one</w:t>
      </w:r>
      <w:r w:rsidR="00D2271C" w:rsidRPr="0039380E">
        <w:rPr>
          <w:lang w:val="en-US"/>
        </w:rPr>
        <w:t xml:space="preserve"> temperature variable (</w:t>
      </w:r>
      <w:r w:rsidR="00B50F2F" w:rsidRPr="0039380E">
        <w:rPr>
          <w:lang w:val="en-US"/>
        </w:rPr>
        <w:t>BIO1, 4, 5, 8 and PC1</w:t>
      </w:r>
      <w:r w:rsidR="00D2271C" w:rsidRPr="0039380E">
        <w:rPr>
          <w:lang w:val="en-US"/>
        </w:rPr>
        <w:t>)</w:t>
      </w:r>
      <w:r w:rsidR="00434F6D" w:rsidRPr="0039380E">
        <w:rPr>
          <w:lang w:val="en-US"/>
        </w:rPr>
        <w:t xml:space="preserve"> and those associated with</w:t>
      </w:r>
      <w:r w:rsidR="008D0441" w:rsidRPr="0039380E">
        <w:rPr>
          <w:lang w:val="en-US"/>
        </w:rPr>
        <w:t xml:space="preserve"> at least one</w:t>
      </w:r>
      <w:r w:rsidR="00434F6D" w:rsidRPr="0039380E">
        <w:rPr>
          <w:lang w:val="en-US"/>
        </w:rPr>
        <w:t xml:space="preserve"> precipitation variable (BIO8</w:t>
      </w:r>
      <w:r w:rsidR="00B50F2F" w:rsidRPr="0039380E">
        <w:rPr>
          <w:lang w:val="en-US"/>
        </w:rPr>
        <w:t>, 13, 14 and PC1</w:t>
      </w:r>
      <w:r w:rsidR="00434F6D" w:rsidRPr="0039380E">
        <w:rPr>
          <w:lang w:val="en-US"/>
        </w:rPr>
        <w:t xml:space="preserve">). </w:t>
      </w:r>
      <w:r w:rsidR="00B0073D" w:rsidRPr="0039380E">
        <w:rPr>
          <w:lang w:val="en-US"/>
        </w:rPr>
        <w:t xml:space="preserve">Some overlap occurs between these categories due to a subset of the environmental variables being linked to both temperature and precipitation metrics. </w:t>
      </w:r>
      <w:r w:rsidR="00434F6D" w:rsidRPr="0039380E">
        <w:rPr>
          <w:lang w:val="en-US"/>
        </w:rPr>
        <w:t xml:space="preserve">The temperature category input </w:t>
      </w:r>
      <w:r w:rsidR="00B50F2F" w:rsidRPr="0039380E">
        <w:rPr>
          <w:lang w:val="en-US"/>
        </w:rPr>
        <w:t xml:space="preserve">59 </w:t>
      </w:r>
      <w:r w:rsidR="00434F6D" w:rsidRPr="0039380E">
        <w:rPr>
          <w:lang w:val="en-US"/>
        </w:rPr>
        <w:t xml:space="preserve">genes, with </w:t>
      </w:r>
      <w:r w:rsidR="00B50F2F" w:rsidRPr="0039380E">
        <w:rPr>
          <w:lang w:val="en-US"/>
        </w:rPr>
        <w:t xml:space="preserve">28 </w:t>
      </w:r>
      <w:r w:rsidR="008E777C" w:rsidRPr="0039380E">
        <w:rPr>
          <w:lang w:val="en-US"/>
        </w:rPr>
        <w:t>being</w:t>
      </w:r>
      <w:r w:rsidR="00434F6D" w:rsidRPr="0039380E">
        <w:rPr>
          <w:lang w:val="en-US"/>
        </w:rPr>
        <w:t xml:space="preserve"> annotated</w:t>
      </w:r>
      <w:r w:rsidR="008E777C" w:rsidRPr="0039380E">
        <w:rPr>
          <w:lang w:val="en-US"/>
        </w:rPr>
        <w:t xml:space="preserve"> with</w:t>
      </w:r>
      <w:r w:rsidR="00434F6D" w:rsidRPr="0039380E">
        <w:rPr>
          <w:lang w:val="en-US"/>
        </w:rPr>
        <w:t xml:space="preserve"> </w:t>
      </w:r>
      <w:r w:rsidR="008E777C" w:rsidRPr="0039380E">
        <w:rPr>
          <w:lang w:val="en-US"/>
        </w:rPr>
        <w:t xml:space="preserve">GO terms, and the precipitation group inputting </w:t>
      </w:r>
      <w:r w:rsidR="00B50F2F" w:rsidRPr="0039380E">
        <w:rPr>
          <w:lang w:val="en-US"/>
        </w:rPr>
        <w:t xml:space="preserve">52 </w:t>
      </w:r>
      <w:r w:rsidR="008E777C" w:rsidRPr="0039380E">
        <w:rPr>
          <w:lang w:val="en-US"/>
        </w:rPr>
        <w:t xml:space="preserve">genes with </w:t>
      </w:r>
      <w:r w:rsidR="00B50F2F" w:rsidRPr="0039380E">
        <w:rPr>
          <w:lang w:val="en-US"/>
        </w:rPr>
        <w:t xml:space="preserve">24 </w:t>
      </w:r>
      <w:r w:rsidR="008E777C" w:rsidRPr="0039380E">
        <w:rPr>
          <w:lang w:val="en-US"/>
        </w:rPr>
        <w:t>annotated.</w:t>
      </w:r>
      <w:r w:rsidRPr="0039380E">
        <w:rPr>
          <w:lang w:val="en-US"/>
        </w:rPr>
        <w:t xml:space="preserve"> Genic SNPs were </w:t>
      </w:r>
      <w:r w:rsidR="0050395D" w:rsidRPr="0039380E">
        <w:rPr>
          <w:lang w:val="en-US"/>
        </w:rPr>
        <w:t xml:space="preserve">also </w:t>
      </w:r>
      <w:r w:rsidRPr="0039380E">
        <w:rPr>
          <w:lang w:val="en-US"/>
        </w:rPr>
        <w:t>identified through alignment to the MSU Osa1 gene model and non-synonymous SNPs assigned a Grantham score to determine the impact of amino acid sequence changes (Grantham, 1974).</w:t>
      </w:r>
      <w:r w:rsidRPr="0039380E">
        <w:rPr>
          <w:lang w:val="en-US"/>
        </w:rPr>
        <w:br w:type="page"/>
      </w:r>
    </w:p>
    <w:p w14:paraId="463B8F09" w14:textId="77777777" w:rsidR="00664959" w:rsidRPr="0039380E" w:rsidRDefault="00664959" w:rsidP="007A5446">
      <w:pPr>
        <w:pStyle w:val="Heading1"/>
        <w:rPr>
          <w:lang w:val="en-US"/>
        </w:rPr>
      </w:pPr>
      <w:r w:rsidRPr="0039380E">
        <w:rPr>
          <w:lang w:val="en-US"/>
        </w:rPr>
        <w:lastRenderedPageBreak/>
        <w:t>Results</w:t>
      </w:r>
    </w:p>
    <w:p w14:paraId="75EB323E" w14:textId="13E87B81" w:rsidR="00664959" w:rsidRPr="0039380E" w:rsidRDefault="00664959" w:rsidP="00F8254B">
      <w:pPr>
        <w:pStyle w:val="Heading2"/>
        <w:rPr>
          <w:lang w:val="en-US"/>
        </w:rPr>
      </w:pPr>
      <w:r w:rsidRPr="0039380E">
        <w:rPr>
          <w:i/>
          <w:iCs/>
          <w:lang w:val="en-US"/>
        </w:rPr>
        <w:t>O</w:t>
      </w:r>
      <w:r w:rsidR="00451BA0" w:rsidRPr="0039380E">
        <w:rPr>
          <w:i/>
          <w:iCs/>
          <w:lang w:val="en-US"/>
        </w:rPr>
        <w:t>ryza</w:t>
      </w:r>
      <w:r w:rsidRPr="0039380E">
        <w:rPr>
          <w:i/>
          <w:iCs/>
          <w:lang w:val="en-US"/>
        </w:rPr>
        <w:t xml:space="preserve"> rufipogon</w:t>
      </w:r>
      <w:r w:rsidRPr="0039380E">
        <w:rPr>
          <w:b w:val="0"/>
          <w:bCs w:val="0"/>
          <w:lang w:val="en-US"/>
        </w:rPr>
        <w:t xml:space="preserve"> </w:t>
      </w:r>
      <w:r w:rsidRPr="0039380E">
        <w:rPr>
          <w:lang w:val="en-US"/>
        </w:rPr>
        <w:t>is distributed across a diverse range of environment</w:t>
      </w:r>
      <w:r w:rsidR="00451BA0" w:rsidRPr="0039380E">
        <w:rPr>
          <w:lang w:val="en-US"/>
        </w:rPr>
        <w:t>s</w:t>
      </w:r>
    </w:p>
    <w:p w14:paraId="24EBF956" w14:textId="394EE2A5" w:rsidR="00664959" w:rsidRPr="0039380E" w:rsidRDefault="00664959" w:rsidP="007A5446">
      <w:pPr>
        <w:rPr>
          <w:lang w:val="en-US"/>
        </w:rPr>
      </w:pPr>
      <w:r w:rsidRPr="0039380E">
        <w:rPr>
          <w:lang w:val="en-US"/>
        </w:rPr>
        <w:t xml:space="preserve">The climate variables comprise 19 bioclimatic variables and </w:t>
      </w:r>
      <w:r w:rsidR="00EA5F53" w:rsidRPr="0039380E">
        <w:rPr>
          <w:lang w:val="en-US"/>
        </w:rPr>
        <w:t>elevation</w:t>
      </w:r>
      <w:r w:rsidRPr="0039380E">
        <w:rPr>
          <w:lang w:val="en-US"/>
        </w:rPr>
        <w:t xml:space="preserve">. Across the </w:t>
      </w:r>
      <w:r w:rsidR="00184E9F" w:rsidRPr="0039380E">
        <w:rPr>
          <w:lang w:val="en-US"/>
        </w:rPr>
        <w:t>sample locations</w:t>
      </w:r>
      <w:r w:rsidRPr="0039380E">
        <w:rPr>
          <w:lang w:val="en-US"/>
        </w:rPr>
        <w:t>, average annual temperature (BIO1) ranges from 21.4</w:t>
      </w:r>
      <w:r w:rsidRPr="0039380E">
        <w:rPr>
          <w:rFonts w:cstheme="minorHAnsi"/>
          <w:lang w:val="en-US"/>
        </w:rPr>
        <w:t>°</w:t>
      </w:r>
      <w:r w:rsidRPr="0039380E">
        <w:rPr>
          <w:lang w:val="en-US"/>
        </w:rPr>
        <w:t>C to 28.1</w:t>
      </w:r>
      <w:r w:rsidRPr="0039380E">
        <w:rPr>
          <w:rFonts w:cstheme="minorHAnsi"/>
          <w:lang w:val="en-US"/>
        </w:rPr>
        <w:t>°</w:t>
      </w:r>
      <w:r w:rsidRPr="0039380E">
        <w:rPr>
          <w:lang w:val="en-US"/>
        </w:rPr>
        <w:t>C, generally decreasing with latitude (Figure 1a). Annual precipitation (BIO12)</w:t>
      </w:r>
      <w:r w:rsidR="005D7294" w:rsidRPr="0039380E">
        <w:rPr>
          <w:lang w:val="en-US"/>
        </w:rPr>
        <w:t xml:space="preserve"> displays a more heterogenous pattern than the temperature variables and</w:t>
      </w:r>
      <w:r w:rsidRPr="0039380E">
        <w:rPr>
          <w:lang w:val="en-US"/>
        </w:rPr>
        <w:t xml:space="preserve"> varies </w:t>
      </w:r>
      <w:r w:rsidR="00B04602" w:rsidRPr="0039380E">
        <w:rPr>
          <w:lang w:val="en-US"/>
        </w:rPr>
        <w:t xml:space="preserve">3-fold </w:t>
      </w:r>
      <w:r w:rsidRPr="0039380E">
        <w:rPr>
          <w:lang w:val="en-US"/>
        </w:rPr>
        <w:t>across the sample range, between ca. 820 mm and 2430 mm</w:t>
      </w:r>
      <w:r w:rsidR="005D7294" w:rsidRPr="0039380E">
        <w:rPr>
          <w:lang w:val="en-US"/>
        </w:rPr>
        <w:t xml:space="preserve"> (Figure 1b).</w:t>
      </w:r>
      <w:r w:rsidRPr="0039380E">
        <w:rPr>
          <w:lang w:val="en-US"/>
        </w:rPr>
        <w:t xml:space="preserve"> There is a high degree of correlation between the </w:t>
      </w:r>
      <w:r w:rsidR="00BC0375" w:rsidRPr="0039380E">
        <w:rPr>
          <w:lang w:val="en-US"/>
        </w:rPr>
        <w:t xml:space="preserve">climatic </w:t>
      </w:r>
      <w:r w:rsidR="00845917" w:rsidRPr="0039380E">
        <w:rPr>
          <w:lang w:val="en-US"/>
        </w:rPr>
        <w:t>variables, latitude</w:t>
      </w:r>
      <w:r w:rsidRPr="0039380E">
        <w:rPr>
          <w:lang w:val="en-US"/>
        </w:rPr>
        <w:t xml:space="preserve"> and longitude, with strong correlations between most temperature-associated variables and between precipitation variables (Figure </w:t>
      </w:r>
      <w:r w:rsidR="00090249" w:rsidRPr="0039380E">
        <w:rPr>
          <w:lang w:val="en-US"/>
        </w:rPr>
        <w:t>S</w:t>
      </w:r>
      <w:r w:rsidR="006124CD" w:rsidRPr="0039380E">
        <w:rPr>
          <w:lang w:val="en-US"/>
        </w:rPr>
        <w:t>3</w:t>
      </w:r>
      <w:r w:rsidR="009D2ECC" w:rsidRPr="0039380E">
        <w:rPr>
          <w:lang w:val="en-US"/>
        </w:rPr>
        <w:t xml:space="preserve"> in File S1</w:t>
      </w:r>
      <w:r w:rsidRPr="0039380E">
        <w:rPr>
          <w:lang w:val="en-US"/>
        </w:rPr>
        <w:t xml:space="preserve">). </w:t>
      </w:r>
      <w:r w:rsidR="00A66390" w:rsidRPr="0039380E">
        <w:rPr>
          <w:lang w:val="en-US"/>
        </w:rPr>
        <w:t>Based on this correlation data, groups of highly correlated variables (ρ</w:t>
      </w:r>
      <w:r w:rsidR="00A66390" w:rsidRPr="0039380E">
        <w:rPr>
          <w:rFonts w:cstheme="minorHAnsi"/>
          <w:lang w:val="en-US"/>
        </w:rPr>
        <w:t xml:space="preserve"> ≤ -0.8; </w:t>
      </w:r>
      <w:r w:rsidR="00A66390" w:rsidRPr="0039380E">
        <w:rPr>
          <w:lang w:val="en-US"/>
        </w:rPr>
        <w:t>ρ</w:t>
      </w:r>
      <w:r w:rsidR="00A66390" w:rsidRPr="0039380E">
        <w:rPr>
          <w:rFonts w:cstheme="minorHAnsi"/>
          <w:lang w:val="en-US"/>
        </w:rPr>
        <w:t xml:space="preserve"> ≥ 0.8)</w:t>
      </w:r>
      <w:r w:rsidR="00A66390" w:rsidRPr="0039380E">
        <w:rPr>
          <w:lang w:val="en-US"/>
        </w:rPr>
        <w:t xml:space="preserve"> were reduced</w:t>
      </w:r>
      <w:r w:rsidR="00A66390" w:rsidRPr="0039380E">
        <w:rPr>
          <w:color w:val="FF0000"/>
          <w:lang w:val="en-US"/>
        </w:rPr>
        <w:t xml:space="preserve"> </w:t>
      </w:r>
      <w:r w:rsidR="00A66390" w:rsidRPr="0039380E">
        <w:rPr>
          <w:lang w:val="en-US"/>
        </w:rPr>
        <w:t>to a single variable for the EAA, resulting in analysis of 13 variables.</w:t>
      </w:r>
    </w:p>
    <w:p w14:paraId="3E6E1A01" w14:textId="1A6A7473" w:rsidR="00664959" w:rsidRPr="0039380E" w:rsidRDefault="00664959" w:rsidP="007A5446">
      <w:pPr>
        <w:rPr>
          <w:lang w:val="en-US"/>
        </w:rPr>
      </w:pPr>
      <w:r w:rsidRPr="0039380E">
        <w:rPr>
          <w:lang w:val="en-US"/>
        </w:rPr>
        <w:t xml:space="preserve">Composite variables were derived from the climate data using PCA, and the first and second </w:t>
      </w:r>
      <w:r w:rsidR="007D15D0" w:rsidRPr="0039380E">
        <w:rPr>
          <w:lang w:val="en-US"/>
        </w:rPr>
        <w:t>PCs</w:t>
      </w:r>
      <w:r w:rsidRPr="0039380E">
        <w:rPr>
          <w:lang w:val="en-US"/>
        </w:rPr>
        <w:t xml:space="preserve"> used in the EAA. The greatest loadings for PC1 includes BIO1, 4, 9, 11, 14 and 17 (Figure </w:t>
      </w:r>
      <w:r w:rsidR="006124CD" w:rsidRPr="0039380E">
        <w:rPr>
          <w:lang w:val="en-US"/>
        </w:rPr>
        <w:t>2</w:t>
      </w:r>
      <w:r w:rsidR="00680E1E" w:rsidRPr="0039380E">
        <w:rPr>
          <w:lang w:val="en-US"/>
        </w:rPr>
        <w:t>; Table S2</w:t>
      </w:r>
      <w:r w:rsidRPr="0039380E">
        <w:rPr>
          <w:lang w:val="en-US"/>
        </w:rPr>
        <w:t xml:space="preserve">), which are measurements of temperature or precipitation in dry periods. Loadings for PC2 include BIO3, 6, 15 and 19 which are a variety of measurements related to </w:t>
      </w:r>
      <w:proofErr w:type="spellStart"/>
      <w:r w:rsidRPr="0039380E">
        <w:rPr>
          <w:lang w:val="en-US"/>
        </w:rPr>
        <w:t>isothermality</w:t>
      </w:r>
      <w:proofErr w:type="spellEnd"/>
      <w:r w:rsidRPr="0039380E">
        <w:rPr>
          <w:lang w:val="en-US"/>
        </w:rPr>
        <w:t xml:space="preserve"> and seasonality. </w:t>
      </w:r>
      <w:r w:rsidR="00CB2BED" w:rsidRPr="0039380E">
        <w:rPr>
          <w:lang w:val="en-US"/>
        </w:rPr>
        <w:t>In the</w:t>
      </w:r>
      <w:r w:rsidRPr="0039380E">
        <w:rPr>
          <w:lang w:val="en-US"/>
        </w:rPr>
        <w:t xml:space="preserve"> </w:t>
      </w:r>
      <w:r w:rsidR="00D528B5" w:rsidRPr="0039380E">
        <w:rPr>
          <w:lang w:val="en-US"/>
        </w:rPr>
        <w:t xml:space="preserve">environmental </w:t>
      </w:r>
      <w:r w:rsidRPr="0039380E">
        <w:rPr>
          <w:lang w:val="en-US"/>
        </w:rPr>
        <w:t>PCA (Fig</w:t>
      </w:r>
      <w:r w:rsidR="00CF6629" w:rsidRPr="0039380E">
        <w:rPr>
          <w:lang w:val="en-US"/>
        </w:rPr>
        <w:t>ure</w:t>
      </w:r>
      <w:r w:rsidRPr="0039380E">
        <w:rPr>
          <w:lang w:val="en-US"/>
        </w:rPr>
        <w:t xml:space="preserve"> </w:t>
      </w:r>
      <w:r w:rsidR="006124CD" w:rsidRPr="0039380E">
        <w:rPr>
          <w:lang w:val="en-US"/>
        </w:rPr>
        <w:t>2</w:t>
      </w:r>
      <w:r w:rsidRPr="0039380E">
        <w:rPr>
          <w:lang w:val="en-US"/>
        </w:rPr>
        <w:t>)</w:t>
      </w:r>
      <w:r w:rsidR="00CB2BED" w:rsidRPr="0039380E">
        <w:rPr>
          <w:lang w:val="en-US"/>
        </w:rPr>
        <w:t xml:space="preserve">, </w:t>
      </w:r>
      <w:r w:rsidRPr="0039380E">
        <w:rPr>
          <w:lang w:val="en-US"/>
        </w:rPr>
        <w:t xml:space="preserve">samples with low PC1/intermediate PC2 values are predominantly from China, with a cooler climate, large annual temperature variation and consistently higher precipitation. Samples with high PC1/intermediate PC2 values are from hot climates with average annual temperature range and maximum temperature, and low precipitation. The samples with the greatest PC2 have consistently warm temperatures throughout the year, and samples with low PC2 values are from environments with high annual temperature variation and the highest maximum temperatures. </w:t>
      </w:r>
    </w:p>
    <w:p w14:paraId="10EDD5BF" w14:textId="46E76521" w:rsidR="00CF6629" w:rsidRPr="0039380E" w:rsidRDefault="00CF6629" w:rsidP="007A5446">
      <w:pPr>
        <w:rPr>
          <w:lang w:val="en-US"/>
        </w:rPr>
      </w:pPr>
      <w:r w:rsidRPr="0039380E">
        <w:rPr>
          <w:lang w:val="en-US"/>
        </w:rPr>
        <w:t>Previous population structure analyses on the SNP dataset</w:t>
      </w:r>
      <w:r w:rsidR="00044689" w:rsidRPr="0039380E">
        <w:rPr>
          <w:lang w:val="en-US"/>
        </w:rPr>
        <w:t xml:space="preserve"> using neighbor-joining method</w:t>
      </w:r>
      <w:r w:rsidRPr="0039380E">
        <w:rPr>
          <w:lang w:val="en-US"/>
        </w:rPr>
        <w:t xml:space="preserve"> revealed three </w:t>
      </w:r>
      <w:r w:rsidR="00044689" w:rsidRPr="0039380E">
        <w:rPr>
          <w:lang w:val="en-US"/>
        </w:rPr>
        <w:t>genetic</w:t>
      </w:r>
      <w:r w:rsidRPr="0039380E">
        <w:rPr>
          <w:lang w:val="en-US"/>
        </w:rPr>
        <w:t xml:space="preserve"> groups</w:t>
      </w:r>
      <w:r w:rsidR="00044689" w:rsidRPr="0039380E">
        <w:rPr>
          <w:lang w:val="en-US"/>
        </w:rPr>
        <w:t>, Or-I, II and III</w:t>
      </w:r>
      <w:r w:rsidRPr="0039380E">
        <w:rPr>
          <w:lang w:val="en-US"/>
        </w:rPr>
        <w:t xml:space="preserve"> (Huang </w:t>
      </w:r>
      <w:r w:rsidRPr="0039380E">
        <w:rPr>
          <w:i/>
          <w:iCs/>
          <w:lang w:val="en-US"/>
        </w:rPr>
        <w:t>et al</w:t>
      </w:r>
      <w:r w:rsidRPr="0039380E">
        <w:rPr>
          <w:lang w:val="en-US"/>
        </w:rPr>
        <w:t>., 2012)</w:t>
      </w:r>
      <w:r w:rsidR="00044689" w:rsidRPr="0039380E">
        <w:rPr>
          <w:lang w:val="en-US"/>
        </w:rPr>
        <w:t xml:space="preserve">. These show patterns of geographic distribution, with Or-III predominantly found in China and west India, and Or-I and II displaying a more mixed distribution. This is reproduced in a PCA of the SNP data, revealing that the samples originating from China are more genetically distant and </w:t>
      </w:r>
      <w:r w:rsidR="00DC016C" w:rsidRPr="0039380E">
        <w:rPr>
          <w:lang w:val="en-US"/>
        </w:rPr>
        <w:t>that the</w:t>
      </w:r>
      <w:r w:rsidR="00044689" w:rsidRPr="0039380E">
        <w:rPr>
          <w:lang w:val="en-US"/>
        </w:rPr>
        <w:t xml:space="preserve"> two genetic groups </w:t>
      </w:r>
      <w:r w:rsidR="00E55756" w:rsidRPr="0039380E">
        <w:rPr>
          <w:lang w:val="en-US"/>
        </w:rPr>
        <w:t>display</w:t>
      </w:r>
      <w:r w:rsidR="00044689" w:rsidRPr="0039380E">
        <w:rPr>
          <w:lang w:val="en-US"/>
        </w:rPr>
        <w:t xml:space="preserve"> mixed origins (Figure</w:t>
      </w:r>
      <w:r w:rsidR="00C34576" w:rsidRPr="0039380E">
        <w:rPr>
          <w:lang w:val="en-US"/>
        </w:rPr>
        <w:t xml:space="preserve"> S</w:t>
      </w:r>
      <w:r w:rsidR="006124CD" w:rsidRPr="0039380E">
        <w:rPr>
          <w:lang w:val="en-US"/>
        </w:rPr>
        <w:t>4</w:t>
      </w:r>
      <w:r w:rsidR="009D2ECC" w:rsidRPr="0039380E">
        <w:rPr>
          <w:lang w:val="en-US"/>
        </w:rPr>
        <w:t xml:space="preserve"> in File S1</w:t>
      </w:r>
      <w:r w:rsidR="00044689" w:rsidRPr="0039380E">
        <w:rPr>
          <w:lang w:val="en-US"/>
        </w:rPr>
        <w:t>).</w:t>
      </w:r>
    </w:p>
    <w:p w14:paraId="20E85F3F" w14:textId="77777777" w:rsidR="00664959" w:rsidRPr="0039380E" w:rsidRDefault="00664959" w:rsidP="007A5446">
      <w:pPr>
        <w:pStyle w:val="Heading2"/>
        <w:rPr>
          <w:lang w:val="en-US"/>
        </w:rPr>
      </w:pPr>
      <w:r w:rsidRPr="0039380E">
        <w:rPr>
          <w:lang w:val="en-US"/>
        </w:rPr>
        <w:t>Identification of genomic regions linked to environmental variables</w:t>
      </w:r>
    </w:p>
    <w:p w14:paraId="0D9AC749" w14:textId="0D64442B" w:rsidR="00664959" w:rsidRPr="0039380E" w:rsidRDefault="00664959" w:rsidP="002C1583">
      <w:pPr>
        <w:rPr>
          <w:lang w:val="en-US"/>
        </w:rPr>
      </w:pPr>
      <w:r w:rsidRPr="0039380E">
        <w:rPr>
          <w:lang w:val="en-US"/>
        </w:rPr>
        <w:t>The EAA was run using GAPIT, based on 1,898,737 SNPs across 286 individuals. Overall,</w:t>
      </w:r>
      <w:r w:rsidR="00683509" w:rsidRPr="0039380E">
        <w:rPr>
          <w:lang w:val="en-US"/>
        </w:rPr>
        <w:t xml:space="preserve"> 8</w:t>
      </w:r>
      <w:r w:rsidRPr="0039380E">
        <w:rPr>
          <w:lang w:val="en-US"/>
        </w:rPr>
        <w:t xml:space="preserve"> of </w:t>
      </w:r>
      <w:r w:rsidR="00683509" w:rsidRPr="0039380E">
        <w:rPr>
          <w:lang w:val="en-US"/>
        </w:rPr>
        <w:t>13</w:t>
      </w:r>
      <w:r w:rsidRPr="0039380E">
        <w:rPr>
          <w:lang w:val="en-US"/>
        </w:rPr>
        <w:t xml:space="preserve"> variables produced significant associations</w:t>
      </w:r>
      <w:r w:rsidR="00451BA0" w:rsidRPr="0039380E">
        <w:rPr>
          <w:lang w:val="en-US"/>
        </w:rPr>
        <w:t xml:space="preserve"> (Figure S1</w:t>
      </w:r>
      <w:r w:rsidR="009D2ECC" w:rsidRPr="0039380E">
        <w:rPr>
          <w:lang w:val="en-US"/>
        </w:rPr>
        <w:t xml:space="preserve"> in File S1</w:t>
      </w:r>
      <w:r w:rsidR="00451BA0" w:rsidRPr="0039380E">
        <w:rPr>
          <w:lang w:val="en-US"/>
        </w:rPr>
        <w:t>)</w:t>
      </w:r>
      <w:r w:rsidRPr="0039380E">
        <w:rPr>
          <w:lang w:val="en-US"/>
        </w:rPr>
        <w:t xml:space="preserve">. Variables that failed to produce </w:t>
      </w:r>
      <w:r w:rsidRPr="0039380E">
        <w:rPr>
          <w:lang w:val="en-US"/>
        </w:rPr>
        <w:lastRenderedPageBreak/>
        <w:t xml:space="preserve">significant associations in the EAA included </w:t>
      </w:r>
      <w:r w:rsidR="00760607" w:rsidRPr="0039380E">
        <w:rPr>
          <w:lang w:val="en-US"/>
        </w:rPr>
        <w:t xml:space="preserve">PC2, </w:t>
      </w:r>
      <w:r w:rsidR="00EA5F53" w:rsidRPr="0039380E">
        <w:rPr>
          <w:lang w:val="en-US"/>
        </w:rPr>
        <w:t>elevation</w:t>
      </w:r>
      <w:r w:rsidRPr="0039380E">
        <w:rPr>
          <w:lang w:val="en-US"/>
        </w:rPr>
        <w:t>, annual range in temperature (BIO7), annual precipitation (BIO12)</w:t>
      </w:r>
      <w:r w:rsidR="00683509" w:rsidRPr="0039380E">
        <w:rPr>
          <w:lang w:val="en-US"/>
        </w:rPr>
        <w:t xml:space="preserve"> and</w:t>
      </w:r>
      <w:r w:rsidRPr="0039380E">
        <w:rPr>
          <w:lang w:val="en-US"/>
        </w:rPr>
        <w:t xml:space="preserve"> precipitation seasonality (BIO15)</w:t>
      </w:r>
      <w:r w:rsidR="00683509" w:rsidRPr="0039380E">
        <w:rPr>
          <w:lang w:val="en-US"/>
        </w:rPr>
        <w:t>.</w:t>
      </w:r>
      <w:r w:rsidRPr="0039380E">
        <w:rPr>
          <w:lang w:val="en-US"/>
        </w:rPr>
        <w:t xml:space="preserve"> </w:t>
      </w:r>
      <w:r w:rsidR="00FE7764" w:rsidRPr="0039380E">
        <w:rPr>
          <w:lang w:val="en-US"/>
        </w:rPr>
        <w:t>PC</w:t>
      </w:r>
      <w:r w:rsidRPr="0039380E">
        <w:rPr>
          <w:lang w:val="en-US"/>
        </w:rPr>
        <w:t>1 produced associations similar to other highly correlated temperature variables and no genomic regions were associated with PC2.</w:t>
      </w:r>
    </w:p>
    <w:p w14:paraId="05DBF55E" w14:textId="7887FD25" w:rsidR="00664959" w:rsidRPr="0039380E" w:rsidRDefault="00664959" w:rsidP="002C1583">
      <w:pPr>
        <w:rPr>
          <w:lang w:val="en-US"/>
        </w:rPr>
      </w:pPr>
      <w:r w:rsidRPr="0039380E">
        <w:rPr>
          <w:lang w:val="en-US"/>
        </w:rPr>
        <w:t xml:space="preserve">Regions </w:t>
      </w:r>
      <w:r w:rsidR="00B04602" w:rsidRPr="0039380E">
        <w:rPr>
          <w:lang w:val="en-US"/>
        </w:rPr>
        <w:t xml:space="preserve">(R) </w:t>
      </w:r>
      <w:r w:rsidRPr="0039380E">
        <w:rPr>
          <w:lang w:val="en-US"/>
        </w:rPr>
        <w:t xml:space="preserve">were named by chromosome and then sequentially if more than one region was present on a chromosome. </w:t>
      </w:r>
      <w:bookmarkStart w:id="7" w:name="_Hlk142039931"/>
      <w:r w:rsidRPr="0039380E">
        <w:rPr>
          <w:lang w:val="en-US"/>
        </w:rPr>
        <w:t xml:space="preserve">In total, </w:t>
      </w:r>
      <w:r w:rsidR="00A66390" w:rsidRPr="0039380E">
        <w:rPr>
          <w:lang w:val="en-US"/>
        </w:rPr>
        <w:t xml:space="preserve">15 </w:t>
      </w:r>
      <w:r w:rsidRPr="0039380E">
        <w:rPr>
          <w:lang w:val="en-US"/>
        </w:rPr>
        <w:t xml:space="preserve">regions </w:t>
      </w:r>
      <w:r w:rsidR="00451BA0" w:rsidRPr="0039380E">
        <w:rPr>
          <w:lang w:val="en-US"/>
        </w:rPr>
        <w:t xml:space="preserve">across </w:t>
      </w:r>
      <w:r w:rsidR="007A4596" w:rsidRPr="0039380E">
        <w:rPr>
          <w:lang w:val="en-US"/>
        </w:rPr>
        <w:t>9</w:t>
      </w:r>
      <w:r w:rsidR="00451BA0" w:rsidRPr="0039380E">
        <w:rPr>
          <w:lang w:val="en-US"/>
        </w:rPr>
        <w:t xml:space="preserve"> of the 12 chromosomes </w:t>
      </w:r>
      <w:r w:rsidRPr="0039380E">
        <w:rPr>
          <w:lang w:val="en-US"/>
        </w:rPr>
        <w:t>were identified</w:t>
      </w:r>
      <w:r w:rsidR="00591A3E">
        <w:rPr>
          <w:lang w:val="en-US"/>
        </w:rPr>
        <w:t xml:space="preserve">, with each passing at least the FDR threshold and </w:t>
      </w:r>
      <w:r w:rsidR="003971E0">
        <w:rPr>
          <w:lang w:val="en-US"/>
        </w:rPr>
        <w:t>most</w:t>
      </w:r>
      <w:r w:rsidR="00591A3E">
        <w:rPr>
          <w:lang w:val="en-US"/>
        </w:rPr>
        <w:t xml:space="preserve"> passing the more stringent Bonferroni threshold </w:t>
      </w:r>
      <w:r w:rsidR="00451BA0" w:rsidRPr="0039380E">
        <w:rPr>
          <w:lang w:val="en-US"/>
        </w:rPr>
        <w:t xml:space="preserve">(Table </w:t>
      </w:r>
      <w:r w:rsidR="00FC497B" w:rsidRPr="0039380E">
        <w:rPr>
          <w:lang w:val="en-US"/>
        </w:rPr>
        <w:t>1</w:t>
      </w:r>
      <w:r w:rsidR="00451BA0" w:rsidRPr="0039380E">
        <w:rPr>
          <w:lang w:val="en-US"/>
        </w:rPr>
        <w:t>)</w:t>
      </w:r>
      <w:r w:rsidR="00591A3E">
        <w:rPr>
          <w:lang w:val="en-US"/>
        </w:rPr>
        <w:t>.</w:t>
      </w:r>
      <w:bookmarkEnd w:id="7"/>
      <w:r w:rsidRPr="0039380E">
        <w:rPr>
          <w:lang w:val="en-US"/>
        </w:rPr>
        <w:t xml:space="preserve"> </w:t>
      </w:r>
      <w:r w:rsidR="00591A3E">
        <w:rPr>
          <w:lang w:val="en-US"/>
        </w:rPr>
        <w:t>T</w:t>
      </w:r>
      <w:r w:rsidR="007A4596" w:rsidRPr="0039380E">
        <w:rPr>
          <w:lang w:val="en-US"/>
        </w:rPr>
        <w:t xml:space="preserve">wo </w:t>
      </w:r>
      <w:r w:rsidRPr="0039380E">
        <w:rPr>
          <w:lang w:val="en-US"/>
        </w:rPr>
        <w:t>of these associations represent significant associations for two or more of the environmental variables. For example, environmentally associated region 2.</w:t>
      </w:r>
      <w:r w:rsidR="007A4596" w:rsidRPr="0039380E">
        <w:rPr>
          <w:lang w:val="en-US"/>
        </w:rPr>
        <w:t>1</w:t>
      </w:r>
      <w:r w:rsidRPr="0039380E">
        <w:rPr>
          <w:lang w:val="en-US"/>
        </w:rPr>
        <w:t xml:space="preserve"> (R2.</w:t>
      </w:r>
      <w:r w:rsidR="007A4596" w:rsidRPr="0039380E">
        <w:rPr>
          <w:lang w:val="en-US"/>
        </w:rPr>
        <w:t>1</w:t>
      </w:r>
      <w:r w:rsidRPr="0039380E">
        <w:rPr>
          <w:lang w:val="en-US"/>
        </w:rPr>
        <w:t xml:space="preserve">) was identified on chromosome 2 for variables </w:t>
      </w:r>
      <w:r w:rsidR="0068515E" w:rsidRPr="0039380E">
        <w:rPr>
          <w:lang w:val="en-US"/>
        </w:rPr>
        <w:t>PC1</w:t>
      </w:r>
      <w:r w:rsidRPr="0039380E">
        <w:rPr>
          <w:lang w:val="en-US"/>
        </w:rPr>
        <w:t>, BIO1</w:t>
      </w:r>
      <w:r w:rsidR="007A4596" w:rsidRPr="0039380E">
        <w:rPr>
          <w:lang w:val="en-US"/>
        </w:rPr>
        <w:t xml:space="preserve"> and</w:t>
      </w:r>
      <w:r w:rsidRPr="0039380E">
        <w:rPr>
          <w:lang w:val="en-US"/>
        </w:rPr>
        <w:t xml:space="preserve"> BIO4 (Table </w:t>
      </w:r>
      <w:r w:rsidR="00FC497B" w:rsidRPr="0039380E">
        <w:rPr>
          <w:lang w:val="en-US"/>
        </w:rPr>
        <w:t>1</w:t>
      </w:r>
      <w:r w:rsidRPr="0039380E">
        <w:rPr>
          <w:lang w:val="en-US"/>
        </w:rPr>
        <w:t xml:space="preserve">), all of which are various measurements of temperature. Similarly, </w:t>
      </w:r>
      <w:r w:rsidR="007A4596" w:rsidRPr="0039380E">
        <w:rPr>
          <w:lang w:val="en-US"/>
        </w:rPr>
        <w:t xml:space="preserve">four </w:t>
      </w:r>
      <w:r w:rsidRPr="0039380E">
        <w:rPr>
          <w:lang w:val="en-US"/>
        </w:rPr>
        <w:t xml:space="preserve">variables were associated with region R5.1. </w:t>
      </w:r>
    </w:p>
    <w:p w14:paraId="6260D350" w14:textId="0E1E5B45" w:rsidR="00664959" w:rsidRPr="0039380E" w:rsidRDefault="00664959" w:rsidP="002C1583">
      <w:pPr>
        <w:rPr>
          <w:lang w:val="en-US"/>
        </w:rPr>
      </w:pPr>
      <w:r w:rsidRPr="0039380E">
        <w:rPr>
          <w:lang w:val="en-US"/>
        </w:rPr>
        <w:t xml:space="preserve">The size of each significant region varied considerably, from </w:t>
      </w:r>
      <w:r w:rsidR="00CB2BED" w:rsidRPr="0039380E">
        <w:rPr>
          <w:lang w:val="en-US"/>
        </w:rPr>
        <w:t xml:space="preserve">a </w:t>
      </w:r>
      <w:r w:rsidRPr="0039380E">
        <w:rPr>
          <w:lang w:val="en-US"/>
        </w:rPr>
        <w:t xml:space="preserve">single significantly associated SNP to large regions of over 100 kb containing </w:t>
      </w:r>
      <w:r w:rsidR="00B50F2F" w:rsidRPr="0039380E">
        <w:rPr>
          <w:lang w:val="en-US"/>
        </w:rPr>
        <w:t xml:space="preserve">several </w:t>
      </w:r>
      <w:r w:rsidRPr="0039380E">
        <w:rPr>
          <w:lang w:val="en-US"/>
        </w:rPr>
        <w:t>significant SNPs after FDR correction. This could be a result of differences in sequence coverage or imputation in these regions, degree of linkage disequilibrium, or the presence of multiple genes that are associated with the environmental variables.</w:t>
      </w:r>
    </w:p>
    <w:p w14:paraId="37979ECC" w14:textId="77777777" w:rsidR="00664959" w:rsidRPr="0039380E" w:rsidRDefault="00664959" w:rsidP="00B478C2">
      <w:pPr>
        <w:spacing w:line="259" w:lineRule="auto"/>
        <w:rPr>
          <w:b/>
          <w:bCs/>
          <w:lang w:val="en-US"/>
        </w:rPr>
      </w:pPr>
      <w:r w:rsidRPr="0039380E">
        <w:rPr>
          <w:b/>
          <w:bCs/>
          <w:lang w:val="en-US"/>
        </w:rPr>
        <w:t>Identification of genes linked to environmental variables</w:t>
      </w:r>
    </w:p>
    <w:p w14:paraId="60D2883F" w14:textId="696B96F6" w:rsidR="00664959" w:rsidRPr="0039380E" w:rsidRDefault="00664959" w:rsidP="005976BA">
      <w:pPr>
        <w:rPr>
          <w:lang w:val="en-US"/>
        </w:rPr>
      </w:pPr>
      <w:r w:rsidRPr="0039380E">
        <w:rPr>
          <w:lang w:val="en-US"/>
        </w:rPr>
        <w:t xml:space="preserve">Overall, </w:t>
      </w:r>
      <w:r w:rsidR="007A4596" w:rsidRPr="0039380E">
        <w:rPr>
          <w:lang w:val="en-US"/>
        </w:rPr>
        <w:t xml:space="preserve">86 </w:t>
      </w:r>
      <w:r w:rsidRPr="0039380E">
        <w:rPr>
          <w:lang w:val="en-US"/>
        </w:rPr>
        <w:t>genes were present within or close to (within 10 kb) the 1</w:t>
      </w:r>
      <w:r w:rsidR="007A4596" w:rsidRPr="0039380E">
        <w:rPr>
          <w:lang w:val="en-US"/>
        </w:rPr>
        <w:t>5</w:t>
      </w:r>
      <w:r w:rsidRPr="0039380E">
        <w:rPr>
          <w:lang w:val="en-US"/>
        </w:rPr>
        <w:t xml:space="preserve"> genomic regions (</w:t>
      </w:r>
      <w:r w:rsidR="00845917" w:rsidRPr="0039380E">
        <w:rPr>
          <w:lang w:val="en-US"/>
        </w:rPr>
        <w:t>Table S</w:t>
      </w:r>
      <w:r w:rsidR="00680E1E" w:rsidRPr="0039380E">
        <w:rPr>
          <w:lang w:val="en-US"/>
        </w:rPr>
        <w:t>3</w:t>
      </w:r>
      <w:r w:rsidRPr="0039380E">
        <w:rPr>
          <w:lang w:val="en-US"/>
        </w:rPr>
        <w:t>). Several of these genes demonstrate putative functions that could be involved in local adaptation. Of the genes located in the environmentally associated regions, seven contain an FDR-corrected SNP within their coding sequence, and three of these contain one or more non-synonymous SNP</w:t>
      </w:r>
      <w:r w:rsidR="0014611E" w:rsidRPr="0039380E">
        <w:rPr>
          <w:lang w:val="en-US"/>
        </w:rPr>
        <w:t xml:space="preserve"> </w:t>
      </w:r>
      <w:r w:rsidRPr="0039380E">
        <w:rPr>
          <w:lang w:val="en-US"/>
        </w:rPr>
        <w:t>(</w:t>
      </w:r>
      <w:r w:rsidR="0014611E" w:rsidRPr="0039380E">
        <w:rPr>
          <w:lang w:val="en-US"/>
        </w:rPr>
        <w:t xml:space="preserve">LOC_Os01g05640, LOC_Os01g67500 and LOC_Os05g27670; </w:t>
      </w:r>
      <w:r w:rsidRPr="0039380E">
        <w:rPr>
          <w:lang w:val="en-US"/>
        </w:rPr>
        <w:t xml:space="preserve">Table </w:t>
      </w:r>
      <w:r w:rsidR="00FC497B" w:rsidRPr="0039380E">
        <w:rPr>
          <w:lang w:val="en-US"/>
        </w:rPr>
        <w:t>2</w:t>
      </w:r>
      <w:r w:rsidRPr="0039380E">
        <w:rPr>
          <w:lang w:val="en-US"/>
        </w:rPr>
        <w:t>). Grantham scores indicate that two SNPs present in a receptor-like protein kinase</w:t>
      </w:r>
      <w:r w:rsidR="0014611E" w:rsidRPr="0039380E">
        <w:rPr>
          <w:lang w:val="en-US"/>
        </w:rPr>
        <w:t xml:space="preserve"> (LOC_Os01g05640)</w:t>
      </w:r>
      <w:r w:rsidRPr="0039380E">
        <w:rPr>
          <w:lang w:val="en-US"/>
        </w:rPr>
        <w:t xml:space="preserve"> will have low impact on the structure, whereas the serine to cysteine substitution for the armadillo/beta-catenin repeat family protein</w:t>
      </w:r>
      <w:r w:rsidR="0014611E" w:rsidRPr="0039380E">
        <w:rPr>
          <w:lang w:val="en-US"/>
        </w:rPr>
        <w:t xml:space="preserve"> (LOC_Os01g67500)</w:t>
      </w:r>
      <w:r w:rsidRPr="0039380E">
        <w:rPr>
          <w:lang w:val="en-US"/>
        </w:rPr>
        <w:t xml:space="preserve"> and premature stop codon in the </w:t>
      </w:r>
      <w:r w:rsidR="00607AC6" w:rsidRPr="0039380E">
        <w:rPr>
          <w:lang w:val="en-US"/>
        </w:rPr>
        <w:t>uncharacterized</w:t>
      </w:r>
      <w:r w:rsidRPr="0039380E">
        <w:rPr>
          <w:lang w:val="en-US"/>
        </w:rPr>
        <w:t xml:space="preserve"> protein</w:t>
      </w:r>
      <w:r w:rsidR="0014611E" w:rsidRPr="0039380E">
        <w:rPr>
          <w:lang w:val="en-US"/>
        </w:rPr>
        <w:t xml:space="preserve"> (LOC_Os05g27670)</w:t>
      </w:r>
      <w:r w:rsidRPr="0039380E">
        <w:rPr>
          <w:lang w:val="en-US"/>
        </w:rPr>
        <w:t xml:space="preserve"> will likely have a larger effect on the protein function.</w:t>
      </w:r>
      <w:r w:rsidR="00882018" w:rsidRPr="0039380E">
        <w:rPr>
          <w:lang w:val="en-US"/>
        </w:rPr>
        <w:t xml:space="preserve"> </w:t>
      </w:r>
      <w:r w:rsidRPr="0039380E">
        <w:rPr>
          <w:lang w:val="en-US"/>
        </w:rPr>
        <w:t xml:space="preserve">A GO enrichment analysis was </w:t>
      </w:r>
      <w:r w:rsidR="00882018" w:rsidRPr="0039380E">
        <w:rPr>
          <w:lang w:val="en-US"/>
        </w:rPr>
        <w:t xml:space="preserve">also </w:t>
      </w:r>
      <w:r w:rsidRPr="0039380E">
        <w:rPr>
          <w:lang w:val="en-US"/>
        </w:rPr>
        <w:t xml:space="preserve">conducted, comparing the GO terms of genes </w:t>
      </w:r>
      <w:r w:rsidR="00B0073D" w:rsidRPr="0039380E">
        <w:rPr>
          <w:lang w:val="en-US"/>
        </w:rPr>
        <w:t>located within regions associated with temperature or precipitation variables</w:t>
      </w:r>
      <w:r w:rsidRPr="0039380E">
        <w:rPr>
          <w:lang w:val="en-US"/>
        </w:rPr>
        <w:t xml:space="preserve"> against </w:t>
      </w:r>
      <w:r w:rsidR="00B0073D" w:rsidRPr="0039380E">
        <w:rPr>
          <w:lang w:val="en-US"/>
        </w:rPr>
        <w:t xml:space="preserve">a </w:t>
      </w:r>
      <w:r w:rsidRPr="0039380E">
        <w:rPr>
          <w:lang w:val="en-US"/>
        </w:rPr>
        <w:t xml:space="preserve">reference dataset of GO terms. </w:t>
      </w:r>
      <w:r w:rsidR="00882018" w:rsidRPr="0039380E">
        <w:rPr>
          <w:lang w:val="en-US"/>
        </w:rPr>
        <w:t>However, n</w:t>
      </w:r>
      <w:r w:rsidRPr="0039380E">
        <w:rPr>
          <w:lang w:val="en-US"/>
        </w:rPr>
        <w:t>o significant enrichment was detected</w:t>
      </w:r>
      <w:r w:rsidR="00FE7764" w:rsidRPr="0039380E">
        <w:rPr>
          <w:lang w:val="en-US"/>
        </w:rPr>
        <w:t xml:space="preserve"> after correcting for multiple tests</w:t>
      </w:r>
      <w:r w:rsidR="00882018" w:rsidRPr="0039380E">
        <w:rPr>
          <w:lang w:val="en-US"/>
        </w:rPr>
        <w:t xml:space="preserve"> (Table S4)</w:t>
      </w:r>
      <w:r w:rsidRPr="0039380E">
        <w:rPr>
          <w:lang w:val="en-US"/>
        </w:rPr>
        <w:t>.</w:t>
      </w:r>
    </w:p>
    <w:p w14:paraId="07C1B221" w14:textId="77777777" w:rsidR="00664959" w:rsidRPr="0039380E" w:rsidRDefault="00664959" w:rsidP="004D669F">
      <w:pPr>
        <w:rPr>
          <w:b/>
          <w:bCs/>
          <w:lang w:val="en-US"/>
        </w:rPr>
      </w:pPr>
      <w:r w:rsidRPr="0039380E">
        <w:rPr>
          <w:b/>
          <w:bCs/>
          <w:lang w:val="en-US"/>
        </w:rPr>
        <w:t>Chromosome 1</w:t>
      </w:r>
    </w:p>
    <w:p w14:paraId="2CDB5C47" w14:textId="5CA14646" w:rsidR="00664959" w:rsidRPr="0039380E" w:rsidRDefault="00DC016C" w:rsidP="004D669F">
      <w:pPr>
        <w:rPr>
          <w:lang w:val="en-US"/>
        </w:rPr>
      </w:pPr>
      <w:r w:rsidRPr="0039380E">
        <w:rPr>
          <w:lang w:val="en-US"/>
        </w:rPr>
        <w:t>Three environmentally associated regions were detected in Chromosome 1. R1.1</w:t>
      </w:r>
      <w:r w:rsidR="00664959" w:rsidRPr="0039380E">
        <w:rPr>
          <w:lang w:val="en-US"/>
        </w:rPr>
        <w:t xml:space="preserve"> was associated with the precipitation of the driest month, another </w:t>
      </w:r>
      <w:r w:rsidR="002C74A1" w:rsidRPr="0039380E">
        <w:rPr>
          <w:lang w:val="en-US"/>
        </w:rPr>
        <w:t xml:space="preserve">(R1.2) </w:t>
      </w:r>
      <w:r w:rsidR="00664959" w:rsidRPr="0039380E">
        <w:rPr>
          <w:lang w:val="en-US"/>
        </w:rPr>
        <w:t>shows association with precipitation of the wettest month</w:t>
      </w:r>
      <w:r w:rsidR="002C74A1" w:rsidRPr="0039380E">
        <w:rPr>
          <w:lang w:val="en-US"/>
        </w:rPr>
        <w:t>,</w:t>
      </w:r>
      <w:r w:rsidR="00664959" w:rsidRPr="0039380E">
        <w:rPr>
          <w:lang w:val="en-US"/>
        </w:rPr>
        <w:t xml:space="preserve"> and the third </w:t>
      </w:r>
      <w:r w:rsidR="002C74A1" w:rsidRPr="0039380E">
        <w:rPr>
          <w:lang w:val="en-US"/>
        </w:rPr>
        <w:t xml:space="preserve">(R1.3) </w:t>
      </w:r>
      <w:r w:rsidR="00664959" w:rsidRPr="0039380E">
        <w:rPr>
          <w:lang w:val="en-US"/>
        </w:rPr>
        <w:t>is in association with the warmest month.</w:t>
      </w:r>
    </w:p>
    <w:p w14:paraId="53995399" w14:textId="6355A359" w:rsidR="00664959" w:rsidRPr="0039380E" w:rsidRDefault="00664959" w:rsidP="00237027">
      <w:pPr>
        <w:rPr>
          <w:lang w:val="en-US"/>
        </w:rPr>
      </w:pPr>
      <w:r w:rsidRPr="0039380E">
        <w:rPr>
          <w:lang w:val="en-US"/>
        </w:rPr>
        <w:lastRenderedPageBreak/>
        <w:t xml:space="preserve">R1.1 contains a receptor-like protein kinase of unknown function, a disease resistance (R) gene </w:t>
      </w:r>
      <w:r w:rsidRPr="0039380E">
        <w:rPr>
          <w:i/>
          <w:iCs/>
          <w:lang w:val="en-US"/>
        </w:rPr>
        <w:t xml:space="preserve">PYRICULARIA ORYZAE RESISTANCE T </w:t>
      </w:r>
      <w:r w:rsidRPr="0039380E">
        <w:rPr>
          <w:lang w:val="en-US"/>
        </w:rPr>
        <w:t>(</w:t>
      </w:r>
      <w:r w:rsidRPr="0039380E">
        <w:rPr>
          <w:i/>
          <w:iCs/>
          <w:lang w:val="en-US"/>
        </w:rPr>
        <w:t>PIT</w:t>
      </w:r>
      <w:r w:rsidRPr="0039380E">
        <w:rPr>
          <w:lang w:val="en-US"/>
        </w:rPr>
        <w:t>; LOC_Os01g05630) and a metallothionein gene (</w:t>
      </w:r>
      <w:r w:rsidRPr="0039380E">
        <w:rPr>
          <w:i/>
          <w:iCs/>
          <w:lang w:val="en-US"/>
        </w:rPr>
        <w:t>MT2a</w:t>
      </w:r>
      <w:r w:rsidRPr="0039380E">
        <w:rPr>
          <w:lang w:val="en-US"/>
        </w:rPr>
        <w:t>; LOC_Os01g05650) ca. 2kb downstream of this region. R1.2 is ca. 6 kb from a sulphate transporter (</w:t>
      </w:r>
      <w:r w:rsidRPr="0039380E">
        <w:rPr>
          <w:i/>
          <w:iCs/>
          <w:lang w:val="en-US"/>
        </w:rPr>
        <w:t>SULTR3;6</w:t>
      </w:r>
      <w:r w:rsidRPr="0039380E">
        <w:rPr>
          <w:lang w:val="en-US"/>
        </w:rPr>
        <w:t>; LOC_Os01g52130), which has previously been shown to</w:t>
      </w:r>
      <w:r w:rsidR="00234F2F" w:rsidRPr="0039380E">
        <w:rPr>
          <w:lang w:val="en-US"/>
        </w:rPr>
        <w:t xml:space="preserve"> be</w:t>
      </w:r>
      <w:r w:rsidRPr="0039380E">
        <w:rPr>
          <w:lang w:val="en-US"/>
        </w:rPr>
        <w:t xml:space="preserve"> upregulate</w:t>
      </w:r>
      <w:r w:rsidR="00234F2F" w:rsidRPr="0039380E">
        <w:rPr>
          <w:lang w:val="en-US"/>
        </w:rPr>
        <w:t>d</w:t>
      </w:r>
      <w:r w:rsidRPr="0039380E">
        <w:rPr>
          <w:lang w:val="en-US"/>
        </w:rPr>
        <w:t xml:space="preserve"> in drought and salinity stresses (Kumar</w:t>
      </w:r>
      <w:r w:rsidRPr="0039380E">
        <w:rPr>
          <w:i/>
          <w:lang w:val="en-US"/>
        </w:rPr>
        <w:t xml:space="preserve"> et al.</w:t>
      </w:r>
      <w:r w:rsidRPr="0039380E">
        <w:rPr>
          <w:lang w:val="en-US"/>
        </w:rPr>
        <w:t>, 2011). Additional genes within the region include those encoding hypothetically expressed proteins and a heavy metal associated protein (HMP5; LOC_Os01g52160).</w:t>
      </w:r>
      <w:r w:rsidR="00234F2F" w:rsidRPr="0039380E">
        <w:rPr>
          <w:lang w:val="en-US"/>
        </w:rPr>
        <w:t xml:space="preserve"> Finally, </w:t>
      </w:r>
      <w:r w:rsidRPr="0039380E">
        <w:rPr>
          <w:lang w:val="en-US"/>
        </w:rPr>
        <w:t>R1.3 contains three genes with the annotations DNA binding protein (LOC_Os01g67480), OTU-like cysteine protease (LOC_Os01g67490), armadillo/beta-catenin repeat family protein (LOC_Os01g67500) and a GDP-L-galactose phosphorylase (</w:t>
      </w:r>
      <w:r w:rsidRPr="0039380E">
        <w:rPr>
          <w:i/>
          <w:iCs/>
          <w:lang w:val="en-US"/>
        </w:rPr>
        <w:t>GGP</w:t>
      </w:r>
      <w:r w:rsidRPr="0039380E">
        <w:rPr>
          <w:lang w:val="en-US"/>
        </w:rPr>
        <w:t xml:space="preserve">; LOC_Os01g67520) is located downstream of this region and </w:t>
      </w:r>
      <w:r w:rsidR="00DC016C" w:rsidRPr="0039380E">
        <w:rPr>
          <w:lang w:val="en-US"/>
        </w:rPr>
        <w:t xml:space="preserve">is </w:t>
      </w:r>
      <w:r w:rsidRPr="0039380E">
        <w:rPr>
          <w:lang w:val="en-US"/>
        </w:rPr>
        <w:t>predicted to function in the biosynthesis of ascorbic acid (Akram</w:t>
      </w:r>
      <w:r w:rsidRPr="0039380E">
        <w:rPr>
          <w:i/>
          <w:lang w:val="en-US"/>
        </w:rPr>
        <w:t xml:space="preserve"> et al.</w:t>
      </w:r>
      <w:r w:rsidRPr="0039380E">
        <w:rPr>
          <w:lang w:val="en-US"/>
        </w:rPr>
        <w:t>, 2017).</w:t>
      </w:r>
    </w:p>
    <w:p w14:paraId="3C28EBF3" w14:textId="77777777" w:rsidR="00664959" w:rsidRPr="0039380E" w:rsidRDefault="00664959" w:rsidP="00237027">
      <w:pPr>
        <w:rPr>
          <w:b/>
          <w:bCs/>
          <w:lang w:val="en-US"/>
        </w:rPr>
      </w:pPr>
      <w:r w:rsidRPr="0039380E">
        <w:rPr>
          <w:b/>
          <w:bCs/>
          <w:lang w:val="en-US"/>
        </w:rPr>
        <w:t>Chromosome 2</w:t>
      </w:r>
    </w:p>
    <w:p w14:paraId="236BED05" w14:textId="67950DF5" w:rsidR="00664959" w:rsidRPr="0039380E" w:rsidRDefault="00625D33" w:rsidP="00237027">
      <w:pPr>
        <w:rPr>
          <w:color w:val="FF0000"/>
          <w:lang w:val="en-US"/>
        </w:rPr>
      </w:pPr>
      <w:r w:rsidRPr="0039380E">
        <w:rPr>
          <w:lang w:val="en-US"/>
        </w:rPr>
        <w:t xml:space="preserve">Three </w:t>
      </w:r>
      <w:r w:rsidR="00664959" w:rsidRPr="0039380E">
        <w:rPr>
          <w:lang w:val="en-US"/>
        </w:rPr>
        <w:t>environmentally associated regions were detected in chromosome 2. R2.</w:t>
      </w:r>
      <w:r w:rsidR="00286E50" w:rsidRPr="0039380E">
        <w:rPr>
          <w:lang w:val="en-US"/>
        </w:rPr>
        <w:t xml:space="preserve">1 </w:t>
      </w:r>
      <w:r w:rsidR="00664959" w:rsidRPr="0039380E">
        <w:rPr>
          <w:lang w:val="en-US"/>
        </w:rPr>
        <w:t>is associated with several highly correlated temperature-associated variables. This region contains several retrotransposons and a gene encoding an F-box/Kelch repeat protein (</w:t>
      </w:r>
      <w:r w:rsidR="00664959" w:rsidRPr="0039380E">
        <w:rPr>
          <w:i/>
          <w:iCs/>
          <w:lang w:val="en-US"/>
        </w:rPr>
        <w:t>OsFBOX84</w:t>
      </w:r>
      <w:r w:rsidR="00664959" w:rsidRPr="0039380E">
        <w:rPr>
          <w:lang w:val="en-US"/>
        </w:rPr>
        <w:t>; LOC_Os02g21110), which is differentially expressed under light and dark conditions (Jain</w:t>
      </w:r>
      <w:r w:rsidR="00664959" w:rsidRPr="0039380E">
        <w:rPr>
          <w:i/>
          <w:lang w:val="en-US"/>
        </w:rPr>
        <w:t xml:space="preserve"> et al.</w:t>
      </w:r>
      <w:r w:rsidR="00664959" w:rsidRPr="0039380E">
        <w:rPr>
          <w:lang w:val="en-US"/>
        </w:rPr>
        <w:t>, 2007). The non-reference allele is predominantly in regions with low PC1 values, which corresponds to regions with lower temperatures.</w:t>
      </w:r>
    </w:p>
    <w:p w14:paraId="7E70A5B0" w14:textId="6C2E3E12" w:rsidR="00664959" w:rsidRPr="0039380E" w:rsidRDefault="00664959" w:rsidP="00237027">
      <w:pPr>
        <w:rPr>
          <w:lang w:val="en-US"/>
        </w:rPr>
      </w:pPr>
      <w:r w:rsidRPr="0039380E">
        <w:rPr>
          <w:lang w:val="en-US"/>
        </w:rPr>
        <w:t>The final two regions in chromosome 2 are associated with temperature of the wettest quarter and mean diurnal range</w:t>
      </w:r>
      <w:r w:rsidR="00B50F2F" w:rsidRPr="0039380E">
        <w:rPr>
          <w:lang w:val="en-US"/>
        </w:rPr>
        <w:t>, respectively</w:t>
      </w:r>
      <w:r w:rsidRPr="0039380E">
        <w:rPr>
          <w:lang w:val="en-US"/>
        </w:rPr>
        <w:t>. R2.</w:t>
      </w:r>
      <w:r w:rsidR="00286E50" w:rsidRPr="0039380E">
        <w:rPr>
          <w:lang w:val="en-US"/>
        </w:rPr>
        <w:t xml:space="preserve">2 </w:t>
      </w:r>
      <w:r w:rsidRPr="0039380E">
        <w:rPr>
          <w:lang w:val="en-US"/>
        </w:rPr>
        <w:t xml:space="preserve">contains an </w:t>
      </w:r>
      <w:r w:rsidR="005C5620" w:rsidRPr="0039380E">
        <w:rPr>
          <w:lang w:val="en-US"/>
        </w:rPr>
        <w:t>uncharacterized</w:t>
      </w:r>
      <w:r w:rsidRPr="0039380E">
        <w:rPr>
          <w:lang w:val="en-US"/>
        </w:rPr>
        <w:t xml:space="preserve"> gene encoding an expressed protein (LOC_Os02g35860) and R2.</w:t>
      </w:r>
      <w:r w:rsidR="00286E50" w:rsidRPr="0039380E">
        <w:rPr>
          <w:lang w:val="en-US"/>
        </w:rPr>
        <w:t xml:space="preserve">3 </w:t>
      </w:r>
      <w:r w:rsidRPr="0039380E">
        <w:rPr>
          <w:lang w:val="en-US"/>
        </w:rPr>
        <w:t>has a terpene synthase gene, ent-isokaur-15-ene synthase (</w:t>
      </w:r>
      <w:r w:rsidRPr="0039380E">
        <w:rPr>
          <w:i/>
          <w:iCs/>
          <w:lang w:val="en-US"/>
        </w:rPr>
        <w:t>OsKS6</w:t>
      </w:r>
      <w:r w:rsidRPr="0039380E">
        <w:rPr>
          <w:lang w:val="en-US"/>
        </w:rPr>
        <w:t>; LOC_Os02g36264), which is located 1.9 kb upstream of the single significant SNP in this region.</w:t>
      </w:r>
    </w:p>
    <w:p w14:paraId="42915F14" w14:textId="77777777" w:rsidR="00664959" w:rsidRPr="0039380E" w:rsidRDefault="00664959" w:rsidP="00237027">
      <w:pPr>
        <w:rPr>
          <w:b/>
          <w:bCs/>
          <w:lang w:val="en-US"/>
        </w:rPr>
      </w:pPr>
      <w:r w:rsidRPr="0039380E">
        <w:rPr>
          <w:b/>
          <w:bCs/>
          <w:lang w:val="en-US"/>
        </w:rPr>
        <w:t>Chromosome 3</w:t>
      </w:r>
    </w:p>
    <w:p w14:paraId="5DF94BC5" w14:textId="46F5A2CA" w:rsidR="00664959" w:rsidRPr="0039380E" w:rsidRDefault="00664959" w:rsidP="0000415B">
      <w:pPr>
        <w:rPr>
          <w:lang w:val="en-US"/>
        </w:rPr>
      </w:pPr>
      <w:r w:rsidRPr="0039380E">
        <w:rPr>
          <w:lang w:val="en-US"/>
        </w:rPr>
        <w:t xml:space="preserve">In chromosome 3, a single significant SNP peak was detected and associated with </w:t>
      </w:r>
      <w:r w:rsidR="0071113A" w:rsidRPr="0039380E">
        <w:rPr>
          <w:lang w:val="en-US"/>
        </w:rPr>
        <w:t>the mean temperature of the wettest quarter (BIO8)</w:t>
      </w:r>
      <w:r w:rsidRPr="0039380E">
        <w:rPr>
          <w:lang w:val="en-US"/>
        </w:rPr>
        <w:t xml:space="preserve">. This SNP is near a gene encoding an ethylene receptor, </w:t>
      </w:r>
      <w:r w:rsidRPr="0039380E">
        <w:rPr>
          <w:i/>
          <w:iCs/>
          <w:lang w:val="en-US"/>
        </w:rPr>
        <w:t>ETHYLENE RESPONSE SENSOR 1</w:t>
      </w:r>
      <w:r w:rsidRPr="0039380E">
        <w:rPr>
          <w:lang w:val="en-US"/>
        </w:rPr>
        <w:t xml:space="preserve"> (</w:t>
      </w:r>
      <w:r w:rsidRPr="0039380E">
        <w:rPr>
          <w:i/>
          <w:iCs/>
          <w:lang w:val="en-US"/>
        </w:rPr>
        <w:t>OsERS1</w:t>
      </w:r>
      <w:r w:rsidRPr="0039380E">
        <w:rPr>
          <w:lang w:val="en-US"/>
        </w:rPr>
        <w:t xml:space="preserve">; LOC_Os03g49500). </w:t>
      </w:r>
    </w:p>
    <w:p w14:paraId="3FDCA5AC" w14:textId="77777777" w:rsidR="00664959" w:rsidRPr="0039380E" w:rsidRDefault="00664959" w:rsidP="0000415B">
      <w:pPr>
        <w:rPr>
          <w:b/>
          <w:bCs/>
          <w:lang w:val="en-US"/>
        </w:rPr>
      </w:pPr>
      <w:r w:rsidRPr="0039380E">
        <w:rPr>
          <w:b/>
          <w:bCs/>
          <w:lang w:val="en-US"/>
        </w:rPr>
        <w:t>Chromosome 5</w:t>
      </w:r>
    </w:p>
    <w:p w14:paraId="0ECCA0E9" w14:textId="1B9ADB58" w:rsidR="00664959" w:rsidRPr="0039380E" w:rsidRDefault="00664959" w:rsidP="0000415B">
      <w:pPr>
        <w:rPr>
          <w:lang w:val="en-US"/>
        </w:rPr>
      </w:pPr>
      <w:r w:rsidRPr="0039380E">
        <w:rPr>
          <w:lang w:val="en-US"/>
        </w:rPr>
        <w:t>R5.1 is associated with the precipitation of the driest month (BIO14</w:t>
      </w:r>
      <w:r w:rsidR="00A16600" w:rsidRPr="0039380E">
        <w:rPr>
          <w:lang w:val="en-US"/>
        </w:rPr>
        <w:t>)</w:t>
      </w:r>
      <w:r w:rsidR="00286E50" w:rsidRPr="0039380E">
        <w:rPr>
          <w:lang w:val="en-US"/>
        </w:rPr>
        <w:t>, PC1, annual temperature and temperature seasonality</w:t>
      </w:r>
      <w:r w:rsidRPr="0039380E">
        <w:rPr>
          <w:lang w:val="en-US"/>
        </w:rPr>
        <w:t>. This region contains a single gene encoding an expressed protein (LOC_Os05g27680) and a transposon protein.</w:t>
      </w:r>
    </w:p>
    <w:p w14:paraId="5B45D3EC" w14:textId="77777777" w:rsidR="00664959" w:rsidRPr="0039380E" w:rsidRDefault="00664959" w:rsidP="0000415B">
      <w:pPr>
        <w:rPr>
          <w:b/>
          <w:bCs/>
          <w:lang w:val="en-US"/>
        </w:rPr>
      </w:pPr>
      <w:r w:rsidRPr="0039380E">
        <w:rPr>
          <w:b/>
          <w:bCs/>
          <w:lang w:val="en-US"/>
        </w:rPr>
        <w:lastRenderedPageBreak/>
        <w:t>Chromosome 6</w:t>
      </w:r>
    </w:p>
    <w:p w14:paraId="20DFF74D" w14:textId="5872FBD8" w:rsidR="00664959" w:rsidRPr="0039380E" w:rsidRDefault="00664959" w:rsidP="0000415B">
      <w:pPr>
        <w:rPr>
          <w:lang w:val="en-US"/>
        </w:rPr>
      </w:pPr>
      <w:r w:rsidRPr="0039380E">
        <w:rPr>
          <w:lang w:val="en-US"/>
        </w:rPr>
        <w:t xml:space="preserve">In chromosome 6, two significant regions were detected. R6.1, associated with </w:t>
      </w:r>
      <w:r w:rsidR="0071113A" w:rsidRPr="0039380E">
        <w:rPr>
          <w:lang w:val="en-US"/>
        </w:rPr>
        <w:t>the precipitation of the wettest month (BIO13)</w:t>
      </w:r>
      <w:r w:rsidRPr="0039380E">
        <w:rPr>
          <w:lang w:val="en-US"/>
        </w:rPr>
        <w:t>, contains a predicted growth regulator,</w:t>
      </w:r>
      <w:r w:rsidR="00F27B34" w:rsidRPr="0039380E">
        <w:rPr>
          <w:lang w:val="en-US"/>
        </w:rPr>
        <w:t xml:space="preserve"> </w:t>
      </w:r>
      <w:r w:rsidRPr="0039380E">
        <w:rPr>
          <w:lang w:val="en-US"/>
        </w:rPr>
        <w:t>O-</w:t>
      </w:r>
      <w:proofErr w:type="spellStart"/>
      <w:r w:rsidRPr="0039380E">
        <w:rPr>
          <w:lang w:val="en-US"/>
        </w:rPr>
        <w:t>fucosyltransferase</w:t>
      </w:r>
      <w:proofErr w:type="spellEnd"/>
      <w:r w:rsidRPr="0039380E">
        <w:rPr>
          <w:lang w:val="en-US"/>
        </w:rPr>
        <w:t xml:space="preserve"> (LOC_Os06g13215) and R6.2, associated with </w:t>
      </w:r>
      <w:r w:rsidR="0071113A" w:rsidRPr="0039380E">
        <w:rPr>
          <w:lang w:val="en-US"/>
        </w:rPr>
        <w:t>the mean temperature of the wettest quarter (</w:t>
      </w:r>
      <w:r w:rsidRPr="0039380E">
        <w:rPr>
          <w:lang w:val="en-US"/>
        </w:rPr>
        <w:t>BIO8</w:t>
      </w:r>
      <w:r w:rsidR="0071113A" w:rsidRPr="0039380E">
        <w:rPr>
          <w:lang w:val="en-US"/>
        </w:rPr>
        <w:t>)</w:t>
      </w:r>
      <w:r w:rsidRPr="0039380E">
        <w:rPr>
          <w:lang w:val="en-US"/>
        </w:rPr>
        <w:t>, is close to a predicted MADS-box transcription factor (LOC_Os06g40609) and an ESCRT-III complex SNF7 component (LOC_Os06g40620).</w:t>
      </w:r>
    </w:p>
    <w:p w14:paraId="4B1F1465" w14:textId="77777777" w:rsidR="00664959" w:rsidRPr="0039380E" w:rsidRDefault="00664959" w:rsidP="0000415B">
      <w:pPr>
        <w:rPr>
          <w:b/>
          <w:bCs/>
          <w:lang w:val="en-US"/>
        </w:rPr>
      </w:pPr>
      <w:r w:rsidRPr="0039380E">
        <w:rPr>
          <w:b/>
          <w:bCs/>
          <w:lang w:val="en-US"/>
        </w:rPr>
        <w:t>Chromosome 7</w:t>
      </w:r>
    </w:p>
    <w:p w14:paraId="025E5537" w14:textId="6EAFAF2A" w:rsidR="00664959" w:rsidRPr="0039380E" w:rsidRDefault="00664959" w:rsidP="0000415B">
      <w:pPr>
        <w:rPr>
          <w:lang w:val="en-US"/>
        </w:rPr>
      </w:pPr>
      <w:r w:rsidRPr="0039380E">
        <w:rPr>
          <w:lang w:val="en-US"/>
        </w:rPr>
        <w:t xml:space="preserve">R7.1 was found to be associated with the </w:t>
      </w:r>
      <w:r w:rsidR="009776CA" w:rsidRPr="0039380E">
        <w:rPr>
          <w:lang w:val="en-US"/>
        </w:rPr>
        <w:t xml:space="preserve">maximum </w:t>
      </w:r>
      <w:r w:rsidRPr="0039380E">
        <w:rPr>
          <w:lang w:val="en-US"/>
        </w:rPr>
        <w:t>temperature of the warmest month</w:t>
      </w:r>
      <w:r w:rsidR="009776CA" w:rsidRPr="0039380E">
        <w:rPr>
          <w:lang w:val="en-US"/>
        </w:rPr>
        <w:t xml:space="preserve"> (BIO5)</w:t>
      </w:r>
      <w:r w:rsidR="00A16600" w:rsidRPr="0039380E">
        <w:rPr>
          <w:lang w:val="en-US"/>
        </w:rPr>
        <w:t xml:space="preserve">. </w:t>
      </w:r>
      <w:r w:rsidRPr="0039380E">
        <w:rPr>
          <w:lang w:val="en-US"/>
        </w:rPr>
        <w:t xml:space="preserve">This large </w:t>
      </w:r>
      <w:r w:rsidR="00625D33" w:rsidRPr="0039380E">
        <w:rPr>
          <w:lang w:val="en-US"/>
        </w:rPr>
        <w:t xml:space="preserve">147 </w:t>
      </w:r>
      <w:r w:rsidRPr="0039380E">
        <w:rPr>
          <w:lang w:val="en-US"/>
        </w:rPr>
        <w:t>kb region contains 2</w:t>
      </w:r>
      <w:r w:rsidR="00EC2DBA" w:rsidRPr="0039380E">
        <w:rPr>
          <w:lang w:val="en-US"/>
        </w:rPr>
        <w:t>6</w:t>
      </w:r>
      <w:r w:rsidRPr="0039380E">
        <w:rPr>
          <w:lang w:val="en-US"/>
        </w:rPr>
        <w:t xml:space="preserve"> genes, 2</w:t>
      </w:r>
      <w:r w:rsidR="00EC2DBA" w:rsidRPr="0039380E">
        <w:rPr>
          <w:lang w:val="en-US"/>
        </w:rPr>
        <w:t>2</w:t>
      </w:r>
      <w:r w:rsidRPr="0039380E">
        <w:rPr>
          <w:lang w:val="en-US"/>
        </w:rPr>
        <w:t xml:space="preserve"> of which are genes of unknown function or transposons. Genes with functional annotations include genes putatively related to flowering time (</w:t>
      </w:r>
      <w:r w:rsidRPr="0039380E">
        <w:rPr>
          <w:i/>
          <w:iCs/>
          <w:lang w:val="en-US"/>
        </w:rPr>
        <w:t>OsGHD7-like</w:t>
      </w:r>
      <w:r w:rsidRPr="0039380E">
        <w:rPr>
          <w:lang w:val="en-US"/>
        </w:rPr>
        <w:t xml:space="preserve">; LOC_Os07g15770), </w:t>
      </w:r>
      <w:r w:rsidR="00D71A31" w:rsidRPr="0039380E">
        <w:rPr>
          <w:lang w:val="en-US"/>
        </w:rPr>
        <w:t>reactive oxygen species (R</w:t>
      </w:r>
      <w:r w:rsidRPr="0039380E">
        <w:rPr>
          <w:lang w:val="en-US"/>
        </w:rPr>
        <w:t>OS</w:t>
      </w:r>
      <w:r w:rsidR="00D71A31" w:rsidRPr="0039380E">
        <w:rPr>
          <w:lang w:val="en-US"/>
        </w:rPr>
        <w:t>)</w:t>
      </w:r>
      <w:r w:rsidRPr="0039380E">
        <w:rPr>
          <w:lang w:val="en-US"/>
        </w:rPr>
        <w:t xml:space="preserve"> antioxidant activity (LOC_Os07g15670) and leaf and spikelet development (</w:t>
      </w:r>
      <w:r w:rsidRPr="0039380E">
        <w:rPr>
          <w:i/>
          <w:iCs/>
          <w:lang w:val="en-US"/>
        </w:rPr>
        <w:t>NAL8</w:t>
      </w:r>
      <w:r w:rsidRPr="0039380E">
        <w:rPr>
          <w:lang w:val="en-US"/>
        </w:rPr>
        <w:t xml:space="preserve">; LOC_Os07g15880). </w:t>
      </w:r>
      <w:r w:rsidRPr="0039380E">
        <w:rPr>
          <w:i/>
          <w:iCs/>
          <w:lang w:val="en-US"/>
        </w:rPr>
        <w:t>OsGhd7</w:t>
      </w:r>
      <w:r w:rsidRPr="0039380E">
        <w:rPr>
          <w:lang w:val="en-US"/>
        </w:rPr>
        <w:t xml:space="preserve"> is linked to adaptation of rice to higher latitudes (Koo</w:t>
      </w:r>
      <w:r w:rsidRPr="0039380E">
        <w:rPr>
          <w:i/>
          <w:lang w:val="en-US"/>
        </w:rPr>
        <w:t xml:space="preserve"> et al.</w:t>
      </w:r>
      <w:r w:rsidRPr="0039380E">
        <w:rPr>
          <w:lang w:val="en-US"/>
        </w:rPr>
        <w:t xml:space="preserve">, 2013) and a SNP within </w:t>
      </w:r>
      <w:r w:rsidRPr="0039380E">
        <w:rPr>
          <w:i/>
          <w:iCs/>
          <w:lang w:val="en-US"/>
        </w:rPr>
        <w:t>Ghd7</w:t>
      </w:r>
      <w:r w:rsidRPr="0039380E">
        <w:rPr>
          <w:lang w:val="en-US"/>
        </w:rPr>
        <w:t xml:space="preserve"> associated with BIO5 is found in accessions located in environments with high maximum temperatures (Figure </w:t>
      </w:r>
      <w:r w:rsidR="00882018" w:rsidRPr="0039380E">
        <w:rPr>
          <w:lang w:val="en-US"/>
        </w:rPr>
        <w:t>3</w:t>
      </w:r>
      <w:r w:rsidRPr="0039380E">
        <w:rPr>
          <w:lang w:val="en-US"/>
        </w:rPr>
        <w:t>).</w:t>
      </w:r>
    </w:p>
    <w:p w14:paraId="77F7CF62" w14:textId="77777777" w:rsidR="00664959" w:rsidRPr="0039380E" w:rsidRDefault="00664959" w:rsidP="0000415B">
      <w:pPr>
        <w:rPr>
          <w:b/>
          <w:bCs/>
          <w:lang w:val="en-US"/>
        </w:rPr>
      </w:pPr>
      <w:r w:rsidRPr="0039380E">
        <w:rPr>
          <w:b/>
          <w:bCs/>
          <w:lang w:val="en-US"/>
        </w:rPr>
        <w:t>Chromosome 8</w:t>
      </w:r>
    </w:p>
    <w:p w14:paraId="78DBC97A" w14:textId="649EBAB8" w:rsidR="00664959" w:rsidRPr="0039380E" w:rsidRDefault="00664959" w:rsidP="0000415B">
      <w:pPr>
        <w:rPr>
          <w:i/>
          <w:iCs/>
          <w:lang w:val="en-US"/>
        </w:rPr>
      </w:pPr>
      <w:r w:rsidRPr="0039380E">
        <w:rPr>
          <w:lang w:val="en-US"/>
        </w:rPr>
        <w:t>R8.1 is associated with precipitation of the wettest month (BIO13) and contains a glutamate decarboxylase (</w:t>
      </w:r>
      <w:r w:rsidRPr="0039380E">
        <w:rPr>
          <w:i/>
          <w:iCs/>
          <w:lang w:val="en-US"/>
        </w:rPr>
        <w:t xml:space="preserve">OsGAD1; </w:t>
      </w:r>
      <w:r w:rsidRPr="0039380E">
        <w:rPr>
          <w:lang w:val="en-US"/>
        </w:rPr>
        <w:t xml:space="preserve">LOC_Os08g36320), with the SNP allele present in accessions found in climates with relatively low precipitation in their wettest month. </w:t>
      </w:r>
      <w:r w:rsidRPr="0039380E">
        <w:rPr>
          <w:i/>
          <w:iCs/>
          <w:lang w:val="en-US"/>
        </w:rPr>
        <w:t>OsGAD1</w:t>
      </w:r>
      <w:r w:rsidRPr="0039380E">
        <w:rPr>
          <w:lang w:val="en-US"/>
        </w:rPr>
        <w:t xml:space="preserve"> has high sequence similarity to </w:t>
      </w:r>
      <w:r w:rsidRPr="0039380E">
        <w:rPr>
          <w:i/>
          <w:iCs/>
          <w:lang w:val="en-US"/>
        </w:rPr>
        <w:t xml:space="preserve">AtGAD1 </w:t>
      </w:r>
      <w:r w:rsidRPr="0039380E">
        <w:rPr>
          <w:lang w:val="en-US"/>
        </w:rPr>
        <w:t>(AT5G17330: 94% coverage; 86.97% identity), which is implicated in the response to heat, drought and hypoxia stresses, through production of GABA (Kinnersley and Turano, 2000).</w:t>
      </w:r>
      <w:r w:rsidRPr="0039380E">
        <w:rPr>
          <w:i/>
          <w:iCs/>
          <w:lang w:val="en-US"/>
        </w:rPr>
        <w:t xml:space="preserve"> </w:t>
      </w:r>
    </w:p>
    <w:p w14:paraId="77259164" w14:textId="77777777" w:rsidR="00664959" w:rsidRPr="0039380E" w:rsidRDefault="00664959" w:rsidP="00693027">
      <w:pPr>
        <w:rPr>
          <w:b/>
          <w:bCs/>
          <w:lang w:val="en-US"/>
        </w:rPr>
      </w:pPr>
      <w:r w:rsidRPr="0039380E">
        <w:rPr>
          <w:b/>
          <w:bCs/>
          <w:lang w:val="en-US"/>
        </w:rPr>
        <w:t>Chromosome 10</w:t>
      </w:r>
    </w:p>
    <w:p w14:paraId="7747984B" w14:textId="1160083C" w:rsidR="00664959" w:rsidRPr="0039380E" w:rsidRDefault="00A16600" w:rsidP="0000415B">
      <w:pPr>
        <w:rPr>
          <w:lang w:val="en-US"/>
        </w:rPr>
      </w:pPr>
      <w:r w:rsidRPr="0039380E">
        <w:rPr>
          <w:lang w:val="en-US"/>
        </w:rPr>
        <w:t>Analysis of the p</w:t>
      </w:r>
      <w:r w:rsidR="0071113A" w:rsidRPr="0039380E">
        <w:rPr>
          <w:lang w:val="en-US"/>
        </w:rPr>
        <w:t xml:space="preserve">recipitation of the driest month </w:t>
      </w:r>
      <w:r w:rsidR="00664959" w:rsidRPr="0039380E">
        <w:rPr>
          <w:lang w:val="en-US"/>
        </w:rPr>
        <w:t>produced an additional SNP peak in chromosome 10 (R10.1) near genes encoding ubiquitin-conjugating enzyme 10 (</w:t>
      </w:r>
      <w:r w:rsidR="00664959" w:rsidRPr="0039380E">
        <w:rPr>
          <w:i/>
          <w:iCs/>
          <w:lang w:val="en-US"/>
        </w:rPr>
        <w:t>OsUBC10</w:t>
      </w:r>
      <w:r w:rsidR="00664959" w:rsidRPr="0039380E">
        <w:rPr>
          <w:lang w:val="en-US"/>
        </w:rPr>
        <w:t>; LOC_Os10g31000) and mRNA adenosine methylase 4 (</w:t>
      </w:r>
      <w:r w:rsidR="00664959" w:rsidRPr="0039380E">
        <w:rPr>
          <w:i/>
          <w:iCs/>
          <w:lang w:val="en-US"/>
        </w:rPr>
        <w:t>OsMTA4</w:t>
      </w:r>
      <w:r w:rsidR="00664959" w:rsidRPr="0039380E">
        <w:rPr>
          <w:lang w:val="en-US"/>
        </w:rPr>
        <w:t xml:space="preserve">; LOC_Os10g31030). Although the function of these proteins in rice is largely unknown, expression of </w:t>
      </w:r>
      <w:r w:rsidR="00664959" w:rsidRPr="0039380E">
        <w:rPr>
          <w:i/>
          <w:iCs/>
          <w:lang w:val="en-US"/>
        </w:rPr>
        <w:t xml:space="preserve">OsUBC10 </w:t>
      </w:r>
      <w:r w:rsidR="00664959" w:rsidRPr="0039380E">
        <w:rPr>
          <w:lang w:val="en-US"/>
        </w:rPr>
        <w:t>is upregulated by the phytohormone abscisic acid (E</w:t>
      </w:r>
      <w:r w:rsidR="00664959" w:rsidRPr="0039380E">
        <w:rPr>
          <w:i/>
          <w:lang w:val="en-US"/>
        </w:rPr>
        <w:t xml:space="preserve"> et al.</w:t>
      </w:r>
      <w:r w:rsidR="00664959" w:rsidRPr="0039380E">
        <w:rPr>
          <w:lang w:val="en-US"/>
        </w:rPr>
        <w:t>, 2015).</w:t>
      </w:r>
    </w:p>
    <w:p w14:paraId="10AA75E7" w14:textId="77777777" w:rsidR="00664959" w:rsidRPr="0039380E" w:rsidRDefault="00664959" w:rsidP="0000415B">
      <w:pPr>
        <w:rPr>
          <w:b/>
          <w:bCs/>
          <w:lang w:val="en-US"/>
        </w:rPr>
      </w:pPr>
      <w:r w:rsidRPr="0039380E">
        <w:rPr>
          <w:b/>
          <w:bCs/>
          <w:lang w:val="en-US"/>
        </w:rPr>
        <w:t>Chromosome 12</w:t>
      </w:r>
    </w:p>
    <w:p w14:paraId="7679CDBF" w14:textId="5B41A6EC" w:rsidR="00664959" w:rsidRPr="0039380E" w:rsidRDefault="00664959" w:rsidP="0000415B">
      <w:pPr>
        <w:rPr>
          <w:color w:val="FF0000"/>
          <w:lang w:val="en-US"/>
        </w:rPr>
      </w:pPr>
      <w:r w:rsidRPr="0039380E">
        <w:rPr>
          <w:lang w:val="en-US"/>
        </w:rPr>
        <w:t>In chromosome 12</w:t>
      </w:r>
      <w:r w:rsidR="0014611E" w:rsidRPr="0039380E">
        <w:rPr>
          <w:lang w:val="en-US"/>
        </w:rPr>
        <w:t xml:space="preserve"> there are </w:t>
      </w:r>
      <w:r w:rsidR="00A16600" w:rsidRPr="0039380E">
        <w:rPr>
          <w:lang w:val="en-US"/>
        </w:rPr>
        <w:t xml:space="preserve">two </w:t>
      </w:r>
      <w:r w:rsidRPr="0039380E">
        <w:rPr>
          <w:lang w:val="en-US"/>
        </w:rPr>
        <w:t>significant regions</w:t>
      </w:r>
      <w:r w:rsidR="00A16600" w:rsidRPr="0039380E">
        <w:rPr>
          <w:lang w:val="en-US"/>
        </w:rPr>
        <w:t xml:space="preserve"> both associated with BIO14</w:t>
      </w:r>
      <w:r w:rsidRPr="0039380E">
        <w:rPr>
          <w:lang w:val="en-US"/>
        </w:rPr>
        <w:t>. R12.1 consists of three genes with unknown functions and R12.</w:t>
      </w:r>
      <w:r w:rsidR="00286E50" w:rsidRPr="0039380E">
        <w:rPr>
          <w:lang w:val="en-US"/>
        </w:rPr>
        <w:t xml:space="preserve">2 </w:t>
      </w:r>
      <w:r w:rsidRPr="0039380E">
        <w:rPr>
          <w:lang w:val="en-US"/>
        </w:rPr>
        <w:t xml:space="preserve">does not contain any genes within 10 kb. The closest </w:t>
      </w:r>
      <w:r w:rsidRPr="0039380E">
        <w:rPr>
          <w:lang w:val="en-US"/>
        </w:rPr>
        <w:lastRenderedPageBreak/>
        <w:t xml:space="preserve">gene is 11.2 kb downstream and is predicted to encode a 9-cis-epoxycarotenoid dioxygenase (NCED2; LOC_Os12g42280). </w:t>
      </w:r>
    </w:p>
    <w:p w14:paraId="091CA9F5" w14:textId="444D349D" w:rsidR="00664959" w:rsidRPr="0039380E" w:rsidRDefault="00664959" w:rsidP="00AB58BC">
      <w:pPr>
        <w:rPr>
          <w:lang w:val="en-US"/>
        </w:rPr>
      </w:pPr>
      <w:r w:rsidRPr="0039380E">
        <w:rPr>
          <w:lang w:val="en-US"/>
        </w:rPr>
        <w:t xml:space="preserve">Overall, a large proportion of the environmentally associated SNPs were near genes with unknown functions, highlighting the importance of gene annotation in model systems. Despite this, 11 of the 19 regions </w:t>
      </w:r>
      <w:r w:rsidR="00DC016C" w:rsidRPr="0039380E">
        <w:rPr>
          <w:lang w:val="en-US"/>
        </w:rPr>
        <w:t xml:space="preserve">identified </w:t>
      </w:r>
      <w:r w:rsidRPr="0039380E">
        <w:rPr>
          <w:lang w:val="en-US"/>
        </w:rPr>
        <w:t xml:space="preserve">contain genes with putative functions linked to response to abiotic/biotic conditions or hormone </w:t>
      </w:r>
      <w:r w:rsidR="005C5620" w:rsidRPr="0039380E">
        <w:rPr>
          <w:lang w:val="en-US"/>
        </w:rPr>
        <w:t>signaling</w:t>
      </w:r>
      <w:r w:rsidRPr="0039380E">
        <w:rPr>
          <w:lang w:val="en-US"/>
        </w:rPr>
        <w:t xml:space="preserve">. This included genes known to be regulated by or implicated in ethylene and </w:t>
      </w:r>
      <w:r w:rsidR="00D71A31" w:rsidRPr="0039380E">
        <w:rPr>
          <w:lang w:val="en-US"/>
        </w:rPr>
        <w:t xml:space="preserve">abscisic acid (ABA) </w:t>
      </w:r>
      <w:r w:rsidR="005C5620" w:rsidRPr="0039380E">
        <w:rPr>
          <w:lang w:val="en-US"/>
        </w:rPr>
        <w:t>signaling</w:t>
      </w:r>
      <w:r w:rsidRPr="0039380E">
        <w:rPr>
          <w:lang w:val="en-US"/>
        </w:rPr>
        <w:t xml:space="preserve"> and the GABA shunt pathway. Genes functioning in response to temperature, drought, UV and hypoxia were present in several of the significant regions. Whilst there was no significant enrichment of GO terms, this may indicate that the various adaptations are controlled by a range of processes.</w:t>
      </w:r>
      <w:r w:rsidRPr="0039380E">
        <w:rPr>
          <w:lang w:val="en-US"/>
        </w:rPr>
        <w:br w:type="page"/>
      </w:r>
    </w:p>
    <w:bookmarkEnd w:id="4"/>
    <w:p w14:paraId="2BB0D301" w14:textId="77777777" w:rsidR="00664959" w:rsidRPr="0039380E" w:rsidRDefault="00664959" w:rsidP="00593D5C">
      <w:pPr>
        <w:pStyle w:val="Heading1"/>
        <w:rPr>
          <w:lang w:val="en-US"/>
        </w:rPr>
      </w:pPr>
      <w:r w:rsidRPr="0039380E">
        <w:rPr>
          <w:lang w:val="en-US"/>
        </w:rPr>
        <w:lastRenderedPageBreak/>
        <w:t>Discussion</w:t>
      </w:r>
    </w:p>
    <w:p w14:paraId="399B8D47" w14:textId="76604140" w:rsidR="00664959" w:rsidRPr="0039380E" w:rsidRDefault="00664959" w:rsidP="007840F1">
      <w:pPr>
        <w:rPr>
          <w:lang w:val="en-US"/>
        </w:rPr>
      </w:pPr>
      <w:r w:rsidRPr="0039380E">
        <w:rPr>
          <w:lang w:val="en-US"/>
        </w:rPr>
        <w:t xml:space="preserve">The aim of the analysis was to identify genetic markers </w:t>
      </w:r>
      <w:r w:rsidR="00684B98">
        <w:rPr>
          <w:lang w:val="en-US"/>
        </w:rPr>
        <w:t>associated with</w:t>
      </w:r>
      <w:r w:rsidRPr="0039380E">
        <w:rPr>
          <w:lang w:val="en-US"/>
        </w:rPr>
        <w:t xml:space="preserve"> variation in environmental conditions across the native range of </w:t>
      </w:r>
      <w:r w:rsidRPr="0039380E">
        <w:rPr>
          <w:i/>
          <w:iCs/>
          <w:lang w:val="en-US"/>
        </w:rPr>
        <w:t>O. rufipogon</w:t>
      </w:r>
      <w:r w:rsidRPr="0039380E">
        <w:rPr>
          <w:lang w:val="en-US"/>
        </w:rPr>
        <w:t xml:space="preserve">. Genes predicted to be in close proximity to these markers were identified and their biological functions </w:t>
      </w:r>
      <w:r w:rsidR="005C5620" w:rsidRPr="0039380E">
        <w:rPr>
          <w:lang w:val="en-US"/>
        </w:rPr>
        <w:t>analyzed</w:t>
      </w:r>
      <w:r w:rsidRPr="0039380E">
        <w:rPr>
          <w:lang w:val="en-US"/>
        </w:rPr>
        <w:t xml:space="preserve"> bioinformatically. This has allowed us to detect genomic regions potentially involved in the local adaptation of </w:t>
      </w:r>
      <w:r w:rsidRPr="0039380E">
        <w:rPr>
          <w:i/>
          <w:iCs/>
          <w:lang w:val="en-US"/>
        </w:rPr>
        <w:t>O. rufipogon</w:t>
      </w:r>
      <w:r w:rsidRPr="0039380E">
        <w:rPr>
          <w:lang w:val="en-US"/>
        </w:rPr>
        <w:t xml:space="preserve"> and to highlight genes and mechanisms predicted to contribute to response to environmental conditions. </w:t>
      </w:r>
    </w:p>
    <w:p w14:paraId="1F87B450" w14:textId="7099E37C" w:rsidR="00664959" w:rsidRPr="0039380E" w:rsidRDefault="00664959" w:rsidP="00886C67">
      <w:pPr>
        <w:rPr>
          <w:lang w:val="en-US"/>
        </w:rPr>
      </w:pPr>
      <w:r w:rsidRPr="0039380E">
        <w:rPr>
          <w:lang w:val="en-US"/>
        </w:rPr>
        <w:t xml:space="preserve">The diversity panel used in the analysis extends across most of the species’ range, although with limited sampling in Indonesia and west India. The environmental dataset was </w:t>
      </w:r>
      <w:r w:rsidR="005C5620" w:rsidRPr="0039380E">
        <w:rPr>
          <w:lang w:val="en-US"/>
        </w:rPr>
        <w:t>summarized</w:t>
      </w:r>
      <w:r w:rsidRPr="0039380E">
        <w:rPr>
          <w:lang w:val="en-US"/>
        </w:rPr>
        <w:t xml:space="preserve"> with a PCA, revealing that variables contributing the most to the PC1 loadings include those relating to temperature. This is similar to a previous analysis of Chinese </w:t>
      </w:r>
      <w:r w:rsidRPr="0039380E">
        <w:rPr>
          <w:i/>
          <w:iCs/>
          <w:lang w:val="en-US"/>
        </w:rPr>
        <w:t>O. rufipogon</w:t>
      </w:r>
      <w:r w:rsidRPr="0039380E">
        <w:rPr>
          <w:lang w:val="en-US"/>
        </w:rPr>
        <w:t xml:space="preserve">, which found that </w:t>
      </w:r>
      <w:r w:rsidR="00037039" w:rsidRPr="0039380E">
        <w:rPr>
          <w:lang w:val="en-US"/>
        </w:rPr>
        <w:t xml:space="preserve">the </w:t>
      </w:r>
      <w:r w:rsidRPr="0039380E">
        <w:rPr>
          <w:lang w:val="en-US"/>
        </w:rPr>
        <w:t>variables annual temperature, temperature seasonality and mean annual radiation were the main factors contributing to variation in climate</w:t>
      </w:r>
      <w:r w:rsidR="009C6A34" w:rsidRPr="0039380E">
        <w:rPr>
          <w:lang w:val="en-US"/>
        </w:rPr>
        <w:t xml:space="preserve"> across the population</w:t>
      </w:r>
      <w:r w:rsidRPr="0039380E">
        <w:rPr>
          <w:lang w:val="en-US"/>
        </w:rPr>
        <w:t xml:space="preserve"> (Zhou</w:t>
      </w:r>
      <w:r w:rsidRPr="0039380E">
        <w:rPr>
          <w:i/>
          <w:lang w:val="en-US"/>
        </w:rPr>
        <w:t xml:space="preserve"> et al.</w:t>
      </w:r>
      <w:r w:rsidRPr="0039380E">
        <w:rPr>
          <w:lang w:val="en-US"/>
        </w:rPr>
        <w:t xml:space="preserve">, 2013). Whilst some </w:t>
      </w:r>
      <w:r w:rsidR="004905A9" w:rsidRPr="0039380E">
        <w:rPr>
          <w:lang w:val="en-US"/>
        </w:rPr>
        <w:t xml:space="preserve">of the </w:t>
      </w:r>
      <w:r w:rsidRPr="0039380E">
        <w:rPr>
          <w:lang w:val="en-US"/>
        </w:rPr>
        <w:t xml:space="preserve">genome regions </w:t>
      </w:r>
      <w:r w:rsidR="004905A9" w:rsidRPr="0039380E">
        <w:rPr>
          <w:lang w:val="en-US"/>
        </w:rPr>
        <w:t xml:space="preserve">identified </w:t>
      </w:r>
      <w:r w:rsidRPr="0039380E">
        <w:rPr>
          <w:lang w:val="en-US"/>
        </w:rPr>
        <w:t>were associated with a single variable, others were associated with multiple (e.g., R2.</w:t>
      </w:r>
      <w:r w:rsidR="007A4596" w:rsidRPr="0039380E">
        <w:rPr>
          <w:lang w:val="en-US"/>
        </w:rPr>
        <w:t>1</w:t>
      </w:r>
      <w:r w:rsidRPr="0039380E">
        <w:rPr>
          <w:lang w:val="en-US"/>
        </w:rPr>
        <w:t xml:space="preserve"> and R5.1), meaning the </w:t>
      </w:r>
      <w:r w:rsidR="004905A9" w:rsidRPr="0039380E">
        <w:rPr>
          <w:lang w:val="en-US"/>
        </w:rPr>
        <w:t xml:space="preserve">specific </w:t>
      </w:r>
      <w:r w:rsidR="00876350" w:rsidRPr="0039380E">
        <w:rPr>
          <w:lang w:val="en-US"/>
        </w:rPr>
        <w:t>environmental factor</w:t>
      </w:r>
      <w:r w:rsidR="004905A9" w:rsidRPr="0039380E">
        <w:rPr>
          <w:lang w:val="en-US"/>
        </w:rPr>
        <w:t xml:space="preserve"> underlying the </w:t>
      </w:r>
      <w:r w:rsidR="00876350" w:rsidRPr="0039380E">
        <w:rPr>
          <w:lang w:val="en-US"/>
        </w:rPr>
        <w:t>association</w:t>
      </w:r>
      <w:r w:rsidRPr="0039380E">
        <w:rPr>
          <w:lang w:val="en-US"/>
        </w:rPr>
        <w:t xml:space="preserve"> cannot be confirmed, and in many cases multiple overlapping EAA regions are likely due to the correlation between variables. It should also be noted that the climate variables may also correlate with variables not </w:t>
      </w:r>
      <w:r w:rsidR="005C5620" w:rsidRPr="0039380E">
        <w:rPr>
          <w:lang w:val="en-US"/>
        </w:rPr>
        <w:t>analyzed</w:t>
      </w:r>
      <w:r w:rsidRPr="0039380E">
        <w:rPr>
          <w:lang w:val="en-US"/>
        </w:rPr>
        <w:t xml:space="preserve"> in this investigation, such as soil factors, exposure or salinity. Here, we </w:t>
      </w:r>
      <w:r w:rsidR="00DC016C" w:rsidRPr="0039380E">
        <w:rPr>
          <w:lang w:val="en-US"/>
        </w:rPr>
        <w:t>focus on</w:t>
      </w:r>
      <w:r w:rsidRPr="0039380E">
        <w:rPr>
          <w:lang w:val="en-US"/>
        </w:rPr>
        <w:t xml:space="preserve"> genes potentially underlying local adaptation</w:t>
      </w:r>
      <w:r w:rsidR="00876350" w:rsidRPr="0039380E">
        <w:rPr>
          <w:lang w:val="en-US"/>
        </w:rPr>
        <w:t xml:space="preserve"> to </w:t>
      </w:r>
      <w:r w:rsidR="004905A9" w:rsidRPr="0039380E">
        <w:rPr>
          <w:lang w:val="en-US"/>
        </w:rPr>
        <w:t>temperature and precipitation</w:t>
      </w:r>
      <w:r w:rsidRPr="0039380E">
        <w:rPr>
          <w:lang w:val="en-US"/>
        </w:rPr>
        <w:t>.</w:t>
      </w:r>
    </w:p>
    <w:p w14:paraId="341D1A89" w14:textId="06FC9308" w:rsidR="00664959" w:rsidRPr="0039380E" w:rsidRDefault="00664959" w:rsidP="00BA36E5">
      <w:pPr>
        <w:pStyle w:val="Heading2"/>
        <w:rPr>
          <w:lang w:val="en-US"/>
        </w:rPr>
      </w:pPr>
      <w:r w:rsidRPr="0039380E">
        <w:rPr>
          <w:lang w:val="en-US"/>
        </w:rPr>
        <w:t>Detection of</w:t>
      </w:r>
      <w:r w:rsidR="002C74A1" w:rsidRPr="0039380E">
        <w:rPr>
          <w:lang w:val="en-US"/>
        </w:rPr>
        <w:t xml:space="preserve"> the heading date gene</w:t>
      </w:r>
      <w:r w:rsidRPr="0039380E">
        <w:rPr>
          <w:lang w:val="en-US"/>
        </w:rPr>
        <w:t xml:space="preserve"> </w:t>
      </w:r>
      <w:r w:rsidRPr="0039380E">
        <w:rPr>
          <w:i/>
          <w:iCs/>
          <w:lang w:val="en-US"/>
        </w:rPr>
        <w:t>Ghd7</w:t>
      </w:r>
      <w:r w:rsidR="002C74A1" w:rsidRPr="0039380E">
        <w:rPr>
          <w:lang w:val="en-US"/>
        </w:rPr>
        <w:t>, known to be involved in local adaptation</w:t>
      </w:r>
      <w:r w:rsidR="00884E50" w:rsidRPr="0039380E">
        <w:rPr>
          <w:lang w:val="en-US"/>
        </w:rPr>
        <w:t xml:space="preserve"> in domesticated rice</w:t>
      </w:r>
    </w:p>
    <w:p w14:paraId="5B8FB975" w14:textId="7EBA43C0" w:rsidR="00664959" w:rsidRPr="0039380E" w:rsidRDefault="00664959" w:rsidP="00DB48C4">
      <w:pPr>
        <w:rPr>
          <w:lang w:val="en-US"/>
        </w:rPr>
      </w:pPr>
      <w:r w:rsidRPr="0039380E">
        <w:rPr>
          <w:lang w:val="en-US"/>
        </w:rPr>
        <w:t>One of the candidate genes</w:t>
      </w:r>
      <w:r w:rsidR="00451BA0" w:rsidRPr="0039380E">
        <w:rPr>
          <w:lang w:val="en-US"/>
        </w:rPr>
        <w:t xml:space="preserve"> in a region</w:t>
      </w:r>
      <w:r w:rsidRPr="0039380E">
        <w:rPr>
          <w:lang w:val="en-US"/>
        </w:rPr>
        <w:t xml:space="preserve"> associated with temperature variables encodes the heading date gene </w:t>
      </w:r>
      <w:r w:rsidRPr="0039380E">
        <w:rPr>
          <w:i/>
          <w:iCs/>
          <w:lang w:val="en-US"/>
        </w:rPr>
        <w:t>Ghd7</w:t>
      </w:r>
      <w:r w:rsidRPr="0039380E">
        <w:rPr>
          <w:lang w:val="en-US"/>
        </w:rPr>
        <w:t xml:space="preserve">. In </w:t>
      </w:r>
      <w:r w:rsidRPr="0039380E">
        <w:rPr>
          <w:i/>
          <w:iCs/>
          <w:lang w:val="en-US"/>
        </w:rPr>
        <w:t>O. sativa, Ghd7</w:t>
      </w:r>
      <w:r w:rsidRPr="0039380E">
        <w:rPr>
          <w:lang w:val="en-US"/>
        </w:rPr>
        <w:t xml:space="preserve"> is a key component of the flowering time pathway (Shrestha</w:t>
      </w:r>
      <w:r w:rsidRPr="0039380E">
        <w:rPr>
          <w:i/>
          <w:lang w:val="en-US"/>
        </w:rPr>
        <w:t xml:space="preserve"> et al.</w:t>
      </w:r>
      <w:r w:rsidRPr="0039380E">
        <w:rPr>
          <w:lang w:val="en-US"/>
        </w:rPr>
        <w:t xml:space="preserve">, 2014). </w:t>
      </w:r>
      <w:r w:rsidRPr="0039380E">
        <w:rPr>
          <w:i/>
          <w:iCs/>
          <w:lang w:val="en-US"/>
        </w:rPr>
        <w:t>S</w:t>
      </w:r>
      <w:r w:rsidRPr="0039380E">
        <w:rPr>
          <w:lang w:val="en-US"/>
        </w:rPr>
        <w:t xml:space="preserve">equence differences in </w:t>
      </w:r>
      <w:r w:rsidRPr="0039380E">
        <w:rPr>
          <w:i/>
          <w:iCs/>
          <w:lang w:val="en-US"/>
        </w:rPr>
        <w:t>Ghd7</w:t>
      </w:r>
      <w:r w:rsidRPr="0039380E">
        <w:rPr>
          <w:lang w:val="en-US"/>
        </w:rPr>
        <w:t xml:space="preserve"> are associated with adaptation to long-day conditions (Shrestha</w:t>
      </w:r>
      <w:r w:rsidRPr="0039380E">
        <w:rPr>
          <w:i/>
          <w:lang w:val="en-US"/>
        </w:rPr>
        <w:t xml:space="preserve"> et al.</w:t>
      </w:r>
      <w:r w:rsidRPr="0039380E">
        <w:rPr>
          <w:lang w:val="en-US"/>
        </w:rPr>
        <w:t xml:space="preserve">, 2014) and naturally occurring haplotypes of </w:t>
      </w:r>
      <w:r w:rsidRPr="0039380E">
        <w:rPr>
          <w:i/>
          <w:iCs/>
          <w:lang w:val="en-US"/>
        </w:rPr>
        <w:t>OsGhd7</w:t>
      </w:r>
      <w:r w:rsidRPr="0039380E">
        <w:rPr>
          <w:lang w:val="en-US"/>
        </w:rPr>
        <w:t xml:space="preserve"> have been associated with variation in heading dates and latitudes (Xue</w:t>
      </w:r>
      <w:r w:rsidRPr="0039380E">
        <w:rPr>
          <w:i/>
          <w:lang w:val="en-US"/>
        </w:rPr>
        <w:t xml:space="preserve"> et al.</w:t>
      </w:r>
      <w:r w:rsidRPr="0039380E">
        <w:rPr>
          <w:lang w:val="en-US"/>
        </w:rPr>
        <w:t>, 2008; Koo</w:t>
      </w:r>
      <w:r w:rsidRPr="0039380E">
        <w:rPr>
          <w:i/>
          <w:lang w:val="en-US"/>
        </w:rPr>
        <w:t xml:space="preserve"> et al.</w:t>
      </w:r>
      <w:r w:rsidRPr="0039380E">
        <w:rPr>
          <w:lang w:val="en-US"/>
        </w:rPr>
        <w:t>, 2013; Cui</w:t>
      </w:r>
      <w:r w:rsidRPr="0039380E">
        <w:rPr>
          <w:i/>
          <w:lang w:val="en-US"/>
        </w:rPr>
        <w:t xml:space="preserve"> et al.</w:t>
      </w:r>
      <w:r w:rsidRPr="0039380E">
        <w:rPr>
          <w:lang w:val="en-US"/>
        </w:rPr>
        <w:t>, 2020). Cultivars from the most northern latitudes</w:t>
      </w:r>
      <w:r w:rsidR="00884E50" w:rsidRPr="0039380E">
        <w:rPr>
          <w:lang w:val="en-US"/>
        </w:rPr>
        <w:t xml:space="preserve"> (beyond the northern limits of </w:t>
      </w:r>
      <w:r w:rsidR="00884E50" w:rsidRPr="0039380E">
        <w:rPr>
          <w:i/>
          <w:iCs/>
          <w:lang w:val="en-US"/>
        </w:rPr>
        <w:t>O. rufipogon</w:t>
      </w:r>
      <w:r w:rsidR="00884E50" w:rsidRPr="0039380E">
        <w:rPr>
          <w:lang w:val="en-US"/>
        </w:rPr>
        <w:t>)</w:t>
      </w:r>
      <w:r w:rsidRPr="0039380E">
        <w:rPr>
          <w:lang w:val="en-US"/>
        </w:rPr>
        <w:t xml:space="preserve"> are often associated with non-functional </w:t>
      </w:r>
      <w:r w:rsidRPr="0039380E">
        <w:rPr>
          <w:i/>
          <w:iCs/>
          <w:lang w:val="en-US"/>
        </w:rPr>
        <w:t>Ghd7</w:t>
      </w:r>
      <w:r w:rsidRPr="0039380E">
        <w:rPr>
          <w:lang w:val="en-US"/>
        </w:rPr>
        <w:t xml:space="preserve"> variants (Xue</w:t>
      </w:r>
      <w:r w:rsidRPr="0039380E">
        <w:rPr>
          <w:i/>
          <w:lang w:val="en-US"/>
        </w:rPr>
        <w:t xml:space="preserve"> et al.</w:t>
      </w:r>
      <w:r w:rsidRPr="0039380E">
        <w:rPr>
          <w:lang w:val="en-US"/>
        </w:rPr>
        <w:t>, 2008)</w:t>
      </w:r>
      <w:r w:rsidR="00884E50" w:rsidRPr="0039380E">
        <w:rPr>
          <w:lang w:val="en-US"/>
        </w:rPr>
        <w:t>.</w:t>
      </w:r>
    </w:p>
    <w:p w14:paraId="33CAA67B" w14:textId="4E2AC97C" w:rsidR="00664959" w:rsidRPr="0039380E" w:rsidRDefault="00664959" w:rsidP="00C95B15">
      <w:pPr>
        <w:rPr>
          <w:lang w:val="en-US"/>
        </w:rPr>
      </w:pPr>
      <w:r w:rsidRPr="0039380E">
        <w:rPr>
          <w:lang w:val="en-US"/>
        </w:rPr>
        <w:t>In our analysis, populations with the non-reference allele were from locations with high maximum temperatures. Because high temperature stress during reproductive stages causes sterility (at least in domesticated rice; Jagadish</w:t>
      </w:r>
      <w:r w:rsidRPr="0039380E">
        <w:rPr>
          <w:i/>
          <w:lang w:val="en-US"/>
        </w:rPr>
        <w:t xml:space="preserve"> et al.</w:t>
      </w:r>
      <w:r w:rsidRPr="0039380E">
        <w:rPr>
          <w:lang w:val="en-US"/>
        </w:rPr>
        <w:t xml:space="preserve">, 2007), natural variation in </w:t>
      </w:r>
      <w:r w:rsidRPr="0039380E">
        <w:rPr>
          <w:i/>
          <w:iCs/>
          <w:lang w:val="en-US"/>
        </w:rPr>
        <w:t>Ghd7</w:t>
      </w:r>
      <w:r w:rsidRPr="0039380E">
        <w:rPr>
          <w:lang w:val="en-US"/>
        </w:rPr>
        <w:t xml:space="preserve"> could alter flowering time, functioning to escape high temperature stress. </w:t>
      </w:r>
      <w:r w:rsidR="00AE361B" w:rsidRPr="0039380E">
        <w:rPr>
          <w:lang w:val="en-US"/>
        </w:rPr>
        <w:t xml:space="preserve">Lifecycle shifts for stress avoidance are known to occur in </w:t>
      </w:r>
      <w:r w:rsidR="00AE361B" w:rsidRPr="0039380E">
        <w:rPr>
          <w:i/>
          <w:iCs/>
          <w:lang w:val="en-US"/>
        </w:rPr>
        <w:t xml:space="preserve">A. thaliana </w:t>
      </w:r>
      <w:r w:rsidR="00AE361B" w:rsidRPr="0039380E">
        <w:rPr>
          <w:lang w:val="en-US"/>
        </w:rPr>
        <w:t xml:space="preserve">in response to a broad range of abiotic and biotic factors (Kazan and Lyons, 2015), and in the wild oat species </w:t>
      </w:r>
      <w:proofErr w:type="spellStart"/>
      <w:r w:rsidR="00AE361B" w:rsidRPr="0039380E">
        <w:rPr>
          <w:i/>
          <w:iCs/>
          <w:lang w:val="en-US"/>
        </w:rPr>
        <w:t>Avena</w:t>
      </w:r>
      <w:proofErr w:type="spellEnd"/>
      <w:r w:rsidR="00AE361B" w:rsidRPr="0039380E">
        <w:rPr>
          <w:i/>
          <w:iCs/>
          <w:lang w:val="en-US"/>
        </w:rPr>
        <w:t xml:space="preserve"> </w:t>
      </w:r>
      <w:proofErr w:type="spellStart"/>
      <w:r w:rsidR="00AE361B" w:rsidRPr="0039380E">
        <w:rPr>
          <w:i/>
          <w:iCs/>
          <w:lang w:val="en-US"/>
        </w:rPr>
        <w:t>barbata</w:t>
      </w:r>
      <w:proofErr w:type="spellEnd"/>
      <w:r w:rsidR="00AE361B" w:rsidRPr="0039380E">
        <w:rPr>
          <w:i/>
          <w:iCs/>
          <w:lang w:val="en-US"/>
        </w:rPr>
        <w:t xml:space="preserve"> </w:t>
      </w:r>
      <w:r w:rsidR="00AE361B" w:rsidRPr="0039380E">
        <w:rPr>
          <w:lang w:val="en-US"/>
        </w:rPr>
        <w:t xml:space="preserve">Pott ex Link (Sherrard and </w:t>
      </w:r>
      <w:proofErr w:type="spellStart"/>
      <w:r w:rsidR="00AE361B" w:rsidRPr="0039380E">
        <w:rPr>
          <w:lang w:val="en-US"/>
        </w:rPr>
        <w:t>Maherali</w:t>
      </w:r>
      <w:proofErr w:type="spellEnd"/>
      <w:r w:rsidR="00AE361B" w:rsidRPr="0039380E">
        <w:rPr>
          <w:lang w:val="en-US"/>
        </w:rPr>
        <w:t xml:space="preserve">, 2006). </w:t>
      </w:r>
      <w:r w:rsidRPr="0039380E">
        <w:rPr>
          <w:i/>
          <w:iCs/>
          <w:lang w:val="en-US"/>
        </w:rPr>
        <w:t xml:space="preserve">OsGhd7 </w:t>
      </w:r>
      <w:r w:rsidRPr="0039380E">
        <w:rPr>
          <w:lang w:val="en-US"/>
        </w:rPr>
        <w:lastRenderedPageBreak/>
        <w:t>is also responsive to other stress conditions (Weng</w:t>
      </w:r>
      <w:r w:rsidRPr="0039380E">
        <w:rPr>
          <w:i/>
          <w:lang w:val="en-US"/>
        </w:rPr>
        <w:t xml:space="preserve"> et al.</w:t>
      </w:r>
      <w:r w:rsidRPr="0039380E">
        <w:rPr>
          <w:lang w:val="en-US"/>
        </w:rPr>
        <w:t>, 2014; Du</w:t>
      </w:r>
      <w:r w:rsidRPr="0039380E">
        <w:rPr>
          <w:i/>
          <w:lang w:val="en-US"/>
        </w:rPr>
        <w:t xml:space="preserve"> et al.</w:t>
      </w:r>
      <w:r w:rsidRPr="0039380E">
        <w:rPr>
          <w:lang w:val="en-US"/>
        </w:rPr>
        <w:t>, 2018)</w:t>
      </w:r>
      <w:r w:rsidR="00037039" w:rsidRPr="0039380E">
        <w:rPr>
          <w:lang w:val="en-US"/>
        </w:rPr>
        <w:t xml:space="preserve"> and</w:t>
      </w:r>
      <w:r w:rsidRPr="0039380E">
        <w:rPr>
          <w:lang w:val="en-US"/>
        </w:rPr>
        <w:t xml:space="preserve"> hence could be involved in adaptation to other conditions.</w:t>
      </w:r>
    </w:p>
    <w:p w14:paraId="00618285" w14:textId="77777777" w:rsidR="00664959" w:rsidRPr="0039380E" w:rsidRDefault="00664959" w:rsidP="00BA36E5">
      <w:pPr>
        <w:pStyle w:val="Heading2"/>
        <w:rPr>
          <w:lang w:val="en-US"/>
        </w:rPr>
      </w:pPr>
      <w:r w:rsidRPr="0039380E">
        <w:rPr>
          <w:lang w:val="en-US"/>
        </w:rPr>
        <w:t>Detection of phytohormone-associated genes</w:t>
      </w:r>
    </w:p>
    <w:p w14:paraId="0D5CB088" w14:textId="649CAA68" w:rsidR="00286E50" w:rsidRPr="0039380E" w:rsidRDefault="00664959" w:rsidP="00921646">
      <w:pPr>
        <w:rPr>
          <w:lang w:val="en-US"/>
        </w:rPr>
      </w:pPr>
      <w:r w:rsidRPr="0039380E">
        <w:rPr>
          <w:lang w:val="en-US"/>
        </w:rPr>
        <w:t>Some of the EAA candidate genes are associated with phytohormones, which are often involved in stress response and developmental processes</w:t>
      </w:r>
      <w:r w:rsidR="00D71A31" w:rsidRPr="0039380E">
        <w:rPr>
          <w:lang w:val="en-US"/>
        </w:rPr>
        <w:t xml:space="preserve">, for example ABA (Shi and Yang, 2014; Muhammad Aslam </w:t>
      </w:r>
      <w:r w:rsidR="00D71A31" w:rsidRPr="0039380E">
        <w:rPr>
          <w:i/>
          <w:iCs/>
          <w:lang w:val="en-US"/>
        </w:rPr>
        <w:t>et al</w:t>
      </w:r>
      <w:r w:rsidR="00D71A31" w:rsidRPr="0039380E">
        <w:rPr>
          <w:lang w:val="en-US"/>
        </w:rPr>
        <w:t xml:space="preserve">., 2022) and ethylene (Müller and </w:t>
      </w:r>
      <w:proofErr w:type="spellStart"/>
      <w:r w:rsidR="00D71A31" w:rsidRPr="0039380E">
        <w:rPr>
          <w:lang w:val="en-US"/>
        </w:rPr>
        <w:t>Munné</w:t>
      </w:r>
      <w:proofErr w:type="spellEnd"/>
      <w:r w:rsidR="00D71A31" w:rsidRPr="0039380E">
        <w:rPr>
          <w:lang w:val="en-US"/>
        </w:rPr>
        <w:t>-Bosch, 2015)</w:t>
      </w:r>
      <w:r w:rsidRPr="0039380E">
        <w:rPr>
          <w:lang w:val="en-US"/>
        </w:rPr>
        <w:t xml:space="preserve">. </w:t>
      </w:r>
      <w:r w:rsidRPr="0039380E">
        <w:rPr>
          <w:i/>
          <w:iCs/>
          <w:lang w:val="en-US"/>
        </w:rPr>
        <w:t>OsGhd7</w:t>
      </w:r>
      <w:r w:rsidRPr="0039380E">
        <w:rPr>
          <w:lang w:val="en-US"/>
        </w:rPr>
        <w:t xml:space="preserve">, mentioned before, is repressed by ABA and </w:t>
      </w:r>
      <w:r w:rsidR="00314027" w:rsidRPr="0039380E">
        <w:rPr>
          <w:lang w:val="en-US"/>
        </w:rPr>
        <w:t>jasmonic acid</w:t>
      </w:r>
      <w:r w:rsidRPr="0039380E">
        <w:rPr>
          <w:lang w:val="en-US"/>
        </w:rPr>
        <w:t xml:space="preserve"> (Weng</w:t>
      </w:r>
      <w:r w:rsidRPr="0039380E">
        <w:rPr>
          <w:i/>
          <w:lang w:val="en-US"/>
        </w:rPr>
        <w:t xml:space="preserve"> et al.</w:t>
      </w:r>
      <w:r w:rsidRPr="0039380E">
        <w:rPr>
          <w:lang w:val="en-US"/>
        </w:rPr>
        <w:t xml:space="preserve">, 2014). The gene </w:t>
      </w:r>
      <w:r w:rsidRPr="0039380E">
        <w:rPr>
          <w:i/>
          <w:iCs/>
          <w:lang w:val="en-US"/>
        </w:rPr>
        <w:t>ERS1</w:t>
      </w:r>
      <w:r w:rsidRPr="0039380E">
        <w:rPr>
          <w:lang w:val="en-US"/>
        </w:rPr>
        <w:t xml:space="preserve"> is a predicted negative regulator of ethylene </w:t>
      </w:r>
      <w:r w:rsidR="005C5620" w:rsidRPr="0039380E">
        <w:rPr>
          <w:lang w:val="en-US"/>
        </w:rPr>
        <w:t>signaling</w:t>
      </w:r>
      <w:r w:rsidRPr="0039380E">
        <w:rPr>
          <w:lang w:val="en-US"/>
        </w:rPr>
        <w:t xml:space="preserve">, influences root length in </w:t>
      </w:r>
      <w:r w:rsidRPr="0039380E">
        <w:rPr>
          <w:i/>
          <w:iCs/>
          <w:lang w:val="en-US"/>
        </w:rPr>
        <w:t>O. sativa</w:t>
      </w:r>
      <w:r w:rsidRPr="0039380E">
        <w:rPr>
          <w:lang w:val="en-US"/>
        </w:rPr>
        <w:t xml:space="preserve"> (Ma</w:t>
      </w:r>
      <w:r w:rsidRPr="0039380E">
        <w:rPr>
          <w:i/>
          <w:lang w:val="en-US"/>
        </w:rPr>
        <w:t xml:space="preserve"> et al.</w:t>
      </w:r>
      <w:r w:rsidRPr="0039380E">
        <w:rPr>
          <w:lang w:val="en-US"/>
        </w:rPr>
        <w:t>, 2014) and is upregulated in salinity (Hossain</w:t>
      </w:r>
      <w:r w:rsidRPr="0039380E">
        <w:rPr>
          <w:i/>
          <w:lang w:val="en-US"/>
        </w:rPr>
        <w:t xml:space="preserve"> et al.</w:t>
      </w:r>
      <w:r w:rsidRPr="0039380E">
        <w:rPr>
          <w:lang w:val="en-US"/>
        </w:rPr>
        <w:t>, 2016).</w:t>
      </w:r>
    </w:p>
    <w:p w14:paraId="171E3948" w14:textId="5A49B780" w:rsidR="00664959" w:rsidRPr="0039380E" w:rsidRDefault="00664959" w:rsidP="00921646">
      <w:pPr>
        <w:rPr>
          <w:lang w:val="en-US"/>
        </w:rPr>
      </w:pPr>
      <w:r w:rsidRPr="0039380E">
        <w:rPr>
          <w:lang w:val="en-US"/>
        </w:rPr>
        <w:t xml:space="preserve">Finally, the ubiquitin conjugating enzyme UBC10 is associated with precipitation of the driest month and quarter. UBCs are involved in the ubiquitination of target proteins (Ciechanover, 1994) and can function in a variety of processes including developmental processes, hormone </w:t>
      </w:r>
      <w:r w:rsidR="005C5620" w:rsidRPr="0039380E">
        <w:rPr>
          <w:lang w:val="en-US"/>
        </w:rPr>
        <w:t>signaling</w:t>
      </w:r>
      <w:r w:rsidRPr="0039380E">
        <w:rPr>
          <w:lang w:val="en-US"/>
        </w:rPr>
        <w:t xml:space="preserve"> (Dreher and Callis, 2007), flowering time (Xu</w:t>
      </w:r>
      <w:r w:rsidRPr="0039380E">
        <w:rPr>
          <w:i/>
          <w:lang w:val="en-US"/>
        </w:rPr>
        <w:t xml:space="preserve"> et al.</w:t>
      </w:r>
      <w:r w:rsidRPr="0039380E">
        <w:rPr>
          <w:lang w:val="en-US"/>
        </w:rPr>
        <w:t xml:space="preserve">, 2009) and abiotic stress response (Lyzenga and Stone, 2011). In </w:t>
      </w:r>
      <w:r w:rsidRPr="0039380E">
        <w:rPr>
          <w:i/>
          <w:iCs/>
          <w:lang w:val="en-US"/>
        </w:rPr>
        <w:t>O. sativa</w:t>
      </w:r>
      <w:r w:rsidRPr="0039380E">
        <w:rPr>
          <w:lang w:val="en-US"/>
        </w:rPr>
        <w:t xml:space="preserve">, </w:t>
      </w:r>
      <w:r w:rsidRPr="0039380E">
        <w:rPr>
          <w:i/>
          <w:iCs/>
          <w:lang w:val="en-US"/>
        </w:rPr>
        <w:t xml:space="preserve">UBC10 </w:t>
      </w:r>
      <w:r w:rsidRPr="0039380E">
        <w:rPr>
          <w:lang w:val="en-US"/>
        </w:rPr>
        <w:t>expression is increased in response to ABA (E</w:t>
      </w:r>
      <w:r w:rsidRPr="0039380E">
        <w:rPr>
          <w:i/>
          <w:lang w:val="en-US"/>
        </w:rPr>
        <w:t xml:space="preserve"> et al.</w:t>
      </w:r>
      <w:r w:rsidRPr="0039380E">
        <w:rPr>
          <w:lang w:val="en-US"/>
        </w:rPr>
        <w:t>, 2015), which is usually associated with the regulation of developmental processes (Rodríguez-</w:t>
      </w:r>
      <w:proofErr w:type="spellStart"/>
      <w:r w:rsidRPr="0039380E">
        <w:rPr>
          <w:lang w:val="en-US"/>
        </w:rPr>
        <w:t>Gacio</w:t>
      </w:r>
      <w:proofErr w:type="spellEnd"/>
      <w:r w:rsidRPr="0039380E">
        <w:rPr>
          <w:i/>
          <w:lang w:val="en-US"/>
        </w:rPr>
        <w:t xml:space="preserve"> et al.</w:t>
      </w:r>
      <w:r w:rsidRPr="0039380E">
        <w:rPr>
          <w:lang w:val="en-US"/>
        </w:rPr>
        <w:t>, 2009) and response to abiotic stresses (Seki</w:t>
      </w:r>
      <w:r w:rsidRPr="0039380E">
        <w:rPr>
          <w:i/>
          <w:lang w:val="en-US"/>
        </w:rPr>
        <w:t xml:space="preserve"> et al.</w:t>
      </w:r>
      <w:r w:rsidRPr="0039380E">
        <w:rPr>
          <w:lang w:val="en-US"/>
        </w:rPr>
        <w:t>, 2002). In rice, ABA has also been linked to drought escape pathways through regulation of flowering time genes (Du</w:t>
      </w:r>
      <w:r w:rsidRPr="0039380E">
        <w:rPr>
          <w:i/>
          <w:lang w:val="en-US"/>
        </w:rPr>
        <w:t xml:space="preserve"> et al.</w:t>
      </w:r>
      <w:r w:rsidRPr="0039380E">
        <w:rPr>
          <w:lang w:val="en-US"/>
        </w:rPr>
        <w:t xml:space="preserve">, 2018). Therefore, UBC10 may </w:t>
      </w:r>
      <w:r w:rsidR="00123F18" w:rsidRPr="0039380E">
        <w:rPr>
          <w:lang w:val="en-US"/>
        </w:rPr>
        <w:t>function</w:t>
      </w:r>
      <w:r w:rsidRPr="0039380E">
        <w:rPr>
          <w:lang w:val="en-US"/>
        </w:rPr>
        <w:t xml:space="preserve"> in ABA </w:t>
      </w:r>
      <w:r w:rsidR="005C5620" w:rsidRPr="0039380E">
        <w:rPr>
          <w:lang w:val="en-US"/>
        </w:rPr>
        <w:t>signaling</w:t>
      </w:r>
      <w:r w:rsidRPr="0039380E">
        <w:rPr>
          <w:lang w:val="en-US"/>
        </w:rPr>
        <w:t xml:space="preserve"> to regulate developmental or stress response processes. </w:t>
      </w:r>
    </w:p>
    <w:p w14:paraId="7D884476" w14:textId="77777777" w:rsidR="00664959" w:rsidRPr="0039380E" w:rsidRDefault="00664959" w:rsidP="00BA36E5">
      <w:pPr>
        <w:pStyle w:val="Heading2"/>
        <w:rPr>
          <w:lang w:val="en-US"/>
        </w:rPr>
      </w:pPr>
      <w:r w:rsidRPr="0039380E">
        <w:rPr>
          <w:lang w:val="en-US"/>
        </w:rPr>
        <w:t>Detection of abiotic stress related genes</w:t>
      </w:r>
    </w:p>
    <w:p w14:paraId="697A5A0B" w14:textId="2E4018B4" w:rsidR="00664959" w:rsidRPr="0039380E" w:rsidRDefault="00664959" w:rsidP="006F2A81">
      <w:pPr>
        <w:rPr>
          <w:lang w:val="en-US"/>
        </w:rPr>
      </w:pPr>
      <w:r w:rsidRPr="0039380E">
        <w:rPr>
          <w:lang w:val="en-US"/>
        </w:rPr>
        <w:t xml:space="preserve">Some of the EAA candidate genes have possible functions in response to various abiotic stresses. A previous drought study in </w:t>
      </w:r>
      <w:r w:rsidRPr="0039380E">
        <w:rPr>
          <w:i/>
          <w:iCs/>
          <w:lang w:val="en-US"/>
        </w:rPr>
        <w:t>O. sativa</w:t>
      </w:r>
      <w:r w:rsidRPr="0039380E">
        <w:rPr>
          <w:lang w:val="en-US"/>
        </w:rPr>
        <w:t xml:space="preserve"> identified large transcriptional changes in root and shoot tissue between drought and </w:t>
      </w:r>
      <w:r w:rsidR="00E2363B" w:rsidRPr="0039380E">
        <w:rPr>
          <w:lang w:val="en-US"/>
        </w:rPr>
        <w:t xml:space="preserve">control </w:t>
      </w:r>
      <w:r w:rsidRPr="0039380E">
        <w:rPr>
          <w:lang w:val="en-US"/>
        </w:rPr>
        <w:t>conditions (Groen</w:t>
      </w:r>
      <w:r w:rsidRPr="0039380E">
        <w:rPr>
          <w:i/>
          <w:lang w:val="en-US"/>
        </w:rPr>
        <w:t xml:space="preserve"> et al.</w:t>
      </w:r>
      <w:r w:rsidRPr="0039380E">
        <w:rPr>
          <w:lang w:val="en-US"/>
        </w:rPr>
        <w:t xml:space="preserve">, 2021). </w:t>
      </w:r>
      <w:r w:rsidR="001668F5" w:rsidRPr="0039380E">
        <w:rPr>
          <w:lang w:val="en-US"/>
        </w:rPr>
        <w:t xml:space="preserve">Four </w:t>
      </w:r>
      <w:r w:rsidRPr="0039380E">
        <w:rPr>
          <w:lang w:val="en-US"/>
        </w:rPr>
        <w:t>of these differentially expressed genes were identified in this EAA</w:t>
      </w:r>
      <w:r w:rsidR="001668F5" w:rsidRPr="0039380E">
        <w:rPr>
          <w:lang w:val="en-US"/>
        </w:rPr>
        <w:t xml:space="preserve">, </w:t>
      </w:r>
      <w:r w:rsidR="001668F5" w:rsidRPr="0039380E">
        <w:rPr>
          <w:i/>
          <w:iCs/>
          <w:lang w:val="en-US"/>
        </w:rPr>
        <w:t>OsMT2a</w:t>
      </w:r>
      <w:r w:rsidR="001668F5" w:rsidRPr="0039380E">
        <w:rPr>
          <w:lang w:val="en-US"/>
        </w:rPr>
        <w:t xml:space="preserve">, a cytochrome p450, an expressed protein </w:t>
      </w:r>
      <w:r w:rsidR="00A66390" w:rsidRPr="0039380E">
        <w:rPr>
          <w:lang w:val="en-US"/>
        </w:rPr>
        <w:t xml:space="preserve">and </w:t>
      </w:r>
      <w:r w:rsidR="00A66390" w:rsidRPr="0039380E">
        <w:rPr>
          <w:i/>
          <w:iCs/>
          <w:lang w:val="en-US"/>
        </w:rPr>
        <w:t>GAD1</w:t>
      </w:r>
      <w:r w:rsidRPr="0039380E">
        <w:rPr>
          <w:lang w:val="en-US"/>
        </w:rPr>
        <w:t xml:space="preserve">. In addition to differential expression under drought, two genes are induced under other stress conditions too; </w:t>
      </w:r>
      <w:r w:rsidRPr="0039380E">
        <w:rPr>
          <w:i/>
          <w:iCs/>
          <w:lang w:val="en-US"/>
        </w:rPr>
        <w:t xml:space="preserve">OsMT2a </w:t>
      </w:r>
      <w:r w:rsidRPr="0039380E">
        <w:rPr>
          <w:lang w:val="en-US"/>
        </w:rPr>
        <w:t>expression is induced by heat shock (Hsieh</w:t>
      </w:r>
      <w:r w:rsidRPr="0039380E">
        <w:rPr>
          <w:i/>
          <w:lang w:val="en-US"/>
        </w:rPr>
        <w:t xml:space="preserve"> et al.</w:t>
      </w:r>
      <w:r w:rsidRPr="0039380E">
        <w:rPr>
          <w:lang w:val="en-US"/>
        </w:rPr>
        <w:t xml:space="preserve">, 1996) and </w:t>
      </w:r>
      <w:r w:rsidRPr="0039380E">
        <w:rPr>
          <w:i/>
          <w:iCs/>
          <w:lang w:val="en-US"/>
        </w:rPr>
        <w:t>SULTR3;6</w:t>
      </w:r>
      <w:r w:rsidRPr="0039380E">
        <w:rPr>
          <w:lang w:val="en-US"/>
        </w:rPr>
        <w:t xml:space="preserve"> is responsive to salinity stresses (Kumar</w:t>
      </w:r>
      <w:r w:rsidRPr="0039380E">
        <w:rPr>
          <w:i/>
          <w:lang w:val="en-US"/>
        </w:rPr>
        <w:t xml:space="preserve"> et al.</w:t>
      </w:r>
      <w:r w:rsidRPr="0039380E">
        <w:rPr>
          <w:lang w:val="en-US"/>
        </w:rPr>
        <w:t xml:space="preserve">, 2011). It is possible that these genes confer local adaptation in </w:t>
      </w:r>
      <w:r w:rsidRPr="0039380E">
        <w:rPr>
          <w:i/>
          <w:iCs/>
          <w:lang w:val="en-US"/>
        </w:rPr>
        <w:t>O. rufipogon</w:t>
      </w:r>
      <w:r w:rsidRPr="0039380E">
        <w:rPr>
          <w:lang w:val="en-US"/>
        </w:rPr>
        <w:t>.</w:t>
      </w:r>
    </w:p>
    <w:p w14:paraId="15DD591A" w14:textId="47508357" w:rsidR="00664959" w:rsidRPr="0039380E" w:rsidRDefault="00664959" w:rsidP="006F2A81">
      <w:pPr>
        <w:rPr>
          <w:lang w:val="en-US"/>
        </w:rPr>
      </w:pPr>
      <w:r w:rsidRPr="0039380E">
        <w:rPr>
          <w:i/>
          <w:iCs/>
          <w:lang w:val="en-US"/>
        </w:rPr>
        <w:t>GAD1</w:t>
      </w:r>
      <w:r w:rsidRPr="0039380E">
        <w:rPr>
          <w:lang w:val="en-US"/>
        </w:rPr>
        <w:t xml:space="preserve"> </w:t>
      </w:r>
      <w:r w:rsidR="00A66390" w:rsidRPr="0039380E">
        <w:rPr>
          <w:lang w:val="en-US"/>
        </w:rPr>
        <w:t>encodes an</w:t>
      </w:r>
      <w:r w:rsidRPr="0039380E">
        <w:rPr>
          <w:lang w:val="en-US"/>
        </w:rPr>
        <w:t xml:space="preserve"> enzyme in the GABA-shunt pathway and </w:t>
      </w:r>
      <w:r w:rsidR="00A66390" w:rsidRPr="0039380E">
        <w:rPr>
          <w:lang w:val="en-US"/>
        </w:rPr>
        <w:t xml:space="preserve">was </w:t>
      </w:r>
      <w:r w:rsidRPr="0039380E">
        <w:rPr>
          <w:lang w:val="en-US"/>
        </w:rPr>
        <w:t xml:space="preserve">detected in association with precipitation. The GABA-shunt pathway is branched from the TCA cycle and is thought to function to support the respiratory metabolic system, as well as during stress responses </w:t>
      </w:r>
      <w:r w:rsidR="00A66390" w:rsidRPr="0039380E">
        <w:rPr>
          <w:lang w:val="en-US"/>
        </w:rPr>
        <w:t>by promoting seedling growth (Lee</w:t>
      </w:r>
      <w:r w:rsidR="00A66390" w:rsidRPr="0039380E">
        <w:rPr>
          <w:i/>
          <w:lang w:val="en-US"/>
        </w:rPr>
        <w:t xml:space="preserve"> et al.</w:t>
      </w:r>
      <w:r w:rsidR="00A66390" w:rsidRPr="0039380E">
        <w:rPr>
          <w:lang w:val="en-US"/>
        </w:rPr>
        <w:t xml:space="preserve">, 2021) and </w:t>
      </w:r>
      <w:r w:rsidRPr="0039380E">
        <w:rPr>
          <w:lang w:val="en-US"/>
        </w:rPr>
        <w:t>though ROS scavenging (Bouché and Fromm, 2004)</w:t>
      </w:r>
      <w:r w:rsidR="00A66390" w:rsidRPr="0039380E">
        <w:rPr>
          <w:lang w:val="en-US"/>
        </w:rPr>
        <w:t>, a mechanism used to maintain ROS homeostasis (Gill and Tuteja, 2010)</w:t>
      </w:r>
      <w:r w:rsidRPr="0039380E">
        <w:rPr>
          <w:lang w:val="en-US"/>
        </w:rPr>
        <w:t xml:space="preserve">. </w:t>
      </w:r>
      <w:r w:rsidRPr="0039380E">
        <w:rPr>
          <w:i/>
          <w:iCs/>
          <w:lang w:val="en-US"/>
        </w:rPr>
        <w:t xml:space="preserve">GAD1 </w:t>
      </w:r>
      <w:r w:rsidRPr="0039380E">
        <w:rPr>
          <w:lang w:val="en-US"/>
        </w:rPr>
        <w:t xml:space="preserve">in </w:t>
      </w:r>
      <w:r w:rsidRPr="0039380E">
        <w:rPr>
          <w:i/>
          <w:iCs/>
          <w:lang w:val="en-US"/>
        </w:rPr>
        <w:t>O. sativa</w:t>
      </w:r>
      <w:r w:rsidRPr="0039380E">
        <w:rPr>
          <w:lang w:val="en-US"/>
        </w:rPr>
        <w:t xml:space="preserve"> is upregulated during heat </w:t>
      </w:r>
      <w:r w:rsidRPr="0039380E">
        <w:rPr>
          <w:lang w:val="en-US"/>
        </w:rPr>
        <w:lastRenderedPageBreak/>
        <w:t>(Cao</w:t>
      </w:r>
      <w:r w:rsidRPr="0039380E">
        <w:rPr>
          <w:i/>
          <w:lang w:val="en-US"/>
        </w:rPr>
        <w:t xml:space="preserve"> et al.</w:t>
      </w:r>
      <w:r w:rsidRPr="0039380E">
        <w:rPr>
          <w:lang w:val="en-US"/>
        </w:rPr>
        <w:t>, 2013; Liao</w:t>
      </w:r>
      <w:r w:rsidRPr="0039380E">
        <w:rPr>
          <w:i/>
          <w:lang w:val="en-US"/>
        </w:rPr>
        <w:t xml:space="preserve"> et al.</w:t>
      </w:r>
      <w:r w:rsidRPr="0039380E">
        <w:rPr>
          <w:lang w:val="en-US"/>
        </w:rPr>
        <w:t>, 2015), drought (Groen</w:t>
      </w:r>
      <w:r w:rsidRPr="0039380E">
        <w:rPr>
          <w:i/>
          <w:lang w:val="en-US"/>
        </w:rPr>
        <w:t xml:space="preserve"> et al.</w:t>
      </w:r>
      <w:r w:rsidRPr="0039380E">
        <w:rPr>
          <w:lang w:val="en-US"/>
        </w:rPr>
        <w:t>, 2021) and cold stresses (Zeng</w:t>
      </w:r>
      <w:r w:rsidRPr="0039380E">
        <w:rPr>
          <w:i/>
          <w:lang w:val="en-US"/>
        </w:rPr>
        <w:t xml:space="preserve"> et al.</w:t>
      </w:r>
      <w:r w:rsidRPr="0039380E">
        <w:rPr>
          <w:lang w:val="en-US"/>
        </w:rPr>
        <w:t xml:space="preserve">, 2022), supporting the association identified in the EAA. </w:t>
      </w:r>
    </w:p>
    <w:p w14:paraId="67AFECA5" w14:textId="77777777" w:rsidR="00664959" w:rsidRPr="0039380E" w:rsidRDefault="00664959" w:rsidP="006F2A81">
      <w:pPr>
        <w:rPr>
          <w:lang w:val="en-US"/>
        </w:rPr>
      </w:pPr>
      <w:r w:rsidRPr="0039380E">
        <w:rPr>
          <w:lang w:val="en-US"/>
        </w:rPr>
        <w:t xml:space="preserve">Finally, </w:t>
      </w:r>
      <w:r w:rsidRPr="0039380E">
        <w:rPr>
          <w:i/>
          <w:iCs/>
          <w:lang w:val="en-US"/>
        </w:rPr>
        <w:t>FBOX84</w:t>
      </w:r>
      <w:r w:rsidRPr="0039380E">
        <w:rPr>
          <w:lang w:val="en-US"/>
        </w:rPr>
        <w:t>, predominantly associated with temperature variables in our EAA, is downregulated in white light compared to dark conditions, but not for other stresses (Jain</w:t>
      </w:r>
      <w:r w:rsidRPr="0039380E">
        <w:rPr>
          <w:i/>
          <w:lang w:val="en-US"/>
        </w:rPr>
        <w:t xml:space="preserve"> et al.</w:t>
      </w:r>
      <w:r w:rsidRPr="0039380E">
        <w:rPr>
          <w:lang w:val="en-US"/>
        </w:rPr>
        <w:t xml:space="preserve">, 2007). It is possible that these environments correlate with UV, exposure or shading, although the specific function of this gene remains unknown. </w:t>
      </w:r>
    </w:p>
    <w:p w14:paraId="63166A9A" w14:textId="77777777" w:rsidR="00664959" w:rsidRPr="0039380E" w:rsidRDefault="00664959" w:rsidP="00BA36E5">
      <w:pPr>
        <w:pStyle w:val="Heading2"/>
        <w:rPr>
          <w:lang w:val="en-US"/>
        </w:rPr>
      </w:pPr>
      <w:r w:rsidRPr="0039380E">
        <w:rPr>
          <w:lang w:val="en-US"/>
        </w:rPr>
        <w:t>Evaluation of the EAA method</w:t>
      </w:r>
    </w:p>
    <w:p w14:paraId="1EA7371C" w14:textId="5200CDE1" w:rsidR="00DB062E" w:rsidRPr="0039380E" w:rsidRDefault="00664959" w:rsidP="00383D2B">
      <w:pPr>
        <w:rPr>
          <w:lang w:val="en-US"/>
        </w:rPr>
      </w:pPr>
      <w:r w:rsidRPr="0039380E">
        <w:rPr>
          <w:lang w:val="en-US"/>
        </w:rPr>
        <w:t xml:space="preserve">It should be noted that GWAS-based methods have reduced detection power when </w:t>
      </w:r>
      <w:r w:rsidR="005C5620" w:rsidRPr="0039380E">
        <w:rPr>
          <w:lang w:val="en-US"/>
        </w:rPr>
        <w:t>analyzing</w:t>
      </w:r>
      <w:r w:rsidRPr="0039380E">
        <w:rPr>
          <w:lang w:val="en-US"/>
        </w:rPr>
        <w:t xml:space="preserve"> complex traits as these are likely controlled by multiple additive loci with weak effects</w:t>
      </w:r>
      <w:r w:rsidR="00AF52A4" w:rsidRPr="0039380E">
        <w:rPr>
          <w:lang w:val="en-US"/>
        </w:rPr>
        <w:t>.</w:t>
      </w:r>
      <w:r w:rsidRPr="0039380E">
        <w:rPr>
          <w:lang w:val="en-US"/>
        </w:rPr>
        <w:t xml:space="preserve"> </w:t>
      </w:r>
      <w:r w:rsidR="00AF52A4" w:rsidRPr="0039380E">
        <w:rPr>
          <w:lang w:val="en-US"/>
        </w:rPr>
        <w:t>A</w:t>
      </w:r>
      <w:r w:rsidRPr="0039380E">
        <w:rPr>
          <w:lang w:val="en-US"/>
        </w:rPr>
        <w:t>lthough the number of accessions is reasonably high in this study, the SNP sequence data is limited by low coverage, which would have provided less detection power in certain regions</w:t>
      </w:r>
      <w:r w:rsidR="00341CEF" w:rsidRPr="0039380E">
        <w:rPr>
          <w:lang w:val="en-US"/>
        </w:rPr>
        <w:t>. This would</w:t>
      </w:r>
      <w:r w:rsidRPr="0039380E">
        <w:rPr>
          <w:lang w:val="en-US"/>
        </w:rPr>
        <w:t xml:space="preserve"> especially</w:t>
      </w:r>
      <w:r w:rsidR="00341CEF" w:rsidRPr="0039380E">
        <w:rPr>
          <w:lang w:val="en-US"/>
        </w:rPr>
        <w:t xml:space="preserve"> occur</w:t>
      </w:r>
      <w:r w:rsidRPr="0039380E">
        <w:rPr>
          <w:lang w:val="en-US"/>
        </w:rPr>
        <w:t xml:space="preserve"> if these regions are </w:t>
      </w:r>
      <w:r w:rsidR="005C5620" w:rsidRPr="0039380E">
        <w:rPr>
          <w:lang w:val="en-US"/>
        </w:rPr>
        <w:t>characterized</w:t>
      </w:r>
      <w:r w:rsidRPr="0039380E">
        <w:rPr>
          <w:lang w:val="en-US"/>
        </w:rPr>
        <w:t xml:space="preserve"> by higher recombination rates breaking up the association between SNP alleles and causative genes.</w:t>
      </w:r>
      <w:r w:rsidR="009F6C9E" w:rsidRPr="0039380E">
        <w:rPr>
          <w:lang w:val="en-US"/>
        </w:rPr>
        <w:t xml:space="preserve"> </w:t>
      </w:r>
      <w:r w:rsidR="004905A9" w:rsidRPr="0039380E">
        <w:rPr>
          <w:lang w:val="en-US"/>
        </w:rPr>
        <w:t xml:space="preserve">Due to the low coverage, the SNP data does not include heterozygous </w:t>
      </w:r>
      <w:r w:rsidR="007638A3" w:rsidRPr="0039380E">
        <w:rPr>
          <w:lang w:val="en-US"/>
        </w:rPr>
        <w:t>sites</w:t>
      </w:r>
      <w:r w:rsidR="004905A9" w:rsidRPr="0039380E">
        <w:rPr>
          <w:lang w:val="en-US"/>
        </w:rPr>
        <w:t xml:space="preserve">, which </w:t>
      </w:r>
      <w:r w:rsidR="00201118" w:rsidRPr="0039380E">
        <w:rPr>
          <w:lang w:val="en-US"/>
        </w:rPr>
        <w:t>will</w:t>
      </w:r>
      <w:r w:rsidR="004905A9" w:rsidRPr="0039380E">
        <w:rPr>
          <w:lang w:val="en-US"/>
        </w:rPr>
        <w:t xml:space="preserve"> be present in a wild species such as this</w:t>
      </w:r>
      <w:r w:rsidR="00E03A66" w:rsidRPr="0039380E">
        <w:rPr>
          <w:lang w:val="en-US"/>
        </w:rPr>
        <w:t>, and so missing possible associations</w:t>
      </w:r>
      <w:r w:rsidR="00201118" w:rsidRPr="0039380E">
        <w:rPr>
          <w:lang w:val="en-US"/>
        </w:rPr>
        <w:t xml:space="preserve">. The proportion of heterozygous sites has previously been calculated to range between 0.1% and 5.4% for five </w:t>
      </w:r>
      <w:r w:rsidR="00201118" w:rsidRPr="0039380E">
        <w:rPr>
          <w:i/>
          <w:iCs/>
          <w:lang w:val="en-US"/>
        </w:rPr>
        <w:t xml:space="preserve">O. rufipogon </w:t>
      </w:r>
      <w:r w:rsidR="00201118" w:rsidRPr="0039380E">
        <w:rPr>
          <w:lang w:val="en-US"/>
        </w:rPr>
        <w:t>accessions</w:t>
      </w:r>
      <w:r w:rsidR="00343BB9" w:rsidRPr="0039380E">
        <w:rPr>
          <w:lang w:val="en-US"/>
        </w:rPr>
        <w:t xml:space="preserve"> with greater than 9x sequencing depth</w:t>
      </w:r>
      <w:r w:rsidR="00201118" w:rsidRPr="0039380E">
        <w:rPr>
          <w:lang w:val="en-US"/>
        </w:rPr>
        <w:t xml:space="preserve"> (Huang </w:t>
      </w:r>
      <w:r w:rsidR="00201118" w:rsidRPr="0039380E">
        <w:rPr>
          <w:i/>
          <w:iCs/>
          <w:lang w:val="en-US"/>
        </w:rPr>
        <w:t>et al</w:t>
      </w:r>
      <w:r w:rsidR="00201118" w:rsidRPr="0039380E">
        <w:rPr>
          <w:lang w:val="en-US"/>
        </w:rPr>
        <w:t>., 2012)</w:t>
      </w:r>
      <w:r w:rsidR="004905A9" w:rsidRPr="0039380E">
        <w:rPr>
          <w:lang w:val="en-US"/>
        </w:rPr>
        <w:t xml:space="preserve">. Further, the resequencing data was mapped to an older </w:t>
      </w:r>
      <w:r w:rsidR="008D0441" w:rsidRPr="0039380E">
        <w:rPr>
          <w:lang w:val="en-US"/>
        </w:rPr>
        <w:t xml:space="preserve">congener </w:t>
      </w:r>
      <w:r w:rsidR="004905A9" w:rsidRPr="0039380E">
        <w:rPr>
          <w:lang w:val="en-US"/>
        </w:rPr>
        <w:t>reference genome than is available now (</w:t>
      </w:r>
      <w:r w:rsidR="00A563AD" w:rsidRPr="0039380E">
        <w:rPr>
          <w:lang w:val="en-US"/>
        </w:rPr>
        <w:t xml:space="preserve">e.g., Xie </w:t>
      </w:r>
      <w:r w:rsidR="00A563AD" w:rsidRPr="0039380E">
        <w:rPr>
          <w:i/>
          <w:iCs/>
          <w:lang w:val="en-US"/>
        </w:rPr>
        <w:t>et al</w:t>
      </w:r>
      <w:r w:rsidR="00A563AD" w:rsidRPr="0039380E">
        <w:rPr>
          <w:lang w:val="en-US"/>
        </w:rPr>
        <w:t>., 2021;</w:t>
      </w:r>
      <w:r w:rsidR="00A563AD" w:rsidRPr="0039380E">
        <w:rPr>
          <w:i/>
          <w:iCs/>
          <w:lang w:val="en-US"/>
        </w:rPr>
        <w:t xml:space="preserve"> </w:t>
      </w:r>
      <w:r w:rsidR="00A563AD" w:rsidRPr="0039380E">
        <w:rPr>
          <w:lang w:val="en-US"/>
        </w:rPr>
        <w:t xml:space="preserve">Que </w:t>
      </w:r>
      <w:r w:rsidR="00A563AD" w:rsidRPr="0039380E">
        <w:rPr>
          <w:i/>
          <w:iCs/>
          <w:lang w:val="en-US"/>
        </w:rPr>
        <w:t>et al</w:t>
      </w:r>
      <w:r w:rsidR="00A563AD" w:rsidRPr="0039380E">
        <w:rPr>
          <w:lang w:val="en-US"/>
        </w:rPr>
        <w:t>., 2022</w:t>
      </w:r>
      <w:r w:rsidR="004905A9" w:rsidRPr="0039380E">
        <w:rPr>
          <w:lang w:val="en-US"/>
        </w:rPr>
        <w:t>)</w:t>
      </w:r>
      <w:r w:rsidR="00E03A66" w:rsidRPr="0039380E">
        <w:rPr>
          <w:lang w:val="en-US"/>
        </w:rPr>
        <w:t xml:space="preserve"> and so there may be genes in </w:t>
      </w:r>
      <w:r w:rsidR="00E03A66" w:rsidRPr="0039380E">
        <w:rPr>
          <w:i/>
          <w:iCs/>
          <w:lang w:val="en-US"/>
        </w:rPr>
        <w:t>O. rufipogon</w:t>
      </w:r>
      <w:r w:rsidR="00E03A66" w:rsidRPr="0039380E">
        <w:rPr>
          <w:lang w:val="en-US"/>
        </w:rPr>
        <w:t xml:space="preserve"> that are missing from our analysis</w:t>
      </w:r>
      <w:r w:rsidR="00234F2F" w:rsidRPr="0039380E">
        <w:rPr>
          <w:lang w:val="en-US"/>
        </w:rPr>
        <w:t>,</w:t>
      </w:r>
      <w:r w:rsidR="00E03A66" w:rsidRPr="0039380E">
        <w:rPr>
          <w:lang w:val="en-US"/>
        </w:rPr>
        <w:t xml:space="preserve"> although this can occur even within species (Zhao </w:t>
      </w:r>
      <w:r w:rsidR="00E03A66" w:rsidRPr="0039380E">
        <w:rPr>
          <w:i/>
          <w:iCs/>
          <w:lang w:val="en-US"/>
        </w:rPr>
        <w:t>et al</w:t>
      </w:r>
      <w:r w:rsidR="00E03A66" w:rsidRPr="0039380E">
        <w:rPr>
          <w:lang w:val="en-US"/>
        </w:rPr>
        <w:t>., 2018)</w:t>
      </w:r>
      <w:r w:rsidR="004905A9" w:rsidRPr="0039380E">
        <w:rPr>
          <w:lang w:val="en-US"/>
        </w:rPr>
        <w:t xml:space="preserve">. </w:t>
      </w:r>
      <w:r w:rsidR="00E03A66" w:rsidRPr="0039380E">
        <w:rPr>
          <w:lang w:val="en-US"/>
        </w:rPr>
        <w:t xml:space="preserve">Therefore, in future investigations, greater sequencing depth and either a new reference genome or </w:t>
      </w:r>
      <w:bookmarkStart w:id="8" w:name="_Hlk137737096"/>
      <w:r w:rsidR="00E03A66" w:rsidRPr="0039380E">
        <w:rPr>
          <w:lang w:val="en-US"/>
        </w:rPr>
        <w:t xml:space="preserve">conspecific </w:t>
      </w:r>
      <w:bookmarkEnd w:id="8"/>
      <w:r w:rsidR="00E03A66" w:rsidRPr="0039380E">
        <w:rPr>
          <w:lang w:val="en-US"/>
        </w:rPr>
        <w:t xml:space="preserve">reference could be used. </w:t>
      </w:r>
      <w:r w:rsidR="00961709" w:rsidRPr="0039380E">
        <w:rPr>
          <w:lang w:val="en-US"/>
        </w:rPr>
        <w:t xml:space="preserve">Despite these limitations, the </w:t>
      </w:r>
      <w:r w:rsidR="00E03A66" w:rsidRPr="0039380E">
        <w:rPr>
          <w:i/>
          <w:iCs/>
          <w:lang w:val="en-US"/>
        </w:rPr>
        <w:t xml:space="preserve">O. rufipogon </w:t>
      </w:r>
      <w:r w:rsidR="00E03A66" w:rsidRPr="0039380E">
        <w:rPr>
          <w:lang w:val="en-US"/>
        </w:rPr>
        <w:t>SNP dataset has</w:t>
      </w:r>
      <w:r w:rsidR="00234F2F" w:rsidRPr="0039380E">
        <w:rPr>
          <w:lang w:val="en-US"/>
        </w:rPr>
        <w:t xml:space="preserve"> previously</w:t>
      </w:r>
      <w:r w:rsidR="00E03A66" w:rsidRPr="0039380E">
        <w:rPr>
          <w:lang w:val="en-US"/>
        </w:rPr>
        <w:t xml:space="preserve"> been successfully analyzed using GWAS for traits such as tiller angle (Huang </w:t>
      </w:r>
      <w:r w:rsidR="00E03A66" w:rsidRPr="0039380E">
        <w:rPr>
          <w:i/>
          <w:iCs/>
          <w:lang w:val="en-US"/>
        </w:rPr>
        <w:t>et al</w:t>
      </w:r>
      <w:r w:rsidR="00E03A66" w:rsidRPr="0039380E">
        <w:rPr>
          <w:lang w:val="en-US"/>
        </w:rPr>
        <w:t xml:space="preserve">., 2012). </w:t>
      </w:r>
      <w:r w:rsidR="004905A9" w:rsidRPr="0039380E">
        <w:rPr>
          <w:lang w:val="en-US"/>
        </w:rPr>
        <w:t>The</w:t>
      </w:r>
      <w:r w:rsidR="009F6C9E" w:rsidRPr="0039380E">
        <w:rPr>
          <w:lang w:val="en-US"/>
        </w:rPr>
        <w:t xml:space="preserve"> removal of multiple accessions during filtering steps may also reduce detection of associations, however, it increases the likelihood that the significant SNPs detected here are true positive results</w:t>
      </w:r>
      <w:r w:rsidR="00AE361B" w:rsidRPr="0039380E">
        <w:rPr>
          <w:lang w:val="en-US"/>
        </w:rPr>
        <w:t xml:space="preserve">, providing a more conservative approach of </w:t>
      </w:r>
      <w:r w:rsidR="00B761D0" w:rsidRPr="0039380E">
        <w:rPr>
          <w:lang w:val="en-US"/>
        </w:rPr>
        <w:t xml:space="preserve">detecting </w:t>
      </w:r>
      <w:r w:rsidR="00AE361B" w:rsidRPr="0039380E">
        <w:rPr>
          <w:lang w:val="en-US"/>
        </w:rPr>
        <w:t>SNP-environment associations.</w:t>
      </w:r>
      <w:r w:rsidR="00DB062E" w:rsidRPr="0039380E">
        <w:rPr>
          <w:lang w:val="en-US"/>
        </w:rPr>
        <w:t xml:space="preserve"> </w:t>
      </w:r>
      <w:r w:rsidR="0091595E" w:rsidRPr="0039380E">
        <w:rPr>
          <w:lang w:val="en-US"/>
        </w:rPr>
        <w:t>Optimization of EAA analyses more broadly in terms of outlier removal</w:t>
      </w:r>
      <w:r w:rsidR="00234F2F" w:rsidRPr="0039380E">
        <w:rPr>
          <w:lang w:val="en-US"/>
        </w:rPr>
        <w:t xml:space="preserve">, </w:t>
      </w:r>
      <w:r w:rsidR="0091595E" w:rsidRPr="0039380E">
        <w:rPr>
          <w:lang w:val="en-US"/>
        </w:rPr>
        <w:t xml:space="preserve">both </w:t>
      </w:r>
      <w:r w:rsidR="00234F2F" w:rsidRPr="0039380E">
        <w:rPr>
          <w:lang w:val="en-US"/>
        </w:rPr>
        <w:t>i</w:t>
      </w:r>
      <w:r w:rsidR="0091595E" w:rsidRPr="0039380E">
        <w:rPr>
          <w:lang w:val="en-US"/>
        </w:rPr>
        <w:t>n terms of SNPs and individuals</w:t>
      </w:r>
      <w:r w:rsidR="00234F2F" w:rsidRPr="0039380E">
        <w:rPr>
          <w:lang w:val="en-US"/>
        </w:rPr>
        <w:t>,</w:t>
      </w:r>
      <w:r w:rsidR="0091595E" w:rsidRPr="0039380E">
        <w:rPr>
          <w:lang w:val="en-US"/>
        </w:rPr>
        <w:t xml:space="preserve"> should be prioritized to ensure these analyses achieve the optimal balance between removing false positives and reducing false negatives.</w:t>
      </w:r>
    </w:p>
    <w:p w14:paraId="59BAE93F" w14:textId="19F45961" w:rsidR="0091595E" w:rsidRPr="0039380E" w:rsidRDefault="00B761D0" w:rsidP="009E2D26">
      <w:pPr>
        <w:rPr>
          <w:lang w:val="en-US"/>
        </w:rPr>
      </w:pPr>
      <w:r w:rsidRPr="0039380E">
        <w:rPr>
          <w:lang w:val="en-US"/>
        </w:rPr>
        <w:t>The</w:t>
      </w:r>
      <w:r w:rsidR="00664959" w:rsidRPr="0039380E">
        <w:rPr>
          <w:lang w:val="en-US"/>
        </w:rPr>
        <w:t xml:space="preserve"> EAA only detects associated genomic loci</w:t>
      </w:r>
      <w:r w:rsidR="00D528B5" w:rsidRPr="0039380E">
        <w:rPr>
          <w:lang w:val="en-US"/>
        </w:rPr>
        <w:t xml:space="preserve"> and is unable to detect transcriptional responses to the environment</w:t>
      </w:r>
      <w:r w:rsidR="00664959" w:rsidRPr="0039380E">
        <w:rPr>
          <w:lang w:val="en-US"/>
        </w:rPr>
        <w:t xml:space="preserve">. </w:t>
      </w:r>
      <w:r w:rsidR="0091595E" w:rsidRPr="0039380E">
        <w:rPr>
          <w:lang w:val="en-US"/>
        </w:rPr>
        <w:t xml:space="preserve">Related to this, linkage disequilibrium (LD) can result in the causative gene being distant from a significantly associated SNP, adding to the challenge of confidently selecting candidate genes. LD decays relatively quickly in rice, dropping to half at around 20 kb (Huang </w:t>
      </w:r>
      <w:r w:rsidR="0091595E" w:rsidRPr="0039380E">
        <w:rPr>
          <w:i/>
          <w:iCs/>
          <w:lang w:val="en-US"/>
        </w:rPr>
        <w:t>et al</w:t>
      </w:r>
      <w:r w:rsidR="0091595E" w:rsidRPr="0039380E">
        <w:rPr>
          <w:lang w:val="en-US"/>
        </w:rPr>
        <w:t xml:space="preserve">., 2012), therefore we assume that the causative genetic changes are physically relatively close to the </w:t>
      </w:r>
      <w:r w:rsidR="0091595E" w:rsidRPr="0039380E">
        <w:rPr>
          <w:lang w:val="en-US"/>
        </w:rPr>
        <w:lastRenderedPageBreak/>
        <w:t xml:space="preserve">outlier SNPs identified. </w:t>
      </w:r>
      <w:r w:rsidR="00664959" w:rsidRPr="0039380E">
        <w:rPr>
          <w:lang w:val="en-US"/>
        </w:rPr>
        <w:t xml:space="preserve">The association between </w:t>
      </w:r>
      <w:r w:rsidR="00664959" w:rsidRPr="0039380E">
        <w:rPr>
          <w:i/>
          <w:iCs/>
          <w:lang w:val="en-US"/>
        </w:rPr>
        <w:t>Ghd7</w:t>
      </w:r>
      <w:r w:rsidR="0091595E" w:rsidRPr="0039380E">
        <w:rPr>
          <w:lang w:val="en-US"/>
        </w:rPr>
        <w:t>, a gene known to be involved in local adaptation,</w:t>
      </w:r>
      <w:r w:rsidR="00664959" w:rsidRPr="0039380E">
        <w:rPr>
          <w:lang w:val="en-US"/>
        </w:rPr>
        <w:t xml:space="preserve"> and maximum temperature in the EAA </w:t>
      </w:r>
      <w:r w:rsidR="0091595E" w:rsidRPr="0039380E">
        <w:rPr>
          <w:lang w:val="en-US"/>
        </w:rPr>
        <w:t xml:space="preserve">(see Figure </w:t>
      </w:r>
      <w:r w:rsidR="00FE6D73" w:rsidRPr="0039380E">
        <w:rPr>
          <w:lang w:val="en-US"/>
        </w:rPr>
        <w:t>3</w:t>
      </w:r>
      <w:r w:rsidR="0091595E" w:rsidRPr="0039380E">
        <w:rPr>
          <w:lang w:val="en-US"/>
        </w:rPr>
        <w:t xml:space="preserve">) </w:t>
      </w:r>
      <w:r w:rsidR="00664959" w:rsidRPr="0039380E">
        <w:rPr>
          <w:lang w:val="en-US"/>
        </w:rPr>
        <w:t xml:space="preserve">provides confidence that at least a subset of our associated genes and regions are true positive associations. </w:t>
      </w:r>
    </w:p>
    <w:p w14:paraId="3FEFEDC3" w14:textId="1C3194C3" w:rsidR="00664959" w:rsidRPr="0039380E" w:rsidRDefault="00664959" w:rsidP="009E2D26">
      <w:pPr>
        <w:rPr>
          <w:lang w:val="en-US"/>
        </w:rPr>
      </w:pPr>
      <w:r w:rsidRPr="0039380E">
        <w:rPr>
          <w:lang w:val="en-US"/>
        </w:rPr>
        <w:t>The absence of significant GO terms may be explained by LD; only a single gene may be causative in each environmentally associated region, but our GO analysis necessarily included all genes in EAA regions. In addition, for a significant portion of the associated genes the annotations were weak, hence some adaptively important genes may have been uncovered but remain with unknown function. Regardless of this limitation, associated regions could be used in marker assisted selective breeding.</w:t>
      </w:r>
    </w:p>
    <w:p w14:paraId="2AD2ABB5" w14:textId="4E159576" w:rsidR="00664959" w:rsidRPr="0039380E" w:rsidRDefault="00664959" w:rsidP="009E1C8F">
      <w:pPr>
        <w:rPr>
          <w:lang w:val="en-US"/>
        </w:rPr>
      </w:pPr>
      <w:r w:rsidRPr="0039380E">
        <w:rPr>
          <w:lang w:val="en-US"/>
        </w:rPr>
        <w:t xml:space="preserve">Taking these caveats into account, the </w:t>
      </w:r>
      <w:r w:rsidRPr="0039380E">
        <w:rPr>
          <w:i/>
          <w:iCs/>
          <w:lang w:val="en-US"/>
        </w:rPr>
        <w:t>O. rufipogon</w:t>
      </w:r>
      <w:r w:rsidRPr="0039380E">
        <w:rPr>
          <w:lang w:val="en-US"/>
        </w:rPr>
        <w:t xml:space="preserve"> EAA revealed 1</w:t>
      </w:r>
      <w:r w:rsidR="00A66390" w:rsidRPr="0039380E">
        <w:rPr>
          <w:lang w:val="en-US"/>
        </w:rPr>
        <w:t>5</w:t>
      </w:r>
      <w:r w:rsidRPr="0039380E">
        <w:rPr>
          <w:lang w:val="en-US"/>
        </w:rPr>
        <w:t xml:space="preserve"> regions of the genome associated with environmental variables and are predicted to contain several genes with functions potentially associated with abiotic stress, flowering, developmental processes and hormone </w:t>
      </w:r>
      <w:r w:rsidR="005C5620" w:rsidRPr="0039380E">
        <w:rPr>
          <w:lang w:val="en-US"/>
        </w:rPr>
        <w:t>signaling</w:t>
      </w:r>
      <w:r w:rsidRPr="0039380E">
        <w:rPr>
          <w:lang w:val="en-US"/>
        </w:rPr>
        <w:t xml:space="preserve">. </w:t>
      </w:r>
      <w:r w:rsidR="0020099A" w:rsidRPr="0039380E">
        <w:rPr>
          <w:lang w:val="en-US"/>
        </w:rPr>
        <w:t xml:space="preserve">The investigation looks at the association between environmental conditions and genetic variation, and consequently focuses on the abiotic component of local adaptation. Therefore, additional genomic regions may be detected in association with biotic factors. </w:t>
      </w:r>
      <w:r w:rsidRPr="0039380E">
        <w:rPr>
          <w:lang w:val="en-US"/>
        </w:rPr>
        <w:t>Although requiring confirmatory analysis, these loci provide significant potential for adaptive variation in the wild progenitor of one of the world’s most widely grown crops.</w:t>
      </w:r>
      <w:r w:rsidR="0091595E" w:rsidRPr="0039380E">
        <w:rPr>
          <w:lang w:val="en-US"/>
        </w:rPr>
        <w:t xml:space="preserve"> Going forward, alleles at these genes have the potential for being incorporated into breeding programs to ensure rice adaptation for a future climate.</w:t>
      </w:r>
    </w:p>
    <w:p w14:paraId="6D44E9A5" w14:textId="77777777" w:rsidR="00D84BA9" w:rsidRPr="0039380E" w:rsidRDefault="00D84BA9" w:rsidP="00D84BA9">
      <w:pPr>
        <w:pStyle w:val="Heading1"/>
        <w:rPr>
          <w:lang w:val="en-US"/>
        </w:rPr>
        <w:sectPr w:rsidR="00D84BA9" w:rsidRPr="0039380E" w:rsidSect="00BD0D33">
          <w:headerReference w:type="default" r:id="rId9"/>
          <w:footerReference w:type="default" r:id="rId10"/>
          <w:pgSz w:w="11906" w:h="16838"/>
          <w:pgMar w:top="1440" w:right="1440" w:bottom="1440" w:left="1440" w:header="709" w:footer="709" w:gutter="0"/>
          <w:lnNumType w:countBy="1" w:restart="continuous"/>
          <w:cols w:space="708"/>
          <w:docGrid w:linePitch="360"/>
        </w:sectPr>
      </w:pPr>
    </w:p>
    <w:p w14:paraId="6F121A04" w14:textId="77777777" w:rsidR="00664959" w:rsidRPr="0039380E" w:rsidRDefault="00664959" w:rsidP="00D84BA9">
      <w:pPr>
        <w:pStyle w:val="Heading1"/>
        <w:rPr>
          <w:lang w:val="en-US"/>
        </w:rPr>
      </w:pPr>
      <w:r w:rsidRPr="0039380E">
        <w:rPr>
          <w:lang w:val="en-US"/>
        </w:rPr>
        <w:lastRenderedPageBreak/>
        <w:t>References</w:t>
      </w:r>
    </w:p>
    <w:p w14:paraId="247CEE6F" w14:textId="77777777" w:rsidR="00664959" w:rsidRPr="0039380E" w:rsidRDefault="00664959" w:rsidP="00D84BA9">
      <w:pPr>
        <w:pStyle w:val="EndNoteBibliography"/>
        <w:rPr>
          <w:noProof w:val="0"/>
          <w:lang w:val="en-US"/>
        </w:rPr>
      </w:pPr>
      <w:r w:rsidRPr="0039380E">
        <w:rPr>
          <w:noProof w:val="0"/>
          <w:lang w:val="en-US"/>
        </w:rPr>
        <w:t xml:space="preserve">Akram, N. A., Shafiq, F. &amp; Ashraf, M. (2017). Ascorbic acid-a potential oxidant scavenger and its role in plant development and abiotic stress tolerance. </w:t>
      </w:r>
      <w:r w:rsidRPr="0039380E">
        <w:rPr>
          <w:i/>
          <w:noProof w:val="0"/>
          <w:lang w:val="en-US"/>
        </w:rPr>
        <w:t>Frontiers in Plant Science,</w:t>
      </w:r>
      <w:r w:rsidRPr="0039380E">
        <w:rPr>
          <w:noProof w:val="0"/>
          <w:lang w:val="en-US"/>
        </w:rPr>
        <w:t xml:space="preserve"> 8.</w:t>
      </w:r>
    </w:p>
    <w:p w14:paraId="67D3F037" w14:textId="1B0193A2" w:rsidR="00664959" w:rsidRPr="0039380E" w:rsidRDefault="00664959" w:rsidP="00D84BA9">
      <w:pPr>
        <w:pStyle w:val="EndNoteBibliography"/>
        <w:rPr>
          <w:noProof w:val="0"/>
          <w:lang w:val="en-US"/>
        </w:rPr>
      </w:pPr>
      <w:r w:rsidRPr="0039380E">
        <w:rPr>
          <w:noProof w:val="0"/>
          <w:lang w:val="en-US"/>
        </w:rPr>
        <w:t xml:space="preserve">Anderson, J. E., Kono, T. J. Y., Stupar, R. M., Kantar, M. B. &amp; Morrell, P. L. (2016). Environmental association analyses identify candidates for abiotic stress tolerance in </w:t>
      </w:r>
      <w:r w:rsidRPr="0039380E">
        <w:rPr>
          <w:i/>
          <w:noProof w:val="0"/>
          <w:lang w:val="en-US"/>
        </w:rPr>
        <w:t>Glycine soja</w:t>
      </w:r>
      <w:r w:rsidRPr="0039380E">
        <w:rPr>
          <w:noProof w:val="0"/>
          <w:lang w:val="en-US"/>
        </w:rPr>
        <w:t xml:space="preserve">, the wild progenitor of cultivated soybeans. </w:t>
      </w:r>
      <w:r w:rsidRPr="0039380E">
        <w:rPr>
          <w:i/>
          <w:noProof w:val="0"/>
          <w:lang w:val="en-US"/>
        </w:rPr>
        <w:t xml:space="preserve">G3 </w:t>
      </w:r>
      <w:proofErr w:type="spellStart"/>
      <w:r w:rsidRPr="0039380E">
        <w:rPr>
          <w:i/>
          <w:noProof w:val="0"/>
          <w:lang w:val="en-US"/>
        </w:rPr>
        <w:t>Genes|Genomes|Genetics</w:t>
      </w:r>
      <w:proofErr w:type="spellEnd"/>
      <w:r w:rsidRPr="0039380E">
        <w:rPr>
          <w:i/>
          <w:noProof w:val="0"/>
          <w:lang w:val="en-US"/>
        </w:rPr>
        <w:t>,</w:t>
      </w:r>
      <w:r w:rsidRPr="0039380E">
        <w:rPr>
          <w:noProof w:val="0"/>
          <w:lang w:val="en-US"/>
        </w:rPr>
        <w:t xml:space="preserve"> 6</w:t>
      </w:r>
      <w:r w:rsidRPr="0039380E">
        <w:rPr>
          <w:b/>
          <w:noProof w:val="0"/>
          <w:lang w:val="en-US"/>
        </w:rPr>
        <w:t>,</w:t>
      </w:r>
      <w:r w:rsidRPr="0039380E">
        <w:rPr>
          <w:noProof w:val="0"/>
          <w:lang w:val="en-US"/>
        </w:rPr>
        <w:t xml:space="preserve"> 835-843.</w:t>
      </w:r>
    </w:p>
    <w:p w14:paraId="26897DA7" w14:textId="57907DDC" w:rsidR="00444E67" w:rsidRPr="0039380E" w:rsidRDefault="00444E67" w:rsidP="00D84BA9">
      <w:pPr>
        <w:pStyle w:val="EndNoteBibliography"/>
        <w:rPr>
          <w:noProof w:val="0"/>
          <w:lang w:val="en-US"/>
        </w:rPr>
      </w:pPr>
      <w:r w:rsidRPr="0039380E">
        <w:rPr>
          <w:noProof w:val="0"/>
          <w:lang w:val="en-US"/>
        </w:rPr>
        <w:t xml:space="preserve">Barbier, P. (1989). Genetic variation and ecotypic differentiation in the wild rice species </w:t>
      </w:r>
      <w:r w:rsidRPr="0039380E">
        <w:rPr>
          <w:i/>
          <w:iCs/>
          <w:noProof w:val="0"/>
          <w:lang w:val="en-US"/>
        </w:rPr>
        <w:t>Oryza rufipogon</w:t>
      </w:r>
      <w:r w:rsidRPr="0039380E">
        <w:rPr>
          <w:noProof w:val="0"/>
          <w:lang w:val="en-US"/>
        </w:rPr>
        <w:t xml:space="preserve">. II. Influence of the mating system and life-history traits on the genetic structure of populations. </w:t>
      </w:r>
      <w:r w:rsidRPr="0039380E">
        <w:rPr>
          <w:i/>
          <w:iCs/>
          <w:noProof w:val="0"/>
          <w:lang w:val="en-US"/>
        </w:rPr>
        <w:t>Japanese Journal of Genetics</w:t>
      </w:r>
      <w:r w:rsidRPr="0039380E">
        <w:rPr>
          <w:noProof w:val="0"/>
          <w:lang w:val="en-US"/>
        </w:rPr>
        <w:t>, 64, 273-285.</w:t>
      </w:r>
    </w:p>
    <w:p w14:paraId="48B34A4B" w14:textId="77777777" w:rsidR="00664959" w:rsidRPr="0039380E" w:rsidRDefault="00664959" w:rsidP="00D84BA9">
      <w:pPr>
        <w:pStyle w:val="EndNoteBibliography"/>
        <w:rPr>
          <w:noProof w:val="0"/>
          <w:lang w:val="en-US"/>
        </w:rPr>
      </w:pPr>
      <w:r w:rsidRPr="0039380E">
        <w:rPr>
          <w:noProof w:val="0"/>
          <w:lang w:val="en-US"/>
        </w:rPr>
        <w:t xml:space="preserve">Bouché, N. &amp; Fromm, H. (2004). GABA in plants: just a metabolite? </w:t>
      </w:r>
      <w:r w:rsidRPr="0039380E">
        <w:rPr>
          <w:i/>
          <w:noProof w:val="0"/>
          <w:lang w:val="en-US"/>
        </w:rPr>
        <w:t>Trends in Plant Science,</w:t>
      </w:r>
      <w:r w:rsidRPr="0039380E">
        <w:rPr>
          <w:noProof w:val="0"/>
          <w:lang w:val="en-US"/>
        </w:rPr>
        <w:t xml:space="preserve"> 9</w:t>
      </w:r>
      <w:r w:rsidRPr="0039380E">
        <w:rPr>
          <w:b/>
          <w:noProof w:val="0"/>
          <w:lang w:val="en-US"/>
        </w:rPr>
        <w:t>,</w:t>
      </w:r>
      <w:r w:rsidRPr="0039380E">
        <w:rPr>
          <w:noProof w:val="0"/>
          <w:lang w:val="en-US"/>
        </w:rPr>
        <w:t xml:space="preserve"> 110-115.</w:t>
      </w:r>
    </w:p>
    <w:p w14:paraId="2135F0B2" w14:textId="77777777" w:rsidR="00664959" w:rsidRPr="0039380E" w:rsidRDefault="00664959" w:rsidP="00D84BA9">
      <w:pPr>
        <w:pStyle w:val="EndNoteBibliography"/>
        <w:rPr>
          <w:noProof w:val="0"/>
          <w:lang w:val="en-US"/>
        </w:rPr>
      </w:pPr>
      <w:r w:rsidRPr="0039380E">
        <w:rPr>
          <w:noProof w:val="0"/>
          <w:lang w:val="en-US"/>
        </w:rPr>
        <w:t xml:space="preserve">Caicedo, A. L., Williamson, S. H., Hernandez, R. D., Boyko, A., </w:t>
      </w:r>
      <w:proofErr w:type="spellStart"/>
      <w:r w:rsidRPr="0039380E">
        <w:rPr>
          <w:noProof w:val="0"/>
          <w:lang w:val="en-US"/>
        </w:rPr>
        <w:t>Fledel</w:t>
      </w:r>
      <w:proofErr w:type="spellEnd"/>
      <w:r w:rsidRPr="0039380E">
        <w:rPr>
          <w:noProof w:val="0"/>
          <w:lang w:val="en-US"/>
        </w:rPr>
        <w:t>-Alon, A., York, T. L.</w:t>
      </w:r>
      <w:r w:rsidRPr="0039380E">
        <w:rPr>
          <w:i/>
          <w:noProof w:val="0"/>
          <w:lang w:val="en-US"/>
        </w:rPr>
        <w:t>, et al.</w:t>
      </w:r>
      <w:r w:rsidRPr="0039380E">
        <w:rPr>
          <w:noProof w:val="0"/>
          <w:lang w:val="en-US"/>
        </w:rPr>
        <w:t xml:space="preserve"> (2007). Genome-wide patterns of nucleotide polymorphism in domesticated rice. </w:t>
      </w:r>
      <w:proofErr w:type="spellStart"/>
      <w:r w:rsidRPr="0039380E">
        <w:rPr>
          <w:i/>
          <w:noProof w:val="0"/>
          <w:lang w:val="en-US"/>
        </w:rPr>
        <w:t>PLoS</w:t>
      </w:r>
      <w:proofErr w:type="spellEnd"/>
      <w:r w:rsidRPr="0039380E">
        <w:rPr>
          <w:i/>
          <w:noProof w:val="0"/>
          <w:lang w:val="en-US"/>
        </w:rPr>
        <w:t xml:space="preserve"> genetics,</w:t>
      </w:r>
      <w:r w:rsidRPr="0039380E">
        <w:rPr>
          <w:noProof w:val="0"/>
          <w:lang w:val="en-US"/>
        </w:rPr>
        <w:t xml:space="preserve"> 3</w:t>
      </w:r>
      <w:r w:rsidRPr="0039380E">
        <w:rPr>
          <w:b/>
          <w:noProof w:val="0"/>
          <w:lang w:val="en-US"/>
        </w:rPr>
        <w:t>,</w:t>
      </w:r>
      <w:r w:rsidRPr="0039380E">
        <w:rPr>
          <w:noProof w:val="0"/>
          <w:lang w:val="en-US"/>
        </w:rPr>
        <w:t xml:space="preserve"> 1745-1756.</w:t>
      </w:r>
    </w:p>
    <w:p w14:paraId="2D5FA126" w14:textId="77777777" w:rsidR="00664959" w:rsidRPr="0039380E" w:rsidRDefault="00664959" w:rsidP="00D84BA9">
      <w:pPr>
        <w:pStyle w:val="EndNoteBibliography"/>
        <w:rPr>
          <w:noProof w:val="0"/>
          <w:lang w:val="en-US"/>
        </w:rPr>
      </w:pPr>
      <w:r w:rsidRPr="0039380E">
        <w:rPr>
          <w:noProof w:val="0"/>
          <w:lang w:val="en-US"/>
        </w:rPr>
        <w:t>Cao, Y., Zhang, Q., Chen, Y., Zhao, H., Lang, Y., Yu, C.</w:t>
      </w:r>
      <w:r w:rsidRPr="0039380E">
        <w:rPr>
          <w:i/>
          <w:noProof w:val="0"/>
          <w:lang w:val="en-US"/>
        </w:rPr>
        <w:t>, et al.</w:t>
      </w:r>
      <w:r w:rsidRPr="0039380E">
        <w:rPr>
          <w:noProof w:val="0"/>
          <w:lang w:val="en-US"/>
        </w:rPr>
        <w:t xml:space="preserve"> (2013). Identification of differential expression genes in leaves of rice (</w:t>
      </w:r>
      <w:r w:rsidRPr="0039380E">
        <w:rPr>
          <w:i/>
          <w:noProof w:val="0"/>
          <w:lang w:val="en-US"/>
        </w:rPr>
        <w:t>Oryza sativa</w:t>
      </w:r>
      <w:r w:rsidRPr="0039380E">
        <w:rPr>
          <w:noProof w:val="0"/>
          <w:lang w:val="en-US"/>
        </w:rPr>
        <w:t xml:space="preserve"> L.) in response to heat stress by cDNA-AFLP analysis. </w:t>
      </w:r>
      <w:r w:rsidRPr="0039380E">
        <w:rPr>
          <w:i/>
          <w:noProof w:val="0"/>
          <w:lang w:val="en-US"/>
        </w:rPr>
        <w:t>BioMed Research International,</w:t>
      </w:r>
      <w:r w:rsidRPr="0039380E">
        <w:rPr>
          <w:noProof w:val="0"/>
          <w:lang w:val="en-US"/>
        </w:rPr>
        <w:t xml:space="preserve"> 2013</w:t>
      </w:r>
      <w:r w:rsidRPr="0039380E">
        <w:rPr>
          <w:b/>
          <w:noProof w:val="0"/>
          <w:lang w:val="en-US"/>
        </w:rPr>
        <w:t>,</w:t>
      </w:r>
      <w:r w:rsidRPr="0039380E">
        <w:rPr>
          <w:noProof w:val="0"/>
          <w:lang w:val="en-US"/>
        </w:rPr>
        <w:t xml:space="preserve"> 576189.</w:t>
      </w:r>
    </w:p>
    <w:p w14:paraId="48B60965" w14:textId="77777777" w:rsidR="00664959" w:rsidRPr="0039380E" w:rsidRDefault="00664959" w:rsidP="00D84BA9">
      <w:pPr>
        <w:pStyle w:val="EndNoteBibliography"/>
        <w:rPr>
          <w:noProof w:val="0"/>
          <w:lang w:val="en-US"/>
        </w:rPr>
      </w:pPr>
      <w:r w:rsidRPr="0039380E">
        <w:rPr>
          <w:noProof w:val="0"/>
          <w:lang w:val="en-US"/>
        </w:rPr>
        <w:t xml:space="preserve">Chang, T. (1976). The origin, evolution, cultivation, dissemination, and diversification of Asian and African </w:t>
      </w:r>
      <w:proofErr w:type="spellStart"/>
      <w:r w:rsidRPr="0039380E">
        <w:rPr>
          <w:noProof w:val="0"/>
          <w:lang w:val="en-US"/>
        </w:rPr>
        <w:t>rices</w:t>
      </w:r>
      <w:proofErr w:type="spellEnd"/>
      <w:r w:rsidRPr="0039380E">
        <w:rPr>
          <w:noProof w:val="0"/>
          <w:lang w:val="en-US"/>
        </w:rPr>
        <w:t xml:space="preserve">. </w:t>
      </w:r>
      <w:proofErr w:type="spellStart"/>
      <w:r w:rsidRPr="0039380E">
        <w:rPr>
          <w:i/>
          <w:noProof w:val="0"/>
          <w:lang w:val="en-US"/>
        </w:rPr>
        <w:t>Euphytica</w:t>
      </w:r>
      <w:proofErr w:type="spellEnd"/>
      <w:r w:rsidRPr="0039380E">
        <w:rPr>
          <w:i/>
          <w:noProof w:val="0"/>
          <w:lang w:val="en-US"/>
        </w:rPr>
        <w:t>,</w:t>
      </w:r>
      <w:r w:rsidRPr="0039380E">
        <w:rPr>
          <w:noProof w:val="0"/>
          <w:lang w:val="en-US"/>
        </w:rPr>
        <w:t xml:space="preserve"> 25</w:t>
      </w:r>
      <w:r w:rsidRPr="0039380E">
        <w:rPr>
          <w:b/>
          <w:noProof w:val="0"/>
          <w:lang w:val="en-US"/>
        </w:rPr>
        <w:t>,</w:t>
      </w:r>
      <w:r w:rsidRPr="0039380E">
        <w:rPr>
          <w:noProof w:val="0"/>
          <w:lang w:val="en-US"/>
        </w:rPr>
        <w:t xml:space="preserve"> 425-441.</w:t>
      </w:r>
    </w:p>
    <w:p w14:paraId="0A933253" w14:textId="77777777" w:rsidR="00664959" w:rsidRPr="0039380E" w:rsidRDefault="00664959" w:rsidP="00D84BA9">
      <w:pPr>
        <w:pStyle w:val="EndNoteBibliography"/>
        <w:rPr>
          <w:noProof w:val="0"/>
          <w:lang w:val="en-US"/>
        </w:rPr>
      </w:pPr>
      <w:r w:rsidRPr="0039380E">
        <w:rPr>
          <w:noProof w:val="0"/>
          <w:lang w:val="en-US"/>
        </w:rPr>
        <w:t xml:space="preserve">Ciechanover, A. (1994). The ubiquitin-proteasome proteolytic pathway. </w:t>
      </w:r>
      <w:r w:rsidRPr="0039380E">
        <w:rPr>
          <w:i/>
          <w:noProof w:val="0"/>
          <w:lang w:val="en-US"/>
        </w:rPr>
        <w:t>Cell,</w:t>
      </w:r>
      <w:r w:rsidRPr="0039380E">
        <w:rPr>
          <w:noProof w:val="0"/>
          <w:lang w:val="en-US"/>
        </w:rPr>
        <w:t xml:space="preserve"> 79</w:t>
      </w:r>
      <w:r w:rsidRPr="0039380E">
        <w:rPr>
          <w:b/>
          <w:noProof w:val="0"/>
          <w:lang w:val="en-US"/>
        </w:rPr>
        <w:t>,</w:t>
      </w:r>
      <w:r w:rsidRPr="0039380E">
        <w:rPr>
          <w:noProof w:val="0"/>
          <w:lang w:val="en-US"/>
        </w:rPr>
        <w:t xml:space="preserve"> 13-21.</w:t>
      </w:r>
    </w:p>
    <w:p w14:paraId="4BFE4A55" w14:textId="77777777" w:rsidR="00664959" w:rsidRPr="0039380E" w:rsidRDefault="00664959" w:rsidP="00D84BA9">
      <w:pPr>
        <w:pStyle w:val="EndNoteBibliography"/>
        <w:rPr>
          <w:noProof w:val="0"/>
          <w:lang w:val="en-US"/>
        </w:rPr>
      </w:pPr>
      <w:r w:rsidRPr="0039380E">
        <w:rPr>
          <w:noProof w:val="0"/>
          <w:lang w:val="en-US"/>
        </w:rPr>
        <w:t>Cui, Y., Wang, J., Feng, L., Liu, S., Li, J., Qiao, W.</w:t>
      </w:r>
      <w:r w:rsidRPr="0039380E">
        <w:rPr>
          <w:i/>
          <w:noProof w:val="0"/>
          <w:lang w:val="en-US"/>
        </w:rPr>
        <w:t>, et al.</w:t>
      </w:r>
      <w:r w:rsidRPr="0039380E">
        <w:rPr>
          <w:noProof w:val="0"/>
          <w:lang w:val="en-US"/>
        </w:rPr>
        <w:t xml:space="preserve"> (2020). A combination of long-day suppressor genes contributes to the northward expansion of rice. </w:t>
      </w:r>
      <w:r w:rsidRPr="0039380E">
        <w:rPr>
          <w:i/>
          <w:noProof w:val="0"/>
          <w:lang w:val="en-US"/>
        </w:rPr>
        <w:t>Frontiers in Plant Science,</w:t>
      </w:r>
      <w:r w:rsidRPr="0039380E">
        <w:rPr>
          <w:noProof w:val="0"/>
          <w:lang w:val="en-US"/>
        </w:rPr>
        <w:t xml:space="preserve"> 11.</w:t>
      </w:r>
    </w:p>
    <w:p w14:paraId="757670D9" w14:textId="77777777" w:rsidR="00664959" w:rsidRPr="0039380E" w:rsidRDefault="00664959" w:rsidP="00D84BA9">
      <w:pPr>
        <w:pStyle w:val="EndNoteBibliography"/>
        <w:rPr>
          <w:noProof w:val="0"/>
          <w:lang w:val="en-US"/>
        </w:rPr>
      </w:pPr>
      <w:proofErr w:type="spellStart"/>
      <w:r w:rsidRPr="0039380E">
        <w:rPr>
          <w:noProof w:val="0"/>
          <w:lang w:val="en-US"/>
        </w:rPr>
        <w:t>D’alpoim</w:t>
      </w:r>
      <w:proofErr w:type="spellEnd"/>
      <w:r w:rsidRPr="0039380E">
        <w:rPr>
          <w:noProof w:val="0"/>
          <w:lang w:val="en-US"/>
        </w:rPr>
        <w:t xml:space="preserve"> Guedes, J., Jin, G. &amp; </w:t>
      </w:r>
      <w:proofErr w:type="spellStart"/>
      <w:r w:rsidRPr="0039380E">
        <w:rPr>
          <w:noProof w:val="0"/>
          <w:lang w:val="en-US"/>
        </w:rPr>
        <w:t>Bocinsky</w:t>
      </w:r>
      <w:proofErr w:type="spellEnd"/>
      <w:r w:rsidRPr="0039380E">
        <w:rPr>
          <w:noProof w:val="0"/>
          <w:lang w:val="en-US"/>
        </w:rPr>
        <w:t xml:space="preserve">, R. K. (2015). The Impact of climate on the spread of rice to North-Eastern China: A new look at the data from Shandong province. </w:t>
      </w:r>
      <w:r w:rsidRPr="0039380E">
        <w:rPr>
          <w:i/>
          <w:noProof w:val="0"/>
          <w:lang w:val="en-US"/>
        </w:rPr>
        <w:t>PLOS ONE,</w:t>
      </w:r>
      <w:r w:rsidRPr="0039380E">
        <w:rPr>
          <w:noProof w:val="0"/>
          <w:lang w:val="en-US"/>
        </w:rPr>
        <w:t xml:space="preserve"> 10</w:t>
      </w:r>
      <w:r w:rsidRPr="0039380E">
        <w:rPr>
          <w:b/>
          <w:noProof w:val="0"/>
          <w:lang w:val="en-US"/>
        </w:rPr>
        <w:t>,</w:t>
      </w:r>
      <w:r w:rsidRPr="0039380E">
        <w:rPr>
          <w:noProof w:val="0"/>
          <w:lang w:val="en-US"/>
        </w:rPr>
        <w:t xml:space="preserve"> e0130430.</w:t>
      </w:r>
    </w:p>
    <w:p w14:paraId="5BD42A18" w14:textId="77777777" w:rsidR="00664959" w:rsidRPr="0039380E" w:rsidRDefault="00664959" w:rsidP="00D84BA9">
      <w:pPr>
        <w:pStyle w:val="EndNoteBibliography"/>
        <w:rPr>
          <w:noProof w:val="0"/>
          <w:lang w:val="en-US"/>
        </w:rPr>
      </w:pPr>
      <w:r w:rsidRPr="0039380E">
        <w:rPr>
          <w:noProof w:val="0"/>
          <w:lang w:val="en-US"/>
        </w:rPr>
        <w:t xml:space="preserve">De La Torre, A. R., Wilhite, B. &amp; Neale, D. B. (2019). Environmental genome-wide association reveals climate adaptation is shaped by subtle to moderate allele frequency shifts in Loblolly pine. </w:t>
      </w:r>
      <w:r w:rsidRPr="0039380E">
        <w:rPr>
          <w:i/>
          <w:noProof w:val="0"/>
          <w:lang w:val="en-US"/>
        </w:rPr>
        <w:t>Genome Biology and Evolution,</w:t>
      </w:r>
      <w:r w:rsidRPr="0039380E">
        <w:rPr>
          <w:noProof w:val="0"/>
          <w:lang w:val="en-US"/>
        </w:rPr>
        <w:t xml:space="preserve"> 11</w:t>
      </w:r>
      <w:r w:rsidRPr="0039380E">
        <w:rPr>
          <w:b/>
          <w:noProof w:val="0"/>
          <w:lang w:val="en-US"/>
        </w:rPr>
        <w:t>,</w:t>
      </w:r>
      <w:r w:rsidRPr="0039380E">
        <w:rPr>
          <w:noProof w:val="0"/>
          <w:lang w:val="en-US"/>
        </w:rPr>
        <w:t xml:space="preserve"> 2976-2989.</w:t>
      </w:r>
    </w:p>
    <w:p w14:paraId="755FBEE5" w14:textId="77777777" w:rsidR="00664959" w:rsidRPr="0039380E" w:rsidRDefault="00664959" w:rsidP="00D84BA9">
      <w:pPr>
        <w:pStyle w:val="EndNoteBibliography"/>
        <w:rPr>
          <w:noProof w:val="0"/>
          <w:lang w:val="en-US"/>
        </w:rPr>
      </w:pPr>
      <w:r w:rsidRPr="0039380E">
        <w:rPr>
          <w:noProof w:val="0"/>
          <w:lang w:val="en-US"/>
        </w:rPr>
        <w:t xml:space="preserve">Dodson, J., Hung, H., Li, C., Li, J., Lu, F. &amp; Yan, H. (2021). The Probable Critical Role of Early Holocene Monsoon Activity in Siting the Origins of Rice Agriculture in China. </w:t>
      </w:r>
      <w:r w:rsidRPr="0039380E">
        <w:rPr>
          <w:i/>
          <w:noProof w:val="0"/>
          <w:lang w:val="en-US"/>
        </w:rPr>
        <w:t>Frontiers in Earth Science,</w:t>
      </w:r>
      <w:r w:rsidRPr="0039380E">
        <w:rPr>
          <w:noProof w:val="0"/>
          <w:lang w:val="en-US"/>
        </w:rPr>
        <w:t xml:space="preserve"> 9.</w:t>
      </w:r>
    </w:p>
    <w:p w14:paraId="752B51C5" w14:textId="77777777" w:rsidR="00664959" w:rsidRPr="0039380E" w:rsidRDefault="00664959" w:rsidP="00D84BA9">
      <w:pPr>
        <w:pStyle w:val="EndNoteBibliography"/>
        <w:rPr>
          <w:noProof w:val="0"/>
          <w:lang w:val="en-US"/>
        </w:rPr>
      </w:pPr>
      <w:r w:rsidRPr="0039380E">
        <w:rPr>
          <w:noProof w:val="0"/>
          <w:lang w:val="en-US"/>
        </w:rPr>
        <w:t xml:space="preserve">Dreher, K. &amp; Callis, J. (2007). Ubiquitin, hormones and biotic stress in plants. </w:t>
      </w:r>
      <w:r w:rsidRPr="0039380E">
        <w:rPr>
          <w:i/>
          <w:noProof w:val="0"/>
          <w:lang w:val="en-US"/>
        </w:rPr>
        <w:t>Annals of Botany,</w:t>
      </w:r>
      <w:r w:rsidRPr="0039380E">
        <w:rPr>
          <w:noProof w:val="0"/>
          <w:lang w:val="en-US"/>
        </w:rPr>
        <w:t xml:space="preserve"> 99</w:t>
      </w:r>
      <w:r w:rsidRPr="0039380E">
        <w:rPr>
          <w:b/>
          <w:noProof w:val="0"/>
          <w:lang w:val="en-US"/>
        </w:rPr>
        <w:t>,</w:t>
      </w:r>
      <w:r w:rsidRPr="0039380E">
        <w:rPr>
          <w:noProof w:val="0"/>
          <w:lang w:val="en-US"/>
        </w:rPr>
        <w:t xml:space="preserve"> 787-822.</w:t>
      </w:r>
    </w:p>
    <w:p w14:paraId="19ECF911" w14:textId="77777777" w:rsidR="00664959" w:rsidRPr="0039380E" w:rsidRDefault="00664959" w:rsidP="00D84BA9">
      <w:pPr>
        <w:pStyle w:val="EndNoteBibliography"/>
        <w:rPr>
          <w:noProof w:val="0"/>
          <w:lang w:val="en-US"/>
        </w:rPr>
      </w:pPr>
      <w:r w:rsidRPr="0039380E">
        <w:rPr>
          <w:noProof w:val="0"/>
          <w:lang w:val="en-US"/>
        </w:rPr>
        <w:t xml:space="preserve">Du, H., Huang, F., Wu, N., Li, X., Hu, H. &amp; Xiong, L. (2018). Integrative regulation of drought escape through ABA-dependent and -independent pathways in rice. </w:t>
      </w:r>
      <w:r w:rsidRPr="0039380E">
        <w:rPr>
          <w:i/>
          <w:noProof w:val="0"/>
          <w:lang w:val="en-US"/>
        </w:rPr>
        <w:t>Molecular Plant,</w:t>
      </w:r>
      <w:r w:rsidRPr="0039380E">
        <w:rPr>
          <w:noProof w:val="0"/>
          <w:lang w:val="en-US"/>
        </w:rPr>
        <w:t xml:space="preserve"> 11</w:t>
      </w:r>
      <w:r w:rsidRPr="0039380E">
        <w:rPr>
          <w:b/>
          <w:noProof w:val="0"/>
          <w:lang w:val="en-US"/>
        </w:rPr>
        <w:t>,</w:t>
      </w:r>
      <w:r w:rsidRPr="0039380E">
        <w:rPr>
          <w:noProof w:val="0"/>
          <w:lang w:val="en-US"/>
        </w:rPr>
        <w:t xml:space="preserve"> 584-597.</w:t>
      </w:r>
    </w:p>
    <w:p w14:paraId="331BB673" w14:textId="77777777" w:rsidR="00664959" w:rsidRPr="0039380E" w:rsidRDefault="00664959" w:rsidP="00D84BA9">
      <w:pPr>
        <w:pStyle w:val="EndNoteBibliography"/>
        <w:rPr>
          <w:noProof w:val="0"/>
          <w:lang w:val="en-US"/>
        </w:rPr>
      </w:pPr>
      <w:r w:rsidRPr="0039380E">
        <w:rPr>
          <w:noProof w:val="0"/>
          <w:lang w:val="en-US"/>
        </w:rPr>
        <w:t xml:space="preserve">E, Z., Zhang, Y., Li, T., Wang, L. &amp; Zhao, H. (2015). Characterization of the ubiquitin-conjugating enzyme gene family in rice and evaluation of expression profiles under abiotic stresses and hormone treatments. </w:t>
      </w:r>
      <w:r w:rsidRPr="0039380E">
        <w:rPr>
          <w:i/>
          <w:noProof w:val="0"/>
          <w:lang w:val="en-US"/>
        </w:rPr>
        <w:t>PLOS ONE,</w:t>
      </w:r>
      <w:r w:rsidRPr="0039380E">
        <w:rPr>
          <w:noProof w:val="0"/>
          <w:lang w:val="en-US"/>
        </w:rPr>
        <w:t xml:space="preserve"> 10</w:t>
      </w:r>
      <w:r w:rsidRPr="0039380E">
        <w:rPr>
          <w:b/>
          <w:noProof w:val="0"/>
          <w:lang w:val="en-US"/>
        </w:rPr>
        <w:t>,</w:t>
      </w:r>
      <w:r w:rsidRPr="0039380E">
        <w:rPr>
          <w:noProof w:val="0"/>
          <w:lang w:val="en-US"/>
        </w:rPr>
        <w:t xml:space="preserve"> e0122621.</w:t>
      </w:r>
    </w:p>
    <w:p w14:paraId="4933393C" w14:textId="0B75A000" w:rsidR="00664959" w:rsidRPr="0039380E" w:rsidRDefault="00E42ADD" w:rsidP="00D84BA9">
      <w:pPr>
        <w:pStyle w:val="EndNoteBibliography"/>
        <w:rPr>
          <w:noProof w:val="0"/>
          <w:lang w:val="en-US"/>
        </w:rPr>
      </w:pPr>
      <w:r w:rsidRPr="0039380E">
        <w:rPr>
          <w:noProof w:val="0"/>
          <w:lang w:val="en-US"/>
        </w:rPr>
        <w:t>FAOSTAT</w:t>
      </w:r>
      <w:r w:rsidR="00664959" w:rsidRPr="0039380E">
        <w:rPr>
          <w:noProof w:val="0"/>
          <w:lang w:val="en-US"/>
        </w:rPr>
        <w:t xml:space="preserve">. </w:t>
      </w:r>
      <w:r w:rsidRPr="0039380E">
        <w:rPr>
          <w:noProof w:val="0"/>
          <w:lang w:val="en-US"/>
        </w:rPr>
        <w:t>(</w:t>
      </w:r>
      <w:r w:rsidR="00664959" w:rsidRPr="0039380E">
        <w:rPr>
          <w:noProof w:val="0"/>
          <w:lang w:val="en-US"/>
        </w:rPr>
        <w:t>2020</w:t>
      </w:r>
      <w:r w:rsidRPr="0039380E">
        <w:rPr>
          <w:noProof w:val="0"/>
          <w:lang w:val="en-US"/>
        </w:rPr>
        <w:t>)</w:t>
      </w:r>
      <w:r w:rsidR="00664959" w:rsidRPr="0039380E">
        <w:rPr>
          <w:noProof w:val="0"/>
          <w:lang w:val="en-US"/>
        </w:rPr>
        <w:t>. www.fao.org</w:t>
      </w:r>
    </w:p>
    <w:p w14:paraId="03A6BFBB" w14:textId="09D525F8" w:rsidR="00664959" w:rsidRPr="0039380E" w:rsidRDefault="00664959" w:rsidP="00D84BA9">
      <w:pPr>
        <w:pStyle w:val="EndNoteBibliography"/>
        <w:rPr>
          <w:noProof w:val="0"/>
          <w:lang w:val="en-US"/>
        </w:rPr>
      </w:pPr>
      <w:r w:rsidRPr="0039380E">
        <w:rPr>
          <w:noProof w:val="0"/>
          <w:lang w:val="en-US"/>
        </w:rPr>
        <w:t xml:space="preserve">Flint-Garcia, S. A. (2013). Genetics and consequences of crop domestication. </w:t>
      </w:r>
      <w:r w:rsidRPr="0039380E">
        <w:rPr>
          <w:i/>
          <w:noProof w:val="0"/>
          <w:lang w:val="en-US"/>
        </w:rPr>
        <w:t>Journal of Agricultural and Food Chemistry,</w:t>
      </w:r>
      <w:r w:rsidRPr="0039380E">
        <w:rPr>
          <w:noProof w:val="0"/>
          <w:lang w:val="en-US"/>
        </w:rPr>
        <w:t xml:space="preserve"> 61</w:t>
      </w:r>
      <w:r w:rsidRPr="0039380E">
        <w:rPr>
          <w:b/>
          <w:noProof w:val="0"/>
          <w:lang w:val="en-US"/>
        </w:rPr>
        <w:t>,</w:t>
      </w:r>
      <w:r w:rsidRPr="0039380E">
        <w:rPr>
          <w:noProof w:val="0"/>
          <w:lang w:val="en-US"/>
        </w:rPr>
        <w:t xml:space="preserve"> 8267-8276.</w:t>
      </w:r>
    </w:p>
    <w:p w14:paraId="2F162CE5" w14:textId="77777777" w:rsidR="00664959" w:rsidRPr="0039380E" w:rsidRDefault="00664959" w:rsidP="00D84BA9">
      <w:pPr>
        <w:pStyle w:val="EndNoteBibliography"/>
        <w:rPr>
          <w:noProof w:val="0"/>
          <w:lang w:val="en-US"/>
        </w:rPr>
      </w:pPr>
      <w:r w:rsidRPr="0039380E">
        <w:rPr>
          <w:noProof w:val="0"/>
          <w:lang w:val="en-US"/>
        </w:rPr>
        <w:lastRenderedPageBreak/>
        <w:t xml:space="preserve">Gao, L., Li, D., Wu, X., Wen, C., Huang, Z. &amp; Wei, X. (2012). </w:t>
      </w:r>
      <w:r w:rsidRPr="0039380E">
        <w:rPr>
          <w:i/>
          <w:noProof w:val="0"/>
          <w:lang w:val="en-US"/>
        </w:rPr>
        <w:t>In situ</w:t>
      </w:r>
      <w:r w:rsidRPr="0039380E">
        <w:rPr>
          <w:noProof w:val="0"/>
          <w:lang w:val="en-US"/>
        </w:rPr>
        <w:t xml:space="preserve"> conservation of wild rice populations: A targeted study of common wild rice </w:t>
      </w:r>
      <w:r w:rsidRPr="0039380E">
        <w:rPr>
          <w:i/>
          <w:noProof w:val="0"/>
          <w:lang w:val="en-US"/>
        </w:rPr>
        <w:t>Oryza rufipogon</w:t>
      </w:r>
      <w:r w:rsidRPr="0039380E">
        <w:rPr>
          <w:noProof w:val="0"/>
          <w:lang w:val="en-US"/>
        </w:rPr>
        <w:t xml:space="preserve"> from China. </w:t>
      </w:r>
      <w:r w:rsidRPr="0039380E">
        <w:rPr>
          <w:i/>
          <w:noProof w:val="0"/>
          <w:lang w:val="en-US"/>
        </w:rPr>
        <w:t>American Journal of Plant Sciences,</w:t>
      </w:r>
      <w:r w:rsidRPr="0039380E">
        <w:rPr>
          <w:noProof w:val="0"/>
          <w:lang w:val="en-US"/>
        </w:rPr>
        <w:t xml:space="preserve"> 3</w:t>
      </w:r>
      <w:r w:rsidRPr="0039380E">
        <w:rPr>
          <w:b/>
          <w:noProof w:val="0"/>
          <w:lang w:val="en-US"/>
        </w:rPr>
        <w:t>,</w:t>
      </w:r>
      <w:r w:rsidRPr="0039380E">
        <w:rPr>
          <w:noProof w:val="0"/>
          <w:lang w:val="en-US"/>
        </w:rPr>
        <w:t xml:space="preserve"> 854-868.</w:t>
      </w:r>
    </w:p>
    <w:p w14:paraId="00C51D5E" w14:textId="77777777" w:rsidR="00664959" w:rsidRPr="0039380E" w:rsidRDefault="00664959" w:rsidP="00D84BA9">
      <w:pPr>
        <w:pStyle w:val="EndNoteBibliography"/>
        <w:rPr>
          <w:noProof w:val="0"/>
          <w:lang w:val="en-US"/>
        </w:rPr>
      </w:pPr>
      <w:r w:rsidRPr="0039380E">
        <w:rPr>
          <w:noProof w:val="0"/>
          <w:lang w:val="en-US"/>
        </w:rPr>
        <w:t xml:space="preserve">Gill, S. S. &amp; Tuteja, N. (2010). Reactive oxygen species and antioxidant machinery in abiotic stress tolerance in crop plants. </w:t>
      </w:r>
      <w:r w:rsidRPr="0039380E">
        <w:rPr>
          <w:i/>
          <w:noProof w:val="0"/>
          <w:lang w:val="en-US"/>
        </w:rPr>
        <w:t>Plant Physiology and Biochemistry,</w:t>
      </w:r>
      <w:r w:rsidRPr="0039380E">
        <w:rPr>
          <w:noProof w:val="0"/>
          <w:lang w:val="en-US"/>
        </w:rPr>
        <w:t xml:space="preserve"> 48</w:t>
      </w:r>
      <w:r w:rsidRPr="0039380E">
        <w:rPr>
          <w:b/>
          <w:noProof w:val="0"/>
          <w:lang w:val="en-US"/>
        </w:rPr>
        <w:t>,</w:t>
      </w:r>
      <w:r w:rsidRPr="0039380E">
        <w:rPr>
          <w:noProof w:val="0"/>
          <w:lang w:val="en-US"/>
        </w:rPr>
        <w:t xml:space="preserve"> 909-930.</w:t>
      </w:r>
    </w:p>
    <w:p w14:paraId="25046043" w14:textId="77777777" w:rsidR="00664959" w:rsidRPr="0039380E" w:rsidRDefault="00664959" w:rsidP="00D84BA9">
      <w:pPr>
        <w:pStyle w:val="EndNoteBibliography"/>
        <w:rPr>
          <w:noProof w:val="0"/>
          <w:lang w:val="en-US"/>
        </w:rPr>
      </w:pPr>
      <w:r w:rsidRPr="0039380E">
        <w:rPr>
          <w:noProof w:val="0"/>
          <w:lang w:val="en-US"/>
        </w:rPr>
        <w:t xml:space="preserve">Grantham, R. (1974). Amino acid difference formula to help explain protein evolution. </w:t>
      </w:r>
      <w:r w:rsidRPr="0039380E">
        <w:rPr>
          <w:i/>
          <w:noProof w:val="0"/>
          <w:lang w:val="en-US"/>
        </w:rPr>
        <w:t>Science,</w:t>
      </w:r>
      <w:r w:rsidRPr="0039380E">
        <w:rPr>
          <w:noProof w:val="0"/>
          <w:lang w:val="en-US"/>
        </w:rPr>
        <w:t xml:space="preserve"> 185</w:t>
      </w:r>
      <w:r w:rsidRPr="0039380E">
        <w:rPr>
          <w:b/>
          <w:noProof w:val="0"/>
          <w:lang w:val="en-US"/>
        </w:rPr>
        <w:t>,</w:t>
      </w:r>
      <w:r w:rsidRPr="0039380E">
        <w:rPr>
          <w:noProof w:val="0"/>
          <w:lang w:val="en-US"/>
        </w:rPr>
        <w:t xml:space="preserve"> 862-4.</w:t>
      </w:r>
    </w:p>
    <w:p w14:paraId="42A8E01A" w14:textId="488E0465" w:rsidR="00664959" w:rsidRPr="0039380E" w:rsidRDefault="00664959" w:rsidP="00D84BA9">
      <w:pPr>
        <w:pStyle w:val="EndNoteBibliography"/>
        <w:rPr>
          <w:noProof w:val="0"/>
          <w:lang w:val="en-US"/>
        </w:rPr>
      </w:pPr>
      <w:r w:rsidRPr="0039380E">
        <w:rPr>
          <w:noProof w:val="0"/>
          <w:lang w:val="en-US"/>
        </w:rPr>
        <w:t>Groen, S. C., Joly-Lopez, Z., Platts, A. E., Natividad, M., Fresquez, Z., Mauck, W. M., Iii</w:t>
      </w:r>
      <w:r w:rsidRPr="0039380E">
        <w:rPr>
          <w:i/>
          <w:noProof w:val="0"/>
          <w:lang w:val="en-US"/>
        </w:rPr>
        <w:t>, et al.</w:t>
      </w:r>
      <w:r w:rsidRPr="0039380E">
        <w:rPr>
          <w:noProof w:val="0"/>
          <w:lang w:val="en-US"/>
        </w:rPr>
        <w:t xml:space="preserve"> (2021). Evolutionary systems biology reveals patterns of rice adaptation to drought-prone </w:t>
      </w:r>
      <w:proofErr w:type="spellStart"/>
      <w:r w:rsidRPr="0039380E">
        <w:rPr>
          <w:noProof w:val="0"/>
          <w:lang w:val="en-US"/>
        </w:rPr>
        <w:t>agro</w:t>
      </w:r>
      <w:proofErr w:type="spellEnd"/>
      <w:r w:rsidRPr="0039380E">
        <w:rPr>
          <w:noProof w:val="0"/>
          <w:lang w:val="en-US"/>
        </w:rPr>
        <w:t xml:space="preserve">-ecosystems. </w:t>
      </w:r>
      <w:r w:rsidRPr="0039380E">
        <w:rPr>
          <w:i/>
          <w:noProof w:val="0"/>
          <w:lang w:val="en-US"/>
        </w:rPr>
        <w:t>The Plant Cell,</w:t>
      </w:r>
      <w:r w:rsidRPr="0039380E">
        <w:rPr>
          <w:noProof w:val="0"/>
          <w:lang w:val="en-US"/>
        </w:rPr>
        <w:t xml:space="preserve"> 34</w:t>
      </w:r>
      <w:r w:rsidRPr="0039380E">
        <w:rPr>
          <w:b/>
          <w:noProof w:val="0"/>
          <w:lang w:val="en-US"/>
        </w:rPr>
        <w:t>,</w:t>
      </w:r>
      <w:r w:rsidRPr="0039380E">
        <w:rPr>
          <w:noProof w:val="0"/>
          <w:lang w:val="en-US"/>
        </w:rPr>
        <w:t xml:space="preserve"> 759-783.</w:t>
      </w:r>
    </w:p>
    <w:p w14:paraId="63AA19C6" w14:textId="77777777" w:rsidR="00664959" w:rsidRPr="0039380E" w:rsidRDefault="00664959" w:rsidP="00D84BA9">
      <w:pPr>
        <w:pStyle w:val="EndNoteBibliography"/>
        <w:rPr>
          <w:noProof w:val="0"/>
          <w:lang w:val="en-US"/>
        </w:rPr>
      </w:pPr>
      <w:r w:rsidRPr="0039380E">
        <w:rPr>
          <w:noProof w:val="0"/>
          <w:lang w:val="en-US"/>
        </w:rPr>
        <w:t xml:space="preserve">Gutaker, R. M., Groen, S. C., Bellis, E. S., Choi, J. Y., Pires, I. S., </w:t>
      </w:r>
      <w:proofErr w:type="spellStart"/>
      <w:r w:rsidRPr="0039380E">
        <w:rPr>
          <w:noProof w:val="0"/>
          <w:lang w:val="en-US"/>
        </w:rPr>
        <w:t>Bocinsky</w:t>
      </w:r>
      <w:proofErr w:type="spellEnd"/>
      <w:r w:rsidRPr="0039380E">
        <w:rPr>
          <w:noProof w:val="0"/>
          <w:lang w:val="en-US"/>
        </w:rPr>
        <w:t>, R. K.</w:t>
      </w:r>
      <w:r w:rsidRPr="0039380E">
        <w:rPr>
          <w:i/>
          <w:noProof w:val="0"/>
          <w:lang w:val="en-US"/>
        </w:rPr>
        <w:t>, et al.</w:t>
      </w:r>
      <w:r w:rsidRPr="0039380E">
        <w:rPr>
          <w:noProof w:val="0"/>
          <w:lang w:val="en-US"/>
        </w:rPr>
        <w:t xml:space="preserve"> (2020). Genomic history and ecology of the geographic spread of rice. </w:t>
      </w:r>
      <w:r w:rsidRPr="0039380E">
        <w:rPr>
          <w:i/>
          <w:noProof w:val="0"/>
          <w:lang w:val="en-US"/>
        </w:rPr>
        <w:t>Nature Plants,</w:t>
      </w:r>
      <w:r w:rsidRPr="0039380E">
        <w:rPr>
          <w:noProof w:val="0"/>
          <w:lang w:val="en-US"/>
        </w:rPr>
        <w:t xml:space="preserve"> 6</w:t>
      </w:r>
      <w:r w:rsidRPr="0039380E">
        <w:rPr>
          <w:b/>
          <w:noProof w:val="0"/>
          <w:lang w:val="en-US"/>
        </w:rPr>
        <w:t>,</w:t>
      </w:r>
      <w:r w:rsidRPr="0039380E">
        <w:rPr>
          <w:noProof w:val="0"/>
          <w:lang w:val="en-US"/>
        </w:rPr>
        <w:t xml:space="preserve"> 492-502.</w:t>
      </w:r>
    </w:p>
    <w:p w14:paraId="0FABBEAA" w14:textId="77777777" w:rsidR="00664959" w:rsidRPr="0039380E" w:rsidRDefault="00664959" w:rsidP="00D84BA9">
      <w:pPr>
        <w:pStyle w:val="EndNoteBibliography"/>
        <w:rPr>
          <w:noProof w:val="0"/>
          <w:lang w:val="en-US"/>
        </w:rPr>
      </w:pPr>
      <w:proofErr w:type="spellStart"/>
      <w:r w:rsidRPr="0039380E">
        <w:rPr>
          <w:noProof w:val="0"/>
          <w:lang w:val="en-US"/>
        </w:rPr>
        <w:t>Hijmans</w:t>
      </w:r>
      <w:proofErr w:type="spellEnd"/>
      <w:r w:rsidRPr="0039380E">
        <w:rPr>
          <w:noProof w:val="0"/>
          <w:lang w:val="en-US"/>
        </w:rPr>
        <w:t>, R., Etten, J. V., Sumner, M., Cheng, J., Baston, D., Bevan, A.</w:t>
      </w:r>
      <w:r w:rsidRPr="0039380E">
        <w:rPr>
          <w:i/>
          <w:noProof w:val="0"/>
          <w:lang w:val="en-US"/>
        </w:rPr>
        <w:t>, et al.</w:t>
      </w:r>
      <w:r w:rsidRPr="0039380E">
        <w:rPr>
          <w:noProof w:val="0"/>
          <w:lang w:val="en-US"/>
        </w:rPr>
        <w:t xml:space="preserve"> (2020). Geographic data analysis and modeling. Version 3.4-5. https://rspatial.org/raster</w:t>
      </w:r>
    </w:p>
    <w:p w14:paraId="4ABE2B4A" w14:textId="48D798D1" w:rsidR="00664959" w:rsidRPr="0039380E" w:rsidRDefault="00664959" w:rsidP="00D84BA9">
      <w:pPr>
        <w:pStyle w:val="EndNoteBibliography"/>
        <w:rPr>
          <w:noProof w:val="0"/>
          <w:lang w:val="en-US"/>
        </w:rPr>
      </w:pPr>
      <w:proofErr w:type="spellStart"/>
      <w:r w:rsidRPr="0039380E">
        <w:rPr>
          <w:noProof w:val="0"/>
          <w:lang w:val="en-US"/>
        </w:rPr>
        <w:t>Hijmans</w:t>
      </w:r>
      <w:proofErr w:type="spellEnd"/>
      <w:r w:rsidRPr="0039380E">
        <w:rPr>
          <w:noProof w:val="0"/>
          <w:lang w:val="en-US"/>
        </w:rPr>
        <w:t xml:space="preserve">, R. J., Cameron, S. E., Parra, J. L., Jones, P. G. &amp; Jarvis, A. (2005). Very high resolution interpolated climate surfaces for global land areas. </w:t>
      </w:r>
      <w:r w:rsidRPr="0039380E">
        <w:rPr>
          <w:i/>
          <w:noProof w:val="0"/>
          <w:lang w:val="en-US"/>
        </w:rPr>
        <w:t>International Journal of Climatology,</w:t>
      </w:r>
      <w:r w:rsidRPr="0039380E">
        <w:rPr>
          <w:noProof w:val="0"/>
          <w:lang w:val="en-US"/>
        </w:rPr>
        <w:t xml:space="preserve"> 25</w:t>
      </w:r>
      <w:r w:rsidRPr="0039380E">
        <w:rPr>
          <w:b/>
          <w:noProof w:val="0"/>
          <w:lang w:val="en-US"/>
        </w:rPr>
        <w:t>,</w:t>
      </w:r>
      <w:r w:rsidRPr="0039380E">
        <w:rPr>
          <w:noProof w:val="0"/>
          <w:lang w:val="en-US"/>
        </w:rPr>
        <w:t xml:space="preserve"> 1965-1978.</w:t>
      </w:r>
    </w:p>
    <w:p w14:paraId="120E54EF" w14:textId="6AEA51B8" w:rsidR="001B5A67" w:rsidRPr="0039380E" w:rsidRDefault="001B5A67" w:rsidP="00D84BA9">
      <w:pPr>
        <w:pStyle w:val="EndNoteBibliography"/>
        <w:rPr>
          <w:noProof w:val="0"/>
          <w:lang w:val="en-US"/>
        </w:rPr>
      </w:pPr>
      <w:r w:rsidRPr="0039380E">
        <w:rPr>
          <w:noProof w:val="0"/>
          <w:lang w:val="en-US"/>
        </w:rPr>
        <w:t xml:space="preserve">Hoban, S., Kelley, J. L., </w:t>
      </w:r>
      <w:proofErr w:type="spellStart"/>
      <w:r w:rsidRPr="0039380E">
        <w:rPr>
          <w:noProof w:val="0"/>
          <w:lang w:val="en-US"/>
        </w:rPr>
        <w:t>Lotterhos</w:t>
      </w:r>
      <w:proofErr w:type="spellEnd"/>
      <w:r w:rsidRPr="0039380E">
        <w:rPr>
          <w:noProof w:val="0"/>
          <w:lang w:val="en-US"/>
        </w:rPr>
        <w:t xml:space="preserve">, K. E., Antolin, M. F., </w:t>
      </w:r>
      <w:proofErr w:type="spellStart"/>
      <w:r w:rsidRPr="0039380E">
        <w:rPr>
          <w:noProof w:val="0"/>
          <w:lang w:val="en-US"/>
        </w:rPr>
        <w:t>Bradburd</w:t>
      </w:r>
      <w:proofErr w:type="spellEnd"/>
      <w:r w:rsidRPr="0039380E">
        <w:rPr>
          <w:noProof w:val="0"/>
          <w:lang w:val="en-US"/>
        </w:rPr>
        <w:t xml:space="preserve">, G., Lowry, D. B., </w:t>
      </w:r>
      <w:r w:rsidRPr="0039380E">
        <w:rPr>
          <w:i/>
          <w:iCs/>
          <w:noProof w:val="0"/>
          <w:lang w:val="en-US"/>
        </w:rPr>
        <w:t>et al</w:t>
      </w:r>
      <w:r w:rsidRPr="0039380E">
        <w:rPr>
          <w:noProof w:val="0"/>
          <w:lang w:val="en-US"/>
        </w:rPr>
        <w:t xml:space="preserve">. (2016). Finding the genomic basis of local adaptation: Pitfalls, practical solutions, and future directions. </w:t>
      </w:r>
      <w:r w:rsidRPr="0039380E">
        <w:rPr>
          <w:i/>
          <w:iCs/>
          <w:noProof w:val="0"/>
          <w:lang w:val="en-US"/>
        </w:rPr>
        <w:t>The American Naturalist</w:t>
      </w:r>
      <w:r w:rsidRPr="0039380E">
        <w:rPr>
          <w:noProof w:val="0"/>
          <w:lang w:val="en-US"/>
        </w:rPr>
        <w:t>. 188, 379-397.</w:t>
      </w:r>
    </w:p>
    <w:p w14:paraId="7C8FA42D" w14:textId="77777777" w:rsidR="00664959" w:rsidRPr="0039380E" w:rsidRDefault="00664959" w:rsidP="00D84BA9">
      <w:pPr>
        <w:pStyle w:val="EndNoteBibliography"/>
        <w:rPr>
          <w:noProof w:val="0"/>
          <w:lang w:val="en-US"/>
        </w:rPr>
      </w:pPr>
      <w:r w:rsidRPr="0039380E">
        <w:rPr>
          <w:noProof w:val="0"/>
          <w:lang w:val="en-US"/>
        </w:rPr>
        <w:t xml:space="preserve">Hossain, M. R., Bassel, G. W., Pritchard, J., Sharma, G. P. &amp; Ford-Lloyd, B. V. (2016). Trait specific expression profiling of salt stress responsive genes in diverse rice genotypes as determined by modified significance analysis of microarrays. </w:t>
      </w:r>
      <w:r w:rsidRPr="0039380E">
        <w:rPr>
          <w:i/>
          <w:noProof w:val="0"/>
          <w:lang w:val="en-US"/>
        </w:rPr>
        <w:t>Frontiers in Plant Science,</w:t>
      </w:r>
      <w:r w:rsidRPr="0039380E">
        <w:rPr>
          <w:noProof w:val="0"/>
          <w:lang w:val="en-US"/>
        </w:rPr>
        <w:t xml:space="preserve"> 7.</w:t>
      </w:r>
    </w:p>
    <w:p w14:paraId="2D9A3A93" w14:textId="77777777" w:rsidR="00664959" w:rsidRPr="0039380E" w:rsidRDefault="00664959" w:rsidP="00D84BA9">
      <w:pPr>
        <w:pStyle w:val="EndNoteBibliography"/>
        <w:rPr>
          <w:noProof w:val="0"/>
          <w:lang w:val="en-US"/>
        </w:rPr>
      </w:pPr>
      <w:r w:rsidRPr="0039380E">
        <w:rPr>
          <w:noProof w:val="0"/>
          <w:lang w:val="en-US"/>
        </w:rPr>
        <w:t xml:space="preserve">Hsieh, H., Liu, W., Chang, A. &amp; Huang, P. C. (1996). RNA expression patterns of a type 2 metallothionein-like gene from rice. </w:t>
      </w:r>
      <w:r w:rsidRPr="0039380E">
        <w:rPr>
          <w:i/>
          <w:noProof w:val="0"/>
          <w:lang w:val="en-US"/>
        </w:rPr>
        <w:t>Plant Molecular Biology,</w:t>
      </w:r>
      <w:r w:rsidRPr="0039380E">
        <w:rPr>
          <w:noProof w:val="0"/>
          <w:lang w:val="en-US"/>
        </w:rPr>
        <w:t xml:space="preserve"> 32</w:t>
      </w:r>
      <w:r w:rsidRPr="0039380E">
        <w:rPr>
          <w:b/>
          <w:noProof w:val="0"/>
          <w:lang w:val="en-US"/>
        </w:rPr>
        <w:t>,</w:t>
      </w:r>
      <w:r w:rsidRPr="0039380E">
        <w:rPr>
          <w:noProof w:val="0"/>
          <w:lang w:val="en-US"/>
        </w:rPr>
        <w:t xml:space="preserve"> 525-529.</w:t>
      </w:r>
    </w:p>
    <w:p w14:paraId="10C5E65B" w14:textId="77777777" w:rsidR="00664959" w:rsidRPr="0039380E" w:rsidRDefault="00664959" w:rsidP="00D84BA9">
      <w:pPr>
        <w:pStyle w:val="EndNoteBibliography"/>
        <w:rPr>
          <w:noProof w:val="0"/>
          <w:lang w:val="en-US"/>
        </w:rPr>
      </w:pPr>
      <w:r w:rsidRPr="0039380E">
        <w:rPr>
          <w:noProof w:val="0"/>
          <w:lang w:val="en-US"/>
        </w:rPr>
        <w:t>Huang, X., Kurata, N., Wei, X., Wang, Z. X., Wang, A., Zhao, Q.</w:t>
      </w:r>
      <w:r w:rsidRPr="0039380E">
        <w:rPr>
          <w:i/>
          <w:noProof w:val="0"/>
          <w:lang w:val="en-US"/>
        </w:rPr>
        <w:t>, et al.</w:t>
      </w:r>
      <w:r w:rsidRPr="0039380E">
        <w:rPr>
          <w:noProof w:val="0"/>
          <w:lang w:val="en-US"/>
        </w:rPr>
        <w:t xml:space="preserve"> (2012). A map of rice genome variation reveals the origin of cultivated rice. </w:t>
      </w:r>
      <w:r w:rsidRPr="0039380E">
        <w:rPr>
          <w:i/>
          <w:noProof w:val="0"/>
          <w:lang w:val="en-US"/>
        </w:rPr>
        <w:t>Nature,</w:t>
      </w:r>
      <w:r w:rsidRPr="0039380E">
        <w:rPr>
          <w:noProof w:val="0"/>
          <w:lang w:val="en-US"/>
        </w:rPr>
        <w:t xml:space="preserve"> 490</w:t>
      </w:r>
      <w:r w:rsidRPr="0039380E">
        <w:rPr>
          <w:b/>
          <w:noProof w:val="0"/>
          <w:lang w:val="en-US"/>
        </w:rPr>
        <w:t>,</w:t>
      </w:r>
      <w:r w:rsidRPr="0039380E">
        <w:rPr>
          <w:noProof w:val="0"/>
          <w:lang w:val="en-US"/>
        </w:rPr>
        <w:t xml:space="preserve"> 497-501.</w:t>
      </w:r>
    </w:p>
    <w:p w14:paraId="1322F971" w14:textId="77777777" w:rsidR="00664959" w:rsidRPr="0039380E" w:rsidRDefault="00664959" w:rsidP="00D84BA9">
      <w:pPr>
        <w:pStyle w:val="EndNoteBibliography"/>
        <w:rPr>
          <w:noProof w:val="0"/>
          <w:lang w:val="en-US"/>
        </w:rPr>
      </w:pPr>
      <w:r w:rsidRPr="0039380E">
        <w:rPr>
          <w:noProof w:val="0"/>
          <w:lang w:val="en-US"/>
        </w:rPr>
        <w:t>Huang, X., Wei, X., Sang, T., Zhao, Q., Feng, Q., Zhao, Y.</w:t>
      </w:r>
      <w:r w:rsidRPr="0039380E">
        <w:rPr>
          <w:i/>
          <w:noProof w:val="0"/>
          <w:lang w:val="en-US"/>
        </w:rPr>
        <w:t>, et al.</w:t>
      </w:r>
      <w:r w:rsidRPr="0039380E">
        <w:rPr>
          <w:noProof w:val="0"/>
          <w:lang w:val="en-US"/>
        </w:rPr>
        <w:t xml:space="preserve"> (2010). Genome-wide association studies of 14 agronomic traits in rice landraces. </w:t>
      </w:r>
      <w:r w:rsidRPr="0039380E">
        <w:rPr>
          <w:i/>
          <w:noProof w:val="0"/>
          <w:lang w:val="en-US"/>
        </w:rPr>
        <w:t>Nature Genetics,</w:t>
      </w:r>
      <w:r w:rsidRPr="0039380E">
        <w:rPr>
          <w:noProof w:val="0"/>
          <w:lang w:val="en-US"/>
        </w:rPr>
        <w:t xml:space="preserve"> 42</w:t>
      </w:r>
      <w:r w:rsidRPr="0039380E">
        <w:rPr>
          <w:b/>
          <w:noProof w:val="0"/>
          <w:lang w:val="en-US"/>
        </w:rPr>
        <w:t>,</w:t>
      </w:r>
      <w:r w:rsidRPr="0039380E">
        <w:rPr>
          <w:noProof w:val="0"/>
          <w:lang w:val="en-US"/>
        </w:rPr>
        <w:t xml:space="preserve"> 961-967.</w:t>
      </w:r>
    </w:p>
    <w:p w14:paraId="3FC8295C" w14:textId="77777777" w:rsidR="00664959" w:rsidRPr="0039380E" w:rsidRDefault="00664959" w:rsidP="00D84BA9">
      <w:pPr>
        <w:pStyle w:val="EndNoteBibliography"/>
        <w:rPr>
          <w:noProof w:val="0"/>
          <w:lang w:val="en-US"/>
        </w:rPr>
      </w:pPr>
      <w:r w:rsidRPr="0039380E">
        <w:rPr>
          <w:noProof w:val="0"/>
          <w:lang w:val="en-US"/>
        </w:rPr>
        <w:t xml:space="preserve">Jagadish, S., </w:t>
      </w:r>
      <w:proofErr w:type="spellStart"/>
      <w:r w:rsidRPr="0039380E">
        <w:rPr>
          <w:noProof w:val="0"/>
          <w:lang w:val="en-US"/>
        </w:rPr>
        <w:t>Craufurd</w:t>
      </w:r>
      <w:proofErr w:type="spellEnd"/>
      <w:r w:rsidRPr="0039380E">
        <w:rPr>
          <w:noProof w:val="0"/>
          <w:lang w:val="en-US"/>
        </w:rPr>
        <w:t xml:space="preserve">, P. &amp; Wheeler, T. (2007). High temperature stress and spikelet fertility in rice (Oryza sativa L.). </w:t>
      </w:r>
      <w:r w:rsidRPr="0039380E">
        <w:rPr>
          <w:i/>
          <w:noProof w:val="0"/>
          <w:lang w:val="en-US"/>
        </w:rPr>
        <w:t>Journal of Experimental Botany,</w:t>
      </w:r>
      <w:r w:rsidRPr="0039380E">
        <w:rPr>
          <w:noProof w:val="0"/>
          <w:lang w:val="en-US"/>
        </w:rPr>
        <w:t xml:space="preserve"> 58</w:t>
      </w:r>
      <w:r w:rsidRPr="0039380E">
        <w:rPr>
          <w:b/>
          <w:noProof w:val="0"/>
          <w:lang w:val="en-US"/>
        </w:rPr>
        <w:t>,</w:t>
      </w:r>
      <w:r w:rsidRPr="0039380E">
        <w:rPr>
          <w:noProof w:val="0"/>
          <w:lang w:val="en-US"/>
        </w:rPr>
        <w:t xml:space="preserve"> 1627-1635.</w:t>
      </w:r>
    </w:p>
    <w:p w14:paraId="7CE788EF" w14:textId="77777777" w:rsidR="00664959" w:rsidRPr="0039380E" w:rsidRDefault="00664959" w:rsidP="00D84BA9">
      <w:pPr>
        <w:pStyle w:val="EndNoteBibliography"/>
        <w:rPr>
          <w:noProof w:val="0"/>
          <w:lang w:val="en-US"/>
        </w:rPr>
      </w:pPr>
      <w:r w:rsidRPr="0039380E">
        <w:rPr>
          <w:noProof w:val="0"/>
          <w:lang w:val="en-US"/>
        </w:rPr>
        <w:t>Jain, M., Nijhawan, A., Arora, R., Agarwal, P., Ray, S., Sharma, P.</w:t>
      </w:r>
      <w:r w:rsidRPr="0039380E">
        <w:rPr>
          <w:i/>
          <w:noProof w:val="0"/>
          <w:lang w:val="en-US"/>
        </w:rPr>
        <w:t>, et al.</w:t>
      </w:r>
      <w:r w:rsidRPr="0039380E">
        <w:rPr>
          <w:noProof w:val="0"/>
          <w:lang w:val="en-US"/>
        </w:rPr>
        <w:t xml:space="preserve"> (2007). F-Box proteins in rice. Genome-wide analysis, classification, temporal and spatial gene expression during panicle and seed development, and regulation by light and abiotic stress. </w:t>
      </w:r>
      <w:r w:rsidRPr="0039380E">
        <w:rPr>
          <w:i/>
          <w:noProof w:val="0"/>
          <w:lang w:val="en-US"/>
        </w:rPr>
        <w:t>Plant Physiology,</w:t>
      </w:r>
      <w:r w:rsidRPr="0039380E">
        <w:rPr>
          <w:noProof w:val="0"/>
          <w:lang w:val="en-US"/>
        </w:rPr>
        <w:t xml:space="preserve"> 143</w:t>
      </w:r>
      <w:r w:rsidRPr="0039380E">
        <w:rPr>
          <w:b/>
          <w:noProof w:val="0"/>
          <w:lang w:val="en-US"/>
        </w:rPr>
        <w:t>,</w:t>
      </w:r>
      <w:r w:rsidRPr="0039380E">
        <w:rPr>
          <w:noProof w:val="0"/>
          <w:lang w:val="en-US"/>
        </w:rPr>
        <w:t xml:space="preserve"> 1467-1483.</w:t>
      </w:r>
    </w:p>
    <w:p w14:paraId="597D22D9" w14:textId="462C4606" w:rsidR="00664959" w:rsidRPr="0039380E" w:rsidRDefault="00664959" w:rsidP="00D84BA9">
      <w:pPr>
        <w:pStyle w:val="EndNoteBibliography"/>
        <w:rPr>
          <w:noProof w:val="0"/>
          <w:lang w:val="en-US"/>
        </w:rPr>
      </w:pPr>
      <w:proofErr w:type="spellStart"/>
      <w:r w:rsidRPr="0039380E">
        <w:rPr>
          <w:noProof w:val="0"/>
          <w:lang w:val="en-US"/>
        </w:rPr>
        <w:t>Jovovic</w:t>
      </w:r>
      <w:proofErr w:type="spellEnd"/>
      <w:r w:rsidRPr="0039380E">
        <w:rPr>
          <w:noProof w:val="0"/>
          <w:lang w:val="en-US"/>
        </w:rPr>
        <w:t xml:space="preserve">, Z., Andjelkovic, V., </w:t>
      </w:r>
      <w:proofErr w:type="spellStart"/>
      <w:r w:rsidRPr="0039380E">
        <w:rPr>
          <w:noProof w:val="0"/>
          <w:lang w:val="en-US"/>
        </w:rPr>
        <w:t>Przulj</w:t>
      </w:r>
      <w:proofErr w:type="spellEnd"/>
      <w:r w:rsidRPr="0039380E">
        <w:rPr>
          <w:noProof w:val="0"/>
          <w:lang w:val="en-US"/>
        </w:rPr>
        <w:t xml:space="preserve">, N. &amp; Mandic, D. </w:t>
      </w:r>
      <w:r w:rsidR="0036719F" w:rsidRPr="0039380E">
        <w:rPr>
          <w:noProof w:val="0"/>
          <w:lang w:val="en-US"/>
        </w:rPr>
        <w:t>(</w:t>
      </w:r>
      <w:r w:rsidRPr="0039380E">
        <w:rPr>
          <w:noProof w:val="0"/>
          <w:lang w:val="en-US"/>
        </w:rPr>
        <w:t>2020</w:t>
      </w:r>
      <w:r w:rsidR="0036719F" w:rsidRPr="0039380E">
        <w:rPr>
          <w:noProof w:val="0"/>
          <w:lang w:val="en-US"/>
        </w:rPr>
        <w:t>)</w:t>
      </w:r>
      <w:r w:rsidRPr="0039380E">
        <w:rPr>
          <w:noProof w:val="0"/>
          <w:lang w:val="en-US"/>
        </w:rPr>
        <w:t xml:space="preserve">. Untapped genetic diversity of wild relatives for crop improvement. </w:t>
      </w:r>
      <w:r w:rsidRPr="0039380E">
        <w:rPr>
          <w:i/>
          <w:noProof w:val="0"/>
          <w:lang w:val="en-US"/>
        </w:rPr>
        <w:t>In:</w:t>
      </w:r>
      <w:r w:rsidRPr="0039380E">
        <w:rPr>
          <w:noProof w:val="0"/>
          <w:lang w:val="en-US"/>
        </w:rPr>
        <w:t xml:space="preserve"> SALGOTRA, R. K. &amp; ZARGAR, S. M. (eds.) </w:t>
      </w:r>
      <w:r w:rsidRPr="0039380E">
        <w:rPr>
          <w:i/>
          <w:noProof w:val="0"/>
          <w:lang w:val="en-US"/>
        </w:rPr>
        <w:t>Rediscovery of Genetic and Genomic Resources for Future Food Security.</w:t>
      </w:r>
      <w:r w:rsidRPr="0039380E">
        <w:rPr>
          <w:noProof w:val="0"/>
          <w:lang w:val="en-US"/>
        </w:rPr>
        <w:t xml:space="preserve"> Singapore: Springer Singapore.</w:t>
      </w:r>
    </w:p>
    <w:p w14:paraId="30AEB992" w14:textId="77777777" w:rsidR="00664959" w:rsidRPr="0039380E" w:rsidRDefault="00664959" w:rsidP="00D84BA9">
      <w:pPr>
        <w:pStyle w:val="EndNoteBibliography"/>
        <w:rPr>
          <w:noProof w:val="0"/>
          <w:lang w:val="en-US"/>
        </w:rPr>
      </w:pPr>
      <w:r w:rsidRPr="0039380E">
        <w:rPr>
          <w:noProof w:val="0"/>
          <w:lang w:val="en-US"/>
        </w:rPr>
        <w:t xml:space="preserve">Jump, A. S., Marchant, R. &amp; </w:t>
      </w:r>
      <w:proofErr w:type="spellStart"/>
      <w:r w:rsidRPr="0039380E">
        <w:rPr>
          <w:noProof w:val="0"/>
          <w:lang w:val="en-US"/>
        </w:rPr>
        <w:t>Peñuelas</w:t>
      </w:r>
      <w:proofErr w:type="spellEnd"/>
      <w:r w:rsidRPr="0039380E">
        <w:rPr>
          <w:noProof w:val="0"/>
          <w:lang w:val="en-US"/>
        </w:rPr>
        <w:t xml:space="preserve">, J. (2009). Environmental change and the option value of genetic diversity. </w:t>
      </w:r>
      <w:r w:rsidRPr="0039380E">
        <w:rPr>
          <w:i/>
          <w:noProof w:val="0"/>
          <w:lang w:val="en-US"/>
        </w:rPr>
        <w:t>Trends in Plant Science,</w:t>
      </w:r>
      <w:r w:rsidRPr="0039380E">
        <w:rPr>
          <w:noProof w:val="0"/>
          <w:lang w:val="en-US"/>
        </w:rPr>
        <w:t xml:space="preserve"> 14</w:t>
      </w:r>
      <w:r w:rsidRPr="0039380E">
        <w:rPr>
          <w:b/>
          <w:noProof w:val="0"/>
          <w:lang w:val="en-US"/>
        </w:rPr>
        <w:t>,</w:t>
      </w:r>
      <w:r w:rsidRPr="0039380E">
        <w:rPr>
          <w:noProof w:val="0"/>
          <w:lang w:val="en-US"/>
        </w:rPr>
        <w:t xml:space="preserve"> 51-58.</w:t>
      </w:r>
    </w:p>
    <w:p w14:paraId="5CFB7E9B" w14:textId="2F49C271" w:rsidR="00664959" w:rsidRPr="0039380E" w:rsidRDefault="00664959" w:rsidP="00D84BA9">
      <w:pPr>
        <w:pStyle w:val="EndNoteBibliography"/>
        <w:rPr>
          <w:noProof w:val="0"/>
          <w:lang w:val="en-US"/>
        </w:rPr>
      </w:pPr>
      <w:r w:rsidRPr="0039380E">
        <w:rPr>
          <w:noProof w:val="0"/>
          <w:lang w:val="en-US"/>
        </w:rPr>
        <w:t>K</w:t>
      </w:r>
      <w:r w:rsidRPr="0039380E">
        <w:t xml:space="preserve">assambara, A. (2019). Visualization of a correlation matrix using </w:t>
      </w:r>
      <w:r w:rsidR="0036719F" w:rsidRPr="0039380E">
        <w:t>‘</w:t>
      </w:r>
      <w:r w:rsidRPr="0039380E">
        <w:t>ggplot2</w:t>
      </w:r>
      <w:r w:rsidR="0036719F" w:rsidRPr="0039380E">
        <w:t>’</w:t>
      </w:r>
      <w:r w:rsidRPr="0039380E">
        <w:t xml:space="preserve">. Version 0.1.3. </w:t>
      </w:r>
      <w:r w:rsidR="00201118" w:rsidRPr="0039380E">
        <w:t>http://www.sthda.com/english/wiki/ggcorrplot</w:t>
      </w:r>
    </w:p>
    <w:p w14:paraId="3734F965" w14:textId="77777777" w:rsidR="00664959" w:rsidRPr="0039380E" w:rsidRDefault="00664959" w:rsidP="00D84BA9">
      <w:pPr>
        <w:pStyle w:val="EndNoteBibliography"/>
        <w:rPr>
          <w:noProof w:val="0"/>
          <w:lang w:val="en-US"/>
        </w:rPr>
      </w:pPr>
      <w:r w:rsidRPr="0039380E">
        <w:rPr>
          <w:noProof w:val="0"/>
          <w:lang w:val="en-US"/>
        </w:rPr>
        <w:lastRenderedPageBreak/>
        <w:t xml:space="preserve">Kazan, K. &amp; Lyons, R. (2015). The link between flowering time and stress tolerance. </w:t>
      </w:r>
      <w:r w:rsidRPr="0039380E">
        <w:rPr>
          <w:i/>
          <w:noProof w:val="0"/>
          <w:lang w:val="en-US"/>
        </w:rPr>
        <w:t>Journal of Experimental Botany,</w:t>
      </w:r>
      <w:r w:rsidRPr="0039380E">
        <w:rPr>
          <w:noProof w:val="0"/>
          <w:lang w:val="en-US"/>
        </w:rPr>
        <w:t xml:space="preserve"> 67</w:t>
      </w:r>
      <w:r w:rsidRPr="0039380E">
        <w:rPr>
          <w:b/>
          <w:noProof w:val="0"/>
          <w:lang w:val="en-US"/>
        </w:rPr>
        <w:t>,</w:t>
      </w:r>
      <w:r w:rsidRPr="0039380E">
        <w:rPr>
          <w:noProof w:val="0"/>
          <w:lang w:val="en-US"/>
        </w:rPr>
        <w:t xml:space="preserve"> 47-60.</w:t>
      </w:r>
    </w:p>
    <w:p w14:paraId="06505F8D" w14:textId="77777777" w:rsidR="00664959" w:rsidRPr="0039380E" w:rsidRDefault="00664959" w:rsidP="00D84BA9">
      <w:pPr>
        <w:pStyle w:val="EndNoteBibliography"/>
        <w:rPr>
          <w:noProof w:val="0"/>
          <w:lang w:val="en-US"/>
        </w:rPr>
      </w:pPr>
      <w:r w:rsidRPr="0039380E">
        <w:rPr>
          <w:noProof w:val="0"/>
          <w:lang w:val="en-US"/>
        </w:rPr>
        <w:t xml:space="preserve">Kinnersley, A. M. &amp; Turano, F. J. (2000). Gamma Aminobutyric Acid (GABA) and plant responses to stress. </w:t>
      </w:r>
      <w:r w:rsidRPr="0039380E">
        <w:rPr>
          <w:i/>
          <w:noProof w:val="0"/>
          <w:lang w:val="en-US"/>
        </w:rPr>
        <w:t>Critical Reviews in Plant Sciences,</w:t>
      </w:r>
      <w:r w:rsidRPr="0039380E">
        <w:rPr>
          <w:noProof w:val="0"/>
          <w:lang w:val="en-US"/>
        </w:rPr>
        <w:t xml:space="preserve"> 19</w:t>
      </w:r>
      <w:r w:rsidRPr="0039380E">
        <w:rPr>
          <w:b/>
          <w:noProof w:val="0"/>
          <w:lang w:val="en-US"/>
        </w:rPr>
        <w:t>,</w:t>
      </w:r>
      <w:r w:rsidRPr="0039380E">
        <w:rPr>
          <w:noProof w:val="0"/>
          <w:lang w:val="en-US"/>
        </w:rPr>
        <w:t xml:space="preserve"> 479-509.</w:t>
      </w:r>
    </w:p>
    <w:p w14:paraId="546E5F1E" w14:textId="77777777" w:rsidR="00664959" w:rsidRPr="0039380E" w:rsidRDefault="00664959" w:rsidP="00D84BA9">
      <w:pPr>
        <w:pStyle w:val="EndNoteBibliography"/>
        <w:rPr>
          <w:noProof w:val="0"/>
          <w:lang w:val="en-US"/>
        </w:rPr>
      </w:pPr>
      <w:r w:rsidRPr="0039380E">
        <w:rPr>
          <w:noProof w:val="0"/>
          <w:lang w:val="en-US"/>
        </w:rPr>
        <w:t>Koo, B., Yoo, S., Park, J., Kwon, C., Lee, B., An, G.</w:t>
      </w:r>
      <w:r w:rsidRPr="0039380E">
        <w:rPr>
          <w:i/>
          <w:noProof w:val="0"/>
          <w:lang w:val="en-US"/>
        </w:rPr>
        <w:t>, et al.</w:t>
      </w:r>
      <w:r w:rsidRPr="0039380E">
        <w:rPr>
          <w:noProof w:val="0"/>
          <w:lang w:val="en-US"/>
        </w:rPr>
        <w:t xml:space="preserve"> (2013). Natural variation in OsPRR37 regulates heading date and contributes to rice cultivation at a wide range of latitudes. </w:t>
      </w:r>
      <w:r w:rsidRPr="0039380E">
        <w:rPr>
          <w:i/>
          <w:noProof w:val="0"/>
          <w:lang w:val="en-US"/>
        </w:rPr>
        <w:t>Molecular Plant,</w:t>
      </w:r>
      <w:r w:rsidRPr="0039380E">
        <w:rPr>
          <w:noProof w:val="0"/>
          <w:lang w:val="en-US"/>
        </w:rPr>
        <w:t xml:space="preserve"> 6</w:t>
      </w:r>
      <w:r w:rsidRPr="0039380E">
        <w:rPr>
          <w:b/>
          <w:noProof w:val="0"/>
          <w:lang w:val="en-US"/>
        </w:rPr>
        <w:t>,</w:t>
      </w:r>
      <w:r w:rsidRPr="0039380E">
        <w:rPr>
          <w:noProof w:val="0"/>
          <w:lang w:val="en-US"/>
        </w:rPr>
        <w:t xml:space="preserve"> 1877-1888.</w:t>
      </w:r>
    </w:p>
    <w:p w14:paraId="2943D2E6" w14:textId="77777777" w:rsidR="00664959" w:rsidRPr="0039380E" w:rsidRDefault="00664959" w:rsidP="00D84BA9">
      <w:pPr>
        <w:pStyle w:val="EndNoteBibliography"/>
        <w:rPr>
          <w:noProof w:val="0"/>
          <w:lang w:val="en-US"/>
        </w:rPr>
      </w:pPr>
      <w:r w:rsidRPr="0039380E">
        <w:rPr>
          <w:noProof w:val="0"/>
          <w:lang w:val="en-US"/>
        </w:rPr>
        <w:t xml:space="preserve">Kumar, S., Asif, M. H., Chakrabarty, D., Tripathi, R. D. &amp; Trivedi, P. K. (2011). Differential expression and alternative splicing of rice sulphate transporter family members regulate </w:t>
      </w:r>
      <w:proofErr w:type="spellStart"/>
      <w:r w:rsidRPr="0039380E">
        <w:rPr>
          <w:noProof w:val="0"/>
          <w:lang w:val="en-US"/>
        </w:rPr>
        <w:t>sulphur</w:t>
      </w:r>
      <w:proofErr w:type="spellEnd"/>
      <w:r w:rsidRPr="0039380E">
        <w:rPr>
          <w:noProof w:val="0"/>
          <w:lang w:val="en-US"/>
        </w:rPr>
        <w:t xml:space="preserve"> status during plant growth, development and stress conditions. </w:t>
      </w:r>
      <w:r w:rsidRPr="0039380E">
        <w:rPr>
          <w:i/>
          <w:noProof w:val="0"/>
          <w:lang w:val="en-US"/>
        </w:rPr>
        <w:t>Functional &amp; Integrative Genomics,</w:t>
      </w:r>
      <w:r w:rsidRPr="0039380E">
        <w:rPr>
          <w:noProof w:val="0"/>
          <w:lang w:val="en-US"/>
        </w:rPr>
        <w:t xml:space="preserve"> 11</w:t>
      </w:r>
      <w:r w:rsidRPr="0039380E">
        <w:rPr>
          <w:b/>
          <w:noProof w:val="0"/>
          <w:lang w:val="en-US"/>
        </w:rPr>
        <w:t>,</w:t>
      </w:r>
      <w:r w:rsidRPr="0039380E">
        <w:rPr>
          <w:noProof w:val="0"/>
          <w:lang w:val="en-US"/>
        </w:rPr>
        <w:t xml:space="preserve"> 259-273.</w:t>
      </w:r>
    </w:p>
    <w:p w14:paraId="29FE8298" w14:textId="77777777" w:rsidR="00664959" w:rsidRPr="0039380E" w:rsidRDefault="00664959" w:rsidP="00D84BA9">
      <w:pPr>
        <w:pStyle w:val="EndNoteBibliography"/>
        <w:rPr>
          <w:noProof w:val="0"/>
          <w:lang w:val="en-US"/>
        </w:rPr>
      </w:pPr>
      <w:r w:rsidRPr="0039380E">
        <w:rPr>
          <w:noProof w:val="0"/>
          <w:lang w:val="en-US"/>
        </w:rPr>
        <w:t>Lee, J., Kim, S., Kim, S. &amp; Shim, I. (2021). Production of γ-Aminobutyric acid and its supplementary role in the TCA cycle in rice (</w:t>
      </w:r>
      <w:r w:rsidRPr="0039380E">
        <w:rPr>
          <w:i/>
          <w:noProof w:val="0"/>
          <w:lang w:val="en-US"/>
        </w:rPr>
        <w:t>Oryza sativa</w:t>
      </w:r>
      <w:r w:rsidRPr="0039380E">
        <w:rPr>
          <w:noProof w:val="0"/>
          <w:lang w:val="en-US"/>
        </w:rPr>
        <w:t xml:space="preserve"> L.) seedlings. </w:t>
      </w:r>
      <w:r w:rsidRPr="0039380E">
        <w:rPr>
          <w:i/>
          <w:noProof w:val="0"/>
          <w:lang w:val="en-US"/>
        </w:rPr>
        <w:t>Journal of Plant Growth Regulation,</w:t>
      </w:r>
      <w:r w:rsidRPr="0039380E">
        <w:rPr>
          <w:noProof w:val="0"/>
          <w:lang w:val="en-US"/>
        </w:rPr>
        <w:t xml:space="preserve"> 40</w:t>
      </w:r>
      <w:r w:rsidRPr="0039380E">
        <w:rPr>
          <w:b/>
          <w:noProof w:val="0"/>
          <w:lang w:val="en-US"/>
        </w:rPr>
        <w:t>,</w:t>
      </w:r>
      <w:r w:rsidRPr="0039380E">
        <w:rPr>
          <w:noProof w:val="0"/>
          <w:lang w:val="en-US"/>
        </w:rPr>
        <w:t xml:space="preserve"> 78-90.</w:t>
      </w:r>
    </w:p>
    <w:p w14:paraId="23E4CE2C" w14:textId="77777777" w:rsidR="00664959" w:rsidRPr="0039380E" w:rsidRDefault="00664959" w:rsidP="00D84BA9">
      <w:pPr>
        <w:pStyle w:val="EndNoteBibliography"/>
        <w:rPr>
          <w:noProof w:val="0"/>
          <w:lang w:val="en-US"/>
        </w:rPr>
      </w:pPr>
      <w:r w:rsidRPr="0039380E">
        <w:rPr>
          <w:noProof w:val="0"/>
          <w:lang w:val="en-US"/>
        </w:rPr>
        <w:t>Lei, L., Poets, A. M., Liu, C., Wyant, S. R., Hoffman, P. J., Carter, C. K.</w:t>
      </w:r>
      <w:r w:rsidRPr="0039380E">
        <w:rPr>
          <w:i/>
          <w:noProof w:val="0"/>
          <w:lang w:val="en-US"/>
        </w:rPr>
        <w:t>, et al.</w:t>
      </w:r>
      <w:r w:rsidRPr="0039380E">
        <w:rPr>
          <w:noProof w:val="0"/>
          <w:lang w:val="en-US"/>
        </w:rPr>
        <w:t xml:space="preserve"> (2019). Environmental association identifies candidates for tolerance to low temperature and drought. </w:t>
      </w:r>
      <w:r w:rsidRPr="0039380E">
        <w:rPr>
          <w:i/>
          <w:noProof w:val="0"/>
          <w:lang w:val="en-US"/>
        </w:rPr>
        <w:t xml:space="preserve">G3 </w:t>
      </w:r>
      <w:proofErr w:type="spellStart"/>
      <w:r w:rsidRPr="0039380E">
        <w:rPr>
          <w:i/>
          <w:noProof w:val="0"/>
          <w:lang w:val="en-US"/>
        </w:rPr>
        <w:t>Genes|Genomes|Genetics</w:t>
      </w:r>
      <w:proofErr w:type="spellEnd"/>
      <w:r w:rsidRPr="0039380E">
        <w:rPr>
          <w:i/>
          <w:noProof w:val="0"/>
          <w:lang w:val="en-US"/>
        </w:rPr>
        <w:t>,</w:t>
      </w:r>
      <w:r w:rsidRPr="0039380E">
        <w:rPr>
          <w:noProof w:val="0"/>
          <w:lang w:val="en-US"/>
        </w:rPr>
        <w:t xml:space="preserve"> 9</w:t>
      </w:r>
      <w:r w:rsidRPr="0039380E">
        <w:rPr>
          <w:b/>
          <w:noProof w:val="0"/>
          <w:lang w:val="en-US"/>
        </w:rPr>
        <w:t>,</w:t>
      </w:r>
      <w:r w:rsidRPr="0039380E">
        <w:rPr>
          <w:noProof w:val="0"/>
          <w:lang w:val="en-US"/>
        </w:rPr>
        <w:t xml:space="preserve"> 3423-3438.</w:t>
      </w:r>
    </w:p>
    <w:p w14:paraId="1BC6365E" w14:textId="77777777" w:rsidR="00664959" w:rsidRPr="0039380E" w:rsidRDefault="00664959" w:rsidP="00D84BA9">
      <w:pPr>
        <w:pStyle w:val="EndNoteBibliography"/>
        <w:rPr>
          <w:noProof w:val="0"/>
          <w:lang w:val="en-US"/>
        </w:rPr>
      </w:pPr>
      <w:r w:rsidRPr="0039380E">
        <w:rPr>
          <w:noProof w:val="0"/>
          <w:lang w:val="en-US"/>
        </w:rPr>
        <w:t xml:space="preserve">Li, C., Zhou, A. &amp; Sang, T. (2006). Genetic analysis of rice domestication syndrome with the wild annual species, </w:t>
      </w:r>
      <w:r w:rsidRPr="0039380E">
        <w:rPr>
          <w:i/>
          <w:noProof w:val="0"/>
          <w:lang w:val="en-US"/>
        </w:rPr>
        <w:t>Oryza nivara</w:t>
      </w:r>
      <w:r w:rsidRPr="0039380E">
        <w:rPr>
          <w:noProof w:val="0"/>
          <w:lang w:val="en-US"/>
        </w:rPr>
        <w:t xml:space="preserve">. </w:t>
      </w:r>
      <w:r w:rsidRPr="0039380E">
        <w:rPr>
          <w:i/>
          <w:noProof w:val="0"/>
          <w:lang w:val="en-US"/>
        </w:rPr>
        <w:t>New Phytologist,</w:t>
      </w:r>
      <w:r w:rsidRPr="0039380E">
        <w:rPr>
          <w:noProof w:val="0"/>
          <w:lang w:val="en-US"/>
        </w:rPr>
        <w:t xml:space="preserve"> 170</w:t>
      </w:r>
      <w:r w:rsidRPr="0039380E">
        <w:rPr>
          <w:b/>
          <w:noProof w:val="0"/>
          <w:lang w:val="en-US"/>
        </w:rPr>
        <w:t>,</w:t>
      </w:r>
      <w:r w:rsidRPr="0039380E">
        <w:rPr>
          <w:noProof w:val="0"/>
          <w:lang w:val="en-US"/>
        </w:rPr>
        <w:t xml:space="preserve"> 185-194.</w:t>
      </w:r>
    </w:p>
    <w:p w14:paraId="1E207976" w14:textId="77777777" w:rsidR="00664959" w:rsidRPr="0039380E" w:rsidRDefault="00664959" w:rsidP="00D84BA9">
      <w:pPr>
        <w:pStyle w:val="EndNoteBibliography"/>
        <w:rPr>
          <w:noProof w:val="0"/>
          <w:lang w:val="en-US"/>
        </w:rPr>
      </w:pPr>
      <w:r w:rsidRPr="0039380E">
        <w:rPr>
          <w:noProof w:val="0"/>
          <w:lang w:val="en-US"/>
        </w:rPr>
        <w:t>Liao, J., Zhou, H., Peng, Q., Zhong, P., Zhang, H., He, C.</w:t>
      </w:r>
      <w:r w:rsidRPr="0039380E">
        <w:rPr>
          <w:i/>
          <w:noProof w:val="0"/>
          <w:lang w:val="en-US"/>
        </w:rPr>
        <w:t>, et al.</w:t>
      </w:r>
      <w:r w:rsidRPr="0039380E">
        <w:rPr>
          <w:noProof w:val="0"/>
          <w:lang w:val="en-US"/>
        </w:rPr>
        <w:t xml:space="preserve"> (2015). Transcriptome changes in rice (</w:t>
      </w:r>
      <w:r w:rsidRPr="0039380E">
        <w:rPr>
          <w:i/>
          <w:noProof w:val="0"/>
          <w:lang w:val="en-US"/>
        </w:rPr>
        <w:t>Oryza sativa</w:t>
      </w:r>
      <w:r w:rsidRPr="0039380E">
        <w:rPr>
          <w:noProof w:val="0"/>
          <w:lang w:val="en-US"/>
        </w:rPr>
        <w:t xml:space="preserve"> L.) in response to high night temperature stress at the early milky stage. </w:t>
      </w:r>
      <w:r w:rsidRPr="0039380E">
        <w:rPr>
          <w:i/>
          <w:noProof w:val="0"/>
          <w:lang w:val="en-US"/>
        </w:rPr>
        <w:t>BMC Genomics,</w:t>
      </w:r>
      <w:r w:rsidRPr="0039380E">
        <w:rPr>
          <w:noProof w:val="0"/>
          <w:lang w:val="en-US"/>
        </w:rPr>
        <w:t xml:space="preserve"> 16</w:t>
      </w:r>
      <w:r w:rsidRPr="0039380E">
        <w:rPr>
          <w:b/>
          <w:noProof w:val="0"/>
          <w:lang w:val="en-US"/>
        </w:rPr>
        <w:t>,</w:t>
      </w:r>
      <w:r w:rsidRPr="0039380E">
        <w:rPr>
          <w:noProof w:val="0"/>
          <w:lang w:val="en-US"/>
        </w:rPr>
        <w:t xml:space="preserve"> 18.</w:t>
      </w:r>
    </w:p>
    <w:p w14:paraId="5F9D7B7A" w14:textId="77777777" w:rsidR="00664959" w:rsidRPr="0039380E" w:rsidRDefault="00664959" w:rsidP="00D84BA9">
      <w:pPr>
        <w:pStyle w:val="EndNoteBibliography"/>
        <w:rPr>
          <w:noProof w:val="0"/>
          <w:lang w:val="en-US"/>
        </w:rPr>
      </w:pPr>
      <w:r w:rsidRPr="0039380E">
        <w:rPr>
          <w:noProof w:val="0"/>
          <w:lang w:val="en-US"/>
        </w:rPr>
        <w:t>Lipka, A. E., Tian, F., Wang, Q., Peiffer, J., Li, M., Bradbury, P. J.</w:t>
      </w:r>
      <w:r w:rsidRPr="0039380E">
        <w:rPr>
          <w:i/>
          <w:noProof w:val="0"/>
          <w:lang w:val="en-US"/>
        </w:rPr>
        <w:t>, et al.</w:t>
      </w:r>
      <w:r w:rsidRPr="0039380E">
        <w:rPr>
          <w:noProof w:val="0"/>
          <w:lang w:val="en-US"/>
        </w:rPr>
        <w:t xml:space="preserve"> (2012). GAPIT: genome association and prediction integrated tool. </w:t>
      </w:r>
      <w:r w:rsidRPr="0039380E">
        <w:rPr>
          <w:i/>
          <w:noProof w:val="0"/>
          <w:lang w:val="en-US"/>
        </w:rPr>
        <w:t>Bioinformatics,</w:t>
      </w:r>
      <w:r w:rsidRPr="0039380E">
        <w:rPr>
          <w:noProof w:val="0"/>
          <w:lang w:val="en-US"/>
        </w:rPr>
        <w:t xml:space="preserve"> 28</w:t>
      </w:r>
      <w:r w:rsidRPr="0039380E">
        <w:rPr>
          <w:b/>
          <w:noProof w:val="0"/>
          <w:lang w:val="en-US"/>
        </w:rPr>
        <w:t>,</w:t>
      </w:r>
      <w:r w:rsidRPr="0039380E">
        <w:rPr>
          <w:noProof w:val="0"/>
          <w:lang w:val="en-US"/>
        </w:rPr>
        <w:t xml:space="preserve"> 2397-2399.</w:t>
      </w:r>
    </w:p>
    <w:p w14:paraId="30028225" w14:textId="77777777" w:rsidR="00664959" w:rsidRPr="0039380E" w:rsidRDefault="00664959" w:rsidP="00D84BA9">
      <w:pPr>
        <w:pStyle w:val="EndNoteBibliography"/>
        <w:rPr>
          <w:noProof w:val="0"/>
          <w:lang w:val="en-US"/>
        </w:rPr>
      </w:pPr>
      <w:r w:rsidRPr="0039380E">
        <w:rPr>
          <w:noProof w:val="0"/>
          <w:lang w:val="en-US"/>
        </w:rPr>
        <w:t xml:space="preserve">Lyzenga, W. J. &amp; Stone, S. L. (2011). Abiotic stress tolerance mediated by protein ubiquitination. </w:t>
      </w:r>
      <w:r w:rsidRPr="0039380E">
        <w:rPr>
          <w:i/>
          <w:noProof w:val="0"/>
          <w:lang w:val="en-US"/>
        </w:rPr>
        <w:t>Journal of Experimental Botany,</w:t>
      </w:r>
      <w:r w:rsidRPr="0039380E">
        <w:rPr>
          <w:noProof w:val="0"/>
          <w:lang w:val="en-US"/>
        </w:rPr>
        <w:t xml:space="preserve"> 63</w:t>
      </w:r>
      <w:r w:rsidRPr="0039380E">
        <w:rPr>
          <w:b/>
          <w:noProof w:val="0"/>
          <w:lang w:val="en-US"/>
        </w:rPr>
        <w:t>,</w:t>
      </w:r>
      <w:r w:rsidRPr="0039380E">
        <w:rPr>
          <w:noProof w:val="0"/>
          <w:lang w:val="en-US"/>
        </w:rPr>
        <w:t xml:space="preserve"> 599-616.</w:t>
      </w:r>
    </w:p>
    <w:p w14:paraId="6B4797DC" w14:textId="77777777" w:rsidR="00664959" w:rsidRPr="0039380E" w:rsidRDefault="00664959" w:rsidP="00D84BA9">
      <w:pPr>
        <w:pStyle w:val="EndNoteBibliography"/>
        <w:rPr>
          <w:noProof w:val="0"/>
          <w:lang w:val="en-US"/>
        </w:rPr>
      </w:pPr>
      <w:r w:rsidRPr="0039380E">
        <w:rPr>
          <w:noProof w:val="0"/>
          <w:lang w:val="en-US"/>
        </w:rPr>
        <w:t>Ma, B., Yin, C., He, S., Lu, X., Zhang, W., Lu, T.</w:t>
      </w:r>
      <w:r w:rsidRPr="0039380E">
        <w:rPr>
          <w:i/>
          <w:noProof w:val="0"/>
          <w:lang w:val="en-US"/>
        </w:rPr>
        <w:t>, et al.</w:t>
      </w:r>
      <w:r w:rsidRPr="0039380E">
        <w:rPr>
          <w:noProof w:val="0"/>
          <w:lang w:val="en-US"/>
        </w:rPr>
        <w:t xml:space="preserve"> (2014). Ethylene-induced inhibition of root growth requires abscisic acid function in rice (</w:t>
      </w:r>
      <w:r w:rsidRPr="0039380E">
        <w:rPr>
          <w:i/>
          <w:noProof w:val="0"/>
          <w:lang w:val="en-US"/>
        </w:rPr>
        <w:t xml:space="preserve">Oryza sativa </w:t>
      </w:r>
      <w:r w:rsidRPr="0039380E">
        <w:rPr>
          <w:noProof w:val="0"/>
          <w:lang w:val="en-US"/>
        </w:rPr>
        <w:t xml:space="preserve">L.) seedlings. </w:t>
      </w:r>
      <w:r w:rsidRPr="0039380E">
        <w:rPr>
          <w:i/>
          <w:noProof w:val="0"/>
          <w:lang w:val="en-US"/>
        </w:rPr>
        <w:t>PLOS Genetics,</w:t>
      </w:r>
      <w:r w:rsidRPr="0039380E">
        <w:rPr>
          <w:noProof w:val="0"/>
          <w:lang w:val="en-US"/>
        </w:rPr>
        <w:t xml:space="preserve"> 10</w:t>
      </w:r>
      <w:r w:rsidRPr="0039380E">
        <w:rPr>
          <w:b/>
          <w:noProof w:val="0"/>
          <w:lang w:val="en-US"/>
        </w:rPr>
        <w:t>,</w:t>
      </w:r>
      <w:r w:rsidRPr="0039380E">
        <w:rPr>
          <w:noProof w:val="0"/>
          <w:lang w:val="en-US"/>
        </w:rPr>
        <w:t xml:space="preserve"> e1004701.</w:t>
      </w:r>
    </w:p>
    <w:p w14:paraId="3499CBA2" w14:textId="77777777" w:rsidR="00664959" w:rsidRPr="0039380E" w:rsidRDefault="00664959" w:rsidP="00D84BA9">
      <w:pPr>
        <w:pStyle w:val="EndNoteBibliography"/>
        <w:rPr>
          <w:noProof w:val="0"/>
          <w:lang w:val="en-US"/>
        </w:rPr>
      </w:pPr>
      <w:r w:rsidRPr="0039380E">
        <w:rPr>
          <w:noProof w:val="0"/>
          <w:lang w:val="en-US"/>
        </w:rPr>
        <w:t>Muhammad Aslam, M., Waseem, M., Jakada, B. H., Okal, E. J., Lei, Z., Saqib, H. S. A.</w:t>
      </w:r>
      <w:r w:rsidRPr="0039380E">
        <w:rPr>
          <w:i/>
          <w:noProof w:val="0"/>
          <w:lang w:val="en-US"/>
        </w:rPr>
        <w:t>, et al.</w:t>
      </w:r>
      <w:r w:rsidRPr="0039380E">
        <w:rPr>
          <w:noProof w:val="0"/>
          <w:lang w:val="en-US"/>
        </w:rPr>
        <w:t xml:space="preserve"> (2022). Mechanisms of abscisic acid-mediated drought stress responses in plants. </w:t>
      </w:r>
      <w:r w:rsidRPr="0039380E">
        <w:rPr>
          <w:i/>
          <w:noProof w:val="0"/>
          <w:lang w:val="en-US"/>
        </w:rPr>
        <w:t>International Journal of Molecular Sciences,</w:t>
      </w:r>
      <w:r w:rsidRPr="0039380E">
        <w:rPr>
          <w:noProof w:val="0"/>
          <w:lang w:val="en-US"/>
        </w:rPr>
        <w:t xml:space="preserve"> 23</w:t>
      </w:r>
      <w:r w:rsidRPr="0039380E">
        <w:rPr>
          <w:b/>
          <w:noProof w:val="0"/>
          <w:lang w:val="en-US"/>
        </w:rPr>
        <w:t>,</w:t>
      </w:r>
      <w:r w:rsidRPr="0039380E">
        <w:rPr>
          <w:noProof w:val="0"/>
          <w:lang w:val="en-US"/>
        </w:rPr>
        <w:t xml:space="preserve"> 1084.</w:t>
      </w:r>
    </w:p>
    <w:p w14:paraId="0B25D14F" w14:textId="77777777" w:rsidR="00664959" w:rsidRPr="0039380E" w:rsidRDefault="00664959" w:rsidP="00D84BA9">
      <w:pPr>
        <w:pStyle w:val="EndNoteBibliography"/>
        <w:rPr>
          <w:noProof w:val="0"/>
          <w:lang w:val="en-US"/>
        </w:rPr>
      </w:pPr>
      <w:r w:rsidRPr="0039380E">
        <w:rPr>
          <w:noProof w:val="0"/>
          <w:lang w:val="en-US"/>
        </w:rPr>
        <w:t xml:space="preserve">Müller, M. &amp; </w:t>
      </w:r>
      <w:proofErr w:type="spellStart"/>
      <w:r w:rsidRPr="0039380E">
        <w:rPr>
          <w:noProof w:val="0"/>
          <w:lang w:val="en-US"/>
        </w:rPr>
        <w:t>Munné</w:t>
      </w:r>
      <w:proofErr w:type="spellEnd"/>
      <w:r w:rsidRPr="0039380E">
        <w:rPr>
          <w:noProof w:val="0"/>
          <w:lang w:val="en-US"/>
        </w:rPr>
        <w:t xml:space="preserve">-Bosch, S. (2015). Ethylene response factors: A key regulatory hub in hormone and stress signaling. </w:t>
      </w:r>
      <w:r w:rsidRPr="0039380E">
        <w:rPr>
          <w:i/>
          <w:noProof w:val="0"/>
          <w:lang w:val="en-US"/>
        </w:rPr>
        <w:t>Plant physiology,</w:t>
      </w:r>
      <w:r w:rsidRPr="0039380E">
        <w:rPr>
          <w:noProof w:val="0"/>
          <w:lang w:val="en-US"/>
        </w:rPr>
        <w:t xml:space="preserve"> 169</w:t>
      </w:r>
      <w:r w:rsidRPr="0039380E">
        <w:rPr>
          <w:b/>
          <w:noProof w:val="0"/>
          <w:lang w:val="en-US"/>
        </w:rPr>
        <w:t>,</w:t>
      </w:r>
      <w:r w:rsidRPr="0039380E">
        <w:rPr>
          <w:noProof w:val="0"/>
          <w:lang w:val="en-US"/>
        </w:rPr>
        <w:t xml:space="preserve"> 32-41.</w:t>
      </w:r>
    </w:p>
    <w:p w14:paraId="44DB73CE" w14:textId="77777777" w:rsidR="00664959" w:rsidRPr="0039380E" w:rsidRDefault="00664959" w:rsidP="00D84BA9">
      <w:pPr>
        <w:pStyle w:val="EndNoteBibliography"/>
        <w:rPr>
          <w:noProof w:val="0"/>
          <w:lang w:val="en-US"/>
        </w:rPr>
      </w:pPr>
      <w:proofErr w:type="spellStart"/>
      <w:r w:rsidRPr="0039380E">
        <w:rPr>
          <w:noProof w:val="0"/>
          <w:lang w:val="en-US"/>
        </w:rPr>
        <w:t>Muthayya</w:t>
      </w:r>
      <w:proofErr w:type="spellEnd"/>
      <w:r w:rsidRPr="0039380E">
        <w:rPr>
          <w:noProof w:val="0"/>
          <w:lang w:val="en-US"/>
        </w:rPr>
        <w:t xml:space="preserve">, S., Sugimoto, J. D., Montgomery, S. &amp; Maberly, G. F. (2014). An overview of global rice production, supply, trade, and consumption. </w:t>
      </w:r>
      <w:r w:rsidRPr="0039380E">
        <w:rPr>
          <w:i/>
          <w:noProof w:val="0"/>
          <w:lang w:val="en-US"/>
        </w:rPr>
        <w:t>Annals of the New York Academy of Sciences,</w:t>
      </w:r>
      <w:r w:rsidRPr="0039380E">
        <w:rPr>
          <w:noProof w:val="0"/>
          <w:lang w:val="en-US"/>
        </w:rPr>
        <w:t xml:space="preserve"> 1324</w:t>
      </w:r>
      <w:r w:rsidRPr="0039380E">
        <w:rPr>
          <w:b/>
          <w:noProof w:val="0"/>
          <w:lang w:val="en-US"/>
        </w:rPr>
        <w:t>,</w:t>
      </w:r>
      <w:r w:rsidRPr="0039380E">
        <w:rPr>
          <w:noProof w:val="0"/>
          <w:lang w:val="en-US"/>
        </w:rPr>
        <w:t xml:space="preserve"> 7-14.</w:t>
      </w:r>
    </w:p>
    <w:p w14:paraId="31F670D7" w14:textId="77777777" w:rsidR="00664959" w:rsidRPr="0039380E" w:rsidRDefault="00664959" w:rsidP="00D84BA9">
      <w:pPr>
        <w:pStyle w:val="EndNoteBibliography"/>
        <w:rPr>
          <w:noProof w:val="0"/>
          <w:lang w:val="en-US"/>
        </w:rPr>
      </w:pPr>
      <w:proofErr w:type="spellStart"/>
      <w:r w:rsidRPr="0039380E">
        <w:rPr>
          <w:noProof w:val="0"/>
          <w:lang w:val="en-US"/>
        </w:rPr>
        <w:t>Ohyanagi</w:t>
      </w:r>
      <w:proofErr w:type="spellEnd"/>
      <w:r w:rsidRPr="0039380E">
        <w:rPr>
          <w:noProof w:val="0"/>
          <w:lang w:val="en-US"/>
        </w:rPr>
        <w:t>, H., Ebata, T., Huang, X., Gong, H., Fujita, M., Mochizuki, T.</w:t>
      </w:r>
      <w:r w:rsidRPr="0039380E">
        <w:rPr>
          <w:i/>
          <w:noProof w:val="0"/>
          <w:lang w:val="en-US"/>
        </w:rPr>
        <w:t>, et al.</w:t>
      </w:r>
      <w:r w:rsidRPr="0039380E">
        <w:rPr>
          <w:noProof w:val="0"/>
          <w:lang w:val="en-US"/>
        </w:rPr>
        <w:t xml:space="preserve"> (2015). OryzaGenome: Genome diversity database of wild </w:t>
      </w:r>
      <w:r w:rsidRPr="0039380E">
        <w:rPr>
          <w:i/>
          <w:noProof w:val="0"/>
          <w:lang w:val="en-US"/>
        </w:rPr>
        <w:t xml:space="preserve">Oryza </w:t>
      </w:r>
      <w:r w:rsidRPr="0039380E">
        <w:rPr>
          <w:noProof w:val="0"/>
          <w:lang w:val="en-US"/>
        </w:rPr>
        <w:t xml:space="preserve">species. </w:t>
      </w:r>
      <w:r w:rsidRPr="0039380E">
        <w:rPr>
          <w:i/>
          <w:noProof w:val="0"/>
          <w:lang w:val="en-US"/>
        </w:rPr>
        <w:t>Plant and Cell Physiology,</w:t>
      </w:r>
      <w:r w:rsidRPr="0039380E">
        <w:rPr>
          <w:noProof w:val="0"/>
          <w:lang w:val="en-US"/>
        </w:rPr>
        <w:t xml:space="preserve"> 57</w:t>
      </w:r>
      <w:r w:rsidRPr="0039380E">
        <w:rPr>
          <w:b/>
          <w:noProof w:val="0"/>
          <w:lang w:val="en-US"/>
        </w:rPr>
        <w:t>,</w:t>
      </w:r>
      <w:r w:rsidRPr="0039380E">
        <w:rPr>
          <w:noProof w:val="0"/>
          <w:lang w:val="en-US"/>
        </w:rPr>
        <w:t xml:space="preserve"> e1-e1.</w:t>
      </w:r>
    </w:p>
    <w:p w14:paraId="0C19E7A1" w14:textId="5A1BD650" w:rsidR="004F6F3E" w:rsidRPr="0039380E" w:rsidRDefault="004F6F3E" w:rsidP="00D84BA9">
      <w:pPr>
        <w:pStyle w:val="EndNoteBibliography"/>
        <w:rPr>
          <w:noProof w:val="0"/>
          <w:lang w:val="en-US"/>
        </w:rPr>
      </w:pPr>
      <w:r w:rsidRPr="0039380E">
        <w:rPr>
          <w:noProof w:val="0"/>
          <w:lang w:val="en-US"/>
        </w:rPr>
        <w:t>Phan, P. D. T., Kageyama, H., Ishikawa, R. and Ishii</w:t>
      </w:r>
      <w:r w:rsidR="00444E67" w:rsidRPr="0039380E">
        <w:rPr>
          <w:noProof w:val="0"/>
          <w:lang w:val="en-US"/>
        </w:rPr>
        <w:t xml:space="preserve">, T. (2012). Estimation of the outcrossing rate for annual Asian wild rice under field conditions. </w:t>
      </w:r>
      <w:r w:rsidR="00444E67" w:rsidRPr="0039380E">
        <w:rPr>
          <w:i/>
          <w:iCs/>
          <w:noProof w:val="0"/>
          <w:lang w:val="en-US"/>
        </w:rPr>
        <w:t>Breed Sci</w:t>
      </w:r>
      <w:r w:rsidR="00444E67" w:rsidRPr="0039380E">
        <w:rPr>
          <w:noProof w:val="0"/>
          <w:lang w:val="en-US"/>
        </w:rPr>
        <w:t>. 62, 256-262</w:t>
      </w:r>
    </w:p>
    <w:p w14:paraId="78F99F63" w14:textId="46311F77" w:rsidR="00A563AD" w:rsidRPr="0039380E" w:rsidRDefault="00A563AD" w:rsidP="00D84BA9">
      <w:pPr>
        <w:pStyle w:val="EndNoteBibliography"/>
        <w:rPr>
          <w:noProof w:val="0"/>
          <w:lang w:val="en-US"/>
        </w:rPr>
      </w:pPr>
      <w:r w:rsidRPr="0039380E">
        <w:rPr>
          <w:noProof w:val="0"/>
          <w:lang w:val="en-US"/>
        </w:rPr>
        <w:t>Que, Z., Lu, Q. and Shen, C. (2022). Chromosome-level genome assembly of Dongxiang wild rice (</w:t>
      </w:r>
      <w:r w:rsidRPr="0039380E">
        <w:rPr>
          <w:i/>
          <w:iCs/>
          <w:noProof w:val="0"/>
          <w:lang w:val="en-US"/>
        </w:rPr>
        <w:t>Oryza rufipogon</w:t>
      </w:r>
      <w:r w:rsidRPr="0039380E">
        <w:rPr>
          <w:noProof w:val="0"/>
          <w:lang w:val="en-US"/>
        </w:rPr>
        <w:t xml:space="preserve">) provides insights into resistance to disease and freezing. </w:t>
      </w:r>
      <w:r w:rsidRPr="0039380E">
        <w:rPr>
          <w:i/>
          <w:iCs/>
          <w:noProof w:val="0"/>
          <w:lang w:val="en-US"/>
        </w:rPr>
        <w:t>Frontiers in Genetics</w:t>
      </w:r>
      <w:r w:rsidRPr="0039380E">
        <w:rPr>
          <w:noProof w:val="0"/>
          <w:lang w:val="en-US"/>
        </w:rPr>
        <w:t>, 13:1029879.</w:t>
      </w:r>
    </w:p>
    <w:p w14:paraId="653E9E5A" w14:textId="2F8DD879" w:rsidR="00664959" w:rsidRPr="0039380E" w:rsidRDefault="00664959" w:rsidP="00D84BA9">
      <w:pPr>
        <w:pStyle w:val="EndNoteBibliography"/>
        <w:rPr>
          <w:noProof w:val="0"/>
          <w:lang w:val="en-US"/>
        </w:rPr>
      </w:pPr>
      <w:r w:rsidRPr="0039380E">
        <w:rPr>
          <w:noProof w:val="0"/>
          <w:lang w:val="en-US"/>
        </w:rPr>
        <w:lastRenderedPageBreak/>
        <w:t xml:space="preserve">R Core Team. </w:t>
      </w:r>
      <w:r w:rsidR="0036719F" w:rsidRPr="0039380E">
        <w:rPr>
          <w:noProof w:val="0"/>
          <w:lang w:val="en-US"/>
        </w:rPr>
        <w:t>(</w:t>
      </w:r>
      <w:r w:rsidRPr="0039380E">
        <w:rPr>
          <w:noProof w:val="0"/>
          <w:lang w:val="en-US"/>
        </w:rPr>
        <w:t>2022</w:t>
      </w:r>
      <w:r w:rsidR="0036719F" w:rsidRPr="0039380E">
        <w:rPr>
          <w:noProof w:val="0"/>
          <w:lang w:val="en-US"/>
        </w:rPr>
        <w:t>)</w:t>
      </w:r>
      <w:r w:rsidRPr="0039380E">
        <w:rPr>
          <w:noProof w:val="0"/>
          <w:lang w:val="en-US"/>
        </w:rPr>
        <w:t xml:space="preserve">. </w:t>
      </w:r>
      <w:r w:rsidRPr="0039380E">
        <w:rPr>
          <w:i/>
          <w:noProof w:val="0"/>
          <w:lang w:val="en-US"/>
        </w:rPr>
        <w:t>R: A language and environment for statistical computing.</w:t>
      </w:r>
      <w:r w:rsidRPr="0039380E">
        <w:rPr>
          <w:noProof w:val="0"/>
          <w:lang w:val="en-US"/>
        </w:rPr>
        <w:t xml:space="preserve"> R Foundation for Statistical Computing, Vienna, Austria. Available: </w:t>
      </w:r>
      <w:r w:rsidR="0036719F" w:rsidRPr="0039380E">
        <w:t>www.R-project.org/</w:t>
      </w:r>
    </w:p>
    <w:p w14:paraId="2E4DD9D5" w14:textId="77777777" w:rsidR="00664959" w:rsidRPr="0039380E" w:rsidRDefault="00664959" w:rsidP="00D84BA9">
      <w:pPr>
        <w:pStyle w:val="EndNoteBibliography"/>
        <w:rPr>
          <w:noProof w:val="0"/>
          <w:lang w:val="en-US"/>
        </w:rPr>
      </w:pPr>
      <w:r w:rsidRPr="0039380E">
        <w:rPr>
          <w:noProof w:val="0"/>
          <w:lang w:val="en-US"/>
        </w:rPr>
        <w:t xml:space="preserve">Ray, D. K., Gerber, J. S., Macdonald, G. K. &amp; West, P. C. (2015). Climate variation explains a third of global crop yield variability. </w:t>
      </w:r>
      <w:r w:rsidRPr="0039380E">
        <w:rPr>
          <w:i/>
          <w:noProof w:val="0"/>
          <w:lang w:val="en-US"/>
        </w:rPr>
        <w:t>Nature Communications,</w:t>
      </w:r>
      <w:r w:rsidRPr="0039380E">
        <w:rPr>
          <w:noProof w:val="0"/>
          <w:lang w:val="en-US"/>
        </w:rPr>
        <w:t xml:space="preserve"> 6</w:t>
      </w:r>
      <w:r w:rsidRPr="0039380E">
        <w:rPr>
          <w:b/>
          <w:noProof w:val="0"/>
          <w:lang w:val="en-US"/>
        </w:rPr>
        <w:t>,</w:t>
      </w:r>
      <w:r w:rsidRPr="0039380E">
        <w:rPr>
          <w:noProof w:val="0"/>
          <w:lang w:val="en-US"/>
        </w:rPr>
        <w:t xml:space="preserve"> 5989.</w:t>
      </w:r>
    </w:p>
    <w:p w14:paraId="7BAA92DF" w14:textId="77777777" w:rsidR="00664959" w:rsidRPr="0039380E" w:rsidRDefault="00664959" w:rsidP="00D84BA9">
      <w:pPr>
        <w:pStyle w:val="EndNoteBibliography"/>
        <w:rPr>
          <w:noProof w:val="0"/>
          <w:lang w:val="en-US"/>
        </w:rPr>
      </w:pPr>
      <w:proofErr w:type="spellStart"/>
      <w:r w:rsidRPr="0039380E">
        <w:rPr>
          <w:noProof w:val="0"/>
          <w:lang w:val="en-US"/>
        </w:rPr>
        <w:t>Rellstab</w:t>
      </w:r>
      <w:proofErr w:type="spellEnd"/>
      <w:r w:rsidRPr="0039380E">
        <w:rPr>
          <w:noProof w:val="0"/>
          <w:lang w:val="en-US"/>
        </w:rPr>
        <w:t xml:space="preserve">, C., </w:t>
      </w:r>
      <w:proofErr w:type="spellStart"/>
      <w:r w:rsidRPr="0039380E">
        <w:rPr>
          <w:noProof w:val="0"/>
          <w:lang w:val="en-US"/>
        </w:rPr>
        <w:t>Gugerli</w:t>
      </w:r>
      <w:proofErr w:type="spellEnd"/>
      <w:r w:rsidRPr="0039380E">
        <w:rPr>
          <w:noProof w:val="0"/>
          <w:lang w:val="en-US"/>
        </w:rPr>
        <w:t xml:space="preserve">, F., Eckert, A. J., Hancock, A. M. &amp; </w:t>
      </w:r>
      <w:proofErr w:type="spellStart"/>
      <w:r w:rsidRPr="0039380E">
        <w:rPr>
          <w:noProof w:val="0"/>
          <w:lang w:val="en-US"/>
        </w:rPr>
        <w:t>Holderegger</w:t>
      </w:r>
      <w:proofErr w:type="spellEnd"/>
      <w:r w:rsidRPr="0039380E">
        <w:rPr>
          <w:noProof w:val="0"/>
          <w:lang w:val="en-US"/>
        </w:rPr>
        <w:t xml:space="preserve">, R. (2015). A practical guide to environmental association analysis in landscape genomics. </w:t>
      </w:r>
      <w:r w:rsidRPr="0039380E">
        <w:rPr>
          <w:i/>
          <w:noProof w:val="0"/>
          <w:lang w:val="en-US"/>
        </w:rPr>
        <w:t>Molecular Ecology,</w:t>
      </w:r>
      <w:r w:rsidRPr="0039380E">
        <w:rPr>
          <w:noProof w:val="0"/>
          <w:lang w:val="en-US"/>
        </w:rPr>
        <w:t xml:space="preserve"> 24</w:t>
      </w:r>
      <w:r w:rsidRPr="0039380E">
        <w:rPr>
          <w:b/>
          <w:noProof w:val="0"/>
          <w:lang w:val="en-US"/>
        </w:rPr>
        <w:t>,</w:t>
      </w:r>
      <w:r w:rsidRPr="0039380E">
        <w:rPr>
          <w:noProof w:val="0"/>
          <w:lang w:val="en-US"/>
        </w:rPr>
        <w:t xml:space="preserve"> 4348-4370.</w:t>
      </w:r>
    </w:p>
    <w:p w14:paraId="59D174B0" w14:textId="77777777" w:rsidR="00664959" w:rsidRPr="0039380E" w:rsidRDefault="00664959" w:rsidP="00D84BA9">
      <w:pPr>
        <w:pStyle w:val="EndNoteBibliography"/>
        <w:rPr>
          <w:noProof w:val="0"/>
          <w:lang w:val="en-US"/>
        </w:rPr>
      </w:pPr>
      <w:r w:rsidRPr="0039380E">
        <w:rPr>
          <w:noProof w:val="0"/>
          <w:lang w:val="en-US"/>
        </w:rPr>
        <w:t>Rodríguez-</w:t>
      </w:r>
      <w:proofErr w:type="spellStart"/>
      <w:r w:rsidRPr="0039380E">
        <w:rPr>
          <w:noProof w:val="0"/>
          <w:lang w:val="en-US"/>
        </w:rPr>
        <w:t>Gacio</w:t>
      </w:r>
      <w:proofErr w:type="spellEnd"/>
      <w:r w:rsidRPr="0039380E">
        <w:rPr>
          <w:noProof w:val="0"/>
          <w:lang w:val="en-US"/>
        </w:rPr>
        <w:t xml:space="preserve">, M. D. C., Matilla-Vázquez, M. A. &amp; Matilla, A. J. (2009). Seed dormancy and ABA signaling: the breakthrough goes on. </w:t>
      </w:r>
      <w:r w:rsidRPr="0039380E">
        <w:rPr>
          <w:i/>
          <w:noProof w:val="0"/>
          <w:lang w:val="en-US"/>
        </w:rPr>
        <w:t>Plant signaling &amp; behavior,</w:t>
      </w:r>
      <w:r w:rsidRPr="0039380E">
        <w:rPr>
          <w:noProof w:val="0"/>
          <w:lang w:val="en-US"/>
        </w:rPr>
        <w:t xml:space="preserve"> 4</w:t>
      </w:r>
      <w:r w:rsidRPr="0039380E">
        <w:rPr>
          <w:b/>
          <w:noProof w:val="0"/>
          <w:lang w:val="en-US"/>
        </w:rPr>
        <w:t>,</w:t>
      </w:r>
      <w:r w:rsidRPr="0039380E">
        <w:rPr>
          <w:noProof w:val="0"/>
          <w:lang w:val="en-US"/>
        </w:rPr>
        <w:t xml:space="preserve"> 1035-1049.</w:t>
      </w:r>
    </w:p>
    <w:p w14:paraId="5376718F" w14:textId="77777777" w:rsidR="00664959" w:rsidRPr="0039380E" w:rsidRDefault="00664959" w:rsidP="00D84BA9">
      <w:pPr>
        <w:pStyle w:val="EndNoteBibliography"/>
        <w:rPr>
          <w:noProof w:val="0"/>
          <w:lang w:val="en-US"/>
        </w:rPr>
      </w:pPr>
      <w:r w:rsidRPr="0039380E">
        <w:rPr>
          <w:noProof w:val="0"/>
          <w:lang w:val="en-US"/>
        </w:rPr>
        <w:t xml:space="preserve">Savolainen, O., </w:t>
      </w:r>
      <w:proofErr w:type="spellStart"/>
      <w:r w:rsidRPr="0039380E">
        <w:rPr>
          <w:noProof w:val="0"/>
          <w:lang w:val="en-US"/>
        </w:rPr>
        <w:t>Lascoux</w:t>
      </w:r>
      <w:proofErr w:type="spellEnd"/>
      <w:r w:rsidRPr="0039380E">
        <w:rPr>
          <w:noProof w:val="0"/>
          <w:lang w:val="en-US"/>
        </w:rPr>
        <w:t xml:space="preserve">, M. &amp; </w:t>
      </w:r>
      <w:proofErr w:type="spellStart"/>
      <w:r w:rsidRPr="0039380E">
        <w:rPr>
          <w:noProof w:val="0"/>
          <w:lang w:val="en-US"/>
        </w:rPr>
        <w:t>Merilä</w:t>
      </w:r>
      <w:proofErr w:type="spellEnd"/>
      <w:r w:rsidRPr="0039380E">
        <w:rPr>
          <w:noProof w:val="0"/>
          <w:lang w:val="en-US"/>
        </w:rPr>
        <w:t xml:space="preserve">, J. (2013). Ecological genomics of local adaptation. </w:t>
      </w:r>
      <w:r w:rsidRPr="0039380E">
        <w:rPr>
          <w:i/>
          <w:noProof w:val="0"/>
          <w:lang w:val="en-US"/>
        </w:rPr>
        <w:t>Nature Reviews Genetics,</w:t>
      </w:r>
      <w:r w:rsidRPr="0039380E">
        <w:rPr>
          <w:noProof w:val="0"/>
          <w:lang w:val="en-US"/>
        </w:rPr>
        <w:t xml:space="preserve"> 14</w:t>
      </w:r>
      <w:r w:rsidRPr="0039380E">
        <w:rPr>
          <w:b/>
          <w:noProof w:val="0"/>
          <w:lang w:val="en-US"/>
        </w:rPr>
        <w:t>,</w:t>
      </w:r>
      <w:r w:rsidRPr="0039380E">
        <w:rPr>
          <w:noProof w:val="0"/>
          <w:lang w:val="en-US"/>
        </w:rPr>
        <w:t xml:space="preserve"> 807-820.</w:t>
      </w:r>
    </w:p>
    <w:p w14:paraId="01EF4AD4" w14:textId="77777777" w:rsidR="00664959" w:rsidRPr="0039380E" w:rsidRDefault="00664959" w:rsidP="00D84BA9">
      <w:pPr>
        <w:pStyle w:val="EndNoteBibliography"/>
        <w:rPr>
          <w:noProof w:val="0"/>
          <w:lang w:val="en-US"/>
        </w:rPr>
      </w:pPr>
      <w:r w:rsidRPr="0039380E">
        <w:rPr>
          <w:noProof w:val="0"/>
          <w:lang w:val="en-US"/>
        </w:rPr>
        <w:t xml:space="preserve">Seki, M., Ishida, J., </w:t>
      </w:r>
      <w:proofErr w:type="spellStart"/>
      <w:r w:rsidRPr="0039380E">
        <w:rPr>
          <w:noProof w:val="0"/>
          <w:lang w:val="en-US"/>
        </w:rPr>
        <w:t>Narusaka</w:t>
      </w:r>
      <w:proofErr w:type="spellEnd"/>
      <w:r w:rsidRPr="0039380E">
        <w:rPr>
          <w:noProof w:val="0"/>
          <w:lang w:val="en-US"/>
        </w:rPr>
        <w:t>, M., Fujita, M., Nanjo, T., Umezawa, T.</w:t>
      </w:r>
      <w:r w:rsidRPr="0039380E">
        <w:rPr>
          <w:i/>
          <w:noProof w:val="0"/>
          <w:lang w:val="en-US"/>
        </w:rPr>
        <w:t>, et al.</w:t>
      </w:r>
      <w:r w:rsidRPr="0039380E">
        <w:rPr>
          <w:noProof w:val="0"/>
          <w:lang w:val="en-US"/>
        </w:rPr>
        <w:t xml:space="preserve"> (2002). Monitoring the expression pattern of around 7,000 Arabidopsis genes under ABA treatments using a full-length cDNA microarray. </w:t>
      </w:r>
      <w:r w:rsidRPr="0039380E">
        <w:rPr>
          <w:i/>
          <w:noProof w:val="0"/>
          <w:lang w:val="en-US"/>
        </w:rPr>
        <w:t>Functional &amp; Integrative Genomics,</w:t>
      </w:r>
      <w:r w:rsidRPr="0039380E">
        <w:rPr>
          <w:noProof w:val="0"/>
          <w:lang w:val="en-US"/>
        </w:rPr>
        <w:t xml:space="preserve"> 2</w:t>
      </w:r>
      <w:r w:rsidRPr="0039380E">
        <w:rPr>
          <w:b/>
          <w:noProof w:val="0"/>
          <w:lang w:val="en-US"/>
        </w:rPr>
        <w:t>,</w:t>
      </w:r>
      <w:r w:rsidRPr="0039380E">
        <w:rPr>
          <w:noProof w:val="0"/>
          <w:lang w:val="en-US"/>
        </w:rPr>
        <w:t xml:space="preserve"> 282-291.</w:t>
      </w:r>
    </w:p>
    <w:p w14:paraId="54164C41" w14:textId="2C1B075B" w:rsidR="00664959" w:rsidRPr="0039380E" w:rsidRDefault="00664959" w:rsidP="00D84BA9">
      <w:pPr>
        <w:pStyle w:val="EndNoteBibliography"/>
        <w:rPr>
          <w:noProof w:val="0"/>
          <w:lang w:val="en-US"/>
        </w:rPr>
      </w:pPr>
      <w:r w:rsidRPr="0039380E">
        <w:rPr>
          <w:noProof w:val="0"/>
          <w:lang w:val="en-US"/>
        </w:rPr>
        <w:t xml:space="preserve">Sherrard, M. E. &amp; </w:t>
      </w:r>
      <w:proofErr w:type="spellStart"/>
      <w:r w:rsidRPr="0039380E">
        <w:rPr>
          <w:noProof w:val="0"/>
          <w:lang w:val="en-US"/>
        </w:rPr>
        <w:t>Maherali</w:t>
      </w:r>
      <w:proofErr w:type="spellEnd"/>
      <w:r w:rsidRPr="0039380E">
        <w:rPr>
          <w:noProof w:val="0"/>
          <w:lang w:val="en-US"/>
        </w:rPr>
        <w:t xml:space="preserve">, H. (2006). The adaptive </w:t>
      </w:r>
      <w:r w:rsidR="00C0477D" w:rsidRPr="0039380E">
        <w:rPr>
          <w:noProof w:val="0"/>
          <w:lang w:val="en-US"/>
        </w:rPr>
        <w:t>significance</w:t>
      </w:r>
      <w:r w:rsidRPr="0039380E">
        <w:rPr>
          <w:noProof w:val="0"/>
          <w:lang w:val="en-US"/>
        </w:rPr>
        <w:t xml:space="preserve"> of drought escape in </w:t>
      </w:r>
      <w:proofErr w:type="spellStart"/>
      <w:r w:rsidRPr="0039380E">
        <w:rPr>
          <w:i/>
          <w:noProof w:val="0"/>
          <w:lang w:val="en-US"/>
        </w:rPr>
        <w:t>Avena</w:t>
      </w:r>
      <w:proofErr w:type="spellEnd"/>
      <w:r w:rsidRPr="0039380E">
        <w:rPr>
          <w:i/>
          <w:noProof w:val="0"/>
          <w:lang w:val="en-US"/>
        </w:rPr>
        <w:t xml:space="preserve"> </w:t>
      </w:r>
      <w:proofErr w:type="spellStart"/>
      <w:r w:rsidRPr="0039380E">
        <w:rPr>
          <w:i/>
          <w:noProof w:val="0"/>
          <w:lang w:val="en-US"/>
        </w:rPr>
        <w:t>barbata</w:t>
      </w:r>
      <w:proofErr w:type="spellEnd"/>
      <w:r w:rsidRPr="0039380E">
        <w:rPr>
          <w:noProof w:val="0"/>
          <w:lang w:val="en-US"/>
        </w:rPr>
        <w:t xml:space="preserve">, an annual grass. </w:t>
      </w:r>
      <w:r w:rsidRPr="0039380E">
        <w:rPr>
          <w:i/>
          <w:noProof w:val="0"/>
          <w:lang w:val="en-US"/>
        </w:rPr>
        <w:t>Evolution,</w:t>
      </w:r>
      <w:r w:rsidRPr="0039380E">
        <w:rPr>
          <w:noProof w:val="0"/>
          <w:lang w:val="en-US"/>
        </w:rPr>
        <w:t xml:space="preserve"> 60</w:t>
      </w:r>
      <w:r w:rsidRPr="0039380E">
        <w:rPr>
          <w:b/>
          <w:noProof w:val="0"/>
          <w:lang w:val="en-US"/>
        </w:rPr>
        <w:t>,</w:t>
      </w:r>
      <w:r w:rsidRPr="0039380E">
        <w:rPr>
          <w:noProof w:val="0"/>
          <w:lang w:val="en-US"/>
        </w:rPr>
        <w:t xml:space="preserve"> 2478-2489.</w:t>
      </w:r>
    </w:p>
    <w:p w14:paraId="76783E04" w14:textId="6F954928" w:rsidR="00664959" w:rsidRPr="0039380E" w:rsidRDefault="00664959" w:rsidP="00D84BA9">
      <w:pPr>
        <w:pStyle w:val="EndNoteBibliography"/>
        <w:rPr>
          <w:noProof w:val="0"/>
          <w:lang w:val="en-US"/>
        </w:rPr>
      </w:pPr>
      <w:r w:rsidRPr="0039380E">
        <w:rPr>
          <w:noProof w:val="0"/>
          <w:lang w:val="en-US"/>
        </w:rPr>
        <w:t xml:space="preserve">Shi, Y. &amp; Yang, S. </w:t>
      </w:r>
      <w:r w:rsidR="0036719F" w:rsidRPr="0039380E">
        <w:rPr>
          <w:noProof w:val="0"/>
          <w:lang w:val="en-US"/>
        </w:rPr>
        <w:t>(</w:t>
      </w:r>
      <w:r w:rsidRPr="0039380E">
        <w:rPr>
          <w:noProof w:val="0"/>
          <w:lang w:val="en-US"/>
        </w:rPr>
        <w:t>2014</w:t>
      </w:r>
      <w:r w:rsidR="0036719F" w:rsidRPr="0039380E">
        <w:rPr>
          <w:noProof w:val="0"/>
          <w:lang w:val="en-US"/>
        </w:rPr>
        <w:t>)</w:t>
      </w:r>
      <w:r w:rsidRPr="0039380E">
        <w:rPr>
          <w:noProof w:val="0"/>
          <w:lang w:val="en-US"/>
        </w:rPr>
        <w:t xml:space="preserve">. ABA regulation of the cold stress response in plants. </w:t>
      </w:r>
      <w:r w:rsidRPr="0039380E">
        <w:rPr>
          <w:i/>
          <w:noProof w:val="0"/>
          <w:lang w:val="en-US"/>
        </w:rPr>
        <w:t>In:</w:t>
      </w:r>
      <w:r w:rsidRPr="0039380E">
        <w:rPr>
          <w:noProof w:val="0"/>
          <w:lang w:val="en-US"/>
        </w:rPr>
        <w:t xml:space="preserve"> ZHANG, D.P. (ed.) </w:t>
      </w:r>
      <w:r w:rsidRPr="0039380E">
        <w:rPr>
          <w:i/>
          <w:noProof w:val="0"/>
          <w:lang w:val="en-US"/>
        </w:rPr>
        <w:t>Abscisic Acid: Metabolism, Transport and Signaling.</w:t>
      </w:r>
      <w:r w:rsidRPr="0039380E">
        <w:rPr>
          <w:noProof w:val="0"/>
          <w:lang w:val="en-US"/>
        </w:rPr>
        <w:t xml:space="preserve"> Dordrecht: Springer Netherlands.</w:t>
      </w:r>
    </w:p>
    <w:p w14:paraId="7DF01F94" w14:textId="77777777" w:rsidR="00664959" w:rsidRPr="0039380E" w:rsidRDefault="00664959" w:rsidP="00D84BA9">
      <w:pPr>
        <w:pStyle w:val="EndNoteBibliography"/>
        <w:rPr>
          <w:noProof w:val="0"/>
          <w:lang w:val="en-US"/>
        </w:rPr>
      </w:pPr>
      <w:r w:rsidRPr="0039380E">
        <w:rPr>
          <w:noProof w:val="0"/>
          <w:lang w:val="en-US"/>
        </w:rPr>
        <w:t xml:space="preserve">Shrestha, R., Gómez-Ariza, J., Brambilla, V. &amp; Fornara, F. (2014). Molecular control of seasonal flowering in rice, </w:t>
      </w:r>
      <w:proofErr w:type="spellStart"/>
      <w:r w:rsidRPr="0039380E">
        <w:rPr>
          <w:noProof w:val="0"/>
          <w:lang w:val="en-US"/>
        </w:rPr>
        <w:t>arabidopsis</w:t>
      </w:r>
      <w:proofErr w:type="spellEnd"/>
      <w:r w:rsidRPr="0039380E">
        <w:rPr>
          <w:noProof w:val="0"/>
          <w:lang w:val="en-US"/>
        </w:rPr>
        <w:t xml:space="preserve"> and temperate cereals. </w:t>
      </w:r>
      <w:r w:rsidRPr="0039380E">
        <w:rPr>
          <w:i/>
          <w:noProof w:val="0"/>
          <w:lang w:val="en-US"/>
        </w:rPr>
        <w:t>Annals of Botany,</w:t>
      </w:r>
      <w:r w:rsidRPr="0039380E">
        <w:rPr>
          <w:noProof w:val="0"/>
          <w:lang w:val="en-US"/>
        </w:rPr>
        <w:t xml:space="preserve"> 114</w:t>
      </w:r>
      <w:r w:rsidRPr="0039380E">
        <w:rPr>
          <w:b/>
          <w:noProof w:val="0"/>
          <w:lang w:val="en-US"/>
        </w:rPr>
        <w:t>,</w:t>
      </w:r>
      <w:r w:rsidRPr="0039380E">
        <w:rPr>
          <w:noProof w:val="0"/>
          <w:lang w:val="en-US"/>
        </w:rPr>
        <w:t xml:space="preserve"> 1445-1458.</w:t>
      </w:r>
    </w:p>
    <w:p w14:paraId="7FF861FB" w14:textId="77777777" w:rsidR="00664959" w:rsidRPr="0039380E" w:rsidRDefault="00664959" w:rsidP="00D84BA9">
      <w:pPr>
        <w:pStyle w:val="EndNoteBibliography"/>
        <w:rPr>
          <w:noProof w:val="0"/>
          <w:lang w:val="en-US"/>
        </w:rPr>
      </w:pPr>
      <w:r w:rsidRPr="0039380E">
        <w:rPr>
          <w:noProof w:val="0"/>
          <w:lang w:val="en-US"/>
        </w:rPr>
        <w:t xml:space="preserve">Tao, F., Zhang, Z. &amp; </w:t>
      </w:r>
      <w:proofErr w:type="spellStart"/>
      <w:r w:rsidRPr="0039380E">
        <w:rPr>
          <w:noProof w:val="0"/>
          <w:lang w:val="en-US"/>
        </w:rPr>
        <w:t>Yokozawa</w:t>
      </w:r>
      <w:proofErr w:type="spellEnd"/>
      <w:r w:rsidRPr="0039380E">
        <w:rPr>
          <w:noProof w:val="0"/>
          <w:lang w:val="en-US"/>
        </w:rPr>
        <w:t xml:space="preserve">, M. (2011). Dangerous levels of climate change for agricultural production in China. </w:t>
      </w:r>
      <w:r w:rsidRPr="0039380E">
        <w:rPr>
          <w:i/>
          <w:noProof w:val="0"/>
          <w:lang w:val="en-US"/>
        </w:rPr>
        <w:t>Regional Environmental Change,</w:t>
      </w:r>
      <w:r w:rsidRPr="0039380E">
        <w:rPr>
          <w:noProof w:val="0"/>
          <w:lang w:val="en-US"/>
        </w:rPr>
        <w:t xml:space="preserve"> 11</w:t>
      </w:r>
      <w:r w:rsidRPr="0039380E">
        <w:rPr>
          <w:b/>
          <w:noProof w:val="0"/>
          <w:lang w:val="en-US"/>
        </w:rPr>
        <w:t>,</w:t>
      </w:r>
      <w:r w:rsidRPr="0039380E">
        <w:rPr>
          <w:noProof w:val="0"/>
          <w:lang w:val="en-US"/>
        </w:rPr>
        <w:t xml:space="preserve"> 41-48.</w:t>
      </w:r>
    </w:p>
    <w:p w14:paraId="76D3C5B4" w14:textId="77777777" w:rsidR="00664959" w:rsidRPr="0039380E" w:rsidRDefault="00664959" w:rsidP="00D84BA9">
      <w:pPr>
        <w:pStyle w:val="EndNoteBibliography"/>
        <w:rPr>
          <w:noProof w:val="0"/>
          <w:lang w:val="en-US"/>
        </w:rPr>
      </w:pPr>
      <w:r w:rsidRPr="0039380E">
        <w:rPr>
          <w:noProof w:val="0"/>
          <w:lang w:val="en-US"/>
        </w:rPr>
        <w:t>Tian, T., Liu, Y., Yan, H., You, Q., Yi, X., Du, Z.</w:t>
      </w:r>
      <w:r w:rsidRPr="0039380E">
        <w:rPr>
          <w:i/>
          <w:noProof w:val="0"/>
          <w:lang w:val="en-US"/>
        </w:rPr>
        <w:t>, et al.</w:t>
      </w:r>
      <w:r w:rsidRPr="0039380E">
        <w:rPr>
          <w:noProof w:val="0"/>
          <w:lang w:val="en-US"/>
        </w:rPr>
        <w:t xml:space="preserve"> (2017). </w:t>
      </w:r>
      <w:proofErr w:type="spellStart"/>
      <w:r w:rsidRPr="0039380E">
        <w:rPr>
          <w:noProof w:val="0"/>
          <w:lang w:val="en-US"/>
        </w:rPr>
        <w:t>agriGO</w:t>
      </w:r>
      <w:proofErr w:type="spellEnd"/>
      <w:r w:rsidRPr="0039380E">
        <w:rPr>
          <w:noProof w:val="0"/>
          <w:lang w:val="en-US"/>
        </w:rPr>
        <w:t xml:space="preserve"> v2.0: a GO analysis toolkit for the agricultural community, 2017 update. </w:t>
      </w:r>
      <w:r w:rsidRPr="0039380E">
        <w:rPr>
          <w:i/>
          <w:noProof w:val="0"/>
          <w:lang w:val="en-US"/>
        </w:rPr>
        <w:t>Nucleic Acids Research,</w:t>
      </w:r>
      <w:r w:rsidRPr="0039380E">
        <w:rPr>
          <w:noProof w:val="0"/>
          <w:lang w:val="en-US"/>
        </w:rPr>
        <w:t xml:space="preserve"> 45</w:t>
      </w:r>
      <w:r w:rsidRPr="0039380E">
        <w:rPr>
          <w:b/>
          <w:noProof w:val="0"/>
          <w:lang w:val="en-US"/>
        </w:rPr>
        <w:t>,</w:t>
      </w:r>
      <w:r w:rsidRPr="0039380E">
        <w:rPr>
          <w:noProof w:val="0"/>
          <w:lang w:val="en-US"/>
        </w:rPr>
        <w:t xml:space="preserve"> W122-W129.</w:t>
      </w:r>
    </w:p>
    <w:p w14:paraId="35547D68" w14:textId="40932810" w:rsidR="00664959" w:rsidRPr="0039380E" w:rsidRDefault="00664959" w:rsidP="00D84BA9">
      <w:pPr>
        <w:pStyle w:val="EndNoteBibliography"/>
        <w:rPr>
          <w:noProof w:val="0"/>
          <w:lang w:val="en-US"/>
        </w:rPr>
      </w:pPr>
      <w:r w:rsidRPr="0039380E">
        <w:rPr>
          <w:noProof w:val="0"/>
          <w:lang w:val="en-US"/>
        </w:rPr>
        <w:t xml:space="preserve">Vaughan, D. A. </w:t>
      </w:r>
      <w:r w:rsidR="0036719F" w:rsidRPr="0039380E">
        <w:rPr>
          <w:noProof w:val="0"/>
          <w:lang w:val="en-US"/>
        </w:rPr>
        <w:t>(</w:t>
      </w:r>
      <w:r w:rsidRPr="0039380E">
        <w:rPr>
          <w:noProof w:val="0"/>
          <w:lang w:val="en-US"/>
        </w:rPr>
        <w:t>1994</w:t>
      </w:r>
      <w:r w:rsidR="0036719F" w:rsidRPr="0039380E">
        <w:rPr>
          <w:noProof w:val="0"/>
          <w:lang w:val="en-US"/>
        </w:rPr>
        <w:t>)</w:t>
      </w:r>
      <w:r w:rsidRPr="0039380E">
        <w:rPr>
          <w:noProof w:val="0"/>
          <w:lang w:val="en-US"/>
        </w:rPr>
        <w:t xml:space="preserve">. </w:t>
      </w:r>
      <w:r w:rsidRPr="0039380E">
        <w:rPr>
          <w:i/>
          <w:noProof w:val="0"/>
          <w:lang w:val="en-US"/>
        </w:rPr>
        <w:t>The wild relatives of rice: a genetic resources handbook</w:t>
      </w:r>
      <w:r w:rsidRPr="0039380E">
        <w:rPr>
          <w:noProof w:val="0"/>
          <w:lang w:val="en-US"/>
        </w:rPr>
        <w:t>, International Rice Research Institute.</w:t>
      </w:r>
    </w:p>
    <w:p w14:paraId="055BD1BB" w14:textId="28E8A974" w:rsidR="00664959" w:rsidRPr="0039380E" w:rsidRDefault="00664959" w:rsidP="00D84BA9">
      <w:pPr>
        <w:pStyle w:val="EndNoteBibliography"/>
        <w:rPr>
          <w:noProof w:val="0"/>
          <w:lang w:val="en-US"/>
        </w:rPr>
      </w:pPr>
      <w:r w:rsidRPr="0039380E">
        <w:rPr>
          <w:noProof w:val="0"/>
          <w:lang w:val="en-US"/>
        </w:rPr>
        <w:t>Weng, X., Wang, L., Wang, J., Hu, Y., Du, H., Xu, C.</w:t>
      </w:r>
      <w:r w:rsidRPr="0039380E">
        <w:rPr>
          <w:i/>
          <w:noProof w:val="0"/>
          <w:lang w:val="en-US"/>
        </w:rPr>
        <w:t>, et al.</w:t>
      </w:r>
      <w:r w:rsidRPr="0039380E">
        <w:rPr>
          <w:noProof w:val="0"/>
          <w:lang w:val="en-US"/>
        </w:rPr>
        <w:t xml:space="preserve"> (2014). Grain Number, Plant Height, and Heading Date7 Is a Central Regulator of Growth, Development, and Stress Response</w:t>
      </w:r>
      <w:r w:rsidR="00913775" w:rsidRPr="0039380E">
        <w:rPr>
          <w:noProof w:val="0"/>
          <w:lang w:val="en-US"/>
        </w:rPr>
        <w:t xml:space="preserve">. </w:t>
      </w:r>
      <w:r w:rsidRPr="0039380E">
        <w:rPr>
          <w:i/>
          <w:noProof w:val="0"/>
          <w:lang w:val="en-US"/>
        </w:rPr>
        <w:t>Plant Physiology,</w:t>
      </w:r>
      <w:r w:rsidRPr="0039380E">
        <w:rPr>
          <w:noProof w:val="0"/>
          <w:lang w:val="en-US"/>
        </w:rPr>
        <w:t xml:space="preserve"> 164</w:t>
      </w:r>
      <w:r w:rsidRPr="0039380E">
        <w:rPr>
          <w:b/>
          <w:noProof w:val="0"/>
          <w:lang w:val="en-US"/>
        </w:rPr>
        <w:t>,</w:t>
      </w:r>
      <w:r w:rsidRPr="0039380E">
        <w:rPr>
          <w:noProof w:val="0"/>
          <w:lang w:val="en-US"/>
        </w:rPr>
        <w:t xml:space="preserve"> 735-747.</w:t>
      </w:r>
    </w:p>
    <w:p w14:paraId="00B98BEE" w14:textId="7486A440" w:rsidR="00A563AD" w:rsidRPr="0039380E" w:rsidRDefault="00A563AD" w:rsidP="00D84BA9">
      <w:pPr>
        <w:pStyle w:val="EndNoteBibliography"/>
        <w:rPr>
          <w:noProof w:val="0"/>
          <w:lang w:val="en-US"/>
        </w:rPr>
      </w:pPr>
      <w:r w:rsidRPr="0039380E">
        <w:rPr>
          <w:noProof w:val="0"/>
          <w:lang w:val="en-US"/>
        </w:rPr>
        <w:t xml:space="preserve">Xie, X., Du, H., Tang, H., Tang, J., Tan, X, Liu, W. </w:t>
      </w:r>
      <w:r w:rsidRPr="0039380E">
        <w:rPr>
          <w:i/>
          <w:iCs/>
          <w:noProof w:val="0"/>
          <w:lang w:val="en-US"/>
        </w:rPr>
        <w:t>et al</w:t>
      </w:r>
      <w:r w:rsidRPr="0039380E">
        <w:rPr>
          <w:noProof w:val="0"/>
          <w:lang w:val="en-US"/>
        </w:rPr>
        <w:t xml:space="preserve">. (2021). A chromosome-level genome assembly of the wild rice </w:t>
      </w:r>
      <w:r w:rsidRPr="0039380E">
        <w:rPr>
          <w:i/>
          <w:iCs/>
          <w:noProof w:val="0"/>
          <w:lang w:val="en-US"/>
        </w:rPr>
        <w:t>Oryza rufipogon</w:t>
      </w:r>
      <w:r w:rsidRPr="0039380E">
        <w:rPr>
          <w:noProof w:val="0"/>
          <w:lang w:val="en-US"/>
        </w:rPr>
        <w:t xml:space="preserve"> facilitates tracing the origins of Asian cultivated rice. </w:t>
      </w:r>
      <w:r w:rsidRPr="0039380E">
        <w:rPr>
          <w:i/>
          <w:iCs/>
          <w:noProof w:val="0"/>
          <w:lang w:val="en-US"/>
        </w:rPr>
        <w:t>Science China Life Sciences</w:t>
      </w:r>
      <w:r w:rsidRPr="0039380E">
        <w:rPr>
          <w:noProof w:val="0"/>
          <w:lang w:val="en-US"/>
        </w:rPr>
        <w:t>, 64, 282-293.</w:t>
      </w:r>
    </w:p>
    <w:p w14:paraId="2E89A955" w14:textId="77777777" w:rsidR="00664959" w:rsidRPr="0039380E" w:rsidRDefault="00664959" w:rsidP="00D84BA9">
      <w:pPr>
        <w:pStyle w:val="EndNoteBibliography"/>
        <w:rPr>
          <w:noProof w:val="0"/>
          <w:lang w:val="en-US"/>
        </w:rPr>
      </w:pPr>
      <w:r w:rsidRPr="0039380E">
        <w:rPr>
          <w:noProof w:val="0"/>
          <w:lang w:val="en-US"/>
        </w:rPr>
        <w:t xml:space="preserve">Xu, L., Ménard, R., Berr, A., Fuchs, J., </w:t>
      </w:r>
      <w:proofErr w:type="spellStart"/>
      <w:r w:rsidRPr="0039380E">
        <w:rPr>
          <w:noProof w:val="0"/>
          <w:lang w:val="en-US"/>
        </w:rPr>
        <w:t>Cognat</w:t>
      </w:r>
      <w:proofErr w:type="spellEnd"/>
      <w:r w:rsidRPr="0039380E">
        <w:rPr>
          <w:noProof w:val="0"/>
          <w:lang w:val="en-US"/>
        </w:rPr>
        <w:t>, V., Meyer, D.</w:t>
      </w:r>
      <w:r w:rsidRPr="0039380E">
        <w:rPr>
          <w:i/>
          <w:noProof w:val="0"/>
          <w:lang w:val="en-US"/>
        </w:rPr>
        <w:t>, et al.</w:t>
      </w:r>
      <w:r w:rsidRPr="0039380E">
        <w:rPr>
          <w:noProof w:val="0"/>
          <w:lang w:val="en-US"/>
        </w:rPr>
        <w:t xml:space="preserve"> (2009). The E2 ubiquitin-conjugating enzymes, AtUBC1 and AtUBC2, play redundant roles and are involved in activation of FLC expression and repression of flowering in Arabidopsis thaliana. </w:t>
      </w:r>
      <w:r w:rsidRPr="0039380E">
        <w:rPr>
          <w:i/>
          <w:noProof w:val="0"/>
          <w:lang w:val="en-US"/>
        </w:rPr>
        <w:t>The Plant Journal,</w:t>
      </w:r>
      <w:r w:rsidRPr="0039380E">
        <w:rPr>
          <w:noProof w:val="0"/>
          <w:lang w:val="en-US"/>
        </w:rPr>
        <w:t xml:space="preserve"> 57</w:t>
      </w:r>
      <w:r w:rsidRPr="0039380E">
        <w:rPr>
          <w:b/>
          <w:noProof w:val="0"/>
          <w:lang w:val="en-US"/>
        </w:rPr>
        <w:t>,</w:t>
      </w:r>
      <w:r w:rsidRPr="0039380E">
        <w:rPr>
          <w:noProof w:val="0"/>
          <w:lang w:val="en-US"/>
        </w:rPr>
        <w:t xml:space="preserve"> 279-288.</w:t>
      </w:r>
    </w:p>
    <w:p w14:paraId="7231F6C5" w14:textId="77777777" w:rsidR="00664959" w:rsidRPr="0039380E" w:rsidRDefault="00664959" w:rsidP="00D84BA9">
      <w:pPr>
        <w:pStyle w:val="EndNoteBibliography"/>
        <w:rPr>
          <w:noProof w:val="0"/>
          <w:lang w:val="en-US"/>
        </w:rPr>
      </w:pPr>
      <w:r w:rsidRPr="0039380E">
        <w:rPr>
          <w:noProof w:val="0"/>
          <w:lang w:val="en-US"/>
        </w:rPr>
        <w:t>Xue, W., Xing, Y., Weng, X., Zhao, Y., Tang, W., Wang, L.</w:t>
      </w:r>
      <w:r w:rsidRPr="0039380E">
        <w:rPr>
          <w:i/>
          <w:noProof w:val="0"/>
          <w:lang w:val="en-US"/>
        </w:rPr>
        <w:t>, et al.</w:t>
      </w:r>
      <w:r w:rsidRPr="0039380E">
        <w:rPr>
          <w:noProof w:val="0"/>
          <w:lang w:val="en-US"/>
        </w:rPr>
        <w:t xml:space="preserve"> (2008). Natural variation in Ghd7 is an important regulator of heading date and yield potential in rice. </w:t>
      </w:r>
      <w:r w:rsidRPr="0039380E">
        <w:rPr>
          <w:i/>
          <w:noProof w:val="0"/>
          <w:lang w:val="en-US"/>
        </w:rPr>
        <w:t>Nature Genetics,</w:t>
      </w:r>
      <w:r w:rsidRPr="0039380E">
        <w:rPr>
          <w:noProof w:val="0"/>
          <w:lang w:val="en-US"/>
        </w:rPr>
        <w:t xml:space="preserve"> 40</w:t>
      </w:r>
      <w:r w:rsidRPr="0039380E">
        <w:rPr>
          <w:b/>
          <w:noProof w:val="0"/>
          <w:lang w:val="en-US"/>
        </w:rPr>
        <w:t>,</w:t>
      </w:r>
      <w:r w:rsidRPr="0039380E">
        <w:rPr>
          <w:noProof w:val="0"/>
          <w:lang w:val="en-US"/>
        </w:rPr>
        <w:t xml:space="preserve"> 761-767.</w:t>
      </w:r>
    </w:p>
    <w:p w14:paraId="5E0ABB8F" w14:textId="77777777" w:rsidR="00664959" w:rsidRPr="0039380E" w:rsidRDefault="00664959" w:rsidP="00D84BA9">
      <w:pPr>
        <w:pStyle w:val="EndNoteBibliography"/>
        <w:rPr>
          <w:noProof w:val="0"/>
          <w:lang w:val="en-US"/>
        </w:rPr>
      </w:pPr>
      <w:r w:rsidRPr="0039380E">
        <w:rPr>
          <w:noProof w:val="0"/>
          <w:lang w:val="en-US"/>
        </w:rPr>
        <w:t>Zeng, Z., Zhang, S., Li, W., Chen, B. &amp; Li, W. (2022). Gene-</w:t>
      </w:r>
      <w:proofErr w:type="spellStart"/>
      <w:r w:rsidRPr="0039380E">
        <w:rPr>
          <w:noProof w:val="0"/>
          <w:lang w:val="en-US"/>
        </w:rPr>
        <w:t>coexpression</w:t>
      </w:r>
      <w:proofErr w:type="spellEnd"/>
      <w:r w:rsidRPr="0039380E">
        <w:rPr>
          <w:noProof w:val="0"/>
          <w:lang w:val="en-US"/>
        </w:rPr>
        <w:t xml:space="preserve"> network analysis identifies specific modules and hub genes related to cold stress in rice. </w:t>
      </w:r>
      <w:r w:rsidRPr="0039380E">
        <w:rPr>
          <w:i/>
          <w:noProof w:val="0"/>
          <w:lang w:val="en-US"/>
        </w:rPr>
        <w:t>BMC Genomics,</w:t>
      </w:r>
      <w:r w:rsidRPr="0039380E">
        <w:rPr>
          <w:noProof w:val="0"/>
          <w:lang w:val="en-US"/>
        </w:rPr>
        <w:t xml:space="preserve"> 23</w:t>
      </w:r>
      <w:r w:rsidRPr="0039380E">
        <w:rPr>
          <w:b/>
          <w:noProof w:val="0"/>
          <w:lang w:val="en-US"/>
        </w:rPr>
        <w:t>,</w:t>
      </w:r>
      <w:r w:rsidRPr="0039380E">
        <w:rPr>
          <w:noProof w:val="0"/>
          <w:lang w:val="en-US"/>
        </w:rPr>
        <w:t xml:space="preserve"> 251.</w:t>
      </w:r>
    </w:p>
    <w:p w14:paraId="5CCA38D0" w14:textId="3F30384C" w:rsidR="00664959" w:rsidRPr="0039380E" w:rsidRDefault="00664959" w:rsidP="00D84BA9">
      <w:pPr>
        <w:pStyle w:val="EndNoteBibliography"/>
        <w:rPr>
          <w:noProof w:val="0"/>
          <w:lang w:val="en-US"/>
        </w:rPr>
      </w:pPr>
      <w:r w:rsidRPr="0039380E">
        <w:rPr>
          <w:noProof w:val="0"/>
          <w:lang w:val="en-US"/>
        </w:rPr>
        <w:t xml:space="preserve">Zhang, H., Mittal, N., Leamy, L. J., </w:t>
      </w:r>
      <w:proofErr w:type="spellStart"/>
      <w:r w:rsidRPr="0039380E">
        <w:rPr>
          <w:noProof w:val="0"/>
          <w:lang w:val="en-US"/>
        </w:rPr>
        <w:t>Barazani</w:t>
      </w:r>
      <w:proofErr w:type="spellEnd"/>
      <w:r w:rsidRPr="0039380E">
        <w:rPr>
          <w:noProof w:val="0"/>
          <w:lang w:val="en-US"/>
        </w:rPr>
        <w:t>, O. &amp; Song, B.</w:t>
      </w:r>
      <w:r w:rsidR="00FB3294" w:rsidRPr="0039380E">
        <w:rPr>
          <w:noProof w:val="0"/>
          <w:lang w:val="en-US"/>
        </w:rPr>
        <w:t xml:space="preserve"> </w:t>
      </w:r>
      <w:r w:rsidRPr="0039380E">
        <w:rPr>
          <w:noProof w:val="0"/>
          <w:lang w:val="en-US"/>
        </w:rPr>
        <w:t xml:space="preserve">H. (2017). Back into the wild—Apply untapped genetic diversity of wild relatives for crop improvement. </w:t>
      </w:r>
      <w:r w:rsidRPr="0039380E">
        <w:rPr>
          <w:i/>
          <w:noProof w:val="0"/>
          <w:lang w:val="en-US"/>
        </w:rPr>
        <w:t>Evolutionary Applications,</w:t>
      </w:r>
      <w:r w:rsidRPr="0039380E">
        <w:rPr>
          <w:noProof w:val="0"/>
          <w:lang w:val="en-US"/>
        </w:rPr>
        <w:t xml:space="preserve"> 10</w:t>
      </w:r>
      <w:r w:rsidRPr="0039380E">
        <w:rPr>
          <w:b/>
          <w:noProof w:val="0"/>
          <w:lang w:val="en-US"/>
        </w:rPr>
        <w:t>,</w:t>
      </w:r>
      <w:r w:rsidRPr="0039380E">
        <w:rPr>
          <w:noProof w:val="0"/>
          <w:lang w:val="en-US"/>
        </w:rPr>
        <w:t xml:space="preserve"> 5-24.</w:t>
      </w:r>
    </w:p>
    <w:p w14:paraId="1CFF7696" w14:textId="2D9B5284" w:rsidR="00E03A66" w:rsidRPr="0039380E" w:rsidRDefault="00E03A66" w:rsidP="00D84BA9">
      <w:pPr>
        <w:pStyle w:val="EndNoteBibliography"/>
        <w:rPr>
          <w:noProof w:val="0"/>
          <w:lang w:val="en-US"/>
        </w:rPr>
      </w:pPr>
      <w:r w:rsidRPr="0039380E">
        <w:rPr>
          <w:noProof w:val="0"/>
          <w:lang w:val="en-US"/>
        </w:rPr>
        <w:lastRenderedPageBreak/>
        <w:t xml:space="preserve">Zhao, Q., Feng, Q., Lu, H., Li, Y., Wang, A., Tian, Q. </w:t>
      </w:r>
      <w:r w:rsidRPr="0039380E">
        <w:rPr>
          <w:i/>
          <w:iCs/>
          <w:noProof w:val="0"/>
          <w:lang w:val="en-US"/>
        </w:rPr>
        <w:t>et al</w:t>
      </w:r>
      <w:r w:rsidRPr="0039380E">
        <w:rPr>
          <w:noProof w:val="0"/>
          <w:lang w:val="en-US"/>
        </w:rPr>
        <w:t xml:space="preserve">. (2018). Pan-genome analysis highlights the extent of genomic variation in cultivated and wild rice. </w:t>
      </w:r>
      <w:r w:rsidRPr="0039380E">
        <w:rPr>
          <w:i/>
          <w:iCs/>
          <w:noProof w:val="0"/>
          <w:lang w:val="en-US"/>
        </w:rPr>
        <w:t>Nature Genetics</w:t>
      </w:r>
      <w:r w:rsidRPr="0039380E">
        <w:rPr>
          <w:noProof w:val="0"/>
          <w:lang w:val="en-US"/>
        </w:rPr>
        <w:t>, 50, 278-284.</w:t>
      </w:r>
    </w:p>
    <w:p w14:paraId="30832E45" w14:textId="48B973BF" w:rsidR="00C61A9B" w:rsidRPr="0039380E" w:rsidRDefault="00664959" w:rsidP="00930D23">
      <w:pPr>
        <w:pStyle w:val="EndNoteBibliography"/>
        <w:rPr>
          <w:noProof w:val="0"/>
          <w:lang w:val="en-US"/>
        </w:rPr>
      </w:pPr>
      <w:r w:rsidRPr="0039380E">
        <w:rPr>
          <w:noProof w:val="0"/>
          <w:lang w:val="en-US"/>
        </w:rPr>
        <w:t xml:space="preserve">Zhou, W., Wang, Z., Davy, A. J. &amp; Liu, G. (2013). Geographic variation and local adaptation in </w:t>
      </w:r>
      <w:r w:rsidRPr="0039380E">
        <w:rPr>
          <w:i/>
          <w:noProof w:val="0"/>
          <w:lang w:val="en-US"/>
        </w:rPr>
        <w:t xml:space="preserve">Oryza rufipogon </w:t>
      </w:r>
      <w:r w:rsidRPr="0039380E">
        <w:rPr>
          <w:noProof w:val="0"/>
          <w:lang w:val="en-US"/>
        </w:rPr>
        <w:t xml:space="preserve">across its climatic range in China. </w:t>
      </w:r>
      <w:r w:rsidRPr="0039380E">
        <w:rPr>
          <w:i/>
          <w:noProof w:val="0"/>
          <w:lang w:val="en-US"/>
        </w:rPr>
        <w:t>Journal of Ecology,</w:t>
      </w:r>
      <w:r w:rsidRPr="0039380E">
        <w:rPr>
          <w:noProof w:val="0"/>
          <w:lang w:val="en-US"/>
        </w:rPr>
        <w:t xml:space="preserve"> 101</w:t>
      </w:r>
      <w:r w:rsidRPr="0039380E">
        <w:rPr>
          <w:b/>
          <w:noProof w:val="0"/>
          <w:lang w:val="en-US"/>
        </w:rPr>
        <w:t>,</w:t>
      </w:r>
      <w:r w:rsidRPr="0039380E">
        <w:rPr>
          <w:noProof w:val="0"/>
          <w:lang w:val="en-US"/>
        </w:rPr>
        <w:t xml:space="preserve"> 1498-1508.</w:t>
      </w:r>
      <w:r w:rsidR="00C61A9B" w:rsidRPr="0039380E">
        <w:rPr>
          <w:color w:val="FF0000"/>
          <w:lang w:val="en-US"/>
        </w:rPr>
        <w:br w:type="page"/>
      </w:r>
    </w:p>
    <w:p w14:paraId="216E30B4" w14:textId="77777777" w:rsidR="00AB58BC" w:rsidRPr="0039380E" w:rsidRDefault="00AB58BC" w:rsidP="00AB58BC">
      <w:pPr>
        <w:pStyle w:val="Heading1"/>
        <w:rPr>
          <w:lang w:val="en-US"/>
        </w:rPr>
        <w:sectPr w:rsidR="00AB58BC" w:rsidRPr="0039380E" w:rsidSect="00451BA0">
          <w:pgSz w:w="11906" w:h="16838"/>
          <w:pgMar w:top="1440" w:right="1440" w:bottom="1440" w:left="1440" w:header="709" w:footer="709" w:gutter="0"/>
          <w:lnNumType w:countBy="1" w:restart="continuous"/>
          <w:cols w:space="708"/>
          <w:docGrid w:linePitch="360"/>
        </w:sectPr>
      </w:pPr>
    </w:p>
    <w:p w14:paraId="58E98F74" w14:textId="4B874104" w:rsidR="00664959" w:rsidRPr="0039380E" w:rsidRDefault="00C61A9B" w:rsidP="00AB58BC">
      <w:pPr>
        <w:pStyle w:val="Heading1"/>
        <w:rPr>
          <w:lang w:val="en-US"/>
        </w:rPr>
      </w:pPr>
      <w:r w:rsidRPr="0039380E">
        <w:rPr>
          <w:lang w:val="en-US"/>
        </w:rPr>
        <w:lastRenderedPageBreak/>
        <w:t>Tables</w:t>
      </w:r>
    </w:p>
    <w:tbl>
      <w:tblPr>
        <w:tblW w:w="9498" w:type="dxa"/>
        <w:tblInd w:w="-284" w:type="dxa"/>
        <w:tblLayout w:type="fixed"/>
        <w:tblCellMar>
          <w:top w:w="15" w:type="dxa"/>
          <w:left w:w="15" w:type="dxa"/>
          <w:bottom w:w="15" w:type="dxa"/>
          <w:right w:w="15" w:type="dxa"/>
        </w:tblCellMar>
        <w:tblLook w:val="04A0" w:firstRow="1" w:lastRow="0" w:firstColumn="1" w:lastColumn="0" w:noHBand="0" w:noVBand="1"/>
      </w:tblPr>
      <w:tblGrid>
        <w:gridCol w:w="1277"/>
        <w:gridCol w:w="1417"/>
        <w:gridCol w:w="851"/>
        <w:gridCol w:w="992"/>
        <w:gridCol w:w="850"/>
        <w:gridCol w:w="709"/>
        <w:gridCol w:w="709"/>
        <w:gridCol w:w="850"/>
        <w:gridCol w:w="851"/>
        <w:gridCol w:w="804"/>
        <w:gridCol w:w="188"/>
      </w:tblGrid>
      <w:tr w:rsidR="00B71D20" w:rsidRPr="0039380E" w14:paraId="67BF3E75" w14:textId="617BC440" w:rsidTr="005123F0">
        <w:trPr>
          <w:gridAfter w:val="1"/>
          <w:wAfter w:w="188" w:type="dxa"/>
          <w:trHeight w:val="15"/>
        </w:trPr>
        <w:tc>
          <w:tcPr>
            <w:tcW w:w="9310" w:type="dxa"/>
            <w:gridSpan w:val="10"/>
            <w:tcBorders>
              <w:bottom w:val="single" w:sz="12" w:space="0" w:color="auto"/>
            </w:tcBorders>
            <w:tcMar>
              <w:top w:w="100" w:type="dxa"/>
              <w:left w:w="100" w:type="dxa"/>
              <w:bottom w:w="100" w:type="dxa"/>
              <w:right w:w="100" w:type="dxa"/>
            </w:tcMar>
            <w:vAlign w:val="bottom"/>
          </w:tcPr>
          <w:p w14:paraId="6424A72F" w14:textId="503C2D00" w:rsidR="00B71D20" w:rsidRPr="0039380E" w:rsidRDefault="00B71D20" w:rsidP="006E5354">
            <w:pPr>
              <w:pStyle w:val="TablesLegends"/>
              <w:rPr>
                <w:rFonts w:cstheme="minorHAnsi"/>
                <w:b/>
                <w:bCs/>
                <w:sz w:val="22"/>
                <w:szCs w:val="22"/>
                <w:lang w:val="en-US"/>
              </w:rPr>
            </w:pPr>
            <w:r w:rsidRPr="0039380E">
              <w:rPr>
                <w:rFonts w:cstheme="minorHAnsi"/>
                <w:b/>
                <w:bCs/>
                <w:sz w:val="22"/>
                <w:szCs w:val="22"/>
                <w:lang w:val="en-US"/>
              </w:rPr>
              <w:t xml:space="preserve">Table 1 – </w:t>
            </w:r>
            <w:r w:rsidRPr="0039380E">
              <w:rPr>
                <w:rFonts w:cstheme="minorHAnsi"/>
                <w:sz w:val="22"/>
                <w:szCs w:val="22"/>
                <w:lang w:val="en-US"/>
              </w:rPr>
              <w:t>Fifteen environmentally associated regions, each assigned a chromosome/region ID. Listed are the associated trait(s), the genomic position of region boundaries</w:t>
            </w:r>
            <w:r w:rsidRPr="0039380E">
              <w:rPr>
                <w:rStyle w:val="CommentReference"/>
                <w:lang w:val="en-US"/>
              </w:rPr>
              <w:t xml:space="preserve">, </w:t>
            </w:r>
            <w:r w:rsidRPr="0039380E">
              <w:rPr>
                <w:rFonts w:cstheme="minorHAnsi"/>
                <w:sz w:val="22"/>
                <w:szCs w:val="22"/>
                <w:lang w:val="en-US"/>
              </w:rPr>
              <w:t xml:space="preserve">whether the region is formed from a single SNP or forms a peak region of multiple SNPs, the number of genes found within each region or in/within 10 </w:t>
            </w:r>
            <w:proofErr w:type="spellStart"/>
            <w:r w:rsidRPr="0039380E">
              <w:rPr>
                <w:rFonts w:cstheme="minorHAnsi"/>
                <w:sz w:val="22"/>
                <w:szCs w:val="22"/>
                <w:lang w:val="en-US"/>
              </w:rPr>
              <w:t>kbp</w:t>
            </w:r>
            <w:proofErr w:type="spellEnd"/>
            <w:r w:rsidRPr="0039380E">
              <w:rPr>
                <w:rFonts w:cstheme="minorHAnsi"/>
                <w:sz w:val="22"/>
                <w:szCs w:val="22"/>
                <w:lang w:val="en-US"/>
              </w:rPr>
              <w:t xml:space="preserve"> of the region, excluding transposable elements</w:t>
            </w:r>
            <w:r w:rsidR="00591A3E">
              <w:rPr>
                <w:rFonts w:cstheme="minorHAnsi"/>
                <w:sz w:val="22"/>
                <w:szCs w:val="22"/>
                <w:lang w:val="en-US"/>
              </w:rPr>
              <w:t>, details on the most significant SNP in each region and the most stringent threshold passed</w:t>
            </w:r>
            <w:r w:rsidRPr="0039380E">
              <w:rPr>
                <w:rFonts w:cstheme="minorHAnsi"/>
                <w:sz w:val="22"/>
                <w:szCs w:val="22"/>
                <w:lang w:val="en-US"/>
              </w:rPr>
              <w:t>.</w:t>
            </w:r>
          </w:p>
        </w:tc>
      </w:tr>
      <w:tr w:rsidR="005A1928" w:rsidRPr="0039380E" w14:paraId="747318CA" w14:textId="6D2EB167" w:rsidTr="005123F0">
        <w:trPr>
          <w:trHeight w:val="15"/>
        </w:trPr>
        <w:tc>
          <w:tcPr>
            <w:tcW w:w="1277" w:type="dxa"/>
            <w:tcBorders>
              <w:top w:val="single" w:sz="12" w:space="0" w:color="auto"/>
              <w:bottom w:val="single" w:sz="12" w:space="0" w:color="auto"/>
            </w:tcBorders>
            <w:tcMar>
              <w:top w:w="100" w:type="dxa"/>
              <w:left w:w="100" w:type="dxa"/>
              <w:bottom w:w="100" w:type="dxa"/>
              <w:right w:w="100" w:type="dxa"/>
            </w:tcMar>
          </w:tcPr>
          <w:p w14:paraId="2ECC0591" w14:textId="49DE8DDB" w:rsidR="005F2944" w:rsidRPr="0039380E" w:rsidRDefault="005F2944" w:rsidP="006E5354">
            <w:pPr>
              <w:pStyle w:val="TablesLegends"/>
              <w:rPr>
                <w:b/>
                <w:bCs/>
                <w:lang w:val="en-US"/>
              </w:rPr>
            </w:pPr>
            <w:r w:rsidRPr="0039380E">
              <w:rPr>
                <w:b/>
                <w:bCs/>
                <w:lang w:val="en-US"/>
              </w:rPr>
              <w:t>Chr/Region ID</w:t>
            </w:r>
          </w:p>
        </w:tc>
        <w:tc>
          <w:tcPr>
            <w:tcW w:w="1417" w:type="dxa"/>
            <w:tcBorders>
              <w:top w:val="single" w:sz="12" w:space="0" w:color="auto"/>
              <w:bottom w:val="single" w:sz="12" w:space="0" w:color="auto"/>
            </w:tcBorders>
            <w:tcMar>
              <w:top w:w="100" w:type="dxa"/>
              <w:left w:w="100" w:type="dxa"/>
              <w:bottom w:w="100" w:type="dxa"/>
              <w:right w:w="100" w:type="dxa"/>
            </w:tcMar>
          </w:tcPr>
          <w:p w14:paraId="63FE5734" w14:textId="77777777" w:rsidR="005F2944" w:rsidRPr="0039380E" w:rsidRDefault="005F2944" w:rsidP="006E5354">
            <w:pPr>
              <w:pStyle w:val="TablesLegends"/>
              <w:rPr>
                <w:b/>
                <w:bCs/>
                <w:lang w:val="en-US"/>
              </w:rPr>
            </w:pPr>
            <w:r w:rsidRPr="0039380E">
              <w:rPr>
                <w:b/>
                <w:bCs/>
                <w:lang w:val="en-US"/>
              </w:rPr>
              <w:t>Associated trait</w:t>
            </w:r>
          </w:p>
        </w:tc>
        <w:tc>
          <w:tcPr>
            <w:tcW w:w="851" w:type="dxa"/>
            <w:tcBorders>
              <w:top w:val="single" w:sz="12" w:space="0" w:color="auto"/>
              <w:bottom w:val="single" w:sz="12" w:space="0" w:color="auto"/>
            </w:tcBorders>
            <w:tcMar>
              <w:top w:w="100" w:type="dxa"/>
              <w:left w:w="100" w:type="dxa"/>
              <w:bottom w:w="100" w:type="dxa"/>
              <w:right w:w="100" w:type="dxa"/>
            </w:tcMar>
          </w:tcPr>
          <w:p w14:paraId="2F644354" w14:textId="77777777" w:rsidR="005F2944" w:rsidRPr="0039380E" w:rsidRDefault="005F2944" w:rsidP="006E5354">
            <w:pPr>
              <w:pStyle w:val="TablesLegends"/>
              <w:rPr>
                <w:b/>
                <w:bCs/>
                <w:lang w:val="en-US"/>
              </w:rPr>
            </w:pPr>
            <w:r w:rsidRPr="0039380E">
              <w:rPr>
                <w:b/>
                <w:bCs/>
                <w:lang w:val="en-US"/>
              </w:rPr>
              <w:t>Region start position (</w:t>
            </w:r>
            <w:proofErr w:type="spellStart"/>
            <w:r w:rsidRPr="0039380E">
              <w:rPr>
                <w:b/>
                <w:bCs/>
                <w:lang w:val="en-US"/>
              </w:rPr>
              <w:t>kbp</w:t>
            </w:r>
            <w:proofErr w:type="spellEnd"/>
            <w:r w:rsidRPr="0039380E">
              <w:rPr>
                <w:b/>
                <w:bCs/>
                <w:lang w:val="en-US"/>
              </w:rPr>
              <w:t>)</w:t>
            </w:r>
          </w:p>
        </w:tc>
        <w:tc>
          <w:tcPr>
            <w:tcW w:w="992" w:type="dxa"/>
            <w:tcBorders>
              <w:top w:val="single" w:sz="12" w:space="0" w:color="auto"/>
              <w:bottom w:val="single" w:sz="12" w:space="0" w:color="auto"/>
            </w:tcBorders>
            <w:tcMar>
              <w:top w:w="100" w:type="dxa"/>
              <w:left w:w="100" w:type="dxa"/>
              <w:bottom w:w="100" w:type="dxa"/>
              <w:right w:w="100" w:type="dxa"/>
            </w:tcMar>
          </w:tcPr>
          <w:p w14:paraId="3477B466" w14:textId="77777777" w:rsidR="005F2944" w:rsidRPr="0039380E" w:rsidRDefault="005F2944" w:rsidP="006E5354">
            <w:pPr>
              <w:pStyle w:val="TablesLegends"/>
              <w:rPr>
                <w:b/>
                <w:bCs/>
                <w:lang w:val="en-US"/>
              </w:rPr>
            </w:pPr>
            <w:r w:rsidRPr="0039380E">
              <w:rPr>
                <w:b/>
                <w:bCs/>
                <w:lang w:val="en-US"/>
              </w:rPr>
              <w:t>Region end position (</w:t>
            </w:r>
            <w:proofErr w:type="spellStart"/>
            <w:r w:rsidRPr="0039380E">
              <w:rPr>
                <w:b/>
                <w:bCs/>
                <w:lang w:val="en-US"/>
              </w:rPr>
              <w:t>kbp</w:t>
            </w:r>
            <w:proofErr w:type="spellEnd"/>
            <w:r w:rsidRPr="0039380E">
              <w:rPr>
                <w:b/>
                <w:bCs/>
                <w:lang w:val="en-US"/>
              </w:rPr>
              <w:t>)</w:t>
            </w:r>
          </w:p>
        </w:tc>
        <w:tc>
          <w:tcPr>
            <w:tcW w:w="850" w:type="dxa"/>
            <w:tcBorders>
              <w:top w:val="single" w:sz="12" w:space="0" w:color="auto"/>
              <w:bottom w:val="single" w:sz="12" w:space="0" w:color="auto"/>
            </w:tcBorders>
            <w:tcMar>
              <w:top w:w="100" w:type="dxa"/>
              <w:left w:w="100" w:type="dxa"/>
              <w:bottom w:w="100" w:type="dxa"/>
              <w:right w:w="100" w:type="dxa"/>
            </w:tcMar>
          </w:tcPr>
          <w:p w14:paraId="6F508073" w14:textId="77777777" w:rsidR="005F2944" w:rsidRPr="0039380E" w:rsidRDefault="005F2944" w:rsidP="006E5354">
            <w:pPr>
              <w:pStyle w:val="TablesLegends"/>
              <w:rPr>
                <w:b/>
                <w:bCs/>
                <w:lang w:val="en-US"/>
              </w:rPr>
            </w:pPr>
            <w:r w:rsidRPr="0039380E">
              <w:rPr>
                <w:b/>
                <w:bCs/>
                <w:lang w:val="en-US"/>
              </w:rPr>
              <w:t>Region size (</w:t>
            </w:r>
            <w:proofErr w:type="spellStart"/>
            <w:r w:rsidRPr="0039380E">
              <w:rPr>
                <w:b/>
                <w:bCs/>
                <w:lang w:val="en-US"/>
              </w:rPr>
              <w:t>kbp</w:t>
            </w:r>
            <w:proofErr w:type="spellEnd"/>
            <w:r w:rsidRPr="0039380E">
              <w:rPr>
                <w:b/>
                <w:bCs/>
                <w:lang w:val="en-US"/>
              </w:rPr>
              <w:t>)</w:t>
            </w:r>
          </w:p>
        </w:tc>
        <w:tc>
          <w:tcPr>
            <w:tcW w:w="709" w:type="dxa"/>
            <w:tcBorders>
              <w:top w:val="single" w:sz="12" w:space="0" w:color="auto"/>
              <w:bottom w:val="single" w:sz="12" w:space="0" w:color="auto"/>
            </w:tcBorders>
          </w:tcPr>
          <w:p w14:paraId="7E5C9BFB" w14:textId="77777777" w:rsidR="005F2944" w:rsidRPr="0039380E" w:rsidRDefault="005F2944" w:rsidP="006E5354">
            <w:pPr>
              <w:pStyle w:val="TablesLegends"/>
              <w:rPr>
                <w:b/>
                <w:bCs/>
                <w:lang w:val="en-US"/>
              </w:rPr>
            </w:pPr>
            <w:r w:rsidRPr="0039380E">
              <w:rPr>
                <w:b/>
                <w:bCs/>
                <w:lang w:val="en-US"/>
              </w:rPr>
              <w:t>Region type</w:t>
            </w:r>
          </w:p>
        </w:tc>
        <w:tc>
          <w:tcPr>
            <w:tcW w:w="709" w:type="dxa"/>
            <w:tcBorders>
              <w:top w:val="single" w:sz="12" w:space="0" w:color="auto"/>
              <w:bottom w:val="single" w:sz="12" w:space="0" w:color="auto"/>
            </w:tcBorders>
          </w:tcPr>
          <w:p w14:paraId="41D8F514" w14:textId="77777777" w:rsidR="005F2944" w:rsidRPr="0039380E" w:rsidRDefault="005F2944" w:rsidP="006E5354">
            <w:pPr>
              <w:pStyle w:val="TablesLegends"/>
              <w:rPr>
                <w:b/>
                <w:bCs/>
                <w:lang w:val="en-US"/>
              </w:rPr>
            </w:pPr>
            <w:r w:rsidRPr="0039380E">
              <w:rPr>
                <w:b/>
                <w:bCs/>
                <w:lang w:val="en-US"/>
              </w:rPr>
              <w:t>Gene count (in region)</w:t>
            </w:r>
          </w:p>
        </w:tc>
        <w:tc>
          <w:tcPr>
            <w:tcW w:w="850" w:type="dxa"/>
            <w:tcBorders>
              <w:top w:val="single" w:sz="12" w:space="0" w:color="auto"/>
              <w:bottom w:val="single" w:sz="12" w:space="0" w:color="auto"/>
            </w:tcBorders>
          </w:tcPr>
          <w:p w14:paraId="3B3ED4B6" w14:textId="77777777" w:rsidR="005F2944" w:rsidRPr="0039380E" w:rsidRDefault="005F2944" w:rsidP="006E5354">
            <w:pPr>
              <w:pStyle w:val="TablesLegends"/>
              <w:rPr>
                <w:b/>
                <w:bCs/>
                <w:lang w:val="en-US"/>
              </w:rPr>
            </w:pPr>
            <w:r w:rsidRPr="0039380E">
              <w:rPr>
                <w:b/>
                <w:bCs/>
                <w:lang w:val="en-US"/>
              </w:rPr>
              <w:t>Gene count (within 10 kb)</w:t>
            </w:r>
          </w:p>
        </w:tc>
        <w:tc>
          <w:tcPr>
            <w:tcW w:w="851" w:type="dxa"/>
            <w:tcBorders>
              <w:top w:val="single" w:sz="12" w:space="0" w:color="auto"/>
              <w:bottom w:val="single" w:sz="12" w:space="0" w:color="auto"/>
            </w:tcBorders>
          </w:tcPr>
          <w:p w14:paraId="7026E7AF" w14:textId="6BA23792" w:rsidR="005F2944" w:rsidRPr="0039380E" w:rsidRDefault="005F2944" w:rsidP="006E5354">
            <w:pPr>
              <w:pStyle w:val="TablesLegends"/>
              <w:rPr>
                <w:b/>
                <w:bCs/>
                <w:lang w:val="en-US"/>
              </w:rPr>
            </w:pPr>
            <w:r>
              <w:rPr>
                <w:b/>
                <w:bCs/>
                <w:lang w:val="en-US"/>
              </w:rPr>
              <w:t xml:space="preserve">Lowest </w:t>
            </w:r>
            <w:r w:rsidR="00A675E7">
              <w:rPr>
                <w:b/>
                <w:bCs/>
                <w:lang w:val="en-US"/>
              </w:rPr>
              <w:t>FDR adjusted p</w:t>
            </w:r>
            <w:r>
              <w:rPr>
                <w:b/>
                <w:bCs/>
                <w:lang w:val="en-US"/>
              </w:rPr>
              <w:t xml:space="preserve"> value</w:t>
            </w:r>
          </w:p>
        </w:tc>
        <w:tc>
          <w:tcPr>
            <w:tcW w:w="992" w:type="dxa"/>
            <w:gridSpan w:val="2"/>
            <w:tcBorders>
              <w:top w:val="single" w:sz="12" w:space="0" w:color="auto"/>
              <w:bottom w:val="single" w:sz="12" w:space="0" w:color="auto"/>
            </w:tcBorders>
          </w:tcPr>
          <w:p w14:paraId="3358BBDF" w14:textId="50B461D8" w:rsidR="005F2944" w:rsidRDefault="005F2944" w:rsidP="006E5354">
            <w:pPr>
              <w:pStyle w:val="TablesLegends"/>
              <w:rPr>
                <w:b/>
                <w:bCs/>
                <w:lang w:val="en-US"/>
              </w:rPr>
            </w:pPr>
            <w:r>
              <w:rPr>
                <w:b/>
                <w:bCs/>
                <w:lang w:val="en-US"/>
              </w:rPr>
              <w:t>Threshold passed</w:t>
            </w:r>
          </w:p>
        </w:tc>
      </w:tr>
      <w:tr w:rsidR="005A1928" w:rsidRPr="0039380E" w14:paraId="5F2DC58B" w14:textId="6E2C32CD" w:rsidTr="005123F0">
        <w:trPr>
          <w:trHeight w:val="15"/>
        </w:trPr>
        <w:tc>
          <w:tcPr>
            <w:tcW w:w="1277" w:type="dxa"/>
            <w:tcBorders>
              <w:top w:val="single" w:sz="12" w:space="0" w:color="auto"/>
            </w:tcBorders>
            <w:tcMar>
              <w:top w:w="100" w:type="dxa"/>
              <w:left w:w="100" w:type="dxa"/>
              <w:bottom w:w="100" w:type="dxa"/>
              <w:right w:w="100" w:type="dxa"/>
            </w:tcMar>
          </w:tcPr>
          <w:p w14:paraId="7E8AF2F1" w14:textId="77777777" w:rsidR="005F2944" w:rsidRPr="0039380E" w:rsidRDefault="005F2944" w:rsidP="006E5354">
            <w:pPr>
              <w:pStyle w:val="TablesLegends"/>
              <w:rPr>
                <w:lang w:val="en-US"/>
              </w:rPr>
            </w:pPr>
            <w:r w:rsidRPr="0039380E">
              <w:rPr>
                <w:lang w:val="en-US"/>
              </w:rPr>
              <w:t>R1.1</w:t>
            </w:r>
          </w:p>
        </w:tc>
        <w:tc>
          <w:tcPr>
            <w:tcW w:w="1417" w:type="dxa"/>
            <w:tcBorders>
              <w:top w:val="single" w:sz="12" w:space="0" w:color="auto"/>
            </w:tcBorders>
            <w:tcMar>
              <w:top w:w="100" w:type="dxa"/>
              <w:left w:w="100" w:type="dxa"/>
              <w:bottom w:w="100" w:type="dxa"/>
              <w:right w:w="100" w:type="dxa"/>
            </w:tcMar>
          </w:tcPr>
          <w:p w14:paraId="3397079B" w14:textId="77777777" w:rsidR="005F2944" w:rsidRPr="0039380E" w:rsidRDefault="005F2944" w:rsidP="006E5354">
            <w:pPr>
              <w:pStyle w:val="TablesLegends"/>
              <w:rPr>
                <w:lang w:val="en-US"/>
              </w:rPr>
            </w:pPr>
            <w:r w:rsidRPr="0039380E">
              <w:rPr>
                <w:lang w:val="en-US"/>
              </w:rPr>
              <w:t>BIO14</w:t>
            </w:r>
          </w:p>
        </w:tc>
        <w:tc>
          <w:tcPr>
            <w:tcW w:w="851" w:type="dxa"/>
            <w:tcBorders>
              <w:top w:val="single" w:sz="12" w:space="0" w:color="auto"/>
            </w:tcBorders>
            <w:tcMar>
              <w:top w:w="100" w:type="dxa"/>
              <w:left w:w="100" w:type="dxa"/>
              <w:bottom w:w="100" w:type="dxa"/>
              <w:right w:w="100" w:type="dxa"/>
            </w:tcMar>
          </w:tcPr>
          <w:p w14:paraId="440B891E" w14:textId="77777777" w:rsidR="005F2944" w:rsidRPr="0039380E" w:rsidRDefault="005F2944" w:rsidP="006E5354">
            <w:pPr>
              <w:pStyle w:val="TablesLegends"/>
              <w:rPr>
                <w:lang w:val="en-US"/>
              </w:rPr>
            </w:pPr>
            <w:r w:rsidRPr="0039380E">
              <w:rPr>
                <w:lang w:val="en-US"/>
              </w:rPr>
              <w:t>2688</w:t>
            </w:r>
          </w:p>
        </w:tc>
        <w:tc>
          <w:tcPr>
            <w:tcW w:w="992" w:type="dxa"/>
            <w:tcBorders>
              <w:top w:val="single" w:sz="12" w:space="0" w:color="auto"/>
            </w:tcBorders>
            <w:tcMar>
              <w:top w:w="100" w:type="dxa"/>
              <w:left w:w="100" w:type="dxa"/>
              <w:bottom w:w="100" w:type="dxa"/>
              <w:right w:w="100" w:type="dxa"/>
            </w:tcMar>
          </w:tcPr>
          <w:p w14:paraId="09982C81" w14:textId="77777777" w:rsidR="005F2944" w:rsidRPr="0039380E" w:rsidRDefault="005F2944" w:rsidP="006E5354">
            <w:pPr>
              <w:pStyle w:val="TablesLegends"/>
              <w:rPr>
                <w:lang w:val="en-US"/>
              </w:rPr>
            </w:pPr>
            <w:r w:rsidRPr="0039380E">
              <w:rPr>
                <w:lang w:val="en-US"/>
              </w:rPr>
              <w:t>2691</w:t>
            </w:r>
          </w:p>
        </w:tc>
        <w:tc>
          <w:tcPr>
            <w:tcW w:w="850" w:type="dxa"/>
            <w:tcBorders>
              <w:top w:val="single" w:sz="12" w:space="0" w:color="auto"/>
            </w:tcBorders>
            <w:tcMar>
              <w:top w:w="100" w:type="dxa"/>
              <w:left w:w="100" w:type="dxa"/>
              <w:bottom w:w="100" w:type="dxa"/>
              <w:right w:w="100" w:type="dxa"/>
            </w:tcMar>
          </w:tcPr>
          <w:p w14:paraId="2DEFF3DB" w14:textId="77777777" w:rsidR="005F2944" w:rsidRPr="0039380E" w:rsidRDefault="005F2944" w:rsidP="006E5354">
            <w:pPr>
              <w:pStyle w:val="TablesLegends"/>
              <w:rPr>
                <w:lang w:val="en-US"/>
              </w:rPr>
            </w:pPr>
            <w:r w:rsidRPr="0039380E">
              <w:rPr>
                <w:lang w:val="en-US"/>
              </w:rPr>
              <w:t>3</w:t>
            </w:r>
          </w:p>
        </w:tc>
        <w:tc>
          <w:tcPr>
            <w:tcW w:w="709" w:type="dxa"/>
            <w:tcBorders>
              <w:top w:val="single" w:sz="12" w:space="0" w:color="auto"/>
            </w:tcBorders>
          </w:tcPr>
          <w:p w14:paraId="696AEBBA" w14:textId="77777777" w:rsidR="005F2944" w:rsidRPr="0039380E" w:rsidRDefault="005F2944" w:rsidP="006E5354">
            <w:pPr>
              <w:pStyle w:val="TablesLegends"/>
              <w:rPr>
                <w:lang w:val="en-US"/>
              </w:rPr>
            </w:pPr>
            <w:r w:rsidRPr="0039380E">
              <w:rPr>
                <w:lang w:val="en-US"/>
              </w:rPr>
              <w:t>region</w:t>
            </w:r>
          </w:p>
        </w:tc>
        <w:tc>
          <w:tcPr>
            <w:tcW w:w="709" w:type="dxa"/>
            <w:tcBorders>
              <w:top w:val="single" w:sz="12" w:space="0" w:color="auto"/>
            </w:tcBorders>
          </w:tcPr>
          <w:p w14:paraId="45E2303D" w14:textId="77777777" w:rsidR="005F2944" w:rsidRPr="0039380E" w:rsidRDefault="005F2944" w:rsidP="006E5354">
            <w:pPr>
              <w:pStyle w:val="TablesLegends"/>
              <w:rPr>
                <w:lang w:val="en-US"/>
              </w:rPr>
            </w:pPr>
            <w:r w:rsidRPr="0039380E">
              <w:rPr>
                <w:lang w:val="en-US"/>
              </w:rPr>
              <w:t>1</w:t>
            </w:r>
          </w:p>
        </w:tc>
        <w:tc>
          <w:tcPr>
            <w:tcW w:w="850" w:type="dxa"/>
            <w:tcBorders>
              <w:top w:val="single" w:sz="12" w:space="0" w:color="auto"/>
            </w:tcBorders>
          </w:tcPr>
          <w:p w14:paraId="11615CB2" w14:textId="77777777" w:rsidR="005F2944" w:rsidRPr="0039380E" w:rsidRDefault="005F2944" w:rsidP="006E5354">
            <w:pPr>
              <w:pStyle w:val="TablesLegends"/>
              <w:rPr>
                <w:lang w:val="en-US"/>
              </w:rPr>
            </w:pPr>
            <w:r w:rsidRPr="0039380E">
              <w:rPr>
                <w:lang w:val="en-US"/>
              </w:rPr>
              <w:t>5</w:t>
            </w:r>
          </w:p>
        </w:tc>
        <w:tc>
          <w:tcPr>
            <w:tcW w:w="851" w:type="dxa"/>
            <w:tcBorders>
              <w:top w:val="single" w:sz="12" w:space="0" w:color="auto"/>
            </w:tcBorders>
          </w:tcPr>
          <w:p w14:paraId="686FF536" w14:textId="78CEACCB" w:rsidR="005F2944" w:rsidRPr="005123F0" w:rsidRDefault="00A675E7" w:rsidP="006E5354">
            <w:pPr>
              <w:pStyle w:val="TablesLegends"/>
              <w:rPr>
                <w:vertAlign w:val="superscript"/>
                <w:lang w:val="en-US"/>
              </w:rPr>
            </w:pPr>
            <w:r>
              <w:rPr>
                <w:lang w:val="en-US"/>
              </w:rPr>
              <w:t>2</w:t>
            </w:r>
            <w:r w:rsidR="005A1928">
              <w:rPr>
                <w:lang w:val="en-US"/>
              </w:rPr>
              <w:t>.8</w:t>
            </w:r>
            <w:r>
              <w:rPr>
                <w:lang w:val="en-US"/>
              </w:rPr>
              <w:t>x10</w:t>
            </w:r>
            <w:r>
              <w:rPr>
                <w:vertAlign w:val="superscript"/>
                <w:lang w:val="en-US"/>
              </w:rPr>
              <w:t>-</w:t>
            </w:r>
            <w:r w:rsidR="005A1928">
              <w:rPr>
                <w:vertAlign w:val="superscript"/>
                <w:lang w:val="en-US"/>
              </w:rPr>
              <w:t>4</w:t>
            </w:r>
          </w:p>
        </w:tc>
        <w:tc>
          <w:tcPr>
            <w:tcW w:w="992" w:type="dxa"/>
            <w:gridSpan w:val="2"/>
            <w:tcBorders>
              <w:top w:val="single" w:sz="12" w:space="0" w:color="auto"/>
            </w:tcBorders>
          </w:tcPr>
          <w:p w14:paraId="30A5C5AE" w14:textId="74EDE393" w:rsidR="005F2944" w:rsidRPr="0039380E" w:rsidRDefault="005F2944" w:rsidP="006E5354">
            <w:pPr>
              <w:pStyle w:val="TablesLegends"/>
              <w:rPr>
                <w:lang w:val="en-US"/>
              </w:rPr>
            </w:pPr>
            <w:r>
              <w:rPr>
                <w:lang w:val="en-US"/>
              </w:rPr>
              <w:t>Bonferroni</w:t>
            </w:r>
          </w:p>
        </w:tc>
      </w:tr>
      <w:tr w:rsidR="005A1928" w:rsidRPr="0039380E" w14:paraId="2D291B7B" w14:textId="629D6A91" w:rsidTr="005123F0">
        <w:trPr>
          <w:trHeight w:val="95"/>
        </w:trPr>
        <w:tc>
          <w:tcPr>
            <w:tcW w:w="1277" w:type="dxa"/>
            <w:tcMar>
              <w:top w:w="100" w:type="dxa"/>
              <w:left w:w="100" w:type="dxa"/>
              <w:bottom w:w="100" w:type="dxa"/>
              <w:right w:w="100" w:type="dxa"/>
            </w:tcMar>
          </w:tcPr>
          <w:p w14:paraId="7A005E21" w14:textId="77777777" w:rsidR="005A1928" w:rsidRPr="0039380E" w:rsidRDefault="005A1928" w:rsidP="005A1928">
            <w:pPr>
              <w:pStyle w:val="TablesLegends"/>
              <w:rPr>
                <w:lang w:val="en-US"/>
              </w:rPr>
            </w:pPr>
            <w:r w:rsidRPr="0039380E">
              <w:rPr>
                <w:lang w:val="en-US"/>
              </w:rPr>
              <w:t>R1.2</w:t>
            </w:r>
          </w:p>
        </w:tc>
        <w:tc>
          <w:tcPr>
            <w:tcW w:w="1417" w:type="dxa"/>
            <w:tcMar>
              <w:top w:w="100" w:type="dxa"/>
              <w:left w:w="100" w:type="dxa"/>
              <w:bottom w:w="100" w:type="dxa"/>
              <w:right w:w="100" w:type="dxa"/>
            </w:tcMar>
          </w:tcPr>
          <w:p w14:paraId="7B2802C2" w14:textId="77777777" w:rsidR="005A1928" w:rsidRPr="0039380E" w:rsidRDefault="005A1928" w:rsidP="005A1928">
            <w:pPr>
              <w:pStyle w:val="TablesLegends"/>
              <w:rPr>
                <w:lang w:val="en-US"/>
              </w:rPr>
            </w:pPr>
            <w:r w:rsidRPr="0039380E">
              <w:rPr>
                <w:lang w:val="en-US"/>
              </w:rPr>
              <w:t>BIO13</w:t>
            </w:r>
          </w:p>
        </w:tc>
        <w:tc>
          <w:tcPr>
            <w:tcW w:w="851" w:type="dxa"/>
            <w:tcMar>
              <w:top w:w="100" w:type="dxa"/>
              <w:left w:w="100" w:type="dxa"/>
              <w:bottom w:w="100" w:type="dxa"/>
              <w:right w:w="100" w:type="dxa"/>
            </w:tcMar>
          </w:tcPr>
          <w:p w14:paraId="48FEC689" w14:textId="77777777" w:rsidR="005A1928" w:rsidRPr="0039380E" w:rsidRDefault="005A1928" w:rsidP="005A1928">
            <w:pPr>
              <w:pStyle w:val="TablesLegends"/>
              <w:rPr>
                <w:lang w:val="en-US"/>
              </w:rPr>
            </w:pPr>
            <w:r w:rsidRPr="0039380E">
              <w:rPr>
                <w:lang w:val="en-US"/>
              </w:rPr>
              <w:t>30002</w:t>
            </w:r>
          </w:p>
        </w:tc>
        <w:tc>
          <w:tcPr>
            <w:tcW w:w="992" w:type="dxa"/>
            <w:tcMar>
              <w:top w:w="100" w:type="dxa"/>
              <w:left w:w="100" w:type="dxa"/>
              <w:bottom w:w="100" w:type="dxa"/>
              <w:right w:w="100" w:type="dxa"/>
            </w:tcMar>
          </w:tcPr>
          <w:p w14:paraId="71134B8F" w14:textId="77777777" w:rsidR="005A1928" w:rsidRPr="0039380E" w:rsidRDefault="005A1928" w:rsidP="005A1928">
            <w:pPr>
              <w:pStyle w:val="TablesLegends"/>
              <w:rPr>
                <w:lang w:val="en-US"/>
              </w:rPr>
            </w:pPr>
            <w:r w:rsidRPr="0039380E">
              <w:rPr>
                <w:lang w:val="en-US"/>
              </w:rPr>
              <w:t>30003</w:t>
            </w:r>
          </w:p>
        </w:tc>
        <w:tc>
          <w:tcPr>
            <w:tcW w:w="850" w:type="dxa"/>
            <w:tcMar>
              <w:top w:w="100" w:type="dxa"/>
              <w:left w:w="100" w:type="dxa"/>
              <w:bottom w:w="100" w:type="dxa"/>
              <w:right w:w="100" w:type="dxa"/>
            </w:tcMar>
          </w:tcPr>
          <w:p w14:paraId="0C46AC55" w14:textId="77777777" w:rsidR="005A1928" w:rsidRPr="0039380E" w:rsidRDefault="005A1928" w:rsidP="005A1928">
            <w:pPr>
              <w:pStyle w:val="TablesLegends"/>
              <w:rPr>
                <w:lang w:val="en-US"/>
              </w:rPr>
            </w:pPr>
            <w:r w:rsidRPr="0039380E">
              <w:rPr>
                <w:lang w:val="en-US"/>
              </w:rPr>
              <w:t>1</w:t>
            </w:r>
          </w:p>
        </w:tc>
        <w:tc>
          <w:tcPr>
            <w:tcW w:w="709" w:type="dxa"/>
          </w:tcPr>
          <w:p w14:paraId="0E4DE444" w14:textId="77777777" w:rsidR="005A1928" w:rsidRPr="0039380E" w:rsidRDefault="005A1928" w:rsidP="005A1928">
            <w:pPr>
              <w:pStyle w:val="TablesLegends"/>
              <w:rPr>
                <w:lang w:val="en-US"/>
              </w:rPr>
            </w:pPr>
            <w:r w:rsidRPr="0039380E">
              <w:rPr>
                <w:lang w:val="en-US"/>
              </w:rPr>
              <w:t>single</w:t>
            </w:r>
          </w:p>
        </w:tc>
        <w:tc>
          <w:tcPr>
            <w:tcW w:w="709" w:type="dxa"/>
          </w:tcPr>
          <w:p w14:paraId="5D3ABEB2" w14:textId="77777777" w:rsidR="005A1928" w:rsidRPr="0039380E" w:rsidRDefault="005A1928" w:rsidP="005A1928">
            <w:pPr>
              <w:pStyle w:val="TablesLegends"/>
              <w:rPr>
                <w:lang w:val="en-US"/>
              </w:rPr>
            </w:pPr>
            <w:r w:rsidRPr="0039380E">
              <w:rPr>
                <w:lang w:val="en-US"/>
              </w:rPr>
              <w:t>0</w:t>
            </w:r>
          </w:p>
        </w:tc>
        <w:tc>
          <w:tcPr>
            <w:tcW w:w="850" w:type="dxa"/>
          </w:tcPr>
          <w:p w14:paraId="31B2A322" w14:textId="77777777" w:rsidR="005A1928" w:rsidRPr="0039380E" w:rsidRDefault="005A1928" w:rsidP="005A1928">
            <w:pPr>
              <w:pStyle w:val="TablesLegends"/>
              <w:rPr>
                <w:lang w:val="en-US"/>
              </w:rPr>
            </w:pPr>
            <w:r w:rsidRPr="0039380E">
              <w:rPr>
                <w:lang w:val="en-US"/>
              </w:rPr>
              <w:t>5</w:t>
            </w:r>
          </w:p>
        </w:tc>
        <w:tc>
          <w:tcPr>
            <w:tcW w:w="851" w:type="dxa"/>
          </w:tcPr>
          <w:p w14:paraId="0347C1A6" w14:textId="5E618E69" w:rsidR="005A1928" w:rsidRPr="0039380E" w:rsidRDefault="005A1928" w:rsidP="005A1928">
            <w:pPr>
              <w:pStyle w:val="TablesLegends"/>
              <w:rPr>
                <w:lang w:val="en-US"/>
              </w:rPr>
            </w:pPr>
            <w:r>
              <w:rPr>
                <w:lang w:val="en-US"/>
              </w:rPr>
              <w:t>1.2x10</w:t>
            </w:r>
            <w:r>
              <w:rPr>
                <w:vertAlign w:val="superscript"/>
                <w:lang w:val="en-US"/>
              </w:rPr>
              <w:t>-2</w:t>
            </w:r>
          </w:p>
        </w:tc>
        <w:tc>
          <w:tcPr>
            <w:tcW w:w="992" w:type="dxa"/>
            <w:gridSpan w:val="2"/>
          </w:tcPr>
          <w:p w14:paraId="4C0E2C05" w14:textId="5F188125" w:rsidR="005A1928" w:rsidRPr="0039380E" w:rsidRDefault="005A1928" w:rsidP="005A1928">
            <w:pPr>
              <w:pStyle w:val="TablesLegends"/>
              <w:rPr>
                <w:lang w:val="en-US"/>
              </w:rPr>
            </w:pPr>
            <w:r>
              <w:rPr>
                <w:lang w:val="en-US"/>
              </w:rPr>
              <w:t>Bonferroni</w:t>
            </w:r>
          </w:p>
        </w:tc>
      </w:tr>
      <w:tr w:rsidR="005A1928" w:rsidRPr="0039380E" w14:paraId="1C6B3E7A" w14:textId="56BB9282" w:rsidTr="005123F0">
        <w:trPr>
          <w:trHeight w:val="15"/>
        </w:trPr>
        <w:tc>
          <w:tcPr>
            <w:tcW w:w="1277" w:type="dxa"/>
            <w:tcMar>
              <w:top w:w="100" w:type="dxa"/>
              <w:left w:w="100" w:type="dxa"/>
              <w:bottom w:w="100" w:type="dxa"/>
              <w:right w:w="100" w:type="dxa"/>
            </w:tcMar>
          </w:tcPr>
          <w:p w14:paraId="1D100624" w14:textId="77777777" w:rsidR="005A1928" w:rsidRPr="0039380E" w:rsidRDefault="005A1928" w:rsidP="005A1928">
            <w:pPr>
              <w:pStyle w:val="TablesLegends"/>
              <w:rPr>
                <w:lang w:val="en-US"/>
              </w:rPr>
            </w:pPr>
            <w:r w:rsidRPr="0039380E">
              <w:rPr>
                <w:lang w:val="en-US"/>
              </w:rPr>
              <w:t>R1.3</w:t>
            </w:r>
          </w:p>
        </w:tc>
        <w:tc>
          <w:tcPr>
            <w:tcW w:w="1417" w:type="dxa"/>
            <w:tcMar>
              <w:top w:w="100" w:type="dxa"/>
              <w:left w:w="100" w:type="dxa"/>
              <w:bottom w:w="100" w:type="dxa"/>
              <w:right w:w="100" w:type="dxa"/>
            </w:tcMar>
          </w:tcPr>
          <w:p w14:paraId="0AC85F5C" w14:textId="77777777" w:rsidR="005A1928" w:rsidRPr="0039380E" w:rsidRDefault="005A1928" w:rsidP="005A1928">
            <w:pPr>
              <w:pStyle w:val="TablesLegends"/>
              <w:rPr>
                <w:lang w:val="en-US"/>
              </w:rPr>
            </w:pPr>
            <w:r w:rsidRPr="0039380E">
              <w:rPr>
                <w:lang w:val="en-US"/>
              </w:rPr>
              <w:t>BIO5</w:t>
            </w:r>
          </w:p>
        </w:tc>
        <w:tc>
          <w:tcPr>
            <w:tcW w:w="851" w:type="dxa"/>
            <w:tcMar>
              <w:top w:w="100" w:type="dxa"/>
              <w:left w:w="100" w:type="dxa"/>
              <w:bottom w:w="100" w:type="dxa"/>
              <w:right w:w="100" w:type="dxa"/>
            </w:tcMar>
          </w:tcPr>
          <w:p w14:paraId="43FEFC73" w14:textId="77777777" w:rsidR="005A1928" w:rsidRPr="0039380E" w:rsidRDefault="005A1928" w:rsidP="005A1928">
            <w:pPr>
              <w:pStyle w:val="TablesLegends"/>
              <w:rPr>
                <w:lang w:val="en-US"/>
              </w:rPr>
            </w:pPr>
            <w:r w:rsidRPr="0039380E">
              <w:rPr>
                <w:lang w:val="en-US"/>
              </w:rPr>
              <w:t>39215</w:t>
            </w:r>
          </w:p>
        </w:tc>
        <w:tc>
          <w:tcPr>
            <w:tcW w:w="992" w:type="dxa"/>
            <w:tcMar>
              <w:top w:w="100" w:type="dxa"/>
              <w:left w:w="100" w:type="dxa"/>
              <w:bottom w:w="100" w:type="dxa"/>
              <w:right w:w="100" w:type="dxa"/>
            </w:tcMar>
          </w:tcPr>
          <w:p w14:paraId="2827B22D" w14:textId="77777777" w:rsidR="005A1928" w:rsidRPr="0039380E" w:rsidRDefault="005A1928" w:rsidP="005A1928">
            <w:pPr>
              <w:pStyle w:val="TablesLegends"/>
              <w:rPr>
                <w:lang w:val="en-US"/>
              </w:rPr>
            </w:pPr>
            <w:r w:rsidRPr="0039380E">
              <w:rPr>
                <w:lang w:val="en-US"/>
              </w:rPr>
              <w:t>39235</w:t>
            </w:r>
          </w:p>
        </w:tc>
        <w:tc>
          <w:tcPr>
            <w:tcW w:w="850" w:type="dxa"/>
            <w:tcMar>
              <w:top w:w="100" w:type="dxa"/>
              <w:left w:w="100" w:type="dxa"/>
              <w:bottom w:w="100" w:type="dxa"/>
              <w:right w:w="100" w:type="dxa"/>
            </w:tcMar>
          </w:tcPr>
          <w:p w14:paraId="15EB3F7E" w14:textId="77777777" w:rsidR="005A1928" w:rsidRPr="0039380E" w:rsidRDefault="005A1928" w:rsidP="005A1928">
            <w:pPr>
              <w:pStyle w:val="TablesLegends"/>
              <w:rPr>
                <w:lang w:val="en-US"/>
              </w:rPr>
            </w:pPr>
            <w:r w:rsidRPr="0039380E">
              <w:rPr>
                <w:lang w:val="en-US"/>
              </w:rPr>
              <w:t>20</w:t>
            </w:r>
          </w:p>
        </w:tc>
        <w:tc>
          <w:tcPr>
            <w:tcW w:w="709" w:type="dxa"/>
          </w:tcPr>
          <w:p w14:paraId="7CEF81C3" w14:textId="77777777" w:rsidR="005A1928" w:rsidRPr="0039380E" w:rsidRDefault="005A1928" w:rsidP="005A1928">
            <w:pPr>
              <w:pStyle w:val="TablesLegends"/>
              <w:rPr>
                <w:lang w:val="en-US"/>
              </w:rPr>
            </w:pPr>
            <w:r w:rsidRPr="0039380E">
              <w:rPr>
                <w:lang w:val="en-US"/>
              </w:rPr>
              <w:t>region</w:t>
            </w:r>
          </w:p>
        </w:tc>
        <w:tc>
          <w:tcPr>
            <w:tcW w:w="709" w:type="dxa"/>
          </w:tcPr>
          <w:p w14:paraId="0B521080" w14:textId="77777777" w:rsidR="005A1928" w:rsidRPr="0039380E" w:rsidRDefault="005A1928" w:rsidP="005A1928">
            <w:pPr>
              <w:pStyle w:val="TablesLegends"/>
              <w:rPr>
                <w:lang w:val="en-US"/>
              </w:rPr>
            </w:pPr>
            <w:r w:rsidRPr="0039380E">
              <w:rPr>
                <w:lang w:val="en-US"/>
              </w:rPr>
              <w:t>1</w:t>
            </w:r>
          </w:p>
        </w:tc>
        <w:tc>
          <w:tcPr>
            <w:tcW w:w="850" w:type="dxa"/>
          </w:tcPr>
          <w:p w14:paraId="664FBF50" w14:textId="77777777" w:rsidR="005A1928" w:rsidRPr="0039380E" w:rsidRDefault="005A1928" w:rsidP="005A1928">
            <w:pPr>
              <w:pStyle w:val="TablesLegends"/>
              <w:rPr>
                <w:lang w:val="en-US"/>
              </w:rPr>
            </w:pPr>
            <w:r w:rsidRPr="0039380E">
              <w:rPr>
                <w:lang w:val="en-US"/>
              </w:rPr>
              <w:t>5</w:t>
            </w:r>
          </w:p>
        </w:tc>
        <w:tc>
          <w:tcPr>
            <w:tcW w:w="851" w:type="dxa"/>
          </w:tcPr>
          <w:p w14:paraId="193A0607" w14:textId="7C45D047" w:rsidR="005A1928" w:rsidRPr="005123F0" w:rsidRDefault="007645BC" w:rsidP="005A1928">
            <w:pPr>
              <w:pStyle w:val="TablesLegends"/>
              <w:rPr>
                <w:vertAlign w:val="superscript"/>
                <w:lang w:val="en-US"/>
              </w:rPr>
            </w:pPr>
            <w:r>
              <w:rPr>
                <w:lang w:val="en-US"/>
              </w:rPr>
              <w:t>8.4x10</w:t>
            </w:r>
            <w:r>
              <w:rPr>
                <w:vertAlign w:val="superscript"/>
                <w:lang w:val="en-US"/>
              </w:rPr>
              <w:t>-3</w:t>
            </w:r>
          </w:p>
        </w:tc>
        <w:tc>
          <w:tcPr>
            <w:tcW w:w="992" w:type="dxa"/>
            <w:gridSpan w:val="2"/>
          </w:tcPr>
          <w:p w14:paraId="74F06522" w14:textId="60A053F8" w:rsidR="005A1928" w:rsidRPr="0039380E" w:rsidRDefault="005A1928" w:rsidP="005A1928">
            <w:pPr>
              <w:pStyle w:val="TablesLegends"/>
              <w:rPr>
                <w:lang w:val="en-US"/>
              </w:rPr>
            </w:pPr>
            <w:r>
              <w:rPr>
                <w:lang w:val="en-US"/>
              </w:rPr>
              <w:t>FDR</w:t>
            </w:r>
          </w:p>
        </w:tc>
      </w:tr>
      <w:tr w:rsidR="005A1928" w:rsidRPr="0039380E" w14:paraId="75A8805F" w14:textId="4564B65F" w:rsidTr="005123F0">
        <w:trPr>
          <w:trHeight w:val="334"/>
        </w:trPr>
        <w:tc>
          <w:tcPr>
            <w:tcW w:w="1277" w:type="dxa"/>
            <w:tcMar>
              <w:top w:w="100" w:type="dxa"/>
              <w:left w:w="100" w:type="dxa"/>
              <w:bottom w:w="100" w:type="dxa"/>
              <w:right w:w="100" w:type="dxa"/>
            </w:tcMar>
          </w:tcPr>
          <w:p w14:paraId="59487CB3" w14:textId="77777777" w:rsidR="005A1928" w:rsidRPr="0039380E" w:rsidRDefault="005A1928" w:rsidP="005A1928">
            <w:pPr>
              <w:pStyle w:val="TablesLegends"/>
              <w:rPr>
                <w:lang w:val="en-US"/>
              </w:rPr>
            </w:pPr>
            <w:r w:rsidRPr="0039380E">
              <w:rPr>
                <w:lang w:val="en-US"/>
              </w:rPr>
              <w:t>R2.1</w:t>
            </w:r>
          </w:p>
        </w:tc>
        <w:tc>
          <w:tcPr>
            <w:tcW w:w="1417" w:type="dxa"/>
            <w:tcMar>
              <w:top w:w="100" w:type="dxa"/>
              <w:left w:w="100" w:type="dxa"/>
              <w:bottom w:w="100" w:type="dxa"/>
              <w:right w:w="100" w:type="dxa"/>
            </w:tcMar>
          </w:tcPr>
          <w:p w14:paraId="4CE4C993" w14:textId="77777777" w:rsidR="005A1928" w:rsidRPr="0039380E" w:rsidRDefault="005A1928" w:rsidP="005A1928">
            <w:pPr>
              <w:pStyle w:val="TablesLegends"/>
              <w:rPr>
                <w:lang w:val="en-US"/>
              </w:rPr>
            </w:pPr>
            <w:r w:rsidRPr="0039380E">
              <w:rPr>
                <w:lang w:val="en-US"/>
              </w:rPr>
              <w:t>PC1; BIO1; BIO4</w:t>
            </w:r>
          </w:p>
        </w:tc>
        <w:tc>
          <w:tcPr>
            <w:tcW w:w="851" w:type="dxa"/>
            <w:tcMar>
              <w:top w:w="100" w:type="dxa"/>
              <w:left w:w="100" w:type="dxa"/>
              <w:bottom w:w="100" w:type="dxa"/>
              <w:right w:w="100" w:type="dxa"/>
            </w:tcMar>
          </w:tcPr>
          <w:p w14:paraId="0015F17C" w14:textId="77777777" w:rsidR="005A1928" w:rsidRPr="0039380E" w:rsidRDefault="005A1928" w:rsidP="005A1928">
            <w:pPr>
              <w:pStyle w:val="TablesLegends"/>
              <w:rPr>
                <w:lang w:val="en-US"/>
              </w:rPr>
            </w:pPr>
            <w:r w:rsidRPr="0039380E">
              <w:rPr>
                <w:lang w:val="en-US"/>
              </w:rPr>
              <w:t>12523</w:t>
            </w:r>
          </w:p>
        </w:tc>
        <w:tc>
          <w:tcPr>
            <w:tcW w:w="992" w:type="dxa"/>
            <w:tcMar>
              <w:top w:w="100" w:type="dxa"/>
              <w:left w:w="100" w:type="dxa"/>
              <w:bottom w:w="100" w:type="dxa"/>
              <w:right w:w="100" w:type="dxa"/>
            </w:tcMar>
          </w:tcPr>
          <w:p w14:paraId="64DDD6CB" w14:textId="77777777" w:rsidR="005A1928" w:rsidRPr="0039380E" w:rsidRDefault="005A1928" w:rsidP="005A1928">
            <w:pPr>
              <w:pStyle w:val="TablesLegends"/>
              <w:rPr>
                <w:lang w:val="en-US"/>
              </w:rPr>
            </w:pPr>
            <w:r w:rsidRPr="0039380E">
              <w:rPr>
                <w:lang w:val="en-US"/>
              </w:rPr>
              <w:t>12550</w:t>
            </w:r>
          </w:p>
        </w:tc>
        <w:tc>
          <w:tcPr>
            <w:tcW w:w="850" w:type="dxa"/>
            <w:tcMar>
              <w:top w:w="100" w:type="dxa"/>
              <w:left w:w="100" w:type="dxa"/>
              <w:bottom w:w="100" w:type="dxa"/>
              <w:right w:w="100" w:type="dxa"/>
            </w:tcMar>
          </w:tcPr>
          <w:p w14:paraId="2D862528" w14:textId="77777777" w:rsidR="005A1928" w:rsidRPr="0039380E" w:rsidRDefault="005A1928" w:rsidP="005A1928">
            <w:pPr>
              <w:pStyle w:val="TablesLegends"/>
              <w:rPr>
                <w:lang w:val="en-US"/>
              </w:rPr>
            </w:pPr>
            <w:r w:rsidRPr="0039380E">
              <w:rPr>
                <w:lang w:val="en-US"/>
              </w:rPr>
              <w:t>27</w:t>
            </w:r>
          </w:p>
        </w:tc>
        <w:tc>
          <w:tcPr>
            <w:tcW w:w="709" w:type="dxa"/>
          </w:tcPr>
          <w:p w14:paraId="0E4C36DE" w14:textId="77777777" w:rsidR="005A1928" w:rsidRPr="0039380E" w:rsidRDefault="005A1928" w:rsidP="005A1928">
            <w:pPr>
              <w:pStyle w:val="TablesLegends"/>
              <w:rPr>
                <w:lang w:val="en-US"/>
              </w:rPr>
            </w:pPr>
            <w:r w:rsidRPr="0039380E">
              <w:rPr>
                <w:lang w:val="en-US"/>
              </w:rPr>
              <w:t>region</w:t>
            </w:r>
          </w:p>
        </w:tc>
        <w:tc>
          <w:tcPr>
            <w:tcW w:w="709" w:type="dxa"/>
          </w:tcPr>
          <w:p w14:paraId="1CE19321" w14:textId="77777777" w:rsidR="005A1928" w:rsidRPr="0039380E" w:rsidRDefault="005A1928" w:rsidP="005A1928">
            <w:pPr>
              <w:pStyle w:val="TablesLegends"/>
              <w:rPr>
                <w:lang w:val="en-US"/>
              </w:rPr>
            </w:pPr>
            <w:r w:rsidRPr="0039380E">
              <w:rPr>
                <w:lang w:val="en-US"/>
              </w:rPr>
              <w:t>1</w:t>
            </w:r>
          </w:p>
        </w:tc>
        <w:tc>
          <w:tcPr>
            <w:tcW w:w="850" w:type="dxa"/>
          </w:tcPr>
          <w:p w14:paraId="14D62079" w14:textId="77777777" w:rsidR="005A1928" w:rsidRPr="0039380E" w:rsidRDefault="005A1928" w:rsidP="005A1928">
            <w:pPr>
              <w:pStyle w:val="TablesLegends"/>
              <w:rPr>
                <w:lang w:val="en-US"/>
              </w:rPr>
            </w:pPr>
            <w:r w:rsidRPr="0039380E">
              <w:rPr>
                <w:lang w:val="en-US"/>
              </w:rPr>
              <w:t>2</w:t>
            </w:r>
          </w:p>
        </w:tc>
        <w:tc>
          <w:tcPr>
            <w:tcW w:w="851" w:type="dxa"/>
          </w:tcPr>
          <w:p w14:paraId="1CB097A4" w14:textId="068B34F1" w:rsidR="005A1928" w:rsidRPr="005123F0" w:rsidRDefault="00D0799C" w:rsidP="005A1928">
            <w:pPr>
              <w:pStyle w:val="TablesLegends"/>
              <w:rPr>
                <w:vertAlign w:val="superscript"/>
                <w:lang w:val="en-US"/>
              </w:rPr>
            </w:pPr>
            <w:r>
              <w:rPr>
                <w:lang w:val="en-US"/>
              </w:rPr>
              <w:t>1.1x10</w:t>
            </w:r>
            <w:r>
              <w:rPr>
                <w:vertAlign w:val="superscript"/>
                <w:lang w:val="en-US"/>
              </w:rPr>
              <w:t>-2</w:t>
            </w:r>
          </w:p>
        </w:tc>
        <w:tc>
          <w:tcPr>
            <w:tcW w:w="992" w:type="dxa"/>
            <w:gridSpan w:val="2"/>
          </w:tcPr>
          <w:p w14:paraId="43B53F71" w14:textId="0938A6F8" w:rsidR="005A1928" w:rsidRPr="005123F0" w:rsidRDefault="005A1928" w:rsidP="005A1928">
            <w:pPr>
              <w:pStyle w:val="TablesLegends"/>
              <w:rPr>
                <w:i/>
                <w:vertAlign w:val="superscript"/>
                <w:lang w:val="en-US"/>
              </w:rPr>
            </w:pPr>
            <w:r>
              <w:rPr>
                <w:lang w:val="en-US"/>
              </w:rPr>
              <w:t>Bonferroni</w:t>
            </w:r>
            <w:r>
              <w:rPr>
                <w:vertAlign w:val="superscript"/>
                <w:lang w:val="en-US"/>
              </w:rPr>
              <w:t>1</w:t>
            </w:r>
          </w:p>
        </w:tc>
      </w:tr>
      <w:tr w:rsidR="005A1928" w:rsidRPr="0039380E" w14:paraId="70793148" w14:textId="1B4F9F3B" w:rsidTr="005123F0">
        <w:trPr>
          <w:trHeight w:val="15"/>
        </w:trPr>
        <w:tc>
          <w:tcPr>
            <w:tcW w:w="1277" w:type="dxa"/>
            <w:tcMar>
              <w:top w:w="100" w:type="dxa"/>
              <w:left w:w="100" w:type="dxa"/>
              <w:bottom w:w="100" w:type="dxa"/>
              <w:right w:w="100" w:type="dxa"/>
            </w:tcMar>
          </w:tcPr>
          <w:p w14:paraId="5C51A21D" w14:textId="77777777" w:rsidR="005A1928" w:rsidRPr="0039380E" w:rsidRDefault="005A1928" w:rsidP="005A1928">
            <w:pPr>
              <w:pStyle w:val="TablesLegends"/>
              <w:rPr>
                <w:lang w:val="en-US"/>
              </w:rPr>
            </w:pPr>
            <w:r w:rsidRPr="0039380E">
              <w:rPr>
                <w:lang w:val="en-US"/>
              </w:rPr>
              <w:t>R2.2</w:t>
            </w:r>
          </w:p>
        </w:tc>
        <w:tc>
          <w:tcPr>
            <w:tcW w:w="1417" w:type="dxa"/>
            <w:tcMar>
              <w:top w:w="100" w:type="dxa"/>
              <w:left w:w="100" w:type="dxa"/>
              <w:bottom w:w="100" w:type="dxa"/>
              <w:right w:w="100" w:type="dxa"/>
            </w:tcMar>
          </w:tcPr>
          <w:p w14:paraId="42C51810" w14:textId="77777777" w:rsidR="005A1928" w:rsidRPr="0039380E" w:rsidRDefault="005A1928" w:rsidP="005A1928">
            <w:pPr>
              <w:pStyle w:val="TablesLegends"/>
              <w:rPr>
                <w:lang w:val="en-US"/>
              </w:rPr>
            </w:pPr>
            <w:r w:rsidRPr="0039380E">
              <w:rPr>
                <w:lang w:val="en-US"/>
              </w:rPr>
              <w:t>BIO8</w:t>
            </w:r>
          </w:p>
        </w:tc>
        <w:tc>
          <w:tcPr>
            <w:tcW w:w="851" w:type="dxa"/>
            <w:tcMar>
              <w:top w:w="100" w:type="dxa"/>
              <w:left w:w="100" w:type="dxa"/>
              <w:bottom w:w="100" w:type="dxa"/>
              <w:right w:w="100" w:type="dxa"/>
            </w:tcMar>
          </w:tcPr>
          <w:p w14:paraId="1E38FC60" w14:textId="77777777" w:rsidR="005A1928" w:rsidRPr="0039380E" w:rsidRDefault="005A1928" w:rsidP="005A1928">
            <w:pPr>
              <w:pStyle w:val="TablesLegends"/>
              <w:rPr>
                <w:lang w:val="en-US"/>
              </w:rPr>
            </w:pPr>
            <w:r w:rsidRPr="0039380E">
              <w:rPr>
                <w:lang w:val="en-US"/>
              </w:rPr>
              <w:t>21547</w:t>
            </w:r>
          </w:p>
        </w:tc>
        <w:tc>
          <w:tcPr>
            <w:tcW w:w="992" w:type="dxa"/>
            <w:tcMar>
              <w:top w:w="100" w:type="dxa"/>
              <w:left w:w="100" w:type="dxa"/>
              <w:bottom w:w="100" w:type="dxa"/>
              <w:right w:w="100" w:type="dxa"/>
            </w:tcMar>
          </w:tcPr>
          <w:p w14:paraId="0B36AB32" w14:textId="77777777" w:rsidR="005A1928" w:rsidRPr="0039380E" w:rsidRDefault="005A1928" w:rsidP="005A1928">
            <w:pPr>
              <w:pStyle w:val="TablesLegends"/>
              <w:rPr>
                <w:lang w:val="en-US"/>
              </w:rPr>
            </w:pPr>
            <w:r w:rsidRPr="0039380E">
              <w:rPr>
                <w:lang w:val="en-US"/>
              </w:rPr>
              <w:t>21548</w:t>
            </w:r>
          </w:p>
        </w:tc>
        <w:tc>
          <w:tcPr>
            <w:tcW w:w="850" w:type="dxa"/>
            <w:tcMar>
              <w:top w:w="100" w:type="dxa"/>
              <w:left w:w="100" w:type="dxa"/>
              <w:bottom w:w="100" w:type="dxa"/>
              <w:right w:w="100" w:type="dxa"/>
            </w:tcMar>
          </w:tcPr>
          <w:p w14:paraId="4B52591B" w14:textId="77777777" w:rsidR="005A1928" w:rsidRPr="0039380E" w:rsidRDefault="005A1928" w:rsidP="005A1928">
            <w:pPr>
              <w:pStyle w:val="TablesLegends"/>
              <w:rPr>
                <w:lang w:val="en-US"/>
              </w:rPr>
            </w:pPr>
            <w:r w:rsidRPr="0039380E">
              <w:rPr>
                <w:lang w:val="en-US"/>
              </w:rPr>
              <w:t>1</w:t>
            </w:r>
          </w:p>
        </w:tc>
        <w:tc>
          <w:tcPr>
            <w:tcW w:w="709" w:type="dxa"/>
          </w:tcPr>
          <w:p w14:paraId="313146A3" w14:textId="77777777" w:rsidR="005A1928" w:rsidRPr="0039380E" w:rsidRDefault="005A1928" w:rsidP="005A1928">
            <w:pPr>
              <w:pStyle w:val="TablesLegends"/>
              <w:rPr>
                <w:lang w:val="en-US"/>
              </w:rPr>
            </w:pPr>
            <w:r w:rsidRPr="0039380E">
              <w:rPr>
                <w:lang w:val="en-US"/>
              </w:rPr>
              <w:t>region</w:t>
            </w:r>
          </w:p>
        </w:tc>
        <w:tc>
          <w:tcPr>
            <w:tcW w:w="709" w:type="dxa"/>
          </w:tcPr>
          <w:p w14:paraId="4A6FAF49" w14:textId="77777777" w:rsidR="005A1928" w:rsidRPr="0039380E" w:rsidRDefault="005A1928" w:rsidP="005A1928">
            <w:pPr>
              <w:pStyle w:val="TablesLegends"/>
              <w:rPr>
                <w:lang w:val="en-US"/>
              </w:rPr>
            </w:pPr>
            <w:r w:rsidRPr="0039380E">
              <w:rPr>
                <w:lang w:val="en-US"/>
              </w:rPr>
              <w:t>0</w:t>
            </w:r>
          </w:p>
        </w:tc>
        <w:tc>
          <w:tcPr>
            <w:tcW w:w="850" w:type="dxa"/>
          </w:tcPr>
          <w:p w14:paraId="39A455B7" w14:textId="77777777" w:rsidR="005A1928" w:rsidRPr="0039380E" w:rsidRDefault="005A1928" w:rsidP="005A1928">
            <w:pPr>
              <w:pStyle w:val="TablesLegends"/>
              <w:rPr>
                <w:lang w:val="en-US"/>
              </w:rPr>
            </w:pPr>
            <w:r w:rsidRPr="0039380E">
              <w:rPr>
                <w:lang w:val="en-US"/>
              </w:rPr>
              <w:t>2</w:t>
            </w:r>
          </w:p>
        </w:tc>
        <w:tc>
          <w:tcPr>
            <w:tcW w:w="851" w:type="dxa"/>
          </w:tcPr>
          <w:p w14:paraId="10A9B4B9" w14:textId="2700F0EB" w:rsidR="005A1928" w:rsidRPr="005123F0" w:rsidRDefault="007645BC" w:rsidP="005A1928">
            <w:pPr>
              <w:pStyle w:val="TablesLegends"/>
              <w:rPr>
                <w:vertAlign w:val="superscript"/>
                <w:lang w:val="en-US"/>
              </w:rPr>
            </w:pPr>
            <w:r>
              <w:rPr>
                <w:lang w:val="en-US"/>
              </w:rPr>
              <w:t>6.2x10</w:t>
            </w:r>
            <w:r>
              <w:rPr>
                <w:vertAlign w:val="superscript"/>
                <w:lang w:val="en-US"/>
              </w:rPr>
              <w:t>-3</w:t>
            </w:r>
          </w:p>
        </w:tc>
        <w:tc>
          <w:tcPr>
            <w:tcW w:w="992" w:type="dxa"/>
            <w:gridSpan w:val="2"/>
          </w:tcPr>
          <w:p w14:paraId="589C515B" w14:textId="0CE809D0" w:rsidR="005A1928" w:rsidRPr="0039380E" w:rsidRDefault="005A1928" w:rsidP="005A1928">
            <w:pPr>
              <w:pStyle w:val="TablesLegends"/>
              <w:rPr>
                <w:lang w:val="en-US"/>
              </w:rPr>
            </w:pPr>
            <w:r>
              <w:rPr>
                <w:lang w:val="en-US"/>
              </w:rPr>
              <w:t>Bonferroni</w:t>
            </w:r>
          </w:p>
        </w:tc>
      </w:tr>
      <w:tr w:rsidR="005A1928" w:rsidRPr="0039380E" w14:paraId="5FFAE005" w14:textId="7FE9EF5D" w:rsidTr="005123F0">
        <w:trPr>
          <w:trHeight w:val="15"/>
        </w:trPr>
        <w:tc>
          <w:tcPr>
            <w:tcW w:w="1277" w:type="dxa"/>
            <w:tcMar>
              <w:top w:w="100" w:type="dxa"/>
              <w:left w:w="100" w:type="dxa"/>
              <w:bottom w:w="100" w:type="dxa"/>
              <w:right w:w="100" w:type="dxa"/>
            </w:tcMar>
          </w:tcPr>
          <w:p w14:paraId="74649542" w14:textId="77777777" w:rsidR="005A1928" w:rsidRPr="0039380E" w:rsidRDefault="005A1928" w:rsidP="005A1928">
            <w:pPr>
              <w:pStyle w:val="TablesLegends"/>
              <w:rPr>
                <w:lang w:val="en-US"/>
              </w:rPr>
            </w:pPr>
            <w:r w:rsidRPr="0039380E">
              <w:rPr>
                <w:lang w:val="en-US"/>
              </w:rPr>
              <w:t>R2.3</w:t>
            </w:r>
          </w:p>
        </w:tc>
        <w:tc>
          <w:tcPr>
            <w:tcW w:w="1417" w:type="dxa"/>
            <w:tcMar>
              <w:top w:w="100" w:type="dxa"/>
              <w:left w:w="100" w:type="dxa"/>
              <w:bottom w:w="100" w:type="dxa"/>
              <w:right w:w="100" w:type="dxa"/>
            </w:tcMar>
          </w:tcPr>
          <w:p w14:paraId="51BEF9CA" w14:textId="77777777" w:rsidR="005A1928" w:rsidRPr="0039380E" w:rsidRDefault="005A1928" w:rsidP="005A1928">
            <w:pPr>
              <w:pStyle w:val="TablesLegends"/>
              <w:rPr>
                <w:lang w:val="en-US"/>
              </w:rPr>
            </w:pPr>
            <w:r w:rsidRPr="0039380E">
              <w:rPr>
                <w:lang w:val="en-US"/>
              </w:rPr>
              <w:t>BIO2</w:t>
            </w:r>
          </w:p>
        </w:tc>
        <w:tc>
          <w:tcPr>
            <w:tcW w:w="851" w:type="dxa"/>
            <w:tcMar>
              <w:top w:w="100" w:type="dxa"/>
              <w:left w:w="100" w:type="dxa"/>
              <w:bottom w:w="100" w:type="dxa"/>
              <w:right w:w="100" w:type="dxa"/>
            </w:tcMar>
          </w:tcPr>
          <w:p w14:paraId="26819B1E" w14:textId="77777777" w:rsidR="005A1928" w:rsidRPr="0039380E" w:rsidRDefault="005A1928" w:rsidP="005A1928">
            <w:pPr>
              <w:pStyle w:val="TablesLegends"/>
              <w:rPr>
                <w:lang w:val="en-US"/>
              </w:rPr>
            </w:pPr>
            <w:r w:rsidRPr="0039380E">
              <w:rPr>
                <w:lang w:val="en-US"/>
              </w:rPr>
              <w:t>21901</w:t>
            </w:r>
          </w:p>
        </w:tc>
        <w:tc>
          <w:tcPr>
            <w:tcW w:w="992" w:type="dxa"/>
            <w:tcMar>
              <w:top w:w="100" w:type="dxa"/>
              <w:left w:w="100" w:type="dxa"/>
              <w:bottom w:w="100" w:type="dxa"/>
              <w:right w:w="100" w:type="dxa"/>
            </w:tcMar>
          </w:tcPr>
          <w:p w14:paraId="5528947B" w14:textId="77777777" w:rsidR="005A1928" w:rsidRPr="0039380E" w:rsidRDefault="005A1928" w:rsidP="005A1928">
            <w:pPr>
              <w:pStyle w:val="TablesLegends"/>
              <w:rPr>
                <w:lang w:val="en-US"/>
              </w:rPr>
            </w:pPr>
            <w:r w:rsidRPr="0039380E">
              <w:rPr>
                <w:lang w:val="en-US"/>
              </w:rPr>
              <w:t>21902</w:t>
            </w:r>
          </w:p>
        </w:tc>
        <w:tc>
          <w:tcPr>
            <w:tcW w:w="850" w:type="dxa"/>
            <w:tcMar>
              <w:top w:w="100" w:type="dxa"/>
              <w:left w:w="100" w:type="dxa"/>
              <w:bottom w:w="100" w:type="dxa"/>
              <w:right w:w="100" w:type="dxa"/>
            </w:tcMar>
          </w:tcPr>
          <w:p w14:paraId="10D51092" w14:textId="77777777" w:rsidR="005A1928" w:rsidRPr="0039380E" w:rsidRDefault="005A1928" w:rsidP="005A1928">
            <w:pPr>
              <w:pStyle w:val="TablesLegends"/>
              <w:rPr>
                <w:lang w:val="en-US"/>
              </w:rPr>
            </w:pPr>
            <w:r w:rsidRPr="0039380E">
              <w:rPr>
                <w:lang w:val="en-US"/>
              </w:rPr>
              <w:t>1</w:t>
            </w:r>
          </w:p>
        </w:tc>
        <w:tc>
          <w:tcPr>
            <w:tcW w:w="709" w:type="dxa"/>
          </w:tcPr>
          <w:p w14:paraId="58E97B5E" w14:textId="77777777" w:rsidR="005A1928" w:rsidRPr="0039380E" w:rsidRDefault="005A1928" w:rsidP="005A1928">
            <w:pPr>
              <w:pStyle w:val="TablesLegends"/>
              <w:rPr>
                <w:lang w:val="en-US"/>
              </w:rPr>
            </w:pPr>
            <w:r w:rsidRPr="0039380E">
              <w:rPr>
                <w:lang w:val="en-US"/>
              </w:rPr>
              <w:t>region</w:t>
            </w:r>
          </w:p>
        </w:tc>
        <w:tc>
          <w:tcPr>
            <w:tcW w:w="709" w:type="dxa"/>
          </w:tcPr>
          <w:p w14:paraId="102EA62F" w14:textId="77777777" w:rsidR="005A1928" w:rsidRPr="0039380E" w:rsidRDefault="005A1928" w:rsidP="005A1928">
            <w:pPr>
              <w:pStyle w:val="TablesLegends"/>
              <w:rPr>
                <w:lang w:val="en-US"/>
              </w:rPr>
            </w:pPr>
            <w:r w:rsidRPr="0039380E">
              <w:rPr>
                <w:lang w:val="en-US"/>
              </w:rPr>
              <w:t>0</w:t>
            </w:r>
          </w:p>
        </w:tc>
        <w:tc>
          <w:tcPr>
            <w:tcW w:w="850" w:type="dxa"/>
          </w:tcPr>
          <w:p w14:paraId="68AA152A" w14:textId="77777777" w:rsidR="005A1928" w:rsidRPr="0039380E" w:rsidRDefault="005A1928" w:rsidP="005A1928">
            <w:pPr>
              <w:pStyle w:val="TablesLegends"/>
              <w:rPr>
                <w:lang w:val="en-US"/>
              </w:rPr>
            </w:pPr>
            <w:r w:rsidRPr="0039380E">
              <w:rPr>
                <w:lang w:val="en-US"/>
              </w:rPr>
              <w:t>3</w:t>
            </w:r>
          </w:p>
        </w:tc>
        <w:tc>
          <w:tcPr>
            <w:tcW w:w="851" w:type="dxa"/>
          </w:tcPr>
          <w:p w14:paraId="27D7AF05" w14:textId="68123853" w:rsidR="005A1928" w:rsidRPr="005123F0" w:rsidRDefault="007645BC" w:rsidP="005A1928">
            <w:pPr>
              <w:pStyle w:val="TablesLegends"/>
              <w:rPr>
                <w:vertAlign w:val="superscript"/>
                <w:lang w:val="en-US"/>
              </w:rPr>
            </w:pPr>
            <w:r>
              <w:rPr>
                <w:lang w:val="en-US"/>
              </w:rPr>
              <w:t>2.2x10</w:t>
            </w:r>
            <w:r>
              <w:rPr>
                <w:vertAlign w:val="superscript"/>
                <w:lang w:val="en-US"/>
              </w:rPr>
              <w:t>-3</w:t>
            </w:r>
          </w:p>
        </w:tc>
        <w:tc>
          <w:tcPr>
            <w:tcW w:w="992" w:type="dxa"/>
            <w:gridSpan w:val="2"/>
          </w:tcPr>
          <w:p w14:paraId="4C90C4C9" w14:textId="27E56BEC" w:rsidR="005A1928" w:rsidRPr="0039380E" w:rsidRDefault="005A1928" w:rsidP="005A1928">
            <w:pPr>
              <w:pStyle w:val="TablesLegends"/>
              <w:rPr>
                <w:lang w:val="en-US"/>
              </w:rPr>
            </w:pPr>
            <w:r>
              <w:rPr>
                <w:lang w:val="en-US"/>
              </w:rPr>
              <w:t>Bonferroni</w:t>
            </w:r>
          </w:p>
        </w:tc>
      </w:tr>
      <w:tr w:rsidR="005A1928" w:rsidRPr="0039380E" w14:paraId="0F1B031F" w14:textId="68DA328D" w:rsidTr="005123F0">
        <w:trPr>
          <w:trHeight w:val="15"/>
        </w:trPr>
        <w:tc>
          <w:tcPr>
            <w:tcW w:w="1277" w:type="dxa"/>
            <w:tcMar>
              <w:top w:w="100" w:type="dxa"/>
              <w:left w:w="100" w:type="dxa"/>
              <w:bottom w:w="100" w:type="dxa"/>
              <w:right w:w="100" w:type="dxa"/>
            </w:tcMar>
          </w:tcPr>
          <w:p w14:paraId="36711202" w14:textId="77777777" w:rsidR="005A1928" w:rsidRPr="0039380E" w:rsidRDefault="005A1928" w:rsidP="005A1928">
            <w:pPr>
              <w:pStyle w:val="TablesLegends"/>
              <w:rPr>
                <w:lang w:val="en-US"/>
              </w:rPr>
            </w:pPr>
            <w:r w:rsidRPr="0039380E">
              <w:rPr>
                <w:lang w:val="en-US"/>
              </w:rPr>
              <w:t>R3.1</w:t>
            </w:r>
          </w:p>
        </w:tc>
        <w:tc>
          <w:tcPr>
            <w:tcW w:w="1417" w:type="dxa"/>
            <w:tcMar>
              <w:top w:w="100" w:type="dxa"/>
              <w:left w:w="100" w:type="dxa"/>
              <w:bottom w:w="100" w:type="dxa"/>
              <w:right w:w="100" w:type="dxa"/>
            </w:tcMar>
          </w:tcPr>
          <w:p w14:paraId="2ACCA9AC" w14:textId="77777777" w:rsidR="005A1928" w:rsidRPr="0039380E" w:rsidRDefault="005A1928" w:rsidP="005A1928">
            <w:pPr>
              <w:pStyle w:val="TablesLegends"/>
              <w:rPr>
                <w:lang w:val="en-US"/>
              </w:rPr>
            </w:pPr>
            <w:r w:rsidRPr="0039380E">
              <w:rPr>
                <w:lang w:val="en-US"/>
              </w:rPr>
              <w:t>BIO8</w:t>
            </w:r>
          </w:p>
        </w:tc>
        <w:tc>
          <w:tcPr>
            <w:tcW w:w="851" w:type="dxa"/>
            <w:tcMar>
              <w:top w:w="100" w:type="dxa"/>
              <w:left w:w="100" w:type="dxa"/>
              <w:bottom w:w="100" w:type="dxa"/>
              <w:right w:w="100" w:type="dxa"/>
            </w:tcMar>
          </w:tcPr>
          <w:p w14:paraId="08960840" w14:textId="77777777" w:rsidR="005A1928" w:rsidRPr="0039380E" w:rsidRDefault="005A1928" w:rsidP="005A1928">
            <w:pPr>
              <w:pStyle w:val="TablesLegends"/>
              <w:rPr>
                <w:lang w:val="en-US"/>
              </w:rPr>
            </w:pPr>
            <w:r w:rsidRPr="0039380E">
              <w:rPr>
                <w:lang w:val="en-US"/>
              </w:rPr>
              <w:t>28175</w:t>
            </w:r>
          </w:p>
        </w:tc>
        <w:tc>
          <w:tcPr>
            <w:tcW w:w="992" w:type="dxa"/>
            <w:tcMar>
              <w:top w:w="100" w:type="dxa"/>
              <w:left w:w="100" w:type="dxa"/>
              <w:bottom w:w="100" w:type="dxa"/>
              <w:right w:w="100" w:type="dxa"/>
            </w:tcMar>
          </w:tcPr>
          <w:p w14:paraId="7EC72DC7" w14:textId="77777777" w:rsidR="005A1928" w:rsidRPr="0039380E" w:rsidRDefault="005A1928" w:rsidP="005A1928">
            <w:pPr>
              <w:pStyle w:val="TablesLegends"/>
              <w:rPr>
                <w:lang w:val="en-US"/>
              </w:rPr>
            </w:pPr>
            <w:r w:rsidRPr="0039380E">
              <w:rPr>
                <w:lang w:val="en-US"/>
              </w:rPr>
              <w:t>28176</w:t>
            </w:r>
          </w:p>
        </w:tc>
        <w:tc>
          <w:tcPr>
            <w:tcW w:w="850" w:type="dxa"/>
            <w:tcMar>
              <w:top w:w="100" w:type="dxa"/>
              <w:left w:w="100" w:type="dxa"/>
              <w:bottom w:w="100" w:type="dxa"/>
              <w:right w:w="100" w:type="dxa"/>
            </w:tcMar>
          </w:tcPr>
          <w:p w14:paraId="3A3423C7" w14:textId="77777777" w:rsidR="005A1928" w:rsidRPr="0039380E" w:rsidRDefault="005A1928" w:rsidP="005A1928">
            <w:pPr>
              <w:pStyle w:val="TablesLegends"/>
              <w:rPr>
                <w:lang w:val="en-US"/>
              </w:rPr>
            </w:pPr>
            <w:r w:rsidRPr="0039380E">
              <w:rPr>
                <w:lang w:val="en-US"/>
              </w:rPr>
              <w:t>1</w:t>
            </w:r>
          </w:p>
        </w:tc>
        <w:tc>
          <w:tcPr>
            <w:tcW w:w="709" w:type="dxa"/>
          </w:tcPr>
          <w:p w14:paraId="7D4D6620" w14:textId="222128A1" w:rsidR="005A1928" w:rsidRPr="0039380E" w:rsidRDefault="007645BC" w:rsidP="005A1928">
            <w:pPr>
              <w:pStyle w:val="TablesLegends"/>
              <w:rPr>
                <w:lang w:val="en-US"/>
              </w:rPr>
            </w:pPr>
            <w:r>
              <w:rPr>
                <w:lang w:val="en-US"/>
              </w:rPr>
              <w:t>single</w:t>
            </w:r>
          </w:p>
        </w:tc>
        <w:tc>
          <w:tcPr>
            <w:tcW w:w="709" w:type="dxa"/>
          </w:tcPr>
          <w:p w14:paraId="1D53DBDA" w14:textId="77777777" w:rsidR="005A1928" w:rsidRPr="0039380E" w:rsidRDefault="005A1928" w:rsidP="005A1928">
            <w:pPr>
              <w:pStyle w:val="TablesLegends"/>
              <w:rPr>
                <w:lang w:val="en-US"/>
              </w:rPr>
            </w:pPr>
            <w:r w:rsidRPr="0039380E">
              <w:rPr>
                <w:lang w:val="en-US"/>
              </w:rPr>
              <w:t>0</w:t>
            </w:r>
          </w:p>
        </w:tc>
        <w:tc>
          <w:tcPr>
            <w:tcW w:w="850" w:type="dxa"/>
          </w:tcPr>
          <w:p w14:paraId="35260859" w14:textId="77777777" w:rsidR="005A1928" w:rsidRPr="0039380E" w:rsidRDefault="005A1928" w:rsidP="005A1928">
            <w:pPr>
              <w:pStyle w:val="TablesLegends"/>
              <w:rPr>
                <w:lang w:val="en-US"/>
              </w:rPr>
            </w:pPr>
            <w:r w:rsidRPr="0039380E">
              <w:rPr>
                <w:lang w:val="en-US"/>
              </w:rPr>
              <w:t>3</w:t>
            </w:r>
          </w:p>
        </w:tc>
        <w:tc>
          <w:tcPr>
            <w:tcW w:w="851" w:type="dxa"/>
          </w:tcPr>
          <w:p w14:paraId="05082C5E" w14:textId="1D5D4199" w:rsidR="005A1928" w:rsidRPr="005123F0" w:rsidRDefault="007645BC" w:rsidP="005A1928">
            <w:pPr>
              <w:pStyle w:val="TablesLegends"/>
              <w:rPr>
                <w:vertAlign w:val="superscript"/>
                <w:lang w:val="en-US"/>
              </w:rPr>
            </w:pPr>
            <w:r>
              <w:rPr>
                <w:lang w:val="en-US"/>
              </w:rPr>
              <w:t>1.7x10</w:t>
            </w:r>
            <w:r>
              <w:rPr>
                <w:vertAlign w:val="superscript"/>
                <w:lang w:val="en-US"/>
              </w:rPr>
              <w:t>-2</w:t>
            </w:r>
          </w:p>
        </w:tc>
        <w:tc>
          <w:tcPr>
            <w:tcW w:w="992" w:type="dxa"/>
            <w:gridSpan w:val="2"/>
          </w:tcPr>
          <w:p w14:paraId="15D23BC5" w14:textId="72CCEA21" w:rsidR="005A1928" w:rsidRPr="0039380E" w:rsidRDefault="007645BC" w:rsidP="005A1928">
            <w:pPr>
              <w:pStyle w:val="TablesLegends"/>
              <w:rPr>
                <w:lang w:val="en-US"/>
              </w:rPr>
            </w:pPr>
            <w:r>
              <w:rPr>
                <w:lang w:val="en-US"/>
              </w:rPr>
              <w:t>FDR</w:t>
            </w:r>
          </w:p>
        </w:tc>
      </w:tr>
      <w:tr w:rsidR="005A1928" w:rsidRPr="0039380E" w14:paraId="3F53D092" w14:textId="3D4BA14D" w:rsidTr="005123F0">
        <w:trPr>
          <w:trHeight w:val="15"/>
        </w:trPr>
        <w:tc>
          <w:tcPr>
            <w:tcW w:w="1277" w:type="dxa"/>
            <w:tcMar>
              <w:top w:w="100" w:type="dxa"/>
              <w:left w:w="100" w:type="dxa"/>
              <w:bottom w:w="100" w:type="dxa"/>
              <w:right w:w="100" w:type="dxa"/>
            </w:tcMar>
          </w:tcPr>
          <w:p w14:paraId="1A536600" w14:textId="77777777" w:rsidR="005A1928" w:rsidRPr="0039380E" w:rsidRDefault="005A1928" w:rsidP="005A1928">
            <w:pPr>
              <w:pStyle w:val="TablesLegends"/>
              <w:rPr>
                <w:lang w:val="en-US"/>
              </w:rPr>
            </w:pPr>
            <w:r w:rsidRPr="0039380E">
              <w:rPr>
                <w:lang w:val="en-US"/>
              </w:rPr>
              <w:t>R5.1</w:t>
            </w:r>
          </w:p>
        </w:tc>
        <w:tc>
          <w:tcPr>
            <w:tcW w:w="1417" w:type="dxa"/>
            <w:tcMar>
              <w:top w:w="100" w:type="dxa"/>
              <w:left w:w="100" w:type="dxa"/>
              <w:bottom w:w="100" w:type="dxa"/>
              <w:right w:w="100" w:type="dxa"/>
            </w:tcMar>
          </w:tcPr>
          <w:p w14:paraId="0C7CC826" w14:textId="77777777" w:rsidR="005A1928" w:rsidRPr="0039380E" w:rsidRDefault="005A1928" w:rsidP="005A1928">
            <w:pPr>
              <w:pStyle w:val="TablesLegends"/>
              <w:rPr>
                <w:lang w:val="en-US"/>
              </w:rPr>
            </w:pPr>
            <w:r w:rsidRPr="0039380E">
              <w:rPr>
                <w:lang w:val="en-US"/>
              </w:rPr>
              <w:t>PC1; BIO1; BIO4; BIO14</w:t>
            </w:r>
          </w:p>
        </w:tc>
        <w:tc>
          <w:tcPr>
            <w:tcW w:w="851" w:type="dxa"/>
            <w:tcMar>
              <w:top w:w="100" w:type="dxa"/>
              <w:left w:w="100" w:type="dxa"/>
              <w:bottom w:w="100" w:type="dxa"/>
              <w:right w:w="100" w:type="dxa"/>
            </w:tcMar>
          </w:tcPr>
          <w:p w14:paraId="2A170B7C" w14:textId="77777777" w:rsidR="005A1928" w:rsidRPr="0039380E" w:rsidRDefault="005A1928" w:rsidP="005A1928">
            <w:pPr>
              <w:pStyle w:val="TablesLegends"/>
              <w:rPr>
                <w:lang w:val="en-US"/>
              </w:rPr>
            </w:pPr>
            <w:r w:rsidRPr="0039380E">
              <w:rPr>
                <w:lang w:val="en-US"/>
              </w:rPr>
              <w:t>16122</w:t>
            </w:r>
          </w:p>
        </w:tc>
        <w:tc>
          <w:tcPr>
            <w:tcW w:w="992" w:type="dxa"/>
            <w:tcMar>
              <w:top w:w="100" w:type="dxa"/>
              <w:left w:w="100" w:type="dxa"/>
              <w:bottom w:w="100" w:type="dxa"/>
              <w:right w:w="100" w:type="dxa"/>
            </w:tcMar>
          </w:tcPr>
          <w:p w14:paraId="512057EE" w14:textId="77777777" w:rsidR="005A1928" w:rsidRPr="0039380E" w:rsidRDefault="005A1928" w:rsidP="005A1928">
            <w:pPr>
              <w:pStyle w:val="TablesLegends"/>
              <w:rPr>
                <w:lang w:val="en-US"/>
              </w:rPr>
            </w:pPr>
            <w:r w:rsidRPr="0039380E">
              <w:rPr>
                <w:lang w:val="en-US"/>
              </w:rPr>
              <w:t>16140</w:t>
            </w:r>
          </w:p>
        </w:tc>
        <w:tc>
          <w:tcPr>
            <w:tcW w:w="850" w:type="dxa"/>
            <w:tcMar>
              <w:top w:w="100" w:type="dxa"/>
              <w:left w:w="100" w:type="dxa"/>
              <w:bottom w:w="100" w:type="dxa"/>
              <w:right w:w="100" w:type="dxa"/>
            </w:tcMar>
          </w:tcPr>
          <w:p w14:paraId="60DA3507" w14:textId="77777777" w:rsidR="005A1928" w:rsidRPr="0039380E" w:rsidRDefault="005A1928" w:rsidP="005A1928">
            <w:pPr>
              <w:pStyle w:val="TablesLegends"/>
              <w:rPr>
                <w:lang w:val="en-US"/>
              </w:rPr>
            </w:pPr>
            <w:r w:rsidRPr="0039380E">
              <w:rPr>
                <w:lang w:val="en-US"/>
              </w:rPr>
              <w:t>18</w:t>
            </w:r>
          </w:p>
        </w:tc>
        <w:tc>
          <w:tcPr>
            <w:tcW w:w="709" w:type="dxa"/>
          </w:tcPr>
          <w:p w14:paraId="2E313924" w14:textId="77777777" w:rsidR="005A1928" w:rsidRPr="0039380E" w:rsidRDefault="005A1928" w:rsidP="005A1928">
            <w:pPr>
              <w:pStyle w:val="TablesLegends"/>
              <w:rPr>
                <w:lang w:val="en-US"/>
              </w:rPr>
            </w:pPr>
            <w:r w:rsidRPr="0039380E">
              <w:rPr>
                <w:lang w:val="en-US"/>
              </w:rPr>
              <w:t>region</w:t>
            </w:r>
          </w:p>
        </w:tc>
        <w:tc>
          <w:tcPr>
            <w:tcW w:w="709" w:type="dxa"/>
          </w:tcPr>
          <w:p w14:paraId="3169EDA0" w14:textId="77777777" w:rsidR="005A1928" w:rsidRPr="0039380E" w:rsidRDefault="005A1928" w:rsidP="005A1928">
            <w:pPr>
              <w:pStyle w:val="TablesLegends"/>
              <w:rPr>
                <w:lang w:val="en-US"/>
              </w:rPr>
            </w:pPr>
            <w:r w:rsidRPr="0039380E">
              <w:rPr>
                <w:lang w:val="en-US"/>
              </w:rPr>
              <w:t>2</w:t>
            </w:r>
          </w:p>
        </w:tc>
        <w:tc>
          <w:tcPr>
            <w:tcW w:w="850" w:type="dxa"/>
          </w:tcPr>
          <w:p w14:paraId="47CDDAE8" w14:textId="77777777" w:rsidR="005A1928" w:rsidRPr="0039380E" w:rsidRDefault="005A1928" w:rsidP="005A1928">
            <w:pPr>
              <w:pStyle w:val="TablesLegends"/>
              <w:rPr>
                <w:lang w:val="en-US"/>
              </w:rPr>
            </w:pPr>
            <w:r w:rsidRPr="0039380E">
              <w:rPr>
                <w:lang w:val="en-US"/>
              </w:rPr>
              <w:t>3</w:t>
            </w:r>
          </w:p>
        </w:tc>
        <w:tc>
          <w:tcPr>
            <w:tcW w:w="851" w:type="dxa"/>
          </w:tcPr>
          <w:p w14:paraId="3EFB0D05" w14:textId="040E1873" w:rsidR="005A1928" w:rsidRPr="005123F0" w:rsidRDefault="00D0799C" w:rsidP="005A1928">
            <w:pPr>
              <w:pStyle w:val="TablesLegends"/>
              <w:rPr>
                <w:vertAlign w:val="superscript"/>
                <w:lang w:val="en-US"/>
              </w:rPr>
            </w:pPr>
            <w:r>
              <w:rPr>
                <w:lang w:val="en-US"/>
              </w:rPr>
              <w:t>2.8x10</w:t>
            </w:r>
            <w:r>
              <w:rPr>
                <w:vertAlign w:val="superscript"/>
                <w:lang w:val="en-US"/>
              </w:rPr>
              <w:t>-4</w:t>
            </w:r>
          </w:p>
        </w:tc>
        <w:tc>
          <w:tcPr>
            <w:tcW w:w="992" w:type="dxa"/>
            <w:gridSpan w:val="2"/>
          </w:tcPr>
          <w:p w14:paraId="1977CB4F" w14:textId="1B0E378D" w:rsidR="005A1928" w:rsidRPr="005123F0" w:rsidRDefault="005A1928" w:rsidP="005A1928">
            <w:pPr>
              <w:pStyle w:val="TablesLegends"/>
              <w:rPr>
                <w:vertAlign w:val="superscript"/>
                <w:lang w:val="en-US"/>
              </w:rPr>
            </w:pPr>
            <w:r>
              <w:rPr>
                <w:lang w:val="en-US"/>
              </w:rPr>
              <w:t>Bonferroni</w:t>
            </w:r>
            <w:r>
              <w:rPr>
                <w:vertAlign w:val="superscript"/>
                <w:lang w:val="en-US"/>
              </w:rPr>
              <w:t>2</w:t>
            </w:r>
          </w:p>
        </w:tc>
      </w:tr>
      <w:tr w:rsidR="005A1928" w:rsidRPr="0039380E" w14:paraId="245926AB" w14:textId="23BF625A" w:rsidTr="005123F0">
        <w:trPr>
          <w:trHeight w:val="15"/>
        </w:trPr>
        <w:tc>
          <w:tcPr>
            <w:tcW w:w="1277" w:type="dxa"/>
            <w:tcMar>
              <w:top w:w="100" w:type="dxa"/>
              <w:left w:w="100" w:type="dxa"/>
              <w:bottom w:w="100" w:type="dxa"/>
              <w:right w:w="100" w:type="dxa"/>
            </w:tcMar>
          </w:tcPr>
          <w:p w14:paraId="0D754629" w14:textId="77777777" w:rsidR="005A1928" w:rsidRPr="0039380E" w:rsidRDefault="005A1928" w:rsidP="005A1928">
            <w:pPr>
              <w:pStyle w:val="TablesLegends"/>
              <w:rPr>
                <w:lang w:val="en-US"/>
              </w:rPr>
            </w:pPr>
            <w:r w:rsidRPr="0039380E">
              <w:rPr>
                <w:lang w:val="en-US"/>
              </w:rPr>
              <w:t>R6.1</w:t>
            </w:r>
          </w:p>
        </w:tc>
        <w:tc>
          <w:tcPr>
            <w:tcW w:w="1417" w:type="dxa"/>
            <w:tcMar>
              <w:top w:w="100" w:type="dxa"/>
              <w:left w:w="100" w:type="dxa"/>
              <w:bottom w:w="100" w:type="dxa"/>
              <w:right w:w="100" w:type="dxa"/>
            </w:tcMar>
          </w:tcPr>
          <w:p w14:paraId="6711538E" w14:textId="77777777" w:rsidR="005A1928" w:rsidRPr="0039380E" w:rsidRDefault="005A1928" w:rsidP="005A1928">
            <w:pPr>
              <w:pStyle w:val="TablesLegends"/>
              <w:rPr>
                <w:lang w:val="en-US"/>
              </w:rPr>
            </w:pPr>
            <w:r w:rsidRPr="0039380E">
              <w:rPr>
                <w:lang w:val="en-US"/>
              </w:rPr>
              <w:t>BIO13</w:t>
            </w:r>
          </w:p>
        </w:tc>
        <w:tc>
          <w:tcPr>
            <w:tcW w:w="851" w:type="dxa"/>
            <w:tcMar>
              <w:top w:w="100" w:type="dxa"/>
              <w:left w:w="100" w:type="dxa"/>
              <w:bottom w:w="100" w:type="dxa"/>
              <w:right w:w="100" w:type="dxa"/>
            </w:tcMar>
          </w:tcPr>
          <w:p w14:paraId="1EBF656D" w14:textId="77777777" w:rsidR="005A1928" w:rsidRPr="0039380E" w:rsidRDefault="005A1928" w:rsidP="005A1928">
            <w:pPr>
              <w:pStyle w:val="TablesLegends"/>
              <w:rPr>
                <w:lang w:val="en-US"/>
              </w:rPr>
            </w:pPr>
            <w:r w:rsidRPr="0039380E">
              <w:rPr>
                <w:lang w:val="en-US"/>
              </w:rPr>
              <w:t>7257</w:t>
            </w:r>
          </w:p>
        </w:tc>
        <w:tc>
          <w:tcPr>
            <w:tcW w:w="992" w:type="dxa"/>
            <w:tcMar>
              <w:top w:w="100" w:type="dxa"/>
              <w:left w:w="100" w:type="dxa"/>
              <w:bottom w:w="100" w:type="dxa"/>
              <w:right w:w="100" w:type="dxa"/>
            </w:tcMar>
          </w:tcPr>
          <w:p w14:paraId="2FA2BD39" w14:textId="77777777" w:rsidR="005A1928" w:rsidRPr="0039380E" w:rsidRDefault="005A1928" w:rsidP="005A1928">
            <w:pPr>
              <w:pStyle w:val="TablesLegends"/>
              <w:rPr>
                <w:lang w:val="en-US"/>
              </w:rPr>
            </w:pPr>
            <w:r w:rsidRPr="0039380E">
              <w:rPr>
                <w:lang w:val="en-US"/>
              </w:rPr>
              <w:t>7258</w:t>
            </w:r>
          </w:p>
        </w:tc>
        <w:tc>
          <w:tcPr>
            <w:tcW w:w="850" w:type="dxa"/>
            <w:tcMar>
              <w:top w:w="100" w:type="dxa"/>
              <w:left w:w="100" w:type="dxa"/>
              <w:bottom w:w="100" w:type="dxa"/>
              <w:right w:w="100" w:type="dxa"/>
            </w:tcMar>
          </w:tcPr>
          <w:p w14:paraId="1141F725" w14:textId="77777777" w:rsidR="005A1928" w:rsidRPr="0039380E" w:rsidRDefault="005A1928" w:rsidP="005A1928">
            <w:pPr>
              <w:pStyle w:val="TablesLegends"/>
              <w:rPr>
                <w:lang w:val="en-US"/>
              </w:rPr>
            </w:pPr>
            <w:r w:rsidRPr="0039380E">
              <w:rPr>
                <w:lang w:val="en-US"/>
              </w:rPr>
              <w:t>1</w:t>
            </w:r>
          </w:p>
        </w:tc>
        <w:tc>
          <w:tcPr>
            <w:tcW w:w="709" w:type="dxa"/>
          </w:tcPr>
          <w:p w14:paraId="2AB30C34" w14:textId="77777777" w:rsidR="005A1928" w:rsidRPr="0039380E" w:rsidRDefault="005A1928" w:rsidP="005A1928">
            <w:pPr>
              <w:pStyle w:val="TablesLegends"/>
              <w:rPr>
                <w:lang w:val="en-US"/>
              </w:rPr>
            </w:pPr>
            <w:r w:rsidRPr="0039380E">
              <w:rPr>
                <w:lang w:val="en-US"/>
              </w:rPr>
              <w:t>single</w:t>
            </w:r>
          </w:p>
        </w:tc>
        <w:tc>
          <w:tcPr>
            <w:tcW w:w="709" w:type="dxa"/>
          </w:tcPr>
          <w:p w14:paraId="31E7DE7D" w14:textId="77777777" w:rsidR="005A1928" w:rsidRPr="0039380E" w:rsidRDefault="005A1928" w:rsidP="005A1928">
            <w:pPr>
              <w:pStyle w:val="TablesLegends"/>
              <w:rPr>
                <w:lang w:val="en-US"/>
              </w:rPr>
            </w:pPr>
            <w:r w:rsidRPr="0039380E">
              <w:rPr>
                <w:lang w:val="en-US"/>
              </w:rPr>
              <w:t>0</w:t>
            </w:r>
          </w:p>
        </w:tc>
        <w:tc>
          <w:tcPr>
            <w:tcW w:w="850" w:type="dxa"/>
          </w:tcPr>
          <w:p w14:paraId="274F32B6" w14:textId="77777777" w:rsidR="005A1928" w:rsidRPr="0039380E" w:rsidRDefault="005A1928" w:rsidP="005A1928">
            <w:pPr>
              <w:pStyle w:val="TablesLegends"/>
              <w:rPr>
                <w:lang w:val="en-US"/>
              </w:rPr>
            </w:pPr>
            <w:r w:rsidRPr="0039380E">
              <w:rPr>
                <w:lang w:val="en-US"/>
              </w:rPr>
              <w:t>4</w:t>
            </w:r>
          </w:p>
        </w:tc>
        <w:tc>
          <w:tcPr>
            <w:tcW w:w="851" w:type="dxa"/>
          </w:tcPr>
          <w:p w14:paraId="71D65076" w14:textId="05832F75" w:rsidR="005A1928" w:rsidRPr="0039380E" w:rsidRDefault="005A1928" w:rsidP="005A1928">
            <w:pPr>
              <w:pStyle w:val="TablesLegends"/>
              <w:rPr>
                <w:lang w:val="en-US"/>
              </w:rPr>
            </w:pPr>
            <w:r>
              <w:rPr>
                <w:lang w:val="en-US"/>
              </w:rPr>
              <w:t>1.2x10</w:t>
            </w:r>
            <w:r>
              <w:rPr>
                <w:vertAlign w:val="superscript"/>
                <w:lang w:val="en-US"/>
              </w:rPr>
              <w:t>-2</w:t>
            </w:r>
          </w:p>
        </w:tc>
        <w:tc>
          <w:tcPr>
            <w:tcW w:w="992" w:type="dxa"/>
            <w:gridSpan w:val="2"/>
          </w:tcPr>
          <w:p w14:paraId="002CE992" w14:textId="718A933E" w:rsidR="005A1928" w:rsidRPr="0039380E" w:rsidRDefault="005A1928" w:rsidP="005A1928">
            <w:pPr>
              <w:pStyle w:val="TablesLegends"/>
              <w:rPr>
                <w:lang w:val="en-US"/>
              </w:rPr>
            </w:pPr>
            <w:r>
              <w:rPr>
                <w:lang w:val="en-US"/>
              </w:rPr>
              <w:t>Bonferroni</w:t>
            </w:r>
          </w:p>
        </w:tc>
      </w:tr>
      <w:tr w:rsidR="005A1928" w:rsidRPr="0039380E" w14:paraId="2A859543" w14:textId="56093578" w:rsidTr="005123F0">
        <w:trPr>
          <w:trHeight w:val="15"/>
        </w:trPr>
        <w:tc>
          <w:tcPr>
            <w:tcW w:w="1277" w:type="dxa"/>
            <w:tcMar>
              <w:top w:w="100" w:type="dxa"/>
              <w:left w:w="100" w:type="dxa"/>
              <w:bottom w:w="100" w:type="dxa"/>
              <w:right w:w="100" w:type="dxa"/>
            </w:tcMar>
          </w:tcPr>
          <w:p w14:paraId="0B2D2A97" w14:textId="77777777" w:rsidR="005A1928" w:rsidRPr="0039380E" w:rsidRDefault="005A1928" w:rsidP="005A1928">
            <w:pPr>
              <w:pStyle w:val="TablesLegends"/>
              <w:rPr>
                <w:lang w:val="en-US"/>
              </w:rPr>
            </w:pPr>
            <w:r w:rsidRPr="0039380E">
              <w:rPr>
                <w:lang w:val="en-US"/>
              </w:rPr>
              <w:t>R6.2</w:t>
            </w:r>
          </w:p>
        </w:tc>
        <w:tc>
          <w:tcPr>
            <w:tcW w:w="1417" w:type="dxa"/>
            <w:tcMar>
              <w:top w:w="100" w:type="dxa"/>
              <w:left w:w="100" w:type="dxa"/>
              <w:bottom w:w="100" w:type="dxa"/>
              <w:right w:w="100" w:type="dxa"/>
            </w:tcMar>
          </w:tcPr>
          <w:p w14:paraId="5EC7ACBC" w14:textId="77777777" w:rsidR="005A1928" w:rsidRPr="0039380E" w:rsidRDefault="005A1928" w:rsidP="005A1928">
            <w:pPr>
              <w:pStyle w:val="TablesLegends"/>
              <w:rPr>
                <w:lang w:val="en-US"/>
              </w:rPr>
            </w:pPr>
            <w:r w:rsidRPr="0039380E">
              <w:rPr>
                <w:lang w:val="en-US"/>
              </w:rPr>
              <w:t>BIO8</w:t>
            </w:r>
          </w:p>
        </w:tc>
        <w:tc>
          <w:tcPr>
            <w:tcW w:w="851" w:type="dxa"/>
            <w:tcMar>
              <w:top w:w="100" w:type="dxa"/>
              <w:left w:w="100" w:type="dxa"/>
              <w:bottom w:w="100" w:type="dxa"/>
              <w:right w:w="100" w:type="dxa"/>
            </w:tcMar>
          </w:tcPr>
          <w:p w14:paraId="2D3A85E2" w14:textId="77777777" w:rsidR="005A1928" w:rsidRPr="0039380E" w:rsidRDefault="005A1928" w:rsidP="005A1928">
            <w:pPr>
              <w:pStyle w:val="TablesLegends"/>
              <w:rPr>
                <w:lang w:val="en-US"/>
              </w:rPr>
            </w:pPr>
            <w:r w:rsidRPr="0039380E">
              <w:rPr>
                <w:lang w:val="en-US"/>
              </w:rPr>
              <w:t>24219</w:t>
            </w:r>
          </w:p>
        </w:tc>
        <w:tc>
          <w:tcPr>
            <w:tcW w:w="992" w:type="dxa"/>
            <w:tcMar>
              <w:top w:w="100" w:type="dxa"/>
              <w:left w:w="100" w:type="dxa"/>
              <w:bottom w:w="100" w:type="dxa"/>
              <w:right w:w="100" w:type="dxa"/>
            </w:tcMar>
          </w:tcPr>
          <w:p w14:paraId="392F03EC" w14:textId="77777777" w:rsidR="005A1928" w:rsidRPr="0039380E" w:rsidRDefault="005A1928" w:rsidP="005A1928">
            <w:pPr>
              <w:pStyle w:val="TablesLegends"/>
              <w:rPr>
                <w:lang w:val="en-US"/>
              </w:rPr>
            </w:pPr>
            <w:r w:rsidRPr="0039380E">
              <w:rPr>
                <w:lang w:val="en-US"/>
              </w:rPr>
              <w:t>24220</w:t>
            </w:r>
          </w:p>
        </w:tc>
        <w:tc>
          <w:tcPr>
            <w:tcW w:w="850" w:type="dxa"/>
            <w:tcMar>
              <w:top w:w="100" w:type="dxa"/>
              <w:left w:w="100" w:type="dxa"/>
              <w:bottom w:w="100" w:type="dxa"/>
              <w:right w:w="100" w:type="dxa"/>
            </w:tcMar>
          </w:tcPr>
          <w:p w14:paraId="5BB63FE3" w14:textId="77777777" w:rsidR="005A1928" w:rsidRPr="0039380E" w:rsidRDefault="005A1928" w:rsidP="005A1928">
            <w:pPr>
              <w:pStyle w:val="TablesLegends"/>
              <w:rPr>
                <w:lang w:val="en-US"/>
              </w:rPr>
            </w:pPr>
            <w:r w:rsidRPr="0039380E">
              <w:rPr>
                <w:lang w:val="en-US"/>
              </w:rPr>
              <w:t>1</w:t>
            </w:r>
          </w:p>
        </w:tc>
        <w:tc>
          <w:tcPr>
            <w:tcW w:w="709" w:type="dxa"/>
          </w:tcPr>
          <w:p w14:paraId="79BDC86B" w14:textId="77777777" w:rsidR="005A1928" w:rsidRPr="0039380E" w:rsidRDefault="005A1928" w:rsidP="005A1928">
            <w:pPr>
              <w:pStyle w:val="TablesLegends"/>
              <w:rPr>
                <w:lang w:val="en-US"/>
              </w:rPr>
            </w:pPr>
            <w:r w:rsidRPr="0039380E">
              <w:rPr>
                <w:lang w:val="en-US"/>
              </w:rPr>
              <w:t>single</w:t>
            </w:r>
          </w:p>
        </w:tc>
        <w:tc>
          <w:tcPr>
            <w:tcW w:w="709" w:type="dxa"/>
          </w:tcPr>
          <w:p w14:paraId="00BEB2BA" w14:textId="77777777" w:rsidR="005A1928" w:rsidRPr="0039380E" w:rsidRDefault="005A1928" w:rsidP="005A1928">
            <w:pPr>
              <w:pStyle w:val="TablesLegends"/>
              <w:rPr>
                <w:lang w:val="en-US"/>
              </w:rPr>
            </w:pPr>
            <w:r w:rsidRPr="0039380E">
              <w:rPr>
                <w:lang w:val="en-US"/>
              </w:rPr>
              <w:t>0</w:t>
            </w:r>
          </w:p>
        </w:tc>
        <w:tc>
          <w:tcPr>
            <w:tcW w:w="850" w:type="dxa"/>
          </w:tcPr>
          <w:p w14:paraId="2EDB34CE" w14:textId="77777777" w:rsidR="005A1928" w:rsidRPr="0039380E" w:rsidRDefault="005A1928" w:rsidP="005A1928">
            <w:pPr>
              <w:pStyle w:val="TablesLegends"/>
              <w:rPr>
                <w:lang w:val="en-US"/>
              </w:rPr>
            </w:pPr>
            <w:r w:rsidRPr="0039380E">
              <w:rPr>
                <w:lang w:val="en-US"/>
              </w:rPr>
              <w:t>6</w:t>
            </w:r>
          </w:p>
        </w:tc>
        <w:tc>
          <w:tcPr>
            <w:tcW w:w="851" w:type="dxa"/>
          </w:tcPr>
          <w:p w14:paraId="4A424CCA" w14:textId="6C6C962A" w:rsidR="005A1928" w:rsidRPr="005123F0" w:rsidRDefault="007645BC" w:rsidP="005A1928">
            <w:pPr>
              <w:pStyle w:val="TablesLegends"/>
              <w:rPr>
                <w:vertAlign w:val="superscript"/>
                <w:lang w:val="en-US"/>
              </w:rPr>
            </w:pPr>
            <w:r>
              <w:rPr>
                <w:lang w:val="en-US"/>
              </w:rPr>
              <w:t>7.4x10</w:t>
            </w:r>
            <w:r>
              <w:rPr>
                <w:vertAlign w:val="superscript"/>
                <w:lang w:val="en-US"/>
              </w:rPr>
              <w:t>-3</w:t>
            </w:r>
          </w:p>
        </w:tc>
        <w:tc>
          <w:tcPr>
            <w:tcW w:w="992" w:type="dxa"/>
            <w:gridSpan w:val="2"/>
          </w:tcPr>
          <w:p w14:paraId="3A55159C" w14:textId="77D89DC3" w:rsidR="005A1928" w:rsidRPr="0039380E" w:rsidRDefault="005A1928" w:rsidP="005A1928">
            <w:pPr>
              <w:pStyle w:val="TablesLegends"/>
              <w:rPr>
                <w:lang w:val="en-US"/>
              </w:rPr>
            </w:pPr>
            <w:r>
              <w:rPr>
                <w:lang w:val="en-US"/>
              </w:rPr>
              <w:t>Bonferroni</w:t>
            </w:r>
          </w:p>
        </w:tc>
      </w:tr>
      <w:tr w:rsidR="005A1928" w:rsidRPr="0039380E" w14:paraId="198769CA" w14:textId="6D2AE1CD" w:rsidTr="005123F0">
        <w:trPr>
          <w:trHeight w:val="15"/>
        </w:trPr>
        <w:tc>
          <w:tcPr>
            <w:tcW w:w="1277" w:type="dxa"/>
            <w:tcMar>
              <w:top w:w="100" w:type="dxa"/>
              <w:left w:w="100" w:type="dxa"/>
              <w:bottom w:w="100" w:type="dxa"/>
              <w:right w:w="100" w:type="dxa"/>
            </w:tcMar>
          </w:tcPr>
          <w:p w14:paraId="61BBE2D3" w14:textId="77777777" w:rsidR="005A1928" w:rsidRPr="0039380E" w:rsidRDefault="005A1928" w:rsidP="005A1928">
            <w:pPr>
              <w:pStyle w:val="TablesLegends"/>
              <w:rPr>
                <w:lang w:val="en-US"/>
              </w:rPr>
            </w:pPr>
            <w:r w:rsidRPr="0039380E">
              <w:rPr>
                <w:lang w:val="en-US"/>
              </w:rPr>
              <w:t>R7.1</w:t>
            </w:r>
          </w:p>
        </w:tc>
        <w:tc>
          <w:tcPr>
            <w:tcW w:w="1417" w:type="dxa"/>
            <w:tcMar>
              <w:top w:w="100" w:type="dxa"/>
              <w:left w:w="100" w:type="dxa"/>
              <w:bottom w:w="100" w:type="dxa"/>
              <w:right w:w="100" w:type="dxa"/>
            </w:tcMar>
          </w:tcPr>
          <w:p w14:paraId="7FF992AD" w14:textId="77777777" w:rsidR="005A1928" w:rsidRPr="0039380E" w:rsidRDefault="005A1928" w:rsidP="005A1928">
            <w:pPr>
              <w:pStyle w:val="TablesLegends"/>
              <w:rPr>
                <w:lang w:val="en-US"/>
              </w:rPr>
            </w:pPr>
            <w:r w:rsidRPr="0039380E">
              <w:rPr>
                <w:lang w:val="en-US"/>
              </w:rPr>
              <w:t>BIO5</w:t>
            </w:r>
          </w:p>
        </w:tc>
        <w:tc>
          <w:tcPr>
            <w:tcW w:w="851" w:type="dxa"/>
            <w:tcMar>
              <w:top w:w="100" w:type="dxa"/>
              <w:left w:w="100" w:type="dxa"/>
              <w:bottom w:w="100" w:type="dxa"/>
              <w:right w:w="100" w:type="dxa"/>
            </w:tcMar>
          </w:tcPr>
          <w:p w14:paraId="247CED16" w14:textId="77777777" w:rsidR="005A1928" w:rsidRPr="0039380E" w:rsidRDefault="005A1928" w:rsidP="005A1928">
            <w:pPr>
              <w:pStyle w:val="TablesLegends"/>
              <w:rPr>
                <w:lang w:val="en-US"/>
              </w:rPr>
            </w:pPr>
            <w:r w:rsidRPr="0039380E">
              <w:rPr>
                <w:lang w:val="en-US"/>
              </w:rPr>
              <w:t>9098</w:t>
            </w:r>
          </w:p>
        </w:tc>
        <w:tc>
          <w:tcPr>
            <w:tcW w:w="992" w:type="dxa"/>
            <w:tcMar>
              <w:top w:w="100" w:type="dxa"/>
              <w:left w:w="100" w:type="dxa"/>
              <w:bottom w:w="100" w:type="dxa"/>
              <w:right w:w="100" w:type="dxa"/>
            </w:tcMar>
          </w:tcPr>
          <w:p w14:paraId="67A030BE" w14:textId="77777777" w:rsidR="005A1928" w:rsidRPr="0039380E" w:rsidRDefault="005A1928" w:rsidP="005A1928">
            <w:pPr>
              <w:pStyle w:val="TablesLegends"/>
              <w:rPr>
                <w:lang w:val="en-US"/>
              </w:rPr>
            </w:pPr>
            <w:r w:rsidRPr="0039380E">
              <w:rPr>
                <w:lang w:val="en-US"/>
              </w:rPr>
              <w:t>9247</w:t>
            </w:r>
          </w:p>
        </w:tc>
        <w:tc>
          <w:tcPr>
            <w:tcW w:w="850" w:type="dxa"/>
            <w:tcMar>
              <w:top w:w="100" w:type="dxa"/>
              <w:left w:w="100" w:type="dxa"/>
              <w:bottom w:w="100" w:type="dxa"/>
              <w:right w:w="100" w:type="dxa"/>
            </w:tcMar>
          </w:tcPr>
          <w:p w14:paraId="077ADB5E" w14:textId="77777777" w:rsidR="005A1928" w:rsidRPr="0039380E" w:rsidRDefault="005A1928" w:rsidP="005A1928">
            <w:pPr>
              <w:pStyle w:val="TablesLegends"/>
              <w:rPr>
                <w:lang w:val="en-US"/>
              </w:rPr>
            </w:pPr>
            <w:r w:rsidRPr="0039380E">
              <w:rPr>
                <w:lang w:val="en-US"/>
              </w:rPr>
              <w:t>147</w:t>
            </w:r>
          </w:p>
        </w:tc>
        <w:tc>
          <w:tcPr>
            <w:tcW w:w="709" w:type="dxa"/>
          </w:tcPr>
          <w:p w14:paraId="0F3E5FAC" w14:textId="77777777" w:rsidR="005A1928" w:rsidRPr="0039380E" w:rsidRDefault="005A1928" w:rsidP="005A1928">
            <w:pPr>
              <w:pStyle w:val="TablesLegends"/>
              <w:rPr>
                <w:lang w:val="en-US"/>
              </w:rPr>
            </w:pPr>
            <w:r w:rsidRPr="0039380E">
              <w:rPr>
                <w:lang w:val="en-US"/>
              </w:rPr>
              <w:t>region</w:t>
            </w:r>
          </w:p>
        </w:tc>
        <w:tc>
          <w:tcPr>
            <w:tcW w:w="709" w:type="dxa"/>
          </w:tcPr>
          <w:p w14:paraId="66E8F7A3" w14:textId="77777777" w:rsidR="005A1928" w:rsidRPr="0039380E" w:rsidRDefault="005A1928" w:rsidP="005A1928">
            <w:pPr>
              <w:pStyle w:val="TablesLegends"/>
              <w:rPr>
                <w:lang w:val="en-US"/>
              </w:rPr>
            </w:pPr>
            <w:r w:rsidRPr="0039380E">
              <w:rPr>
                <w:lang w:val="en-US"/>
              </w:rPr>
              <w:t>7</w:t>
            </w:r>
          </w:p>
        </w:tc>
        <w:tc>
          <w:tcPr>
            <w:tcW w:w="850" w:type="dxa"/>
          </w:tcPr>
          <w:p w14:paraId="12712439" w14:textId="77777777" w:rsidR="005A1928" w:rsidRPr="0039380E" w:rsidRDefault="005A1928" w:rsidP="005A1928">
            <w:pPr>
              <w:pStyle w:val="TablesLegends"/>
              <w:rPr>
                <w:lang w:val="en-US"/>
              </w:rPr>
            </w:pPr>
            <w:r w:rsidRPr="0039380E">
              <w:rPr>
                <w:lang w:val="en-US"/>
              </w:rPr>
              <w:t>9</w:t>
            </w:r>
          </w:p>
        </w:tc>
        <w:tc>
          <w:tcPr>
            <w:tcW w:w="851" w:type="dxa"/>
          </w:tcPr>
          <w:p w14:paraId="565D960A" w14:textId="2DAA1F2D" w:rsidR="005A1928" w:rsidRPr="005123F0" w:rsidRDefault="007645BC" w:rsidP="005A1928">
            <w:pPr>
              <w:pStyle w:val="TablesLegends"/>
              <w:rPr>
                <w:vertAlign w:val="superscript"/>
                <w:lang w:val="en-US"/>
              </w:rPr>
            </w:pPr>
            <w:r>
              <w:rPr>
                <w:lang w:val="en-US"/>
              </w:rPr>
              <w:t>1.0x10</w:t>
            </w:r>
            <w:r>
              <w:rPr>
                <w:vertAlign w:val="superscript"/>
                <w:lang w:val="en-US"/>
              </w:rPr>
              <w:t>-3</w:t>
            </w:r>
          </w:p>
        </w:tc>
        <w:tc>
          <w:tcPr>
            <w:tcW w:w="992" w:type="dxa"/>
            <w:gridSpan w:val="2"/>
          </w:tcPr>
          <w:p w14:paraId="21257767" w14:textId="31EB35B6" w:rsidR="005A1928" w:rsidRPr="0039380E" w:rsidRDefault="005A1928" w:rsidP="005A1928">
            <w:pPr>
              <w:pStyle w:val="TablesLegends"/>
              <w:rPr>
                <w:lang w:val="en-US"/>
              </w:rPr>
            </w:pPr>
            <w:r>
              <w:rPr>
                <w:lang w:val="en-US"/>
              </w:rPr>
              <w:t>Bonferroni</w:t>
            </w:r>
          </w:p>
        </w:tc>
      </w:tr>
      <w:tr w:rsidR="005A1928" w:rsidRPr="0039380E" w14:paraId="3FB6F761" w14:textId="35625CB2" w:rsidTr="005123F0">
        <w:trPr>
          <w:trHeight w:val="15"/>
        </w:trPr>
        <w:tc>
          <w:tcPr>
            <w:tcW w:w="1277" w:type="dxa"/>
            <w:tcMar>
              <w:top w:w="100" w:type="dxa"/>
              <w:left w:w="100" w:type="dxa"/>
              <w:bottom w:w="100" w:type="dxa"/>
              <w:right w:w="100" w:type="dxa"/>
            </w:tcMar>
          </w:tcPr>
          <w:p w14:paraId="7AF21E01" w14:textId="77777777" w:rsidR="005A1928" w:rsidRPr="0039380E" w:rsidRDefault="005A1928" w:rsidP="005A1928">
            <w:pPr>
              <w:pStyle w:val="TablesLegends"/>
              <w:rPr>
                <w:lang w:val="en-US"/>
              </w:rPr>
            </w:pPr>
            <w:r w:rsidRPr="0039380E">
              <w:rPr>
                <w:lang w:val="en-US"/>
              </w:rPr>
              <w:t>R8.1</w:t>
            </w:r>
          </w:p>
        </w:tc>
        <w:tc>
          <w:tcPr>
            <w:tcW w:w="1417" w:type="dxa"/>
            <w:tcMar>
              <w:top w:w="100" w:type="dxa"/>
              <w:left w:w="100" w:type="dxa"/>
              <w:bottom w:w="100" w:type="dxa"/>
              <w:right w:w="100" w:type="dxa"/>
            </w:tcMar>
          </w:tcPr>
          <w:p w14:paraId="35761256" w14:textId="77777777" w:rsidR="005A1928" w:rsidRPr="0039380E" w:rsidRDefault="005A1928" w:rsidP="005A1928">
            <w:pPr>
              <w:pStyle w:val="TablesLegends"/>
              <w:rPr>
                <w:lang w:val="en-US"/>
              </w:rPr>
            </w:pPr>
            <w:r w:rsidRPr="0039380E">
              <w:rPr>
                <w:lang w:val="en-US"/>
              </w:rPr>
              <w:t>BIO13</w:t>
            </w:r>
          </w:p>
        </w:tc>
        <w:tc>
          <w:tcPr>
            <w:tcW w:w="851" w:type="dxa"/>
            <w:tcMar>
              <w:top w:w="100" w:type="dxa"/>
              <w:left w:w="100" w:type="dxa"/>
              <w:bottom w:w="100" w:type="dxa"/>
              <w:right w:w="100" w:type="dxa"/>
            </w:tcMar>
          </w:tcPr>
          <w:p w14:paraId="0DAA3E65" w14:textId="77777777" w:rsidR="005A1928" w:rsidRPr="0039380E" w:rsidRDefault="005A1928" w:rsidP="005A1928">
            <w:pPr>
              <w:pStyle w:val="TablesLegends"/>
              <w:rPr>
                <w:lang w:val="en-US"/>
              </w:rPr>
            </w:pPr>
            <w:r w:rsidRPr="0039380E">
              <w:rPr>
                <w:lang w:val="en-US"/>
              </w:rPr>
              <w:t>22882</w:t>
            </w:r>
          </w:p>
        </w:tc>
        <w:tc>
          <w:tcPr>
            <w:tcW w:w="992" w:type="dxa"/>
            <w:tcMar>
              <w:top w:w="100" w:type="dxa"/>
              <w:left w:w="100" w:type="dxa"/>
              <w:bottom w:w="100" w:type="dxa"/>
              <w:right w:w="100" w:type="dxa"/>
            </w:tcMar>
          </w:tcPr>
          <w:p w14:paraId="5728514D" w14:textId="77777777" w:rsidR="005A1928" w:rsidRPr="0039380E" w:rsidRDefault="005A1928" w:rsidP="005A1928">
            <w:pPr>
              <w:pStyle w:val="TablesLegends"/>
              <w:rPr>
                <w:lang w:val="en-US"/>
              </w:rPr>
            </w:pPr>
            <w:r w:rsidRPr="0039380E">
              <w:rPr>
                <w:lang w:val="en-US"/>
              </w:rPr>
              <w:t>22883</w:t>
            </w:r>
          </w:p>
        </w:tc>
        <w:tc>
          <w:tcPr>
            <w:tcW w:w="850" w:type="dxa"/>
            <w:tcMar>
              <w:top w:w="100" w:type="dxa"/>
              <w:left w:w="100" w:type="dxa"/>
              <w:bottom w:w="100" w:type="dxa"/>
              <w:right w:w="100" w:type="dxa"/>
            </w:tcMar>
          </w:tcPr>
          <w:p w14:paraId="40C3E20C" w14:textId="77777777" w:rsidR="005A1928" w:rsidRPr="0039380E" w:rsidRDefault="005A1928" w:rsidP="005A1928">
            <w:pPr>
              <w:pStyle w:val="TablesLegends"/>
              <w:rPr>
                <w:lang w:val="en-US"/>
              </w:rPr>
            </w:pPr>
            <w:r w:rsidRPr="0039380E">
              <w:rPr>
                <w:lang w:val="en-US"/>
              </w:rPr>
              <w:t>1</w:t>
            </w:r>
          </w:p>
        </w:tc>
        <w:tc>
          <w:tcPr>
            <w:tcW w:w="709" w:type="dxa"/>
          </w:tcPr>
          <w:p w14:paraId="35C3AF7E" w14:textId="77777777" w:rsidR="005A1928" w:rsidRPr="0039380E" w:rsidRDefault="005A1928" w:rsidP="005A1928">
            <w:pPr>
              <w:pStyle w:val="TablesLegends"/>
              <w:rPr>
                <w:lang w:val="en-US"/>
              </w:rPr>
            </w:pPr>
            <w:r w:rsidRPr="0039380E">
              <w:rPr>
                <w:lang w:val="en-US"/>
              </w:rPr>
              <w:t>single</w:t>
            </w:r>
          </w:p>
        </w:tc>
        <w:tc>
          <w:tcPr>
            <w:tcW w:w="709" w:type="dxa"/>
          </w:tcPr>
          <w:p w14:paraId="2F30330A" w14:textId="77777777" w:rsidR="005A1928" w:rsidRPr="0039380E" w:rsidRDefault="005A1928" w:rsidP="005A1928">
            <w:pPr>
              <w:pStyle w:val="TablesLegends"/>
              <w:rPr>
                <w:lang w:val="en-US"/>
              </w:rPr>
            </w:pPr>
            <w:r w:rsidRPr="0039380E">
              <w:rPr>
                <w:lang w:val="en-US"/>
              </w:rPr>
              <w:t>1</w:t>
            </w:r>
          </w:p>
        </w:tc>
        <w:tc>
          <w:tcPr>
            <w:tcW w:w="850" w:type="dxa"/>
          </w:tcPr>
          <w:p w14:paraId="6722DE4C" w14:textId="77777777" w:rsidR="005A1928" w:rsidRPr="0039380E" w:rsidRDefault="005A1928" w:rsidP="005A1928">
            <w:pPr>
              <w:pStyle w:val="TablesLegends"/>
              <w:rPr>
                <w:lang w:val="en-US"/>
              </w:rPr>
            </w:pPr>
            <w:r w:rsidRPr="0039380E">
              <w:rPr>
                <w:lang w:val="en-US"/>
              </w:rPr>
              <w:t>4</w:t>
            </w:r>
          </w:p>
        </w:tc>
        <w:tc>
          <w:tcPr>
            <w:tcW w:w="851" w:type="dxa"/>
          </w:tcPr>
          <w:p w14:paraId="634AFD0A" w14:textId="7633FF24" w:rsidR="005A1928" w:rsidRPr="005123F0" w:rsidRDefault="005A1928" w:rsidP="005A1928">
            <w:pPr>
              <w:pStyle w:val="TablesLegends"/>
              <w:rPr>
                <w:vertAlign w:val="superscript"/>
                <w:lang w:val="en-US"/>
              </w:rPr>
            </w:pPr>
            <w:r>
              <w:rPr>
                <w:lang w:val="en-US"/>
              </w:rPr>
              <w:t>1.2x10</w:t>
            </w:r>
            <w:r>
              <w:rPr>
                <w:vertAlign w:val="superscript"/>
                <w:lang w:val="en-US"/>
              </w:rPr>
              <w:t>-2</w:t>
            </w:r>
          </w:p>
        </w:tc>
        <w:tc>
          <w:tcPr>
            <w:tcW w:w="992" w:type="dxa"/>
            <w:gridSpan w:val="2"/>
          </w:tcPr>
          <w:p w14:paraId="198AEDEF" w14:textId="2F50F74F" w:rsidR="005A1928" w:rsidRPr="0039380E" w:rsidRDefault="005A1928" w:rsidP="005A1928">
            <w:pPr>
              <w:pStyle w:val="TablesLegends"/>
              <w:rPr>
                <w:lang w:val="en-US"/>
              </w:rPr>
            </w:pPr>
            <w:r>
              <w:rPr>
                <w:lang w:val="en-US"/>
              </w:rPr>
              <w:t>Bonferroni</w:t>
            </w:r>
          </w:p>
        </w:tc>
      </w:tr>
      <w:tr w:rsidR="005A1928" w:rsidRPr="0039380E" w14:paraId="1B0B224A" w14:textId="01D6B86E" w:rsidTr="005123F0">
        <w:trPr>
          <w:trHeight w:val="15"/>
        </w:trPr>
        <w:tc>
          <w:tcPr>
            <w:tcW w:w="1277" w:type="dxa"/>
            <w:tcMar>
              <w:top w:w="100" w:type="dxa"/>
              <w:left w:w="100" w:type="dxa"/>
              <w:bottom w:w="100" w:type="dxa"/>
              <w:right w:w="100" w:type="dxa"/>
            </w:tcMar>
          </w:tcPr>
          <w:p w14:paraId="693D220C" w14:textId="77777777" w:rsidR="005A1928" w:rsidRPr="0039380E" w:rsidRDefault="005A1928" w:rsidP="005A1928">
            <w:pPr>
              <w:pStyle w:val="TablesLegends"/>
              <w:rPr>
                <w:lang w:val="en-US"/>
              </w:rPr>
            </w:pPr>
            <w:r w:rsidRPr="0039380E">
              <w:rPr>
                <w:lang w:val="en-US"/>
              </w:rPr>
              <w:t>R10.1</w:t>
            </w:r>
          </w:p>
        </w:tc>
        <w:tc>
          <w:tcPr>
            <w:tcW w:w="1417" w:type="dxa"/>
            <w:tcMar>
              <w:top w:w="100" w:type="dxa"/>
              <w:left w:w="100" w:type="dxa"/>
              <w:bottom w:w="100" w:type="dxa"/>
              <w:right w:w="100" w:type="dxa"/>
            </w:tcMar>
          </w:tcPr>
          <w:p w14:paraId="69501015" w14:textId="77777777" w:rsidR="005A1928" w:rsidRPr="0039380E" w:rsidRDefault="005A1928" w:rsidP="005A1928">
            <w:pPr>
              <w:pStyle w:val="TablesLegends"/>
              <w:rPr>
                <w:lang w:val="en-US"/>
              </w:rPr>
            </w:pPr>
            <w:r w:rsidRPr="0039380E">
              <w:rPr>
                <w:lang w:val="en-US"/>
              </w:rPr>
              <w:t>BIO14</w:t>
            </w:r>
          </w:p>
        </w:tc>
        <w:tc>
          <w:tcPr>
            <w:tcW w:w="851" w:type="dxa"/>
            <w:tcMar>
              <w:top w:w="100" w:type="dxa"/>
              <w:left w:w="100" w:type="dxa"/>
              <w:bottom w:w="100" w:type="dxa"/>
              <w:right w:w="100" w:type="dxa"/>
            </w:tcMar>
          </w:tcPr>
          <w:p w14:paraId="3F85DAC8" w14:textId="77777777" w:rsidR="005A1928" w:rsidRPr="0039380E" w:rsidRDefault="005A1928" w:rsidP="005A1928">
            <w:pPr>
              <w:pStyle w:val="TablesLegends"/>
              <w:rPr>
                <w:lang w:val="en-US"/>
              </w:rPr>
            </w:pPr>
            <w:r w:rsidRPr="0039380E">
              <w:rPr>
                <w:lang w:val="en-US"/>
              </w:rPr>
              <w:t>16192</w:t>
            </w:r>
          </w:p>
        </w:tc>
        <w:tc>
          <w:tcPr>
            <w:tcW w:w="992" w:type="dxa"/>
            <w:tcMar>
              <w:top w:w="100" w:type="dxa"/>
              <w:left w:w="100" w:type="dxa"/>
              <w:bottom w:w="100" w:type="dxa"/>
              <w:right w:w="100" w:type="dxa"/>
            </w:tcMar>
          </w:tcPr>
          <w:p w14:paraId="0D270CBE" w14:textId="77777777" w:rsidR="005A1928" w:rsidRPr="0039380E" w:rsidRDefault="005A1928" w:rsidP="005A1928">
            <w:pPr>
              <w:pStyle w:val="TablesLegends"/>
              <w:rPr>
                <w:lang w:val="en-US"/>
              </w:rPr>
            </w:pPr>
            <w:r w:rsidRPr="0039380E">
              <w:rPr>
                <w:lang w:val="en-US"/>
              </w:rPr>
              <w:t>16195</w:t>
            </w:r>
          </w:p>
        </w:tc>
        <w:tc>
          <w:tcPr>
            <w:tcW w:w="850" w:type="dxa"/>
            <w:tcMar>
              <w:top w:w="100" w:type="dxa"/>
              <w:left w:w="100" w:type="dxa"/>
              <w:bottom w:w="100" w:type="dxa"/>
              <w:right w:w="100" w:type="dxa"/>
            </w:tcMar>
          </w:tcPr>
          <w:p w14:paraId="2E207F96" w14:textId="77777777" w:rsidR="005A1928" w:rsidRPr="0039380E" w:rsidRDefault="005A1928" w:rsidP="005A1928">
            <w:pPr>
              <w:pStyle w:val="TablesLegends"/>
              <w:rPr>
                <w:lang w:val="en-US"/>
              </w:rPr>
            </w:pPr>
            <w:r w:rsidRPr="0039380E">
              <w:rPr>
                <w:lang w:val="en-US"/>
              </w:rPr>
              <w:t>3</w:t>
            </w:r>
          </w:p>
        </w:tc>
        <w:tc>
          <w:tcPr>
            <w:tcW w:w="709" w:type="dxa"/>
          </w:tcPr>
          <w:p w14:paraId="2FCB5790" w14:textId="77777777" w:rsidR="005A1928" w:rsidRPr="0039380E" w:rsidRDefault="005A1928" w:rsidP="005A1928">
            <w:pPr>
              <w:pStyle w:val="TablesLegends"/>
              <w:rPr>
                <w:lang w:val="en-US"/>
              </w:rPr>
            </w:pPr>
            <w:r w:rsidRPr="0039380E">
              <w:rPr>
                <w:lang w:val="en-US"/>
              </w:rPr>
              <w:t>region</w:t>
            </w:r>
          </w:p>
        </w:tc>
        <w:tc>
          <w:tcPr>
            <w:tcW w:w="709" w:type="dxa"/>
          </w:tcPr>
          <w:p w14:paraId="26EB0063" w14:textId="77777777" w:rsidR="005A1928" w:rsidRPr="0039380E" w:rsidRDefault="005A1928" w:rsidP="005A1928">
            <w:pPr>
              <w:pStyle w:val="TablesLegends"/>
              <w:rPr>
                <w:lang w:val="en-US"/>
              </w:rPr>
            </w:pPr>
            <w:r w:rsidRPr="0039380E">
              <w:rPr>
                <w:lang w:val="en-US"/>
              </w:rPr>
              <w:t>0</w:t>
            </w:r>
          </w:p>
        </w:tc>
        <w:tc>
          <w:tcPr>
            <w:tcW w:w="850" w:type="dxa"/>
          </w:tcPr>
          <w:p w14:paraId="207A9DF9" w14:textId="77777777" w:rsidR="005A1928" w:rsidRPr="0039380E" w:rsidRDefault="005A1928" w:rsidP="005A1928">
            <w:pPr>
              <w:pStyle w:val="TablesLegends"/>
              <w:rPr>
                <w:lang w:val="en-US"/>
              </w:rPr>
            </w:pPr>
            <w:r w:rsidRPr="0039380E">
              <w:rPr>
                <w:lang w:val="en-US"/>
              </w:rPr>
              <w:t>2</w:t>
            </w:r>
          </w:p>
        </w:tc>
        <w:tc>
          <w:tcPr>
            <w:tcW w:w="851" w:type="dxa"/>
          </w:tcPr>
          <w:p w14:paraId="2862948B" w14:textId="503A45D9" w:rsidR="005A1928" w:rsidRPr="005123F0" w:rsidRDefault="005A1928" w:rsidP="005A1928">
            <w:pPr>
              <w:pStyle w:val="TablesLegends"/>
              <w:rPr>
                <w:vertAlign w:val="superscript"/>
                <w:lang w:val="en-US"/>
              </w:rPr>
            </w:pPr>
            <w:r>
              <w:rPr>
                <w:lang w:val="en-US"/>
              </w:rPr>
              <w:t>2.8x10</w:t>
            </w:r>
            <w:r>
              <w:rPr>
                <w:vertAlign w:val="superscript"/>
                <w:lang w:val="en-US"/>
              </w:rPr>
              <w:t>-4</w:t>
            </w:r>
          </w:p>
        </w:tc>
        <w:tc>
          <w:tcPr>
            <w:tcW w:w="992" w:type="dxa"/>
            <w:gridSpan w:val="2"/>
          </w:tcPr>
          <w:p w14:paraId="256DF5D5" w14:textId="3A62EC60" w:rsidR="005A1928" w:rsidRPr="0039380E" w:rsidRDefault="005A1928" w:rsidP="005A1928">
            <w:pPr>
              <w:pStyle w:val="TablesLegends"/>
              <w:rPr>
                <w:lang w:val="en-US"/>
              </w:rPr>
            </w:pPr>
            <w:r>
              <w:rPr>
                <w:lang w:val="en-US"/>
              </w:rPr>
              <w:t>Bonferroni</w:t>
            </w:r>
          </w:p>
        </w:tc>
      </w:tr>
      <w:tr w:rsidR="005A1928" w:rsidRPr="0039380E" w14:paraId="566C10BD" w14:textId="067CA3C2" w:rsidTr="005123F0">
        <w:trPr>
          <w:trHeight w:val="15"/>
        </w:trPr>
        <w:tc>
          <w:tcPr>
            <w:tcW w:w="1277" w:type="dxa"/>
            <w:tcMar>
              <w:top w:w="100" w:type="dxa"/>
              <w:left w:w="100" w:type="dxa"/>
              <w:bottom w:w="100" w:type="dxa"/>
              <w:right w:w="100" w:type="dxa"/>
            </w:tcMar>
          </w:tcPr>
          <w:p w14:paraId="152F39A4" w14:textId="77777777" w:rsidR="005A1928" w:rsidRPr="0039380E" w:rsidRDefault="005A1928" w:rsidP="005A1928">
            <w:pPr>
              <w:pStyle w:val="TablesLegends"/>
              <w:rPr>
                <w:lang w:val="en-US"/>
              </w:rPr>
            </w:pPr>
            <w:r w:rsidRPr="0039380E">
              <w:rPr>
                <w:lang w:val="en-US"/>
              </w:rPr>
              <w:t>R12.1</w:t>
            </w:r>
          </w:p>
        </w:tc>
        <w:tc>
          <w:tcPr>
            <w:tcW w:w="1417" w:type="dxa"/>
            <w:tcMar>
              <w:top w:w="100" w:type="dxa"/>
              <w:left w:w="100" w:type="dxa"/>
              <w:bottom w:w="100" w:type="dxa"/>
              <w:right w:w="100" w:type="dxa"/>
            </w:tcMar>
          </w:tcPr>
          <w:p w14:paraId="4FC30A5D" w14:textId="77777777" w:rsidR="005A1928" w:rsidRPr="0039380E" w:rsidRDefault="005A1928" w:rsidP="005A1928">
            <w:pPr>
              <w:pStyle w:val="TablesLegends"/>
              <w:rPr>
                <w:lang w:val="en-US"/>
              </w:rPr>
            </w:pPr>
            <w:r w:rsidRPr="0039380E">
              <w:rPr>
                <w:lang w:val="en-US"/>
              </w:rPr>
              <w:t>BIO14</w:t>
            </w:r>
          </w:p>
        </w:tc>
        <w:tc>
          <w:tcPr>
            <w:tcW w:w="851" w:type="dxa"/>
            <w:tcMar>
              <w:top w:w="100" w:type="dxa"/>
              <w:left w:w="100" w:type="dxa"/>
              <w:bottom w:w="100" w:type="dxa"/>
              <w:right w:w="100" w:type="dxa"/>
            </w:tcMar>
          </w:tcPr>
          <w:p w14:paraId="08717E0F" w14:textId="77777777" w:rsidR="005A1928" w:rsidRPr="0039380E" w:rsidRDefault="005A1928" w:rsidP="005A1928">
            <w:pPr>
              <w:pStyle w:val="TablesLegends"/>
              <w:rPr>
                <w:lang w:val="en-US"/>
              </w:rPr>
            </w:pPr>
            <w:r w:rsidRPr="0039380E">
              <w:rPr>
                <w:lang w:val="en-US"/>
              </w:rPr>
              <w:t>4400</w:t>
            </w:r>
          </w:p>
        </w:tc>
        <w:tc>
          <w:tcPr>
            <w:tcW w:w="992" w:type="dxa"/>
            <w:tcMar>
              <w:top w:w="100" w:type="dxa"/>
              <w:left w:w="100" w:type="dxa"/>
              <w:bottom w:w="100" w:type="dxa"/>
              <w:right w:w="100" w:type="dxa"/>
            </w:tcMar>
          </w:tcPr>
          <w:p w14:paraId="04FDCAFD" w14:textId="77777777" w:rsidR="005A1928" w:rsidRPr="0039380E" w:rsidRDefault="005A1928" w:rsidP="005A1928">
            <w:pPr>
              <w:pStyle w:val="TablesLegends"/>
              <w:rPr>
                <w:lang w:val="en-US"/>
              </w:rPr>
            </w:pPr>
            <w:r w:rsidRPr="0039380E">
              <w:rPr>
                <w:lang w:val="en-US"/>
              </w:rPr>
              <w:t>4425</w:t>
            </w:r>
          </w:p>
        </w:tc>
        <w:tc>
          <w:tcPr>
            <w:tcW w:w="850" w:type="dxa"/>
            <w:tcMar>
              <w:top w:w="100" w:type="dxa"/>
              <w:left w:w="100" w:type="dxa"/>
              <w:bottom w:w="100" w:type="dxa"/>
              <w:right w:w="100" w:type="dxa"/>
            </w:tcMar>
          </w:tcPr>
          <w:p w14:paraId="1760EE9B" w14:textId="77777777" w:rsidR="005A1928" w:rsidRPr="0039380E" w:rsidRDefault="005A1928" w:rsidP="005A1928">
            <w:pPr>
              <w:pStyle w:val="TablesLegends"/>
              <w:rPr>
                <w:lang w:val="en-US"/>
              </w:rPr>
            </w:pPr>
            <w:r w:rsidRPr="0039380E">
              <w:rPr>
                <w:lang w:val="en-US"/>
              </w:rPr>
              <w:t>25</w:t>
            </w:r>
          </w:p>
        </w:tc>
        <w:tc>
          <w:tcPr>
            <w:tcW w:w="709" w:type="dxa"/>
          </w:tcPr>
          <w:p w14:paraId="7CAE679A" w14:textId="77777777" w:rsidR="005A1928" w:rsidRPr="0039380E" w:rsidRDefault="005A1928" w:rsidP="005A1928">
            <w:pPr>
              <w:pStyle w:val="TablesLegends"/>
              <w:rPr>
                <w:lang w:val="en-US"/>
              </w:rPr>
            </w:pPr>
            <w:r w:rsidRPr="0039380E">
              <w:rPr>
                <w:lang w:val="en-US"/>
              </w:rPr>
              <w:t>region</w:t>
            </w:r>
          </w:p>
        </w:tc>
        <w:tc>
          <w:tcPr>
            <w:tcW w:w="709" w:type="dxa"/>
          </w:tcPr>
          <w:p w14:paraId="49C98118" w14:textId="77777777" w:rsidR="005A1928" w:rsidRPr="0039380E" w:rsidRDefault="005A1928" w:rsidP="005A1928">
            <w:pPr>
              <w:pStyle w:val="TablesLegends"/>
              <w:rPr>
                <w:lang w:val="en-US"/>
              </w:rPr>
            </w:pPr>
            <w:r w:rsidRPr="0039380E">
              <w:rPr>
                <w:lang w:val="en-US"/>
              </w:rPr>
              <w:t>3</w:t>
            </w:r>
          </w:p>
        </w:tc>
        <w:tc>
          <w:tcPr>
            <w:tcW w:w="850" w:type="dxa"/>
          </w:tcPr>
          <w:p w14:paraId="526A6330" w14:textId="77777777" w:rsidR="005A1928" w:rsidRPr="0039380E" w:rsidRDefault="005A1928" w:rsidP="005A1928">
            <w:pPr>
              <w:pStyle w:val="TablesLegends"/>
              <w:rPr>
                <w:lang w:val="en-US"/>
              </w:rPr>
            </w:pPr>
            <w:r w:rsidRPr="0039380E">
              <w:rPr>
                <w:lang w:val="en-US"/>
              </w:rPr>
              <w:t>4</w:t>
            </w:r>
          </w:p>
        </w:tc>
        <w:tc>
          <w:tcPr>
            <w:tcW w:w="851" w:type="dxa"/>
          </w:tcPr>
          <w:p w14:paraId="59EED74D" w14:textId="5557968C" w:rsidR="005A1928" w:rsidRPr="005123F0" w:rsidRDefault="005A1928" w:rsidP="005A1928">
            <w:pPr>
              <w:pStyle w:val="TablesLegends"/>
              <w:rPr>
                <w:vertAlign w:val="superscript"/>
                <w:lang w:val="en-US"/>
              </w:rPr>
            </w:pPr>
            <w:r>
              <w:rPr>
                <w:lang w:val="en-US"/>
              </w:rPr>
              <w:t>2.6x10</w:t>
            </w:r>
            <w:r>
              <w:rPr>
                <w:vertAlign w:val="superscript"/>
                <w:lang w:val="en-US"/>
              </w:rPr>
              <w:t>-3</w:t>
            </w:r>
          </w:p>
        </w:tc>
        <w:tc>
          <w:tcPr>
            <w:tcW w:w="992" w:type="dxa"/>
            <w:gridSpan w:val="2"/>
          </w:tcPr>
          <w:p w14:paraId="76A2F681" w14:textId="6774501A" w:rsidR="005A1928" w:rsidRPr="0039380E" w:rsidRDefault="005A1928" w:rsidP="005A1928">
            <w:pPr>
              <w:pStyle w:val="TablesLegends"/>
              <w:rPr>
                <w:lang w:val="en-US"/>
              </w:rPr>
            </w:pPr>
            <w:r>
              <w:rPr>
                <w:lang w:val="en-US"/>
              </w:rPr>
              <w:t>Bonferroni</w:t>
            </w:r>
          </w:p>
        </w:tc>
      </w:tr>
      <w:tr w:rsidR="005A1928" w:rsidRPr="0039380E" w14:paraId="283AA0F8" w14:textId="64D7B96F" w:rsidTr="005123F0">
        <w:trPr>
          <w:trHeight w:val="15"/>
        </w:trPr>
        <w:tc>
          <w:tcPr>
            <w:tcW w:w="1277" w:type="dxa"/>
            <w:tcBorders>
              <w:bottom w:val="single" w:sz="12" w:space="0" w:color="auto"/>
            </w:tcBorders>
            <w:tcMar>
              <w:top w:w="100" w:type="dxa"/>
              <w:left w:w="100" w:type="dxa"/>
              <w:bottom w:w="100" w:type="dxa"/>
              <w:right w:w="100" w:type="dxa"/>
            </w:tcMar>
          </w:tcPr>
          <w:p w14:paraId="0ACAF682" w14:textId="77777777" w:rsidR="005A1928" w:rsidRPr="0039380E" w:rsidRDefault="005A1928" w:rsidP="005A1928">
            <w:pPr>
              <w:pStyle w:val="TablesLegends"/>
              <w:rPr>
                <w:lang w:val="en-US"/>
              </w:rPr>
            </w:pPr>
            <w:r w:rsidRPr="0039380E">
              <w:rPr>
                <w:lang w:val="en-US"/>
              </w:rPr>
              <w:t>R12.2</w:t>
            </w:r>
          </w:p>
        </w:tc>
        <w:tc>
          <w:tcPr>
            <w:tcW w:w="1417" w:type="dxa"/>
            <w:tcBorders>
              <w:bottom w:val="single" w:sz="12" w:space="0" w:color="auto"/>
            </w:tcBorders>
            <w:tcMar>
              <w:top w:w="100" w:type="dxa"/>
              <w:left w:w="100" w:type="dxa"/>
              <w:bottom w:w="100" w:type="dxa"/>
              <w:right w:w="100" w:type="dxa"/>
            </w:tcMar>
          </w:tcPr>
          <w:p w14:paraId="275F9685" w14:textId="77777777" w:rsidR="005A1928" w:rsidRPr="0039380E" w:rsidRDefault="005A1928" w:rsidP="005A1928">
            <w:pPr>
              <w:pStyle w:val="TablesLegends"/>
              <w:rPr>
                <w:lang w:val="en-US"/>
              </w:rPr>
            </w:pPr>
            <w:r w:rsidRPr="0039380E">
              <w:rPr>
                <w:lang w:val="en-US"/>
              </w:rPr>
              <w:t>BIO14</w:t>
            </w:r>
          </w:p>
        </w:tc>
        <w:tc>
          <w:tcPr>
            <w:tcW w:w="851" w:type="dxa"/>
            <w:tcBorders>
              <w:bottom w:val="single" w:sz="12" w:space="0" w:color="auto"/>
            </w:tcBorders>
            <w:tcMar>
              <w:top w:w="100" w:type="dxa"/>
              <w:left w:w="100" w:type="dxa"/>
              <w:bottom w:w="100" w:type="dxa"/>
              <w:right w:w="100" w:type="dxa"/>
            </w:tcMar>
          </w:tcPr>
          <w:p w14:paraId="191E3620" w14:textId="77777777" w:rsidR="005A1928" w:rsidRPr="0039380E" w:rsidRDefault="005A1928" w:rsidP="005A1928">
            <w:pPr>
              <w:pStyle w:val="TablesLegends"/>
              <w:rPr>
                <w:lang w:val="en-US"/>
              </w:rPr>
            </w:pPr>
            <w:r w:rsidRPr="0039380E">
              <w:rPr>
                <w:lang w:val="en-US"/>
              </w:rPr>
              <w:t>26256</w:t>
            </w:r>
          </w:p>
        </w:tc>
        <w:tc>
          <w:tcPr>
            <w:tcW w:w="992" w:type="dxa"/>
            <w:tcBorders>
              <w:bottom w:val="single" w:sz="12" w:space="0" w:color="auto"/>
            </w:tcBorders>
            <w:tcMar>
              <w:top w:w="100" w:type="dxa"/>
              <w:left w:w="100" w:type="dxa"/>
              <w:bottom w:w="100" w:type="dxa"/>
              <w:right w:w="100" w:type="dxa"/>
            </w:tcMar>
          </w:tcPr>
          <w:p w14:paraId="370F19E1" w14:textId="77777777" w:rsidR="005A1928" w:rsidRPr="0039380E" w:rsidRDefault="005A1928" w:rsidP="005A1928">
            <w:pPr>
              <w:pStyle w:val="TablesLegends"/>
              <w:rPr>
                <w:lang w:val="en-US"/>
              </w:rPr>
            </w:pPr>
            <w:r w:rsidRPr="0039380E">
              <w:rPr>
                <w:lang w:val="en-US"/>
              </w:rPr>
              <w:t>26257</w:t>
            </w:r>
          </w:p>
        </w:tc>
        <w:tc>
          <w:tcPr>
            <w:tcW w:w="850" w:type="dxa"/>
            <w:tcBorders>
              <w:bottom w:val="single" w:sz="12" w:space="0" w:color="auto"/>
            </w:tcBorders>
            <w:tcMar>
              <w:top w:w="100" w:type="dxa"/>
              <w:left w:w="100" w:type="dxa"/>
              <w:bottom w:w="100" w:type="dxa"/>
              <w:right w:w="100" w:type="dxa"/>
            </w:tcMar>
          </w:tcPr>
          <w:p w14:paraId="5960A5AD" w14:textId="77777777" w:rsidR="005A1928" w:rsidRPr="0039380E" w:rsidRDefault="005A1928" w:rsidP="005A1928">
            <w:pPr>
              <w:pStyle w:val="TablesLegends"/>
              <w:rPr>
                <w:lang w:val="en-US"/>
              </w:rPr>
            </w:pPr>
            <w:r w:rsidRPr="0039380E">
              <w:rPr>
                <w:lang w:val="en-US"/>
              </w:rPr>
              <w:t>1</w:t>
            </w:r>
          </w:p>
        </w:tc>
        <w:tc>
          <w:tcPr>
            <w:tcW w:w="709" w:type="dxa"/>
            <w:tcBorders>
              <w:bottom w:val="single" w:sz="12" w:space="0" w:color="auto"/>
            </w:tcBorders>
          </w:tcPr>
          <w:p w14:paraId="6BC0CEFD" w14:textId="77777777" w:rsidR="005A1928" w:rsidRPr="0039380E" w:rsidRDefault="005A1928" w:rsidP="005A1928">
            <w:pPr>
              <w:pStyle w:val="TablesLegends"/>
              <w:rPr>
                <w:lang w:val="en-US"/>
              </w:rPr>
            </w:pPr>
            <w:r w:rsidRPr="0039380E">
              <w:rPr>
                <w:lang w:val="en-US"/>
              </w:rPr>
              <w:t>region</w:t>
            </w:r>
          </w:p>
        </w:tc>
        <w:tc>
          <w:tcPr>
            <w:tcW w:w="709" w:type="dxa"/>
            <w:tcBorders>
              <w:bottom w:val="single" w:sz="12" w:space="0" w:color="auto"/>
            </w:tcBorders>
          </w:tcPr>
          <w:p w14:paraId="5ED1A463" w14:textId="77777777" w:rsidR="005A1928" w:rsidRPr="0039380E" w:rsidRDefault="005A1928" w:rsidP="005A1928">
            <w:pPr>
              <w:pStyle w:val="TablesLegends"/>
              <w:rPr>
                <w:lang w:val="en-US"/>
              </w:rPr>
            </w:pPr>
            <w:r w:rsidRPr="0039380E">
              <w:rPr>
                <w:lang w:val="en-US"/>
              </w:rPr>
              <w:t>0</w:t>
            </w:r>
          </w:p>
        </w:tc>
        <w:tc>
          <w:tcPr>
            <w:tcW w:w="850" w:type="dxa"/>
            <w:tcBorders>
              <w:bottom w:val="single" w:sz="12" w:space="0" w:color="auto"/>
            </w:tcBorders>
          </w:tcPr>
          <w:p w14:paraId="2B9C5A22" w14:textId="77777777" w:rsidR="005A1928" w:rsidRPr="0039380E" w:rsidRDefault="005A1928" w:rsidP="005A1928">
            <w:pPr>
              <w:pStyle w:val="TablesLegends"/>
              <w:rPr>
                <w:lang w:val="en-US"/>
              </w:rPr>
            </w:pPr>
            <w:r w:rsidRPr="0039380E">
              <w:rPr>
                <w:lang w:val="en-US"/>
              </w:rPr>
              <w:t>0</w:t>
            </w:r>
          </w:p>
        </w:tc>
        <w:tc>
          <w:tcPr>
            <w:tcW w:w="851" w:type="dxa"/>
            <w:tcBorders>
              <w:bottom w:val="single" w:sz="12" w:space="0" w:color="auto"/>
            </w:tcBorders>
          </w:tcPr>
          <w:p w14:paraId="6AF90EDF" w14:textId="0E94DF3C" w:rsidR="005A1928" w:rsidRPr="005123F0" w:rsidRDefault="005A1928" w:rsidP="005A1928">
            <w:pPr>
              <w:pStyle w:val="TablesLegends"/>
              <w:rPr>
                <w:vertAlign w:val="superscript"/>
                <w:lang w:val="en-US"/>
              </w:rPr>
            </w:pPr>
            <w:r>
              <w:rPr>
                <w:lang w:val="en-US"/>
              </w:rPr>
              <w:t>4.3x10</w:t>
            </w:r>
            <w:r>
              <w:rPr>
                <w:vertAlign w:val="superscript"/>
                <w:lang w:val="en-US"/>
              </w:rPr>
              <w:t>-3</w:t>
            </w:r>
          </w:p>
        </w:tc>
        <w:tc>
          <w:tcPr>
            <w:tcW w:w="992" w:type="dxa"/>
            <w:gridSpan w:val="2"/>
            <w:tcBorders>
              <w:bottom w:val="single" w:sz="12" w:space="0" w:color="auto"/>
            </w:tcBorders>
          </w:tcPr>
          <w:p w14:paraId="42F1B9DB" w14:textId="315335A1" w:rsidR="005A1928" w:rsidRPr="0039380E" w:rsidRDefault="005A1928" w:rsidP="005A1928">
            <w:pPr>
              <w:pStyle w:val="TablesLegends"/>
              <w:rPr>
                <w:lang w:val="en-US"/>
              </w:rPr>
            </w:pPr>
            <w:r>
              <w:rPr>
                <w:lang w:val="en-US"/>
              </w:rPr>
              <w:t>Bonferroni</w:t>
            </w:r>
          </w:p>
        </w:tc>
      </w:tr>
      <w:tr w:rsidR="005A1928" w:rsidRPr="0039380E" w14:paraId="479AA8B4" w14:textId="77777777" w:rsidTr="005123F0">
        <w:trPr>
          <w:gridAfter w:val="1"/>
          <w:wAfter w:w="188" w:type="dxa"/>
          <w:trHeight w:val="15"/>
        </w:trPr>
        <w:tc>
          <w:tcPr>
            <w:tcW w:w="9310" w:type="dxa"/>
            <w:gridSpan w:val="10"/>
            <w:tcBorders>
              <w:top w:val="single" w:sz="12" w:space="0" w:color="auto"/>
            </w:tcBorders>
            <w:tcMar>
              <w:top w:w="100" w:type="dxa"/>
              <w:left w:w="100" w:type="dxa"/>
              <w:bottom w:w="100" w:type="dxa"/>
              <w:right w:w="100" w:type="dxa"/>
            </w:tcMar>
          </w:tcPr>
          <w:p w14:paraId="7B49E5EC" w14:textId="6A786C82" w:rsidR="005A1928" w:rsidRDefault="005A1928" w:rsidP="005A1928">
            <w:pPr>
              <w:pStyle w:val="TablesLegends"/>
              <w:rPr>
                <w:lang w:val="en-US"/>
              </w:rPr>
            </w:pPr>
            <w:r w:rsidRPr="005123F0">
              <w:rPr>
                <w:vertAlign w:val="superscript"/>
                <w:lang w:val="en-US"/>
              </w:rPr>
              <w:t>1.</w:t>
            </w:r>
            <w:r>
              <w:rPr>
                <w:lang w:val="en-US"/>
              </w:rPr>
              <w:t xml:space="preserve"> </w:t>
            </w:r>
            <w:r w:rsidRPr="005123F0">
              <w:rPr>
                <w:lang w:val="en-US"/>
              </w:rPr>
              <w:t>PC1 (Bonferroni); BIO1 (Bonferroni); BIO4 (FDR)</w:t>
            </w:r>
          </w:p>
          <w:p w14:paraId="48859464" w14:textId="72B09089" w:rsidR="005A1928" w:rsidRPr="00B71D20" w:rsidRDefault="005A1928" w:rsidP="005A1928">
            <w:pPr>
              <w:pStyle w:val="TablesLegends"/>
              <w:rPr>
                <w:lang w:val="en-US"/>
              </w:rPr>
            </w:pPr>
            <w:r w:rsidRPr="005123F0">
              <w:rPr>
                <w:vertAlign w:val="superscript"/>
                <w:lang w:val="en-US"/>
              </w:rPr>
              <w:t>2.</w:t>
            </w:r>
            <w:r>
              <w:rPr>
                <w:lang w:val="en-US"/>
              </w:rPr>
              <w:t xml:space="preserve"> PC1 (Bonferroni); BIO1 (FDR); BIO4 (Bonferroni); BIO14 (Bonferroni)</w:t>
            </w:r>
          </w:p>
        </w:tc>
      </w:tr>
    </w:tbl>
    <w:p w14:paraId="66A07E89" w14:textId="67FABAE3" w:rsidR="00664959" w:rsidRPr="0039380E" w:rsidRDefault="00664959" w:rsidP="00AF52A4">
      <w:pPr>
        <w:tabs>
          <w:tab w:val="left" w:pos="1005"/>
        </w:tabs>
        <w:rPr>
          <w:lang w:val="en-US"/>
        </w:rPr>
      </w:pPr>
      <w:r w:rsidRPr="0039380E">
        <w:rPr>
          <w:lang w:val="en-US"/>
        </w:rPr>
        <w:tab/>
      </w:r>
      <w:r w:rsidRPr="0039380E">
        <w:rPr>
          <w:lang w:val="en-US"/>
        </w:rPr>
        <w:br w:type="page"/>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65"/>
        <w:gridCol w:w="1984"/>
        <w:gridCol w:w="2195"/>
        <w:gridCol w:w="1149"/>
        <w:gridCol w:w="1059"/>
      </w:tblGrid>
      <w:tr w:rsidR="00664959" w:rsidRPr="0039380E" w14:paraId="02118B0A" w14:textId="77777777" w:rsidTr="006C5F8A">
        <w:trPr>
          <w:trHeight w:val="288"/>
        </w:trPr>
        <w:tc>
          <w:tcPr>
            <w:tcW w:w="8992" w:type="dxa"/>
            <w:gridSpan w:val="6"/>
            <w:tcBorders>
              <w:top w:val="nil"/>
              <w:left w:val="nil"/>
              <w:bottom w:val="single" w:sz="12" w:space="0" w:color="auto"/>
              <w:right w:val="nil"/>
            </w:tcBorders>
            <w:shd w:val="clear" w:color="auto" w:fill="auto"/>
            <w:noWrap/>
          </w:tcPr>
          <w:p w14:paraId="362344C2" w14:textId="18E074E1" w:rsidR="00664959" w:rsidRPr="0039380E" w:rsidRDefault="00664959" w:rsidP="00AB58BC">
            <w:pPr>
              <w:pStyle w:val="TablesLegends"/>
              <w:rPr>
                <w:b/>
                <w:bCs/>
                <w:sz w:val="22"/>
                <w:szCs w:val="22"/>
                <w:lang w:val="en-US"/>
              </w:rPr>
            </w:pPr>
            <w:r w:rsidRPr="0039380E">
              <w:rPr>
                <w:b/>
                <w:bCs/>
                <w:sz w:val="22"/>
                <w:szCs w:val="22"/>
                <w:lang w:val="en-US"/>
              </w:rPr>
              <w:lastRenderedPageBreak/>
              <w:t xml:space="preserve">Table </w:t>
            </w:r>
            <w:r w:rsidR="00FC497B" w:rsidRPr="0039380E">
              <w:rPr>
                <w:b/>
                <w:bCs/>
                <w:sz w:val="22"/>
                <w:szCs w:val="22"/>
                <w:lang w:val="en-US"/>
              </w:rPr>
              <w:t>2</w:t>
            </w:r>
            <w:r w:rsidRPr="0039380E">
              <w:rPr>
                <w:b/>
                <w:bCs/>
                <w:sz w:val="22"/>
                <w:szCs w:val="22"/>
                <w:lang w:val="en-US"/>
              </w:rPr>
              <w:t xml:space="preserve"> - </w:t>
            </w:r>
            <w:r w:rsidRPr="0039380E">
              <w:rPr>
                <w:sz w:val="22"/>
                <w:szCs w:val="22"/>
                <w:lang w:val="en-US"/>
              </w:rPr>
              <w:t>details about the FDR-significant SNPs located within predicted coding sequences of seven genes and predicted sequence changes for the non-synonymous SNPs.</w:t>
            </w:r>
          </w:p>
        </w:tc>
      </w:tr>
      <w:tr w:rsidR="00664959" w:rsidRPr="0039380E" w14:paraId="216696F4" w14:textId="77777777" w:rsidTr="006C5F8A">
        <w:trPr>
          <w:trHeight w:val="288"/>
        </w:trPr>
        <w:tc>
          <w:tcPr>
            <w:tcW w:w="1840" w:type="dxa"/>
            <w:tcBorders>
              <w:top w:val="single" w:sz="12" w:space="0" w:color="auto"/>
              <w:left w:val="nil"/>
              <w:bottom w:val="single" w:sz="12" w:space="0" w:color="auto"/>
              <w:right w:val="nil"/>
            </w:tcBorders>
            <w:shd w:val="clear" w:color="auto" w:fill="auto"/>
            <w:noWrap/>
            <w:hideMark/>
          </w:tcPr>
          <w:p w14:paraId="760FB9D3" w14:textId="77777777" w:rsidR="00664959" w:rsidRPr="0039380E" w:rsidRDefault="00664959" w:rsidP="00AB58BC">
            <w:pPr>
              <w:pStyle w:val="TablesLegends"/>
              <w:rPr>
                <w:b/>
                <w:bCs/>
                <w:lang w:val="en-US"/>
              </w:rPr>
            </w:pPr>
            <w:r w:rsidRPr="0039380E">
              <w:rPr>
                <w:b/>
                <w:bCs/>
                <w:lang w:val="en-US"/>
              </w:rPr>
              <w:t>Gene model</w:t>
            </w:r>
          </w:p>
        </w:tc>
        <w:tc>
          <w:tcPr>
            <w:tcW w:w="765" w:type="dxa"/>
            <w:tcBorders>
              <w:top w:val="single" w:sz="12" w:space="0" w:color="auto"/>
              <w:left w:val="nil"/>
              <w:bottom w:val="single" w:sz="12" w:space="0" w:color="auto"/>
              <w:right w:val="nil"/>
            </w:tcBorders>
            <w:shd w:val="clear" w:color="auto" w:fill="auto"/>
            <w:noWrap/>
            <w:hideMark/>
          </w:tcPr>
          <w:p w14:paraId="5458C086" w14:textId="77777777" w:rsidR="00664959" w:rsidRPr="0039380E" w:rsidRDefault="00664959" w:rsidP="00AB58BC">
            <w:pPr>
              <w:pStyle w:val="TablesLegends"/>
              <w:rPr>
                <w:b/>
                <w:bCs/>
                <w:lang w:val="en-US"/>
              </w:rPr>
            </w:pPr>
            <w:r w:rsidRPr="0039380E">
              <w:rPr>
                <w:b/>
                <w:bCs/>
                <w:lang w:val="en-US"/>
              </w:rPr>
              <w:t>Strand</w:t>
            </w:r>
          </w:p>
        </w:tc>
        <w:tc>
          <w:tcPr>
            <w:tcW w:w="1984" w:type="dxa"/>
            <w:tcBorders>
              <w:top w:val="single" w:sz="12" w:space="0" w:color="auto"/>
              <w:left w:val="nil"/>
              <w:bottom w:val="single" w:sz="12" w:space="0" w:color="auto"/>
              <w:right w:val="nil"/>
            </w:tcBorders>
            <w:shd w:val="clear" w:color="auto" w:fill="auto"/>
            <w:noWrap/>
            <w:hideMark/>
          </w:tcPr>
          <w:p w14:paraId="6BDEC299" w14:textId="77777777" w:rsidR="00664959" w:rsidRPr="0039380E" w:rsidRDefault="00664959" w:rsidP="00AB58BC">
            <w:pPr>
              <w:pStyle w:val="TablesLegends"/>
              <w:rPr>
                <w:b/>
                <w:bCs/>
                <w:lang w:val="en-US"/>
              </w:rPr>
            </w:pPr>
            <w:r w:rsidRPr="0039380E">
              <w:rPr>
                <w:b/>
                <w:bCs/>
                <w:lang w:val="en-US"/>
              </w:rPr>
              <w:t>Annotation</w:t>
            </w:r>
          </w:p>
        </w:tc>
        <w:tc>
          <w:tcPr>
            <w:tcW w:w="2195" w:type="dxa"/>
            <w:tcBorders>
              <w:top w:val="single" w:sz="12" w:space="0" w:color="auto"/>
              <w:left w:val="nil"/>
              <w:bottom w:val="single" w:sz="12" w:space="0" w:color="auto"/>
              <w:right w:val="nil"/>
            </w:tcBorders>
            <w:shd w:val="clear" w:color="auto" w:fill="auto"/>
            <w:noWrap/>
            <w:hideMark/>
          </w:tcPr>
          <w:p w14:paraId="5BDC5354" w14:textId="77777777" w:rsidR="00664959" w:rsidRPr="0039380E" w:rsidRDefault="00664959" w:rsidP="00AB58BC">
            <w:pPr>
              <w:pStyle w:val="TablesLegends"/>
              <w:rPr>
                <w:b/>
                <w:bCs/>
                <w:lang w:val="en-US"/>
              </w:rPr>
            </w:pPr>
            <w:r w:rsidRPr="0039380E">
              <w:rPr>
                <w:b/>
                <w:bCs/>
                <w:lang w:val="en-US"/>
              </w:rPr>
              <w:t>SNP</w:t>
            </w:r>
          </w:p>
        </w:tc>
        <w:tc>
          <w:tcPr>
            <w:tcW w:w="1149" w:type="dxa"/>
            <w:tcBorders>
              <w:top w:val="nil"/>
              <w:left w:val="nil"/>
              <w:bottom w:val="single" w:sz="12" w:space="0" w:color="auto"/>
              <w:right w:val="nil"/>
            </w:tcBorders>
            <w:shd w:val="clear" w:color="auto" w:fill="auto"/>
            <w:noWrap/>
            <w:hideMark/>
          </w:tcPr>
          <w:p w14:paraId="2E759F26" w14:textId="77777777" w:rsidR="00664959" w:rsidRPr="0039380E" w:rsidRDefault="00664959" w:rsidP="00AB58BC">
            <w:pPr>
              <w:pStyle w:val="TablesLegends"/>
              <w:rPr>
                <w:b/>
                <w:bCs/>
                <w:lang w:val="en-US"/>
              </w:rPr>
            </w:pPr>
            <w:r w:rsidRPr="0039380E">
              <w:rPr>
                <w:b/>
                <w:bCs/>
                <w:lang w:val="en-US"/>
              </w:rPr>
              <w:t>Amino acid change</w:t>
            </w:r>
          </w:p>
        </w:tc>
        <w:tc>
          <w:tcPr>
            <w:tcW w:w="1059" w:type="dxa"/>
            <w:tcBorders>
              <w:top w:val="nil"/>
              <w:left w:val="nil"/>
              <w:bottom w:val="single" w:sz="12" w:space="0" w:color="auto"/>
              <w:right w:val="nil"/>
            </w:tcBorders>
            <w:shd w:val="clear" w:color="auto" w:fill="auto"/>
            <w:noWrap/>
            <w:hideMark/>
          </w:tcPr>
          <w:p w14:paraId="71674247" w14:textId="77777777" w:rsidR="00664959" w:rsidRPr="0039380E" w:rsidRDefault="00664959" w:rsidP="00AB58BC">
            <w:pPr>
              <w:pStyle w:val="TablesLegends"/>
              <w:rPr>
                <w:b/>
                <w:bCs/>
                <w:lang w:val="en-US"/>
              </w:rPr>
            </w:pPr>
            <w:r w:rsidRPr="0039380E">
              <w:rPr>
                <w:b/>
                <w:bCs/>
                <w:lang w:val="en-US"/>
              </w:rPr>
              <w:t>Grantham score</w:t>
            </w:r>
          </w:p>
        </w:tc>
      </w:tr>
      <w:tr w:rsidR="00664959" w:rsidRPr="0039380E" w14:paraId="03F015B6" w14:textId="77777777" w:rsidTr="006C5F8A">
        <w:trPr>
          <w:trHeight w:val="288"/>
        </w:trPr>
        <w:tc>
          <w:tcPr>
            <w:tcW w:w="1840" w:type="dxa"/>
            <w:vMerge w:val="restart"/>
            <w:tcBorders>
              <w:top w:val="single" w:sz="12" w:space="0" w:color="auto"/>
              <w:left w:val="nil"/>
              <w:bottom w:val="nil"/>
              <w:right w:val="nil"/>
            </w:tcBorders>
            <w:shd w:val="clear" w:color="auto" w:fill="auto"/>
            <w:noWrap/>
            <w:hideMark/>
          </w:tcPr>
          <w:p w14:paraId="77B9DD89" w14:textId="77777777" w:rsidR="00664959" w:rsidRPr="0039380E" w:rsidRDefault="00664959" w:rsidP="00AB58BC">
            <w:pPr>
              <w:pStyle w:val="TablesLegends"/>
              <w:spacing w:afterLines="80" w:after="192"/>
              <w:rPr>
                <w:lang w:val="en-US"/>
              </w:rPr>
            </w:pPr>
            <w:r w:rsidRPr="0039380E">
              <w:rPr>
                <w:lang w:val="en-US"/>
              </w:rPr>
              <w:t>LOC_Os01g05640</w:t>
            </w:r>
          </w:p>
        </w:tc>
        <w:tc>
          <w:tcPr>
            <w:tcW w:w="765" w:type="dxa"/>
            <w:vMerge w:val="restart"/>
            <w:tcBorders>
              <w:top w:val="single" w:sz="12" w:space="0" w:color="auto"/>
              <w:left w:val="nil"/>
              <w:bottom w:val="nil"/>
              <w:right w:val="nil"/>
            </w:tcBorders>
            <w:shd w:val="clear" w:color="auto" w:fill="auto"/>
            <w:noWrap/>
            <w:hideMark/>
          </w:tcPr>
          <w:p w14:paraId="3074DB3D" w14:textId="77777777" w:rsidR="00664959" w:rsidRPr="0039380E" w:rsidRDefault="00664959" w:rsidP="00AB58BC">
            <w:pPr>
              <w:pStyle w:val="TablesLegends"/>
              <w:spacing w:afterLines="80" w:after="192"/>
              <w:rPr>
                <w:lang w:val="en-US"/>
              </w:rPr>
            </w:pPr>
            <w:r w:rsidRPr="0039380E">
              <w:rPr>
                <w:lang w:val="en-US"/>
              </w:rPr>
              <w:t>-</w:t>
            </w:r>
          </w:p>
        </w:tc>
        <w:tc>
          <w:tcPr>
            <w:tcW w:w="1984" w:type="dxa"/>
            <w:vMerge w:val="restart"/>
            <w:tcBorders>
              <w:top w:val="single" w:sz="12" w:space="0" w:color="auto"/>
              <w:left w:val="nil"/>
              <w:bottom w:val="nil"/>
              <w:right w:val="nil"/>
            </w:tcBorders>
            <w:shd w:val="clear" w:color="auto" w:fill="auto"/>
            <w:noWrap/>
            <w:hideMark/>
          </w:tcPr>
          <w:p w14:paraId="0E0B806A" w14:textId="77777777" w:rsidR="00664959" w:rsidRPr="0039380E" w:rsidRDefault="00664959" w:rsidP="00AB58BC">
            <w:pPr>
              <w:pStyle w:val="TablesLegends"/>
              <w:spacing w:afterLines="80" w:after="192"/>
              <w:rPr>
                <w:lang w:val="en-US"/>
              </w:rPr>
            </w:pPr>
            <w:r w:rsidRPr="0039380E">
              <w:rPr>
                <w:lang w:val="en-US"/>
              </w:rPr>
              <w:t>receptor-like protein kinase 5 precursor</w:t>
            </w:r>
          </w:p>
        </w:tc>
        <w:tc>
          <w:tcPr>
            <w:tcW w:w="2195" w:type="dxa"/>
            <w:tcBorders>
              <w:top w:val="single" w:sz="12" w:space="0" w:color="auto"/>
              <w:left w:val="nil"/>
              <w:bottom w:val="nil"/>
              <w:right w:val="nil"/>
            </w:tcBorders>
            <w:shd w:val="clear" w:color="auto" w:fill="auto"/>
            <w:noWrap/>
            <w:hideMark/>
          </w:tcPr>
          <w:p w14:paraId="6A4A2065" w14:textId="77777777" w:rsidR="00664959" w:rsidRPr="0039380E" w:rsidRDefault="00664959" w:rsidP="00AB58BC">
            <w:pPr>
              <w:pStyle w:val="TablesLegends"/>
              <w:spacing w:afterLines="80" w:after="192"/>
              <w:rPr>
                <w:lang w:val="en-US"/>
              </w:rPr>
            </w:pPr>
            <w:r w:rsidRPr="0039380E">
              <w:rPr>
                <w:lang w:val="en-US"/>
              </w:rPr>
              <w:t>ORRUF01_02688980G:C</w:t>
            </w:r>
          </w:p>
        </w:tc>
        <w:tc>
          <w:tcPr>
            <w:tcW w:w="1149" w:type="dxa"/>
            <w:tcBorders>
              <w:top w:val="single" w:sz="12" w:space="0" w:color="auto"/>
              <w:left w:val="nil"/>
              <w:bottom w:val="nil"/>
              <w:right w:val="nil"/>
            </w:tcBorders>
            <w:shd w:val="clear" w:color="auto" w:fill="auto"/>
            <w:noWrap/>
            <w:hideMark/>
          </w:tcPr>
          <w:p w14:paraId="38C9C43E" w14:textId="77777777" w:rsidR="00664959" w:rsidRPr="0039380E" w:rsidRDefault="00664959" w:rsidP="00AB58BC">
            <w:pPr>
              <w:pStyle w:val="TablesLegends"/>
              <w:spacing w:afterLines="80" w:after="192"/>
              <w:rPr>
                <w:lang w:val="en-US"/>
              </w:rPr>
            </w:pPr>
          </w:p>
        </w:tc>
        <w:tc>
          <w:tcPr>
            <w:tcW w:w="1059" w:type="dxa"/>
            <w:tcBorders>
              <w:top w:val="single" w:sz="12" w:space="0" w:color="auto"/>
              <w:left w:val="nil"/>
              <w:bottom w:val="nil"/>
              <w:right w:val="nil"/>
            </w:tcBorders>
            <w:shd w:val="clear" w:color="auto" w:fill="auto"/>
            <w:noWrap/>
            <w:hideMark/>
          </w:tcPr>
          <w:p w14:paraId="2F7A5A89"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4265D70D" w14:textId="77777777" w:rsidTr="006C5F8A">
        <w:trPr>
          <w:trHeight w:val="288"/>
        </w:trPr>
        <w:tc>
          <w:tcPr>
            <w:tcW w:w="1840" w:type="dxa"/>
            <w:vMerge/>
            <w:tcBorders>
              <w:top w:val="nil"/>
              <w:left w:val="nil"/>
              <w:bottom w:val="nil"/>
              <w:right w:val="nil"/>
            </w:tcBorders>
            <w:shd w:val="clear" w:color="auto" w:fill="auto"/>
            <w:noWrap/>
            <w:hideMark/>
          </w:tcPr>
          <w:p w14:paraId="2C7D95B9"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68E5B34B"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4F1C4353"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0A4FA365" w14:textId="77777777" w:rsidR="00664959" w:rsidRPr="0039380E" w:rsidRDefault="00664959" w:rsidP="00AB58BC">
            <w:pPr>
              <w:pStyle w:val="TablesLegends"/>
              <w:spacing w:afterLines="80" w:after="192"/>
              <w:rPr>
                <w:lang w:val="en-US"/>
              </w:rPr>
            </w:pPr>
            <w:r w:rsidRPr="0039380E">
              <w:rPr>
                <w:lang w:val="en-US"/>
              </w:rPr>
              <w:t>ORRUF01_02689466</w:t>
            </w:r>
            <w:proofErr w:type="gramStart"/>
            <w:r w:rsidRPr="0039380E">
              <w:rPr>
                <w:lang w:val="en-US"/>
              </w:rPr>
              <w:t>G:A</w:t>
            </w:r>
            <w:proofErr w:type="gramEnd"/>
          </w:p>
        </w:tc>
        <w:tc>
          <w:tcPr>
            <w:tcW w:w="1149" w:type="dxa"/>
            <w:tcBorders>
              <w:top w:val="nil"/>
              <w:left w:val="nil"/>
              <w:bottom w:val="nil"/>
              <w:right w:val="nil"/>
            </w:tcBorders>
            <w:shd w:val="clear" w:color="auto" w:fill="auto"/>
            <w:noWrap/>
            <w:hideMark/>
          </w:tcPr>
          <w:p w14:paraId="2C3BFDCF"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1484B6CF"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3C588D37" w14:textId="77777777" w:rsidTr="006C5F8A">
        <w:trPr>
          <w:trHeight w:val="288"/>
        </w:trPr>
        <w:tc>
          <w:tcPr>
            <w:tcW w:w="1840" w:type="dxa"/>
            <w:vMerge/>
            <w:tcBorders>
              <w:top w:val="nil"/>
              <w:left w:val="nil"/>
              <w:bottom w:val="nil"/>
              <w:right w:val="nil"/>
            </w:tcBorders>
            <w:shd w:val="clear" w:color="auto" w:fill="auto"/>
            <w:noWrap/>
            <w:hideMark/>
          </w:tcPr>
          <w:p w14:paraId="57F7DBDF"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5ABAE528"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4EF625FE"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541C61C8" w14:textId="77777777" w:rsidR="00664959" w:rsidRPr="0039380E" w:rsidRDefault="00664959" w:rsidP="00AB58BC">
            <w:pPr>
              <w:pStyle w:val="TablesLegends"/>
              <w:spacing w:afterLines="80" w:after="192"/>
              <w:rPr>
                <w:lang w:val="en-US"/>
              </w:rPr>
            </w:pPr>
            <w:r w:rsidRPr="0039380E">
              <w:rPr>
                <w:lang w:val="en-US"/>
              </w:rPr>
              <w:t>ORRUF01_02689630</w:t>
            </w:r>
            <w:proofErr w:type="gramStart"/>
            <w:r w:rsidRPr="0039380E">
              <w:rPr>
                <w:lang w:val="en-US"/>
              </w:rPr>
              <w:t>A:T</w:t>
            </w:r>
            <w:proofErr w:type="gramEnd"/>
          </w:p>
        </w:tc>
        <w:tc>
          <w:tcPr>
            <w:tcW w:w="1149" w:type="dxa"/>
            <w:tcBorders>
              <w:top w:val="nil"/>
              <w:left w:val="nil"/>
              <w:bottom w:val="nil"/>
              <w:right w:val="nil"/>
            </w:tcBorders>
            <w:shd w:val="clear" w:color="auto" w:fill="auto"/>
            <w:noWrap/>
            <w:hideMark/>
          </w:tcPr>
          <w:p w14:paraId="5FE00DB2" w14:textId="77777777" w:rsidR="00664959" w:rsidRPr="0039380E" w:rsidRDefault="00664959" w:rsidP="00AB58BC">
            <w:pPr>
              <w:pStyle w:val="TablesLegends"/>
              <w:spacing w:afterLines="80" w:after="192"/>
              <w:rPr>
                <w:lang w:val="en-US"/>
              </w:rPr>
            </w:pPr>
            <w:proofErr w:type="spellStart"/>
            <w:r w:rsidRPr="0039380E">
              <w:rPr>
                <w:lang w:val="en-US"/>
              </w:rPr>
              <w:t>phe</w:t>
            </w:r>
            <w:proofErr w:type="spellEnd"/>
            <w:r w:rsidRPr="0039380E">
              <w:rPr>
                <w:lang w:val="en-US"/>
              </w:rPr>
              <w:t xml:space="preserve"> &gt; </w:t>
            </w:r>
            <w:proofErr w:type="spellStart"/>
            <w:r w:rsidRPr="0039380E">
              <w:rPr>
                <w:lang w:val="en-US"/>
              </w:rPr>
              <w:t>ile</w:t>
            </w:r>
            <w:proofErr w:type="spellEnd"/>
          </w:p>
        </w:tc>
        <w:tc>
          <w:tcPr>
            <w:tcW w:w="1059" w:type="dxa"/>
            <w:tcBorders>
              <w:top w:val="nil"/>
              <w:left w:val="nil"/>
              <w:bottom w:val="nil"/>
              <w:right w:val="nil"/>
            </w:tcBorders>
            <w:shd w:val="clear" w:color="auto" w:fill="auto"/>
            <w:noWrap/>
            <w:hideMark/>
          </w:tcPr>
          <w:p w14:paraId="317A4FEA" w14:textId="77777777" w:rsidR="00664959" w:rsidRPr="0039380E" w:rsidRDefault="00664959" w:rsidP="00AB58BC">
            <w:pPr>
              <w:pStyle w:val="TablesLegends"/>
              <w:spacing w:afterLines="80" w:after="192"/>
              <w:rPr>
                <w:lang w:val="en-US"/>
              </w:rPr>
            </w:pPr>
            <w:r w:rsidRPr="0039380E">
              <w:rPr>
                <w:lang w:val="en-US"/>
              </w:rPr>
              <w:t>21</w:t>
            </w:r>
          </w:p>
        </w:tc>
      </w:tr>
      <w:tr w:rsidR="00664959" w:rsidRPr="0039380E" w14:paraId="3BD32247" w14:textId="77777777" w:rsidTr="006C5F8A">
        <w:trPr>
          <w:trHeight w:val="288"/>
        </w:trPr>
        <w:tc>
          <w:tcPr>
            <w:tcW w:w="1840" w:type="dxa"/>
            <w:vMerge/>
            <w:tcBorders>
              <w:top w:val="nil"/>
              <w:left w:val="nil"/>
              <w:bottom w:val="nil"/>
              <w:right w:val="nil"/>
            </w:tcBorders>
            <w:shd w:val="clear" w:color="auto" w:fill="auto"/>
            <w:noWrap/>
            <w:hideMark/>
          </w:tcPr>
          <w:p w14:paraId="2C2E3C37"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04C8DD88"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28E74BD3"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4C54B7F1" w14:textId="77777777" w:rsidR="00664959" w:rsidRPr="0039380E" w:rsidRDefault="00664959" w:rsidP="00AB58BC">
            <w:pPr>
              <w:pStyle w:val="TablesLegends"/>
              <w:spacing w:afterLines="80" w:after="192"/>
              <w:rPr>
                <w:lang w:val="en-US"/>
              </w:rPr>
            </w:pPr>
            <w:r w:rsidRPr="0039380E">
              <w:rPr>
                <w:lang w:val="en-US"/>
              </w:rPr>
              <w:t>ORRUF01_02690264T:C</w:t>
            </w:r>
          </w:p>
        </w:tc>
        <w:tc>
          <w:tcPr>
            <w:tcW w:w="1149" w:type="dxa"/>
            <w:tcBorders>
              <w:top w:val="nil"/>
              <w:left w:val="nil"/>
              <w:bottom w:val="nil"/>
              <w:right w:val="nil"/>
            </w:tcBorders>
            <w:shd w:val="clear" w:color="auto" w:fill="auto"/>
            <w:noWrap/>
            <w:hideMark/>
          </w:tcPr>
          <w:p w14:paraId="69216DAB" w14:textId="77777777" w:rsidR="00664959" w:rsidRPr="0039380E" w:rsidRDefault="00664959" w:rsidP="00AB58BC">
            <w:pPr>
              <w:pStyle w:val="TablesLegends"/>
              <w:spacing w:afterLines="80" w:after="192"/>
              <w:rPr>
                <w:lang w:val="en-US"/>
              </w:rPr>
            </w:pPr>
            <w:proofErr w:type="spellStart"/>
            <w:r w:rsidRPr="0039380E">
              <w:rPr>
                <w:lang w:val="en-US"/>
              </w:rPr>
              <w:t>lys</w:t>
            </w:r>
            <w:proofErr w:type="spellEnd"/>
            <w:r w:rsidRPr="0039380E">
              <w:rPr>
                <w:lang w:val="en-US"/>
              </w:rPr>
              <w:t xml:space="preserve"> &gt; </w:t>
            </w:r>
            <w:proofErr w:type="spellStart"/>
            <w:r w:rsidRPr="0039380E">
              <w:rPr>
                <w:lang w:val="en-US"/>
              </w:rPr>
              <w:t>arg</w:t>
            </w:r>
            <w:proofErr w:type="spellEnd"/>
          </w:p>
        </w:tc>
        <w:tc>
          <w:tcPr>
            <w:tcW w:w="1059" w:type="dxa"/>
            <w:tcBorders>
              <w:top w:val="nil"/>
              <w:left w:val="nil"/>
              <w:bottom w:val="nil"/>
              <w:right w:val="nil"/>
            </w:tcBorders>
            <w:shd w:val="clear" w:color="auto" w:fill="auto"/>
            <w:noWrap/>
            <w:hideMark/>
          </w:tcPr>
          <w:p w14:paraId="42792026" w14:textId="77777777" w:rsidR="00664959" w:rsidRPr="0039380E" w:rsidRDefault="00664959" w:rsidP="00AB58BC">
            <w:pPr>
              <w:pStyle w:val="TablesLegends"/>
              <w:spacing w:afterLines="80" w:after="192"/>
              <w:rPr>
                <w:lang w:val="en-US"/>
              </w:rPr>
            </w:pPr>
            <w:r w:rsidRPr="0039380E">
              <w:rPr>
                <w:lang w:val="en-US"/>
              </w:rPr>
              <w:t>26</w:t>
            </w:r>
          </w:p>
        </w:tc>
      </w:tr>
      <w:tr w:rsidR="00664959" w:rsidRPr="0039380E" w14:paraId="05961D6D" w14:textId="77777777" w:rsidTr="006C5F8A">
        <w:trPr>
          <w:trHeight w:val="288"/>
        </w:trPr>
        <w:tc>
          <w:tcPr>
            <w:tcW w:w="1840" w:type="dxa"/>
            <w:vMerge/>
            <w:tcBorders>
              <w:top w:val="nil"/>
              <w:left w:val="nil"/>
              <w:bottom w:val="nil"/>
              <w:right w:val="nil"/>
            </w:tcBorders>
            <w:shd w:val="clear" w:color="auto" w:fill="auto"/>
            <w:noWrap/>
            <w:hideMark/>
          </w:tcPr>
          <w:p w14:paraId="2DD6DAC8"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2693EE18"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1421D47B"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70E12A47" w14:textId="77777777" w:rsidR="00664959" w:rsidRPr="0039380E" w:rsidRDefault="00664959" w:rsidP="00AB58BC">
            <w:pPr>
              <w:pStyle w:val="TablesLegends"/>
              <w:spacing w:afterLines="80" w:after="192"/>
              <w:rPr>
                <w:lang w:val="en-US"/>
              </w:rPr>
            </w:pPr>
            <w:r w:rsidRPr="0039380E">
              <w:rPr>
                <w:lang w:val="en-US"/>
              </w:rPr>
              <w:t>ORRUF01_02690615</w:t>
            </w:r>
            <w:proofErr w:type="gramStart"/>
            <w:r w:rsidRPr="0039380E">
              <w:rPr>
                <w:lang w:val="en-US"/>
              </w:rPr>
              <w:t>C:T</w:t>
            </w:r>
            <w:proofErr w:type="gramEnd"/>
          </w:p>
        </w:tc>
        <w:tc>
          <w:tcPr>
            <w:tcW w:w="1149" w:type="dxa"/>
            <w:tcBorders>
              <w:top w:val="nil"/>
              <w:left w:val="nil"/>
              <w:bottom w:val="nil"/>
              <w:right w:val="nil"/>
            </w:tcBorders>
            <w:shd w:val="clear" w:color="auto" w:fill="auto"/>
            <w:noWrap/>
            <w:hideMark/>
          </w:tcPr>
          <w:p w14:paraId="091FDD75"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267F8821"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69339086" w14:textId="77777777" w:rsidTr="006C5F8A">
        <w:trPr>
          <w:trHeight w:val="288"/>
        </w:trPr>
        <w:tc>
          <w:tcPr>
            <w:tcW w:w="1840" w:type="dxa"/>
            <w:vMerge/>
            <w:tcBorders>
              <w:top w:val="nil"/>
              <w:left w:val="nil"/>
              <w:bottom w:val="nil"/>
              <w:right w:val="nil"/>
            </w:tcBorders>
            <w:shd w:val="clear" w:color="auto" w:fill="auto"/>
            <w:noWrap/>
            <w:hideMark/>
          </w:tcPr>
          <w:p w14:paraId="6AF3A45B"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1FF51505"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18343244"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25791F31" w14:textId="77777777" w:rsidR="00664959" w:rsidRPr="0039380E" w:rsidRDefault="00664959" w:rsidP="00AB58BC">
            <w:pPr>
              <w:pStyle w:val="TablesLegends"/>
              <w:spacing w:afterLines="80" w:after="192"/>
              <w:rPr>
                <w:lang w:val="en-US"/>
              </w:rPr>
            </w:pPr>
            <w:r w:rsidRPr="0039380E">
              <w:rPr>
                <w:lang w:val="en-US"/>
              </w:rPr>
              <w:t>ORRUF01_02690861</w:t>
            </w:r>
            <w:proofErr w:type="gramStart"/>
            <w:r w:rsidRPr="0039380E">
              <w:rPr>
                <w:lang w:val="en-US"/>
              </w:rPr>
              <w:t>A:G</w:t>
            </w:r>
            <w:proofErr w:type="gramEnd"/>
          </w:p>
        </w:tc>
        <w:tc>
          <w:tcPr>
            <w:tcW w:w="1149" w:type="dxa"/>
            <w:tcBorders>
              <w:top w:val="nil"/>
              <w:left w:val="nil"/>
              <w:bottom w:val="nil"/>
              <w:right w:val="nil"/>
            </w:tcBorders>
            <w:shd w:val="clear" w:color="auto" w:fill="auto"/>
            <w:noWrap/>
            <w:hideMark/>
          </w:tcPr>
          <w:p w14:paraId="32AE4F07"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641A8A2B"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3D84D9AC" w14:textId="77777777" w:rsidTr="006C5F8A">
        <w:trPr>
          <w:trHeight w:val="288"/>
        </w:trPr>
        <w:tc>
          <w:tcPr>
            <w:tcW w:w="1840" w:type="dxa"/>
            <w:vMerge/>
            <w:tcBorders>
              <w:top w:val="nil"/>
              <w:left w:val="nil"/>
              <w:bottom w:val="nil"/>
              <w:right w:val="nil"/>
            </w:tcBorders>
            <w:shd w:val="clear" w:color="auto" w:fill="auto"/>
            <w:noWrap/>
            <w:hideMark/>
          </w:tcPr>
          <w:p w14:paraId="7A3C5D03"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78C93159"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59772DE0"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4C27BEAB" w14:textId="77777777" w:rsidR="00664959" w:rsidRPr="0039380E" w:rsidRDefault="00664959" w:rsidP="00AB58BC">
            <w:pPr>
              <w:pStyle w:val="TablesLegends"/>
              <w:spacing w:afterLines="80" w:after="192"/>
              <w:rPr>
                <w:lang w:val="en-US"/>
              </w:rPr>
            </w:pPr>
            <w:r w:rsidRPr="0039380E">
              <w:rPr>
                <w:lang w:val="en-US"/>
              </w:rPr>
              <w:t>ORRUF01_02690885</w:t>
            </w:r>
            <w:proofErr w:type="gramStart"/>
            <w:r w:rsidRPr="0039380E">
              <w:rPr>
                <w:lang w:val="en-US"/>
              </w:rPr>
              <w:t>G:A</w:t>
            </w:r>
            <w:proofErr w:type="gramEnd"/>
          </w:p>
        </w:tc>
        <w:tc>
          <w:tcPr>
            <w:tcW w:w="1149" w:type="dxa"/>
            <w:tcBorders>
              <w:top w:val="nil"/>
              <w:left w:val="nil"/>
              <w:bottom w:val="nil"/>
              <w:right w:val="nil"/>
            </w:tcBorders>
            <w:shd w:val="clear" w:color="auto" w:fill="auto"/>
            <w:noWrap/>
            <w:hideMark/>
          </w:tcPr>
          <w:p w14:paraId="2BCA8D39"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14989B27"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584F9024" w14:textId="77777777" w:rsidTr="006C5F8A">
        <w:trPr>
          <w:trHeight w:val="288"/>
        </w:trPr>
        <w:tc>
          <w:tcPr>
            <w:tcW w:w="1840" w:type="dxa"/>
            <w:vMerge w:val="restart"/>
            <w:tcBorders>
              <w:top w:val="nil"/>
              <w:left w:val="nil"/>
              <w:bottom w:val="nil"/>
              <w:right w:val="nil"/>
            </w:tcBorders>
            <w:shd w:val="clear" w:color="auto" w:fill="auto"/>
            <w:noWrap/>
            <w:hideMark/>
          </w:tcPr>
          <w:p w14:paraId="2C9F5F4C" w14:textId="77777777" w:rsidR="00664959" w:rsidRPr="0039380E" w:rsidRDefault="00664959" w:rsidP="00AB58BC">
            <w:pPr>
              <w:pStyle w:val="TablesLegends"/>
              <w:spacing w:afterLines="80" w:after="192"/>
              <w:rPr>
                <w:lang w:val="en-US"/>
              </w:rPr>
            </w:pPr>
            <w:r w:rsidRPr="0039380E">
              <w:rPr>
                <w:lang w:val="en-US"/>
              </w:rPr>
              <w:t>LOC_Os01g67500</w:t>
            </w:r>
          </w:p>
        </w:tc>
        <w:tc>
          <w:tcPr>
            <w:tcW w:w="765" w:type="dxa"/>
            <w:vMerge w:val="restart"/>
            <w:tcBorders>
              <w:top w:val="nil"/>
              <w:left w:val="nil"/>
              <w:bottom w:val="nil"/>
              <w:right w:val="nil"/>
            </w:tcBorders>
            <w:shd w:val="clear" w:color="auto" w:fill="auto"/>
            <w:noWrap/>
            <w:hideMark/>
          </w:tcPr>
          <w:p w14:paraId="7917A8D8" w14:textId="77777777" w:rsidR="00664959" w:rsidRPr="0039380E" w:rsidRDefault="00664959" w:rsidP="00AB58BC">
            <w:pPr>
              <w:pStyle w:val="TablesLegends"/>
              <w:spacing w:afterLines="80" w:after="192"/>
              <w:rPr>
                <w:lang w:val="en-US"/>
              </w:rPr>
            </w:pPr>
            <w:r w:rsidRPr="0039380E">
              <w:rPr>
                <w:lang w:val="en-US"/>
              </w:rPr>
              <w:t>-</w:t>
            </w:r>
          </w:p>
        </w:tc>
        <w:tc>
          <w:tcPr>
            <w:tcW w:w="1984" w:type="dxa"/>
            <w:vMerge w:val="restart"/>
            <w:tcBorders>
              <w:top w:val="nil"/>
              <w:left w:val="nil"/>
              <w:bottom w:val="nil"/>
              <w:right w:val="nil"/>
            </w:tcBorders>
            <w:shd w:val="clear" w:color="auto" w:fill="auto"/>
            <w:noWrap/>
            <w:hideMark/>
          </w:tcPr>
          <w:p w14:paraId="1BB55630" w14:textId="77777777" w:rsidR="00664959" w:rsidRPr="0039380E" w:rsidRDefault="00664959" w:rsidP="00AB58BC">
            <w:pPr>
              <w:pStyle w:val="TablesLegends"/>
              <w:spacing w:afterLines="80" w:after="192"/>
              <w:rPr>
                <w:lang w:val="en-US"/>
              </w:rPr>
            </w:pPr>
            <w:r w:rsidRPr="0039380E">
              <w:rPr>
                <w:lang w:val="en-US"/>
              </w:rPr>
              <w:t>armadillo/beta-catenin repeat family protein</w:t>
            </w:r>
          </w:p>
        </w:tc>
        <w:tc>
          <w:tcPr>
            <w:tcW w:w="2195" w:type="dxa"/>
            <w:tcBorders>
              <w:top w:val="nil"/>
              <w:left w:val="nil"/>
              <w:bottom w:val="nil"/>
              <w:right w:val="nil"/>
            </w:tcBorders>
            <w:shd w:val="clear" w:color="auto" w:fill="auto"/>
            <w:noWrap/>
            <w:hideMark/>
          </w:tcPr>
          <w:p w14:paraId="16B842B0" w14:textId="77777777" w:rsidR="00664959" w:rsidRPr="0039380E" w:rsidRDefault="00664959" w:rsidP="00AB58BC">
            <w:pPr>
              <w:pStyle w:val="TablesLegends"/>
              <w:spacing w:afterLines="80" w:after="192"/>
              <w:rPr>
                <w:lang w:val="en-US"/>
              </w:rPr>
            </w:pPr>
            <w:r w:rsidRPr="0039380E">
              <w:rPr>
                <w:lang w:val="en-US"/>
              </w:rPr>
              <w:t>ORRUF01_39223051G:C</w:t>
            </w:r>
          </w:p>
        </w:tc>
        <w:tc>
          <w:tcPr>
            <w:tcW w:w="1149" w:type="dxa"/>
            <w:tcBorders>
              <w:top w:val="nil"/>
              <w:left w:val="nil"/>
              <w:bottom w:val="nil"/>
              <w:right w:val="nil"/>
            </w:tcBorders>
            <w:shd w:val="clear" w:color="auto" w:fill="auto"/>
            <w:noWrap/>
            <w:hideMark/>
          </w:tcPr>
          <w:p w14:paraId="35E305D9" w14:textId="77777777" w:rsidR="00664959" w:rsidRPr="0039380E" w:rsidRDefault="00664959" w:rsidP="00AB58BC">
            <w:pPr>
              <w:pStyle w:val="TablesLegends"/>
              <w:spacing w:afterLines="80" w:after="192"/>
              <w:rPr>
                <w:lang w:val="en-US"/>
              </w:rPr>
            </w:pPr>
            <w:r w:rsidRPr="0039380E">
              <w:rPr>
                <w:lang w:val="en-US"/>
              </w:rPr>
              <w:t xml:space="preserve">ser &gt; </w:t>
            </w:r>
            <w:proofErr w:type="spellStart"/>
            <w:r w:rsidRPr="0039380E">
              <w:rPr>
                <w:lang w:val="en-US"/>
              </w:rPr>
              <w:t>cys</w:t>
            </w:r>
            <w:proofErr w:type="spellEnd"/>
          </w:p>
        </w:tc>
        <w:tc>
          <w:tcPr>
            <w:tcW w:w="1059" w:type="dxa"/>
            <w:tcBorders>
              <w:top w:val="nil"/>
              <w:left w:val="nil"/>
              <w:bottom w:val="nil"/>
              <w:right w:val="nil"/>
            </w:tcBorders>
            <w:shd w:val="clear" w:color="auto" w:fill="auto"/>
            <w:noWrap/>
            <w:hideMark/>
          </w:tcPr>
          <w:p w14:paraId="61641A3D" w14:textId="77777777" w:rsidR="00664959" w:rsidRPr="0039380E" w:rsidRDefault="00664959" w:rsidP="00AB58BC">
            <w:pPr>
              <w:pStyle w:val="TablesLegends"/>
              <w:spacing w:afterLines="80" w:after="192"/>
              <w:rPr>
                <w:lang w:val="en-US"/>
              </w:rPr>
            </w:pPr>
            <w:r w:rsidRPr="0039380E">
              <w:rPr>
                <w:lang w:val="en-US"/>
              </w:rPr>
              <w:t>112</w:t>
            </w:r>
          </w:p>
        </w:tc>
      </w:tr>
      <w:tr w:rsidR="00664959" w:rsidRPr="0039380E" w14:paraId="4F17A7F0" w14:textId="77777777" w:rsidTr="006C5F8A">
        <w:trPr>
          <w:trHeight w:val="288"/>
        </w:trPr>
        <w:tc>
          <w:tcPr>
            <w:tcW w:w="1840" w:type="dxa"/>
            <w:vMerge/>
            <w:tcBorders>
              <w:top w:val="nil"/>
              <w:left w:val="nil"/>
              <w:bottom w:val="nil"/>
              <w:right w:val="nil"/>
            </w:tcBorders>
            <w:shd w:val="clear" w:color="auto" w:fill="auto"/>
            <w:noWrap/>
            <w:hideMark/>
          </w:tcPr>
          <w:p w14:paraId="7F59AA30" w14:textId="77777777" w:rsidR="00664959" w:rsidRPr="0039380E" w:rsidRDefault="00664959" w:rsidP="00AB58BC">
            <w:pPr>
              <w:pStyle w:val="TablesLegends"/>
              <w:spacing w:afterLines="80" w:after="192"/>
              <w:rPr>
                <w:lang w:val="en-US"/>
              </w:rPr>
            </w:pPr>
          </w:p>
        </w:tc>
        <w:tc>
          <w:tcPr>
            <w:tcW w:w="765" w:type="dxa"/>
            <w:vMerge/>
            <w:tcBorders>
              <w:top w:val="nil"/>
              <w:left w:val="nil"/>
              <w:bottom w:val="nil"/>
              <w:right w:val="nil"/>
            </w:tcBorders>
            <w:shd w:val="clear" w:color="auto" w:fill="auto"/>
            <w:noWrap/>
            <w:hideMark/>
          </w:tcPr>
          <w:p w14:paraId="2DE2EFF8" w14:textId="77777777" w:rsidR="00664959" w:rsidRPr="0039380E" w:rsidRDefault="00664959" w:rsidP="00AB58BC">
            <w:pPr>
              <w:pStyle w:val="TablesLegends"/>
              <w:spacing w:afterLines="80" w:after="192"/>
              <w:rPr>
                <w:lang w:val="en-US"/>
              </w:rPr>
            </w:pPr>
          </w:p>
        </w:tc>
        <w:tc>
          <w:tcPr>
            <w:tcW w:w="1984" w:type="dxa"/>
            <w:vMerge/>
            <w:tcBorders>
              <w:top w:val="nil"/>
              <w:left w:val="nil"/>
              <w:bottom w:val="nil"/>
              <w:right w:val="nil"/>
            </w:tcBorders>
            <w:shd w:val="clear" w:color="auto" w:fill="auto"/>
            <w:noWrap/>
            <w:hideMark/>
          </w:tcPr>
          <w:p w14:paraId="761CD2BC" w14:textId="77777777" w:rsidR="00664959" w:rsidRPr="0039380E" w:rsidRDefault="00664959" w:rsidP="00AB58BC">
            <w:pPr>
              <w:pStyle w:val="TablesLegends"/>
              <w:spacing w:afterLines="80" w:after="192"/>
              <w:rPr>
                <w:lang w:val="en-US"/>
              </w:rPr>
            </w:pPr>
          </w:p>
        </w:tc>
        <w:tc>
          <w:tcPr>
            <w:tcW w:w="2195" w:type="dxa"/>
            <w:tcBorders>
              <w:top w:val="nil"/>
              <w:left w:val="nil"/>
              <w:bottom w:val="nil"/>
              <w:right w:val="nil"/>
            </w:tcBorders>
            <w:shd w:val="clear" w:color="auto" w:fill="auto"/>
            <w:noWrap/>
            <w:hideMark/>
          </w:tcPr>
          <w:p w14:paraId="4ACD67BD" w14:textId="77777777" w:rsidR="00664959" w:rsidRPr="0039380E" w:rsidRDefault="00664959" w:rsidP="00AB58BC">
            <w:pPr>
              <w:pStyle w:val="TablesLegends"/>
              <w:spacing w:afterLines="80" w:after="192"/>
              <w:rPr>
                <w:lang w:val="en-US"/>
              </w:rPr>
            </w:pPr>
            <w:r w:rsidRPr="0039380E">
              <w:rPr>
                <w:lang w:val="en-US"/>
              </w:rPr>
              <w:t>ORRUF01_39224857</w:t>
            </w:r>
            <w:proofErr w:type="gramStart"/>
            <w:r w:rsidRPr="0039380E">
              <w:rPr>
                <w:lang w:val="en-US"/>
              </w:rPr>
              <w:t>G:A</w:t>
            </w:r>
            <w:proofErr w:type="gramEnd"/>
          </w:p>
        </w:tc>
        <w:tc>
          <w:tcPr>
            <w:tcW w:w="1149" w:type="dxa"/>
            <w:tcBorders>
              <w:top w:val="nil"/>
              <w:left w:val="nil"/>
              <w:bottom w:val="nil"/>
              <w:right w:val="nil"/>
            </w:tcBorders>
            <w:shd w:val="clear" w:color="auto" w:fill="auto"/>
            <w:noWrap/>
            <w:hideMark/>
          </w:tcPr>
          <w:p w14:paraId="451197CD"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4EF95AA7"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0B988015" w14:textId="77777777" w:rsidTr="006C5F8A">
        <w:trPr>
          <w:trHeight w:val="288"/>
        </w:trPr>
        <w:tc>
          <w:tcPr>
            <w:tcW w:w="1840" w:type="dxa"/>
            <w:tcBorders>
              <w:top w:val="nil"/>
              <w:left w:val="nil"/>
              <w:bottom w:val="nil"/>
              <w:right w:val="nil"/>
            </w:tcBorders>
            <w:shd w:val="clear" w:color="auto" w:fill="auto"/>
            <w:noWrap/>
            <w:hideMark/>
          </w:tcPr>
          <w:p w14:paraId="599271E9" w14:textId="77777777" w:rsidR="00664959" w:rsidRPr="0039380E" w:rsidRDefault="00664959" w:rsidP="00AB58BC">
            <w:pPr>
              <w:pStyle w:val="TablesLegends"/>
              <w:spacing w:afterLines="80" w:after="192"/>
              <w:rPr>
                <w:lang w:val="en-US"/>
              </w:rPr>
            </w:pPr>
            <w:r w:rsidRPr="0039380E">
              <w:rPr>
                <w:lang w:val="en-US"/>
              </w:rPr>
              <w:t>LOC_Os02g35860</w:t>
            </w:r>
          </w:p>
        </w:tc>
        <w:tc>
          <w:tcPr>
            <w:tcW w:w="765" w:type="dxa"/>
            <w:tcBorders>
              <w:top w:val="nil"/>
              <w:left w:val="nil"/>
              <w:bottom w:val="nil"/>
              <w:right w:val="nil"/>
            </w:tcBorders>
            <w:shd w:val="clear" w:color="auto" w:fill="auto"/>
            <w:noWrap/>
            <w:hideMark/>
          </w:tcPr>
          <w:p w14:paraId="6228DBAC" w14:textId="77777777" w:rsidR="00664959" w:rsidRPr="0039380E" w:rsidRDefault="00664959" w:rsidP="00AB58BC">
            <w:pPr>
              <w:pStyle w:val="TablesLegends"/>
              <w:spacing w:afterLines="80" w:after="192"/>
              <w:rPr>
                <w:lang w:val="en-US"/>
              </w:rPr>
            </w:pPr>
            <w:r w:rsidRPr="0039380E">
              <w:rPr>
                <w:lang w:val="en-US"/>
              </w:rPr>
              <w:t>+</w:t>
            </w:r>
          </w:p>
        </w:tc>
        <w:tc>
          <w:tcPr>
            <w:tcW w:w="1984" w:type="dxa"/>
            <w:tcBorders>
              <w:top w:val="nil"/>
              <w:left w:val="nil"/>
              <w:bottom w:val="nil"/>
              <w:right w:val="nil"/>
            </w:tcBorders>
            <w:shd w:val="clear" w:color="auto" w:fill="auto"/>
            <w:noWrap/>
            <w:hideMark/>
          </w:tcPr>
          <w:p w14:paraId="54804221" w14:textId="77777777" w:rsidR="00664959" w:rsidRPr="0039380E" w:rsidRDefault="00664959" w:rsidP="00AB58BC">
            <w:pPr>
              <w:pStyle w:val="TablesLegends"/>
              <w:spacing w:afterLines="80" w:after="192"/>
              <w:rPr>
                <w:lang w:val="en-US"/>
              </w:rPr>
            </w:pPr>
            <w:r w:rsidRPr="0039380E">
              <w:rPr>
                <w:lang w:val="en-US"/>
              </w:rPr>
              <w:t>expressed protein</w:t>
            </w:r>
          </w:p>
        </w:tc>
        <w:tc>
          <w:tcPr>
            <w:tcW w:w="2195" w:type="dxa"/>
            <w:tcBorders>
              <w:top w:val="nil"/>
              <w:left w:val="nil"/>
              <w:bottom w:val="nil"/>
              <w:right w:val="nil"/>
            </w:tcBorders>
            <w:shd w:val="clear" w:color="auto" w:fill="auto"/>
            <w:noWrap/>
            <w:hideMark/>
          </w:tcPr>
          <w:p w14:paraId="5775D45D" w14:textId="77777777" w:rsidR="00664959" w:rsidRPr="0039380E" w:rsidRDefault="00664959" w:rsidP="00AB58BC">
            <w:pPr>
              <w:pStyle w:val="TablesLegends"/>
              <w:spacing w:afterLines="80" w:after="192"/>
              <w:rPr>
                <w:lang w:val="en-US"/>
              </w:rPr>
            </w:pPr>
            <w:r w:rsidRPr="0039380E">
              <w:rPr>
                <w:lang w:val="en-US"/>
              </w:rPr>
              <w:t>ORRUF02_21547147T:C</w:t>
            </w:r>
          </w:p>
        </w:tc>
        <w:tc>
          <w:tcPr>
            <w:tcW w:w="1149" w:type="dxa"/>
            <w:tcBorders>
              <w:top w:val="nil"/>
              <w:left w:val="nil"/>
              <w:bottom w:val="nil"/>
              <w:right w:val="nil"/>
            </w:tcBorders>
            <w:shd w:val="clear" w:color="auto" w:fill="auto"/>
            <w:noWrap/>
            <w:hideMark/>
          </w:tcPr>
          <w:p w14:paraId="5E60CE99"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42E2A31E"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40CF6E2F" w14:textId="77777777" w:rsidTr="006C5F8A">
        <w:trPr>
          <w:trHeight w:val="288"/>
        </w:trPr>
        <w:tc>
          <w:tcPr>
            <w:tcW w:w="1840" w:type="dxa"/>
            <w:tcBorders>
              <w:top w:val="nil"/>
              <w:left w:val="nil"/>
              <w:bottom w:val="nil"/>
              <w:right w:val="nil"/>
            </w:tcBorders>
            <w:shd w:val="clear" w:color="auto" w:fill="auto"/>
            <w:noWrap/>
            <w:hideMark/>
          </w:tcPr>
          <w:p w14:paraId="7476525C" w14:textId="77777777" w:rsidR="00664959" w:rsidRPr="0039380E" w:rsidRDefault="00664959" w:rsidP="00AB58BC">
            <w:pPr>
              <w:pStyle w:val="TablesLegends"/>
              <w:spacing w:afterLines="80" w:after="192"/>
              <w:rPr>
                <w:lang w:val="en-US"/>
              </w:rPr>
            </w:pPr>
            <w:r w:rsidRPr="0039380E">
              <w:rPr>
                <w:lang w:val="en-US"/>
              </w:rPr>
              <w:t>LOC_Os05g27670</w:t>
            </w:r>
          </w:p>
        </w:tc>
        <w:tc>
          <w:tcPr>
            <w:tcW w:w="765" w:type="dxa"/>
            <w:tcBorders>
              <w:top w:val="nil"/>
              <w:left w:val="nil"/>
              <w:bottom w:val="nil"/>
              <w:right w:val="nil"/>
            </w:tcBorders>
            <w:shd w:val="clear" w:color="auto" w:fill="auto"/>
            <w:noWrap/>
            <w:hideMark/>
          </w:tcPr>
          <w:p w14:paraId="7A427E1E" w14:textId="77777777" w:rsidR="00664959" w:rsidRPr="0039380E" w:rsidRDefault="00664959" w:rsidP="00AB58BC">
            <w:pPr>
              <w:pStyle w:val="TablesLegends"/>
              <w:spacing w:afterLines="80" w:after="192"/>
              <w:rPr>
                <w:lang w:val="en-US"/>
              </w:rPr>
            </w:pPr>
            <w:r w:rsidRPr="0039380E">
              <w:rPr>
                <w:lang w:val="en-US"/>
              </w:rPr>
              <w:t>+</w:t>
            </w:r>
          </w:p>
        </w:tc>
        <w:tc>
          <w:tcPr>
            <w:tcW w:w="1984" w:type="dxa"/>
            <w:tcBorders>
              <w:top w:val="nil"/>
              <w:left w:val="nil"/>
              <w:bottom w:val="nil"/>
              <w:right w:val="nil"/>
            </w:tcBorders>
            <w:shd w:val="clear" w:color="auto" w:fill="auto"/>
            <w:noWrap/>
            <w:hideMark/>
          </w:tcPr>
          <w:p w14:paraId="63ED37E9" w14:textId="77777777" w:rsidR="00664959" w:rsidRPr="0039380E" w:rsidRDefault="00664959" w:rsidP="00AB58BC">
            <w:pPr>
              <w:pStyle w:val="TablesLegends"/>
              <w:spacing w:afterLines="80" w:after="192"/>
              <w:rPr>
                <w:lang w:val="en-US"/>
              </w:rPr>
            </w:pPr>
            <w:r w:rsidRPr="0039380E">
              <w:rPr>
                <w:lang w:val="en-US"/>
              </w:rPr>
              <w:t>expressed protein</w:t>
            </w:r>
          </w:p>
        </w:tc>
        <w:tc>
          <w:tcPr>
            <w:tcW w:w="2195" w:type="dxa"/>
            <w:tcBorders>
              <w:top w:val="nil"/>
              <w:left w:val="nil"/>
              <w:bottom w:val="nil"/>
              <w:right w:val="nil"/>
            </w:tcBorders>
            <w:shd w:val="clear" w:color="auto" w:fill="auto"/>
            <w:noWrap/>
            <w:hideMark/>
          </w:tcPr>
          <w:p w14:paraId="1E86DEF5" w14:textId="77777777" w:rsidR="00664959" w:rsidRPr="0039380E" w:rsidRDefault="00664959" w:rsidP="00AB58BC">
            <w:pPr>
              <w:pStyle w:val="TablesLegends"/>
              <w:spacing w:afterLines="80" w:after="192"/>
              <w:rPr>
                <w:lang w:val="en-US"/>
              </w:rPr>
            </w:pPr>
            <w:r w:rsidRPr="0039380E">
              <w:rPr>
                <w:lang w:val="en-US"/>
              </w:rPr>
              <w:t>ORRUF05_16124784</w:t>
            </w:r>
            <w:proofErr w:type="gramStart"/>
            <w:r w:rsidRPr="0039380E">
              <w:rPr>
                <w:lang w:val="en-US"/>
              </w:rPr>
              <w:t>G:A</w:t>
            </w:r>
            <w:proofErr w:type="gramEnd"/>
          </w:p>
        </w:tc>
        <w:tc>
          <w:tcPr>
            <w:tcW w:w="1149" w:type="dxa"/>
            <w:tcBorders>
              <w:top w:val="nil"/>
              <w:left w:val="nil"/>
              <w:bottom w:val="nil"/>
              <w:right w:val="nil"/>
            </w:tcBorders>
            <w:shd w:val="clear" w:color="auto" w:fill="auto"/>
            <w:noWrap/>
            <w:hideMark/>
          </w:tcPr>
          <w:p w14:paraId="37241367" w14:textId="77777777" w:rsidR="00664959" w:rsidRPr="0039380E" w:rsidRDefault="00664959" w:rsidP="00AB58BC">
            <w:pPr>
              <w:pStyle w:val="TablesLegends"/>
              <w:spacing w:afterLines="80" w:after="192"/>
              <w:rPr>
                <w:lang w:val="en-US"/>
              </w:rPr>
            </w:pPr>
            <w:proofErr w:type="spellStart"/>
            <w:r w:rsidRPr="0039380E">
              <w:rPr>
                <w:lang w:val="en-US"/>
              </w:rPr>
              <w:t>trp</w:t>
            </w:r>
            <w:proofErr w:type="spellEnd"/>
            <w:r w:rsidRPr="0039380E">
              <w:rPr>
                <w:lang w:val="en-US"/>
              </w:rPr>
              <w:t xml:space="preserve"> &gt; stop</w:t>
            </w:r>
          </w:p>
        </w:tc>
        <w:tc>
          <w:tcPr>
            <w:tcW w:w="1059" w:type="dxa"/>
            <w:tcBorders>
              <w:top w:val="nil"/>
              <w:left w:val="nil"/>
              <w:bottom w:val="nil"/>
              <w:right w:val="nil"/>
            </w:tcBorders>
            <w:shd w:val="clear" w:color="auto" w:fill="auto"/>
            <w:noWrap/>
            <w:hideMark/>
          </w:tcPr>
          <w:p w14:paraId="7E092B4F" w14:textId="77777777" w:rsidR="00664959" w:rsidRPr="0039380E" w:rsidRDefault="00664959" w:rsidP="00AB58BC">
            <w:pPr>
              <w:pStyle w:val="TablesLegends"/>
              <w:spacing w:afterLines="80" w:after="192"/>
              <w:rPr>
                <w:lang w:val="en-US"/>
              </w:rPr>
            </w:pPr>
            <w:r w:rsidRPr="0039380E">
              <w:rPr>
                <w:lang w:val="en-US"/>
              </w:rPr>
              <w:t>*</w:t>
            </w:r>
          </w:p>
        </w:tc>
      </w:tr>
      <w:tr w:rsidR="00664959" w:rsidRPr="0039380E" w14:paraId="00168E38" w14:textId="77777777" w:rsidTr="006C5F8A">
        <w:trPr>
          <w:trHeight w:val="288"/>
        </w:trPr>
        <w:tc>
          <w:tcPr>
            <w:tcW w:w="1840" w:type="dxa"/>
            <w:tcBorders>
              <w:top w:val="nil"/>
              <w:left w:val="nil"/>
              <w:bottom w:val="nil"/>
              <w:right w:val="nil"/>
            </w:tcBorders>
            <w:shd w:val="clear" w:color="auto" w:fill="auto"/>
            <w:noWrap/>
            <w:hideMark/>
          </w:tcPr>
          <w:p w14:paraId="70C2DDE8" w14:textId="77777777" w:rsidR="00664959" w:rsidRPr="0039380E" w:rsidRDefault="00664959" w:rsidP="00AB58BC">
            <w:pPr>
              <w:pStyle w:val="TablesLegends"/>
              <w:spacing w:afterLines="80" w:after="192"/>
              <w:rPr>
                <w:lang w:val="en-US"/>
              </w:rPr>
            </w:pPr>
            <w:r w:rsidRPr="0039380E">
              <w:rPr>
                <w:lang w:val="en-US"/>
              </w:rPr>
              <w:t>LOC_Os06g13215</w:t>
            </w:r>
          </w:p>
        </w:tc>
        <w:tc>
          <w:tcPr>
            <w:tcW w:w="765" w:type="dxa"/>
            <w:tcBorders>
              <w:top w:val="nil"/>
              <w:left w:val="nil"/>
              <w:bottom w:val="nil"/>
              <w:right w:val="nil"/>
            </w:tcBorders>
            <w:shd w:val="clear" w:color="auto" w:fill="auto"/>
            <w:noWrap/>
            <w:hideMark/>
          </w:tcPr>
          <w:p w14:paraId="7EC80F81" w14:textId="77777777" w:rsidR="00664959" w:rsidRPr="0039380E" w:rsidRDefault="00664959" w:rsidP="00AB58BC">
            <w:pPr>
              <w:pStyle w:val="TablesLegends"/>
              <w:spacing w:afterLines="80" w:after="192"/>
              <w:rPr>
                <w:lang w:val="en-US"/>
              </w:rPr>
            </w:pPr>
            <w:r w:rsidRPr="0039380E">
              <w:rPr>
                <w:lang w:val="en-US"/>
              </w:rPr>
              <w:t>+</w:t>
            </w:r>
          </w:p>
        </w:tc>
        <w:tc>
          <w:tcPr>
            <w:tcW w:w="1984" w:type="dxa"/>
            <w:tcBorders>
              <w:top w:val="nil"/>
              <w:left w:val="nil"/>
              <w:bottom w:val="nil"/>
              <w:right w:val="nil"/>
            </w:tcBorders>
            <w:shd w:val="clear" w:color="auto" w:fill="auto"/>
            <w:noWrap/>
            <w:hideMark/>
          </w:tcPr>
          <w:p w14:paraId="5C07BC60" w14:textId="77777777" w:rsidR="00664959" w:rsidRPr="0039380E" w:rsidRDefault="00664959" w:rsidP="00AB58BC">
            <w:pPr>
              <w:pStyle w:val="TablesLegends"/>
              <w:spacing w:afterLines="80" w:after="192"/>
              <w:rPr>
                <w:lang w:val="en-US"/>
              </w:rPr>
            </w:pPr>
            <w:r w:rsidRPr="0039380E">
              <w:rPr>
                <w:lang w:val="en-US"/>
              </w:rPr>
              <w:t>growth regulator related protein</w:t>
            </w:r>
          </w:p>
        </w:tc>
        <w:tc>
          <w:tcPr>
            <w:tcW w:w="2195" w:type="dxa"/>
            <w:tcBorders>
              <w:top w:val="nil"/>
              <w:left w:val="nil"/>
              <w:bottom w:val="nil"/>
              <w:right w:val="nil"/>
            </w:tcBorders>
            <w:shd w:val="clear" w:color="auto" w:fill="auto"/>
            <w:noWrap/>
            <w:hideMark/>
          </w:tcPr>
          <w:p w14:paraId="2FD29A19" w14:textId="77777777" w:rsidR="00664959" w:rsidRPr="0039380E" w:rsidRDefault="00664959" w:rsidP="00AB58BC">
            <w:pPr>
              <w:pStyle w:val="TablesLegends"/>
              <w:spacing w:afterLines="80" w:after="192"/>
              <w:rPr>
                <w:lang w:val="en-US"/>
              </w:rPr>
            </w:pPr>
            <w:r w:rsidRPr="0039380E">
              <w:rPr>
                <w:lang w:val="en-US"/>
              </w:rPr>
              <w:t>ORRUF06_07257355</w:t>
            </w:r>
            <w:proofErr w:type="gramStart"/>
            <w:r w:rsidRPr="0039380E">
              <w:rPr>
                <w:lang w:val="en-US"/>
              </w:rPr>
              <w:t>C:T</w:t>
            </w:r>
            <w:proofErr w:type="gramEnd"/>
          </w:p>
        </w:tc>
        <w:tc>
          <w:tcPr>
            <w:tcW w:w="1149" w:type="dxa"/>
            <w:tcBorders>
              <w:top w:val="nil"/>
              <w:left w:val="nil"/>
              <w:bottom w:val="nil"/>
              <w:right w:val="nil"/>
            </w:tcBorders>
            <w:shd w:val="clear" w:color="auto" w:fill="auto"/>
            <w:noWrap/>
            <w:hideMark/>
          </w:tcPr>
          <w:p w14:paraId="3D6E8826"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5469F631"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19916817" w14:textId="77777777" w:rsidTr="006C5F8A">
        <w:trPr>
          <w:trHeight w:val="288"/>
        </w:trPr>
        <w:tc>
          <w:tcPr>
            <w:tcW w:w="1840" w:type="dxa"/>
            <w:tcBorders>
              <w:top w:val="nil"/>
              <w:left w:val="nil"/>
              <w:bottom w:val="nil"/>
              <w:right w:val="nil"/>
            </w:tcBorders>
            <w:shd w:val="clear" w:color="auto" w:fill="auto"/>
            <w:noWrap/>
            <w:hideMark/>
          </w:tcPr>
          <w:p w14:paraId="7C5ABAB4" w14:textId="77777777" w:rsidR="00664959" w:rsidRPr="0039380E" w:rsidRDefault="00664959" w:rsidP="00AB58BC">
            <w:pPr>
              <w:pStyle w:val="TablesLegends"/>
              <w:spacing w:afterLines="80" w:after="192"/>
              <w:rPr>
                <w:lang w:val="en-US"/>
              </w:rPr>
            </w:pPr>
            <w:r w:rsidRPr="0039380E">
              <w:rPr>
                <w:lang w:val="en-US"/>
              </w:rPr>
              <w:t>LOC_Os07g15680</w:t>
            </w:r>
          </w:p>
        </w:tc>
        <w:tc>
          <w:tcPr>
            <w:tcW w:w="765" w:type="dxa"/>
            <w:tcBorders>
              <w:top w:val="nil"/>
              <w:left w:val="nil"/>
              <w:bottom w:val="nil"/>
              <w:right w:val="nil"/>
            </w:tcBorders>
            <w:shd w:val="clear" w:color="auto" w:fill="auto"/>
            <w:noWrap/>
            <w:hideMark/>
          </w:tcPr>
          <w:p w14:paraId="3FB98CB8" w14:textId="77777777" w:rsidR="00664959" w:rsidRPr="0039380E" w:rsidRDefault="00664959" w:rsidP="00AB58BC">
            <w:pPr>
              <w:pStyle w:val="TablesLegends"/>
              <w:spacing w:afterLines="80" w:after="192"/>
              <w:rPr>
                <w:lang w:val="en-US"/>
              </w:rPr>
            </w:pPr>
            <w:r w:rsidRPr="0039380E">
              <w:rPr>
                <w:lang w:val="en-US"/>
              </w:rPr>
              <w:t>-</w:t>
            </w:r>
          </w:p>
        </w:tc>
        <w:tc>
          <w:tcPr>
            <w:tcW w:w="1984" w:type="dxa"/>
            <w:tcBorders>
              <w:top w:val="nil"/>
              <w:left w:val="nil"/>
              <w:bottom w:val="nil"/>
              <w:right w:val="nil"/>
            </w:tcBorders>
            <w:shd w:val="clear" w:color="auto" w:fill="auto"/>
            <w:noWrap/>
            <w:hideMark/>
          </w:tcPr>
          <w:p w14:paraId="4C5843BD" w14:textId="77777777" w:rsidR="00664959" w:rsidRPr="0039380E" w:rsidRDefault="00664959" w:rsidP="00AB58BC">
            <w:pPr>
              <w:pStyle w:val="TablesLegends"/>
              <w:spacing w:afterLines="80" w:after="192"/>
              <w:rPr>
                <w:lang w:val="en-US"/>
              </w:rPr>
            </w:pPr>
            <w:r w:rsidRPr="0039380E">
              <w:rPr>
                <w:lang w:val="en-US"/>
              </w:rPr>
              <w:t>phospholipase D</w:t>
            </w:r>
          </w:p>
        </w:tc>
        <w:tc>
          <w:tcPr>
            <w:tcW w:w="2195" w:type="dxa"/>
            <w:tcBorders>
              <w:top w:val="nil"/>
              <w:left w:val="nil"/>
              <w:bottom w:val="nil"/>
              <w:right w:val="nil"/>
            </w:tcBorders>
            <w:shd w:val="clear" w:color="auto" w:fill="auto"/>
            <w:noWrap/>
            <w:hideMark/>
          </w:tcPr>
          <w:p w14:paraId="712B7BC7" w14:textId="77777777" w:rsidR="00664959" w:rsidRPr="0039380E" w:rsidRDefault="00664959" w:rsidP="00AB58BC">
            <w:pPr>
              <w:pStyle w:val="TablesLegends"/>
              <w:spacing w:afterLines="80" w:after="192"/>
              <w:rPr>
                <w:lang w:val="en-US"/>
              </w:rPr>
            </w:pPr>
            <w:r w:rsidRPr="0039380E">
              <w:rPr>
                <w:lang w:val="en-US"/>
              </w:rPr>
              <w:t>ORRUF07_09109350</w:t>
            </w:r>
            <w:proofErr w:type="gramStart"/>
            <w:r w:rsidRPr="0039380E">
              <w:rPr>
                <w:lang w:val="en-US"/>
              </w:rPr>
              <w:t>G:A</w:t>
            </w:r>
            <w:proofErr w:type="gramEnd"/>
          </w:p>
        </w:tc>
        <w:tc>
          <w:tcPr>
            <w:tcW w:w="1149" w:type="dxa"/>
            <w:tcBorders>
              <w:top w:val="nil"/>
              <w:left w:val="nil"/>
              <w:bottom w:val="nil"/>
              <w:right w:val="nil"/>
            </w:tcBorders>
            <w:shd w:val="clear" w:color="auto" w:fill="auto"/>
            <w:noWrap/>
            <w:hideMark/>
          </w:tcPr>
          <w:p w14:paraId="2C38847E" w14:textId="77777777" w:rsidR="00664959" w:rsidRPr="0039380E" w:rsidRDefault="00664959" w:rsidP="00AB58BC">
            <w:pPr>
              <w:pStyle w:val="TablesLegends"/>
              <w:spacing w:afterLines="80" w:after="192"/>
              <w:rPr>
                <w:lang w:val="en-US"/>
              </w:rPr>
            </w:pPr>
          </w:p>
        </w:tc>
        <w:tc>
          <w:tcPr>
            <w:tcW w:w="1059" w:type="dxa"/>
            <w:tcBorders>
              <w:top w:val="nil"/>
              <w:left w:val="nil"/>
              <w:bottom w:val="nil"/>
              <w:right w:val="nil"/>
            </w:tcBorders>
            <w:shd w:val="clear" w:color="auto" w:fill="auto"/>
            <w:noWrap/>
            <w:hideMark/>
          </w:tcPr>
          <w:p w14:paraId="0F3FB1B7"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7C02D080" w14:textId="77777777" w:rsidTr="006C5F8A">
        <w:trPr>
          <w:trHeight w:val="417"/>
        </w:trPr>
        <w:tc>
          <w:tcPr>
            <w:tcW w:w="1840" w:type="dxa"/>
            <w:tcBorders>
              <w:top w:val="nil"/>
              <w:left w:val="nil"/>
              <w:bottom w:val="nil"/>
              <w:right w:val="nil"/>
            </w:tcBorders>
            <w:shd w:val="clear" w:color="auto" w:fill="auto"/>
            <w:noWrap/>
            <w:hideMark/>
          </w:tcPr>
          <w:p w14:paraId="7A52ED14" w14:textId="77777777" w:rsidR="00664959" w:rsidRPr="0039380E" w:rsidRDefault="00664959" w:rsidP="00AB58BC">
            <w:pPr>
              <w:pStyle w:val="TablesLegends"/>
              <w:spacing w:afterLines="80" w:after="192"/>
              <w:rPr>
                <w:lang w:val="en-US"/>
              </w:rPr>
            </w:pPr>
            <w:r w:rsidRPr="0039380E">
              <w:rPr>
                <w:lang w:val="en-US"/>
              </w:rPr>
              <w:t>LOC_Os08g36320</w:t>
            </w:r>
          </w:p>
        </w:tc>
        <w:tc>
          <w:tcPr>
            <w:tcW w:w="765" w:type="dxa"/>
            <w:tcBorders>
              <w:top w:val="nil"/>
              <w:left w:val="nil"/>
              <w:bottom w:val="nil"/>
              <w:right w:val="nil"/>
            </w:tcBorders>
            <w:shd w:val="clear" w:color="auto" w:fill="auto"/>
            <w:noWrap/>
            <w:hideMark/>
          </w:tcPr>
          <w:p w14:paraId="5A5E1758" w14:textId="77777777" w:rsidR="00664959" w:rsidRPr="0039380E" w:rsidRDefault="00664959" w:rsidP="00AB58BC">
            <w:pPr>
              <w:pStyle w:val="TablesLegends"/>
              <w:spacing w:afterLines="80" w:after="192"/>
              <w:rPr>
                <w:lang w:val="en-US"/>
              </w:rPr>
            </w:pPr>
            <w:r w:rsidRPr="0039380E">
              <w:rPr>
                <w:lang w:val="en-US"/>
              </w:rPr>
              <w:t>-</w:t>
            </w:r>
          </w:p>
        </w:tc>
        <w:tc>
          <w:tcPr>
            <w:tcW w:w="1984" w:type="dxa"/>
            <w:tcBorders>
              <w:top w:val="nil"/>
              <w:left w:val="nil"/>
              <w:bottom w:val="nil"/>
              <w:right w:val="nil"/>
            </w:tcBorders>
            <w:shd w:val="clear" w:color="auto" w:fill="auto"/>
            <w:noWrap/>
            <w:hideMark/>
          </w:tcPr>
          <w:p w14:paraId="66B26734" w14:textId="77777777" w:rsidR="00664959" w:rsidRPr="0039380E" w:rsidRDefault="00664959" w:rsidP="00AB58BC">
            <w:pPr>
              <w:pStyle w:val="TablesLegends"/>
              <w:spacing w:afterLines="80" w:after="192"/>
              <w:rPr>
                <w:lang w:val="en-US"/>
              </w:rPr>
            </w:pPr>
            <w:r w:rsidRPr="0039380E">
              <w:rPr>
                <w:lang w:val="en-US"/>
              </w:rPr>
              <w:t>Glutamate decarboxylase</w:t>
            </w:r>
          </w:p>
        </w:tc>
        <w:tc>
          <w:tcPr>
            <w:tcW w:w="2195" w:type="dxa"/>
            <w:tcBorders>
              <w:top w:val="nil"/>
              <w:left w:val="nil"/>
              <w:bottom w:val="nil"/>
              <w:right w:val="nil"/>
            </w:tcBorders>
            <w:shd w:val="clear" w:color="auto" w:fill="auto"/>
            <w:noWrap/>
            <w:hideMark/>
          </w:tcPr>
          <w:p w14:paraId="652E26BB" w14:textId="77777777" w:rsidR="00664959" w:rsidRPr="0039380E" w:rsidRDefault="00664959" w:rsidP="00AB58BC">
            <w:pPr>
              <w:pStyle w:val="TablesLegends"/>
              <w:spacing w:afterLines="80" w:after="192"/>
              <w:rPr>
                <w:lang w:val="en-US"/>
              </w:rPr>
            </w:pPr>
            <w:r w:rsidRPr="0039380E">
              <w:rPr>
                <w:lang w:val="en-US"/>
              </w:rPr>
              <w:t>ORRUF08_22882132</w:t>
            </w:r>
            <w:proofErr w:type="gramStart"/>
            <w:r w:rsidRPr="0039380E">
              <w:rPr>
                <w:lang w:val="en-US"/>
              </w:rPr>
              <w:t>G:A</w:t>
            </w:r>
            <w:proofErr w:type="gramEnd"/>
          </w:p>
        </w:tc>
        <w:tc>
          <w:tcPr>
            <w:tcW w:w="1149" w:type="dxa"/>
            <w:tcBorders>
              <w:top w:val="nil"/>
              <w:left w:val="nil"/>
              <w:right w:val="nil"/>
            </w:tcBorders>
            <w:shd w:val="clear" w:color="auto" w:fill="auto"/>
            <w:noWrap/>
            <w:hideMark/>
          </w:tcPr>
          <w:p w14:paraId="3690C2E7" w14:textId="77777777" w:rsidR="00664959" w:rsidRPr="0039380E" w:rsidRDefault="00664959" w:rsidP="00AB58BC">
            <w:pPr>
              <w:pStyle w:val="TablesLegends"/>
              <w:spacing w:afterLines="80" w:after="192"/>
              <w:rPr>
                <w:lang w:val="en-US"/>
              </w:rPr>
            </w:pPr>
          </w:p>
        </w:tc>
        <w:tc>
          <w:tcPr>
            <w:tcW w:w="1059" w:type="dxa"/>
            <w:tcBorders>
              <w:top w:val="nil"/>
              <w:left w:val="nil"/>
              <w:right w:val="nil"/>
            </w:tcBorders>
            <w:shd w:val="clear" w:color="auto" w:fill="auto"/>
            <w:noWrap/>
            <w:hideMark/>
          </w:tcPr>
          <w:p w14:paraId="6A91F221" w14:textId="77777777" w:rsidR="00664959" w:rsidRPr="0039380E" w:rsidRDefault="00664959" w:rsidP="00AB58BC">
            <w:pPr>
              <w:pStyle w:val="TablesLegends"/>
              <w:spacing w:afterLines="80" w:after="192"/>
              <w:rPr>
                <w:rFonts w:ascii="Times New Roman" w:hAnsi="Times New Roman" w:cs="Times New Roman"/>
                <w:lang w:val="en-US"/>
              </w:rPr>
            </w:pPr>
          </w:p>
        </w:tc>
      </w:tr>
      <w:tr w:rsidR="00664959" w:rsidRPr="0039380E" w14:paraId="5B4A158D" w14:textId="77777777" w:rsidTr="006C5F8A">
        <w:trPr>
          <w:trHeight w:val="288"/>
        </w:trPr>
        <w:tc>
          <w:tcPr>
            <w:tcW w:w="8992" w:type="dxa"/>
            <w:gridSpan w:val="6"/>
            <w:tcBorders>
              <w:top w:val="single" w:sz="12" w:space="0" w:color="auto"/>
              <w:left w:val="nil"/>
              <w:bottom w:val="nil"/>
              <w:right w:val="nil"/>
            </w:tcBorders>
            <w:shd w:val="clear" w:color="auto" w:fill="auto"/>
            <w:noWrap/>
            <w:vAlign w:val="center"/>
          </w:tcPr>
          <w:p w14:paraId="1305A9A7" w14:textId="77777777" w:rsidR="00664959" w:rsidRPr="0039380E" w:rsidRDefault="00664959" w:rsidP="00AB58BC">
            <w:pPr>
              <w:pStyle w:val="TablesLegends"/>
              <w:rPr>
                <w:rFonts w:ascii="Times New Roman" w:hAnsi="Times New Roman" w:cs="Times New Roman"/>
                <w:lang w:val="en-US"/>
              </w:rPr>
            </w:pPr>
            <w:r w:rsidRPr="0039380E">
              <w:rPr>
                <w:lang w:val="en-US"/>
              </w:rPr>
              <w:t>*Premature stop codon results in a predicted 11 amino acid truncation.</w:t>
            </w:r>
          </w:p>
        </w:tc>
      </w:tr>
    </w:tbl>
    <w:p w14:paraId="1322571B" w14:textId="77777777" w:rsidR="00C61A9B" w:rsidRPr="0039380E" w:rsidRDefault="00C61A9B" w:rsidP="00AB58BC">
      <w:pPr>
        <w:spacing w:line="259" w:lineRule="auto"/>
        <w:rPr>
          <w:lang w:val="en-US"/>
        </w:rPr>
      </w:pPr>
    </w:p>
    <w:p w14:paraId="36288F26" w14:textId="77777777" w:rsidR="00C61A9B" w:rsidRPr="0039380E" w:rsidRDefault="00C61A9B" w:rsidP="00AB58BC">
      <w:pPr>
        <w:spacing w:line="259" w:lineRule="auto"/>
        <w:rPr>
          <w:lang w:val="en-US"/>
        </w:rPr>
      </w:pPr>
      <w:r w:rsidRPr="0039380E">
        <w:rPr>
          <w:lang w:val="en-US"/>
        </w:rPr>
        <w:br w:type="page"/>
      </w:r>
    </w:p>
    <w:p w14:paraId="2C7ED3B8" w14:textId="77777777" w:rsidR="00C61A9B" w:rsidRPr="0039380E" w:rsidRDefault="00C61A9B" w:rsidP="00AB58BC">
      <w:pPr>
        <w:pStyle w:val="Heading1"/>
        <w:rPr>
          <w:lang w:val="en-US"/>
        </w:rPr>
      </w:pPr>
      <w:r w:rsidRPr="0039380E">
        <w:rPr>
          <w:lang w:val="en-US"/>
        </w:rPr>
        <w:lastRenderedPageBreak/>
        <w:t>Figures</w:t>
      </w:r>
    </w:p>
    <w:p w14:paraId="35298E7A" w14:textId="1452993E" w:rsidR="00C61A9B" w:rsidRPr="0039380E" w:rsidRDefault="00C61A9B" w:rsidP="00C54821">
      <w:pPr>
        <w:rPr>
          <w:lang w:val="en-US"/>
        </w:rPr>
      </w:pPr>
      <w:r w:rsidRPr="0039380E">
        <w:rPr>
          <w:b/>
          <w:bCs/>
          <w:lang w:val="en-US"/>
        </w:rPr>
        <w:t>Figure 1 - (a)</w:t>
      </w:r>
      <w:r w:rsidRPr="0039380E">
        <w:rPr>
          <w:lang w:val="en-US"/>
        </w:rPr>
        <w:t xml:space="preserve"> Mean annual temperature (</w:t>
      </w:r>
      <w:r w:rsidRPr="0039380E">
        <w:rPr>
          <w:rFonts w:cstheme="minorHAnsi"/>
          <w:lang w:val="en-US"/>
        </w:rPr>
        <w:t>°</w:t>
      </w:r>
      <w:r w:rsidRPr="0039380E">
        <w:rPr>
          <w:lang w:val="en-US"/>
        </w:rPr>
        <w:t xml:space="preserve">C; BIO1) and </w:t>
      </w:r>
      <w:r w:rsidRPr="0039380E">
        <w:rPr>
          <w:b/>
          <w:bCs/>
          <w:lang w:val="en-US"/>
        </w:rPr>
        <w:t>(</w:t>
      </w:r>
      <w:r w:rsidR="00090249" w:rsidRPr="0039380E">
        <w:rPr>
          <w:b/>
          <w:bCs/>
          <w:lang w:val="en-US"/>
        </w:rPr>
        <w:t>b</w:t>
      </w:r>
      <w:r w:rsidRPr="0039380E">
        <w:rPr>
          <w:b/>
          <w:bCs/>
          <w:lang w:val="en-US"/>
        </w:rPr>
        <w:t>)</w:t>
      </w:r>
      <w:r w:rsidRPr="0039380E">
        <w:rPr>
          <w:lang w:val="en-US"/>
        </w:rPr>
        <w:t xml:space="preserve"> Mean annual precipitation (mm; BIO12)</w:t>
      </w:r>
      <w:r w:rsidR="00090249" w:rsidRPr="0039380E">
        <w:rPr>
          <w:lang w:val="en-US"/>
        </w:rPr>
        <w:t xml:space="preserve"> </w:t>
      </w:r>
      <w:r w:rsidRPr="0039380E">
        <w:rPr>
          <w:lang w:val="en-US"/>
        </w:rPr>
        <w:t xml:space="preserve">across the 286 </w:t>
      </w:r>
      <w:r w:rsidRPr="0039380E">
        <w:rPr>
          <w:i/>
          <w:iCs/>
          <w:lang w:val="en-US"/>
        </w:rPr>
        <w:t xml:space="preserve">O. rufipogon </w:t>
      </w:r>
      <w:r w:rsidRPr="0039380E">
        <w:rPr>
          <w:lang w:val="en-US"/>
        </w:rPr>
        <w:t>sample locations.</w:t>
      </w:r>
    </w:p>
    <w:p w14:paraId="7FD3FB3A" w14:textId="19E1F033" w:rsidR="00F97B27" w:rsidRPr="0039380E" w:rsidRDefault="00C61A9B" w:rsidP="00C54821">
      <w:pPr>
        <w:rPr>
          <w:lang w:val="en-US"/>
        </w:rPr>
      </w:pPr>
      <w:r w:rsidRPr="0039380E">
        <w:rPr>
          <w:b/>
          <w:bCs/>
          <w:lang w:val="en-US"/>
        </w:rPr>
        <w:t xml:space="preserve">Figure </w:t>
      </w:r>
      <w:r w:rsidR="006124CD" w:rsidRPr="0039380E">
        <w:rPr>
          <w:b/>
          <w:bCs/>
          <w:lang w:val="en-US"/>
        </w:rPr>
        <w:t>2</w:t>
      </w:r>
      <w:r w:rsidRPr="0039380E">
        <w:rPr>
          <w:b/>
          <w:bCs/>
          <w:lang w:val="en-US"/>
        </w:rPr>
        <w:t xml:space="preserve"> - </w:t>
      </w:r>
      <w:r w:rsidRPr="0039380E">
        <w:rPr>
          <w:lang w:val="en-US"/>
        </w:rPr>
        <w:t>Accession distribution based on primary and secondary principal components</w:t>
      </w:r>
      <w:r w:rsidR="00D528B5" w:rsidRPr="0039380E">
        <w:rPr>
          <w:lang w:val="en-US"/>
        </w:rPr>
        <w:t xml:space="preserve"> derived from the environmental data</w:t>
      </w:r>
      <w:r w:rsidRPr="0039380E">
        <w:rPr>
          <w:lang w:val="en-US"/>
        </w:rPr>
        <w:t>. Points correspond to individual rice accessions and arrows are the variable loadings, annotated with the variable name. Percentages represent the amount of variation explained by each axis</w:t>
      </w:r>
      <w:r w:rsidR="00C63B7D" w:rsidRPr="0039380E">
        <w:rPr>
          <w:lang w:val="en-US"/>
        </w:rPr>
        <w:t>.</w:t>
      </w:r>
      <w:r w:rsidRPr="0039380E">
        <w:rPr>
          <w:lang w:val="en-US"/>
        </w:rPr>
        <w:t xml:space="preserve"> </w:t>
      </w:r>
    </w:p>
    <w:p w14:paraId="2B30C74E" w14:textId="58C55763" w:rsidR="00664959" w:rsidRPr="0039380E" w:rsidRDefault="00C61A9B" w:rsidP="00AF52A4">
      <w:pPr>
        <w:rPr>
          <w:lang w:val="en-US"/>
        </w:rPr>
      </w:pPr>
      <w:r w:rsidRPr="0039380E">
        <w:rPr>
          <w:b/>
          <w:bCs/>
          <w:lang w:val="en-US"/>
        </w:rPr>
        <w:t xml:space="preserve">Figure </w:t>
      </w:r>
      <w:r w:rsidR="00882018" w:rsidRPr="0039380E">
        <w:rPr>
          <w:b/>
          <w:bCs/>
          <w:lang w:val="en-US"/>
        </w:rPr>
        <w:t>3</w:t>
      </w:r>
      <w:r w:rsidRPr="0039380E">
        <w:rPr>
          <w:b/>
          <w:bCs/>
          <w:lang w:val="en-US"/>
        </w:rPr>
        <w:t xml:space="preserve"> - (a)</w:t>
      </w:r>
      <w:r w:rsidRPr="0039380E">
        <w:rPr>
          <w:lang w:val="en-US"/>
        </w:rPr>
        <w:t xml:space="preserve"> Distribution of SNPs across the diversity panel. Points represent the approximate locations of accessions (overlapping points offset for clarity), separated by the SNP ORRUF07_09153554T:C </w:t>
      </w:r>
      <w:r w:rsidR="008D0441" w:rsidRPr="0039380E">
        <w:rPr>
          <w:lang w:val="en-US"/>
        </w:rPr>
        <w:t xml:space="preserve">in the region R7.1 </w:t>
      </w:r>
      <w:r w:rsidRPr="0039380E">
        <w:rPr>
          <w:lang w:val="en-US"/>
        </w:rPr>
        <w:t>which</w:t>
      </w:r>
      <w:r w:rsidR="008D0441" w:rsidRPr="0039380E">
        <w:rPr>
          <w:lang w:val="en-US"/>
        </w:rPr>
        <w:t xml:space="preserve"> is associated with BIO5 and contains 26 genes including the flowering time gene Ghd7</w:t>
      </w:r>
      <w:r w:rsidRPr="0039380E">
        <w:rPr>
          <w:lang w:val="en-US"/>
        </w:rPr>
        <w:t xml:space="preserve">. </w:t>
      </w:r>
      <w:r w:rsidRPr="0039380E">
        <w:rPr>
          <w:b/>
          <w:bCs/>
          <w:lang w:val="en-US"/>
        </w:rPr>
        <w:t>(b)</w:t>
      </w:r>
      <w:r w:rsidRPr="0039380E">
        <w:rPr>
          <w:lang w:val="en-US"/>
        </w:rPr>
        <w:t xml:space="preserve"> Association between the SNP and BIO5 maximum temperature of the warmest month (</w:t>
      </w:r>
      <w:r w:rsidRPr="0039380E">
        <w:rPr>
          <w:rFonts w:cstheme="minorHAnsi"/>
          <w:lang w:val="en-US"/>
        </w:rPr>
        <w:t>°</w:t>
      </w:r>
      <w:r w:rsidRPr="0039380E">
        <w:rPr>
          <w:lang w:val="en-US"/>
        </w:rPr>
        <w:t>C). Each point represents an individual accession, with mean +/- 1 SD overlayed.</w:t>
      </w:r>
    </w:p>
    <w:p w14:paraId="5DAF8C7E" w14:textId="77777777" w:rsidR="00C54821" w:rsidRPr="0039380E" w:rsidRDefault="00C54821">
      <w:pPr>
        <w:spacing w:line="259" w:lineRule="auto"/>
        <w:rPr>
          <w:rFonts w:asciiTheme="majorHAnsi" w:eastAsiaTheme="majorEastAsia" w:hAnsiTheme="majorHAnsi" w:cstheme="majorBidi"/>
          <w:sz w:val="32"/>
          <w:szCs w:val="32"/>
          <w:lang w:val="en-US"/>
        </w:rPr>
      </w:pPr>
      <w:r w:rsidRPr="0039380E">
        <w:rPr>
          <w:lang w:val="en-US"/>
        </w:rPr>
        <w:br w:type="page"/>
      </w:r>
    </w:p>
    <w:p w14:paraId="1CF83D87" w14:textId="5C4BA96C" w:rsidR="00930D23" w:rsidRPr="0039380E" w:rsidRDefault="00930D23" w:rsidP="00930D23">
      <w:pPr>
        <w:pStyle w:val="Heading1"/>
        <w:rPr>
          <w:lang w:val="en-US"/>
        </w:rPr>
      </w:pPr>
      <w:r w:rsidRPr="0039380E">
        <w:rPr>
          <w:lang w:val="en-US"/>
        </w:rPr>
        <w:lastRenderedPageBreak/>
        <w:t>Data availability</w:t>
      </w:r>
    </w:p>
    <w:p w14:paraId="45325654" w14:textId="2020C60E" w:rsidR="00930D23" w:rsidRPr="0039380E" w:rsidRDefault="00BE14CB" w:rsidP="00930D23">
      <w:pPr>
        <w:rPr>
          <w:lang w:val="en-US"/>
        </w:rPr>
      </w:pPr>
      <w:r w:rsidRPr="0039380E">
        <w:rPr>
          <w:lang w:val="en-US"/>
        </w:rPr>
        <w:t>The full g</w:t>
      </w:r>
      <w:r w:rsidR="00930D23" w:rsidRPr="0039380E">
        <w:rPr>
          <w:lang w:val="en-US"/>
        </w:rPr>
        <w:t xml:space="preserve">enome sequencing data from Huang </w:t>
      </w:r>
      <w:r w:rsidR="00930D23" w:rsidRPr="0039380E">
        <w:rPr>
          <w:i/>
          <w:iCs/>
          <w:lang w:val="en-US"/>
        </w:rPr>
        <w:t>et al.</w:t>
      </w:r>
      <w:r w:rsidR="00930D23" w:rsidRPr="0039380E">
        <w:rPr>
          <w:lang w:val="en-US"/>
        </w:rPr>
        <w:t xml:space="preserve"> (2012) are available from OryzaGenome (http://viewer.shigen.info/oryzagenome/mapview/Top.do). The</w:t>
      </w:r>
      <w:r w:rsidRPr="0039380E">
        <w:rPr>
          <w:lang w:val="en-US"/>
        </w:rPr>
        <w:t xml:space="preserve"> processed</w:t>
      </w:r>
      <w:r w:rsidR="00930D23" w:rsidRPr="0039380E">
        <w:rPr>
          <w:lang w:val="en-US"/>
        </w:rPr>
        <w:t xml:space="preserve"> SNP and climate data from the subset of individuals we used in our analysis </w:t>
      </w:r>
      <w:r w:rsidR="00201118" w:rsidRPr="0039380E">
        <w:rPr>
          <w:lang w:val="en-US"/>
        </w:rPr>
        <w:t>are available online (</w:t>
      </w:r>
      <w:proofErr w:type="spellStart"/>
      <w:r w:rsidR="00201118" w:rsidRPr="0039380E">
        <w:rPr>
          <w:lang w:val="en-US"/>
        </w:rPr>
        <w:t>doi</w:t>
      </w:r>
      <w:proofErr w:type="spellEnd"/>
      <w:r w:rsidR="00201118" w:rsidRPr="0039380E">
        <w:rPr>
          <w:lang w:val="en-US"/>
        </w:rPr>
        <w:t xml:space="preserve">: </w:t>
      </w:r>
      <w:r w:rsidR="00930D23" w:rsidRPr="0039380E">
        <w:rPr>
          <w:lang w:val="en-US"/>
        </w:rPr>
        <w:t xml:space="preserve"> </w:t>
      </w:r>
      <w:proofErr w:type="gramStart"/>
      <w:r w:rsidR="00201118" w:rsidRPr="0039380E">
        <w:rPr>
          <w:lang w:val="en-US"/>
        </w:rPr>
        <w:t>10.6084/m9.figshare.21916038.v</w:t>
      </w:r>
      <w:proofErr w:type="gramEnd"/>
      <w:r w:rsidR="00201118" w:rsidRPr="0039380E">
        <w:rPr>
          <w:lang w:val="en-US"/>
        </w:rPr>
        <w:t>1).</w:t>
      </w:r>
    </w:p>
    <w:p w14:paraId="3539A2CB" w14:textId="77BA67F0" w:rsidR="00F47B67" w:rsidRPr="0039380E" w:rsidRDefault="00F47B67" w:rsidP="00AB58BC">
      <w:pPr>
        <w:pStyle w:val="Heading1"/>
        <w:rPr>
          <w:lang w:val="en-US"/>
        </w:rPr>
      </w:pPr>
      <w:r w:rsidRPr="0039380E">
        <w:rPr>
          <w:lang w:val="en-US"/>
        </w:rPr>
        <w:t>Acknowledgements</w:t>
      </w:r>
    </w:p>
    <w:p w14:paraId="10664E71" w14:textId="3398370E" w:rsidR="00F47B67" w:rsidRPr="0039380E" w:rsidRDefault="00FB3294" w:rsidP="00AB58BC">
      <w:pPr>
        <w:rPr>
          <w:lang w:val="en-US"/>
        </w:rPr>
      </w:pPr>
      <w:r w:rsidRPr="0039380E">
        <w:rPr>
          <w:lang w:val="en-US"/>
        </w:rPr>
        <w:t>The authors acknowledge the use of the IRIDIS High Performance Computing Facility at the University of Southampton in the completion of this work.</w:t>
      </w:r>
    </w:p>
    <w:p w14:paraId="27EE533C" w14:textId="514ACB65" w:rsidR="00664959" w:rsidRPr="0039380E" w:rsidRDefault="00FB3294" w:rsidP="00AB58BC">
      <w:pPr>
        <w:pStyle w:val="Heading1"/>
        <w:rPr>
          <w:lang w:val="en-US"/>
        </w:rPr>
      </w:pPr>
      <w:r w:rsidRPr="0039380E">
        <w:rPr>
          <w:lang w:val="en-US"/>
        </w:rPr>
        <w:t>Funding</w:t>
      </w:r>
    </w:p>
    <w:p w14:paraId="3D69C738" w14:textId="2082D31C" w:rsidR="00FB3294" w:rsidRPr="0039380E" w:rsidRDefault="00FB3294" w:rsidP="00AB58BC">
      <w:pPr>
        <w:rPr>
          <w:lang w:val="en-US"/>
        </w:rPr>
      </w:pPr>
      <w:r w:rsidRPr="0039380E">
        <w:rPr>
          <w:lang w:val="en-US"/>
        </w:rPr>
        <w:t>This work was supported by the Natural Environmental Research Council</w:t>
      </w:r>
      <w:r w:rsidR="00186B93" w:rsidRPr="0039380E">
        <w:rPr>
          <w:lang w:val="en-US"/>
        </w:rPr>
        <w:t xml:space="preserve"> for the </w:t>
      </w:r>
      <w:r w:rsidR="00C627FF" w:rsidRPr="0039380E">
        <w:rPr>
          <w:lang w:val="en-US"/>
        </w:rPr>
        <w:t>INSPIRE</w:t>
      </w:r>
      <w:r w:rsidR="00186B93" w:rsidRPr="0039380E">
        <w:rPr>
          <w:lang w:val="en-US"/>
        </w:rPr>
        <w:t xml:space="preserve"> DTP at the University of Southampton</w:t>
      </w:r>
      <w:r w:rsidRPr="0039380E">
        <w:rPr>
          <w:lang w:val="en-US"/>
        </w:rPr>
        <w:t xml:space="preserve"> (grant number NE/S007210/1).</w:t>
      </w:r>
    </w:p>
    <w:p w14:paraId="1E85C70A" w14:textId="77777777" w:rsidR="00FB3294" w:rsidRPr="0039380E" w:rsidRDefault="00FB3294" w:rsidP="00AB58BC">
      <w:pPr>
        <w:pStyle w:val="Heading1"/>
        <w:rPr>
          <w:lang w:val="en-US"/>
        </w:rPr>
      </w:pPr>
      <w:r w:rsidRPr="0039380E">
        <w:rPr>
          <w:lang w:val="en-US"/>
        </w:rPr>
        <w:t xml:space="preserve">Supplementary material </w:t>
      </w:r>
    </w:p>
    <w:p w14:paraId="22168227" w14:textId="5371C722" w:rsidR="00CA3710" w:rsidRPr="0039380E" w:rsidRDefault="00CA3710" w:rsidP="00AB58BC">
      <w:pPr>
        <w:rPr>
          <w:b/>
          <w:bCs/>
          <w:lang w:val="en-US"/>
        </w:rPr>
      </w:pPr>
      <w:r w:rsidRPr="0039380E">
        <w:rPr>
          <w:b/>
          <w:bCs/>
          <w:lang w:val="en-US"/>
        </w:rPr>
        <w:t xml:space="preserve">File S1 - </w:t>
      </w:r>
      <w:r w:rsidRPr="0039380E">
        <w:rPr>
          <w:lang w:val="en-US"/>
        </w:rPr>
        <w:t>Contains Figures S1 to S6</w:t>
      </w:r>
    </w:p>
    <w:p w14:paraId="0D318AB3" w14:textId="25B648B5" w:rsidR="00FB3294" w:rsidRPr="0039380E" w:rsidRDefault="00FB3294" w:rsidP="00AB58BC">
      <w:pPr>
        <w:rPr>
          <w:lang w:val="en-US"/>
        </w:rPr>
      </w:pPr>
      <w:r w:rsidRPr="0039380E">
        <w:rPr>
          <w:b/>
          <w:bCs/>
          <w:lang w:val="en-US"/>
        </w:rPr>
        <w:t>Figure S</w:t>
      </w:r>
      <w:r w:rsidR="006124CD" w:rsidRPr="0039380E">
        <w:rPr>
          <w:b/>
          <w:bCs/>
          <w:lang w:val="en-US"/>
        </w:rPr>
        <w:t>1</w:t>
      </w:r>
      <w:r w:rsidRPr="0039380E">
        <w:rPr>
          <w:b/>
          <w:bCs/>
          <w:lang w:val="en-US"/>
        </w:rPr>
        <w:t xml:space="preserve"> - </w:t>
      </w:r>
      <w:r w:rsidRPr="0039380E">
        <w:rPr>
          <w:lang w:val="en-US"/>
        </w:rPr>
        <w:t>SNPs associated with the 1</w:t>
      </w:r>
      <w:r w:rsidR="00C05B3D" w:rsidRPr="0039380E">
        <w:rPr>
          <w:lang w:val="en-US"/>
        </w:rPr>
        <w:t>0</w:t>
      </w:r>
      <w:r w:rsidRPr="0039380E">
        <w:rPr>
          <w:lang w:val="en-US"/>
        </w:rPr>
        <w:t xml:space="preserve"> </w:t>
      </w:r>
      <w:r w:rsidR="00F06C55" w:rsidRPr="0039380E">
        <w:rPr>
          <w:lang w:val="en-US"/>
        </w:rPr>
        <w:t xml:space="preserve">bioclimatic </w:t>
      </w:r>
      <w:r w:rsidRPr="0039380E">
        <w:rPr>
          <w:lang w:val="en-US"/>
        </w:rPr>
        <w:t xml:space="preserve">variables, principal components one and two, and </w:t>
      </w:r>
      <w:r w:rsidR="00EA5F53" w:rsidRPr="0039380E">
        <w:rPr>
          <w:lang w:val="en-US"/>
        </w:rPr>
        <w:t>elevation</w:t>
      </w:r>
      <w:r w:rsidRPr="0039380E">
        <w:rPr>
          <w:lang w:val="en-US"/>
        </w:rPr>
        <w:t>. Each point represents a SNP. The dashed line is the Bonferroni significance threshold and colored SNPs pass FDR.</w:t>
      </w:r>
    </w:p>
    <w:p w14:paraId="126C6753" w14:textId="3EA39336" w:rsidR="008F48E7" w:rsidRPr="0039380E" w:rsidRDefault="008F48E7" w:rsidP="00AB58BC">
      <w:pPr>
        <w:rPr>
          <w:noProof/>
          <w:lang w:val="en-US"/>
        </w:rPr>
      </w:pPr>
      <w:r w:rsidRPr="0039380E">
        <w:rPr>
          <w:b/>
          <w:bCs/>
          <w:noProof/>
          <w:lang w:val="en-US"/>
        </w:rPr>
        <w:t>Figure S</w:t>
      </w:r>
      <w:r w:rsidR="006124CD" w:rsidRPr="0039380E">
        <w:rPr>
          <w:b/>
          <w:bCs/>
          <w:noProof/>
          <w:lang w:val="en-US"/>
        </w:rPr>
        <w:t>2</w:t>
      </w:r>
      <w:r w:rsidRPr="0039380E">
        <w:rPr>
          <w:b/>
          <w:bCs/>
          <w:noProof/>
          <w:lang w:val="en-US"/>
        </w:rPr>
        <w:t xml:space="preserve"> </w:t>
      </w:r>
      <w:r w:rsidR="006124CD" w:rsidRPr="0039380E">
        <w:rPr>
          <w:b/>
          <w:bCs/>
          <w:noProof/>
          <w:lang w:val="en-US"/>
        </w:rPr>
        <w:t>-</w:t>
      </w:r>
      <w:r w:rsidRPr="0039380E">
        <w:rPr>
          <w:noProof/>
          <w:lang w:val="en-US"/>
        </w:rPr>
        <w:t xml:space="preserve"> Observed versus expected SNP p-values for each environmental variable input into the GAPIT mixed linear model. The red line illustrates a 1:1 relationship.</w:t>
      </w:r>
    </w:p>
    <w:p w14:paraId="01373FB7" w14:textId="24C5BCC8" w:rsidR="006124CD" w:rsidRPr="0039380E" w:rsidRDefault="006124CD" w:rsidP="00AB58BC">
      <w:pPr>
        <w:rPr>
          <w:lang w:val="en-US"/>
        </w:rPr>
      </w:pPr>
      <w:r w:rsidRPr="0039380E">
        <w:rPr>
          <w:b/>
          <w:bCs/>
          <w:lang w:val="en-US"/>
        </w:rPr>
        <w:t>Figure S3 -</w:t>
      </w:r>
      <w:r w:rsidRPr="0039380E">
        <w:rPr>
          <w:lang w:val="en-US"/>
        </w:rPr>
        <w:t xml:space="preserve"> Correlations between environmental and location variables. The scale corresponds to the Spearman’s rank correlation coefficient rho values. T = temperature-associated variable; P = precipitation; B = both temperature and precipitation; O = other variables.</w:t>
      </w:r>
    </w:p>
    <w:p w14:paraId="50E80F49" w14:textId="77890EA6" w:rsidR="00F97B27" w:rsidRPr="0039380E" w:rsidRDefault="00F97B27" w:rsidP="00AB58BC">
      <w:pPr>
        <w:rPr>
          <w:lang w:val="en-US"/>
        </w:rPr>
      </w:pPr>
      <w:r w:rsidRPr="0039380E">
        <w:rPr>
          <w:b/>
          <w:bCs/>
          <w:lang w:val="en-US"/>
        </w:rPr>
        <w:t>Figure S4 -</w:t>
      </w:r>
      <w:r w:rsidRPr="0039380E">
        <w:rPr>
          <w:lang w:val="en-US"/>
        </w:rPr>
        <w:t xml:space="preserve"> Population structure of the 286 </w:t>
      </w:r>
      <w:r w:rsidRPr="0039380E">
        <w:rPr>
          <w:i/>
          <w:iCs/>
          <w:lang w:val="en-US"/>
        </w:rPr>
        <w:t xml:space="preserve">O. rufipogon </w:t>
      </w:r>
      <w:r w:rsidRPr="0039380E">
        <w:rPr>
          <w:lang w:val="en-US"/>
        </w:rPr>
        <w:t>accessions, resulting from a PCA of the SNP data. Each accession is colored by its country of origin.</w:t>
      </w:r>
    </w:p>
    <w:p w14:paraId="139567A8" w14:textId="20D1E188" w:rsidR="00FC497B" w:rsidRPr="0039380E" w:rsidRDefault="00FC497B" w:rsidP="00AB58BC">
      <w:pPr>
        <w:rPr>
          <w:lang w:val="en-US"/>
        </w:rPr>
      </w:pPr>
      <w:r w:rsidRPr="0039380E">
        <w:rPr>
          <w:b/>
          <w:bCs/>
          <w:lang w:val="en-US"/>
        </w:rPr>
        <w:t xml:space="preserve">Table S1 - </w:t>
      </w:r>
      <w:r w:rsidR="000343E4" w:rsidRPr="0039380E">
        <w:rPr>
          <w:lang w:val="en-US"/>
        </w:rPr>
        <w:t>Bioclimatic and elevation variable keys and descriptions.</w:t>
      </w:r>
    </w:p>
    <w:p w14:paraId="21FA5057" w14:textId="2E306556" w:rsidR="00680E1E" w:rsidRPr="0039380E" w:rsidRDefault="00680E1E" w:rsidP="00AB58BC">
      <w:pPr>
        <w:rPr>
          <w:lang w:val="en-US"/>
        </w:rPr>
      </w:pPr>
      <w:r w:rsidRPr="0039380E">
        <w:rPr>
          <w:b/>
          <w:bCs/>
          <w:lang w:val="en-US"/>
        </w:rPr>
        <w:t>Table S2 -</w:t>
      </w:r>
      <w:r w:rsidRPr="0039380E">
        <w:rPr>
          <w:lang w:val="en-US"/>
        </w:rPr>
        <w:t xml:space="preserve"> Loading scores for each bioclimatic variable across the first 20 principal components</w:t>
      </w:r>
    </w:p>
    <w:p w14:paraId="78D8BE3D" w14:textId="6EC41C72" w:rsidR="00F22744" w:rsidRPr="0039380E" w:rsidRDefault="00FB3294" w:rsidP="00AB58BC">
      <w:pPr>
        <w:rPr>
          <w:lang w:val="en-US"/>
        </w:rPr>
      </w:pPr>
      <w:r w:rsidRPr="0039380E">
        <w:rPr>
          <w:b/>
          <w:bCs/>
          <w:lang w:val="en-US"/>
        </w:rPr>
        <w:t>Table S</w:t>
      </w:r>
      <w:r w:rsidR="00680E1E" w:rsidRPr="0039380E">
        <w:rPr>
          <w:b/>
          <w:bCs/>
          <w:lang w:val="en-US"/>
        </w:rPr>
        <w:t>3</w:t>
      </w:r>
      <w:r w:rsidRPr="0039380E">
        <w:rPr>
          <w:b/>
          <w:bCs/>
          <w:lang w:val="en-US"/>
        </w:rPr>
        <w:t xml:space="preserve"> - </w:t>
      </w:r>
      <w:r w:rsidRPr="0039380E">
        <w:rPr>
          <w:lang w:val="en-US"/>
        </w:rPr>
        <w:t xml:space="preserve">Details on the </w:t>
      </w:r>
      <w:r w:rsidR="00286E50" w:rsidRPr="0039380E">
        <w:rPr>
          <w:lang w:val="en-US"/>
        </w:rPr>
        <w:t xml:space="preserve">86 </w:t>
      </w:r>
      <w:r w:rsidRPr="0039380E">
        <w:rPr>
          <w:lang w:val="en-US"/>
        </w:rPr>
        <w:t>genes identified in or within 10kb of a significant environmentally associated region. Region ID corresponds to the chromosome (R1.1 and R1.2 are both in chromosome 1). Region boundaries are to the nearest kilobase.</w:t>
      </w:r>
    </w:p>
    <w:p w14:paraId="15E1C264" w14:textId="74842CA2" w:rsidR="00F85032" w:rsidRPr="00451BA0" w:rsidRDefault="00910D61" w:rsidP="00AB58BC">
      <w:pPr>
        <w:rPr>
          <w:lang w:val="en-US"/>
        </w:rPr>
      </w:pPr>
      <w:r w:rsidRPr="0039380E">
        <w:rPr>
          <w:b/>
          <w:bCs/>
          <w:lang w:val="en-US"/>
        </w:rPr>
        <w:lastRenderedPageBreak/>
        <w:t xml:space="preserve">Table </w:t>
      </w:r>
      <w:r w:rsidR="00680E1E" w:rsidRPr="0039380E">
        <w:rPr>
          <w:b/>
          <w:bCs/>
          <w:lang w:val="en-US"/>
        </w:rPr>
        <w:t xml:space="preserve">S4 </w:t>
      </w:r>
      <w:r w:rsidRPr="0039380E">
        <w:rPr>
          <w:b/>
          <w:bCs/>
          <w:lang w:val="en-US"/>
        </w:rPr>
        <w:t>-</w:t>
      </w:r>
      <w:r w:rsidRPr="0039380E">
        <w:rPr>
          <w:lang w:val="en-US"/>
        </w:rPr>
        <w:t xml:space="preserve"> Enrichment scores for GO terms associated with genes found in or within 10 kb of</w:t>
      </w:r>
      <w:r w:rsidR="00EE5122" w:rsidRPr="0039380E">
        <w:rPr>
          <w:lang w:val="en-US"/>
        </w:rPr>
        <w:t xml:space="preserve"> temperature</w:t>
      </w:r>
      <w:r w:rsidRPr="0039380E">
        <w:rPr>
          <w:lang w:val="en-US"/>
        </w:rPr>
        <w:t>-associated genomic regions and precipitation-associated regions</w:t>
      </w:r>
      <w:r w:rsidR="00EE5122" w:rsidRPr="0039380E">
        <w:rPr>
          <w:lang w:val="en-US"/>
        </w:rPr>
        <w:t>.</w:t>
      </w:r>
    </w:p>
    <w:sectPr w:rsidR="00F85032" w:rsidRPr="00451BA0" w:rsidSect="00AB58B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2AB1" w14:textId="77777777" w:rsidR="00B84924" w:rsidRDefault="00B84924">
      <w:pPr>
        <w:spacing w:after="0" w:line="240" w:lineRule="auto"/>
      </w:pPr>
      <w:r>
        <w:separator/>
      </w:r>
    </w:p>
  </w:endnote>
  <w:endnote w:type="continuationSeparator" w:id="0">
    <w:p w14:paraId="3A65E32C" w14:textId="77777777" w:rsidR="00B84924" w:rsidRDefault="00B8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14376"/>
      <w:docPartObj>
        <w:docPartGallery w:val="Page Numbers (Bottom of Page)"/>
        <w:docPartUnique/>
      </w:docPartObj>
    </w:sdtPr>
    <w:sdtEndPr>
      <w:rPr>
        <w:noProof/>
      </w:rPr>
    </w:sdtEndPr>
    <w:sdtContent>
      <w:p w14:paraId="7F186209" w14:textId="77777777" w:rsidR="007445C1" w:rsidRDefault="006649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75E0BD" w14:textId="77777777" w:rsidR="007445C1" w:rsidRDefault="00744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5A9B" w14:textId="77777777" w:rsidR="00B84924" w:rsidRDefault="00B84924">
      <w:pPr>
        <w:spacing w:after="0" w:line="240" w:lineRule="auto"/>
      </w:pPr>
      <w:r>
        <w:separator/>
      </w:r>
    </w:p>
  </w:footnote>
  <w:footnote w:type="continuationSeparator" w:id="0">
    <w:p w14:paraId="05D4EFDF" w14:textId="77777777" w:rsidR="00B84924" w:rsidRDefault="00B8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9D1D" w14:textId="77777777" w:rsidR="00CC52D5" w:rsidRDefault="00CC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A46"/>
    <w:multiLevelType w:val="hybridMultilevel"/>
    <w:tmpl w:val="F8928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10B"/>
    <w:multiLevelType w:val="hybridMultilevel"/>
    <w:tmpl w:val="11BCD44A"/>
    <w:lvl w:ilvl="0" w:tplc="E500EC4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35870"/>
    <w:multiLevelType w:val="hybridMultilevel"/>
    <w:tmpl w:val="310C24CE"/>
    <w:lvl w:ilvl="0" w:tplc="4ACCE6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A71BC"/>
    <w:multiLevelType w:val="hybridMultilevel"/>
    <w:tmpl w:val="EEBA1930"/>
    <w:lvl w:ilvl="0" w:tplc="CAE695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B6795"/>
    <w:multiLevelType w:val="hybridMultilevel"/>
    <w:tmpl w:val="D9FE5E38"/>
    <w:lvl w:ilvl="0" w:tplc="E342FE28">
      <w:start w:val="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BFD"/>
    <w:multiLevelType w:val="hybridMultilevel"/>
    <w:tmpl w:val="4D7E5FA0"/>
    <w:lvl w:ilvl="0" w:tplc="CA48E15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97842"/>
    <w:multiLevelType w:val="hybridMultilevel"/>
    <w:tmpl w:val="99F2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9373E"/>
    <w:multiLevelType w:val="hybridMultilevel"/>
    <w:tmpl w:val="F38AAAD8"/>
    <w:lvl w:ilvl="0" w:tplc="49F4698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02C6E"/>
    <w:multiLevelType w:val="hybridMultilevel"/>
    <w:tmpl w:val="DC64868E"/>
    <w:lvl w:ilvl="0" w:tplc="12E097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166C8"/>
    <w:multiLevelType w:val="hybridMultilevel"/>
    <w:tmpl w:val="00E21D92"/>
    <w:lvl w:ilvl="0" w:tplc="E24E518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D6F52"/>
    <w:multiLevelType w:val="hybridMultilevel"/>
    <w:tmpl w:val="AD787E1E"/>
    <w:lvl w:ilvl="0" w:tplc="A19E9F4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25159"/>
    <w:multiLevelType w:val="hybridMultilevel"/>
    <w:tmpl w:val="FBFA4AEC"/>
    <w:lvl w:ilvl="0" w:tplc="32600D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173E9"/>
    <w:multiLevelType w:val="hybridMultilevel"/>
    <w:tmpl w:val="5B6215D6"/>
    <w:lvl w:ilvl="0" w:tplc="B71656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636B1"/>
    <w:multiLevelType w:val="hybridMultilevel"/>
    <w:tmpl w:val="EA881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168611">
    <w:abstractNumId w:val="1"/>
  </w:num>
  <w:num w:numId="2" w16cid:durableId="680013447">
    <w:abstractNumId w:val="4"/>
  </w:num>
  <w:num w:numId="3" w16cid:durableId="629556683">
    <w:abstractNumId w:val="10"/>
  </w:num>
  <w:num w:numId="4" w16cid:durableId="59907302">
    <w:abstractNumId w:val="7"/>
  </w:num>
  <w:num w:numId="5" w16cid:durableId="860433757">
    <w:abstractNumId w:val="6"/>
  </w:num>
  <w:num w:numId="6" w16cid:durableId="1040515968">
    <w:abstractNumId w:val="11"/>
  </w:num>
  <w:num w:numId="7" w16cid:durableId="973800971">
    <w:abstractNumId w:val="3"/>
  </w:num>
  <w:num w:numId="8" w16cid:durableId="1791124720">
    <w:abstractNumId w:val="5"/>
  </w:num>
  <w:num w:numId="9" w16cid:durableId="1102141613">
    <w:abstractNumId w:val="12"/>
  </w:num>
  <w:num w:numId="10" w16cid:durableId="523397413">
    <w:abstractNumId w:val="0"/>
  </w:num>
  <w:num w:numId="11" w16cid:durableId="2033416539">
    <w:abstractNumId w:val="2"/>
  </w:num>
  <w:num w:numId="12" w16cid:durableId="1137574092">
    <w:abstractNumId w:val="9"/>
  </w:num>
  <w:num w:numId="13" w16cid:durableId="1653172605">
    <w:abstractNumId w:val="8"/>
  </w:num>
  <w:num w:numId="14" w16cid:durableId="1563368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64959"/>
    <w:rsid w:val="00012FFB"/>
    <w:rsid w:val="00016BA0"/>
    <w:rsid w:val="000343E4"/>
    <w:rsid w:val="00037039"/>
    <w:rsid w:val="00041299"/>
    <w:rsid w:val="00041499"/>
    <w:rsid w:val="00044689"/>
    <w:rsid w:val="00065AF8"/>
    <w:rsid w:val="00070894"/>
    <w:rsid w:val="000878C1"/>
    <w:rsid w:val="00090249"/>
    <w:rsid w:val="00092BD9"/>
    <w:rsid w:val="00095BDF"/>
    <w:rsid w:val="000A0329"/>
    <w:rsid w:val="000A5826"/>
    <w:rsid w:val="000B43FA"/>
    <w:rsid w:val="000C6675"/>
    <w:rsid w:val="000C6B89"/>
    <w:rsid w:val="000D1F5D"/>
    <w:rsid w:val="000F2C78"/>
    <w:rsid w:val="00100101"/>
    <w:rsid w:val="00101F9A"/>
    <w:rsid w:val="0011015A"/>
    <w:rsid w:val="00113A9C"/>
    <w:rsid w:val="00114102"/>
    <w:rsid w:val="00114D17"/>
    <w:rsid w:val="00123F18"/>
    <w:rsid w:val="001303F8"/>
    <w:rsid w:val="00131A15"/>
    <w:rsid w:val="0014611E"/>
    <w:rsid w:val="00152061"/>
    <w:rsid w:val="0016661A"/>
    <w:rsid w:val="001668F5"/>
    <w:rsid w:val="00184E9F"/>
    <w:rsid w:val="0018578B"/>
    <w:rsid w:val="00186262"/>
    <w:rsid w:val="00186B93"/>
    <w:rsid w:val="00195A46"/>
    <w:rsid w:val="001B5A67"/>
    <w:rsid w:val="001C5854"/>
    <w:rsid w:val="001D6233"/>
    <w:rsid w:val="001F143C"/>
    <w:rsid w:val="0020099A"/>
    <w:rsid w:val="00201118"/>
    <w:rsid w:val="002031C8"/>
    <w:rsid w:val="002044BA"/>
    <w:rsid w:val="002117FA"/>
    <w:rsid w:val="00217102"/>
    <w:rsid w:val="00231480"/>
    <w:rsid w:val="00234C24"/>
    <w:rsid w:val="00234F2F"/>
    <w:rsid w:val="00235614"/>
    <w:rsid w:val="002432F9"/>
    <w:rsid w:val="00245093"/>
    <w:rsid w:val="00260C38"/>
    <w:rsid w:val="00261BAB"/>
    <w:rsid w:val="00263499"/>
    <w:rsid w:val="002771D8"/>
    <w:rsid w:val="00282F1A"/>
    <w:rsid w:val="00284735"/>
    <w:rsid w:val="00286E50"/>
    <w:rsid w:val="00287650"/>
    <w:rsid w:val="002A1386"/>
    <w:rsid w:val="002A1B1B"/>
    <w:rsid w:val="002C74A1"/>
    <w:rsid w:val="002D1462"/>
    <w:rsid w:val="002F207E"/>
    <w:rsid w:val="002F6A1E"/>
    <w:rsid w:val="002F7E1B"/>
    <w:rsid w:val="00314027"/>
    <w:rsid w:val="003230C4"/>
    <w:rsid w:val="0032378A"/>
    <w:rsid w:val="00335FEE"/>
    <w:rsid w:val="00341CEF"/>
    <w:rsid w:val="00343BB9"/>
    <w:rsid w:val="00344DA6"/>
    <w:rsid w:val="003506AF"/>
    <w:rsid w:val="00353808"/>
    <w:rsid w:val="0036719F"/>
    <w:rsid w:val="00387B46"/>
    <w:rsid w:val="0039380E"/>
    <w:rsid w:val="003971E0"/>
    <w:rsid w:val="003A1D83"/>
    <w:rsid w:val="003C4EFA"/>
    <w:rsid w:val="003E17DC"/>
    <w:rsid w:val="00413A39"/>
    <w:rsid w:val="00431F3B"/>
    <w:rsid w:val="00434F6D"/>
    <w:rsid w:val="00441042"/>
    <w:rsid w:val="00444E67"/>
    <w:rsid w:val="004514F4"/>
    <w:rsid w:val="004516F8"/>
    <w:rsid w:val="00451BA0"/>
    <w:rsid w:val="00485B38"/>
    <w:rsid w:val="00487855"/>
    <w:rsid w:val="004878F2"/>
    <w:rsid w:val="004905A9"/>
    <w:rsid w:val="00495BDA"/>
    <w:rsid w:val="004B223B"/>
    <w:rsid w:val="004B2499"/>
    <w:rsid w:val="004B582A"/>
    <w:rsid w:val="004D4A00"/>
    <w:rsid w:val="004E2F5B"/>
    <w:rsid w:val="004F0079"/>
    <w:rsid w:val="004F6F3E"/>
    <w:rsid w:val="0050395D"/>
    <w:rsid w:val="005039D7"/>
    <w:rsid w:val="005123F0"/>
    <w:rsid w:val="005141D5"/>
    <w:rsid w:val="005166A3"/>
    <w:rsid w:val="005242B5"/>
    <w:rsid w:val="00527C62"/>
    <w:rsid w:val="00530763"/>
    <w:rsid w:val="005629D6"/>
    <w:rsid w:val="00567300"/>
    <w:rsid w:val="005833DE"/>
    <w:rsid w:val="00584D50"/>
    <w:rsid w:val="00587D12"/>
    <w:rsid w:val="00591A3E"/>
    <w:rsid w:val="00593866"/>
    <w:rsid w:val="00596E37"/>
    <w:rsid w:val="005A1928"/>
    <w:rsid w:val="005A2CE9"/>
    <w:rsid w:val="005C5620"/>
    <w:rsid w:val="005D7294"/>
    <w:rsid w:val="005E3826"/>
    <w:rsid w:val="005E6C02"/>
    <w:rsid w:val="005E77A3"/>
    <w:rsid w:val="005F2944"/>
    <w:rsid w:val="00607AC6"/>
    <w:rsid w:val="00610D88"/>
    <w:rsid w:val="00610DE4"/>
    <w:rsid w:val="006124CD"/>
    <w:rsid w:val="00615950"/>
    <w:rsid w:val="00621C13"/>
    <w:rsid w:val="00625D33"/>
    <w:rsid w:val="006423CA"/>
    <w:rsid w:val="006464F9"/>
    <w:rsid w:val="0066465E"/>
    <w:rsid w:val="00664959"/>
    <w:rsid w:val="0066556E"/>
    <w:rsid w:val="00667587"/>
    <w:rsid w:val="00680B2A"/>
    <w:rsid w:val="00680E1E"/>
    <w:rsid w:val="00683509"/>
    <w:rsid w:val="00684B98"/>
    <w:rsid w:val="0068515E"/>
    <w:rsid w:val="006B2F30"/>
    <w:rsid w:val="006B7F9A"/>
    <w:rsid w:val="006C7B7F"/>
    <w:rsid w:val="006D2CAE"/>
    <w:rsid w:val="006D7D15"/>
    <w:rsid w:val="006E5C8B"/>
    <w:rsid w:val="006F303A"/>
    <w:rsid w:val="00700EAC"/>
    <w:rsid w:val="00710A31"/>
    <w:rsid w:val="0071113A"/>
    <w:rsid w:val="00712467"/>
    <w:rsid w:val="007152B9"/>
    <w:rsid w:val="00720E47"/>
    <w:rsid w:val="00735947"/>
    <w:rsid w:val="00742C3A"/>
    <w:rsid w:val="007445C1"/>
    <w:rsid w:val="00745C58"/>
    <w:rsid w:val="00760607"/>
    <w:rsid w:val="00761258"/>
    <w:rsid w:val="007638A3"/>
    <w:rsid w:val="007645BC"/>
    <w:rsid w:val="00772DC6"/>
    <w:rsid w:val="00786AF4"/>
    <w:rsid w:val="007A285F"/>
    <w:rsid w:val="007A393A"/>
    <w:rsid w:val="007A4596"/>
    <w:rsid w:val="007B764A"/>
    <w:rsid w:val="007D15D0"/>
    <w:rsid w:val="007F3606"/>
    <w:rsid w:val="008011F9"/>
    <w:rsid w:val="008031B6"/>
    <w:rsid w:val="00811C9F"/>
    <w:rsid w:val="00813A16"/>
    <w:rsid w:val="0083179D"/>
    <w:rsid w:val="00834A8B"/>
    <w:rsid w:val="00837229"/>
    <w:rsid w:val="0083739E"/>
    <w:rsid w:val="00845917"/>
    <w:rsid w:val="00847D98"/>
    <w:rsid w:val="00862FE9"/>
    <w:rsid w:val="00870755"/>
    <w:rsid w:val="00876350"/>
    <w:rsid w:val="00882018"/>
    <w:rsid w:val="00884E50"/>
    <w:rsid w:val="0088604E"/>
    <w:rsid w:val="00886511"/>
    <w:rsid w:val="008A6E94"/>
    <w:rsid w:val="008D0441"/>
    <w:rsid w:val="008D742F"/>
    <w:rsid w:val="008E777C"/>
    <w:rsid w:val="008F038F"/>
    <w:rsid w:val="008F48E7"/>
    <w:rsid w:val="00906C3A"/>
    <w:rsid w:val="00910D61"/>
    <w:rsid w:val="00912B31"/>
    <w:rsid w:val="00913775"/>
    <w:rsid w:val="0091595E"/>
    <w:rsid w:val="00915D78"/>
    <w:rsid w:val="00926F1B"/>
    <w:rsid w:val="00930D23"/>
    <w:rsid w:val="0093727F"/>
    <w:rsid w:val="00953761"/>
    <w:rsid w:val="00961709"/>
    <w:rsid w:val="009776CA"/>
    <w:rsid w:val="009A449D"/>
    <w:rsid w:val="009B68B7"/>
    <w:rsid w:val="009C64A2"/>
    <w:rsid w:val="009C6A34"/>
    <w:rsid w:val="009D2ECC"/>
    <w:rsid w:val="009F6C9E"/>
    <w:rsid w:val="00A1488A"/>
    <w:rsid w:val="00A16600"/>
    <w:rsid w:val="00A23B88"/>
    <w:rsid w:val="00A30B57"/>
    <w:rsid w:val="00A42B5E"/>
    <w:rsid w:val="00A50A30"/>
    <w:rsid w:val="00A545AF"/>
    <w:rsid w:val="00A55BFB"/>
    <w:rsid w:val="00A563AD"/>
    <w:rsid w:val="00A66390"/>
    <w:rsid w:val="00A668C5"/>
    <w:rsid w:val="00A675E7"/>
    <w:rsid w:val="00A93692"/>
    <w:rsid w:val="00A965D7"/>
    <w:rsid w:val="00AA09D3"/>
    <w:rsid w:val="00AA28F0"/>
    <w:rsid w:val="00AB58BC"/>
    <w:rsid w:val="00AB680E"/>
    <w:rsid w:val="00AB7424"/>
    <w:rsid w:val="00AE361B"/>
    <w:rsid w:val="00AF00EA"/>
    <w:rsid w:val="00AF52A4"/>
    <w:rsid w:val="00B0073D"/>
    <w:rsid w:val="00B04602"/>
    <w:rsid w:val="00B140FB"/>
    <w:rsid w:val="00B24E12"/>
    <w:rsid w:val="00B31D2E"/>
    <w:rsid w:val="00B50F2F"/>
    <w:rsid w:val="00B576A7"/>
    <w:rsid w:val="00B71D20"/>
    <w:rsid w:val="00B761D0"/>
    <w:rsid w:val="00B84924"/>
    <w:rsid w:val="00B86CBB"/>
    <w:rsid w:val="00BA4EE5"/>
    <w:rsid w:val="00BC0375"/>
    <w:rsid w:val="00BC1493"/>
    <w:rsid w:val="00BD0D33"/>
    <w:rsid w:val="00BE0565"/>
    <w:rsid w:val="00BE14CB"/>
    <w:rsid w:val="00BE597A"/>
    <w:rsid w:val="00BF03D4"/>
    <w:rsid w:val="00BF56E6"/>
    <w:rsid w:val="00C0477D"/>
    <w:rsid w:val="00C05B3D"/>
    <w:rsid w:val="00C11232"/>
    <w:rsid w:val="00C34576"/>
    <w:rsid w:val="00C42F94"/>
    <w:rsid w:val="00C47DCD"/>
    <w:rsid w:val="00C54821"/>
    <w:rsid w:val="00C61A9B"/>
    <w:rsid w:val="00C627FF"/>
    <w:rsid w:val="00C63B7D"/>
    <w:rsid w:val="00C70578"/>
    <w:rsid w:val="00C82193"/>
    <w:rsid w:val="00C8401A"/>
    <w:rsid w:val="00C844B4"/>
    <w:rsid w:val="00C8661A"/>
    <w:rsid w:val="00C9156C"/>
    <w:rsid w:val="00CA3710"/>
    <w:rsid w:val="00CB1D01"/>
    <w:rsid w:val="00CB2BED"/>
    <w:rsid w:val="00CC2F09"/>
    <w:rsid w:val="00CC52D5"/>
    <w:rsid w:val="00CD1626"/>
    <w:rsid w:val="00CD7A96"/>
    <w:rsid w:val="00CF6629"/>
    <w:rsid w:val="00D06F55"/>
    <w:rsid w:val="00D0799C"/>
    <w:rsid w:val="00D16D40"/>
    <w:rsid w:val="00D214A2"/>
    <w:rsid w:val="00D2271C"/>
    <w:rsid w:val="00D3146F"/>
    <w:rsid w:val="00D337C0"/>
    <w:rsid w:val="00D44E81"/>
    <w:rsid w:val="00D528B5"/>
    <w:rsid w:val="00D71A31"/>
    <w:rsid w:val="00D84BA9"/>
    <w:rsid w:val="00D94475"/>
    <w:rsid w:val="00DA3C91"/>
    <w:rsid w:val="00DB062E"/>
    <w:rsid w:val="00DC016C"/>
    <w:rsid w:val="00DC290A"/>
    <w:rsid w:val="00DF319A"/>
    <w:rsid w:val="00DF6C12"/>
    <w:rsid w:val="00E03A66"/>
    <w:rsid w:val="00E070FE"/>
    <w:rsid w:val="00E075CA"/>
    <w:rsid w:val="00E2363B"/>
    <w:rsid w:val="00E273FF"/>
    <w:rsid w:val="00E42ADD"/>
    <w:rsid w:val="00E479FC"/>
    <w:rsid w:val="00E55756"/>
    <w:rsid w:val="00E71CB6"/>
    <w:rsid w:val="00E8006A"/>
    <w:rsid w:val="00E80C22"/>
    <w:rsid w:val="00E85C1F"/>
    <w:rsid w:val="00EA121D"/>
    <w:rsid w:val="00EA1FBA"/>
    <w:rsid w:val="00EA5F53"/>
    <w:rsid w:val="00EC0509"/>
    <w:rsid w:val="00EC2DBA"/>
    <w:rsid w:val="00ED7FC3"/>
    <w:rsid w:val="00EE5122"/>
    <w:rsid w:val="00EE676E"/>
    <w:rsid w:val="00EF11D0"/>
    <w:rsid w:val="00EF2A65"/>
    <w:rsid w:val="00F03EA1"/>
    <w:rsid w:val="00F06C55"/>
    <w:rsid w:val="00F072B7"/>
    <w:rsid w:val="00F17D97"/>
    <w:rsid w:val="00F22744"/>
    <w:rsid w:val="00F27B34"/>
    <w:rsid w:val="00F35057"/>
    <w:rsid w:val="00F47B67"/>
    <w:rsid w:val="00F54EA7"/>
    <w:rsid w:val="00F62D4F"/>
    <w:rsid w:val="00F76769"/>
    <w:rsid w:val="00F812D5"/>
    <w:rsid w:val="00F85032"/>
    <w:rsid w:val="00F93A8B"/>
    <w:rsid w:val="00F97B27"/>
    <w:rsid w:val="00FA2428"/>
    <w:rsid w:val="00FB25BC"/>
    <w:rsid w:val="00FB3294"/>
    <w:rsid w:val="00FC497B"/>
    <w:rsid w:val="00FE6D73"/>
    <w:rsid w:val="00FE7764"/>
    <w:rsid w:val="00FE7B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609C"/>
  <w15:chartTrackingRefBased/>
  <w15:docId w15:val="{407B9390-68A7-491C-B834-253E5AAE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9B"/>
    <w:pPr>
      <w:spacing w:line="360" w:lineRule="auto"/>
    </w:pPr>
  </w:style>
  <w:style w:type="paragraph" w:styleId="Heading1">
    <w:name w:val="heading 1"/>
    <w:basedOn w:val="Normal"/>
    <w:next w:val="Normal"/>
    <w:link w:val="Heading1Char"/>
    <w:uiPriority w:val="9"/>
    <w:qFormat/>
    <w:rsid w:val="0066495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link w:val="Heading2Char"/>
    <w:uiPriority w:val="9"/>
    <w:qFormat/>
    <w:rsid w:val="00664959"/>
    <w:pPr>
      <w:spacing w:before="320" w:after="200" w:line="240" w:lineRule="auto"/>
      <w:jc w:val="both"/>
      <w:outlineLvl w:val="1"/>
    </w:pPr>
    <w:rPr>
      <w:rFonts w:eastAsia="Times New Roman" w:cstheme="minorHAnsi"/>
      <w:b/>
      <w:bCs/>
      <w:color w:val="000000"/>
    </w:rPr>
  </w:style>
  <w:style w:type="paragraph" w:styleId="Heading3">
    <w:name w:val="heading 3"/>
    <w:basedOn w:val="Normal"/>
    <w:link w:val="Heading3Char"/>
    <w:uiPriority w:val="9"/>
    <w:qFormat/>
    <w:rsid w:val="00664959"/>
    <w:pPr>
      <w:spacing w:before="100" w:beforeAutospacing="1" w:after="100" w:afterAutospacing="1" w:line="240" w:lineRule="auto"/>
      <w:outlineLvl w:val="2"/>
    </w:pPr>
    <w:rPr>
      <w:rFonts w:eastAsia="Times New Roman" w:cstheme="minorHAns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59"/>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64959"/>
    <w:rPr>
      <w:rFonts w:eastAsia="Times New Roman" w:cstheme="minorHAnsi"/>
      <w:b/>
      <w:bCs/>
      <w:color w:val="000000"/>
    </w:rPr>
  </w:style>
  <w:style w:type="character" w:customStyle="1" w:styleId="Heading3Char">
    <w:name w:val="Heading 3 Char"/>
    <w:basedOn w:val="DefaultParagraphFont"/>
    <w:link w:val="Heading3"/>
    <w:uiPriority w:val="9"/>
    <w:rsid w:val="00664959"/>
    <w:rPr>
      <w:rFonts w:eastAsia="Times New Roman" w:cstheme="minorHAnsi"/>
      <w:color w:val="FF0000"/>
    </w:rPr>
  </w:style>
  <w:style w:type="paragraph" w:styleId="NormalWeb">
    <w:name w:val="Normal (Web)"/>
    <w:basedOn w:val="Normal"/>
    <w:uiPriority w:val="99"/>
    <w:semiHidden/>
    <w:unhideWhenUsed/>
    <w:rsid w:val="006649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4959"/>
    <w:rPr>
      <w:color w:val="0000FF"/>
      <w:u w:val="single"/>
    </w:rPr>
  </w:style>
  <w:style w:type="character" w:customStyle="1" w:styleId="apple-tab-span">
    <w:name w:val="apple-tab-span"/>
    <w:basedOn w:val="DefaultParagraphFont"/>
    <w:rsid w:val="00664959"/>
  </w:style>
  <w:style w:type="paragraph" w:styleId="TOCHeading">
    <w:name w:val="TOC Heading"/>
    <w:basedOn w:val="Heading1"/>
    <w:next w:val="Normal"/>
    <w:uiPriority w:val="39"/>
    <w:unhideWhenUsed/>
    <w:qFormat/>
    <w:rsid w:val="00664959"/>
    <w:pPr>
      <w:outlineLvl w:val="9"/>
    </w:pPr>
    <w:rPr>
      <w:lang w:val="en-US" w:eastAsia="en-US"/>
    </w:rPr>
  </w:style>
  <w:style w:type="paragraph" w:styleId="TOC2">
    <w:name w:val="toc 2"/>
    <w:basedOn w:val="Normal"/>
    <w:next w:val="Normal"/>
    <w:autoRedefine/>
    <w:uiPriority w:val="39"/>
    <w:unhideWhenUsed/>
    <w:rsid w:val="00664959"/>
    <w:pPr>
      <w:tabs>
        <w:tab w:val="right" w:leader="dot" w:pos="9016"/>
      </w:tabs>
      <w:spacing w:after="100"/>
      <w:ind w:left="220"/>
    </w:pPr>
  </w:style>
  <w:style w:type="paragraph" w:styleId="TOC3">
    <w:name w:val="toc 3"/>
    <w:basedOn w:val="Normal"/>
    <w:next w:val="Normal"/>
    <w:autoRedefine/>
    <w:uiPriority w:val="39"/>
    <w:unhideWhenUsed/>
    <w:rsid w:val="00664959"/>
    <w:pPr>
      <w:spacing w:after="100"/>
      <w:ind w:left="440"/>
    </w:pPr>
  </w:style>
  <w:style w:type="character" w:styleId="CommentReference">
    <w:name w:val="annotation reference"/>
    <w:basedOn w:val="DefaultParagraphFont"/>
    <w:uiPriority w:val="99"/>
    <w:semiHidden/>
    <w:unhideWhenUsed/>
    <w:rsid w:val="00664959"/>
    <w:rPr>
      <w:sz w:val="16"/>
      <w:szCs w:val="16"/>
    </w:rPr>
  </w:style>
  <w:style w:type="paragraph" w:styleId="CommentText">
    <w:name w:val="annotation text"/>
    <w:basedOn w:val="Normal"/>
    <w:link w:val="CommentTextChar"/>
    <w:uiPriority w:val="99"/>
    <w:unhideWhenUsed/>
    <w:rsid w:val="00664959"/>
    <w:pPr>
      <w:spacing w:line="240" w:lineRule="auto"/>
    </w:pPr>
    <w:rPr>
      <w:sz w:val="20"/>
      <w:szCs w:val="20"/>
    </w:rPr>
  </w:style>
  <w:style w:type="character" w:customStyle="1" w:styleId="CommentTextChar">
    <w:name w:val="Comment Text Char"/>
    <w:basedOn w:val="DefaultParagraphFont"/>
    <w:link w:val="CommentText"/>
    <w:uiPriority w:val="99"/>
    <w:rsid w:val="00664959"/>
    <w:rPr>
      <w:sz w:val="20"/>
      <w:szCs w:val="20"/>
    </w:rPr>
  </w:style>
  <w:style w:type="paragraph" w:styleId="CommentSubject">
    <w:name w:val="annotation subject"/>
    <w:basedOn w:val="CommentText"/>
    <w:next w:val="CommentText"/>
    <w:link w:val="CommentSubjectChar"/>
    <w:uiPriority w:val="99"/>
    <w:semiHidden/>
    <w:unhideWhenUsed/>
    <w:rsid w:val="00664959"/>
    <w:rPr>
      <w:b/>
      <w:bCs/>
    </w:rPr>
  </w:style>
  <w:style w:type="character" w:customStyle="1" w:styleId="CommentSubjectChar">
    <w:name w:val="Comment Subject Char"/>
    <w:basedOn w:val="CommentTextChar"/>
    <w:link w:val="CommentSubject"/>
    <w:uiPriority w:val="99"/>
    <w:semiHidden/>
    <w:rsid w:val="00664959"/>
    <w:rPr>
      <w:b/>
      <w:bCs/>
      <w:sz w:val="20"/>
      <w:szCs w:val="20"/>
    </w:rPr>
  </w:style>
  <w:style w:type="character" w:styleId="UnresolvedMention">
    <w:name w:val="Unresolved Mention"/>
    <w:basedOn w:val="DefaultParagraphFont"/>
    <w:uiPriority w:val="99"/>
    <w:semiHidden/>
    <w:unhideWhenUsed/>
    <w:rsid w:val="00664959"/>
    <w:rPr>
      <w:color w:val="605E5C"/>
      <w:shd w:val="clear" w:color="auto" w:fill="E1DFDD"/>
    </w:rPr>
  </w:style>
  <w:style w:type="paragraph" w:styleId="TOC1">
    <w:name w:val="toc 1"/>
    <w:basedOn w:val="Normal"/>
    <w:next w:val="Normal"/>
    <w:autoRedefine/>
    <w:uiPriority w:val="39"/>
    <w:unhideWhenUsed/>
    <w:rsid w:val="00664959"/>
    <w:pPr>
      <w:spacing w:after="100"/>
    </w:pPr>
  </w:style>
  <w:style w:type="paragraph" w:styleId="ListParagraph">
    <w:name w:val="List Paragraph"/>
    <w:basedOn w:val="Normal"/>
    <w:uiPriority w:val="34"/>
    <w:qFormat/>
    <w:rsid w:val="00664959"/>
    <w:pPr>
      <w:ind w:left="720"/>
      <w:contextualSpacing/>
    </w:pPr>
  </w:style>
  <w:style w:type="paragraph" w:customStyle="1" w:styleId="TablesLegends">
    <w:name w:val="Tables/Legends"/>
    <w:basedOn w:val="Normal"/>
    <w:link w:val="TablesLegendsChar"/>
    <w:qFormat/>
    <w:rsid w:val="00664959"/>
    <w:pPr>
      <w:spacing w:after="0" w:line="240" w:lineRule="auto"/>
    </w:pPr>
    <w:rPr>
      <w:sz w:val="20"/>
      <w:szCs w:val="20"/>
    </w:rPr>
  </w:style>
  <w:style w:type="character" w:customStyle="1" w:styleId="TablesLegendsChar">
    <w:name w:val="Tables/Legends Char"/>
    <w:basedOn w:val="DefaultParagraphFont"/>
    <w:link w:val="TablesLegends"/>
    <w:rsid w:val="00664959"/>
    <w:rPr>
      <w:sz w:val="20"/>
      <w:szCs w:val="20"/>
    </w:rPr>
  </w:style>
  <w:style w:type="table" w:styleId="TableGrid">
    <w:name w:val="Table Grid"/>
    <w:basedOn w:val="TableNormal"/>
    <w:uiPriority w:val="39"/>
    <w:rsid w:val="0066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6495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64959"/>
    <w:rPr>
      <w:rFonts w:ascii="Calibri" w:hAnsi="Calibri" w:cs="Calibri"/>
      <w:noProof/>
    </w:rPr>
  </w:style>
  <w:style w:type="paragraph" w:customStyle="1" w:styleId="EndNoteBibliography">
    <w:name w:val="EndNote Bibliography"/>
    <w:basedOn w:val="Normal"/>
    <w:link w:val="EndNoteBibliographyChar"/>
    <w:rsid w:val="0066495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64959"/>
    <w:rPr>
      <w:rFonts w:ascii="Calibri" w:hAnsi="Calibri" w:cs="Calibri"/>
      <w:noProof/>
    </w:rPr>
  </w:style>
  <w:style w:type="character" w:styleId="FollowedHyperlink">
    <w:name w:val="FollowedHyperlink"/>
    <w:basedOn w:val="DefaultParagraphFont"/>
    <w:uiPriority w:val="99"/>
    <w:semiHidden/>
    <w:unhideWhenUsed/>
    <w:rsid w:val="00664959"/>
    <w:rPr>
      <w:color w:val="954F72" w:themeColor="followedHyperlink"/>
      <w:u w:val="single"/>
    </w:rPr>
  </w:style>
  <w:style w:type="paragraph" w:customStyle="1" w:styleId="msonormal0">
    <w:name w:val="msonormal"/>
    <w:basedOn w:val="Normal"/>
    <w:rsid w:val="006649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959"/>
  </w:style>
  <w:style w:type="paragraph" w:styleId="Footer">
    <w:name w:val="footer"/>
    <w:basedOn w:val="Normal"/>
    <w:link w:val="FooterChar"/>
    <w:uiPriority w:val="99"/>
    <w:unhideWhenUsed/>
    <w:rsid w:val="00664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959"/>
  </w:style>
  <w:style w:type="paragraph" w:styleId="Revision">
    <w:name w:val="Revision"/>
    <w:hidden/>
    <w:uiPriority w:val="99"/>
    <w:semiHidden/>
    <w:rsid w:val="00664959"/>
    <w:pPr>
      <w:spacing w:after="0" w:line="240" w:lineRule="auto"/>
    </w:pPr>
  </w:style>
  <w:style w:type="character" w:styleId="LineNumber">
    <w:name w:val="line number"/>
    <w:basedOn w:val="DefaultParagraphFont"/>
    <w:uiPriority w:val="99"/>
    <w:semiHidden/>
    <w:unhideWhenUsed/>
    <w:rsid w:val="00D8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wer.shigen.info/oryzagenome2/mapview/MapView.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401E-54CD-4462-A56D-A249763C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8379</Words>
  <Characters>47764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Bedford</dc:creator>
  <cp:keywords/>
  <dc:description/>
  <cp:lastModifiedBy>Mark Chapman</cp:lastModifiedBy>
  <cp:revision>2</cp:revision>
  <cp:lastPrinted>2023-07-19T13:07:00Z</cp:lastPrinted>
  <dcterms:created xsi:type="dcterms:W3CDTF">2023-10-24T14:28:00Z</dcterms:created>
  <dcterms:modified xsi:type="dcterms:W3CDTF">2023-10-24T14:28:00Z</dcterms:modified>
</cp:coreProperties>
</file>