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A3F04" w14:textId="74B40C1C" w:rsidR="004B60E7" w:rsidRPr="00D93BF6" w:rsidRDefault="004B60E7" w:rsidP="77697096">
      <w:pPr>
        <w:spacing w:line="480" w:lineRule="auto"/>
        <w:rPr>
          <w:rFonts w:asciiTheme="minorHAnsi" w:hAnsiTheme="minorHAnsi" w:cstheme="minorBidi"/>
          <w:b/>
          <w:bCs/>
        </w:rPr>
      </w:pPr>
      <w:r w:rsidRPr="77697096">
        <w:rPr>
          <w:rFonts w:asciiTheme="minorHAnsi" w:hAnsiTheme="minorHAnsi" w:cstheme="minorBidi"/>
          <w:b/>
          <w:bCs/>
        </w:rPr>
        <w:t>Predicti</w:t>
      </w:r>
      <w:r w:rsidR="00F974F5" w:rsidRPr="77697096">
        <w:rPr>
          <w:rFonts w:asciiTheme="minorHAnsi" w:hAnsiTheme="minorHAnsi" w:cstheme="minorBidi"/>
          <w:b/>
          <w:bCs/>
        </w:rPr>
        <w:t xml:space="preserve">on </w:t>
      </w:r>
      <w:r w:rsidRPr="77697096">
        <w:rPr>
          <w:rFonts w:asciiTheme="minorHAnsi" w:hAnsiTheme="minorHAnsi" w:cstheme="minorBidi"/>
          <w:b/>
          <w:bCs/>
        </w:rPr>
        <w:t xml:space="preserve">of childhood overweight and obesity at </w:t>
      </w:r>
      <w:r w:rsidR="00861C86" w:rsidRPr="77697096">
        <w:rPr>
          <w:rFonts w:asciiTheme="minorHAnsi" w:hAnsiTheme="minorHAnsi" w:cstheme="minorBidi"/>
          <w:b/>
          <w:bCs/>
        </w:rPr>
        <w:t xml:space="preserve">age </w:t>
      </w:r>
      <w:r w:rsidR="00711194" w:rsidRPr="77697096">
        <w:rPr>
          <w:rFonts w:asciiTheme="minorHAnsi" w:hAnsiTheme="minorHAnsi" w:cstheme="minorBidi"/>
          <w:b/>
          <w:bCs/>
        </w:rPr>
        <w:t>10-11</w:t>
      </w:r>
      <w:r w:rsidR="00A151DF" w:rsidRPr="77697096">
        <w:rPr>
          <w:rFonts w:asciiTheme="minorHAnsi" w:hAnsiTheme="minorHAnsi" w:cstheme="minorBidi"/>
          <w:b/>
          <w:bCs/>
        </w:rPr>
        <w:t xml:space="preserve">: Findings from the Studying </w:t>
      </w:r>
      <w:proofErr w:type="spellStart"/>
      <w:r w:rsidR="00A151DF" w:rsidRPr="77697096">
        <w:rPr>
          <w:rFonts w:asciiTheme="minorHAnsi" w:hAnsiTheme="minorHAnsi" w:cstheme="minorBidi"/>
          <w:b/>
          <w:bCs/>
        </w:rPr>
        <w:t>Lifecourse</w:t>
      </w:r>
      <w:proofErr w:type="spellEnd"/>
      <w:r w:rsidR="00A151DF" w:rsidRPr="77697096">
        <w:rPr>
          <w:rFonts w:asciiTheme="minorHAnsi" w:hAnsiTheme="minorHAnsi" w:cstheme="minorBidi"/>
          <w:b/>
          <w:bCs/>
        </w:rPr>
        <w:t xml:space="preserve"> Obesity </w:t>
      </w:r>
      <w:proofErr w:type="spellStart"/>
      <w:r w:rsidR="00A151DF" w:rsidRPr="77697096">
        <w:rPr>
          <w:rFonts w:asciiTheme="minorHAnsi" w:hAnsiTheme="minorHAnsi" w:cstheme="minorBidi"/>
          <w:b/>
          <w:bCs/>
        </w:rPr>
        <w:t>PrEdictors</w:t>
      </w:r>
      <w:proofErr w:type="spellEnd"/>
      <w:r w:rsidR="00A151DF" w:rsidRPr="77697096">
        <w:rPr>
          <w:rFonts w:asciiTheme="minorHAnsi" w:hAnsiTheme="minorHAnsi" w:cstheme="minorBidi"/>
          <w:b/>
          <w:bCs/>
        </w:rPr>
        <w:t xml:space="preserve"> </w:t>
      </w:r>
      <w:r w:rsidR="00E4598D" w:rsidRPr="77697096">
        <w:rPr>
          <w:rFonts w:asciiTheme="minorHAnsi" w:hAnsiTheme="minorHAnsi" w:cstheme="minorBidi"/>
          <w:b/>
          <w:bCs/>
        </w:rPr>
        <w:t xml:space="preserve">and the Born in Bradford </w:t>
      </w:r>
      <w:r w:rsidR="00A151DF" w:rsidRPr="77697096">
        <w:rPr>
          <w:rFonts w:asciiTheme="minorHAnsi" w:hAnsiTheme="minorHAnsi" w:cstheme="minorBidi"/>
          <w:b/>
          <w:bCs/>
        </w:rPr>
        <w:t>cohort</w:t>
      </w:r>
      <w:r w:rsidR="00E4598D" w:rsidRPr="77697096">
        <w:rPr>
          <w:rFonts w:asciiTheme="minorHAnsi" w:hAnsiTheme="minorHAnsi" w:cstheme="minorBidi"/>
          <w:b/>
          <w:bCs/>
        </w:rPr>
        <w:t>s</w:t>
      </w:r>
      <w:r w:rsidR="00A151DF" w:rsidRPr="77697096">
        <w:rPr>
          <w:rFonts w:asciiTheme="minorHAnsi" w:hAnsiTheme="minorHAnsi" w:cstheme="minorBidi"/>
          <w:b/>
          <w:bCs/>
        </w:rPr>
        <w:t xml:space="preserve"> </w:t>
      </w:r>
    </w:p>
    <w:p w14:paraId="7CC0638D" w14:textId="3EA9DA72" w:rsidR="004B60E7" w:rsidRPr="00D93BF6" w:rsidRDefault="004B60E7" w:rsidP="00841E9A">
      <w:pPr>
        <w:spacing w:line="480" w:lineRule="auto"/>
        <w:rPr>
          <w:rFonts w:asciiTheme="minorHAnsi" w:hAnsiTheme="minorHAnsi" w:cstheme="minorHAnsi"/>
          <w:color w:val="000000" w:themeColor="text1"/>
          <w:shd w:val="clear" w:color="auto" w:fill="FFFFFF"/>
        </w:rPr>
      </w:pPr>
      <w:r w:rsidRPr="00D93BF6">
        <w:rPr>
          <w:rFonts w:asciiTheme="minorHAnsi" w:hAnsiTheme="minorHAnsi" w:cstheme="minorHAnsi"/>
          <w:color w:val="000000" w:themeColor="text1"/>
          <w:shd w:val="clear" w:color="auto" w:fill="FFFFFF"/>
        </w:rPr>
        <w:t>Nida Ziauddeen</w:t>
      </w:r>
      <w:r w:rsidRPr="00D93BF6">
        <w:rPr>
          <w:rFonts w:asciiTheme="minorHAnsi" w:hAnsiTheme="minorHAnsi" w:cstheme="minorHAnsi"/>
          <w:color w:val="000000" w:themeColor="text1"/>
          <w:shd w:val="clear" w:color="auto" w:fill="FFFFFF"/>
          <w:vertAlign w:val="superscript"/>
        </w:rPr>
        <w:t>1</w:t>
      </w:r>
      <w:r w:rsidR="003C040A" w:rsidRPr="00D93BF6">
        <w:rPr>
          <w:rFonts w:asciiTheme="minorHAnsi" w:hAnsiTheme="minorHAnsi" w:cstheme="minorHAnsi"/>
          <w:color w:val="000000" w:themeColor="text1"/>
          <w:shd w:val="clear" w:color="auto" w:fill="FFFFFF"/>
          <w:vertAlign w:val="superscript"/>
        </w:rPr>
        <w:t>,2</w:t>
      </w:r>
      <w:r w:rsidRPr="00D93BF6">
        <w:rPr>
          <w:rFonts w:asciiTheme="minorHAnsi" w:hAnsiTheme="minorHAnsi" w:cstheme="minorHAnsi"/>
          <w:color w:val="000000" w:themeColor="text1"/>
          <w:shd w:val="clear" w:color="auto" w:fill="FFFFFF"/>
        </w:rPr>
        <w:t>, Paul J. Roderick</w:t>
      </w:r>
      <w:r w:rsidRPr="00D93BF6">
        <w:rPr>
          <w:rFonts w:asciiTheme="minorHAnsi" w:hAnsiTheme="minorHAnsi" w:cstheme="minorHAnsi"/>
          <w:color w:val="000000" w:themeColor="text1"/>
          <w:shd w:val="clear" w:color="auto" w:fill="FFFFFF"/>
          <w:vertAlign w:val="superscript"/>
        </w:rPr>
        <w:t>1</w:t>
      </w:r>
      <w:r w:rsidRPr="00D93BF6">
        <w:rPr>
          <w:rFonts w:asciiTheme="minorHAnsi" w:hAnsiTheme="minorHAnsi" w:cstheme="minorHAnsi"/>
          <w:color w:val="000000" w:themeColor="text1"/>
          <w:shd w:val="clear" w:color="auto" w:fill="FFFFFF"/>
        </w:rPr>
        <w:t xml:space="preserve">, </w:t>
      </w:r>
      <w:r w:rsidR="0085367F">
        <w:rPr>
          <w:rFonts w:asciiTheme="minorHAnsi" w:hAnsiTheme="minorHAnsi" w:cstheme="minorHAnsi"/>
          <w:color w:val="000000" w:themeColor="text1"/>
          <w:shd w:val="clear" w:color="auto" w:fill="FFFFFF"/>
        </w:rPr>
        <w:t>Gillian Santorelli</w:t>
      </w:r>
      <w:r w:rsidR="00AC178F" w:rsidRPr="00D93BF6">
        <w:rPr>
          <w:rFonts w:asciiTheme="minorHAnsi" w:hAnsiTheme="minorHAnsi" w:cstheme="minorHAnsi"/>
          <w:color w:val="000000" w:themeColor="text1"/>
          <w:shd w:val="clear" w:color="auto" w:fill="FFFFFF"/>
          <w:vertAlign w:val="superscript"/>
        </w:rPr>
        <w:t>3</w:t>
      </w:r>
      <w:r w:rsidR="00AC178F" w:rsidRPr="00D93BF6">
        <w:rPr>
          <w:rFonts w:asciiTheme="minorHAnsi" w:hAnsiTheme="minorHAnsi" w:cstheme="minorHAnsi"/>
          <w:color w:val="000000" w:themeColor="text1"/>
          <w:shd w:val="clear" w:color="auto" w:fill="FFFFFF"/>
        </w:rPr>
        <w:t xml:space="preserve">, </w:t>
      </w:r>
      <w:r w:rsidRPr="00D93BF6">
        <w:rPr>
          <w:rFonts w:asciiTheme="minorHAnsi" w:hAnsiTheme="minorHAnsi" w:cstheme="minorHAnsi"/>
          <w:color w:val="000000" w:themeColor="text1"/>
          <w:shd w:val="clear" w:color="auto" w:fill="FFFFFF"/>
        </w:rPr>
        <w:t>Nisreen A. Alwan</w:t>
      </w:r>
      <w:r w:rsidRPr="00D93BF6">
        <w:rPr>
          <w:rFonts w:asciiTheme="minorHAnsi" w:hAnsiTheme="minorHAnsi" w:cstheme="minorHAnsi"/>
          <w:color w:val="000000" w:themeColor="text1"/>
          <w:shd w:val="clear" w:color="auto" w:fill="FFFFFF"/>
          <w:vertAlign w:val="superscript"/>
        </w:rPr>
        <w:t>1,</w:t>
      </w:r>
      <w:r w:rsidR="003C040A" w:rsidRPr="00D93BF6">
        <w:rPr>
          <w:rFonts w:asciiTheme="minorHAnsi" w:hAnsiTheme="minorHAnsi" w:cstheme="minorHAnsi"/>
          <w:color w:val="000000" w:themeColor="text1"/>
          <w:shd w:val="clear" w:color="auto" w:fill="FFFFFF"/>
          <w:vertAlign w:val="superscript"/>
        </w:rPr>
        <w:t>2</w:t>
      </w:r>
      <w:r w:rsidR="00AC178F" w:rsidRPr="00D93BF6">
        <w:rPr>
          <w:rFonts w:asciiTheme="minorHAnsi" w:hAnsiTheme="minorHAnsi" w:cstheme="minorHAnsi"/>
          <w:color w:val="000000" w:themeColor="text1"/>
          <w:shd w:val="clear" w:color="auto" w:fill="FFFFFF"/>
          <w:vertAlign w:val="superscript"/>
        </w:rPr>
        <w:t>, 4</w:t>
      </w:r>
    </w:p>
    <w:p w14:paraId="7BB81606" w14:textId="77777777" w:rsidR="004B60E7" w:rsidRPr="00D93BF6" w:rsidRDefault="004B60E7" w:rsidP="00841E9A">
      <w:pPr>
        <w:spacing w:line="480" w:lineRule="auto"/>
        <w:rPr>
          <w:rFonts w:asciiTheme="minorHAnsi" w:hAnsiTheme="minorHAnsi" w:cstheme="minorHAnsi"/>
          <w:color w:val="000000" w:themeColor="text1"/>
          <w:shd w:val="clear" w:color="auto" w:fill="FFFFFF"/>
        </w:rPr>
      </w:pPr>
    </w:p>
    <w:p w14:paraId="6031E37B" w14:textId="3D30F2E1" w:rsidR="004B60E7" w:rsidRPr="00D93BF6" w:rsidRDefault="004B60E7" w:rsidP="00841E9A">
      <w:pPr>
        <w:spacing w:line="480" w:lineRule="auto"/>
        <w:rPr>
          <w:rFonts w:asciiTheme="minorHAnsi" w:hAnsiTheme="minorHAnsi" w:cstheme="minorHAnsi"/>
          <w:color w:val="000000" w:themeColor="text1"/>
        </w:rPr>
      </w:pPr>
      <w:r w:rsidRPr="00D93BF6">
        <w:rPr>
          <w:rFonts w:asciiTheme="minorHAnsi" w:hAnsiTheme="minorHAnsi" w:cstheme="minorHAnsi"/>
          <w:color w:val="000000" w:themeColor="text1"/>
          <w:vertAlign w:val="superscript"/>
        </w:rPr>
        <w:t>1</w:t>
      </w:r>
      <w:r w:rsidRPr="00D93BF6">
        <w:rPr>
          <w:rFonts w:asciiTheme="minorHAnsi" w:hAnsiTheme="minorHAnsi" w:cstheme="minorHAnsi"/>
          <w:color w:val="000000" w:themeColor="text1"/>
        </w:rPr>
        <w:t xml:space="preserve">School of Primary Care, Population Sciences and Medical Education, Faculty of Medicine, University of Southampton, Southampton, UK </w:t>
      </w:r>
    </w:p>
    <w:p w14:paraId="5CFB2838" w14:textId="0C0BA18A" w:rsidR="004B60E7" w:rsidRPr="00D93BF6" w:rsidRDefault="003C040A" w:rsidP="00841E9A">
      <w:pPr>
        <w:spacing w:line="480" w:lineRule="auto"/>
        <w:rPr>
          <w:rFonts w:asciiTheme="minorHAnsi" w:hAnsiTheme="minorHAnsi" w:cstheme="minorHAnsi"/>
        </w:rPr>
      </w:pPr>
      <w:r w:rsidRPr="00D93BF6">
        <w:rPr>
          <w:rFonts w:asciiTheme="minorHAnsi" w:hAnsiTheme="minorHAnsi" w:cstheme="minorHAnsi"/>
          <w:color w:val="000000" w:themeColor="text1"/>
          <w:shd w:val="clear" w:color="auto" w:fill="FFFFFF"/>
          <w:vertAlign w:val="superscript"/>
        </w:rPr>
        <w:t>2</w:t>
      </w:r>
      <w:r w:rsidRPr="00D93BF6">
        <w:rPr>
          <w:rFonts w:asciiTheme="minorHAnsi" w:hAnsiTheme="minorHAnsi" w:cstheme="minorHAnsi"/>
        </w:rPr>
        <w:t>NIHR A</w:t>
      </w:r>
      <w:r w:rsidR="00D91A91" w:rsidRPr="00D93BF6">
        <w:rPr>
          <w:rFonts w:asciiTheme="minorHAnsi" w:hAnsiTheme="minorHAnsi" w:cstheme="minorHAnsi"/>
        </w:rPr>
        <w:t xml:space="preserve">pplied </w:t>
      </w:r>
      <w:r w:rsidRPr="00D93BF6">
        <w:rPr>
          <w:rFonts w:asciiTheme="minorHAnsi" w:hAnsiTheme="minorHAnsi" w:cstheme="minorHAnsi"/>
        </w:rPr>
        <w:t>R</w:t>
      </w:r>
      <w:r w:rsidR="00D91A91" w:rsidRPr="00D93BF6">
        <w:rPr>
          <w:rFonts w:asciiTheme="minorHAnsi" w:hAnsiTheme="minorHAnsi" w:cstheme="minorHAnsi"/>
        </w:rPr>
        <w:t xml:space="preserve">esearch </w:t>
      </w:r>
      <w:r w:rsidRPr="00D93BF6">
        <w:rPr>
          <w:rFonts w:asciiTheme="minorHAnsi" w:hAnsiTheme="minorHAnsi" w:cstheme="minorHAnsi"/>
        </w:rPr>
        <w:t>C</w:t>
      </w:r>
      <w:r w:rsidR="00D91A91" w:rsidRPr="00D93BF6">
        <w:rPr>
          <w:rFonts w:asciiTheme="minorHAnsi" w:hAnsiTheme="minorHAnsi" w:cstheme="minorHAnsi"/>
        </w:rPr>
        <w:t>ollaboration</w:t>
      </w:r>
      <w:r w:rsidRPr="00D93BF6">
        <w:rPr>
          <w:rFonts w:asciiTheme="minorHAnsi" w:hAnsiTheme="minorHAnsi" w:cstheme="minorHAnsi"/>
        </w:rPr>
        <w:t xml:space="preserve"> Wessex</w:t>
      </w:r>
      <w:r w:rsidR="00D91A91" w:rsidRPr="00D93BF6">
        <w:rPr>
          <w:rFonts w:asciiTheme="minorHAnsi" w:hAnsiTheme="minorHAnsi" w:cstheme="minorHAnsi"/>
        </w:rPr>
        <w:t>,</w:t>
      </w:r>
      <w:r w:rsidRPr="00D93BF6">
        <w:rPr>
          <w:rFonts w:asciiTheme="minorHAnsi" w:hAnsiTheme="minorHAnsi" w:cstheme="minorHAnsi"/>
        </w:rPr>
        <w:t xml:space="preserve"> Southampton</w:t>
      </w:r>
      <w:r w:rsidR="00023404" w:rsidRPr="00D93BF6">
        <w:rPr>
          <w:rFonts w:asciiTheme="minorHAnsi" w:hAnsiTheme="minorHAnsi" w:cstheme="minorHAnsi"/>
        </w:rPr>
        <w:t>, UK</w:t>
      </w:r>
    </w:p>
    <w:p w14:paraId="0BC87266" w14:textId="543E504D" w:rsidR="00645D31" w:rsidRPr="00D93BF6" w:rsidRDefault="003C040A" w:rsidP="00841E9A">
      <w:pPr>
        <w:spacing w:line="480" w:lineRule="auto"/>
        <w:rPr>
          <w:rFonts w:asciiTheme="minorHAnsi" w:hAnsiTheme="minorHAnsi" w:cstheme="minorHAnsi"/>
          <w:color w:val="000000" w:themeColor="text1"/>
          <w:shd w:val="clear" w:color="auto" w:fill="FFFFFF"/>
          <w:vertAlign w:val="superscript"/>
        </w:rPr>
      </w:pPr>
      <w:r w:rsidRPr="00D93BF6">
        <w:rPr>
          <w:rFonts w:asciiTheme="minorHAnsi" w:hAnsiTheme="minorHAnsi" w:cstheme="minorHAnsi"/>
          <w:color w:val="000000" w:themeColor="text1"/>
          <w:shd w:val="clear" w:color="auto" w:fill="FFFFFF"/>
          <w:vertAlign w:val="superscript"/>
        </w:rPr>
        <w:t>3</w:t>
      </w:r>
      <w:r w:rsidR="004F78A0" w:rsidRPr="00D93BF6">
        <w:rPr>
          <w:rFonts w:asciiTheme="minorHAnsi" w:hAnsiTheme="minorHAnsi" w:cstheme="minorHAnsi"/>
        </w:rPr>
        <w:t>Bradford Institute for Health Research, Bradford Royal Infirmary, Bradford, UK</w:t>
      </w:r>
    </w:p>
    <w:p w14:paraId="2A42E402" w14:textId="209B95A4" w:rsidR="004B60E7" w:rsidRPr="00D93BF6" w:rsidRDefault="00645D31" w:rsidP="00841E9A">
      <w:pPr>
        <w:spacing w:line="480" w:lineRule="auto"/>
        <w:rPr>
          <w:rFonts w:asciiTheme="minorHAnsi" w:hAnsiTheme="minorHAnsi" w:cstheme="minorHAnsi"/>
          <w:color w:val="000000" w:themeColor="text1"/>
          <w:shd w:val="clear" w:color="auto" w:fill="FFFFFF"/>
        </w:rPr>
      </w:pPr>
      <w:r w:rsidRPr="00D93BF6">
        <w:rPr>
          <w:rFonts w:asciiTheme="minorHAnsi" w:hAnsiTheme="minorHAnsi" w:cstheme="minorHAnsi"/>
          <w:color w:val="000000" w:themeColor="text1"/>
          <w:shd w:val="clear" w:color="auto" w:fill="FFFFFF"/>
          <w:vertAlign w:val="superscript"/>
        </w:rPr>
        <w:t>4</w:t>
      </w:r>
      <w:r w:rsidR="004B60E7" w:rsidRPr="00D93BF6">
        <w:rPr>
          <w:rFonts w:asciiTheme="minorHAnsi" w:hAnsiTheme="minorHAnsi" w:cstheme="minorHAnsi"/>
          <w:color w:val="000000" w:themeColor="text1"/>
          <w:shd w:val="clear" w:color="auto" w:fill="FFFFFF"/>
        </w:rPr>
        <w:t xml:space="preserve">NIHR Southampton Biomedical Research Centre, University of Southampton and University Hospital Southampton NHS Foundation Trust, Southampton SO16 6YD, UK </w:t>
      </w:r>
    </w:p>
    <w:p w14:paraId="6331D746" w14:textId="36BC91D2" w:rsidR="004B60E7" w:rsidRPr="00D93BF6" w:rsidRDefault="004B60E7" w:rsidP="00841E9A">
      <w:pPr>
        <w:spacing w:line="480" w:lineRule="auto"/>
        <w:rPr>
          <w:rFonts w:asciiTheme="minorHAnsi" w:hAnsiTheme="minorHAnsi" w:cstheme="minorHAnsi"/>
        </w:rPr>
      </w:pPr>
    </w:p>
    <w:p w14:paraId="7B32F622" w14:textId="77777777" w:rsidR="00713465" w:rsidRPr="00D93BF6" w:rsidRDefault="00713465" w:rsidP="00841E9A">
      <w:pPr>
        <w:spacing w:line="480" w:lineRule="auto"/>
        <w:rPr>
          <w:rFonts w:asciiTheme="minorHAnsi" w:hAnsiTheme="minorHAnsi" w:cstheme="minorHAnsi"/>
        </w:rPr>
      </w:pPr>
    </w:p>
    <w:p w14:paraId="0A1C7B44" w14:textId="77777777" w:rsidR="004B60E7" w:rsidRPr="00D93BF6" w:rsidRDefault="004B60E7" w:rsidP="00841E9A">
      <w:pPr>
        <w:spacing w:line="480" w:lineRule="auto"/>
        <w:rPr>
          <w:rFonts w:asciiTheme="minorHAnsi" w:hAnsiTheme="minorHAnsi" w:cstheme="minorHAnsi"/>
          <w:color w:val="000000" w:themeColor="text1"/>
          <w:shd w:val="clear" w:color="auto" w:fill="FFFFFF"/>
        </w:rPr>
      </w:pPr>
      <w:r w:rsidRPr="00D93BF6">
        <w:rPr>
          <w:rFonts w:asciiTheme="minorHAnsi" w:hAnsiTheme="minorHAnsi" w:cstheme="minorHAnsi"/>
          <w:color w:val="000000" w:themeColor="text1"/>
          <w:shd w:val="clear" w:color="auto" w:fill="FFFFFF"/>
        </w:rPr>
        <w:t>Corresponding authors: Nida Ziauddeen and Nisreen Alwan</w:t>
      </w:r>
    </w:p>
    <w:p w14:paraId="01B18339" w14:textId="77777777" w:rsidR="004B60E7" w:rsidRPr="00D93BF6" w:rsidRDefault="004B60E7" w:rsidP="00841E9A">
      <w:pPr>
        <w:spacing w:line="480" w:lineRule="auto"/>
        <w:rPr>
          <w:rFonts w:asciiTheme="minorHAnsi" w:hAnsiTheme="minorHAnsi" w:cstheme="minorHAnsi"/>
          <w:color w:val="000000" w:themeColor="text1"/>
          <w:shd w:val="clear" w:color="auto" w:fill="FFFFFF"/>
        </w:rPr>
      </w:pPr>
      <w:r w:rsidRPr="00D93BF6">
        <w:rPr>
          <w:rFonts w:asciiTheme="minorHAnsi" w:hAnsiTheme="minorHAnsi" w:cstheme="minorHAnsi"/>
          <w:color w:val="000000" w:themeColor="text1"/>
          <w:shd w:val="clear" w:color="auto" w:fill="FFFFFF"/>
        </w:rPr>
        <w:t xml:space="preserve">School of Primary Care, Population Sciences and Medical Education, Faculty of Medicine, </w:t>
      </w:r>
      <w:proofErr w:type="spellStart"/>
      <w:r w:rsidRPr="00D93BF6">
        <w:rPr>
          <w:rFonts w:asciiTheme="minorHAnsi" w:hAnsiTheme="minorHAnsi" w:cstheme="minorHAnsi"/>
          <w:color w:val="000000" w:themeColor="text1"/>
          <w:shd w:val="clear" w:color="auto" w:fill="FFFFFF"/>
        </w:rPr>
        <w:t>Mailpoint</w:t>
      </w:r>
      <w:proofErr w:type="spellEnd"/>
      <w:r w:rsidRPr="00D93BF6">
        <w:rPr>
          <w:rFonts w:asciiTheme="minorHAnsi" w:hAnsiTheme="minorHAnsi" w:cstheme="minorHAnsi"/>
          <w:color w:val="000000" w:themeColor="text1"/>
          <w:shd w:val="clear" w:color="auto" w:fill="FFFFFF"/>
        </w:rPr>
        <w:t xml:space="preserve"> 805, Level C (AC22), South Academic Block, Southampton General Hospital, </w:t>
      </w:r>
      <w:proofErr w:type="spellStart"/>
      <w:r w:rsidRPr="00D93BF6">
        <w:rPr>
          <w:rFonts w:asciiTheme="minorHAnsi" w:hAnsiTheme="minorHAnsi" w:cstheme="minorHAnsi"/>
          <w:color w:val="000000" w:themeColor="text1"/>
          <w:shd w:val="clear" w:color="auto" w:fill="FFFFFF"/>
        </w:rPr>
        <w:t>Tremona</w:t>
      </w:r>
      <w:proofErr w:type="spellEnd"/>
      <w:r w:rsidRPr="00D93BF6">
        <w:rPr>
          <w:rFonts w:asciiTheme="minorHAnsi" w:hAnsiTheme="minorHAnsi" w:cstheme="minorHAnsi"/>
          <w:color w:val="000000" w:themeColor="text1"/>
          <w:shd w:val="clear" w:color="auto" w:fill="FFFFFF"/>
        </w:rPr>
        <w:t xml:space="preserve"> Road, Southampton SO16 6YD, UK </w:t>
      </w:r>
    </w:p>
    <w:p w14:paraId="1203D8EF" w14:textId="77777777" w:rsidR="004B60E7" w:rsidRPr="00D93BF6" w:rsidRDefault="004B60E7" w:rsidP="00841E9A">
      <w:pPr>
        <w:spacing w:line="480" w:lineRule="auto"/>
        <w:rPr>
          <w:rFonts w:asciiTheme="minorHAnsi" w:hAnsiTheme="minorHAnsi" w:cstheme="minorHAnsi"/>
          <w:color w:val="000000" w:themeColor="text1"/>
          <w:shd w:val="clear" w:color="auto" w:fill="FFFFFF"/>
        </w:rPr>
      </w:pPr>
      <w:r w:rsidRPr="00D93BF6">
        <w:rPr>
          <w:rFonts w:asciiTheme="minorHAnsi" w:hAnsiTheme="minorHAnsi" w:cstheme="minorHAnsi"/>
          <w:color w:val="000000" w:themeColor="text1"/>
          <w:shd w:val="clear" w:color="auto" w:fill="FFFFFF"/>
        </w:rPr>
        <w:t>Email: Nida.Ziauddeen@soton.ac.uk, N.A.Alwan@soton.ac.uk</w:t>
      </w:r>
    </w:p>
    <w:p w14:paraId="520C6750" w14:textId="77777777" w:rsidR="00680B4C" w:rsidRPr="00D93BF6" w:rsidRDefault="00680B4C" w:rsidP="00841E9A">
      <w:pPr>
        <w:spacing w:line="480" w:lineRule="auto"/>
        <w:rPr>
          <w:rFonts w:asciiTheme="minorHAnsi" w:hAnsiTheme="minorHAnsi" w:cstheme="minorHAnsi"/>
        </w:rPr>
      </w:pPr>
    </w:p>
    <w:p w14:paraId="40E43FF4" w14:textId="77777777" w:rsidR="004B60E7" w:rsidRPr="00D93BF6" w:rsidRDefault="004B60E7" w:rsidP="00841E9A">
      <w:pPr>
        <w:spacing w:line="480" w:lineRule="auto"/>
        <w:rPr>
          <w:rFonts w:asciiTheme="minorHAnsi" w:hAnsiTheme="minorHAnsi" w:cstheme="minorHAnsi"/>
        </w:rPr>
      </w:pPr>
    </w:p>
    <w:p w14:paraId="0F764FF5" w14:textId="77777777" w:rsidR="004B60E7" w:rsidRPr="00D93BF6" w:rsidRDefault="004B60E7" w:rsidP="00841E9A">
      <w:pPr>
        <w:spacing w:line="480" w:lineRule="auto"/>
        <w:rPr>
          <w:rFonts w:asciiTheme="minorHAnsi" w:hAnsiTheme="minorHAnsi" w:cstheme="minorHAnsi"/>
        </w:rPr>
      </w:pPr>
    </w:p>
    <w:p w14:paraId="22910020" w14:textId="4F671AD5" w:rsidR="00CB555F" w:rsidRPr="00D93BF6" w:rsidRDefault="00CB555F" w:rsidP="00841E9A">
      <w:pPr>
        <w:spacing w:line="480" w:lineRule="auto"/>
        <w:rPr>
          <w:rFonts w:asciiTheme="minorHAnsi" w:hAnsiTheme="minorHAnsi" w:cstheme="minorHAnsi"/>
          <w:b/>
        </w:rPr>
      </w:pPr>
      <w:r w:rsidRPr="00D93BF6">
        <w:rPr>
          <w:rFonts w:asciiTheme="minorHAnsi" w:hAnsiTheme="minorHAnsi" w:cstheme="minorHAnsi"/>
          <w:b/>
        </w:rPr>
        <w:lastRenderedPageBreak/>
        <w:t>Abstract</w:t>
      </w:r>
    </w:p>
    <w:p w14:paraId="57202CDD" w14:textId="0DE5A076" w:rsidR="00841E9A" w:rsidRPr="000E4EDC" w:rsidRDefault="00841E9A" w:rsidP="00841E9A">
      <w:pPr>
        <w:spacing w:line="480" w:lineRule="auto"/>
        <w:rPr>
          <w:rFonts w:asciiTheme="minorHAnsi" w:hAnsiTheme="minorHAnsi" w:cstheme="minorHAnsi"/>
        </w:rPr>
      </w:pPr>
      <w:r w:rsidRPr="000E4EDC">
        <w:rPr>
          <w:rFonts w:asciiTheme="minorHAnsi" w:hAnsiTheme="minorHAnsi" w:cstheme="minorHAnsi"/>
        </w:rPr>
        <w:t xml:space="preserve">Background: </w:t>
      </w:r>
      <w:r w:rsidR="003B5761" w:rsidRPr="000E4EDC">
        <w:rPr>
          <w:rFonts w:asciiTheme="minorHAnsi" w:hAnsiTheme="minorHAnsi" w:cstheme="minorHAnsi"/>
        </w:rPr>
        <w:t xml:space="preserve">In England, </w:t>
      </w:r>
      <w:r w:rsidRPr="000E4EDC">
        <w:rPr>
          <w:rFonts w:asciiTheme="minorHAnsi" w:hAnsiTheme="minorHAnsi" w:cstheme="minorHAnsi"/>
        </w:rPr>
        <w:t xml:space="preserve">41% of children aged 10-11 years live with overweight or obesity. Identifying children at risk of </w:t>
      </w:r>
      <w:r w:rsidR="001B4147" w:rsidRPr="000E4EDC">
        <w:rPr>
          <w:rFonts w:asciiTheme="minorHAnsi" w:hAnsiTheme="minorHAnsi" w:cstheme="minorHAnsi"/>
        </w:rPr>
        <w:t xml:space="preserve">developing </w:t>
      </w:r>
      <w:r w:rsidRPr="000E4EDC">
        <w:rPr>
          <w:rFonts w:asciiTheme="minorHAnsi" w:hAnsiTheme="minorHAnsi" w:cstheme="minorHAnsi"/>
        </w:rPr>
        <w:t>overweight or obesity may help target early prevention interventions. We aimed to develop and externally validate prediction models of childhood overweight and obesity at age 10-11 years using routinely collected weight and height measurements at age 4-5 years and maternal and early-life health data.</w:t>
      </w:r>
    </w:p>
    <w:p w14:paraId="08660450" w14:textId="27129BE7" w:rsidR="00841E9A" w:rsidRPr="000E4EDC" w:rsidRDefault="00841E9A" w:rsidP="00841E9A">
      <w:pPr>
        <w:spacing w:line="480" w:lineRule="auto"/>
        <w:rPr>
          <w:rFonts w:asciiTheme="minorHAnsi" w:hAnsiTheme="minorHAnsi" w:cstheme="minorHAnsi"/>
        </w:rPr>
      </w:pPr>
      <w:r w:rsidRPr="000E4EDC">
        <w:rPr>
          <w:rFonts w:asciiTheme="minorHAnsi" w:hAnsiTheme="minorHAnsi" w:cstheme="minorHAnsi"/>
        </w:rPr>
        <w:t xml:space="preserve">Methods: We used an anonymised linked cohort of maternal pregnancy and birth health records in Hampshire, UK between 2003 to 2008 and child health records. Childhood </w:t>
      </w:r>
      <w:r w:rsidR="008A3547" w:rsidRPr="000E4EDC">
        <w:rPr>
          <w:rFonts w:asciiTheme="minorHAnsi" w:hAnsiTheme="minorHAnsi" w:cstheme="minorHAnsi"/>
        </w:rPr>
        <w:t xml:space="preserve">body mass index (BMI), adjusted for </w:t>
      </w:r>
      <w:r w:rsidRPr="000E4EDC">
        <w:rPr>
          <w:rFonts w:asciiTheme="minorHAnsi" w:hAnsiTheme="minorHAnsi" w:cstheme="minorHAnsi"/>
        </w:rPr>
        <w:t>age and sex</w:t>
      </w:r>
      <w:r w:rsidR="008A3547" w:rsidRPr="000E4EDC">
        <w:rPr>
          <w:rFonts w:asciiTheme="minorHAnsi" w:hAnsiTheme="minorHAnsi" w:cstheme="minorHAnsi"/>
        </w:rPr>
        <w:t>,</w:t>
      </w:r>
      <w:r w:rsidRPr="000E4EDC">
        <w:rPr>
          <w:rFonts w:asciiTheme="minorHAnsi" w:hAnsiTheme="minorHAnsi" w:cstheme="minorHAnsi"/>
        </w:rPr>
        <w:t xml:space="preserve"> at 10-11 years was used to define the outcome of overweight and obesity (BMI≥91st centile) in the models. Logistic regression models and multivariable fractional polynomials were used to select model predictors and to identify transformations of continuous predictors that best predict the outcome. Models were externally validated using data from the Born in Bradford birth cohort. Model performance was assessed using discrimination and calibration.</w:t>
      </w:r>
    </w:p>
    <w:p w14:paraId="4CC0255D" w14:textId="29FFAD36" w:rsidR="00841E9A" w:rsidRPr="000E4EDC" w:rsidRDefault="00841E9A" w:rsidP="00841E9A">
      <w:pPr>
        <w:spacing w:line="480" w:lineRule="auto"/>
        <w:rPr>
          <w:rFonts w:asciiTheme="minorHAnsi" w:hAnsiTheme="minorHAnsi" w:cstheme="minorHAnsi"/>
        </w:rPr>
      </w:pPr>
      <w:r w:rsidRPr="000E4EDC">
        <w:rPr>
          <w:rFonts w:asciiTheme="minorHAnsi" w:hAnsiTheme="minorHAnsi" w:cstheme="minorHAnsi"/>
        </w:rPr>
        <w:t xml:space="preserve">Results: Childhood BMI was available for 6566 children at 4-5 (14.6% overweight) and 10-11 years (26.1% overweight) with 10.8% overweight at both timepoints. The area under the curve (AUC) was 0.82 at development and 0.83 on external validation for the model only incorporating two predictors: BMI at 4-5 years and child sex. AUC increased to 0.84 on development and 0.85 on external validation on additionally incorporating maternal predictors in early pregnancy (BMI, smoking, age, educational attainment, ethnicity, parity, employment status). Models were well calibrated. </w:t>
      </w:r>
    </w:p>
    <w:p w14:paraId="02663263" w14:textId="2E8681E3" w:rsidR="00841E9A" w:rsidRPr="000E4EDC" w:rsidRDefault="00841E9A" w:rsidP="00841E9A">
      <w:pPr>
        <w:spacing w:line="480" w:lineRule="auto"/>
      </w:pPr>
      <w:r w:rsidRPr="000E4EDC">
        <w:rPr>
          <w:rFonts w:asciiTheme="minorHAnsi" w:hAnsiTheme="minorHAnsi" w:cstheme="minorHAnsi"/>
        </w:rPr>
        <w:t>Conclusions: This prediction modelling can be applied at 4-5 years to identify the risk for childhood overweight at 10-11 years, with slightly improved prediction with the inclusion of maternal data. These prediction models demonstrate that routinely collected data can be used to target early preventive interventions to reduce the prevalence of childhood obesity.</w:t>
      </w:r>
    </w:p>
    <w:p w14:paraId="53016613" w14:textId="77777777" w:rsidR="0019055B" w:rsidRPr="000E4EDC" w:rsidRDefault="0019055B" w:rsidP="00841E9A">
      <w:pPr>
        <w:spacing w:line="480" w:lineRule="auto"/>
        <w:rPr>
          <w:rFonts w:asciiTheme="minorHAnsi" w:hAnsiTheme="minorHAnsi" w:cstheme="minorHAnsi"/>
          <w:b/>
        </w:rPr>
      </w:pPr>
    </w:p>
    <w:p w14:paraId="718DE62E" w14:textId="62FE5B4C" w:rsidR="000A337E" w:rsidRPr="000E4EDC" w:rsidRDefault="00520CBB" w:rsidP="00841E9A">
      <w:pPr>
        <w:spacing w:line="480" w:lineRule="auto"/>
        <w:rPr>
          <w:rFonts w:asciiTheme="minorHAnsi" w:hAnsiTheme="minorHAnsi" w:cstheme="minorHAnsi"/>
          <w:b/>
        </w:rPr>
      </w:pPr>
      <w:r w:rsidRPr="000E4EDC">
        <w:rPr>
          <w:rFonts w:asciiTheme="minorHAnsi" w:hAnsiTheme="minorHAnsi" w:cstheme="minorHAnsi"/>
          <w:b/>
        </w:rPr>
        <w:t>Introduction</w:t>
      </w:r>
    </w:p>
    <w:p w14:paraId="6F81991E" w14:textId="2DCD6F83" w:rsidR="00840F1A" w:rsidRPr="000E4EDC" w:rsidRDefault="00EA0FC4" w:rsidP="00841E9A">
      <w:pPr>
        <w:spacing w:before="0" w:line="480" w:lineRule="auto"/>
        <w:rPr>
          <w:rFonts w:asciiTheme="minorHAnsi" w:hAnsiTheme="minorHAnsi" w:cstheme="minorHAnsi"/>
        </w:rPr>
      </w:pPr>
      <w:r w:rsidRPr="000E4EDC">
        <w:rPr>
          <w:rFonts w:asciiTheme="minorHAnsi" w:hAnsiTheme="minorHAnsi" w:cstheme="minorHAnsi"/>
        </w:rPr>
        <w:t>Overweight and obesity during childhood is associated with adverse health consequences</w:t>
      </w:r>
      <w:r w:rsidR="00A24C8A" w:rsidRPr="000E4EDC">
        <w:rPr>
          <w:rFonts w:asciiTheme="minorHAnsi" w:hAnsiTheme="minorHAnsi" w:cstheme="minorHAnsi"/>
        </w:rPr>
        <w:t xml:space="preserve"> in adulthood</w:t>
      </w:r>
      <w:r w:rsidR="00C27D70" w:rsidRPr="000E4EDC">
        <w:rPr>
          <w:rFonts w:asciiTheme="minorHAnsi" w:hAnsiTheme="minorHAnsi" w:cstheme="minorHAnsi"/>
        </w:rPr>
        <w:t xml:space="preserve"> including diabetes</w:t>
      </w:r>
      <w:r w:rsidR="00BE4703" w:rsidRPr="000E4EDC">
        <w:rPr>
          <w:rFonts w:asciiTheme="minorHAnsi" w:hAnsiTheme="minorHAnsi" w:cstheme="minorHAnsi"/>
        </w:rPr>
        <w:t>,</w:t>
      </w:r>
      <w:r w:rsidR="00C27D70" w:rsidRPr="000E4EDC">
        <w:rPr>
          <w:rFonts w:asciiTheme="minorHAnsi" w:hAnsiTheme="minorHAnsi" w:cstheme="minorHAnsi"/>
        </w:rPr>
        <w:t xml:space="preserve"> hypertension and coronary heart disease</w:t>
      </w:r>
      <w:r w:rsidR="00C27D70" w:rsidRPr="000E4EDC">
        <w:rPr>
          <w:rFonts w:asciiTheme="minorHAnsi" w:hAnsiTheme="minorHAnsi" w:cstheme="minorHAnsi"/>
          <w:vertAlign w:val="superscript"/>
        </w:rPr>
        <w:fldChar w:fldCharType="begin"/>
      </w:r>
      <w:r w:rsidR="00F73175" w:rsidRPr="000E4EDC">
        <w:rPr>
          <w:rFonts w:asciiTheme="minorHAnsi" w:hAnsiTheme="minorHAnsi" w:cstheme="minorHAnsi"/>
          <w:vertAlign w:val="superscript"/>
        </w:rPr>
        <w:instrText xml:space="preserve"> ADDIN ZOTERO_ITEM CSL_CITATION {"citationID":"IX6NdJSM","properties":{"formattedCitation":"(1)","plainCitation":"(1)","noteIndex":0},"citationItems":[{"id":"oOLbeTkt/nVNHzM6Y","uris":["http://zotero.org/users/6410601/items/UWU5GGHW"],"itemData":{"id":254,"type":"article-journal","container-title":"Obesity Reviews","issue":"11","page":"985-1000","title":"The impact of childhood obesity on morbidity and mortality in adulthood: a systematic review","volume":"13","author":[{"family":"Park","given":"M.H."},{"family":"Falconer","given":"C."},{"family":"Viner","given":"R.M."},{"family":"Kinra","given":"S."}]}}],"schema":"https://github.com/citation-style-language/schema/raw/master/csl-citation.json"} </w:instrText>
      </w:r>
      <w:r w:rsidR="00C27D70" w:rsidRPr="000E4EDC">
        <w:rPr>
          <w:rFonts w:asciiTheme="minorHAnsi" w:hAnsiTheme="minorHAnsi" w:cstheme="minorHAnsi"/>
          <w:vertAlign w:val="superscript"/>
        </w:rPr>
        <w:fldChar w:fldCharType="separate"/>
      </w:r>
      <w:r w:rsidR="00C27D70" w:rsidRPr="000E4EDC">
        <w:rPr>
          <w:rFonts w:asciiTheme="minorHAnsi" w:hAnsiTheme="minorHAnsi" w:cstheme="minorHAnsi"/>
          <w:vertAlign w:val="superscript"/>
        </w:rPr>
        <w:t>(1)</w:t>
      </w:r>
      <w:r w:rsidR="00C27D70" w:rsidRPr="000E4EDC">
        <w:rPr>
          <w:rFonts w:asciiTheme="minorHAnsi" w:hAnsiTheme="minorHAnsi" w:cstheme="minorHAnsi"/>
          <w:vertAlign w:val="superscript"/>
        </w:rPr>
        <w:fldChar w:fldCharType="end"/>
      </w:r>
      <w:r w:rsidRPr="000E4EDC">
        <w:rPr>
          <w:rFonts w:asciiTheme="minorHAnsi" w:hAnsiTheme="minorHAnsi" w:cstheme="minorHAnsi"/>
        </w:rPr>
        <w:t xml:space="preserve">. </w:t>
      </w:r>
      <w:r w:rsidR="0030599B" w:rsidRPr="000E4EDC">
        <w:rPr>
          <w:rFonts w:asciiTheme="minorHAnsi" w:hAnsiTheme="minorHAnsi" w:cstheme="minorHAnsi"/>
        </w:rPr>
        <w:t xml:space="preserve">The rate of obesity </w:t>
      </w:r>
      <w:r w:rsidR="00BE4703" w:rsidRPr="000E4EDC">
        <w:rPr>
          <w:rFonts w:asciiTheme="minorHAnsi" w:hAnsiTheme="minorHAnsi" w:cstheme="minorHAnsi"/>
        </w:rPr>
        <w:t xml:space="preserve">in children </w:t>
      </w:r>
      <w:r w:rsidR="0030599B" w:rsidRPr="000E4EDC">
        <w:rPr>
          <w:rFonts w:asciiTheme="minorHAnsi" w:hAnsiTheme="minorHAnsi" w:cstheme="minorHAnsi"/>
        </w:rPr>
        <w:t xml:space="preserve">has </w:t>
      </w:r>
      <w:r w:rsidR="00C27D70" w:rsidRPr="000E4EDC">
        <w:rPr>
          <w:rFonts w:asciiTheme="minorHAnsi" w:hAnsiTheme="minorHAnsi" w:cstheme="minorHAnsi"/>
        </w:rPr>
        <w:t>increased tenfold</w:t>
      </w:r>
      <w:r w:rsidR="0030599B" w:rsidRPr="000E4EDC">
        <w:rPr>
          <w:rFonts w:asciiTheme="minorHAnsi" w:hAnsiTheme="minorHAnsi" w:cstheme="minorHAnsi"/>
        </w:rPr>
        <w:t xml:space="preserve"> worldwide between 1975 and 2016</w:t>
      </w:r>
      <w:r w:rsidR="00C27D70" w:rsidRPr="000E4EDC">
        <w:rPr>
          <w:rFonts w:asciiTheme="minorHAnsi" w:hAnsiTheme="minorHAnsi" w:cstheme="minorHAnsi"/>
        </w:rPr>
        <w:t xml:space="preserve"> with 50 million girls and 74 million boys aged 5 to 19 years </w:t>
      </w:r>
      <w:r w:rsidR="00392A2A" w:rsidRPr="000E4EDC">
        <w:rPr>
          <w:rFonts w:asciiTheme="minorHAnsi" w:hAnsiTheme="minorHAnsi" w:cstheme="minorHAnsi"/>
        </w:rPr>
        <w:t xml:space="preserve">estimated to </w:t>
      </w:r>
      <w:r w:rsidR="00D93BF6" w:rsidRPr="000E4EDC">
        <w:rPr>
          <w:rFonts w:asciiTheme="minorHAnsi" w:hAnsiTheme="minorHAnsi" w:cstheme="minorHAnsi"/>
        </w:rPr>
        <w:t xml:space="preserve">be living with </w:t>
      </w:r>
      <w:r w:rsidR="00C27D70" w:rsidRPr="000E4EDC">
        <w:rPr>
          <w:rFonts w:asciiTheme="minorHAnsi" w:hAnsiTheme="minorHAnsi" w:cstheme="minorHAnsi"/>
        </w:rPr>
        <w:t>obes</w:t>
      </w:r>
      <w:r w:rsidR="00392A2A" w:rsidRPr="000E4EDC">
        <w:rPr>
          <w:rFonts w:asciiTheme="minorHAnsi" w:hAnsiTheme="minorHAnsi" w:cstheme="minorHAnsi"/>
        </w:rPr>
        <w:t>ity</w:t>
      </w:r>
      <w:r w:rsidR="00C27D70" w:rsidRPr="000E4EDC">
        <w:rPr>
          <w:rFonts w:asciiTheme="minorHAnsi" w:hAnsiTheme="minorHAnsi" w:cstheme="minorHAnsi"/>
        </w:rPr>
        <w:t xml:space="preserve"> in 2016</w:t>
      </w:r>
      <w:r w:rsidR="00C27D70" w:rsidRPr="000E4EDC">
        <w:rPr>
          <w:rFonts w:asciiTheme="minorHAnsi" w:hAnsiTheme="minorHAnsi" w:cstheme="minorHAnsi"/>
          <w:vertAlign w:val="superscript"/>
        </w:rPr>
        <w:fldChar w:fldCharType="begin"/>
      </w:r>
      <w:r w:rsidR="009877F6" w:rsidRPr="000E4EDC">
        <w:rPr>
          <w:rFonts w:asciiTheme="minorHAnsi" w:hAnsiTheme="minorHAnsi" w:cstheme="minorHAnsi"/>
          <w:vertAlign w:val="superscript"/>
        </w:rPr>
        <w:instrText xml:space="preserve"> ADDIN ZOTERO_ITEM CSL_CITATION {"citationID":"K7GAaLDy","properties":{"formattedCitation":"(2)","plainCitation":"(2)","noteIndex":0},"citationItems":[{"id":255,"uris":["http://zotero.org/users/6410601/items/2FJV2CYP"],"itemData":{"id":255,"type":"article-journal","container-title":"The Lancet","DOI":"10.1016/S0140-6736(17)32129-3","ISSN":"01406736","issue":"10113","journalAbbreviation":"The Lancet","language":"en","page":"2627-2642","source":"DOI.org (Crossref)","title":"Worldwide trends in body-mass index, underweight, overweight, and obesity from 1975 to 2016: a pooled analysis of 2416 population-based measurement studies in 128·9 million children, adolescents, and adults","title-short":"Worldwide trends in body-mass index, underweight, overweight, and obesity from 1975 to 2016","volume":"390","author":[{"family":"Abarca-Gómez","given":"Leandra"},{"family":"Abdeen","given":"Ziad A"},{"family":"Hamid","given":"Zargar Abdul"},{"family":"Abu-Rmeileh","given":"Niveen M"},{"family":"Acosta-Cazares","given":"Benjamin"},{"family":"Acuin","given":"Cecilia"},{"family":"Adams","given":"Robert J"},{"family":"Aekplakorn","given":"Wichai"},{"family":"Afsana","given":"Kaosar"},{"family":"Aguilar-Salinas","given":"Carlos A"},{"family":"Agyemang","given":"Charles"},{"family":"Ahmadvand","given":"Alireza"},{"family":"Ahrens","given":"Wolfgang"},{"family":"Ajlouni","given":"Kamel"},{"family":"Akhtaeva","given":"Nazgul"},{"family":"Al-Hazzaa","given":"Hazzaa M"},{"family":"Al-Othman","given":"Amani Rashed"},{"family":"Al-Raddadi","given":"Rajaa"},{"family":"Al Buhairan","given":"Fadia"},{"family":"Al Dhukair","given":"Shahla"},{"family":"Ali","given":"Mohamed M"},{"family":"Ali","given":"Osman"},{"family":"Alkerwi","given":"Ala'a"},{"family":"Alvarez-Pedrerol","given":"Mar"},{"family":"Aly","given":"Eman"},{"family":"Amarapurkar","given":"Deepak N"},{"family":"Amouyel","given":"Philippe"},{"family":"Amuzu","given":"Antoinette"},{"family":"Andersen","given":"Lars Bo"},{"family":"Anderssen","given":"Sigmund A"},{"family":"Andrade","given":"Dolores S"},{"family":"Ängquist","given":"Lars H"},{"family":"Anjana","given":"Ranjit Mohan"},{"family":"Aounallah-Skhiri","given":"Hajer"},{"family":"Araújo","given":"Joana"},{"family":"Ariansen","given":"Inger"},{"family":"Aris","given":"Tahir"},{"family":"Arlappa","given":"Nimmathota"},{"family":"Arveiler","given":"Dominique"},{"family":"Aryal","given":"Krishna K"},{"family":"Aspelund","given":"Thor"},{"family":"Assah","given":"Felix K"},{"family":"Assunção","given":"Maria Cecília F"},{"family":"Aung","given":"May Soe"},{"family":"Avdicová","given":"Mária"},{"family":"Azevedo","given":"Ana"},{"family":"Azizi","given":"Fereidoun"},{"family":"Babu","given":"Bontha V"},{"family":"Bahijri","given":"Suhad"},{"family":"Baker","given":"Jennifer L"},{"family":"Balakrishna","given":"Nagalla"},{"family":"Bamoshmoosh","given":"Mohamed"},{"family":"Banach","given":"Maciej"},{"family":"Bandosz","given":"Piotr"},{"family":"Banegas","given":"José R"},{"family":"Barbagallo","given":"Carlo M"},{"family":"Barceló","given":"Alberto"},{"family":"Barkat","given":"Amina"},{"family":"Barros","given":"Aluisio JD"},{"family":"Barros","given":"Mauro VG"},{"family":"Bata","given":"Iqbal"},{"family":"Batieha","given":"Anwar M"},{"family":"Batista","given":"Rosangela L"},{"family":"Batyrbek","given":"Assembekov"},{"family":"Baur","given":"Louise A"},{"family":"Beaglehole","given":"Robert"},{"family":"Romdhane","given":"Habiba Ben"},{"family":"Benedics","given":"Judith"},{"family":"Benet","given":"Mikhail"},{"family":"Bennett","given":"James E"},{"family":"Bernabe-Ortiz","given":"Antonio"},{"family":"Bernotiene","given":"Gailute"},{"family":"Bettiol","given":"Heloisa"},{"family":"Bhagyalaxmi","given":"Aroor"},{"family":"Bharadwaj","given":"Sumit"},{"family":"Bhargava","given":"Santosh K"},{"family":"Bhatti","given":"Zaid"},{"family":"Bhutta","given":"Zulfiqar A"},{"family":"Bi","given":"Hongsheng"},{"family":"Bi","given":"Yufang"},{"family":"Biehl","given":"Anna"},{"family":"Bikbov","given":"Mukharram"},{"family":"Bista","given":"Bihungum"},{"family":"Bjelica","given":"Dusko J"},{"family":"Bjerregaard","given":"Peter"},{"family":"Bjertness","given":"Espen"},{"family":"Bjertness","given":"Marius B"},{"family":"Björkelund","given":"Cecilia"},{"family":"Blokstra","given":"Anneke"},{"family":"Bo","given":"Simona"},{"family":"Bobak","given":"Martin"},{"family":"Boddy","given":"Lynne M"},{"family":"Boehm","given":"Bernhard O"},{"family":"Boeing","given":"Heiner"},{"family":"Boggia","given":"Jose G"},{"family":"Boissonnet","given":"Carlos P"},{"family":"Bonaccio","given":"Marialaura"},{"family":"Bongard","given":"Vanina"},{"family":"Bovet","given":"Pascal"},{"family":"Braeckevelt","given":"Lien"},{"family":"Braeckman","given":"Lutgart"},{"family":"Bragt","given":"Marjolijn CE"},{"family":"Brajkovich","given":"Imperia"},{"family":"Branca","given":"Francesco"},{"family":"Breckenkamp","given":"Juergen"},{"family":"Breda","given":"João"},{"family":"Brenner","given":"Hermann"},{"family":"Brewster","given":"Lizzy M"},{"family":"Brian","given":"Garry R"},{"family":"Brinduse","given":"Lacramioara"},{"family":"Bruno","given":"Graziella"},{"family":"Bueno-de-Mesquita","given":"H B(as)"},{"family":"Bugge","given":"Anna"},{"family":"Buoncristiano","given":"Marta"},{"family":"Burazeri","given":"Genc"},{"family":"Burns","given":"Con"},{"family":"León","given":"Antonio Cabrera","non-dropping-particle":"de"},{"family":"Cacciottolo","given":"Joseph"},{"family":"Cai","given":"Hui"},{"family":"Cama","given":"Tilema"},{"family":"Cameron","given":"Christine"},{"family":"Camolas","given":"José"},{"family":"Can","given":"Günay"},{"family":"Cândido","given":"Ana Paula C"},{"family":"Capanzana","given":"Mario"},{"family":"Capuano","given":"Vincenzo"},{"family":"Cardoso","given":"Viviane C"},{"family":"Carlsson","given":"Axel C"},{"family":"Carvalho","given":"Maria J"},{"family":"Casanueva","given":"Felipe F"},{"family":"Casas","given":"Juan-Pablo"},{"family":"Caserta","given":"Carmelo A"},{"family":"Chamukuttan","given":"Snehalatha"},{"family":"Chan","given":"Angelique W"},{"family":"Chan","given":"Queenie"},{"family":"Chaturvedi","given":"Himanshu K"},{"family":"Chaturvedi","given":"Nishi"},{"family":"Chen","given":"Chien-Jen"},{"family":"Chen","given":"Fangfang"},{"family":"Chen","given":"Huashuai"},{"family":"Chen","given":"Shuohua"},{"family":"Chen","given":"Zhengming"},{"family":"Cheng","given":"Ching-Yu"},{"family":"Chetrit","given":"Angela"},{"family":"Chikova-Iscener","given":"Ekaterina"},{"family":"Chiolero","given":"Arnaud"},{"family":"Chiou","given":"Shu-Ti"},{"family":"Chirita-Emandi","given":"Adela"},{"family":"Chirlaque","given":"María-Dolores"},{"family":"Cho","given":"Belong"},{"family":"Cho","given":"Yumi"},{"family":"Christensen","given":"Kaare"},{"family":"Christofaro","given":"Diego G"},{"family":"Chudek","given":"Jerzy"},{"family":"Cifkova","given":"Renata"},{"family":"Cinteza","given":"Eliza"},{"family":"Claessens","given":"Frank"},{"family":"Clays","given":"Els"},{"family":"Concin","given":"Hans"},{"family":"Confortin","given":"Susana C"},{"family":"Cooper","given":"Cyrus"},{"family":"Cooper","given":"Rachel"},{"family":"Coppinger","given":"Tara C"},{"family":"Costanzo","given":"Simona"},{"family":"Cottel","given":"Dominique"},{"family":"Cowell","given":"Chris"},{"family":"Craig","given":"Cora L"},{"family":"Crujeiras","given":"Ana B"},{"family":"Cucu","given":"Alexandra"},{"family":"D'Arrigo","given":"Graziella"},{"family":"Orsi","given":"Eleonora","non-dropping-particle":"d'"},{"family":"Dallongeville","given":"Jean"},{"family":"Damasceno","given":"Albertino"},{"family":"Damsgaard","given":"Camilla T"},{"family":"Danaei","given":"Goodarz"},{"family":"Dankner","given":"Rachel"},{"family":"Dantoft","given":"Thomas M"},{"family":"Dastgiri","given":"Saeed"},{"family":"Dauchet","given":"Luc"},{"family":"Davletov","given":"Kairat"},{"family":"De Backer","given":"Guy"},{"family":"De Bacquer","given":"Dirk"},{"family":"De Curtis","given":"Amalia"},{"family":"Gaetano","given":"Giovanni","non-dropping-particle":"de"},{"family":"De Henauw","given":"Stefaan"},{"family":"Oliveira","given":"Paula Duarte","non-dropping-particle":"de"},{"family":"De Ridder","given":"Karin"},{"family":"De Smedt","given":"Delphine"},{"family":"Deepa","given":"Mohan"},{"family":"Deev","given":"Alexander D"},{"family":"Dehghan","given":"Abbas"},{"family":"Delisle","given":"Hélène"},{"family":"Delpeuch","given":"Francis"},{"family":"Deschamps","given":"Valérie"},{"family":"Dhana","given":"Klodian"},{"family":"Di Castelnuovo","given":"Augusto F"},{"family":"Dias-da-Costa","given":"Juvenal Soares"},{"family":"Diaz","given":"Alejandro"},{"family":"Dika","given":"Zivka"},{"family":"Djalalinia","given":"Shirin"},{"family":"Do","given":"Ha TP"},{"family":"Dobson","given":"Annette J"},{"family":"Donati","given":"Maria Benedetta"},{"family":"Donfrancesco","given":"Chiara"},{"family":"Donoso","given":"Silvana P"},{"family":"Döring","given":"Angela"},{"family":"Dorobantu","given":"Maria"},{"family":"Dorosty","given":"Ahmad Reza"},{"family":"Doua","given":"Kouamelan"},{"family":"Drygas","given":"Wojciech"},{"family":"Duan","given":"Jia Li"},{"family":"Duante","given":"Charmaine"},{"family":"Duleva","given":"Vesselka"},{"family":"Dulskiene","given":"Virginija"},{"family":"Dzerve","given":"Vilnis"},{"family":"Dziankowska-Zaborszczyk","given":"Elzbieta"},{"family":"Egbagbe","given":"Eruke E"},{"family":"Eggertsen","given":"Robert"},{"family":"Eiben","given":"Gabriele"},{"family":"Ekelund","given":"Ulf"},{"family":"El Ati","given":"Jalila"},{"family":"Elliott","given":"Paul"},{"family":"Engle-Stone","given":"Reina"},{"family":"Erasmus","given":"Rajiv T"},{"family":"Erem","given":"Cihangir"},{"family":"Eriksen","given":"Louise"},{"family":"Eriksson","given":"Johan G"},{"family":"Peña","given":"Jorge Escobedo-de","non-dropping-particle":"la"},{"family":"Evans","given":"Alun"},{"family":"Faeh","given":"David"},{"family":"Fall","given":"Caroline H"},{"family":"Sant'Angelo","given":"Victoria Farrugia"},{"family":"Farzadfar","given":"Farshad"},{"family":"Felix-Redondo","given":"Francisco J"},{"family":"Ferguson","given":"Trevor S"},{"family":"Fernandes","given":"Romulo A"},{"family":"Fernández-Bergés","given":"Daniel"},{"family":"Ferrante","given":"Daniel"},{"family":"Ferrari","given":"Marika"},{"family":"Ferreccio","given":"Catterina"},{"family":"Ferrieres","given":"Jean"},{"family":"Finn","given":"Joseph D"},{"family":"Fischer","given":"Krista"},{"family":"Flores","given":"Eric Monterubio"},{"family":"Föger","given":"Bernhard"},{"family":"Foo","given":"Leng Huat"},{"family":"Forslund","given":"Ann-Sofie"},{"family":"Forsner","given":"Maria"},{"family":"Fouad","given":"Heba M"},{"family":"Francis","given":"Damian K"},{"family":"Franco","given":"Maria do Carmo"},{"family":"Franco","given":"Oscar H"},{"family":"Frontera","given":"Guillermo"},{"family":"Fuchs","given":"Flavio D"},{"family":"Fuchs","given":"Sandra C"},{"family":"Fujita","given":"Yuki"},{"family":"Furusawa","given":"Takuro"},{"family":"Gaciong","given":"Zbigniew"},{"family":"Gafencu","given":"Mihai"},{"family":"Galeone","given":"Daniela"},{"family":"Galvano","given":"Fabio"},{"family":"Garcia-de-la-Hera","given":"Manoli"},{"family":"Gareta","given":"Dickman"},{"family":"Garnett","given":"Sarah P"},{"family":"Gaspoz","given":"Jean-Michel"},{"family":"Gasull","given":"Magda"},{"family":"Gates","given":"Louise"},{"family":"Geiger","given":"Harald"},{"family":"Geleijnse","given":"Johanna M"},{"family":"Ghasemian","given":"Anoosheh"},{"family":"Giampaoli","given":"Simona"},{"family":"Gianfagna","given":"Francesco"},{"family":"Gill","given":"Tiffany K"},{"family":"Giovannelli","given":"Jonathan"},{"family":"Giwercman","given":"Aleksander"},{"family":"Godos","given":"Justyna"},{"family":"Gogen","given":"Sibel"},{"family":"Goldsmith","given":"Rebecca A"},{"family":"Goltzman","given":"David"},{"family":"Gonçalves","given":"Helen"},{"family":"González-Leon","given":"Margot"},{"family":"González-Rivas","given":"Juan P"},{"family":"Gonzalez-Gross","given":"Marcela"},{"family":"Gottrand","given":"Frederic"},{"family":"Graça","given":"Antonio Pedro"},{"family":"Graff-Iversen","given":"Sidsel"},{"family":"Grafnetter","given":"Dušan"},{"family":"Grajda","given":"Aneta"},{"family":"Grammatikopoulou","given":"Maria G"},{"family":"Gregor","given":"Ronald D"},{"family":"Grodzicki","given":"Tomasz"},{"family":"Grøntved","given":"Anders"},{"family":"Grosso","given":"Giuseppe"},{"family":"Gruden","given":"Gabriella"},{"family":"Grujic","given":"Vera"},{"family":"Gu","given":"Dongfeng"},{"family":"Gualdi-Russo","given":"Emanuela"},{"family":"Guallar-Castillón","given":"Pilar"},{"family":"Guan","given":"Ong Peng"},{"family":"Gudmundsson","given":"Elias F"},{"family":"Gudnason","given":"Vilmundur"},{"family":"Guerrero","given":"Ramiro"},{"family":"Guessous","given":"Idris"},{"family":"Guimaraes","given":"Andre L"},{"family":"Gulliford","given":"Martin C"},{"family":"Gunnlaugsdottir","given":"Johanna"},{"family":"Gunter","given":"Marc"},{"family":"Guo","given":"Xiuhua"},{"family":"Guo","given":"Yin"},{"family":"Gupta","given":"Prakash C"},{"family":"Gupta","given":"Rajeev"},{"family":"Gureje","given":"Oye"},{"family":"Gurzkowska","given":"Beata"},{"family":"Gutierrez","given":"Laura"},{"family":"Gutzwiller","given":"Felix"},{"family":"Hadaegh","given":"Farzad"},{"family":"Hadjigeorgiou","given":"Charalambos A"},{"family":"Si-Ramlee","given":"Khairil"},{"family":"Halkjær","given":"Jytte"},{"family":"Hambleton","given":"Ian R"},{"family":"Hardy","given":"Rebecca"},{"family":"Kumar","given":"Rachakulla Hari"},{"family":"Hassapidou","given":"Maria"},{"family":"Hata","given":"Jun"},{"family":"Hayes","given":"Alison J"},{"family":"He","given":"Jiang"},{"family":"Heidinger-Felso","given":"Regina"},{"family":"Heinen","given":"Mirjam"},{"family":"Hendriks","given":"Marleen Elisabeth"},{"family":"Henriques","given":"Ana"},{"family":"Cadena","given":"Leticia Hernandez"},{"family":"Herrala","given":"Sauli"},{"family":"Herrera","given":"Victor M"},{"family":"Herter-Aeberli","given":"Isabelle"},{"family":"Heshmat","given":"Ramin"},{"family":"Hihtaniemi","given":"Ilpo Tapani"},{"family":"Ho","given":"Sai Yin"},{"family":"Ho","given":"Suzanne C"},{"family":"Hobbs","given":"Michael"},{"family":"Hofman","given":"Albert"},{"family":"Hopman","given":"Wilma M"},{"family":"Horimoto","given":"Andrea RVR"},{"family":"Hormiga","given":"Claudia M"},{"family":"Horta","given":"Bernardo L"},{"family":"Houti","given":"Leila"},{"family":"Howitt","given":"Christina"},{"family":"Htay","given":"Thein Thein"},{"family":"Htet","given":"Aung Soe"},{"family":"Htike","given":"Maung Maung Than"},{"family":"Hu","given":"Yonghua"},{"family":"Huerta","given":"José María"},{"family":"Petrescu","given":"Constanta Huidumac"},{"family":"Huisman","given":"Martijn"},{"family":"Husseini","given":"Abdullatif"},{"family":"Huu","given":"Chinh Nguyen"},{"family":"Huybrechts","given":"Inge"},{"family":"Hwalla","given":"Nahla"},{"family":"Hyska","given":"Jolanda"},{"family":"Iacoviello","given":"Licia"},{"family":"Iannone","given":"Anna G"},{"family":"Ibarluzea","given":"Jesús M"},{"family":"Ibrahim","given":"Mohsen M"},{"family":"Ikeda","given":"Nayu"},{"family":"Ikram","given":"M Arfan"},{"family":"Irazola","given":"Vilma E"},{"family":"Islam","given":"Muhammad"},{"family":"Ismail","given":"Aziz","dropping-particle":"al-Safi"},{"family":"Ivkovic","given":"Vanja"},{"family":"Iwasaki","given":"Masanori"},{"family":"Jackson","given":"Rod T"},{"family":"Jacobs","given":"Jeremy M"},{"family":"Jaddou","given":"Hashem"},{"family":"Jafar","given":"Tazeen"},{"family":"Jamil","given":"Kazi M"},{"family":"Jamrozik","given":"Konrad"},{"family":"Janszky","given":"Imre"},{"family":"Jarani","given":"Juel"},{"family":"Jasienska","given":"Grazyna"},{"family":"Jelakovic","given":"Ana"},{"family":"Jelakovic","given":"Bojan"},{"family":"Jennings","given":"Garry"},{"family":"Jeong","given":"Seung-Lyeal"},{"family":"Jiang","given":"Chao Qiang"},{"family":"Jiménez-Acosta","given":"Santa Magaly"},{"family":"Joffres","given":"Michel"},{"family":"Johansson","given":"Mattias"},{"family":"Jonas","given":"Jost B"},{"family":"Jørgensen","given":"Torben"},{"family":"Joshi","given":"Pradeep"},{"family":"Jovic","given":"Dragana P"},{"family":"Józwiak","given":"Jacek"},{"family":"Juolevi","given":"Anne"},{"family":"Jurak","given":"Gregor"},{"family":"Jureša","given":"Vesna"},{"family":"Kaaks","given":"Rudolf"},{"family":"Kafatos","given":"Anthony"},{"family":"Kajantie","given":"Eero O"},{"family":"Kalter-Leibovici","given":"Ofra"},{"family":"Kamaruddin","given":"Nor Azmi"},{"family":"Kapantais","given":"Efthymios"},{"family":"Karki","given":"Khem B"},{"family":"Kasaeian","given":"Amir"},{"family":"Katz","given":"Joanne"},{"family":"Kauhanen","given":"Jussi"},{"family":"Kaur","given":"Prabhdeep"},{"family":"Kavousi","given":"Maryam"},{"family":"Kazakbaeva","given":"Gyulli"},{"family":"Keil","given":"Ulrich"},{"family":"Boker","given":"Lital Keinan"},{"family":"Keinänen-Kiukaanniemi","given":"Sirkka"},{"family":"Kelishadi","given":"Roya"},{"family":"Kelleher","given":"Cecily"},{"family":"Kemper","given":"Han CG"},{"family":"Kengne","given":"Andre P"},{"family":"Kerimkulova","given":"Alina"},{"family":"Kersting","given":"Mathilde"},{"family":"Key","given":"Timothy"},{"family":"Khader","given":"Yousef Saleh"},{"family":"Khalili","given":"Davood"},{"family":"Khang","given":"Young-Ho"},{"family":"Khateeb","given":"Mohammad"},{"family":"Khaw","given":"Kay-Tee"},{"family":"Khouw","given":"Ilse MSL"},{"family":"Kiechl-Kohlendorfer","given":"Ursula"},{"family":"Kiechl","given":"Stefan"},{"family":"Killewo","given":"Japhet"},{"family":"Kim","given":"Jeongseon"},{"family":"Kim","given":"Yeon-Yong"},{"family":"Klimont","given":"Jeannette"},{"family":"Klumbiene","given":"Jurate"},{"family":"Knoflach","given":"Michael"},{"family":"Koirala","given":"Bhawesh"},{"family":"Kolle","given":"Elin"},{"family":"Kolsteren","given":"Patrick"},{"family":"Korrovits","given":"Paul"},{"family":"Kos","given":"Jelena"},{"family":"Koskinen","given":"Seppo"},{"family":"Kouda","given":"Katsuyasu"},{"family":"Kovacs","given":"Viktoria A"},{"family":"Kowlessur","given":"Sudhir"},{"family":"Koziel","given":"Slawomir"},{"family":"Kratzer","given":"Wolfgang"},{"family":"Kriemler","given":"Susi"},{"family":"Kristensen","given":"Peter Lund"},{"family":"Krokstad","given":"Steinar"},{"family":"Kromhout","given":"Daan"},{"family":"Kruger","given":"Herculina S"},{"family":"Kubinova","given":"Ruzena"},{"family":"Kuciene","given":"Renata"},{"family":"Kuh","given":"Diana"},{"family":"Kujala","given":"Urho M"},{"family":"Kulaga","given":"Zbigniew"},{"family":"Kumar","given":"R Krishna"},{"family":"Kunešová","given":"Marie"},{"family":"Kurjata","given":"Pawel"},{"family":"Kusuma","given":"Yadlapalli S"},{"family":"Kuulasmaa","given":"Kari"},{"family":"Kyobutungi","given":"Catherine"},{"family":"La","given":"Quang Ngoc"},{"family":"Laamiri","given":"Fatima Zahra"},{"family":"Laatikainen","given":"Tiina"},{"family":"Lachat","given":"Carl"},{"family":"Laid","given":"Youcef"},{"family":"Lam","given":"Tai Hing"},{"family":"Landrove","given":"Orlando"},{"family":"Lanska","given":"Vera"},{"family":"Lappas","given":"Georg"},{"family":"Larijani","given":"Bagher"},{"family":"Laugsand","given":"Lars E"},{"family":"Lauria","given":"Laura"},{"family":"Laxmaiah","given":"Avula"},{"family":"Bao","given":"Khanh Le Nguyen"},{"family":"Le","given":"Tuyen D"},{"family":"Lebanan","given":"May Antonnette O"},{"family":"Leclercq","given":"Catherine"},{"family":"Lee","given":"Jeannette"},{"family":"Lee","given":"Jeonghee"},{"family":"Lehtimäki","given":"Terho"},{"family":"León-Muñoz","given":"Luz M"},{"family":"Levitt","given":"Naomi S"},{"family":"Li","given":"Yanping"},{"family":"Lilly","given":"Christa L"},{"family":"Lim","given":"Wei-Yen"},{"family":"Lima-Costa","given":"M Fernanda"},{"family":"Lin","given":"Hsien-Ho"},{"family":"Lin","given":"Xu"},{"family":"Lind","given":"Lars"},{"family":"Linneberg","given":"Allan"},{"family":"Lissner","given":"Lauren"},{"family":"Litwin","given":"Mieczyslaw"},{"family":"Liu","given":"Jing"},{"family":"Loit","given":"Helle-Mai"},{"family":"Lopes","given":"Luis"},{"family":"Lorbeer","given":"Roberto"},{"family":"Lotufo","given":"Paulo A"},{"family":"Lozano","given":"José Eugenio"},{"family":"Luksiene","given":"Dalia"},{"family":"Lundqvist","given":"Annamari"},{"family":"Lunet","given":"Nuno"},{"family":"Lytsy","given":"Per"},{"family":"Ma","given":"Guansheng"},{"family":"Ma","given":"Jun"},{"family":"Machado-Coelho","given":"George LL"},{"family":"Machado-Rodrigues","given":"Aristides M"},{"family":"Machi","given":"Suka"},{"family":"Maggi","given":"Stefania"},{"family":"Magliano","given":"Dianna J"},{"family":"Magriplis","given":"Emmanuella"},{"family":"Mahaletchumy","given":"Alagappan"},{"family":"Maire","given":"Bernard"},{"family":"Majer","given":"Marjeta"},{"family":"Makdisse","given":"Marcia"},{"family":"Malekzadeh","given":"Reza"},{"family":"Malhotra","given":"Rahul"},{"family":"Rao","given":"Kodavanti Mallikharjuna"},{"family":"Malyutina","given":"Sofia"},{"family":"Manios","given":"Yannis"},{"family":"Mann","given":"Jim I"},{"family":"Manzato","given":"Enzo"},{"family":"Margozzini","given":"Paula"},{"family":"Markaki","given":"Anastasia"},{"family":"Markey","given":"Oonagh"},{"family":"Marques","given":"Larissa P"},{"family":"Marques-Vidal","given":"Pedro"},{"family":"Marrugat","given":"Jaume"},{"family":"Martin-Prevel","given":"Yves"},{"family":"Martin","given":"Rosemarie"},{"family":"Martorell","given":"Reynaldo"},{"family":"Martos","given":"Eva"},{"family":"Marventano","given":"Stefano"},{"family":"Masoodi","given":"Shariq R"},{"family":"Mathiesen","given":"Ellisiv B"},{"family":"Matijasevich","given":"Alicia"},{"family":"Matsha","given":"Tandi E"},{"family":"Mazur","given":"Artur"},{"family":"Mbanya","given":"Jean Claude N"},{"family":"McFarlane","given":"Shelly R"},{"family":"McGarvey","given":"Stephen T"},{"family":"McKee","given":"Martin"},{"family":"McLachlan","given":"Stela"},{"family":"McLean","given":"Rachael M"},{"family":"McLean","given":"Scott B"},{"family":"McNulty","given":"Breige A"},{"family":"Yusof","given":"Safiah Md"},{"family":"Mediene-Benchekor","given":"Sounnia"},{"family":"Medzioniene","given":"Jurate"},{"family":"Meirhaeghe","given":"Aline"},{"family":"Meisfjord","given":"Jørgen"},{"family":"Meisinger","given":"Christa"},{"family":"Menezes","given":"Ana Maria B"},{"family":"Menon","given":"Geetha R"},{"family":"Mensink","given":"Gert BM"},{"family":"Meshram","given":"Indrapal I"},{"family":"Metspalu","given":"Andres"},{"family":"Meyer","given":"Haakon E"},{"family":"Mi","given":"Jie"},{"family":"Michaelsen","given":"Kim F"},{"family":"Michels","given":"Nathalie"},{"family":"Mikkel","given":"Kairit"},{"family":"Miller","given":"Jody C"},{"family":"Minderico","given":"Cláudia S"},{"family":"Miquel","given":"Juan Francisco"},{"family":"Miranda","given":"J Jaime"},{"family":"Mirkopoulou","given":"Daphne"},{"family":"Mirrakhimov","given":"Erkin"},{"family":"Mišigoj-Durakovic","given":"Marjeta"},{"family":"Mistretta","given":"Antonio"},{"family":"Mocanu","given":"Veronica"},{"family":"Modesti","given":"Pietro A"},{"family":"Mohamed","given":"Mostafa K"},{"family":"Mohammad","given":"Kazem"},{"family":"Mohammadifard","given":"Noushin"},{"family":"Mohan","given":"Viswanathan"},{"family":"Mohanna","given":"Salim"},{"family":"Yusoff","given":"Muhammad Fadhli Mohd"},{"family":"Molbo","given":"Drude"},{"family":"Møllehave","given":"Line T"},{"family":"Møller","given":"Niels C"},{"family":"Molnár","given":"Dénes"},{"family":"Momenan","given":"Amirabbas"},{"family":"Mondo","given":"Charles K"},{"family":"Monterrubio","given":"Eric A"},{"family":"Monyeki","given":"Kotsedi Daniel K"},{"family":"Moon","given":"Jin Soo"},{"family":"Moreira","given":"Leila B"},{"family":"Morejon","given":"Alain"},{"family":"Moreno","given":"Luis A"},{"family":"Morgan","given":"Karen"},{"family":"Mortensen","given":"Erik Lykke"},{"family":"Moschonis","given":"George"},{"family":"Mossakowska","given":"Malgorzata"},{"family":"Mostafa","given":"Aya"},{"family":"Mota","given":"Jorge"},{"family":"Mota-Pinto","given":"Anabela"},{"family":"Motlagh","given":"Mohammad Esmaeel"},{"family":"Motta","given":"Jorge"},{"family":"Mu","given":"Thet Thet"},{"family":"Muc","given":"Magdalena"},{"family":"Muiesan","given":"Maria Lorenza"},{"family":"Müller-Nurasyid","given":"Martina"},{"family":"Murphy","given":"Neil"},{"family":"Mursu","given":"Jaakko"},{"family":"Murtagh","given":"Elaine M"},{"family":"Musil","given":"Vera"},{"family":"Nabipour","given":"Iraj"},{"family":"Nagel","given":"Gabriele"},{"family":"Naidu","given":"Balkish M"},{"family":"Nakamura","given":"Harunobu"},{"family":"Námešná","given":"Jana"},{"family":"Nang","given":"Ei Ei K"},{"family":"Nangia","given":"Vinay B"},{"family":"Nankap","given":"Martin"},{"family":"Narake","given":"Sameer"},{"family":"Nardone","given":"Paola"},{"family":"Navarrete-Muñoz","given":"Eva Maria"},{"family":"Neal","given":"William A"},{"family":"Nenko","given":"Ilona"},{"family":"Neovius","given":"Martin"},{"family":"Nervi","given":"Flavio"},{"family":"Nguyen","given":"Chung T"},{"family":"Nguyen","given":"Nguyen D"},{"family":"Nguyen","given":"Quang Ngoc"},{"family":"Nieto-Martínez","given":"Ramfis E"},{"family":"Ning","given":"Guang"},{"family":"Ninomiya","given":"Toshiharu"},{"family":"Nishtar","given":"Sania"},{"family":"Noale","given":"Marianna"},{"family":"Noboa","given":"Oscar A"},{"family":"Norat","given":"Teresa"},{"family":"Norie","given":"Sawada"},{"family":"Noto","given":"Davide"},{"family":"Nsour","given":"Mohannad Al"},{"family":"O'Reilly","given":"Dermot"},{"family":"Obreja","given":"Galina"},{"family":"Oda","given":"Eiji"},{"family":"Oehlers","given":"Glenn"},{"family":"Oh","given":"Kyungwon"},{"family":"Ohara","given":"Kumiko"},{"family":"Olafsson","given":"Örn"},{"family":"Olinto","given":"Maria Teresa Anselmo"},{"family":"Oliveira","given":"Isabel O"},{"family":"Oltarzewski","given":"Maciej"},{"family":"Omar","given":"Mohd Azahadi"},{"family":"Onat","given":"Altan"},{"family":"Ong","given":"Sok King"},{"family":"Ono","given":"Lariane M"},{"family":"Ordunez","given":"Pedro"},{"family":"Ornelas","given":"Rui"},{"family":"Ortiz","given":"Ana P"},{"family":"Osler","given":"Merete"},{"family":"Osmond","given":"Clive"},{"family":"Ostojic","given":"Sergej M"},{"family":"Ostovar","given":"Afshin"},{"family":"Otero","given":"Johanna A"},{"family":"Overvad","given":"Kim"},{"family":"Owusu-Dabo","given":"Ellis"},{"family":"Paccaud","given":"Fred Michel"},{"family":"Padez","given":"Cristina"},{"family":"Pahomova","given":"Elena"},{"family":"Pajak","given":"Andrzej"},{"family":"Palli","given":"Domenico"},{"family":"Palloni","given":"Alberto"},{"family":"Palmieri","given":"Luigi"},{"family":"Pan","given":"Wen-Harn"},{"family":"Panda-Jonas","given":"Songhomitra"},{"family":"Pandey","given":"Arvind"},{"family":"Panza","given":"Francesco"},{"family":"Papandreou","given":"Dimitrios"},{"family":"Park","given":"Soon-Woo"},{"family":"Parnell","given":"Winsome R"},{"family":"Parsaeian","given":"Mahboubeh"},{"family":"Pascanu","given":"Ionela M"},{"family":"Patel","given":"Nikhil D"},{"family":"Pecin","given":"Ivan"},{"family":"Pednekar","given":"Mangesh S"},{"family":"Peer","given":"Nasheeta"},{"family":"Peeters","given":"Petra H"},{"family":"Peixoto","given":"Sergio Viana"},{"family":"Peltonen","given":"Markku"},{"family":"Pereira","given":"Alexandre C"},{"family":"Perez-Farinos","given":"Napoleon"},{"family":"Pérez","given":"Cynthia M"},{"family":"Peters","given":"Annette"},{"family":"Petkeviciene","given":"Janina"},{"family":"Petrauskiene","given":"Ausra"},{"family":"Peykari","given":"Niloofar"},{"family":"Pham","given":"Son Thai"},{"family":"Pierannunzio","given":"Daniela"},{"family":"Pigeot","given":"Iris"},{"family":"Pikhart","given":"Hynek"},{"family":"Pilav","given":"Aida"},{"family":"Pilotto","given":"Lorenza"},{"family":"Pistelli","given":"Francesco"},{"family":"Pitakaka","given":"Freda"},{"family":"Piwonska","given":"Aleksandra"},{"family":"Plans-Rubió","given":"Pedro"},{"family":"Poh","given":"Bee Koon"},{"family":"Pohlabeln","given":"Hermann"},{"family":"Pop","given":"Raluca M"},{"family":"Popovic","given":"Stevo R"},{"family":"Porta","given":"Miquel"},{"family":"Portegies","given":"Marileen LP"},{"family":"Posch","given":"Georg"},{"family":"Poulimeneas","given":"Dimitrios"},{"family":"Pouraram","given":"Hamed"},{"family":"Pourshams","given":"Akram"},{"family":"Poustchi","given":"Hossein"},{"family":"Pradeepa","given":"Rajendra"},{"family":"Prashant","given":"Mathur"},{"family":"Price","given":"Jacqueline F"},{"family":"Puder","given":"Jardena J"},{"family":"Pudule","given":"Iveta"},{"family":"Puiu","given":"Maria"},{"family":"Punab","given":"Margus"},{"family":"Qasrawi","given":"Radwan F"},{"family":"Qorbani","given":"Mostafa"},{"family":"Bao","given":"Tran Quoc"},{"family":"Radic","given":"Ivana"},{"family":"Radisauskas","given":"Ricardas"},{"family":"Rahman","given":"Mahfuzar"},{"family":"Rahman","given":"Mahmudur"},{"family":"Raitakari","given":"Olli"},{"family":"Raj","given":"Manu"},{"family":"Rao","given":"Sudha Ramachandra"},{"family":"Ramachandran","given":"Ambady"},{"family":"Ramke","given":"Jacqueline"},{"family":"Ramos","given":"Elisabete"},{"family":"Ramos","given":"Rafel"},{"family":"Rampal","given":"Lekhraj"},{"family":"Rampal","given":"Sanjay"},{"family":"Rascon-Pacheco","given":"Ramon A"},{"family":"Redon","given":"Josep"},{"family":"Reganit","given":"Paul Ferdinand M"},{"family":"Ribas-Barba","given":"Lourdes"},{"family":"Ribeiro","given":"Robespierre"},{"family":"Riboli","given":"Elio"},{"family":"Rigo","given":"Fernando"},{"family":"Wit","given":"Tobias F Rinke","non-dropping-particle":"de"},{"family":"Rito","given":"Ana"},{"family":"Ritti-Dias","given":"Raphael M"},{"family":"Rivera","given":"Juan A"},{"family":"Robinson","given":"Sian M"},{"family":"Robitaille","given":"Cynthia"},{"family":"Rodrigues","given":"Daniela"},{"family":"Rodríguez-Artalejo","given":"Fernando"},{"family":"Cristo Rodriguez-Perez","given":"María","non-dropping-particle":"del"},{"family":"Rodríguez-Villamizar","given":"Laura A"},{"family":"Rojas-Martinez","given":"Rosalba"},{"family":"Rojroongwasinkul","given":"Nipa"},{"family":"Romaguera","given":"Dora"},{"family":"Ronkainen","given":"Kimmo"},{"family":"Rosengren","given":"Annika"},{"family":"Rouse","given":"Ian"},{"family":"Roy","given":"Joel GR"},{"family":"Rubinstein","given":"Adolfo"},{"family":"Rühli","given":"Frank J"},{"family":"Ruiz-Betancourt","given":"Blanca Sandra"},{"family":"Russo","given":"Paola"},{"family":"Rutkowski","given":"Marcin"},{"family":"Sabanayagam","given":"Charumathi"},{"family":"Sachdev","given":"Harshpal S"},{"family":"Saidi","given":"Olfa"},{"family":"Salanave","given":"Benoit"},{"family":"Martinez","given":"Eduardo Salazar"},{"family":"Salmerón","given":"Diego"},{"family":"Salomaa","given":"Veikko"},{"family":"Salonen","given":"Jukka T"},{"family":"Salvetti","given":"Massimo"},{"family":"Sánchez-Abanto","given":"Jose"},{"literal":"Sandjaja"},{"family":"Sans","given":"Susana"},{"family":"Marina","given":"Loreto Santa"},{"family":"Santos","given":"Diana A"},{"family":"Santos","given":"Ina S"},{"family":"Santos","given":"Osvaldo"},{"family":"Santos","given":"Renata Nunes","non-dropping-particle":"dos"},{"family":"Santos","given":"Rute"},{"family":"Saramies","given":"Jouko L"},{"family":"Sardinha","given":"Luis B"},{"family":"Sarrafzadegan","given":"Nizal"},{"family":"Saum","given":"Kai-Uwe"},{"family":"Savva","given":"Savvas"},{"family":"Savy","given":"Mathilde"},{"family":"Scazufca","given":"Marcia"},{"family":"Rosario","given":"Angelika Schaffrath"},{"family":"Schargrodsky","given":"Herman"},{"family":"Schienkiewitz","given":"Anja"},{"family":"Schipf","given":"Sabine"},{"family":"Schmidt","given":"Carsten O"},{"family":"Schmidt","given":"Ida Maria"},{"family":"Schultsz","given":"Constance"},{"family":"Schutte","given":"Aletta E"},{"family":"Sein","given":"Aye Aye"},{"family":"Sen","given":"Abhijit"},{"family":"Senbanjo","given":"Idowu O"},{"family":"Sepanlou","given":"Sadaf G"},{"family":"Serra-Majem","given":"Luis"},{"family":"Shalnova","given":"Svetlana A"},{"family":"Sharma","given":"Sanjib K"},{"family":"Shaw","given":"Jonathan E"},{"family":"Shibuya","given":"Kenji"},{"family":"Shin","given":"Dong Wook"},{"family":"Shin","given":"Youchan"},{"family":"Shiri","given":"Rahman"},{"family":"Siani","given":"Alfonso"},{"family":"Siantar","given":"Rosalynn"},{"family":"Sibai","given":"Abla M"},{"family":"Silva","given":"Antonio M"},{"family":"Silva","given":"Diego Augusto Santos"},{"family":"Simon","given":"Mary"},{"family":"Simons","given":"Judith"},{"family":"Simons","given":"Leon A"},{"family":"Sjöberg","given":"Agneta"},{"family":"Sjöström","given":"Michael"},{"family":"Skovbjerg","given":"Sine"},{"family":"Slowikowska-Hilczer","given":"Jolanta"},{"family":"Slusarczyk","given":"Przemyslaw"},{"family":"Smeeth","given":"Liam"},{"family":"Smith","given":"Margaret C"},{"family":"Snijder","given":"Marieke B"},{"family":"So","given":"Hung-Kwan"},{"family":"Sobngwi","given":"Eugène"},{"family":"Söderberg","given":"Stefan"},{"family":"Soekatri","given":"Moesijanti YE"},{"family":"Solfrizzi","given":"Vincenzo"},{"family":"Sonestedt","given":"Emily"},{"family":"Song","given":"Yi"},{"family":"Sørensen","given":"Thorkild IA"},{"family":"Soric","given":"Maroje"},{"family":"Jérome","given":"Charles Sossa"},{"family":"Soumare","given":"Aicha"},{"family":"Spinelli","given":"Angela"},{"family":"Spiroski","given":"Igor"},{"family":"Staessen","given":"Jan A"},{"family":"Stamm","given":"Hanspeter"},{"family":"Starc","given":"Gregor"},{"family":"Stathopoulou","given":"Maria G"},{"family":"Staub","given":"Kaspar"},{"family":"Stavreski","given":"Bill"},{"family":"Steene-Johannessen","given":"Jostein"},{"family":"Stehle","given":"Peter"},{"family":"Stein","given":"Aryeh D"},{"family":"Stergiou","given":"George S"},{"family":"Stessman","given":"Jochanan"},{"family":"Stieber","given":"Jutta"},{"family":"Stöckl","given":"Doris"},{"family":"Stocks","given":"Tanja"},{"family":"Stokwiszewski","given":"Jakub"},{"family":"Stratton","given":"Gareth"},{"family":"Stronks","given":"Karien"},{"family":"Strufaldi","given":"Maria Wany"},{"family":"Suárez-Medina","given":"Ramón"},{"family":"Sun","given":"Chien-An"},{"family":"Sundström","given":"Johan"},{"family":"Sung","given":"Yn-Tz"},{"family":"Sunyer","given":"Jordi"},{"family":"Suriyawongpaisal","given":"Paibul"},{"family":"Swinburn","given":"Boyd A"},{"family":"Sy","given":"Rody G"},{"family":"Szponar","given":"Lucjan"},{"family":"Tai","given":"E Shyong"},{"family":"Tammesoo","given":"Mari-Liis"},{"family":"Tamosiunas","given":"Abdonas"},{"family":"Tan","given":"Eng Joo"},{"family":"Tang","given":"Xun"},{"family":"Tanser","given":"Frank"},{"family":"Tao","given":"Yong"},{"family":"Tarawneh","given":"Mohammed Rasoul"},{"family":"Tarp","given":"Jakob"},{"family":"Tarqui-Mamani","given":"Carolina B"},{"family":"Tautu","given":"Oana-Florentina"},{"family":"Braunerová","given":"Radka Taxová"},{"family":"Taylor","given":"Anne"},{"family":"Tchibindat","given":"Félicité"},{"family":"Theobald","given":"Holger"},{"family":"Theodoridis","given":"Xenophon"},{"family":"Thijs","given":"Lutgarde"},{"family":"Thuesen","given":"Betina H"},{"family":"Tjonneland","given":"Anne"},{"family":"Tolonen","given":"Hanna K"},{"family":"Tolstrup","given":"Janne S"},{"family":"Topbas","given":"Murat"},{"family":"Topór-Madry","given":"Roman"},{"family":"Tormo","given":"María José"},{"family":"Tornaritis","given":"Michael J"},{"family":"Torrent","given":"Maties"},{"family":"Toselli","given":"Stefania"},{"family":"Traissac","given":"Pierre"},{"family":"Trichopoulos","given":"Dimitrios"},{"family":"Trichopoulou","given":"Antonia"},{"family":"Trinh","given":"Oanh TH"},{"family":"Trivedi","given":"Atul"},{"family":"Tshepo","given":"Lechaba"},{"family":"Tsigga","given":"Maria"},{"family":"Tsugane","given":"Shoichiro"},{"family":"Tulloch-Reid","given":"Marshall K"},{"family":"Tullu","given":"Fikru"},{"family":"Tuomainen","given":"Tomi-Pekka"},{"family":"Tuomilehto","given":"Jaakko"},{"family":"Turley","given":"Maria L"},{"family":"Tynelius","given":"Per"},{"family":"Tzotzas","given":"Themistoklis"},{"family":"Tzourio","given":"Christophe"},{"family":"Ueda","given":"Peter"},{"family":"Ugel","given":"Eunice E"},{"family":"Ukoli","given":"Flora AM"},{"family":"Ulmer","given":"Hanno"},{"family":"Unal","given":"Belgin"},{"family":"Uusitalo","given":"Hannu MT"},{"family":"Valdivia","given":"Gonzalo"},{"family":"Vale","given":"Susana"},{"family":"Valvi","given":"Damaskini"},{"family":"Schouw","given":"Yvonne T","non-dropping-particle":"van der"},{"family":"Van Herck","given":"Koen"},{"family":"Van Minh","given":"Hoang"},{"family":"Rossem","given":"Lenie","non-dropping-particle":"van"},{"family":"Van Schoor","given":"Natasja M"},{"family":"Valkengoed","given":"Irene GM","non-dropping-particle":"van"},{"family":"Vanderschueren","given":"Dirk"},{"family":"Vanuzzo","given":"Diego"},{"family":"Vatten","given":"Lars"},{"family":"Vega","given":"Tomas"},{"family":"Veidebaum","given":"Toomas"},{"family":"Velasquez-Melendez","given":"Gustavo"},{"family":"Velika","given":"Biruta"},{"family":"Veronesi","given":"Giovanni"},{"family":"Verschuren","given":"WM Monique"},{"family":"Victora","given":"Cesar G"},{"family":"Viegi","given":"Giovanni"},{"family":"Viet","given":"Lucie"},{"family":"Viikari-Juntura","given":"Eira"},{"family":"Vineis","given":"Paolo"},{"family":"Vioque","given":"Jesus"},{"family":"Virtanen","given":"Jyrki K"},{"family":"Visvikis-Siest","given":"Sophie"},{"family":"Viswanathan","given":"Bharathi"},{"family":"Vlasoff","given":"Tiina"},{"family":"Vollenweider","given":"Peter"},{"family":"Völzke","given":"Henry"},{"family":"Voutilainen","given":"Sari"},{"family":"Vrijheid","given":"Martine"},{"family":"Wade","given":"Alisha N"},{"family":"Wagner","given":"Aline"},{"family":"Waldhör","given":"Thomas"},{"family":"Walton","given":"Janette"},{"family":"Bebakar","given":"Wan Mohamad Wan"},{"family":"Mohamud","given":"Wan Nazaimoon Wan"},{"family":"Wanderley","given":"Rildo S"},{"family":"Wang","given":"Ming-Dong"},{"family":"Wang","given":"Qian"},{"family":"Wang","given":"Ya Xing"},{"family":"Wang","given":"Ying-Wei"},{"family":"Wannamethee","given":"S Goya"},{"family":"Wareham","given":"Nicholas"},{"family":"Weber","given":"Adelheid"},{"family":"Wedderkopp","given":"Niels"},{"family":"Weerasekera","given":"Deepa"},{"family":"Whincup","given":"Peter H"},{"family":"Widhalm","given":"Kurt"},{"family":"Widyahening","given":"Indah S"},{"family":"Wiecek","given":"Andrzej"},{"family":"Wijga","given":"Alet H"},{"family":"Wilks","given":"Rainford J"},{"family":"Willeit","given":"Johann"},{"family":"Willeit","given":"Peter"},{"family":"Wilsgaard","given":"Tom"},{"family":"Wojtyniak","given":"Bogdan"},{"family":"Wong-McClure","given":"Roy A"},{"family":"Wong","given":"Justin YY"},{"family":"Wong","given":"Jyh Eiin"},{"family":"Wong","given":"Tien Yin"},{"family":"Woo","given":"Jean"},{"family":"Woodward","given":"Mark"},{"family":"Wu","given":"Frederick C"},{"family":"Wu","given":"Jianfeng"},{"family":"Wu","given":"Shouling"},{"family":"Xu","given":"Haiquan"},{"family":"Xu","given":"Liang"},{"family":"Yamborisut","given":"Uruwan"},{"family":"Yan","given":"Weili"},{"family":"Yang","given":"Xiaoguang"},{"family":"Yardim","given":"Nazan"},{"family":"Ye","given":"Xingwang"},{"family":"Yiallouros","given":"Panayiotis K"},{"family":"Yngve","given":"Agneta"},{"family":"Yoshihara","given":"Akihiro"},{"family":"You","given":"Qi Sheng"},{"family":"Younger-Coleman","given":"Novie O"},{"family":"Yusoff","given":"Faudzi"},{"family":"Yusoff","given":"Muhammad Fadhli M"},{"family":"Zaccagni","given":"Luciana"},{"family":"Zafiropulos","given":"Vassilis"},{"family":"Zainuddin","given":"Ahmad A"},{"family":"Zambon","given":"Sabina"},{"family":"Zampelas","given":"Antonis"},{"family":"Zamrazilová","given":"Hana"},{"family":"Zdrojewski","given":"Tomasz"},{"family":"Zeng","given":"Yi"},{"family":"Zhao","given":"Dong"},{"family":"Zhao","given":"Wenhua"},{"family":"Zheng","given":"Wei"},{"family":"Zheng","given":"Yingfeng"},{"family":"Zholdin","given":"Bekbolat"},{"family":"Zhou","given":"Maigeng"},{"family":"Zhu","given":"Dan"},{"family":"Zhussupov","given":"Baurzhan"},{"family":"Zimmermann","given":"Esther"},{"family":"Cisneros","given":"Julio Zuñiga"},{"family":"Bentham","given":"James"},{"family":"Di Cesare","given":"Mariachiara"},{"family":"Bilano","given":"Ver"},{"family":"Bixby","given":"Honor"},{"family":"Zhou","given":"Bin"},{"family":"Stevens","given":"Gretchen A"},{"family":"Riley","given":"Leanne M"},{"family":"Taddei","given":"Cristina"},{"family":"Hajifathalian","given":"Kaveh"},{"family":"Lu","given":"Yuan"},{"family":"Savin","given":"Stefan"},{"family":"Cowan","given":"Melanie J"},{"family":"Paciorek","given":"Christopher J"},{"family":"Chirita-Emandi","given":"Adela"},{"family":"Hayes","given":"Alison J"},{"family":"Katz","given":"Joanne"},{"family":"Kelishadi","given":"Roya"},{"family":"Kengne","given":"Andre Pascal"},{"family":"Khang","given":"Young-Ho"},{"family":"Laxmaiah","given":"Avula"},{"family":"Li","given":"Yanping"},{"family":"Ma","given":"Jun"},{"family":"Miranda","given":"J Jaime"},{"family":"Mostafa","given":"Aya"},{"family":"Neovius","given":"Martin"},{"family":"Padez","given":"Cristina"},{"family":"Rampal","given":"Lekhraj"},{"family":"Zhu","given":"Aubrianna"},{"family":"Bennett","given":"James E"},{"family":"Danaei","given":"Goodarz"},{"family":"Bhutta","given":"Zulfiqar A"},{"family":"Ezzati","given":"Majid"}],"issued":{"date-parts":[["2017",12]]}}}],"schema":"https://github.com/citation-style-language/schema/raw/master/csl-citation.json"} </w:instrText>
      </w:r>
      <w:r w:rsidR="00C27D70" w:rsidRPr="000E4EDC">
        <w:rPr>
          <w:rFonts w:asciiTheme="minorHAnsi" w:hAnsiTheme="minorHAnsi" w:cstheme="minorHAnsi"/>
          <w:vertAlign w:val="superscript"/>
        </w:rPr>
        <w:fldChar w:fldCharType="separate"/>
      </w:r>
      <w:r w:rsidR="00C27D70" w:rsidRPr="000E4EDC">
        <w:rPr>
          <w:rFonts w:asciiTheme="minorHAnsi" w:hAnsiTheme="minorHAnsi" w:cstheme="minorHAnsi"/>
          <w:vertAlign w:val="superscript"/>
        </w:rPr>
        <w:t>(2)</w:t>
      </w:r>
      <w:r w:rsidR="00C27D70" w:rsidRPr="000E4EDC">
        <w:rPr>
          <w:rFonts w:asciiTheme="minorHAnsi" w:hAnsiTheme="minorHAnsi" w:cstheme="minorHAnsi"/>
          <w:vertAlign w:val="superscript"/>
        </w:rPr>
        <w:fldChar w:fldCharType="end"/>
      </w:r>
      <w:r w:rsidR="0030599B" w:rsidRPr="000E4EDC">
        <w:rPr>
          <w:rFonts w:asciiTheme="minorHAnsi" w:hAnsiTheme="minorHAnsi" w:cstheme="minorHAnsi"/>
        </w:rPr>
        <w:t xml:space="preserve">. </w:t>
      </w:r>
      <w:r w:rsidR="0017043A" w:rsidRPr="000E4EDC">
        <w:rPr>
          <w:rFonts w:asciiTheme="minorHAnsi" w:hAnsiTheme="minorHAnsi" w:cstheme="minorHAnsi"/>
        </w:rPr>
        <w:t xml:space="preserve">The prevalence of overweight and obesity </w:t>
      </w:r>
      <w:r w:rsidR="00595E38" w:rsidRPr="000E4EDC">
        <w:rPr>
          <w:rFonts w:asciiTheme="minorHAnsi" w:hAnsiTheme="minorHAnsi" w:cstheme="minorHAnsi"/>
        </w:rPr>
        <w:t>(defined using the UK</w:t>
      </w:r>
      <w:r w:rsidR="00E80F63" w:rsidRPr="000E4EDC">
        <w:rPr>
          <w:rFonts w:asciiTheme="minorHAnsi" w:hAnsiTheme="minorHAnsi" w:cstheme="minorHAnsi"/>
        </w:rPr>
        <w:t xml:space="preserve"> </w:t>
      </w:r>
      <w:r w:rsidR="00595E38" w:rsidRPr="000E4EDC">
        <w:rPr>
          <w:rFonts w:asciiTheme="minorHAnsi" w:hAnsiTheme="minorHAnsi" w:cstheme="minorHAnsi"/>
        </w:rPr>
        <w:t>1990 population monitoring cut points for overweight (</w:t>
      </w:r>
      <w:r w:rsidR="00595E38" w:rsidRPr="000E4EDC">
        <w:rPr>
          <w:rFonts w:asciiTheme="minorHAnsi" w:hAnsiTheme="minorHAnsi" w:cstheme="minorHAnsi"/>
          <w:lang w:eastAsia="en-GB"/>
        </w:rPr>
        <w:t>≥</w:t>
      </w:r>
      <w:r w:rsidR="00595E38" w:rsidRPr="000E4EDC">
        <w:rPr>
          <w:rFonts w:asciiTheme="minorHAnsi" w:hAnsiTheme="minorHAnsi" w:cstheme="minorHAnsi"/>
        </w:rPr>
        <w:t>85</w:t>
      </w:r>
      <w:r w:rsidR="00595E38" w:rsidRPr="000E4EDC">
        <w:rPr>
          <w:rFonts w:asciiTheme="minorHAnsi" w:hAnsiTheme="minorHAnsi" w:cstheme="minorHAnsi"/>
          <w:vertAlign w:val="superscript"/>
        </w:rPr>
        <w:t>th</w:t>
      </w:r>
      <w:r w:rsidR="00595E38" w:rsidRPr="000E4EDC">
        <w:rPr>
          <w:rFonts w:asciiTheme="minorHAnsi" w:hAnsiTheme="minorHAnsi" w:cstheme="minorHAnsi"/>
        </w:rPr>
        <w:t xml:space="preserve"> centile) and obesity (</w:t>
      </w:r>
      <w:r w:rsidR="00595E38" w:rsidRPr="000E4EDC">
        <w:rPr>
          <w:rFonts w:asciiTheme="minorHAnsi" w:hAnsiTheme="minorHAnsi" w:cstheme="minorHAnsi"/>
          <w:lang w:eastAsia="en-GB"/>
        </w:rPr>
        <w:t>≥</w:t>
      </w:r>
      <w:r w:rsidR="00595E38" w:rsidRPr="000E4EDC">
        <w:rPr>
          <w:rFonts w:asciiTheme="minorHAnsi" w:hAnsiTheme="minorHAnsi" w:cstheme="minorHAnsi"/>
        </w:rPr>
        <w:t>95</w:t>
      </w:r>
      <w:r w:rsidR="00595E38" w:rsidRPr="000E4EDC">
        <w:rPr>
          <w:rFonts w:asciiTheme="minorHAnsi" w:hAnsiTheme="minorHAnsi" w:cstheme="minorHAnsi"/>
          <w:vertAlign w:val="superscript"/>
        </w:rPr>
        <w:t>th</w:t>
      </w:r>
      <w:r w:rsidR="00595E38" w:rsidRPr="000E4EDC">
        <w:rPr>
          <w:rFonts w:asciiTheme="minorHAnsi" w:hAnsiTheme="minorHAnsi" w:cstheme="minorHAnsi"/>
        </w:rPr>
        <w:t xml:space="preserve"> centile))</w:t>
      </w:r>
      <w:r w:rsidR="00595E38" w:rsidRPr="000E4EDC">
        <w:rPr>
          <w:rFonts w:asciiTheme="minorHAnsi" w:hAnsiTheme="minorHAnsi" w:cstheme="minorHAnsi"/>
          <w:vertAlign w:val="superscript"/>
        </w:rPr>
        <w:fldChar w:fldCharType="begin"/>
      </w:r>
      <w:r w:rsidR="00F73175" w:rsidRPr="000E4EDC">
        <w:rPr>
          <w:rFonts w:asciiTheme="minorHAnsi" w:hAnsiTheme="minorHAnsi" w:cstheme="minorHAnsi"/>
          <w:vertAlign w:val="superscript"/>
        </w:rPr>
        <w:instrText xml:space="preserve"> ADDIN ZOTERO_ITEM CSL_CITATION {"citationID":"8yahlyFv","properties":{"formattedCitation":"(3)","plainCitation":"(3)","noteIndex":0},"citationItems":[{"id":"oOLbeTkt/lzgnBklu","uris":["http://zotero.org/users/6410601/items/DYNMNC43"],"itemData":{"id":391,"type":"report","title":"Consideration of issues around the use of BMI centile thresholds for defining underweight, overweight and obesity in children aged 2-18 years in the UK","URL":"https://assets.publishing.service.gov.uk/government/uploads/system/uploads/attachment_data/file/339411/SACN_RCPCH_defining_child_underweight__overweight_and_obesity_in_the_UK_2012.pdf","author":[{"family":"Scientific Advisory Committee on Nutrition (SACN)","given":""},{"family":"Royal College of Paediatrics and Child Health (RCPCH)","given":""}],"issued":{"date-parts":[["2012"]]}}}],"schema":"https://github.com/citation-style-language/schema/raw/master/csl-citation.json"} </w:instrText>
      </w:r>
      <w:r w:rsidR="00595E38" w:rsidRPr="000E4EDC">
        <w:rPr>
          <w:rFonts w:asciiTheme="minorHAnsi" w:hAnsiTheme="minorHAnsi" w:cstheme="minorHAnsi"/>
          <w:vertAlign w:val="superscript"/>
        </w:rPr>
        <w:fldChar w:fldCharType="separate"/>
      </w:r>
      <w:r w:rsidR="00240480" w:rsidRPr="000E4EDC">
        <w:rPr>
          <w:rFonts w:asciiTheme="minorHAnsi" w:hAnsiTheme="minorHAnsi" w:cstheme="minorHAnsi"/>
          <w:vertAlign w:val="superscript"/>
        </w:rPr>
        <w:t>(3)</w:t>
      </w:r>
      <w:r w:rsidR="00595E38" w:rsidRPr="000E4EDC">
        <w:rPr>
          <w:rFonts w:asciiTheme="minorHAnsi" w:hAnsiTheme="minorHAnsi" w:cstheme="minorHAnsi"/>
          <w:vertAlign w:val="superscript"/>
        </w:rPr>
        <w:fldChar w:fldCharType="end"/>
      </w:r>
      <w:r w:rsidR="00373540" w:rsidRPr="000E4EDC">
        <w:rPr>
          <w:rFonts w:asciiTheme="minorHAnsi" w:hAnsiTheme="minorHAnsi" w:cstheme="minorHAnsi"/>
        </w:rPr>
        <w:t xml:space="preserve"> measured as part of the National Child Measurement Programme (NCMP)</w:t>
      </w:r>
      <w:r w:rsidR="00A52645" w:rsidRPr="000E4EDC">
        <w:rPr>
          <w:rFonts w:asciiTheme="minorHAnsi" w:hAnsiTheme="minorHAnsi" w:cstheme="minorHAnsi"/>
        </w:rPr>
        <w:t xml:space="preserve"> had remained relatively stable </w:t>
      </w:r>
      <w:r w:rsidR="00D93BF6" w:rsidRPr="000E4EDC">
        <w:rPr>
          <w:rFonts w:asciiTheme="minorHAnsi" w:hAnsiTheme="minorHAnsi" w:cstheme="minorHAnsi"/>
        </w:rPr>
        <w:t xml:space="preserve">at </w:t>
      </w:r>
      <w:r w:rsidR="00A52645" w:rsidRPr="000E4EDC">
        <w:rPr>
          <w:rFonts w:asciiTheme="minorHAnsi" w:hAnsiTheme="minorHAnsi" w:cstheme="minorHAnsi"/>
        </w:rPr>
        <w:t xml:space="preserve">around 22.9% </w:t>
      </w:r>
      <w:r w:rsidR="009A4E37" w:rsidRPr="000E4EDC">
        <w:rPr>
          <w:rFonts w:asciiTheme="minorHAnsi" w:hAnsiTheme="minorHAnsi" w:cstheme="minorHAnsi"/>
        </w:rPr>
        <w:t xml:space="preserve">in </w:t>
      </w:r>
      <w:r w:rsidR="00A568DB" w:rsidRPr="000E4EDC">
        <w:rPr>
          <w:rFonts w:asciiTheme="minorHAnsi" w:hAnsiTheme="minorHAnsi" w:cstheme="minorHAnsi"/>
        </w:rPr>
        <w:t xml:space="preserve">children </w:t>
      </w:r>
      <w:r w:rsidR="009A4E37" w:rsidRPr="000E4EDC">
        <w:rPr>
          <w:rFonts w:asciiTheme="minorHAnsi" w:hAnsiTheme="minorHAnsi" w:cstheme="minorHAnsi"/>
        </w:rPr>
        <w:t>aged 4-5 years</w:t>
      </w:r>
      <w:r w:rsidR="00377E92" w:rsidRPr="000E4EDC">
        <w:rPr>
          <w:rFonts w:asciiTheme="minorHAnsi" w:hAnsiTheme="minorHAnsi" w:cstheme="minorHAnsi"/>
        </w:rPr>
        <w:t xml:space="preserve"> (Reception</w:t>
      </w:r>
      <w:r w:rsidR="009A4E37" w:rsidRPr="000E4EDC">
        <w:rPr>
          <w:rFonts w:asciiTheme="minorHAnsi" w:hAnsiTheme="minorHAnsi" w:cstheme="minorHAnsi"/>
        </w:rPr>
        <w:t xml:space="preserve">) </w:t>
      </w:r>
      <w:r w:rsidR="00A52645" w:rsidRPr="000E4EDC">
        <w:rPr>
          <w:rFonts w:asciiTheme="minorHAnsi" w:hAnsiTheme="minorHAnsi" w:cstheme="minorHAnsi"/>
        </w:rPr>
        <w:t>since 2006/07</w:t>
      </w:r>
      <w:r w:rsidR="00AC3630" w:rsidRPr="000E4EDC">
        <w:rPr>
          <w:rFonts w:asciiTheme="minorHAnsi" w:hAnsiTheme="minorHAnsi" w:cstheme="minorHAnsi"/>
        </w:rPr>
        <w:t xml:space="preserve"> till 201</w:t>
      </w:r>
      <w:r w:rsidR="00F47C69" w:rsidRPr="000E4EDC">
        <w:rPr>
          <w:rFonts w:asciiTheme="minorHAnsi" w:hAnsiTheme="minorHAnsi" w:cstheme="minorHAnsi"/>
        </w:rPr>
        <w:t>9</w:t>
      </w:r>
      <w:r w:rsidR="00AC3630" w:rsidRPr="000E4EDC">
        <w:rPr>
          <w:rFonts w:asciiTheme="minorHAnsi" w:hAnsiTheme="minorHAnsi" w:cstheme="minorHAnsi"/>
        </w:rPr>
        <w:t>/20</w:t>
      </w:r>
      <w:r w:rsidR="00D93BF6" w:rsidRPr="000E4EDC">
        <w:rPr>
          <w:rFonts w:asciiTheme="minorHAnsi" w:hAnsiTheme="minorHAnsi" w:cstheme="minorHAnsi"/>
        </w:rPr>
        <w:t>,</w:t>
      </w:r>
      <w:r w:rsidR="00A52645" w:rsidRPr="000E4EDC">
        <w:rPr>
          <w:rFonts w:asciiTheme="minorHAnsi" w:hAnsiTheme="minorHAnsi" w:cstheme="minorHAnsi"/>
        </w:rPr>
        <w:t xml:space="preserve"> </w:t>
      </w:r>
      <w:r w:rsidR="009A4E37" w:rsidRPr="000E4EDC">
        <w:rPr>
          <w:rFonts w:asciiTheme="minorHAnsi" w:hAnsiTheme="minorHAnsi" w:cstheme="minorHAnsi"/>
        </w:rPr>
        <w:t xml:space="preserve">but </w:t>
      </w:r>
      <w:r w:rsidR="00A52645" w:rsidRPr="000E4EDC">
        <w:rPr>
          <w:rFonts w:asciiTheme="minorHAnsi" w:hAnsiTheme="minorHAnsi" w:cstheme="minorHAnsi"/>
        </w:rPr>
        <w:t xml:space="preserve">increased to 27.7% in 2020/21 </w:t>
      </w:r>
      <w:r w:rsidR="00595E38" w:rsidRPr="000E4EDC">
        <w:rPr>
          <w:rFonts w:asciiTheme="minorHAnsi" w:hAnsiTheme="minorHAnsi" w:cstheme="minorHAnsi"/>
        </w:rPr>
        <w:t>before decreasing</w:t>
      </w:r>
      <w:r w:rsidR="00C42BA0" w:rsidRPr="000E4EDC">
        <w:rPr>
          <w:rFonts w:asciiTheme="minorHAnsi" w:hAnsiTheme="minorHAnsi" w:cstheme="minorHAnsi"/>
        </w:rPr>
        <w:t xml:space="preserve"> again</w:t>
      </w:r>
      <w:r w:rsidR="00A52645" w:rsidRPr="000E4EDC">
        <w:rPr>
          <w:rFonts w:asciiTheme="minorHAnsi" w:hAnsiTheme="minorHAnsi" w:cstheme="minorHAnsi"/>
        </w:rPr>
        <w:t xml:space="preserve"> to 22.9% in </w:t>
      </w:r>
      <w:r w:rsidR="00B8619F" w:rsidRPr="000E4EDC">
        <w:rPr>
          <w:rFonts w:asciiTheme="minorHAnsi" w:hAnsiTheme="minorHAnsi" w:cstheme="minorHAnsi"/>
        </w:rPr>
        <w:t xml:space="preserve">the provisional </w:t>
      </w:r>
      <w:r w:rsidR="00A52645" w:rsidRPr="000E4EDC">
        <w:rPr>
          <w:rFonts w:asciiTheme="minorHAnsi" w:hAnsiTheme="minorHAnsi" w:cstheme="minorHAnsi"/>
        </w:rPr>
        <w:t>2021/22</w:t>
      </w:r>
      <w:r w:rsidR="00B8619F" w:rsidRPr="000E4EDC">
        <w:rPr>
          <w:rFonts w:asciiTheme="minorHAnsi" w:hAnsiTheme="minorHAnsi" w:cstheme="minorHAnsi"/>
        </w:rPr>
        <w:t xml:space="preserve"> results</w:t>
      </w:r>
      <w:r w:rsidR="0017043A" w:rsidRPr="000E4EDC">
        <w:rPr>
          <w:rFonts w:asciiTheme="minorHAnsi" w:hAnsiTheme="minorHAnsi" w:cstheme="minorHAnsi"/>
          <w:vertAlign w:val="superscript"/>
        </w:rPr>
        <w:fldChar w:fldCharType="begin"/>
      </w:r>
      <w:r w:rsidR="00F73175" w:rsidRPr="000E4EDC">
        <w:rPr>
          <w:rFonts w:asciiTheme="minorHAnsi" w:hAnsiTheme="minorHAnsi" w:cstheme="minorHAnsi"/>
          <w:vertAlign w:val="superscript"/>
        </w:rPr>
        <w:instrText xml:space="preserve"> ADDIN ZOTERO_ITEM CSL_CITATION {"citationID":"gRaQXIJR","properties":{"formattedCitation":"(4)","plainCitation":"(4)","noteIndex":0},"citationItems":[{"id":"oOLbeTkt/97CdfKw4","uris":["http://zotero.org/users/6410601/items/XB43L7FC"],"itemData":{"id":25081,"type":"report","title":"National Child Measurement Programme, England, Provisional 2021/22 School Year Outputs","URL":"https://digital.nhs.uk/data-and-information/publications/statistical/national-child-measurement-programme/england-provisional-2021-22-school-year-outputs","author":[{"family":"NHS Digital","given":""}],"issued":{"date-parts":[["2022",7]]}}}],"schema":"https://github.com/citation-style-language/schema/raw/master/csl-citation.json"} </w:instrText>
      </w:r>
      <w:r w:rsidR="0017043A" w:rsidRPr="000E4EDC">
        <w:rPr>
          <w:rFonts w:asciiTheme="minorHAnsi" w:hAnsiTheme="minorHAnsi" w:cstheme="minorHAnsi"/>
          <w:vertAlign w:val="superscript"/>
        </w:rPr>
        <w:fldChar w:fldCharType="separate"/>
      </w:r>
      <w:r w:rsidR="00240480" w:rsidRPr="000E4EDC">
        <w:rPr>
          <w:rFonts w:asciiTheme="minorHAnsi" w:hAnsiTheme="minorHAnsi" w:cstheme="minorHAnsi"/>
          <w:vertAlign w:val="superscript"/>
        </w:rPr>
        <w:t>(4)</w:t>
      </w:r>
      <w:r w:rsidR="0017043A" w:rsidRPr="000E4EDC">
        <w:rPr>
          <w:rFonts w:asciiTheme="minorHAnsi" w:hAnsiTheme="minorHAnsi" w:cstheme="minorHAnsi"/>
          <w:vertAlign w:val="superscript"/>
        </w:rPr>
        <w:fldChar w:fldCharType="end"/>
      </w:r>
      <w:r w:rsidR="00A52645" w:rsidRPr="000E4EDC">
        <w:rPr>
          <w:rFonts w:asciiTheme="minorHAnsi" w:hAnsiTheme="minorHAnsi" w:cstheme="minorHAnsi"/>
        </w:rPr>
        <w:t xml:space="preserve">. The prevalence in </w:t>
      </w:r>
      <w:r w:rsidR="00377E92" w:rsidRPr="000E4EDC">
        <w:rPr>
          <w:rFonts w:asciiTheme="minorHAnsi" w:hAnsiTheme="minorHAnsi" w:cstheme="minorHAnsi"/>
        </w:rPr>
        <w:t>children</w:t>
      </w:r>
      <w:r w:rsidR="00A52645" w:rsidRPr="000E4EDC">
        <w:rPr>
          <w:rFonts w:asciiTheme="minorHAnsi" w:hAnsiTheme="minorHAnsi" w:cstheme="minorHAnsi"/>
        </w:rPr>
        <w:t xml:space="preserve"> </w:t>
      </w:r>
      <w:r w:rsidR="00B77666" w:rsidRPr="000E4EDC">
        <w:rPr>
          <w:rFonts w:asciiTheme="minorHAnsi" w:hAnsiTheme="minorHAnsi" w:cstheme="minorHAnsi"/>
        </w:rPr>
        <w:t>aged 10-11 years</w:t>
      </w:r>
      <w:r w:rsidR="00377E92" w:rsidRPr="000E4EDC">
        <w:rPr>
          <w:rFonts w:asciiTheme="minorHAnsi" w:hAnsiTheme="minorHAnsi" w:cstheme="minorHAnsi"/>
        </w:rPr>
        <w:t xml:space="preserve"> (Year 6</w:t>
      </w:r>
      <w:r w:rsidR="00B77666" w:rsidRPr="000E4EDC">
        <w:rPr>
          <w:rFonts w:asciiTheme="minorHAnsi" w:hAnsiTheme="minorHAnsi" w:cstheme="minorHAnsi"/>
        </w:rPr>
        <w:t xml:space="preserve">) </w:t>
      </w:r>
      <w:r w:rsidR="00A52645" w:rsidRPr="000E4EDC">
        <w:rPr>
          <w:rFonts w:asciiTheme="minorHAnsi" w:hAnsiTheme="minorHAnsi" w:cstheme="minorHAnsi"/>
        </w:rPr>
        <w:t>has been increasing slowly over time</w:t>
      </w:r>
      <w:r w:rsidR="001B1817" w:rsidRPr="000E4EDC">
        <w:rPr>
          <w:rFonts w:asciiTheme="minorHAnsi" w:hAnsiTheme="minorHAnsi" w:cstheme="minorHAnsi"/>
        </w:rPr>
        <w:t xml:space="preserve"> since 200</w:t>
      </w:r>
      <w:r w:rsidR="00072DED" w:rsidRPr="000E4EDC">
        <w:rPr>
          <w:rFonts w:asciiTheme="minorHAnsi" w:hAnsiTheme="minorHAnsi" w:cstheme="minorHAnsi"/>
        </w:rPr>
        <w:t>9</w:t>
      </w:r>
      <w:r w:rsidR="001B1817" w:rsidRPr="000E4EDC">
        <w:rPr>
          <w:rFonts w:asciiTheme="minorHAnsi" w:hAnsiTheme="minorHAnsi" w:cstheme="minorHAnsi"/>
        </w:rPr>
        <w:t>/</w:t>
      </w:r>
      <w:r w:rsidR="00072DED" w:rsidRPr="000E4EDC">
        <w:rPr>
          <w:rFonts w:asciiTheme="minorHAnsi" w:hAnsiTheme="minorHAnsi" w:cstheme="minorHAnsi"/>
        </w:rPr>
        <w:t>10</w:t>
      </w:r>
      <w:r w:rsidR="00A52645" w:rsidRPr="000E4EDC">
        <w:rPr>
          <w:rFonts w:asciiTheme="minorHAnsi" w:hAnsiTheme="minorHAnsi" w:cstheme="minorHAnsi"/>
        </w:rPr>
        <w:t xml:space="preserve"> but the increase was more pronounced in 2020/21 with 40.9% of children classified as having overweight and obesity</w:t>
      </w:r>
      <w:r w:rsidR="00A52645" w:rsidRPr="000E4EDC">
        <w:rPr>
          <w:rFonts w:asciiTheme="minorHAnsi" w:hAnsiTheme="minorHAnsi" w:cstheme="minorHAnsi"/>
          <w:vertAlign w:val="superscript"/>
        </w:rPr>
        <w:fldChar w:fldCharType="begin"/>
      </w:r>
      <w:r w:rsidR="00F73175" w:rsidRPr="000E4EDC">
        <w:rPr>
          <w:rFonts w:asciiTheme="minorHAnsi" w:hAnsiTheme="minorHAnsi" w:cstheme="minorHAnsi"/>
          <w:vertAlign w:val="superscript"/>
        </w:rPr>
        <w:instrText xml:space="preserve"> ADDIN ZOTERO_ITEM CSL_CITATION {"citationID":"yrU1Kt8l","properties":{"formattedCitation":"(5)","plainCitation":"(5)","noteIndex":0},"citationItems":[{"id":"oOLbeTkt/CsIWzSUg","uris":["http://zotero.org/users/6410601/items/UNPRWLU8"],"itemData":{"id":24970,"type":"report","title":"National Child Measurement Programme, England 2020/21 School Year","URL":"https://digital.nhs.uk/data-and-information/publications/statistical/national-child-measurement-programme/2020-21-school-year","author":[{"family":"NHS Digital","given":""}],"accessed":{"date-parts":[["2022",6,4]]},"issued":{"date-parts":[["2021"]]}}}],"schema":"https://github.com/citation-style-language/schema/raw/master/csl-citation.json"} </w:instrText>
      </w:r>
      <w:r w:rsidR="00A52645" w:rsidRPr="000E4EDC">
        <w:rPr>
          <w:rFonts w:asciiTheme="minorHAnsi" w:hAnsiTheme="minorHAnsi" w:cstheme="minorHAnsi"/>
          <w:vertAlign w:val="superscript"/>
        </w:rPr>
        <w:fldChar w:fldCharType="separate"/>
      </w:r>
      <w:r w:rsidR="00A52645" w:rsidRPr="000E4EDC">
        <w:rPr>
          <w:rFonts w:asciiTheme="minorHAnsi" w:hAnsiTheme="minorHAnsi" w:cstheme="minorHAnsi"/>
          <w:vertAlign w:val="superscript"/>
        </w:rPr>
        <w:t>(5)</w:t>
      </w:r>
      <w:r w:rsidR="00A52645" w:rsidRPr="000E4EDC">
        <w:rPr>
          <w:rFonts w:asciiTheme="minorHAnsi" w:hAnsiTheme="minorHAnsi" w:cstheme="minorHAnsi"/>
          <w:vertAlign w:val="superscript"/>
        </w:rPr>
        <w:fldChar w:fldCharType="end"/>
      </w:r>
      <w:r w:rsidR="00A52645" w:rsidRPr="000E4EDC">
        <w:rPr>
          <w:rFonts w:asciiTheme="minorHAnsi" w:hAnsiTheme="minorHAnsi" w:cstheme="minorHAnsi"/>
        </w:rPr>
        <w:t xml:space="preserve">. Although the prevalence decreased to 37.8% in the </w:t>
      </w:r>
      <w:r w:rsidR="006C7455" w:rsidRPr="000E4EDC">
        <w:rPr>
          <w:rFonts w:asciiTheme="minorHAnsi" w:hAnsiTheme="minorHAnsi" w:cstheme="minorHAnsi"/>
        </w:rPr>
        <w:t xml:space="preserve">provisional </w:t>
      </w:r>
      <w:r w:rsidR="00A52645" w:rsidRPr="000E4EDC">
        <w:rPr>
          <w:rFonts w:asciiTheme="minorHAnsi" w:hAnsiTheme="minorHAnsi" w:cstheme="minorHAnsi"/>
        </w:rPr>
        <w:t>2021/22 data, the prevalence remains higher than that prior to the pandemic in 2019/20 (35.2%)</w:t>
      </w:r>
      <w:r w:rsidR="00A912C3" w:rsidRPr="000E4EDC">
        <w:rPr>
          <w:rFonts w:asciiTheme="minorHAnsi" w:hAnsiTheme="minorHAnsi" w:cstheme="minorHAnsi"/>
          <w:vertAlign w:val="superscript"/>
        </w:rPr>
        <w:fldChar w:fldCharType="begin"/>
      </w:r>
      <w:r w:rsidR="00F73175" w:rsidRPr="000E4EDC">
        <w:rPr>
          <w:rFonts w:asciiTheme="minorHAnsi" w:hAnsiTheme="minorHAnsi" w:cstheme="minorHAnsi"/>
          <w:vertAlign w:val="superscript"/>
        </w:rPr>
        <w:instrText xml:space="preserve"> ADDIN ZOTERO_ITEM CSL_CITATION {"citationID":"a280gks2411","properties":{"formattedCitation":"(4)","plainCitation":"(4)","noteIndex":0},"citationItems":[{"id":"oOLbeTkt/97CdfKw4","uris":["http://zotero.org/users/6410601/items/XB43L7FC"],"itemData":{"id":25081,"type":"report","title":"National Child Measurement Programme, England, Provisional 2021/22 School Year Outputs","URL":"https://digital.nhs.uk/data-and-information/publications/statistical/national-child-measurement-programme/england-provisional-2021-22-school-year-outputs","author":[{"family":"NHS Digital","given":""}],"issued":{"date-parts":[["2022",7]]}}}],"schema":"https://github.com/citation-style-language/schema/raw/master/csl-citation.json"} </w:instrText>
      </w:r>
      <w:r w:rsidR="00A912C3" w:rsidRPr="000E4EDC">
        <w:rPr>
          <w:rFonts w:asciiTheme="minorHAnsi" w:hAnsiTheme="minorHAnsi" w:cstheme="minorHAnsi"/>
          <w:vertAlign w:val="superscript"/>
        </w:rPr>
        <w:fldChar w:fldCharType="separate"/>
      </w:r>
      <w:r w:rsidR="005D3079" w:rsidRPr="000E4EDC">
        <w:rPr>
          <w:rFonts w:asciiTheme="minorHAnsi" w:hAnsiTheme="minorHAnsi" w:cstheme="minorHAnsi"/>
          <w:szCs w:val="24"/>
          <w:vertAlign w:val="superscript"/>
        </w:rPr>
        <w:t>(4)</w:t>
      </w:r>
      <w:r w:rsidR="00A912C3" w:rsidRPr="000E4EDC">
        <w:rPr>
          <w:rFonts w:asciiTheme="minorHAnsi" w:hAnsiTheme="minorHAnsi" w:cstheme="minorHAnsi"/>
          <w:vertAlign w:val="superscript"/>
        </w:rPr>
        <w:fldChar w:fldCharType="end"/>
      </w:r>
      <w:r w:rsidR="00A52645" w:rsidRPr="000E4EDC">
        <w:rPr>
          <w:rFonts w:asciiTheme="minorHAnsi" w:hAnsiTheme="minorHAnsi" w:cstheme="minorHAnsi"/>
        </w:rPr>
        <w:t>.</w:t>
      </w:r>
    </w:p>
    <w:p w14:paraId="061E75EB" w14:textId="209904D3" w:rsidR="00476238" w:rsidRPr="000E4EDC" w:rsidRDefault="00B14E5E" w:rsidP="00841E9A">
      <w:pPr>
        <w:spacing w:line="480" w:lineRule="auto"/>
        <w:rPr>
          <w:rFonts w:asciiTheme="minorHAnsi" w:hAnsiTheme="minorHAnsi" w:cstheme="minorHAnsi"/>
        </w:rPr>
      </w:pPr>
      <w:r w:rsidRPr="000E4EDC">
        <w:rPr>
          <w:rFonts w:asciiTheme="minorHAnsi" w:hAnsiTheme="minorHAnsi" w:cstheme="minorHAnsi"/>
        </w:rPr>
        <w:t>The prevalence of obesity in children aged 10-11 years was more than double that in children aged 4-5 years. Children living in the most deprived areas (13.3% at Year R and 27.5% at Year 6) in England were more than twice as likely to have obesity than children in the least deprived areas (6.0% and 11.9% respectively). This deprivation gap has shown an increase over time from the 2006/07 to the 2019/20 academic year</w:t>
      </w:r>
      <w:r w:rsidRPr="000E4EDC">
        <w:rPr>
          <w:rFonts w:asciiTheme="minorHAnsi" w:hAnsiTheme="minorHAnsi" w:cstheme="minorHAnsi"/>
          <w:vertAlign w:val="superscript"/>
        </w:rPr>
        <w:fldChar w:fldCharType="begin"/>
      </w:r>
      <w:r w:rsidR="006C3138" w:rsidRPr="000E4EDC">
        <w:rPr>
          <w:rFonts w:asciiTheme="minorHAnsi" w:hAnsiTheme="minorHAnsi" w:cstheme="minorHAnsi"/>
          <w:vertAlign w:val="superscript"/>
        </w:rPr>
        <w:instrText xml:space="preserve"> ADDIN ZOTERO_ITEM CSL_CITATION {"citationID":"wJN9vMK5","properties":{"formattedCitation":"(6)","plainCitation":"(6)","noteIndex":0},"citationItems":[{"id":71,"uris":["http://zotero.org/users/6410601/items/HWG6YXD8"],"itemData":{"id":71,"type":"report","title":"National Child Measurement Programme, England 2019/20 School Year","author":[{"family":"NHS Digital","given":""}],"issued":{"date-parts":[["2020"]]}}}],"schema":"https://github.com/citation-style-language/schema/raw/master/csl-citation.json"} </w:instrText>
      </w:r>
      <w:r w:rsidRPr="000E4EDC">
        <w:rPr>
          <w:rFonts w:asciiTheme="minorHAnsi" w:hAnsiTheme="minorHAnsi" w:cstheme="minorHAnsi"/>
          <w:vertAlign w:val="superscript"/>
        </w:rPr>
        <w:fldChar w:fldCharType="separate"/>
      </w:r>
      <w:r w:rsidR="006C3138" w:rsidRPr="000E4EDC">
        <w:rPr>
          <w:rFonts w:asciiTheme="minorHAnsi" w:hAnsiTheme="minorHAnsi" w:cstheme="minorHAnsi"/>
          <w:vertAlign w:val="superscript"/>
        </w:rPr>
        <w:t>(6)</w:t>
      </w:r>
      <w:r w:rsidRPr="000E4EDC">
        <w:rPr>
          <w:rFonts w:asciiTheme="minorHAnsi" w:hAnsiTheme="minorHAnsi" w:cstheme="minorHAnsi"/>
          <w:vertAlign w:val="superscript"/>
        </w:rPr>
        <w:fldChar w:fldCharType="end"/>
      </w:r>
      <w:r w:rsidRPr="000E4EDC">
        <w:rPr>
          <w:rFonts w:asciiTheme="minorHAnsi" w:hAnsiTheme="minorHAnsi" w:cstheme="minorHAnsi"/>
        </w:rPr>
        <w:t>.</w:t>
      </w:r>
      <w:r w:rsidRPr="000E4EDC">
        <w:rPr>
          <w:rFonts w:asciiTheme="minorHAnsi" w:hAnsiTheme="minorHAnsi" w:cstheme="minorHAnsi"/>
          <w:vertAlign w:val="superscript"/>
        </w:rPr>
        <w:t xml:space="preserve"> </w:t>
      </w:r>
      <w:r w:rsidR="00A52645" w:rsidRPr="000E4EDC">
        <w:rPr>
          <w:rFonts w:asciiTheme="minorHAnsi" w:hAnsiTheme="minorHAnsi" w:cstheme="minorHAnsi"/>
        </w:rPr>
        <w:t>These high rates of obesity in children are of concern due to the increased risk of persistence of weight status into adulthood</w:t>
      </w:r>
      <w:r w:rsidR="00A52645" w:rsidRPr="000E4EDC">
        <w:rPr>
          <w:rFonts w:asciiTheme="minorHAnsi" w:hAnsiTheme="minorHAnsi" w:cstheme="minorHAnsi"/>
          <w:vertAlign w:val="superscript"/>
        </w:rPr>
        <w:fldChar w:fldCharType="begin"/>
      </w:r>
      <w:r w:rsidR="00F73175" w:rsidRPr="000E4EDC">
        <w:rPr>
          <w:rFonts w:asciiTheme="minorHAnsi" w:hAnsiTheme="minorHAnsi" w:cstheme="minorHAnsi"/>
          <w:vertAlign w:val="superscript"/>
        </w:rPr>
        <w:instrText xml:space="preserve"> ADDIN ZOTERO_ITEM CSL_CITATION {"citationID":"CwAmmksc","properties":{"formattedCitation":"(7,8)","plainCitation":"(7,8)","noteIndex":0},"citationItems":[{"id":"oOLbeTkt/PxPpLTaS","uris":["http://zotero.org/users/6410601/items/IZWEB8ZJ"],"itemData":{"id":250,"type":"article-journal","abstract":"Overweight and obesity in youth are important public health concerns and are of particular interest because of possible long-term associations with adult weight status and morbidity. The aim of this study was to systematically review the literature and update evidence concerning persistence of childhood overweight. A computerized bibliographical search – restricted to studies with a prospective or retrospective longitudinal design – was conducted. Two authors independently extracted data and assessed the methodological quality of the included studies in four dimensions (i) study population and participation rate; (ii) study attrition; (iii) data collection and (iv) data analysis. Conclusions were based on a rating system of three levels of evidence. A total of 25 publications were selected for inclusion in this review. According to a methodological quality assessment, 13 studies were considered to be of high quality. The majority of these high-quality studies were published after 2001, indicating that recently published data, in particular, provide us with reliable information. All included studies consistently report an increased risk of overweight and obese youth becoming overweight adults, suggesting that the likelihood of persistence of overweight into adulthood is moderate for overweight and obese youth. However, predictive values varied considerably. Limiting aspects with respect to generalizability and methodological issues are discussed.","container-title":"Obesity Reviews","DOI":"10.1111/j.1467-789X.2008.00475.x","ISSN":"1467-789X","issue":"5","language":"en","license":"© 2008 The Authors. Journal compilation © 2008 International Association for the Study of Obesity","note":"_eprint: https://onlinelibrary.wiley.com/doi/pdf/10.1111/j.1467-789X.2008.00475.x","page":"474-488","source":"Wiley Online Library","title":"Tracking of childhood overweight into adulthood: a systematic review of the literature","title-short":"Tracking of childhood overweight into adulthood","volume":"9","author":[{"family":"Singh","given":"A. S."},{"family":"Mulder","given":"C."},{"family":"Twisk","given":"J. W. R."},{"family":"Mechelen","given":"W. Van"},{"family":"Chinapaw","given":"M. J. M."}],"issued":{"date-parts":[["2008"]]}}},{"id":"oOLbeTkt/KZapeYJ5","uris":["http://zotero.org/users/6410601/items/LRHIBK55"],"itemData":{"id":251,"type":"article-journal","container-title":"The Lancet","DOI":"10.1016/S0140-6736(10)60171-7","ISSN":"01406736","issue":"9727","journalAbbreviation":"The Lancet","language":"en","page":"1737-1748","source":"DOI.org (Crossref)","title":"Childhood obesity","volume":"375","author":[{"family":"Han","given":"Joan C"},{"family":"Lawlor","given":"Debbie A"},{"family":"Kimm","given":"Sue YS"}],"issued":{"date-parts":[["2010",5]]}}}],"schema":"https://github.com/citation-style-language/schema/raw/master/csl-citation.json"} </w:instrText>
      </w:r>
      <w:r w:rsidR="00A52645" w:rsidRPr="000E4EDC">
        <w:rPr>
          <w:rFonts w:asciiTheme="minorHAnsi" w:hAnsiTheme="minorHAnsi" w:cstheme="minorHAnsi"/>
          <w:vertAlign w:val="superscript"/>
        </w:rPr>
        <w:fldChar w:fldCharType="separate"/>
      </w:r>
      <w:r w:rsidR="006C3138" w:rsidRPr="000E4EDC">
        <w:rPr>
          <w:rFonts w:asciiTheme="minorHAnsi" w:hAnsiTheme="minorHAnsi" w:cstheme="minorHAnsi"/>
          <w:vertAlign w:val="superscript"/>
        </w:rPr>
        <w:t>(7,8)</w:t>
      </w:r>
      <w:r w:rsidR="00A52645" w:rsidRPr="000E4EDC">
        <w:rPr>
          <w:rFonts w:asciiTheme="minorHAnsi" w:hAnsiTheme="minorHAnsi" w:cstheme="minorHAnsi"/>
          <w:vertAlign w:val="superscript"/>
        </w:rPr>
        <w:fldChar w:fldCharType="end"/>
      </w:r>
      <w:r w:rsidR="00A52645" w:rsidRPr="000E4EDC">
        <w:rPr>
          <w:rFonts w:asciiTheme="minorHAnsi" w:hAnsiTheme="minorHAnsi" w:cstheme="minorHAnsi"/>
        </w:rPr>
        <w:t xml:space="preserve">. </w:t>
      </w:r>
    </w:p>
    <w:p w14:paraId="69139CDE" w14:textId="43FD219D" w:rsidR="00AD199D" w:rsidRPr="000E4EDC" w:rsidRDefault="006E647A" w:rsidP="00841E9A">
      <w:pPr>
        <w:spacing w:line="480" w:lineRule="auto"/>
        <w:rPr>
          <w:rFonts w:asciiTheme="minorHAnsi" w:hAnsiTheme="minorHAnsi" w:cstheme="minorHAnsi"/>
          <w:lang w:eastAsia="en-GB"/>
        </w:rPr>
      </w:pPr>
      <w:r w:rsidRPr="000E4EDC">
        <w:rPr>
          <w:rFonts w:asciiTheme="minorHAnsi" w:hAnsiTheme="minorHAnsi" w:cstheme="minorHAnsi"/>
          <w:lang w:eastAsia="en-GB"/>
        </w:rPr>
        <w:t xml:space="preserve">Analysis of 12076 children from the Millennium Birth Cohort showed that children </w:t>
      </w:r>
      <w:r w:rsidR="002D7204" w:rsidRPr="000E4EDC">
        <w:rPr>
          <w:rFonts w:asciiTheme="minorHAnsi" w:hAnsiTheme="minorHAnsi" w:cstheme="minorHAnsi"/>
          <w:lang w:eastAsia="en-GB"/>
        </w:rPr>
        <w:t>with</w:t>
      </w:r>
      <w:r w:rsidRPr="000E4EDC">
        <w:rPr>
          <w:rFonts w:asciiTheme="minorHAnsi" w:hAnsiTheme="minorHAnsi" w:cstheme="minorHAnsi"/>
          <w:lang w:eastAsia="en-GB"/>
        </w:rPr>
        <w:t xml:space="preserve"> overweight at 5 years had a one-third chance of returning to </w:t>
      </w:r>
      <w:r w:rsidR="00D93BF6" w:rsidRPr="000E4EDC">
        <w:rPr>
          <w:rFonts w:asciiTheme="minorHAnsi" w:hAnsiTheme="minorHAnsi" w:cstheme="minorHAnsi"/>
          <w:lang w:eastAsia="en-GB"/>
        </w:rPr>
        <w:t xml:space="preserve">a healthy </w:t>
      </w:r>
      <w:r w:rsidRPr="000E4EDC">
        <w:rPr>
          <w:rFonts w:asciiTheme="minorHAnsi" w:hAnsiTheme="minorHAnsi" w:cstheme="minorHAnsi"/>
          <w:lang w:eastAsia="en-GB"/>
        </w:rPr>
        <w:t xml:space="preserve">weight, one-third chance each of remaining overweight </w:t>
      </w:r>
      <w:r w:rsidR="00D93BF6" w:rsidRPr="000E4EDC">
        <w:rPr>
          <w:rFonts w:asciiTheme="minorHAnsi" w:hAnsiTheme="minorHAnsi" w:cstheme="minorHAnsi"/>
          <w:lang w:eastAsia="en-GB"/>
        </w:rPr>
        <w:t xml:space="preserve">or </w:t>
      </w:r>
      <w:r w:rsidRPr="000E4EDC">
        <w:rPr>
          <w:rFonts w:asciiTheme="minorHAnsi" w:hAnsiTheme="minorHAnsi" w:cstheme="minorHAnsi"/>
          <w:lang w:eastAsia="en-GB"/>
        </w:rPr>
        <w:t xml:space="preserve">of </w:t>
      </w:r>
      <w:r w:rsidR="00E10040" w:rsidRPr="000E4EDC">
        <w:rPr>
          <w:rFonts w:asciiTheme="minorHAnsi" w:hAnsiTheme="minorHAnsi" w:cstheme="minorHAnsi"/>
          <w:lang w:eastAsia="en-GB"/>
        </w:rPr>
        <w:t>developing obesity</w:t>
      </w:r>
      <w:r w:rsidRPr="000E4EDC">
        <w:rPr>
          <w:rFonts w:asciiTheme="minorHAnsi" w:hAnsiTheme="minorHAnsi" w:cstheme="minorHAnsi"/>
          <w:lang w:eastAsia="en-GB"/>
        </w:rPr>
        <w:t xml:space="preserve"> at 11 years; whereas children with obesity at 5 years had a nearly 70% chance of remaining </w:t>
      </w:r>
      <w:r w:rsidR="00E10040" w:rsidRPr="000E4EDC">
        <w:rPr>
          <w:rFonts w:asciiTheme="minorHAnsi" w:hAnsiTheme="minorHAnsi" w:cstheme="minorHAnsi"/>
          <w:lang w:eastAsia="en-GB"/>
        </w:rPr>
        <w:t xml:space="preserve">with </w:t>
      </w:r>
      <w:r w:rsidRPr="000E4EDC">
        <w:rPr>
          <w:rFonts w:asciiTheme="minorHAnsi" w:hAnsiTheme="minorHAnsi" w:cstheme="minorHAnsi"/>
          <w:lang w:eastAsia="en-GB"/>
        </w:rPr>
        <w:t>obes</w:t>
      </w:r>
      <w:r w:rsidR="00E10040" w:rsidRPr="000E4EDC">
        <w:rPr>
          <w:rFonts w:asciiTheme="minorHAnsi" w:hAnsiTheme="minorHAnsi" w:cstheme="minorHAnsi"/>
          <w:lang w:eastAsia="en-GB"/>
        </w:rPr>
        <w:t>ity</w:t>
      </w:r>
      <w:r w:rsidRPr="000E4EDC">
        <w:rPr>
          <w:rFonts w:asciiTheme="minorHAnsi" w:hAnsiTheme="minorHAnsi" w:cstheme="minorHAnsi"/>
          <w:lang w:eastAsia="en-GB"/>
        </w:rPr>
        <w:t xml:space="preserve"> at 11 years</w:t>
      </w:r>
      <w:r w:rsidRPr="000E4EDC">
        <w:rPr>
          <w:rFonts w:asciiTheme="minorHAnsi" w:hAnsiTheme="minorHAnsi" w:cstheme="minorHAnsi"/>
          <w:vertAlign w:val="superscript"/>
          <w:lang w:eastAsia="en-GB"/>
        </w:rPr>
        <w:fldChar w:fldCharType="begin"/>
      </w:r>
      <w:r w:rsidR="00F73175" w:rsidRPr="000E4EDC">
        <w:rPr>
          <w:rFonts w:asciiTheme="minorHAnsi" w:hAnsiTheme="minorHAnsi" w:cstheme="minorHAnsi"/>
          <w:vertAlign w:val="superscript"/>
          <w:lang w:eastAsia="en-GB"/>
        </w:rPr>
        <w:instrText xml:space="preserve"> ADDIN ZOTERO_ITEM CSL_CITATION {"citationID":"08i5wglP","properties":{"formattedCitation":"(9)","plainCitation":"(9)","noteIndex":0},"citationItems":[{"id":"oOLbeTkt/TUklnD9g","uris":["http://zotero.org/users/6410601/items/ZHHI8N4D"],"itemData":{"id":24972,"type":"article-journal","container-title":"Nutrition &amp; Diabetes","DOI":"10.1038/nutd.2016.3","ISSN":"2044-4052","issue":"3","journalAbbreviation":"Nutr &amp; Diabetes","language":"en","page":"e200-e200","source":"DOI.org (Crossref)","title":"Predicting future weight status from measurements made in early childhood: a novel longitudinal approach applied to Millennium Cohort Study data","title-short":"Predicting future weight status from measurements made in early childhood","volume":"6","author":[{"family":"Mead","given":"E"},{"family":"Batterham","given":"A M"},{"family":"Atkinson","given":"G"},{"family":"Ells","given":"L J"}],"issued":{"date-parts":[["2016",3]]}}}],"schema":"https://github.com/citation-style-language/schema/raw/master/csl-citation.json"} </w:instrText>
      </w:r>
      <w:r w:rsidRPr="000E4EDC">
        <w:rPr>
          <w:rFonts w:asciiTheme="minorHAnsi" w:hAnsiTheme="minorHAnsi" w:cstheme="minorHAnsi"/>
          <w:vertAlign w:val="superscript"/>
          <w:lang w:eastAsia="en-GB"/>
        </w:rPr>
        <w:fldChar w:fldCharType="separate"/>
      </w:r>
      <w:r w:rsidR="00A6539A" w:rsidRPr="000E4EDC">
        <w:rPr>
          <w:rFonts w:asciiTheme="minorHAnsi" w:hAnsiTheme="minorHAnsi" w:cstheme="minorHAnsi"/>
          <w:vertAlign w:val="superscript"/>
        </w:rPr>
        <w:t>(9)</w:t>
      </w:r>
      <w:r w:rsidRPr="000E4EDC">
        <w:rPr>
          <w:rFonts w:asciiTheme="minorHAnsi" w:hAnsiTheme="minorHAnsi" w:cstheme="minorHAnsi"/>
          <w:vertAlign w:val="superscript"/>
          <w:lang w:eastAsia="en-GB"/>
        </w:rPr>
        <w:fldChar w:fldCharType="end"/>
      </w:r>
      <w:r w:rsidRPr="000E4EDC">
        <w:rPr>
          <w:rFonts w:asciiTheme="minorHAnsi" w:hAnsiTheme="minorHAnsi" w:cstheme="minorHAnsi"/>
          <w:lang w:eastAsia="en-GB"/>
        </w:rPr>
        <w:t xml:space="preserve">. </w:t>
      </w:r>
      <w:r w:rsidR="00A61746" w:rsidRPr="000E4EDC">
        <w:rPr>
          <w:rFonts w:asciiTheme="minorHAnsi" w:hAnsiTheme="minorHAnsi" w:cstheme="minorHAnsi"/>
          <w:lang w:eastAsia="en-GB"/>
        </w:rPr>
        <w:t>According to data from NCMP</w:t>
      </w:r>
      <w:r w:rsidR="0025705C" w:rsidRPr="000E4EDC">
        <w:rPr>
          <w:rFonts w:asciiTheme="minorHAnsi" w:hAnsiTheme="minorHAnsi" w:cstheme="minorHAnsi"/>
          <w:lang w:eastAsia="en-GB"/>
        </w:rPr>
        <w:t xml:space="preserve"> in </w:t>
      </w:r>
      <w:r w:rsidR="0025705C" w:rsidRPr="000E4EDC">
        <w:rPr>
          <w:rFonts w:asciiTheme="minorHAnsi" w:hAnsiTheme="minorHAnsi" w:cstheme="minorHAnsi"/>
          <w:lang w:eastAsia="en-GB"/>
        </w:rPr>
        <w:lastRenderedPageBreak/>
        <w:t>2012/13 in South Gloucestershire</w:t>
      </w:r>
      <w:r w:rsidR="00A61746" w:rsidRPr="000E4EDC">
        <w:rPr>
          <w:rFonts w:asciiTheme="minorHAnsi" w:hAnsiTheme="minorHAnsi" w:cstheme="minorHAnsi"/>
          <w:lang w:eastAsia="en-GB"/>
        </w:rPr>
        <w:t>, a</w:t>
      </w:r>
      <w:r w:rsidR="0018343D" w:rsidRPr="000E4EDC">
        <w:rPr>
          <w:rFonts w:asciiTheme="minorHAnsi" w:hAnsiTheme="minorHAnsi" w:cstheme="minorHAnsi"/>
          <w:lang w:eastAsia="en-GB"/>
        </w:rPr>
        <w:t xml:space="preserve"> fifth of </w:t>
      </w:r>
      <w:r w:rsidR="00D93BF6" w:rsidRPr="000E4EDC">
        <w:rPr>
          <w:rFonts w:asciiTheme="minorHAnsi" w:hAnsiTheme="minorHAnsi" w:cstheme="minorHAnsi"/>
          <w:lang w:eastAsia="en-GB"/>
        </w:rPr>
        <w:t xml:space="preserve">healthy </w:t>
      </w:r>
      <w:r w:rsidR="0018343D" w:rsidRPr="000E4EDC">
        <w:rPr>
          <w:rFonts w:asciiTheme="minorHAnsi" w:hAnsiTheme="minorHAnsi" w:cstheme="minorHAnsi"/>
          <w:lang w:eastAsia="en-GB"/>
        </w:rPr>
        <w:t xml:space="preserve">weight children (20.5%) at Reception </w:t>
      </w:r>
      <w:r w:rsidR="00356530" w:rsidRPr="000E4EDC">
        <w:rPr>
          <w:rFonts w:asciiTheme="minorHAnsi" w:hAnsiTheme="minorHAnsi" w:cstheme="minorHAnsi"/>
          <w:lang w:eastAsia="en-GB"/>
        </w:rPr>
        <w:t>had</w:t>
      </w:r>
      <w:r w:rsidR="0018343D" w:rsidRPr="000E4EDC">
        <w:rPr>
          <w:rFonts w:asciiTheme="minorHAnsi" w:hAnsiTheme="minorHAnsi" w:cstheme="minorHAnsi"/>
          <w:lang w:eastAsia="en-GB"/>
        </w:rPr>
        <w:t xml:space="preserve"> overweight or obes</w:t>
      </w:r>
      <w:r w:rsidR="00356530" w:rsidRPr="000E4EDC">
        <w:rPr>
          <w:rFonts w:asciiTheme="minorHAnsi" w:hAnsiTheme="minorHAnsi" w:cstheme="minorHAnsi"/>
          <w:lang w:eastAsia="en-GB"/>
        </w:rPr>
        <w:t>ity</w:t>
      </w:r>
      <w:r w:rsidR="002E7BD2" w:rsidRPr="000E4EDC">
        <w:rPr>
          <w:rFonts w:asciiTheme="minorHAnsi" w:hAnsiTheme="minorHAnsi" w:cstheme="minorHAnsi"/>
          <w:lang w:eastAsia="en-GB"/>
        </w:rPr>
        <w:t xml:space="preserve"> </w:t>
      </w:r>
      <w:r w:rsidR="002E7BD2" w:rsidRPr="000E4EDC">
        <w:rPr>
          <w:rFonts w:asciiTheme="minorHAnsi" w:hAnsiTheme="minorHAnsi" w:cstheme="minorHAnsi"/>
        </w:rPr>
        <w:t>(</w:t>
      </w:r>
      <w:r w:rsidR="002E7BD2" w:rsidRPr="000E4EDC">
        <w:rPr>
          <w:rFonts w:asciiTheme="minorHAnsi" w:hAnsiTheme="minorHAnsi" w:cstheme="minorHAnsi"/>
          <w:lang w:eastAsia="en-GB"/>
        </w:rPr>
        <w:t>≥</w:t>
      </w:r>
      <w:r w:rsidR="002E7BD2" w:rsidRPr="000E4EDC">
        <w:rPr>
          <w:rFonts w:asciiTheme="minorHAnsi" w:hAnsiTheme="minorHAnsi" w:cstheme="minorHAnsi"/>
        </w:rPr>
        <w:t>85</w:t>
      </w:r>
      <w:r w:rsidR="002E7BD2" w:rsidRPr="000E4EDC">
        <w:rPr>
          <w:rFonts w:asciiTheme="minorHAnsi" w:hAnsiTheme="minorHAnsi" w:cstheme="minorHAnsi"/>
          <w:vertAlign w:val="superscript"/>
        </w:rPr>
        <w:t>th</w:t>
      </w:r>
      <w:r w:rsidR="002E7BD2" w:rsidRPr="000E4EDC">
        <w:rPr>
          <w:rFonts w:asciiTheme="minorHAnsi" w:hAnsiTheme="minorHAnsi" w:cstheme="minorHAnsi"/>
        </w:rPr>
        <w:t xml:space="preserve"> centile)</w:t>
      </w:r>
      <w:r w:rsidR="004A70B8" w:rsidRPr="000E4EDC">
        <w:rPr>
          <w:rFonts w:asciiTheme="minorHAnsi" w:hAnsiTheme="minorHAnsi" w:cstheme="minorHAnsi"/>
          <w:lang w:eastAsia="en-GB"/>
        </w:rPr>
        <w:t xml:space="preserve"> </w:t>
      </w:r>
      <w:r w:rsidR="0018343D" w:rsidRPr="000E4EDC">
        <w:rPr>
          <w:rFonts w:asciiTheme="minorHAnsi" w:hAnsiTheme="minorHAnsi" w:cstheme="minorHAnsi"/>
          <w:lang w:eastAsia="en-GB"/>
        </w:rPr>
        <w:t xml:space="preserve">by Year 6, 30.3% of overweight children </w:t>
      </w:r>
      <w:r w:rsidR="00613877" w:rsidRPr="000E4EDC">
        <w:rPr>
          <w:rFonts w:asciiTheme="minorHAnsi" w:hAnsiTheme="minorHAnsi" w:cstheme="minorHAnsi"/>
          <w:lang w:eastAsia="en-GB"/>
        </w:rPr>
        <w:t xml:space="preserve">and 68% of children with obesity </w:t>
      </w:r>
      <w:r w:rsidR="0018343D" w:rsidRPr="000E4EDC">
        <w:rPr>
          <w:rFonts w:asciiTheme="minorHAnsi" w:hAnsiTheme="minorHAnsi" w:cstheme="minorHAnsi"/>
          <w:lang w:eastAsia="en-GB"/>
        </w:rPr>
        <w:t xml:space="preserve">at Reception </w:t>
      </w:r>
      <w:r w:rsidR="00356530" w:rsidRPr="000E4EDC">
        <w:rPr>
          <w:rFonts w:asciiTheme="minorHAnsi" w:hAnsiTheme="minorHAnsi" w:cstheme="minorHAnsi"/>
          <w:lang w:eastAsia="en-GB"/>
        </w:rPr>
        <w:t>had obesity</w:t>
      </w:r>
      <w:r w:rsidR="002E7BD2" w:rsidRPr="000E4EDC">
        <w:rPr>
          <w:rFonts w:asciiTheme="minorHAnsi" w:hAnsiTheme="minorHAnsi" w:cstheme="minorHAnsi"/>
          <w:lang w:eastAsia="en-GB"/>
        </w:rPr>
        <w:t xml:space="preserve"> </w:t>
      </w:r>
      <w:r w:rsidR="002E7BD2" w:rsidRPr="000E4EDC">
        <w:rPr>
          <w:rFonts w:asciiTheme="minorHAnsi" w:hAnsiTheme="minorHAnsi" w:cstheme="minorHAnsi"/>
        </w:rPr>
        <w:t>(</w:t>
      </w:r>
      <w:r w:rsidR="002E7BD2" w:rsidRPr="000E4EDC">
        <w:rPr>
          <w:rFonts w:asciiTheme="minorHAnsi" w:hAnsiTheme="minorHAnsi" w:cstheme="minorHAnsi"/>
          <w:lang w:eastAsia="en-GB"/>
        </w:rPr>
        <w:t>≥</w:t>
      </w:r>
      <w:r w:rsidR="002E7BD2" w:rsidRPr="000E4EDC">
        <w:rPr>
          <w:rFonts w:asciiTheme="minorHAnsi" w:hAnsiTheme="minorHAnsi" w:cstheme="minorHAnsi"/>
        </w:rPr>
        <w:t>95</w:t>
      </w:r>
      <w:r w:rsidR="002E7BD2" w:rsidRPr="000E4EDC">
        <w:rPr>
          <w:rFonts w:asciiTheme="minorHAnsi" w:hAnsiTheme="minorHAnsi" w:cstheme="minorHAnsi"/>
          <w:vertAlign w:val="superscript"/>
        </w:rPr>
        <w:t>th</w:t>
      </w:r>
      <w:r w:rsidR="002E7BD2" w:rsidRPr="000E4EDC">
        <w:rPr>
          <w:rFonts w:asciiTheme="minorHAnsi" w:hAnsiTheme="minorHAnsi" w:cstheme="minorHAnsi"/>
        </w:rPr>
        <w:t xml:space="preserve"> centile)</w:t>
      </w:r>
      <w:r w:rsidR="0018343D" w:rsidRPr="000E4EDC">
        <w:rPr>
          <w:rFonts w:asciiTheme="minorHAnsi" w:hAnsiTheme="minorHAnsi" w:cstheme="minorHAnsi"/>
          <w:lang w:eastAsia="en-GB"/>
        </w:rPr>
        <w:t xml:space="preserve"> by Year 6. However, 42.7% of </w:t>
      </w:r>
      <w:r w:rsidR="00356530" w:rsidRPr="000E4EDC">
        <w:rPr>
          <w:rFonts w:asciiTheme="minorHAnsi" w:hAnsiTheme="minorHAnsi" w:cstheme="minorHAnsi"/>
          <w:lang w:eastAsia="en-GB"/>
        </w:rPr>
        <w:t xml:space="preserve">children with </w:t>
      </w:r>
      <w:r w:rsidR="0018343D" w:rsidRPr="000E4EDC">
        <w:rPr>
          <w:rFonts w:asciiTheme="minorHAnsi" w:hAnsiTheme="minorHAnsi" w:cstheme="minorHAnsi"/>
          <w:lang w:eastAsia="en-GB"/>
        </w:rPr>
        <w:t xml:space="preserve">overweight and 11.7% </w:t>
      </w:r>
      <w:r w:rsidR="00356530" w:rsidRPr="000E4EDC">
        <w:rPr>
          <w:rFonts w:asciiTheme="minorHAnsi" w:hAnsiTheme="minorHAnsi" w:cstheme="minorHAnsi"/>
          <w:lang w:eastAsia="en-GB"/>
        </w:rPr>
        <w:t xml:space="preserve">with </w:t>
      </w:r>
      <w:r w:rsidR="0018343D" w:rsidRPr="000E4EDC">
        <w:rPr>
          <w:rFonts w:asciiTheme="minorHAnsi" w:hAnsiTheme="minorHAnsi" w:cstheme="minorHAnsi"/>
          <w:lang w:eastAsia="en-GB"/>
        </w:rPr>
        <w:t>obes</w:t>
      </w:r>
      <w:r w:rsidR="00356530" w:rsidRPr="000E4EDC">
        <w:rPr>
          <w:rFonts w:asciiTheme="minorHAnsi" w:hAnsiTheme="minorHAnsi" w:cstheme="minorHAnsi"/>
          <w:lang w:eastAsia="en-GB"/>
        </w:rPr>
        <w:t>ity</w:t>
      </w:r>
      <w:r w:rsidR="0018343D" w:rsidRPr="000E4EDC">
        <w:rPr>
          <w:rFonts w:asciiTheme="minorHAnsi" w:hAnsiTheme="minorHAnsi" w:cstheme="minorHAnsi"/>
          <w:lang w:eastAsia="en-GB"/>
        </w:rPr>
        <w:t xml:space="preserve"> were </w:t>
      </w:r>
      <w:r w:rsidR="00D93BF6" w:rsidRPr="000E4EDC">
        <w:rPr>
          <w:rFonts w:asciiTheme="minorHAnsi" w:hAnsiTheme="minorHAnsi" w:cstheme="minorHAnsi"/>
          <w:lang w:eastAsia="en-GB"/>
        </w:rPr>
        <w:t xml:space="preserve">a healthy </w:t>
      </w:r>
      <w:r w:rsidR="0018343D" w:rsidRPr="000E4EDC">
        <w:rPr>
          <w:rFonts w:asciiTheme="minorHAnsi" w:hAnsiTheme="minorHAnsi" w:cstheme="minorHAnsi"/>
          <w:lang w:eastAsia="en-GB"/>
        </w:rPr>
        <w:t>weight by Year 6</w:t>
      </w:r>
      <w:r w:rsidR="0018343D" w:rsidRPr="000E4EDC">
        <w:rPr>
          <w:rFonts w:asciiTheme="minorHAnsi" w:hAnsiTheme="minorHAnsi" w:cstheme="minorHAnsi"/>
          <w:vertAlign w:val="superscript"/>
          <w:lang w:eastAsia="en-GB"/>
        </w:rPr>
        <w:fldChar w:fldCharType="begin"/>
      </w:r>
      <w:r w:rsidR="00F73175" w:rsidRPr="000E4EDC">
        <w:rPr>
          <w:rFonts w:asciiTheme="minorHAnsi" w:hAnsiTheme="minorHAnsi" w:cstheme="minorHAnsi"/>
          <w:vertAlign w:val="superscript"/>
          <w:lang w:eastAsia="en-GB"/>
        </w:rPr>
        <w:instrText xml:space="preserve"> ADDIN ZOTERO_ITEM CSL_CITATION {"citationID":"I75vqoyE","properties":{"formattedCitation":"(10)","plainCitation":"(10)","noteIndex":0},"citationItems":[{"id":"oOLbeTkt/KlqokNjg","uris":["http://zotero.org/users/6410601/items/F8QZZ3MN"],"itemData":{"id":252,"type":"article-journal","abstract":"Background This study looked at the degree of weight gain between the ﬁrst (Reception) and last year (Year 6) of primary school and how weight status in Reception predicts becoming overweight/obese by Year 6.\nMethods A longitudinal sample of 1863 children was created using two time points (2006/7, 2012/13) from the National Child Measurement Programme (NCMP) in South Gloucestershire. T-test and logistic regression were used to test the difference between the BMI z-scores and BMI percentiles, and predict the probability of being overweight (BMI   85th) or obese ( 95th) at Year 6 based on BMI percentile in Reception.\nResults Of those children who were obese at Reception age, 68% were obese at Year 6. Compared with children with a BMI in the 2nd to 49th percentile range, children between the 75th and 84th percentiles of BMI at Reception age were 10 times more likely (odds ratio (OR) ¼ 10.18, P , 0.01), and those with a BMI between the 85th and 94th percentiles were 13 times more likely (OR ¼ 13.38, P , 0.01), to become obese by Year 6. Boys were more likely than girls to revert to a healthy weight.\nConclusions This is the ﬁrst study to link data from the NCMP. It provides estimates of prevalence and offers new evidence on obesity emergence and gender differences.","container-title":"Journal of Public Health","DOI":"10.1093/pubmed/fdv058","ISSN":"1741-3842, 1741-3850","issue":"3","journalAbbreviation":"J Public Health","language":"en","page":"459-466","source":"DOI.org (Crossref)","title":"Changes in objectively measured BMI in children aged 4–11 years: data from the National Child Measurement Programme","title-short":"Changes in objectively measured BMI in children aged 4–11 years","volume":"38","author":[{"family":"Pearce","given":"Matthew"},{"family":"Webb-Phillips","given":"Sarah"},{"family":"Bray","given":"Isabelle"}],"issued":{"date-parts":[["2016",9]]}}}],"schema":"https://github.com/citation-style-language/schema/raw/master/csl-citation.json"} </w:instrText>
      </w:r>
      <w:r w:rsidR="0018343D" w:rsidRPr="000E4EDC">
        <w:rPr>
          <w:rFonts w:asciiTheme="minorHAnsi" w:hAnsiTheme="minorHAnsi" w:cstheme="minorHAnsi"/>
          <w:vertAlign w:val="superscript"/>
          <w:lang w:eastAsia="en-GB"/>
        </w:rPr>
        <w:fldChar w:fldCharType="separate"/>
      </w:r>
      <w:r w:rsidR="00A6539A" w:rsidRPr="000E4EDC">
        <w:rPr>
          <w:rFonts w:asciiTheme="minorHAnsi" w:hAnsiTheme="minorHAnsi" w:cstheme="minorHAnsi"/>
          <w:vertAlign w:val="superscript"/>
        </w:rPr>
        <w:t>(10)</w:t>
      </w:r>
      <w:r w:rsidR="0018343D" w:rsidRPr="000E4EDC">
        <w:rPr>
          <w:rFonts w:asciiTheme="minorHAnsi" w:hAnsiTheme="minorHAnsi" w:cstheme="minorHAnsi"/>
          <w:vertAlign w:val="superscript"/>
          <w:lang w:eastAsia="en-GB"/>
        </w:rPr>
        <w:fldChar w:fldCharType="end"/>
      </w:r>
      <w:r w:rsidR="0018343D" w:rsidRPr="000E4EDC">
        <w:rPr>
          <w:rFonts w:asciiTheme="minorHAnsi" w:hAnsiTheme="minorHAnsi" w:cstheme="minorHAnsi"/>
          <w:lang w:eastAsia="en-GB"/>
        </w:rPr>
        <w:t xml:space="preserve">. </w:t>
      </w:r>
      <w:r w:rsidR="00873BE7" w:rsidRPr="000E4EDC">
        <w:rPr>
          <w:rFonts w:asciiTheme="minorHAnsi" w:hAnsiTheme="minorHAnsi" w:cstheme="minorHAnsi"/>
          <w:lang w:eastAsia="en-GB"/>
        </w:rPr>
        <w:t xml:space="preserve">Findings </w:t>
      </w:r>
      <w:r w:rsidR="008C78DF" w:rsidRPr="000E4EDC">
        <w:rPr>
          <w:rFonts w:asciiTheme="minorHAnsi" w:hAnsiTheme="minorHAnsi" w:cstheme="minorHAnsi"/>
          <w:lang w:eastAsia="en-GB"/>
        </w:rPr>
        <w:t>remained</w:t>
      </w:r>
      <w:r w:rsidR="00873BE7" w:rsidRPr="000E4EDC">
        <w:rPr>
          <w:rFonts w:asciiTheme="minorHAnsi" w:hAnsiTheme="minorHAnsi" w:cstheme="minorHAnsi"/>
          <w:lang w:eastAsia="en-GB"/>
        </w:rPr>
        <w:t xml:space="preserve"> consistent </w:t>
      </w:r>
      <w:r w:rsidR="008C78DF" w:rsidRPr="000E4EDC">
        <w:rPr>
          <w:rFonts w:asciiTheme="minorHAnsi" w:hAnsiTheme="minorHAnsi" w:cstheme="minorHAnsi"/>
          <w:lang w:eastAsia="en-GB"/>
        </w:rPr>
        <w:t>on t</w:t>
      </w:r>
      <w:r w:rsidR="00C5418A" w:rsidRPr="000E4EDC">
        <w:rPr>
          <w:rFonts w:asciiTheme="minorHAnsi" w:hAnsiTheme="minorHAnsi" w:cstheme="minorHAnsi"/>
          <w:lang w:eastAsia="en-GB"/>
        </w:rPr>
        <w:t>racking</w:t>
      </w:r>
      <w:r w:rsidR="000B48D7" w:rsidRPr="000E4EDC">
        <w:rPr>
          <w:rFonts w:asciiTheme="minorHAnsi" w:hAnsiTheme="minorHAnsi" w:cstheme="minorHAnsi"/>
          <w:lang w:eastAsia="en-GB"/>
        </w:rPr>
        <w:t xml:space="preserve"> of NCMP weight </w:t>
      </w:r>
      <w:r w:rsidR="000B48D7" w:rsidRPr="00FE1312">
        <w:rPr>
          <w:rFonts w:asciiTheme="minorHAnsi" w:hAnsiTheme="minorHAnsi" w:cstheme="minorHAnsi"/>
          <w:lang w:eastAsia="en-GB"/>
        </w:rPr>
        <w:t xml:space="preserve">status from </w:t>
      </w:r>
      <w:r w:rsidR="00A01433" w:rsidRPr="00FE1312">
        <w:rPr>
          <w:rFonts w:asciiTheme="minorHAnsi" w:hAnsiTheme="minorHAnsi" w:cstheme="minorHAnsi"/>
          <w:lang w:eastAsia="en-GB"/>
        </w:rPr>
        <w:t>Reception (age 4-5 years)</w:t>
      </w:r>
      <w:r w:rsidR="000B48D7" w:rsidRPr="00FE1312">
        <w:rPr>
          <w:rFonts w:asciiTheme="minorHAnsi" w:hAnsiTheme="minorHAnsi" w:cstheme="minorHAnsi"/>
          <w:lang w:eastAsia="en-GB"/>
        </w:rPr>
        <w:t xml:space="preserve"> to Year 6 </w:t>
      </w:r>
      <w:r w:rsidR="00A01433" w:rsidRPr="00FE1312">
        <w:rPr>
          <w:rFonts w:asciiTheme="minorHAnsi" w:hAnsiTheme="minorHAnsi" w:cstheme="minorHAnsi"/>
          <w:lang w:eastAsia="en-GB"/>
        </w:rPr>
        <w:t xml:space="preserve">(age 10-11 years) </w:t>
      </w:r>
      <w:r w:rsidR="000B48D7" w:rsidRPr="00FE1312">
        <w:rPr>
          <w:rFonts w:asciiTheme="minorHAnsi" w:hAnsiTheme="minorHAnsi" w:cstheme="minorHAnsi"/>
          <w:lang w:eastAsia="en-GB"/>
        </w:rPr>
        <w:t>using</w:t>
      </w:r>
      <w:r w:rsidR="000B48D7" w:rsidRPr="000E4EDC">
        <w:rPr>
          <w:rFonts w:asciiTheme="minorHAnsi" w:hAnsiTheme="minorHAnsi" w:cstheme="minorHAnsi"/>
          <w:lang w:eastAsia="en-GB"/>
        </w:rPr>
        <w:t xml:space="preserve"> data from four local authorities with larger representation from deprived and ethnic minority</w:t>
      </w:r>
      <w:r w:rsidR="00AD199D" w:rsidRPr="000E4EDC">
        <w:rPr>
          <w:rFonts w:asciiTheme="minorHAnsi" w:hAnsiTheme="minorHAnsi" w:cstheme="minorHAnsi"/>
          <w:lang w:eastAsia="en-GB"/>
        </w:rPr>
        <w:t xml:space="preserve"> communities</w:t>
      </w:r>
      <w:r w:rsidR="006A4F75" w:rsidRPr="000E4EDC">
        <w:rPr>
          <w:rFonts w:asciiTheme="minorHAnsi" w:hAnsiTheme="minorHAnsi" w:cstheme="minorHAnsi"/>
          <w:vertAlign w:val="superscript"/>
          <w:lang w:eastAsia="en-GB"/>
        </w:rPr>
        <w:fldChar w:fldCharType="begin"/>
      </w:r>
      <w:r w:rsidR="00F73175" w:rsidRPr="000E4EDC">
        <w:rPr>
          <w:rFonts w:asciiTheme="minorHAnsi" w:hAnsiTheme="minorHAnsi" w:cstheme="minorHAnsi"/>
          <w:vertAlign w:val="superscript"/>
          <w:lang w:eastAsia="en-GB"/>
        </w:rPr>
        <w:instrText xml:space="preserve"> ADDIN ZOTERO_ITEM CSL_CITATION {"citationID":"tEBkTLJw","properties":{"formattedCitation":"(11)","plainCitation":"(11)","noteIndex":0},"citationItems":[{"id":"oOLbeTkt/oq0SSvVd","uris":["http://zotero.org/users/6410601/items/WBG66D2R"],"itemData":{"id":24971,"type":"report","title":"Changes in the weight status of children between the first and final years of primary school: A longitudinal analysis of data from the National Child Measurement Programme in four local authorities in England between 2006/07 and 2014/15","URL":"https://assets.publishing.service.gov.uk/government/uploads/system/uploads/attachment_data/file/609093/NCMP_tracking_report.pdf","author":[{"family":"Public Health England","given":""}],"accessed":{"date-parts":[["2022",6,4]]},"issued":{"date-parts":[["2017"]]}}}],"schema":"https://github.com/citation-style-language/schema/raw/master/csl-citation.json"} </w:instrText>
      </w:r>
      <w:r w:rsidR="006A4F75" w:rsidRPr="000E4EDC">
        <w:rPr>
          <w:rFonts w:asciiTheme="minorHAnsi" w:hAnsiTheme="minorHAnsi" w:cstheme="minorHAnsi"/>
          <w:vertAlign w:val="superscript"/>
          <w:lang w:eastAsia="en-GB"/>
        </w:rPr>
        <w:fldChar w:fldCharType="separate"/>
      </w:r>
      <w:r w:rsidR="00A6539A" w:rsidRPr="000E4EDC">
        <w:rPr>
          <w:rFonts w:asciiTheme="minorHAnsi" w:hAnsiTheme="minorHAnsi" w:cstheme="minorHAnsi"/>
          <w:vertAlign w:val="superscript"/>
        </w:rPr>
        <w:t>(11)</w:t>
      </w:r>
      <w:r w:rsidR="006A4F75" w:rsidRPr="000E4EDC">
        <w:rPr>
          <w:rFonts w:asciiTheme="minorHAnsi" w:hAnsiTheme="minorHAnsi" w:cstheme="minorHAnsi"/>
          <w:vertAlign w:val="superscript"/>
          <w:lang w:eastAsia="en-GB"/>
        </w:rPr>
        <w:fldChar w:fldCharType="end"/>
      </w:r>
      <w:r w:rsidR="00936911" w:rsidRPr="000E4EDC">
        <w:rPr>
          <w:rFonts w:asciiTheme="minorHAnsi" w:hAnsiTheme="minorHAnsi" w:cstheme="minorHAnsi"/>
          <w:lang w:eastAsia="en-GB"/>
        </w:rPr>
        <w:t>.</w:t>
      </w:r>
      <w:r w:rsidR="00731B73" w:rsidRPr="000E4EDC">
        <w:rPr>
          <w:rFonts w:asciiTheme="minorHAnsi" w:hAnsiTheme="minorHAnsi" w:cstheme="minorHAnsi"/>
          <w:lang w:eastAsia="en-GB"/>
        </w:rPr>
        <w:t xml:space="preserve"> </w:t>
      </w:r>
      <w:r w:rsidR="00544D50" w:rsidRPr="000E4EDC">
        <w:rPr>
          <w:rFonts w:asciiTheme="minorHAnsi" w:hAnsiTheme="minorHAnsi" w:cstheme="minorHAnsi"/>
          <w:lang w:eastAsia="en-GB"/>
        </w:rPr>
        <w:t xml:space="preserve">Analysis of NCMP data in Southampton </w:t>
      </w:r>
      <w:r w:rsidR="00D93BF6" w:rsidRPr="000E4EDC">
        <w:rPr>
          <w:rFonts w:asciiTheme="minorHAnsi" w:hAnsiTheme="minorHAnsi" w:cstheme="minorHAnsi"/>
          <w:lang w:eastAsia="en-GB"/>
        </w:rPr>
        <w:t xml:space="preserve">was consistent with previous analysis </w:t>
      </w:r>
      <w:r w:rsidR="00544D50" w:rsidRPr="000E4EDC">
        <w:rPr>
          <w:rFonts w:asciiTheme="minorHAnsi" w:hAnsiTheme="minorHAnsi" w:cstheme="minorHAnsi"/>
          <w:lang w:eastAsia="en-GB"/>
        </w:rPr>
        <w:t>show</w:t>
      </w:r>
      <w:r w:rsidR="00D93BF6" w:rsidRPr="000E4EDC">
        <w:rPr>
          <w:rFonts w:asciiTheme="minorHAnsi" w:hAnsiTheme="minorHAnsi" w:cstheme="minorHAnsi"/>
          <w:lang w:eastAsia="en-GB"/>
        </w:rPr>
        <w:t>ing</w:t>
      </w:r>
      <w:r w:rsidR="00544D50" w:rsidRPr="000E4EDC">
        <w:rPr>
          <w:rFonts w:asciiTheme="minorHAnsi" w:hAnsiTheme="minorHAnsi" w:cstheme="minorHAnsi"/>
          <w:lang w:eastAsia="en-GB"/>
        </w:rPr>
        <w:t xml:space="preserve"> that the </w:t>
      </w:r>
      <w:r w:rsidR="000F5EC1" w:rsidRPr="000E4EDC">
        <w:rPr>
          <w:rFonts w:asciiTheme="minorHAnsi" w:hAnsiTheme="minorHAnsi" w:cstheme="minorHAnsi"/>
          <w:lang w:eastAsia="en-GB"/>
        </w:rPr>
        <w:t>difference in prevalence</w:t>
      </w:r>
      <w:r w:rsidR="00BF2B3F" w:rsidRPr="000E4EDC">
        <w:rPr>
          <w:rFonts w:asciiTheme="minorHAnsi" w:hAnsiTheme="minorHAnsi" w:cstheme="minorHAnsi"/>
          <w:lang w:eastAsia="en-GB"/>
        </w:rPr>
        <w:t xml:space="preserve"> of overweight and obesity</w:t>
      </w:r>
      <w:r w:rsidR="000F5EC1" w:rsidRPr="000E4EDC">
        <w:rPr>
          <w:rFonts w:asciiTheme="minorHAnsi" w:hAnsiTheme="minorHAnsi" w:cstheme="minorHAnsi"/>
          <w:lang w:eastAsia="en-GB"/>
        </w:rPr>
        <w:t xml:space="preserve"> between Year R and 6 are greater in children living in more deprived areas</w:t>
      </w:r>
      <w:r w:rsidR="00BC76B4" w:rsidRPr="000E4EDC">
        <w:rPr>
          <w:rFonts w:asciiTheme="minorHAnsi" w:hAnsiTheme="minorHAnsi" w:cstheme="minorHAnsi"/>
          <w:vertAlign w:val="superscript"/>
          <w:lang w:eastAsia="en-GB"/>
        </w:rPr>
        <w:fldChar w:fldCharType="begin"/>
      </w:r>
      <w:r w:rsidR="00F73175" w:rsidRPr="000E4EDC">
        <w:rPr>
          <w:rFonts w:asciiTheme="minorHAnsi" w:hAnsiTheme="minorHAnsi" w:cstheme="minorHAnsi"/>
          <w:vertAlign w:val="superscript"/>
          <w:lang w:eastAsia="en-GB"/>
        </w:rPr>
        <w:instrText xml:space="preserve"> ADDIN ZOTERO_ITEM CSL_CITATION {"citationID":"rcb7VjUN","properties":{"formattedCitation":"(12)","plainCitation":"(12)","noteIndex":0},"citationItems":[{"id":"oOLbeTkt/aVzj1eV6","uris":["http://zotero.org/users/6410601/items/44IHQ56K"],"itemData":{"id":24974,"type":"speech","title":"Scrutiny Inquiry Panel - Tackling Childhood Obesity in Southampton","URL":"https://www.southampton.gov.uk/modernGov/documents/b12709/Presentations%2029th-Oct-2019%2017.30%20Scrutiny%20Inquiry%20Panel%20-%20Tackling%20Childhood%20Obesity%20in%20Southampt.pdf?T=9","issued":{"date-parts":[["2019"]]}}}],"schema":"https://github.com/citation-style-language/schema/raw/master/csl-citation.json"} </w:instrText>
      </w:r>
      <w:r w:rsidR="00BC76B4" w:rsidRPr="000E4EDC">
        <w:rPr>
          <w:rFonts w:asciiTheme="minorHAnsi" w:hAnsiTheme="minorHAnsi" w:cstheme="minorHAnsi"/>
          <w:vertAlign w:val="superscript"/>
          <w:lang w:eastAsia="en-GB"/>
        </w:rPr>
        <w:fldChar w:fldCharType="separate"/>
      </w:r>
      <w:r w:rsidR="00A6539A" w:rsidRPr="000E4EDC">
        <w:rPr>
          <w:rFonts w:asciiTheme="minorHAnsi" w:hAnsiTheme="minorHAnsi" w:cstheme="minorHAnsi"/>
          <w:vertAlign w:val="superscript"/>
        </w:rPr>
        <w:t>(12)</w:t>
      </w:r>
      <w:r w:rsidR="00BC76B4" w:rsidRPr="000E4EDC">
        <w:rPr>
          <w:rFonts w:asciiTheme="minorHAnsi" w:hAnsiTheme="minorHAnsi" w:cstheme="minorHAnsi"/>
          <w:vertAlign w:val="superscript"/>
          <w:lang w:eastAsia="en-GB"/>
        </w:rPr>
        <w:fldChar w:fldCharType="end"/>
      </w:r>
      <w:r w:rsidR="000F5EC1" w:rsidRPr="000E4EDC">
        <w:rPr>
          <w:rFonts w:asciiTheme="minorHAnsi" w:hAnsiTheme="minorHAnsi" w:cstheme="minorHAnsi"/>
          <w:lang w:eastAsia="en-GB"/>
        </w:rPr>
        <w:t>.</w:t>
      </w:r>
      <w:r w:rsidR="0062313F" w:rsidRPr="000E4EDC">
        <w:rPr>
          <w:rFonts w:asciiTheme="minorHAnsi" w:hAnsiTheme="minorHAnsi" w:cstheme="minorHAnsi"/>
          <w:lang w:eastAsia="en-GB"/>
        </w:rPr>
        <w:t xml:space="preserve"> </w:t>
      </w:r>
    </w:p>
    <w:p w14:paraId="36F81EDD" w14:textId="529C48F7" w:rsidR="00403772" w:rsidRPr="000E4EDC" w:rsidRDefault="00B707EF" w:rsidP="00841E9A">
      <w:pPr>
        <w:spacing w:line="480" w:lineRule="auto"/>
        <w:rPr>
          <w:rFonts w:asciiTheme="minorHAnsi" w:hAnsiTheme="minorHAnsi" w:cstheme="minorHAnsi"/>
          <w:lang w:eastAsia="en-GB"/>
        </w:rPr>
      </w:pPr>
      <w:r w:rsidRPr="000E4EDC">
        <w:rPr>
          <w:rFonts w:asciiTheme="minorHAnsi" w:hAnsiTheme="minorHAnsi" w:cstheme="minorHAnsi"/>
          <w:lang w:eastAsia="en-GB"/>
        </w:rPr>
        <w:t>After weight and height are measured in schools as part of NCMP, parents receive a feedback letter informing them of the child’s weight status which includes resources to encourage healthy eating, physical activity and wellbeing</w:t>
      </w:r>
      <w:r w:rsidR="008E52A5" w:rsidRPr="000E4EDC">
        <w:rPr>
          <w:rFonts w:asciiTheme="minorHAnsi" w:hAnsiTheme="minorHAnsi" w:cstheme="minorHAnsi"/>
          <w:lang w:eastAsia="en-GB"/>
        </w:rPr>
        <w:t xml:space="preserve">. </w:t>
      </w:r>
      <w:r w:rsidR="00561A50" w:rsidRPr="000E4EDC">
        <w:rPr>
          <w:rFonts w:asciiTheme="minorHAnsi" w:hAnsiTheme="minorHAnsi" w:cstheme="minorHAnsi"/>
          <w:lang w:eastAsia="en-GB"/>
        </w:rPr>
        <w:t xml:space="preserve">Although the feedback </w:t>
      </w:r>
      <w:r w:rsidR="004A31DD" w:rsidRPr="000E4EDC">
        <w:rPr>
          <w:rFonts w:asciiTheme="minorHAnsi" w:hAnsiTheme="minorHAnsi" w:cstheme="minorHAnsi"/>
          <w:lang w:eastAsia="en-GB"/>
        </w:rPr>
        <w:t>increased</w:t>
      </w:r>
      <w:r w:rsidR="00401536" w:rsidRPr="000E4EDC">
        <w:rPr>
          <w:rFonts w:asciiTheme="minorHAnsi" w:hAnsiTheme="minorHAnsi" w:cstheme="minorHAnsi"/>
          <w:lang w:eastAsia="en-GB"/>
        </w:rPr>
        <w:t xml:space="preserve"> parental awareness and recognition of child overweight, </w:t>
      </w:r>
      <w:r w:rsidR="00585A48" w:rsidRPr="000E4EDC">
        <w:rPr>
          <w:rFonts w:asciiTheme="minorHAnsi" w:hAnsiTheme="minorHAnsi" w:cstheme="minorHAnsi"/>
          <w:lang w:eastAsia="en-GB"/>
        </w:rPr>
        <w:t xml:space="preserve">it did not result in notable </w:t>
      </w:r>
      <w:r w:rsidR="009D0D1D" w:rsidRPr="000E4EDC">
        <w:rPr>
          <w:rFonts w:asciiTheme="minorHAnsi" w:hAnsiTheme="minorHAnsi" w:cstheme="minorHAnsi"/>
          <w:lang w:eastAsia="en-GB"/>
        </w:rPr>
        <w:t xml:space="preserve">lifestyle </w:t>
      </w:r>
      <w:r w:rsidR="00585A48" w:rsidRPr="000E4EDC">
        <w:rPr>
          <w:rFonts w:asciiTheme="minorHAnsi" w:hAnsiTheme="minorHAnsi" w:cstheme="minorHAnsi"/>
          <w:lang w:eastAsia="en-GB"/>
        </w:rPr>
        <w:t>changes</w:t>
      </w:r>
      <w:r w:rsidR="00811254" w:rsidRPr="000E4EDC">
        <w:rPr>
          <w:rFonts w:asciiTheme="minorHAnsi" w:hAnsiTheme="minorHAnsi" w:cstheme="minorHAnsi"/>
          <w:vertAlign w:val="superscript"/>
          <w:lang w:eastAsia="en-GB"/>
        </w:rPr>
        <w:fldChar w:fldCharType="begin"/>
      </w:r>
      <w:r w:rsidR="00811254" w:rsidRPr="000E4EDC">
        <w:rPr>
          <w:rFonts w:asciiTheme="minorHAnsi" w:hAnsiTheme="minorHAnsi" w:cstheme="minorHAnsi"/>
          <w:vertAlign w:val="superscript"/>
          <w:lang w:eastAsia="en-GB"/>
        </w:rPr>
        <w:instrText xml:space="preserve"> ADDIN ZOTERO_ITEM CSL_CITATION {"citationID":"a1jqpbf40cu","properties":{"formattedCitation":"(13)","plainCitation":"(13)","noteIndex":0},"citationItems":[{"id":"oOLbeTkt/cTNWWwOd","uris":["http://zotero.org/users/6410601/items/QYAB9IFC"],"itemData":{"id":"oOLbeTkt/cTNWWwOd","type":"article-journal","abstract":"Small-scale evaluations suggest that the provision of feedback to parents about their child’s weight status may improve recognition of overweight, but the effects on lifestyle behaviour are unclear and there are concerns that informing parents that their child is overweight may have harmful effects. The aims of this study were to describe the benefits and harms of providing weight feedback to parents as part of a national school-based weight-screening programme in England.","container-title":"BMC Public Health","DOI":"10.1186/1471-2458-14-549","ISSN":"1471-2458","issue":"1","journalAbbreviation":"BMC Public Health","page":"549","source":"BioMed Central","title":"The benefits and harms of providing parents with weight feedback as part of the national child measurement programme: a prospective cohort study","title-short":"The benefits and harms of providing parents with weight feedback as part of the national child measurement programme","volume":"14","author":[{"family":"Falconer","given":"Catherine L."},{"family":"Park","given":"Min Hae"},{"family":"Croker","given":"Helen"},{"family":"Skow","given":"Áine"},{"family":"Black","given":"James"},{"family":"Saxena","given":"Sonia"},{"family":"Kessel","given":"Anthony S."},{"family":"Karlsen","given":"Saffron"},{"family":"Morris","given":"Stephen"},{"family":"Viner","given":"Russell M."},{"family":"Kinra","given":"Sanjay"}],"issued":{"date-parts":[["2014",6,3]]}}}],"schema":"https://github.com/citation-style-language/schema/raw/master/csl-citation.json"} </w:instrText>
      </w:r>
      <w:r w:rsidR="00811254" w:rsidRPr="000E4EDC">
        <w:rPr>
          <w:rFonts w:asciiTheme="minorHAnsi" w:hAnsiTheme="minorHAnsi" w:cstheme="minorHAnsi"/>
          <w:vertAlign w:val="superscript"/>
          <w:lang w:eastAsia="en-GB"/>
        </w:rPr>
        <w:fldChar w:fldCharType="separate"/>
      </w:r>
      <w:r w:rsidR="00811254" w:rsidRPr="000E4EDC">
        <w:rPr>
          <w:rFonts w:ascii="Calibri" w:hAnsi="Calibri" w:cs="Calibri"/>
          <w:szCs w:val="24"/>
          <w:vertAlign w:val="superscript"/>
        </w:rPr>
        <w:t>(13)</w:t>
      </w:r>
      <w:r w:rsidR="00811254" w:rsidRPr="000E4EDC">
        <w:rPr>
          <w:rFonts w:asciiTheme="minorHAnsi" w:hAnsiTheme="minorHAnsi" w:cstheme="minorHAnsi"/>
          <w:vertAlign w:val="superscript"/>
          <w:lang w:eastAsia="en-GB"/>
        </w:rPr>
        <w:fldChar w:fldCharType="end"/>
      </w:r>
      <w:r w:rsidRPr="000E4EDC">
        <w:rPr>
          <w:rFonts w:asciiTheme="minorHAnsi" w:hAnsiTheme="minorHAnsi" w:cstheme="minorHAnsi"/>
          <w:lang w:eastAsia="en-GB"/>
        </w:rPr>
        <w:t>.</w:t>
      </w:r>
      <w:r w:rsidRPr="000E4EDC">
        <w:t xml:space="preserve"> </w:t>
      </w:r>
      <w:r w:rsidR="00144025" w:rsidRPr="000E4EDC">
        <w:rPr>
          <w:rFonts w:asciiTheme="minorHAnsi" w:hAnsiTheme="minorHAnsi" w:cstheme="minorHAnsi"/>
          <w:lang w:eastAsia="en-GB"/>
        </w:rPr>
        <w:t xml:space="preserve">A systematic review of </w:t>
      </w:r>
      <w:r w:rsidR="005E5687" w:rsidRPr="000E4EDC">
        <w:rPr>
          <w:rFonts w:asciiTheme="minorHAnsi" w:hAnsiTheme="minorHAnsi" w:cstheme="minorHAnsi"/>
          <w:lang w:eastAsia="en-GB"/>
        </w:rPr>
        <w:t xml:space="preserve">interventions for childhood overweight identified </w:t>
      </w:r>
      <w:r w:rsidR="00C2475C" w:rsidRPr="000E4EDC">
        <w:rPr>
          <w:rFonts w:asciiTheme="minorHAnsi" w:hAnsiTheme="minorHAnsi" w:cstheme="minorHAnsi"/>
          <w:lang w:eastAsia="en-GB"/>
        </w:rPr>
        <w:t>school</w:t>
      </w:r>
      <w:r w:rsidR="00A33F8C" w:rsidRPr="000E4EDC">
        <w:rPr>
          <w:rFonts w:asciiTheme="minorHAnsi" w:hAnsiTheme="minorHAnsi" w:cstheme="minorHAnsi"/>
          <w:lang w:eastAsia="en-GB"/>
        </w:rPr>
        <w:t>-based interventions combining</w:t>
      </w:r>
      <w:r w:rsidR="00C2475C" w:rsidRPr="000E4EDC">
        <w:rPr>
          <w:rFonts w:asciiTheme="minorHAnsi" w:hAnsiTheme="minorHAnsi" w:cstheme="minorHAnsi"/>
          <w:lang w:eastAsia="en-GB"/>
        </w:rPr>
        <w:t xml:space="preserve"> diet and physical </w:t>
      </w:r>
      <w:r w:rsidR="00A33F8C" w:rsidRPr="000E4EDC">
        <w:rPr>
          <w:rFonts w:asciiTheme="minorHAnsi" w:hAnsiTheme="minorHAnsi" w:cstheme="minorHAnsi"/>
          <w:lang w:eastAsia="en-GB"/>
        </w:rPr>
        <w:t>activity have the greatest effectiveness</w:t>
      </w:r>
      <w:r w:rsidR="00A33F8C" w:rsidRPr="000E4EDC">
        <w:rPr>
          <w:rFonts w:asciiTheme="minorHAnsi" w:hAnsiTheme="minorHAnsi" w:cstheme="minorHAnsi"/>
          <w:vertAlign w:val="superscript"/>
          <w:lang w:eastAsia="en-GB"/>
        </w:rPr>
        <w:fldChar w:fldCharType="begin"/>
      </w:r>
      <w:r w:rsidR="0043746F" w:rsidRPr="000E4EDC">
        <w:rPr>
          <w:rFonts w:asciiTheme="minorHAnsi" w:hAnsiTheme="minorHAnsi" w:cstheme="minorHAnsi"/>
          <w:vertAlign w:val="superscript"/>
          <w:lang w:eastAsia="en-GB"/>
        </w:rPr>
        <w:instrText xml:space="preserve"> ADDIN ZOTERO_ITEM CSL_CITATION {"citationID":"a6qumr70sa","properties":{"formattedCitation":"(14)","plainCitation":"(14)","noteIndex":0},"citationItems":[{"id":29956,"uris":["http://zotero.org/users/6410601/items/SFISM5RI"],"itemData":{"id":29956,"type":"article-journal","container-title":"The Lancet Diabetes &amp; Endocrinology","DOI":"10.1016/S2213-8587(17)30358-3","ISSN":"22138587","issue":"4","journalAbbreviation":"The Lancet Diabetes &amp; Endocrinology","language":"en","page":"332-346","source":"DOI.org (Crossref)","title":"Interventions to prevent global childhood overweight and obesity: a systematic review","title-short":"Interventions to prevent global childhood overweight and obesity","volume":"6","author":[{"family":"Bleich","given":"Sara N"},{"family":"Vercammen","given":"Kelsey A"},{"family":"Zatz","given":"Laura Y"},{"family":"Frelier","given":"Johannah M"},{"family":"Ebbeling","given":"Cara B"},{"family":"Peeters","given":"Anna"}],"issued":{"date-parts":[["2018",4]]}}}],"schema":"https://github.com/citation-style-language/schema/raw/master/csl-citation.json"} </w:instrText>
      </w:r>
      <w:r w:rsidR="00A33F8C" w:rsidRPr="000E4EDC">
        <w:rPr>
          <w:rFonts w:asciiTheme="minorHAnsi" w:hAnsiTheme="minorHAnsi" w:cstheme="minorHAnsi"/>
          <w:vertAlign w:val="superscript"/>
          <w:lang w:eastAsia="en-GB"/>
        </w:rPr>
        <w:fldChar w:fldCharType="separate"/>
      </w:r>
      <w:r w:rsidR="0043746F" w:rsidRPr="000E4EDC">
        <w:rPr>
          <w:rFonts w:ascii="Calibri" w:hAnsi="Calibri" w:cs="Calibri"/>
          <w:szCs w:val="24"/>
          <w:vertAlign w:val="superscript"/>
        </w:rPr>
        <w:t>(14)</w:t>
      </w:r>
      <w:r w:rsidR="00A33F8C" w:rsidRPr="000E4EDC">
        <w:rPr>
          <w:rFonts w:asciiTheme="minorHAnsi" w:hAnsiTheme="minorHAnsi" w:cstheme="minorHAnsi"/>
          <w:vertAlign w:val="superscript"/>
          <w:lang w:eastAsia="en-GB"/>
        </w:rPr>
        <w:fldChar w:fldCharType="end"/>
      </w:r>
      <w:r w:rsidR="005E5687" w:rsidRPr="000E4EDC">
        <w:rPr>
          <w:rFonts w:asciiTheme="minorHAnsi" w:hAnsiTheme="minorHAnsi" w:cstheme="minorHAnsi"/>
          <w:lang w:eastAsia="en-GB"/>
        </w:rPr>
        <w:t xml:space="preserve"> with the majority of interventions in childhood targeting children 6-12 years</w:t>
      </w:r>
      <w:r w:rsidR="00A33F8C" w:rsidRPr="000E4EDC">
        <w:rPr>
          <w:rFonts w:asciiTheme="minorHAnsi" w:hAnsiTheme="minorHAnsi" w:cstheme="minorHAnsi"/>
          <w:lang w:eastAsia="en-GB"/>
        </w:rPr>
        <w:t xml:space="preserve">. </w:t>
      </w:r>
      <w:r w:rsidR="00144025" w:rsidRPr="000E4EDC">
        <w:rPr>
          <w:rFonts w:asciiTheme="minorHAnsi" w:hAnsiTheme="minorHAnsi" w:cstheme="minorHAnsi"/>
          <w:lang w:eastAsia="en-GB"/>
        </w:rPr>
        <w:t>Identifying children at risk of remaining or developing overweight is key to effective intervention and providing targeted support.</w:t>
      </w:r>
      <w:r w:rsidR="00EB4950" w:rsidRPr="000E4EDC">
        <w:rPr>
          <w:rFonts w:asciiTheme="minorHAnsi" w:hAnsiTheme="minorHAnsi" w:cstheme="minorHAnsi"/>
          <w:lang w:eastAsia="en-GB"/>
        </w:rPr>
        <w:t xml:space="preserve"> </w:t>
      </w:r>
      <w:r w:rsidR="004B7111" w:rsidRPr="000E4EDC">
        <w:rPr>
          <w:rFonts w:asciiTheme="minorHAnsi" w:hAnsiTheme="minorHAnsi" w:cstheme="minorHAnsi"/>
        </w:rPr>
        <w:t xml:space="preserve">In previous analysis we developed </w:t>
      </w:r>
      <w:r w:rsidR="00585C4F" w:rsidRPr="000E4EDC">
        <w:rPr>
          <w:rFonts w:asciiTheme="minorHAnsi" w:hAnsiTheme="minorHAnsi" w:cstheme="minorHAnsi"/>
        </w:rPr>
        <w:t xml:space="preserve">and externally validated </w:t>
      </w:r>
      <w:r w:rsidR="004B7111" w:rsidRPr="000E4EDC">
        <w:rPr>
          <w:rFonts w:asciiTheme="minorHAnsi" w:hAnsiTheme="minorHAnsi" w:cstheme="minorHAnsi"/>
        </w:rPr>
        <w:t xml:space="preserve">models </w:t>
      </w:r>
      <w:r w:rsidR="00D93BF6" w:rsidRPr="000E4EDC">
        <w:rPr>
          <w:rFonts w:asciiTheme="minorHAnsi" w:hAnsiTheme="minorHAnsi" w:cstheme="minorHAnsi"/>
        </w:rPr>
        <w:t xml:space="preserve">in children up to 2 years of age </w:t>
      </w:r>
      <w:r w:rsidR="004B7111" w:rsidRPr="000E4EDC">
        <w:rPr>
          <w:rFonts w:asciiTheme="minorHAnsi" w:hAnsiTheme="minorHAnsi" w:cstheme="minorHAnsi"/>
        </w:rPr>
        <w:t>to predict overweight at age 4-5 years</w:t>
      </w:r>
      <w:r w:rsidR="00B05DFE" w:rsidRPr="000E4EDC">
        <w:rPr>
          <w:rFonts w:asciiTheme="minorHAnsi" w:hAnsiTheme="minorHAnsi" w:cstheme="minorHAnsi"/>
        </w:rPr>
        <w:t xml:space="preserve"> using maternal and early life predictors</w:t>
      </w:r>
      <w:r w:rsidR="001B5BE9" w:rsidRPr="000E4EDC">
        <w:rPr>
          <w:rFonts w:asciiTheme="minorHAnsi" w:hAnsiTheme="minorHAnsi" w:cstheme="minorHAnsi"/>
          <w:vertAlign w:val="superscript"/>
        </w:rPr>
        <w:fldChar w:fldCharType="begin"/>
      </w:r>
      <w:r w:rsidR="0043746F" w:rsidRPr="000E4EDC">
        <w:rPr>
          <w:rFonts w:asciiTheme="minorHAnsi" w:hAnsiTheme="minorHAnsi" w:cstheme="minorHAnsi"/>
          <w:vertAlign w:val="superscript"/>
        </w:rPr>
        <w:instrText xml:space="preserve"> ADDIN ZOTERO_ITEM CSL_CITATION {"citationID":"a2569pupv57","properties":{"formattedCitation":"(15,16)","plainCitation":"(15,16)","noteIndex":0},"citationItems":[{"id":33,"uris":["http://zotero.org/users/6410601/items/GJT8VTD5"],"itemData":{"id":33,"type":"article-journal","container-title":"BMC Medicine","journalAbbreviation":"BMC Med","page":"105","title":"Predicting the risk of childhood overweight and obesity at 4-5 years using population-level pregnancy and early-life healthcare data","volume":"18","author":[{"family":"Ziauddeen","given":"Nida"},{"family":"Wilding","given":"Sam"},{"family":"Roderick","given":"P.J."},{"family":"Macklon","given":"N.S."},{"family":"Smith","given":"D"},{"family":"Chase","given":"D."},{"family":"Alwan","given":"N.A."}],"issued":{"date-parts":[["2020"]]}}},{"id":25083,"uris":["http://zotero.org/users/6410601/items/8K8QC5YY"],"itemData":{"id":25083,"type":"article-journal","abstract":"Tackling the childhood obesity epidemic can potentially be facilitated by risk-stratifying families at an early-stage to receive prevention interventions and extra support. Using data from the Born in Bradford (BiB) cohort, this analysis aimed to externally validate prediction models for childhood overweight and obesity developed as part of the Studying Lifecourse Obesity PrEdictors (SLOPE) study in Hampshire. BiB is a longitudinal multi-ethnic birth cohort study which recruited women at around 28 weeks gestation between 2007 and 2010 in Bradford. The outcome was body mass index (BMI) ≥91\n              st\n              centile for overweight/obesity at 4–5 years. Discrimination was assessed using the area under the receiver operating curve (AUC). Calibration was assessed for each tenth of predicted risk by calculating the ratio of predicted to observed risk and plotting observed proportions versus predicted probabilities. Data were available for 8003 children. The AUC on external validation was comparable to that on development at all stages (early pregnancy, birth, ~1 year and ~2 years). The AUC on external validation ranged between 0.64 (95% confidence interval (CI) 0.62 to 0.66) at early pregnancy and 0.82 (95% CI 0.81 to 0.84) at ~2 years compared to 0.66 (95% CI 0.65 to 0.67) and 0.83 (95% CI 0.82 to 0.84) on model development in SLOPE. Calibration was better in the later model stages (early life ~1 year and ~2 years). The SLOPE models developed for predicting childhood overweight and obesity risk performed well on external validation in a UK birth cohort with a different geographical location and ethnic composition.","container-title":"PLOS Global Public Health","DOI":"10.1371/journal.pgph.0000258","ISSN":"2767-3375","issue":"6","journalAbbreviation":"PLOS Glob Public Health","language":"en","page":"e0000258","source":"DOI.org (Crossref)","title":"Childhood overweight and obesity at the start of primary school: External validation of pregnancy and early-life prediction models","title-short":"Childhood overweight and obesity at the start of primary school","volume":"2","author":[{"family":"Ziauddeen","given":"Nida"},{"family":"Roderick","given":"Paul J."},{"family":"Santorelli","given":"Gillian"},{"family":"Wright","given":"John"},{"family":"Alwan","given":"Nisreen A."}],"editor":[{"family":"Amugsi","given":"Dickson Abanimi"}],"issued":{"date-parts":[["2022",6,9]]}}}],"schema":"https://github.com/citation-style-language/schema/raw/master/csl-citation.json"} </w:instrText>
      </w:r>
      <w:r w:rsidR="001B5BE9" w:rsidRPr="000E4EDC">
        <w:rPr>
          <w:rFonts w:asciiTheme="minorHAnsi" w:hAnsiTheme="minorHAnsi" w:cstheme="minorHAnsi"/>
          <w:vertAlign w:val="superscript"/>
        </w:rPr>
        <w:fldChar w:fldCharType="separate"/>
      </w:r>
      <w:r w:rsidR="0043746F" w:rsidRPr="000E4EDC">
        <w:rPr>
          <w:rFonts w:ascii="Calibri" w:hAnsi="Calibri" w:cs="Calibri"/>
          <w:vertAlign w:val="superscript"/>
        </w:rPr>
        <w:t>(15,16)</w:t>
      </w:r>
      <w:r w:rsidR="001B5BE9" w:rsidRPr="000E4EDC">
        <w:rPr>
          <w:rFonts w:asciiTheme="minorHAnsi" w:hAnsiTheme="minorHAnsi" w:cstheme="minorHAnsi"/>
          <w:vertAlign w:val="superscript"/>
        </w:rPr>
        <w:fldChar w:fldCharType="end"/>
      </w:r>
      <w:r w:rsidR="001B5BE9" w:rsidRPr="000E4EDC">
        <w:rPr>
          <w:rFonts w:asciiTheme="minorHAnsi" w:hAnsiTheme="minorHAnsi" w:cstheme="minorHAnsi"/>
          <w:vertAlign w:val="superscript"/>
        </w:rPr>
        <w:t>.</w:t>
      </w:r>
      <w:r w:rsidR="004B7111" w:rsidRPr="000E4EDC">
        <w:rPr>
          <w:rFonts w:asciiTheme="minorHAnsi" w:hAnsiTheme="minorHAnsi" w:cstheme="minorHAnsi"/>
        </w:rPr>
        <w:t xml:space="preserve"> In th</w:t>
      </w:r>
      <w:r w:rsidR="00D93BF6" w:rsidRPr="000E4EDC">
        <w:rPr>
          <w:rFonts w:asciiTheme="minorHAnsi" w:hAnsiTheme="minorHAnsi" w:cstheme="minorHAnsi"/>
        </w:rPr>
        <w:t>e</w:t>
      </w:r>
      <w:r w:rsidR="004B7111" w:rsidRPr="000E4EDC">
        <w:rPr>
          <w:rFonts w:asciiTheme="minorHAnsi" w:hAnsiTheme="minorHAnsi" w:cstheme="minorHAnsi"/>
        </w:rPr>
        <w:t xml:space="preserve"> </w:t>
      </w:r>
      <w:r w:rsidR="00D93BF6" w:rsidRPr="000E4EDC">
        <w:rPr>
          <w:rFonts w:asciiTheme="minorHAnsi" w:hAnsiTheme="minorHAnsi" w:cstheme="minorHAnsi"/>
        </w:rPr>
        <w:t xml:space="preserve">present </w:t>
      </w:r>
      <w:r w:rsidR="004B7111" w:rsidRPr="000E4EDC">
        <w:rPr>
          <w:rFonts w:asciiTheme="minorHAnsi" w:hAnsiTheme="minorHAnsi" w:cstheme="minorHAnsi"/>
        </w:rPr>
        <w:t>analysis, we</w:t>
      </w:r>
      <w:r w:rsidR="00403772" w:rsidRPr="000E4EDC">
        <w:rPr>
          <w:rFonts w:asciiTheme="minorHAnsi" w:hAnsiTheme="minorHAnsi" w:cstheme="minorHAnsi"/>
        </w:rPr>
        <w:t xml:space="preserve"> aimed to develop and validate prediction models of childhood overweight and obesity at age 10-11 years (Year 6) using weight and height measurements at age 4-5 years (Year R) as well as </w:t>
      </w:r>
      <w:r w:rsidR="00B1173A" w:rsidRPr="000E4EDC">
        <w:rPr>
          <w:rFonts w:asciiTheme="minorHAnsi" w:hAnsiTheme="minorHAnsi" w:cstheme="minorHAnsi"/>
        </w:rPr>
        <w:t xml:space="preserve">maternal </w:t>
      </w:r>
      <w:r w:rsidR="00403772" w:rsidRPr="000E4EDC">
        <w:rPr>
          <w:rFonts w:asciiTheme="minorHAnsi" w:hAnsiTheme="minorHAnsi" w:cstheme="minorHAnsi"/>
        </w:rPr>
        <w:t>antenatal</w:t>
      </w:r>
      <w:r w:rsidR="00C93E37" w:rsidRPr="000E4EDC">
        <w:rPr>
          <w:rFonts w:asciiTheme="minorHAnsi" w:hAnsiTheme="minorHAnsi" w:cstheme="minorHAnsi"/>
        </w:rPr>
        <w:t xml:space="preserve"> and</w:t>
      </w:r>
      <w:r w:rsidR="00403772" w:rsidRPr="000E4EDC">
        <w:rPr>
          <w:rFonts w:asciiTheme="minorHAnsi" w:hAnsiTheme="minorHAnsi" w:cstheme="minorHAnsi"/>
        </w:rPr>
        <w:t xml:space="preserve"> birth data. The data is routinely collected as part of healthcare records including the measurement of weight status </w:t>
      </w:r>
      <w:r w:rsidR="00DE0EDE" w:rsidRPr="000E4EDC">
        <w:rPr>
          <w:rFonts w:asciiTheme="minorHAnsi" w:hAnsiTheme="minorHAnsi" w:cstheme="minorHAnsi"/>
        </w:rPr>
        <w:t xml:space="preserve">by the </w:t>
      </w:r>
      <w:r w:rsidR="00403772" w:rsidRPr="000E4EDC">
        <w:rPr>
          <w:rFonts w:asciiTheme="minorHAnsi" w:hAnsiTheme="minorHAnsi" w:cstheme="minorHAnsi"/>
        </w:rPr>
        <w:t>school</w:t>
      </w:r>
      <w:r w:rsidR="00DE0EDE" w:rsidRPr="000E4EDC">
        <w:rPr>
          <w:rFonts w:asciiTheme="minorHAnsi" w:hAnsiTheme="minorHAnsi" w:cstheme="minorHAnsi"/>
        </w:rPr>
        <w:t xml:space="preserve"> nursing service</w:t>
      </w:r>
      <w:r w:rsidR="00B1173A" w:rsidRPr="000E4EDC">
        <w:rPr>
          <w:rFonts w:asciiTheme="minorHAnsi" w:hAnsiTheme="minorHAnsi" w:cstheme="minorHAnsi"/>
        </w:rPr>
        <w:t xml:space="preserve"> in England</w:t>
      </w:r>
      <w:r w:rsidR="00403772" w:rsidRPr="000E4EDC">
        <w:rPr>
          <w:rFonts w:asciiTheme="minorHAnsi" w:hAnsiTheme="minorHAnsi" w:cstheme="minorHAnsi"/>
        </w:rPr>
        <w:t xml:space="preserve">. </w:t>
      </w:r>
    </w:p>
    <w:p w14:paraId="22B242CF" w14:textId="77777777" w:rsidR="00BF412E" w:rsidRPr="000E4EDC" w:rsidRDefault="00BF412E" w:rsidP="00841E9A">
      <w:pPr>
        <w:spacing w:before="0" w:line="480" w:lineRule="auto"/>
        <w:rPr>
          <w:rFonts w:asciiTheme="minorHAnsi" w:hAnsiTheme="minorHAnsi" w:cstheme="minorHAnsi"/>
        </w:rPr>
      </w:pPr>
    </w:p>
    <w:p w14:paraId="0CE90D9C" w14:textId="77777777" w:rsidR="009A2400" w:rsidRPr="000E4EDC" w:rsidRDefault="009A2400" w:rsidP="00841E9A">
      <w:pPr>
        <w:spacing w:before="0" w:line="480" w:lineRule="auto"/>
        <w:rPr>
          <w:rFonts w:asciiTheme="minorHAnsi" w:hAnsiTheme="minorHAnsi" w:cstheme="minorHAnsi"/>
        </w:rPr>
      </w:pPr>
    </w:p>
    <w:p w14:paraId="112B9B16" w14:textId="53E0A2E7" w:rsidR="00AA09C4" w:rsidRPr="000E4EDC" w:rsidRDefault="004B60E7" w:rsidP="00841E9A">
      <w:pPr>
        <w:spacing w:before="0" w:line="480" w:lineRule="auto"/>
        <w:rPr>
          <w:rFonts w:asciiTheme="minorHAnsi" w:hAnsiTheme="minorHAnsi" w:cstheme="minorHAnsi"/>
          <w:b/>
        </w:rPr>
      </w:pPr>
      <w:bookmarkStart w:id="0" w:name="_Toc20311293"/>
      <w:r w:rsidRPr="000E4EDC">
        <w:rPr>
          <w:rFonts w:asciiTheme="minorHAnsi" w:hAnsiTheme="minorHAnsi" w:cstheme="minorHAnsi"/>
          <w:b/>
        </w:rPr>
        <w:t>Methods</w:t>
      </w:r>
      <w:bookmarkEnd w:id="0"/>
    </w:p>
    <w:p w14:paraId="5028C395" w14:textId="01E8DA51" w:rsidR="00353282" w:rsidRPr="000E4EDC" w:rsidRDefault="000773FD" w:rsidP="00841E9A">
      <w:pPr>
        <w:autoSpaceDE w:val="0"/>
        <w:autoSpaceDN w:val="0"/>
        <w:adjustRightInd w:val="0"/>
        <w:spacing w:before="0" w:line="480" w:lineRule="auto"/>
        <w:rPr>
          <w:rFonts w:asciiTheme="minorHAnsi" w:hAnsiTheme="minorHAnsi" w:cstheme="minorHAnsi"/>
          <w:lang w:eastAsia="en-US"/>
        </w:rPr>
      </w:pPr>
      <w:r w:rsidRPr="000E4EDC">
        <w:rPr>
          <w:rFonts w:asciiTheme="minorHAnsi" w:hAnsiTheme="minorHAnsi" w:cstheme="minorHAnsi"/>
        </w:rPr>
        <w:lastRenderedPageBreak/>
        <w:t>We developed and internally validated the prediction model</w:t>
      </w:r>
      <w:r w:rsidR="000F4CE9" w:rsidRPr="000E4EDC">
        <w:rPr>
          <w:rFonts w:asciiTheme="minorHAnsi" w:hAnsiTheme="minorHAnsi" w:cstheme="minorHAnsi"/>
        </w:rPr>
        <w:t xml:space="preserve"> utilising the</w:t>
      </w:r>
      <w:r w:rsidRPr="000E4EDC">
        <w:rPr>
          <w:rFonts w:asciiTheme="minorHAnsi" w:hAnsiTheme="minorHAnsi" w:cstheme="minorHAnsi"/>
        </w:rPr>
        <w:t xml:space="preserve"> </w:t>
      </w:r>
      <w:r w:rsidR="004B60E7" w:rsidRPr="000E4EDC">
        <w:rPr>
          <w:rFonts w:asciiTheme="minorHAnsi" w:hAnsiTheme="minorHAnsi" w:cstheme="minorHAnsi"/>
        </w:rPr>
        <w:t xml:space="preserve">SLOPE (Studying </w:t>
      </w:r>
      <w:proofErr w:type="spellStart"/>
      <w:r w:rsidR="004B60E7" w:rsidRPr="000E4EDC">
        <w:rPr>
          <w:rFonts w:asciiTheme="minorHAnsi" w:hAnsiTheme="minorHAnsi" w:cstheme="minorHAnsi"/>
        </w:rPr>
        <w:t>Lifecourse</w:t>
      </w:r>
      <w:proofErr w:type="spellEnd"/>
      <w:r w:rsidR="004B60E7" w:rsidRPr="000E4EDC">
        <w:rPr>
          <w:rFonts w:asciiTheme="minorHAnsi" w:hAnsiTheme="minorHAnsi" w:cstheme="minorHAnsi"/>
        </w:rPr>
        <w:t xml:space="preserve"> Obesity </w:t>
      </w:r>
      <w:proofErr w:type="spellStart"/>
      <w:r w:rsidR="004B60E7" w:rsidRPr="000E4EDC">
        <w:rPr>
          <w:rFonts w:asciiTheme="minorHAnsi" w:hAnsiTheme="minorHAnsi" w:cstheme="minorHAnsi"/>
        </w:rPr>
        <w:t>PrEdictors</w:t>
      </w:r>
      <w:proofErr w:type="spellEnd"/>
      <w:r w:rsidR="004B60E7" w:rsidRPr="000E4EDC">
        <w:rPr>
          <w:rFonts w:asciiTheme="minorHAnsi" w:hAnsiTheme="minorHAnsi" w:cstheme="minorHAnsi"/>
        </w:rPr>
        <w:t xml:space="preserve">) </w:t>
      </w:r>
      <w:r w:rsidR="000F4CE9" w:rsidRPr="000E4EDC">
        <w:rPr>
          <w:rFonts w:asciiTheme="minorHAnsi" w:hAnsiTheme="minorHAnsi" w:cstheme="minorHAnsi"/>
        </w:rPr>
        <w:t xml:space="preserve">dataset. SLOPE </w:t>
      </w:r>
      <w:r w:rsidR="004B60E7" w:rsidRPr="000E4EDC">
        <w:rPr>
          <w:rFonts w:asciiTheme="minorHAnsi" w:hAnsiTheme="minorHAnsi" w:cstheme="minorHAnsi"/>
        </w:rPr>
        <w:t xml:space="preserve">is a population-based anonymised linked cohort of maternal antenatal and birth records and child health records for births registered at University Hospital Southampton (UHS), in the South of England between 2003 and 2018. UHS provides maternity care to residents in the city of Southampton and the surrounding areas of Hampshire. Child healthcare for the same area is provided by two community National Health Service (NHS) trusts; Solent and Southern Health. </w:t>
      </w:r>
      <w:r w:rsidR="004B60E7" w:rsidRPr="000E4EDC">
        <w:rPr>
          <w:rFonts w:asciiTheme="minorHAnsi" w:hAnsiTheme="minorHAnsi" w:cstheme="minorHAnsi"/>
          <w:lang w:eastAsia="en-US"/>
        </w:rPr>
        <w:t xml:space="preserve">Only singleton pregnancies with </w:t>
      </w:r>
      <w:r w:rsidR="004B60E7" w:rsidRPr="000E4EDC">
        <w:rPr>
          <w:rFonts w:asciiTheme="minorHAnsi" w:hAnsiTheme="minorHAnsi" w:cstheme="minorHAnsi"/>
        </w:rPr>
        <w:t xml:space="preserve">feasible gestational age, maternal weight and maternal height measurements </w:t>
      </w:r>
      <w:r w:rsidR="004B60E7" w:rsidRPr="000E4EDC">
        <w:rPr>
          <w:rFonts w:asciiTheme="minorHAnsi" w:hAnsiTheme="minorHAnsi" w:cstheme="minorHAnsi"/>
          <w:lang w:eastAsia="en-US"/>
        </w:rPr>
        <w:t xml:space="preserve">were included in this analysis. All the variables described below are </w:t>
      </w:r>
      <w:r w:rsidR="00FD106C" w:rsidRPr="000E4EDC">
        <w:rPr>
          <w:rFonts w:asciiTheme="minorHAnsi" w:hAnsiTheme="minorHAnsi" w:cstheme="minorHAnsi"/>
          <w:lang w:eastAsia="en-US"/>
        </w:rPr>
        <w:t>routinely collected</w:t>
      </w:r>
      <w:r w:rsidR="004B60E7" w:rsidRPr="000E4EDC">
        <w:rPr>
          <w:rFonts w:asciiTheme="minorHAnsi" w:hAnsiTheme="minorHAnsi" w:cstheme="minorHAnsi"/>
          <w:lang w:eastAsia="en-US"/>
        </w:rPr>
        <w:t xml:space="preserve"> for pregnant women and children receiving healthcare in the study region. </w:t>
      </w:r>
      <w:bookmarkStart w:id="1" w:name="_Ref5187204"/>
    </w:p>
    <w:p w14:paraId="6E1C357B" w14:textId="2765E129" w:rsidR="00353282" w:rsidRPr="000E4EDC" w:rsidRDefault="00353282" w:rsidP="00841E9A">
      <w:pPr>
        <w:autoSpaceDE w:val="0"/>
        <w:autoSpaceDN w:val="0"/>
        <w:adjustRightInd w:val="0"/>
        <w:spacing w:before="0" w:line="480" w:lineRule="auto"/>
        <w:rPr>
          <w:rFonts w:asciiTheme="minorHAnsi" w:hAnsiTheme="minorHAnsi" w:cstheme="minorHAnsi"/>
          <w:b/>
        </w:rPr>
      </w:pPr>
      <w:r w:rsidRPr="000E4EDC">
        <w:rPr>
          <w:rFonts w:asciiTheme="minorHAnsi" w:hAnsiTheme="minorHAnsi" w:cstheme="minorHAnsi"/>
          <w:lang w:eastAsia="en-US"/>
        </w:rPr>
        <w:t>We externally validated the prediction models using data from the Born in Bradford (</w:t>
      </w:r>
      <w:proofErr w:type="spellStart"/>
      <w:r w:rsidRPr="000E4EDC">
        <w:rPr>
          <w:rFonts w:asciiTheme="minorHAnsi" w:hAnsiTheme="minorHAnsi" w:cstheme="minorHAnsi"/>
          <w:lang w:eastAsia="en-US"/>
        </w:rPr>
        <w:t>BiB</w:t>
      </w:r>
      <w:proofErr w:type="spellEnd"/>
      <w:r w:rsidRPr="000E4EDC">
        <w:rPr>
          <w:rFonts w:asciiTheme="minorHAnsi" w:hAnsiTheme="minorHAnsi" w:cstheme="minorHAnsi"/>
          <w:lang w:eastAsia="en-US"/>
        </w:rPr>
        <w:t xml:space="preserve">) cohort. </w:t>
      </w:r>
      <w:proofErr w:type="spellStart"/>
      <w:r w:rsidRPr="000E4EDC">
        <w:rPr>
          <w:rFonts w:asciiTheme="minorHAnsi" w:hAnsiTheme="minorHAnsi" w:cstheme="minorHAnsi"/>
          <w:lang w:eastAsia="en-US"/>
        </w:rPr>
        <w:t>BiB</w:t>
      </w:r>
      <w:proofErr w:type="spellEnd"/>
      <w:r w:rsidRPr="000E4EDC">
        <w:rPr>
          <w:rFonts w:asciiTheme="minorHAnsi" w:hAnsiTheme="minorHAnsi" w:cstheme="minorHAnsi"/>
          <w:lang w:eastAsia="en-US"/>
        </w:rPr>
        <w:t xml:space="preserve"> is a longitudinal multi-ethnic birth cohort study which recruited 12,453 women </w:t>
      </w:r>
      <w:r w:rsidRPr="000E4EDC">
        <w:rPr>
          <w:rFonts w:asciiTheme="minorHAnsi" w:hAnsiTheme="minorHAnsi" w:cstheme="minorHAnsi"/>
        </w:rPr>
        <w:t>comprising 13,776 pregnancies between 2007 and 2010 in Bradford, in the North of England</w:t>
      </w:r>
      <w:r w:rsidRPr="000E4EDC">
        <w:rPr>
          <w:rFonts w:asciiTheme="minorHAnsi" w:hAnsiTheme="minorHAnsi" w:cstheme="minorHAnsi"/>
          <w:vertAlign w:val="superscript"/>
        </w:rPr>
        <w:fldChar w:fldCharType="begin"/>
      </w:r>
      <w:r w:rsidR="0043746F" w:rsidRPr="000E4EDC">
        <w:rPr>
          <w:rFonts w:asciiTheme="minorHAnsi" w:hAnsiTheme="minorHAnsi" w:cstheme="minorHAnsi"/>
          <w:vertAlign w:val="superscript"/>
        </w:rPr>
        <w:instrText xml:space="preserve"> ADDIN ZOTERO_ITEM CSL_CITATION {"citationID":"Apu3iS2H","properties":{"formattedCitation":"(17)","plainCitation":"(17)","noteIndex":0},"citationItems":[{"id":257,"uris":["http://zotero.org/users/6410601/items/IEWHHCLK"],"itemData":{"id":257,"type":"article-journal","container-title":"International Journal of Epidemiology","DOI":"10.1093/ije/dys112","ISSN":"0300-5771, 1464-3685","issue":"4","journalAbbreviation":"International Journal of Epidemiology","language":"en","page":"978-991","source":"DOI.org (Crossref)","title":"Cohort Profile: The Born in Bradford multi-ethnic family cohort study","title-short":"Cohort Profile","volume":"42","author":[{"family":"Wright","given":"J."},{"family":"Small","given":"N."},{"family":"Raynor","given":"P."},{"family":"Tuffnell","given":"D."},{"family":"Bhopal","given":"R."},{"family":"Cameron","given":"N."},{"family":"Fairley","given":"L."},{"family":"Lawlor","given":"D. A."},{"family":"Parslow","given":"R."},{"family":"Petherick","given":"E. S."},{"family":"Pickett","given":"K. E."},{"family":"Waiblinger","given":"D."},{"family":"West","given":"J."},{"literal":"on behalf of the Born in Bradford Scientific Collaborators Group"}],"issued":{"date-parts":[["2013",8,1]]}}}],"schema":"https://github.com/citation-style-language/schema/raw/master/csl-citation.json"} </w:instrText>
      </w:r>
      <w:r w:rsidRPr="000E4EDC">
        <w:rPr>
          <w:rFonts w:asciiTheme="minorHAnsi" w:hAnsiTheme="minorHAnsi" w:cstheme="minorHAnsi"/>
          <w:vertAlign w:val="superscript"/>
        </w:rPr>
        <w:fldChar w:fldCharType="separate"/>
      </w:r>
      <w:r w:rsidR="0043746F" w:rsidRPr="000E4EDC">
        <w:rPr>
          <w:rFonts w:ascii="Calibri" w:hAnsi="Calibri" w:cs="Calibri"/>
          <w:vertAlign w:val="superscript"/>
        </w:rPr>
        <w:t>(17)</w:t>
      </w:r>
      <w:r w:rsidRPr="000E4EDC">
        <w:rPr>
          <w:rFonts w:asciiTheme="minorHAnsi" w:hAnsiTheme="minorHAnsi" w:cstheme="minorHAnsi"/>
          <w:vertAlign w:val="superscript"/>
        </w:rPr>
        <w:fldChar w:fldCharType="end"/>
      </w:r>
      <w:r w:rsidRPr="000E4EDC">
        <w:rPr>
          <w:rFonts w:asciiTheme="minorHAnsi" w:hAnsiTheme="minorHAnsi" w:cstheme="minorHAnsi"/>
        </w:rPr>
        <w:t>.</w:t>
      </w:r>
    </w:p>
    <w:p w14:paraId="224FAAD6" w14:textId="77777777" w:rsidR="004B60E7" w:rsidRPr="000E4EDC" w:rsidRDefault="004B60E7" w:rsidP="00841E9A">
      <w:pPr>
        <w:spacing w:before="160" w:line="480" w:lineRule="auto"/>
        <w:rPr>
          <w:rFonts w:asciiTheme="minorHAnsi" w:hAnsiTheme="minorHAnsi" w:cstheme="minorHAnsi"/>
          <w:i/>
        </w:rPr>
      </w:pPr>
      <w:bookmarkStart w:id="2" w:name="_Toc20311298"/>
      <w:bookmarkEnd w:id="1"/>
      <w:r w:rsidRPr="000E4EDC">
        <w:rPr>
          <w:rFonts w:asciiTheme="minorHAnsi" w:hAnsiTheme="minorHAnsi" w:cstheme="minorHAnsi"/>
          <w:i/>
        </w:rPr>
        <w:t>Outcome measurement</w:t>
      </w:r>
      <w:bookmarkEnd w:id="2"/>
    </w:p>
    <w:p w14:paraId="334CAE56" w14:textId="3961E3E2" w:rsidR="00210219" w:rsidRPr="000E4EDC" w:rsidRDefault="004B60E7" w:rsidP="00D761ED">
      <w:pPr>
        <w:spacing w:before="0" w:line="480" w:lineRule="auto"/>
        <w:rPr>
          <w:rFonts w:asciiTheme="minorHAnsi" w:hAnsiTheme="minorHAnsi" w:cstheme="minorHAnsi"/>
          <w:i/>
        </w:rPr>
      </w:pPr>
      <w:r w:rsidRPr="000E4EDC">
        <w:rPr>
          <w:rFonts w:asciiTheme="minorHAnsi" w:hAnsiTheme="minorHAnsi" w:cstheme="minorHAnsi"/>
          <w:lang w:eastAsia="en-US"/>
        </w:rPr>
        <w:t>As part of the NCMP, the height and weight of children in all state-maintained schools in England are measured by school nurses at Year R (4-5 years) and Year 6 (10-11 years)</w:t>
      </w:r>
      <w:r w:rsidR="001E46CA" w:rsidRPr="000E4EDC">
        <w:rPr>
          <w:rFonts w:asciiTheme="minorHAnsi" w:hAnsiTheme="minorHAnsi" w:cstheme="minorHAnsi"/>
          <w:vertAlign w:val="superscript"/>
          <w:lang w:eastAsia="en-US"/>
        </w:rPr>
        <w:fldChar w:fldCharType="begin"/>
      </w:r>
      <w:r w:rsidR="006C3138" w:rsidRPr="000E4EDC">
        <w:rPr>
          <w:rFonts w:asciiTheme="minorHAnsi" w:hAnsiTheme="minorHAnsi" w:cstheme="minorHAnsi"/>
          <w:vertAlign w:val="superscript"/>
          <w:lang w:eastAsia="en-US"/>
        </w:rPr>
        <w:instrText xml:space="preserve"> ADDIN ZOTERO_ITEM CSL_CITATION {"citationID":"4zdYXdkL","properties":{"formattedCitation":"(6)","plainCitation":"(6)","noteIndex":0},"citationItems":[{"id":71,"uris":["http://zotero.org/users/6410601/items/HWG6YXD8"],"itemData":{"id":71,"type":"report","title":"National Child Measurement Programme, England 2019/20 School Year","author":[{"family":"NHS Digital","given":""}],"issued":{"date-parts":[["2020"]]}}}],"schema":"https://github.com/citation-style-language/schema/raw/master/csl-citation.json"} </w:instrText>
      </w:r>
      <w:r w:rsidR="001E46CA" w:rsidRPr="000E4EDC">
        <w:rPr>
          <w:rFonts w:asciiTheme="minorHAnsi" w:hAnsiTheme="minorHAnsi" w:cstheme="minorHAnsi"/>
          <w:vertAlign w:val="superscript"/>
          <w:lang w:eastAsia="en-US"/>
        </w:rPr>
        <w:fldChar w:fldCharType="separate"/>
      </w:r>
      <w:r w:rsidR="006C3138" w:rsidRPr="000E4EDC">
        <w:rPr>
          <w:rFonts w:asciiTheme="minorHAnsi" w:hAnsiTheme="minorHAnsi" w:cstheme="minorHAnsi"/>
          <w:vertAlign w:val="superscript"/>
        </w:rPr>
        <w:t>(6)</w:t>
      </w:r>
      <w:r w:rsidR="001E46CA" w:rsidRPr="000E4EDC">
        <w:rPr>
          <w:rFonts w:asciiTheme="minorHAnsi" w:hAnsiTheme="minorHAnsi" w:cstheme="minorHAnsi"/>
          <w:vertAlign w:val="superscript"/>
          <w:lang w:eastAsia="en-US"/>
        </w:rPr>
        <w:fldChar w:fldCharType="end"/>
      </w:r>
      <w:r w:rsidRPr="000E4EDC">
        <w:rPr>
          <w:rFonts w:asciiTheme="minorHAnsi" w:hAnsiTheme="minorHAnsi" w:cstheme="minorHAnsi"/>
          <w:lang w:eastAsia="en-US"/>
        </w:rPr>
        <w:t xml:space="preserve">. </w:t>
      </w:r>
      <w:r w:rsidR="00711194" w:rsidRPr="000E4EDC">
        <w:rPr>
          <w:rFonts w:asciiTheme="minorHAnsi" w:hAnsiTheme="minorHAnsi" w:cstheme="minorHAnsi"/>
        </w:rPr>
        <w:t>A</w:t>
      </w:r>
      <w:r w:rsidRPr="000E4EDC">
        <w:rPr>
          <w:rFonts w:asciiTheme="minorHAnsi" w:hAnsiTheme="minorHAnsi" w:cstheme="minorHAnsi"/>
        </w:rPr>
        <w:t xml:space="preserve">ll children with a valid weight and height measurement at </w:t>
      </w:r>
      <w:r w:rsidR="006E6C97" w:rsidRPr="000E4EDC">
        <w:rPr>
          <w:rFonts w:asciiTheme="minorHAnsi" w:hAnsiTheme="minorHAnsi" w:cstheme="minorHAnsi"/>
        </w:rPr>
        <w:t xml:space="preserve">both stages (Year R and 6) </w:t>
      </w:r>
      <w:r w:rsidRPr="000E4EDC">
        <w:rPr>
          <w:rFonts w:asciiTheme="minorHAnsi" w:hAnsiTheme="minorHAnsi" w:cstheme="minorHAnsi"/>
        </w:rPr>
        <w:t>constituted the sample for outcome (n=</w:t>
      </w:r>
      <w:r w:rsidR="002D4C4D" w:rsidRPr="000E4EDC">
        <w:rPr>
          <w:rFonts w:asciiTheme="minorHAnsi" w:hAnsiTheme="minorHAnsi" w:cstheme="minorHAnsi"/>
        </w:rPr>
        <w:t>6566</w:t>
      </w:r>
      <w:r w:rsidRPr="000E4EDC">
        <w:rPr>
          <w:rFonts w:asciiTheme="minorHAnsi" w:hAnsiTheme="minorHAnsi" w:cstheme="minorHAnsi"/>
        </w:rPr>
        <w:t>)</w:t>
      </w:r>
      <w:r w:rsidR="002638D3" w:rsidRPr="000E4EDC">
        <w:rPr>
          <w:rFonts w:asciiTheme="minorHAnsi" w:hAnsiTheme="minorHAnsi" w:cstheme="minorHAnsi"/>
        </w:rPr>
        <w:t xml:space="preserve"> (Figure 1)</w:t>
      </w:r>
      <w:r w:rsidRPr="000E4EDC">
        <w:rPr>
          <w:rFonts w:asciiTheme="minorHAnsi" w:hAnsiTheme="minorHAnsi" w:cstheme="minorHAnsi"/>
        </w:rPr>
        <w:t xml:space="preserve">. </w:t>
      </w:r>
      <w:r w:rsidR="00C86400" w:rsidRPr="000E4EDC">
        <w:rPr>
          <w:rFonts w:asciiTheme="minorHAnsi" w:hAnsiTheme="minorHAnsi" w:cstheme="minorHAnsi"/>
          <w:lang w:eastAsia="en-US"/>
        </w:rPr>
        <w:t>BMI was</w:t>
      </w:r>
      <w:r w:rsidRPr="000E4EDC">
        <w:rPr>
          <w:rFonts w:asciiTheme="minorHAnsi" w:hAnsiTheme="minorHAnsi" w:cstheme="minorHAnsi"/>
          <w:lang w:eastAsia="en-US"/>
        </w:rPr>
        <w:t xml:space="preserve"> calculated as weight/height</w:t>
      </w:r>
      <w:r w:rsidRPr="000E4EDC">
        <w:rPr>
          <w:rFonts w:asciiTheme="minorHAnsi" w:hAnsiTheme="minorHAnsi" w:cstheme="minorHAnsi"/>
          <w:vertAlign w:val="superscript"/>
          <w:lang w:eastAsia="en-US"/>
        </w:rPr>
        <w:t>2</w:t>
      </w:r>
      <w:r w:rsidRPr="000E4EDC">
        <w:rPr>
          <w:rFonts w:asciiTheme="minorHAnsi" w:hAnsiTheme="minorHAnsi" w:cstheme="minorHAnsi"/>
          <w:lang w:eastAsia="en-US"/>
        </w:rPr>
        <w:t xml:space="preserve"> and converted to age- and sex- adjusted BMI z-scores according to the UK 1990 growth reference charts</w:t>
      </w:r>
      <w:r w:rsidR="001E46CA" w:rsidRPr="000E4EDC">
        <w:rPr>
          <w:rFonts w:asciiTheme="minorHAnsi" w:hAnsiTheme="minorHAnsi" w:cstheme="minorHAnsi"/>
          <w:vertAlign w:val="superscript"/>
          <w:lang w:eastAsia="en-US"/>
        </w:rPr>
        <w:fldChar w:fldCharType="begin"/>
      </w:r>
      <w:r w:rsidR="0043746F" w:rsidRPr="000E4EDC">
        <w:rPr>
          <w:rFonts w:asciiTheme="minorHAnsi" w:hAnsiTheme="minorHAnsi" w:cstheme="minorHAnsi"/>
          <w:vertAlign w:val="superscript"/>
          <w:lang w:eastAsia="en-US"/>
        </w:rPr>
        <w:instrText xml:space="preserve"> ADDIN ZOTERO_ITEM CSL_CITATION {"citationID":"IdWJGsXM","properties":{"formattedCitation":"(18)","plainCitation":"(18)","noteIndex":0},"citationItems":[{"id":"oOLbeTkt/Xio2hkIc","uris":["http://zotero.org/users/6410601/items/JDNHVKGZ"],"itemData":{"id":439,"type":"article-journal","abstract":"A new function for egen has been developed to allow transformation of child anthropometric data to z-scores using the LMS method and the reference data available from the 1990 British Growth Reference and the 2000 US CDC Growth Reference. An additional function allows for children to be categorized according to body mass index (weight/height2) using international cutoﬀ points recommended by the Childhood Obesity Working Group of the International Obesity Taskforce.","container-title":"The Stata Journal: Promoting communications on statistics and Stata","DOI":"10.1177/1536867X0100400104","ISSN":"1536-867X, 1536-8734","issue":"1","journalAbbreviation":"The Stata Journal","language":"en","page":"50-55","source":"DOI.org (Crossref)","title":"Standardizing Anthropometric Measures in Children and Adolescents with New Functions for Egen","volume":"4","author":[{"family":"Vidmar","given":"Suzanna"},{"family":"Carlin","given":"John"},{"family":"Hesketh","given":"Kylie"},{"family":"Cole","given":"Tim"}],"issued":{"date-parts":[["2004",3]]}}}],"schema":"https://github.com/citation-style-language/schema/raw/master/csl-citation.json"} </w:instrText>
      </w:r>
      <w:r w:rsidR="001E46CA" w:rsidRPr="000E4EDC">
        <w:rPr>
          <w:rFonts w:asciiTheme="minorHAnsi" w:hAnsiTheme="minorHAnsi" w:cstheme="minorHAnsi"/>
          <w:vertAlign w:val="superscript"/>
          <w:lang w:eastAsia="en-US"/>
        </w:rPr>
        <w:fldChar w:fldCharType="separate"/>
      </w:r>
      <w:r w:rsidR="0043746F" w:rsidRPr="000E4EDC">
        <w:rPr>
          <w:rFonts w:ascii="Calibri" w:hAnsi="Calibri" w:cs="Calibri"/>
          <w:vertAlign w:val="superscript"/>
        </w:rPr>
        <w:t>(18)</w:t>
      </w:r>
      <w:r w:rsidR="001E46CA" w:rsidRPr="000E4EDC">
        <w:rPr>
          <w:rFonts w:asciiTheme="minorHAnsi" w:hAnsiTheme="minorHAnsi" w:cstheme="minorHAnsi"/>
          <w:vertAlign w:val="superscript"/>
          <w:lang w:eastAsia="en-US"/>
        </w:rPr>
        <w:fldChar w:fldCharType="end"/>
      </w:r>
      <w:r w:rsidRPr="000E4EDC">
        <w:rPr>
          <w:rFonts w:asciiTheme="minorHAnsi" w:hAnsiTheme="minorHAnsi" w:cstheme="minorHAnsi"/>
          <w:lang w:eastAsia="en-US"/>
        </w:rPr>
        <w:t xml:space="preserve">. </w:t>
      </w:r>
      <w:r w:rsidR="00AD62C3" w:rsidRPr="000E4EDC">
        <w:rPr>
          <w:rFonts w:asciiTheme="minorHAnsi" w:hAnsiTheme="minorHAnsi" w:cstheme="minorHAnsi"/>
          <w:lang w:eastAsia="en-US"/>
        </w:rPr>
        <w:t xml:space="preserve">The cut-off of </w:t>
      </w:r>
      <w:r w:rsidRPr="000E4EDC">
        <w:rPr>
          <w:rFonts w:asciiTheme="minorHAnsi" w:hAnsiTheme="minorHAnsi" w:cstheme="minorHAnsi"/>
          <w:lang w:eastAsia="en-US"/>
        </w:rPr>
        <w:t>91</w:t>
      </w:r>
      <w:r w:rsidRPr="000E4EDC">
        <w:rPr>
          <w:rFonts w:asciiTheme="minorHAnsi" w:hAnsiTheme="minorHAnsi" w:cstheme="minorHAnsi"/>
          <w:vertAlign w:val="superscript"/>
          <w:lang w:eastAsia="en-US"/>
        </w:rPr>
        <w:t>st</w:t>
      </w:r>
      <w:r w:rsidRPr="000E4EDC">
        <w:rPr>
          <w:rFonts w:asciiTheme="minorHAnsi" w:hAnsiTheme="minorHAnsi" w:cstheme="minorHAnsi"/>
          <w:lang w:eastAsia="en-US"/>
        </w:rPr>
        <w:t xml:space="preserve"> percentile </w:t>
      </w:r>
      <w:r w:rsidR="00AD62C3" w:rsidRPr="000E4EDC">
        <w:rPr>
          <w:rFonts w:asciiTheme="minorHAnsi" w:hAnsiTheme="minorHAnsi" w:cstheme="minorHAnsi"/>
          <w:lang w:eastAsia="en-US"/>
        </w:rPr>
        <w:t xml:space="preserve">(z-score +1.33) </w:t>
      </w:r>
      <w:r w:rsidRPr="000E4EDC">
        <w:rPr>
          <w:rFonts w:asciiTheme="minorHAnsi" w:hAnsiTheme="minorHAnsi" w:cstheme="minorHAnsi"/>
          <w:lang w:eastAsia="en-US"/>
        </w:rPr>
        <w:t xml:space="preserve">was used to specify the outcome of childhood overweight and obesity. This cut-off is the most relevant to healthcare professionals in the UK, given it is the one used </w:t>
      </w:r>
      <w:r w:rsidR="00201DB3" w:rsidRPr="000E4EDC">
        <w:rPr>
          <w:rFonts w:asciiTheme="minorHAnsi" w:hAnsiTheme="minorHAnsi" w:cstheme="minorHAnsi"/>
          <w:lang w:eastAsia="en-US"/>
        </w:rPr>
        <w:t>for</w:t>
      </w:r>
      <w:r w:rsidRPr="000E4EDC">
        <w:rPr>
          <w:rFonts w:asciiTheme="minorHAnsi" w:hAnsiTheme="minorHAnsi" w:cstheme="minorHAnsi"/>
          <w:lang w:eastAsia="en-US"/>
        </w:rPr>
        <w:t xml:space="preserve"> national guidance on the clinical management of childhood overweight</w:t>
      </w:r>
      <w:r w:rsidR="001E46CA" w:rsidRPr="000E4EDC">
        <w:rPr>
          <w:rFonts w:asciiTheme="minorHAnsi" w:hAnsiTheme="minorHAnsi" w:cstheme="minorHAnsi"/>
          <w:vertAlign w:val="superscript"/>
          <w:lang w:eastAsia="en-US"/>
        </w:rPr>
        <w:fldChar w:fldCharType="begin"/>
      </w:r>
      <w:r w:rsidR="0043746F" w:rsidRPr="000E4EDC">
        <w:rPr>
          <w:rFonts w:asciiTheme="minorHAnsi" w:hAnsiTheme="minorHAnsi" w:cstheme="minorHAnsi"/>
          <w:vertAlign w:val="superscript"/>
          <w:lang w:eastAsia="en-US"/>
        </w:rPr>
        <w:instrText xml:space="preserve"> ADDIN ZOTERO_ITEM CSL_CITATION {"citationID":"jzrr5IPS","properties":{"formattedCitation":"(3,19)","plainCitation":"(3,19)","noteIndex":0},"citationItems":[{"id":"oOLbeTkt/GZMpYJ11","uris":["http://zotero.org/users/6410601/items/UFL53BIX"],"itemData":{"id":392,"type":"report","title":"Obesity: identification, assessment and management","URL":"https://www.nice.org.uk/guidance/cg189","author":[{"family":"National Institute of Heath and Care Excellence","given":""}],"issued":{"date-parts":[["2014",11,27]]}}},{"id":"oOLbeTkt/lzgnBklu","uris":["http://zotero.org/users/6410601/items/DYNMNC43"],"itemData":{"id":391,"type":"report","title":"Consideration of issues around the use of BMI centile thresholds for defining underweight, overweight and obesity in children aged 2-18 years in the UK","URL":"https://assets.publishing.service.gov.uk/government/uploads/system/uploads/attachment_data/file/339411/SACN_RCPCH_defining_child_underweight__overweight_and_obesity_in_the_UK_2012.pdf","author":[{"family":"Scientific Advisory Committee on Nutrition (SACN)","given":""},{"family":"Royal College of Paediatrics and Child Health (RCPCH)","given":""}],"issued":{"date-parts":[["2012"]]}}}],"schema":"https://github.com/citation-style-language/schema/raw/master/csl-citation.json"} </w:instrText>
      </w:r>
      <w:r w:rsidR="001E46CA" w:rsidRPr="000E4EDC">
        <w:rPr>
          <w:rFonts w:asciiTheme="minorHAnsi" w:hAnsiTheme="minorHAnsi" w:cstheme="minorHAnsi"/>
          <w:vertAlign w:val="superscript"/>
          <w:lang w:eastAsia="en-US"/>
        </w:rPr>
        <w:fldChar w:fldCharType="separate"/>
      </w:r>
      <w:r w:rsidR="0043746F" w:rsidRPr="000E4EDC">
        <w:rPr>
          <w:rFonts w:ascii="Calibri" w:hAnsi="Calibri" w:cs="Calibri"/>
          <w:vertAlign w:val="superscript"/>
        </w:rPr>
        <w:t>(3,19)</w:t>
      </w:r>
      <w:r w:rsidR="001E46CA" w:rsidRPr="000E4EDC">
        <w:rPr>
          <w:rFonts w:asciiTheme="minorHAnsi" w:hAnsiTheme="minorHAnsi" w:cstheme="minorHAnsi"/>
          <w:vertAlign w:val="superscript"/>
          <w:lang w:eastAsia="en-US"/>
        </w:rPr>
        <w:fldChar w:fldCharType="end"/>
      </w:r>
      <w:r w:rsidR="00FF1225" w:rsidRPr="000E4EDC">
        <w:rPr>
          <w:rFonts w:asciiTheme="minorHAnsi" w:hAnsiTheme="minorHAnsi" w:cstheme="minorHAnsi"/>
          <w:vertAlign w:val="superscript"/>
          <w:lang w:eastAsia="en-US"/>
        </w:rPr>
        <w:t xml:space="preserve"> </w:t>
      </w:r>
      <w:r w:rsidR="00FF1225" w:rsidRPr="000E4EDC">
        <w:rPr>
          <w:rFonts w:asciiTheme="minorHAnsi" w:hAnsiTheme="minorHAnsi" w:cstheme="minorHAnsi"/>
          <w:lang w:eastAsia="en-US"/>
        </w:rPr>
        <w:t>and</w:t>
      </w:r>
      <w:r w:rsidRPr="000E4EDC">
        <w:rPr>
          <w:rFonts w:asciiTheme="minorHAnsi" w:hAnsiTheme="minorHAnsi" w:cstheme="minorHAnsi"/>
          <w:lang w:eastAsia="en-US"/>
        </w:rPr>
        <w:t xml:space="preserve"> </w:t>
      </w:r>
      <w:r w:rsidR="00346CF4" w:rsidRPr="000E4EDC">
        <w:rPr>
          <w:rFonts w:asciiTheme="minorHAnsi" w:hAnsiTheme="minorHAnsi" w:cstheme="minorHAnsi"/>
          <w:lang w:eastAsia="en-US"/>
        </w:rPr>
        <w:t>used to provide feedback to parents as part of NCMP</w:t>
      </w:r>
      <w:r w:rsidR="00FF1225" w:rsidRPr="000E4EDC">
        <w:rPr>
          <w:rFonts w:asciiTheme="minorHAnsi" w:hAnsiTheme="minorHAnsi" w:cstheme="minorHAnsi"/>
          <w:lang w:eastAsia="en-US"/>
        </w:rPr>
        <w:t>.</w:t>
      </w:r>
      <w:r w:rsidR="00D761ED" w:rsidRPr="000E4EDC">
        <w:rPr>
          <w:rFonts w:asciiTheme="minorHAnsi" w:hAnsiTheme="minorHAnsi" w:cstheme="minorHAnsi"/>
          <w:lang w:eastAsia="en-US"/>
        </w:rPr>
        <w:t xml:space="preserve"> </w:t>
      </w:r>
      <w:bookmarkStart w:id="3" w:name="_Toc20311300"/>
    </w:p>
    <w:p w14:paraId="4F0BC0AA" w14:textId="20DB0522" w:rsidR="004B60E7" w:rsidRPr="000E4EDC" w:rsidRDefault="004B60E7" w:rsidP="00841E9A">
      <w:pPr>
        <w:spacing w:before="120" w:line="480" w:lineRule="auto"/>
        <w:rPr>
          <w:rFonts w:asciiTheme="minorHAnsi" w:hAnsiTheme="minorHAnsi" w:cstheme="minorHAnsi"/>
          <w:i/>
        </w:rPr>
      </w:pPr>
      <w:r w:rsidRPr="000E4EDC">
        <w:rPr>
          <w:rFonts w:asciiTheme="minorHAnsi" w:hAnsiTheme="minorHAnsi" w:cstheme="minorHAnsi"/>
          <w:i/>
        </w:rPr>
        <w:t>Candidate predictors</w:t>
      </w:r>
      <w:bookmarkEnd w:id="3"/>
      <w:r w:rsidRPr="000E4EDC">
        <w:rPr>
          <w:rFonts w:asciiTheme="minorHAnsi" w:hAnsiTheme="minorHAnsi" w:cstheme="minorHAnsi"/>
          <w:i/>
        </w:rPr>
        <w:t xml:space="preserve"> </w:t>
      </w:r>
    </w:p>
    <w:p w14:paraId="08F97E2E" w14:textId="7504EEFA" w:rsidR="00930E1F" w:rsidRPr="000E4EDC" w:rsidRDefault="004B60E7" w:rsidP="00841E9A">
      <w:pPr>
        <w:spacing w:before="0" w:line="480" w:lineRule="auto"/>
        <w:rPr>
          <w:rFonts w:asciiTheme="minorHAnsi" w:hAnsiTheme="minorHAnsi" w:cstheme="minorHAnsi"/>
        </w:rPr>
      </w:pPr>
      <w:r w:rsidRPr="000E4EDC">
        <w:rPr>
          <w:rFonts w:asciiTheme="minorHAnsi" w:hAnsiTheme="minorHAnsi" w:cstheme="minorHAnsi"/>
        </w:rPr>
        <w:lastRenderedPageBreak/>
        <w:t xml:space="preserve">The prediction model was developed in stages, </w:t>
      </w:r>
      <w:r w:rsidR="00346CF4" w:rsidRPr="000E4EDC">
        <w:rPr>
          <w:rFonts w:asciiTheme="minorHAnsi" w:hAnsiTheme="minorHAnsi" w:cstheme="minorHAnsi"/>
        </w:rPr>
        <w:t>starting with</w:t>
      </w:r>
      <w:r w:rsidRPr="000E4EDC">
        <w:rPr>
          <w:rFonts w:asciiTheme="minorHAnsi" w:hAnsiTheme="minorHAnsi" w:cstheme="minorHAnsi"/>
        </w:rPr>
        <w:t xml:space="preserve"> </w:t>
      </w:r>
      <w:r w:rsidR="004E5163" w:rsidRPr="000E4EDC">
        <w:rPr>
          <w:rFonts w:asciiTheme="minorHAnsi" w:hAnsiTheme="minorHAnsi" w:cstheme="minorHAnsi"/>
        </w:rPr>
        <w:t>data availa</w:t>
      </w:r>
      <w:r w:rsidR="00C61D97" w:rsidRPr="000E4EDC">
        <w:rPr>
          <w:rFonts w:asciiTheme="minorHAnsi" w:hAnsiTheme="minorHAnsi" w:cstheme="minorHAnsi"/>
        </w:rPr>
        <w:t>ble</w:t>
      </w:r>
      <w:r w:rsidR="00711194" w:rsidRPr="000E4EDC">
        <w:rPr>
          <w:rFonts w:asciiTheme="minorHAnsi" w:hAnsiTheme="minorHAnsi" w:cstheme="minorHAnsi"/>
        </w:rPr>
        <w:t xml:space="preserve"> at</w:t>
      </w:r>
      <w:r w:rsidRPr="000E4EDC">
        <w:rPr>
          <w:rFonts w:asciiTheme="minorHAnsi" w:hAnsiTheme="minorHAnsi" w:cstheme="minorHAnsi"/>
        </w:rPr>
        <w:t xml:space="preserve"> </w:t>
      </w:r>
      <w:r w:rsidR="00711194" w:rsidRPr="000E4EDC">
        <w:rPr>
          <w:rFonts w:asciiTheme="minorHAnsi" w:hAnsiTheme="minorHAnsi" w:cstheme="minorHAnsi"/>
        </w:rPr>
        <w:t xml:space="preserve">4-5 years and then adding in data from the </w:t>
      </w:r>
      <w:r w:rsidR="001A76A1" w:rsidRPr="000E4EDC">
        <w:rPr>
          <w:rFonts w:asciiTheme="minorHAnsi" w:hAnsiTheme="minorHAnsi" w:cstheme="minorHAnsi"/>
        </w:rPr>
        <w:t xml:space="preserve">first antenatal appointment </w:t>
      </w:r>
      <w:r w:rsidR="00711194" w:rsidRPr="000E4EDC">
        <w:rPr>
          <w:rFonts w:asciiTheme="minorHAnsi" w:hAnsiTheme="minorHAnsi" w:cstheme="minorHAnsi"/>
        </w:rPr>
        <w:t>and</w:t>
      </w:r>
      <w:r w:rsidRPr="000E4EDC">
        <w:rPr>
          <w:rFonts w:asciiTheme="minorHAnsi" w:hAnsiTheme="minorHAnsi" w:cstheme="minorHAnsi"/>
        </w:rPr>
        <w:t xml:space="preserve"> birth</w:t>
      </w:r>
      <w:r w:rsidR="00711194" w:rsidRPr="000E4EDC">
        <w:rPr>
          <w:rFonts w:asciiTheme="minorHAnsi" w:hAnsiTheme="minorHAnsi" w:cstheme="minorHAnsi"/>
        </w:rPr>
        <w:t xml:space="preserve"> to </w:t>
      </w:r>
      <w:r w:rsidR="00A6470E" w:rsidRPr="000E4EDC">
        <w:rPr>
          <w:rFonts w:asciiTheme="minorHAnsi" w:hAnsiTheme="minorHAnsi" w:cstheme="minorHAnsi"/>
        </w:rPr>
        <w:t xml:space="preserve">check </w:t>
      </w:r>
      <w:r w:rsidR="00711194" w:rsidRPr="000E4EDC">
        <w:rPr>
          <w:rFonts w:asciiTheme="minorHAnsi" w:hAnsiTheme="minorHAnsi" w:cstheme="minorHAnsi"/>
        </w:rPr>
        <w:t>if this improve</w:t>
      </w:r>
      <w:r w:rsidR="009D49B9" w:rsidRPr="000E4EDC">
        <w:rPr>
          <w:rFonts w:asciiTheme="minorHAnsi" w:hAnsiTheme="minorHAnsi" w:cstheme="minorHAnsi"/>
        </w:rPr>
        <w:t>d the</w:t>
      </w:r>
      <w:r w:rsidR="00711194" w:rsidRPr="000E4EDC">
        <w:rPr>
          <w:rFonts w:asciiTheme="minorHAnsi" w:hAnsiTheme="minorHAnsi" w:cstheme="minorHAnsi"/>
        </w:rPr>
        <w:t xml:space="preserve"> prediction</w:t>
      </w:r>
      <w:r w:rsidRPr="000E4EDC">
        <w:rPr>
          <w:rFonts w:asciiTheme="minorHAnsi" w:hAnsiTheme="minorHAnsi" w:cstheme="minorHAnsi"/>
        </w:rPr>
        <w:t xml:space="preserve">. </w:t>
      </w:r>
    </w:p>
    <w:p w14:paraId="10EB0AAF" w14:textId="0D397D60" w:rsidR="004B60E7" w:rsidRPr="000E4EDC" w:rsidRDefault="00930E1F" w:rsidP="00841E9A">
      <w:pPr>
        <w:spacing w:before="120" w:line="480" w:lineRule="auto"/>
        <w:rPr>
          <w:rFonts w:asciiTheme="minorHAnsi" w:hAnsiTheme="minorHAnsi" w:cstheme="minorHAnsi"/>
          <w:lang w:eastAsia="en-US"/>
        </w:rPr>
      </w:pPr>
      <w:r w:rsidRPr="000E4EDC">
        <w:rPr>
          <w:rFonts w:asciiTheme="minorHAnsi" w:hAnsiTheme="minorHAnsi" w:cstheme="minorHAnsi"/>
          <w:i/>
          <w:iCs/>
          <w:lang w:eastAsia="en-US"/>
        </w:rPr>
        <w:t>Year R (age 4-5 years)</w:t>
      </w:r>
      <w:r w:rsidRPr="000E4EDC">
        <w:rPr>
          <w:rFonts w:asciiTheme="minorHAnsi" w:hAnsiTheme="minorHAnsi" w:cstheme="minorHAnsi"/>
          <w:lang w:eastAsia="en-US"/>
        </w:rPr>
        <w:t xml:space="preserve">: Weight and height measured in school and gender recorded as part of NCMP measurement by school nurses. </w:t>
      </w:r>
    </w:p>
    <w:p w14:paraId="2CAF2DA8" w14:textId="718C9133" w:rsidR="00460230" w:rsidRPr="000E4EDC" w:rsidRDefault="004B60E7" w:rsidP="00841E9A">
      <w:pPr>
        <w:spacing w:before="120" w:line="480" w:lineRule="auto"/>
        <w:rPr>
          <w:rFonts w:asciiTheme="minorHAnsi" w:hAnsiTheme="minorHAnsi" w:cstheme="minorHAnsi"/>
          <w:lang w:eastAsia="en-US"/>
        </w:rPr>
      </w:pPr>
      <w:r w:rsidRPr="000E4EDC">
        <w:rPr>
          <w:rFonts w:asciiTheme="minorHAnsi" w:hAnsiTheme="minorHAnsi" w:cstheme="minorHAnsi"/>
          <w:i/>
          <w:lang w:eastAsia="en-US"/>
        </w:rPr>
        <w:t>First antenatal (booking) appointment</w:t>
      </w:r>
      <w:r w:rsidRPr="000E4EDC">
        <w:rPr>
          <w:rFonts w:asciiTheme="minorHAnsi" w:hAnsiTheme="minorHAnsi" w:cstheme="minorHAnsi"/>
          <w:lang w:eastAsia="en-US"/>
        </w:rPr>
        <w:t>: The first antenatal booking appointment is recommended to ideally take place by the 10</w:t>
      </w:r>
      <w:r w:rsidRPr="000E4EDC">
        <w:rPr>
          <w:rFonts w:asciiTheme="minorHAnsi" w:hAnsiTheme="minorHAnsi" w:cstheme="minorHAnsi"/>
          <w:vertAlign w:val="superscript"/>
          <w:lang w:eastAsia="en-US"/>
        </w:rPr>
        <w:t>th</w:t>
      </w:r>
      <w:r w:rsidRPr="000E4EDC">
        <w:rPr>
          <w:rFonts w:asciiTheme="minorHAnsi" w:hAnsiTheme="minorHAnsi" w:cstheme="minorHAnsi"/>
          <w:lang w:eastAsia="en-US"/>
        </w:rPr>
        <w:t xml:space="preserve"> week of gestation</w:t>
      </w:r>
      <w:r w:rsidRPr="000E4EDC">
        <w:rPr>
          <w:rFonts w:asciiTheme="minorHAnsi" w:hAnsiTheme="minorHAnsi" w:cstheme="minorHAnsi"/>
        </w:rPr>
        <w:t xml:space="preserve">, </w:t>
      </w:r>
      <w:r w:rsidRPr="000E4EDC">
        <w:rPr>
          <w:rFonts w:asciiTheme="minorHAnsi" w:hAnsiTheme="minorHAnsi" w:cstheme="minorHAnsi"/>
          <w:lang w:eastAsia="en-US"/>
        </w:rPr>
        <w:t>according to NICE Guidelines</w:t>
      </w:r>
      <w:r w:rsidR="001E46CA" w:rsidRPr="000E4EDC">
        <w:rPr>
          <w:rFonts w:asciiTheme="minorHAnsi" w:hAnsiTheme="minorHAnsi" w:cstheme="minorHAnsi"/>
          <w:vertAlign w:val="superscript"/>
          <w:lang w:eastAsia="en-US"/>
        </w:rPr>
        <w:fldChar w:fldCharType="begin"/>
      </w:r>
      <w:r w:rsidR="0043746F" w:rsidRPr="000E4EDC">
        <w:rPr>
          <w:rFonts w:asciiTheme="minorHAnsi" w:hAnsiTheme="minorHAnsi" w:cstheme="minorHAnsi"/>
          <w:vertAlign w:val="superscript"/>
          <w:lang w:eastAsia="en-US"/>
        </w:rPr>
        <w:instrText xml:space="preserve"> ADDIN ZOTERO_ITEM CSL_CITATION {"citationID":"T6bzMzOk","properties":{"formattedCitation":"(20)","plainCitation":"(20)","noteIndex":0},"citationItems":[{"id":"oOLbeTkt/iBw5wv44","uris":["http://zotero.org/users/6410601/items/HESQTK54"],"itemData":{"id":441,"type":"report","event-place":"Manchester, UK","publisher":"National Institute of Heath and Care Excellence","publisher-place":"Manchester, UK","title":"Antenatal care: NICE guideline [NG201]","URL":"https://www.nice.org.uk/guidance/ng201","author":[{"family":"National Institute of Heath and Care Excellence","given":""}],"accessed":{"date-parts":[["2022",6,4]]},"issued":{"date-parts":[["2021",8,19]]}}}],"schema":"https://github.com/citation-style-language/schema/raw/master/csl-citation.json"} </w:instrText>
      </w:r>
      <w:r w:rsidR="001E46CA" w:rsidRPr="000E4EDC">
        <w:rPr>
          <w:rFonts w:asciiTheme="minorHAnsi" w:hAnsiTheme="minorHAnsi" w:cstheme="minorHAnsi"/>
          <w:vertAlign w:val="superscript"/>
          <w:lang w:eastAsia="en-US"/>
        </w:rPr>
        <w:fldChar w:fldCharType="separate"/>
      </w:r>
      <w:r w:rsidR="0043746F" w:rsidRPr="000E4EDC">
        <w:rPr>
          <w:rFonts w:ascii="Calibri" w:hAnsi="Calibri" w:cs="Calibri"/>
          <w:vertAlign w:val="superscript"/>
        </w:rPr>
        <w:t>(20)</w:t>
      </w:r>
      <w:r w:rsidR="001E46CA" w:rsidRPr="000E4EDC">
        <w:rPr>
          <w:rFonts w:asciiTheme="minorHAnsi" w:hAnsiTheme="minorHAnsi" w:cstheme="minorHAnsi"/>
          <w:vertAlign w:val="superscript"/>
          <w:lang w:eastAsia="en-US"/>
        </w:rPr>
        <w:fldChar w:fldCharType="end"/>
      </w:r>
      <w:r w:rsidRPr="000E4EDC">
        <w:rPr>
          <w:rFonts w:asciiTheme="minorHAnsi" w:hAnsiTheme="minorHAnsi" w:cstheme="minorHAnsi"/>
        </w:rPr>
        <w:t xml:space="preserve">. </w:t>
      </w:r>
      <w:r w:rsidRPr="000E4EDC">
        <w:rPr>
          <w:rFonts w:asciiTheme="minorHAnsi" w:hAnsiTheme="minorHAnsi" w:cstheme="minorHAnsi"/>
          <w:lang w:eastAsia="en-US"/>
        </w:rPr>
        <w:t xml:space="preserve">Maternal age (in years) was calculated from date of birth in the electronic </w:t>
      </w:r>
      <w:r w:rsidR="004540EE" w:rsidRPr="000E4EDC">
        <w:rPr>
          <w:rFonts w:asciiTheme="minorHAnsi" w:hAnsiTheme="minorHAnsi" w:cstheme="minorHAnsi"/>
          <w:lang w:eastAsia="en-US"/>
        </w:rPr>
        <w:t xml:space="preserve">clinical </w:t>
      </w:r>
      <w:r w:rsidRPr="000E4EDC">
        <w:rPr>
          <w:rFonts w:asciiTheme="minorHAnsi" w:hAnsiTheme="minorHAnsi" w:cstheme="minorHAnsi"/>
          <w:lang w:eastAsia="en-US"/>
        </w:rPr>
        <w:t>records</w:t>
      </w:r>
      <w:r w:rsidR="00BC626C" w:rsidRPr="000E4EDC">
        <w:rPr>
          <w:rFonts w:asciiTheme="minorHAnsi" w:hAnsiTheme="minorHAnsi" w:cstheme="minorHAnsi"/>
          <w:lang w:eastAsia="en-US"/>
        </w:rPr>
        <w:t xml:space="preserve"> (before anonymisation)</w:t>
      </w:r>
      <w:r w:rsidRPr="000E4EDC">
        <w:rPr>
          <w:rFonts w:asciiTheme="minorHAnsi" w:hAnsiTheme="minorHAnsi" w:cstheme="minorHAnsi"/>
          <w:lang w:eastAsia="en-US"/>
        </w:rPr>
        <w:t xml:space="preserve">. Maternal BMI was calculated using weight in kilograms measured by the midwife and self-reported height. Smoking was self-reported as current smoker, ex-smoker or non-smoker. Highest maternal educational qualification was categorised as secondary (GCSE) and under, college (A levels) and university degree or above. Self-reported ethnicity was recorded under 16 categories and condensed to White, Mixed, Asian, Black/African/Caribbean and Other. Employment status was categorised as employed, unemployed and in education. Intake of folic acid supplements was categorised as taking before becoming pregnant, started taking once pregnant and not taking supplement. Parity was recorded as the number of previous live births reported and condensed to 0, 1, 2 and ≥3 for this analysis. </w:t>
      </w:r>
      <w:r w:rsidR="00460230" w:rsidRPr="000E4EDC">
        <w:rPr>
          <w:rFonts w:asciiTheme="minorHAnsi" w:hAnsiTheme="minorHAnsi" w:cstheme="minorHAnsi"/>
          <w:lang w:eastAsia="en-US"/>
        </w:rPr>
        <w:t>Maternal first language English and partnership status was categorised as yes or no.</w:t>
      </w:r>
    </w:p>
    <w:p w14:paraId="460645FC" w14:textId="09ACD43F" w:rsidR="00D352B5" w:rsidRPr="000E4EDC" w:rsidRDefault="004B60E7" w:rsidP="00841E9A">
      <w:pPr>
        <w:spacing w:before="120" w:line="480" w:lineRule="auto"/>
        <w:rPr>
          <w:rFonts w:asciiTheme="minorHAnsi" w:hAnsiTheme="minorHAnsi" w:cstheme="minorHAnsi"/>
          <w:lang w:eastAsia="en-US"/>
        </w:rPr>
      </w:pPr>
      <w:r w:rsidRPr="000E4EDC">
        <w:rPr>
          <w:rFonts w:asciiTheme="minorHAnsi" w:hAnsiTheme="minorHAnsi" w:cstheme="minorHAnsi"/>
          <w:i/>
          <w:lang w:eastAsia="en-US"/>
        </w:rPr>
        <w:t>Birth</w:t>
      </w:r>
      <w:r w:rsidRPr="000E4EDC">
        <w:rPr>
          <w:rFonts w:asciiTheme="minorHAnsi" w:hAnsiTheme="minorHAnsi" w:cstheme="minorHAnsi"/>
          <w:lang w:eastAsia="en-US"/>
        </w:rPr>
        <w:t>: Birthweight (grams) was measured by healthcare professionals at birth</w:t>
      </w:r>
      <w:r w:rsidR="00BC0B6B" w:rsidRPr="000E4EDC">
        <w:rPr>
          <w:rFonts w:asciiTheme="minorHAnsi" w:hAnsiTheme="minorHAnsi" w:cstheme="minorHAnsi"/>
          <w:lang w:eastAsia="en-US"/>
        </w:rPr>
        <w:t xml:space="preserve"> using scales</w:t>
      </w:r>
      <w:r w:rsidR="00B77810" w:rsidRPr="000E4EDC">
        <w:rPr>
          <w:rFonts w:asciiTheme="minorHAnsi" w:hAnsiTheme="minorHAnsi" w:cstheme="minorHAnsi"/>
          <w:lang w:eastAsia="en-US"/>
        </w:rPr>
        <w:t xml:space="preserve"> that have been calibrated for clinical use</w:t>
      </w:r>
      <w:r w:rsidRPr="000E4EDC">
        <w:rPr>
          <w:rFonts w:asciiTheme="minorHAnsi" w:hAnsiTheme="minorHAnsi" w:cstheme="minorHAnsi"/>
          <w:lang w:eastAsia="en-US"/>
        </w:rPr>
        <w:t>. Gestational age was based on a dating ultrasound scan which takes place between 10 weeks and 13 weeks 6 days gestation</w:t>
      </w:r>
      <w:r w:rsidR="001E46CA" w:rsidRPr="000E4EDC">
        <w:rPr>
          <w:rFonts w:asciiTheme="minorHAnsi" w:hAnsiTheme="minorHAnsi" w:cstheme="minorHAnsi"/>
          <w:vertAlign w:val="superscript"/>
          <w:lang w:eastAsia="en-US"/>
        </w:rPr>
        <w:fldChar w:fldCharType="begin"/>
      </w:r>
      <w:r w:rsidR="0043746F" w:rsidRPr="000E4EDC">
        <w:rPr>
          <w:rFonts w:asciiTheme="minorHAnsi" w:hAnsiTheme="minorHAnsi" w:cstheme="minorHAnsi"/>
          <w:vertAlign w:val="superscript"/>
          <w:lang w:eastAsia="en-US"/>
        </w:rPr>
        <w:instrText xml:space="preserve"> ADDIN ZOTERO_ITEM CSL_CITATION {"citationID":"MgKQrvto","properties":{"formattedCitation":"(20)","plainCitation":"(20)","noteIndex":0},"citationItems":[{"id":"oOLbeTkt/iBw5wv44","uris":["http://zotero.org/users/6410601/items/HESQTK54"],"itemData":{"id":441,"type":"report","event-place":"Manchester, UK","publisher":"National Institute of Heath and Care Excellence","publisher-place":"Manchester, UK","title":"Antenatal care: NICE guideline [NG201]","URL":"https://www.nice.org.uk/guidance/ng201","author":[{"family":"National Institute of Heath and Care Excellence","given":""}],"accessed":{"date-parts":[["2022",6,4]]},"issued":{"date-parts":[["2021",8,19]]}}}],"schema":"https://github.com/citation-style-language/schema/raw/master/csl-citation.json"} </w:instrText>
      </w:r>
      <w:r w:rsidR="001E46CA" w:rsidRPr="000E4EDC">
        <w:rPr>
          <w:rFonts w:asciiTheme="minorHAnsi" w:hAnsiTheme="minorHAnsi" w:cstheme="minorHAnsi"/>
          <w:vertAlign w:val="superscript"/>
          <w:lang w:eastAsia="en-US"/>
        </w:rPr>
        <w:fldChar w:fldCharType="separate"/>
      </w:r>
      <w:r w:rsidR="0043746F" w:rsidRPr="000E4EDC">
        <w:rPr>
          <w:rFonts w:ascii="Calibri" w:hAnsi="Calibri" w:cs="Calibri"/>
          <w:vertAlign w:val="superscript"/>
        </w:rPr>
        <w:t>(20)</w:t>
      </w:r>
      <w:r w:rsidR="001E46CA" w:rsidRPr="000E4EDC">
        <w:rPr>
          <w:rFonts w:asciiTheme="minorHAnsi" w:hAnsiTheme="minorHAnsi" w:cstheme="minorHAnsi"/>
          <w:vertAlign w:val="superscript"/>
          <w:lang w:eastAsia="en-US"/>
        </w:rPr>
        <w:fldChar w:fldCharType="end"/>
      </w:r>
      <w:r w:rsidRPr="000E4EDC">
        <w:rPr>
          <w:rFonts w:asciiTheme="minorHAnsi" w:hAnsiTheme="minorHAnsi" w:cstheme="minorHAnsi"/>
          <w:lang w:eastAsia="en-US"/>
        </w:rPr>
        <w:t xml:space="preserve">. Mode of birth was categorised as vaginal and caesarean. </w:t>
      </w:r>
    </w:p>
    <w:p w14:paraId="2CD65BC9" w14:textId="77777777" w:rsidR="004B60E7" w:rsidRPr="000E4EDC" w:rsidRDefault="004B60E7" w:rsidP="00841E9A">
      <w:pPr>
        <w:spacing w:before="160" w:line="480" w:lineRule="auto"/>
        <w:rPr>
          <w:rFonts w:asciiTheme="minorHAnsi" w:hAnsiTheme="minorHAnsi" w:cstheme="minorHAnsi"/>
          <w:i/>
          <w:lang w:eastAsia="en-US"/>
        </w:rPr>
      </w:pPr>
      <w:r w:rsidRPr="000E4EDC">
        <w:rPr>
          <w:rFonts w:asciiTheme="minorHAnsi" w:hAnsiTheme="minorHAnsi" w:cstheme="minorHAnsi"/>
          <w:i/>
          <w:lang w:eastAsia="en-US"/>
        </w:rPr>
        <w:t>Statistical analysis</w:t>
      </w:r>
    </w:p>
    <w:p w14:paraId="368BEFCF" w14:textId="56EF1AF5" w:rsidR="004B60E7" w:rsidRPr="000E4EDC" w:rsidRDefault="004B60E7" w:rsidP="00841E9A">
      <w:pPr>
        <w:spacing w:before="0" w:line="480" w:lineRule="auto"/>
        <w:rPr>
          <w:rFonts w:asciiTheme="minorHAnsi" w:hAnsiTheme="minorHAnsi" w:cstheme="minorHAnsi"/>
        </w:rPr>
      </w:pPr>
      <w:r w:rsidRPr="000E4EDC">
        <w:rPr>
          <w:rFonts w:asciiTheme="minorHAnsi" w:hAnsiTheme="minorHAnsi" w:cstheme="minorHAnsi"/>
        </w:rPr>
        <w:t>All analysis was performed using Stata</w:t>
      </w:r>
      <w:r w:rsidR="003E19C0" w:rsidRPr="000E4EDC">
        <w:rPr>
          <w:rFonts w:asciiTheme="minorHAnsi" w:hAnsiTheme="minorHAnsi" w:cstheme="minorHAnsi"/>
        </w:rPr>
        <w:t xml:space="preserve"> v1</w:t>
      </w:r>
      <w:r w:rsidR="004671A0" w:rsidRPr="000E4EDC">
        <w:rPr>
          <w:rFonts w:asciiTheme="minorHAnsi" w:hAnsiTheme="minorHAnsi" w:cstheme="minorHAnsi"/>
        </w:rPr>
        <w:t>7</w:t>
      </w:r>
      <w:r w:rsidR="001E46CA" w:rsidRPr="000E4EDC">
        <w:rPr>
          <w:rFonts w:asciiTheme="minorHAnsi" w:hAnsiTheme="minorHAnsi" w:cstheme="minorHAnsi"/>
          <w:vertAlign w:val="superscript"/>
        </w:rPr>
        <w:fldChar w:fldCharType="begin"/>
      </w:r>
      <w:r w:rsidR="0043746F" w:rsidRPr="000E4EDC">
        <w:rPr>
          <w:rFonts w:asciiTheme="minorHAnsi" w:hAnsiTheme="minorHAnsi" w:cstheme="minorHAnsi"/>
          <w:vertAlign w:val="superscript"/>
        </w:rPr>
        <w:instrText xml:space="preserve"> ADDIN ZOTERO_ITEM CSL_CITATION {"citationID":"ZaA7s2ul","properties":{"formattedCitation":"(21)","plainCitation":"(21)","noteIndex":0},"citationItems":[{"id":434,"uris":["http://zotero.org/users/6410601/items/U237S59I"],"itemData":{"id":434,"type":"software","event-place":"College Station, TX","publisher":"StataCorp LLC","publisher-place":"College Station, TX","title":"Stata Statistical Software: Release 17","issued":{"date-parts":[["2021"]]}}}],"schema":"https://github.com/citation-style-language/schema/raw/master/csl-citation.json"} </w:instrText>
      </w:r>
      <w:r w:rsidR="001E46CA" w:rsidRPr="000E4EDC">
        <w:rPr>
          <w:rFonts w:asciiTheme="minorHAnsi" w:hAnsiTheme="minorHAnsi" w:cstheme="minorHAnsi"/>
          <w:vertAlign w:val="superscript"/>
        </w:rPr>
        <w:fldChar w:fldCharType="separate"/>
      </w:r>
      <w:r w:rsidR="0043746F" w:rsidRPr="000E4EDC">
        <w:rPr>
          <w:rFonts w:ascii="Calibri" w:hAnsi="Calibri" w:cs="Calibri"/>
          <w:vertAlign w:val="superscript"/>
        </w:rPr>
        <w:t>(21)</w:t>
      </w:r>
      <w:r w:rsidR="001E46CA" w:rsidRPr="000E4EDC">
        <w:rPr>
          <w:rFonts w:asciiTheme="minorHAnsi" w:hAnsiTheme="minorHAnsi" w:cstheme="minorHAnsi"/>
          <w:vertAlign w:val="superscript"/>
        </w:rPr>
        <w:fldChar w:fldCharType="end"/>
      </w:r>
      <w:r w:rsidRPr="000E4EDC">
        <w:rPr>
          <w:rFonts w:asciiTheme="minorHAnsi" w:hAnsiTheme="minorHAnsi" w:cstheme="minorHAnsi"/>
        </w:rPr>
        <w:t xml:space="preserve">. </w:t>
      </w:r>
      <w:r w:rsidR="000870FD" w:rsidRPr="000E4EDC">
        <w:rPr>
          <w:rFonts w:asciiTheme="minorHAnsi" w:hAnsiTheme="minorHAnsi" w:cstheme="minorHAnsi"/>
          <w:lang w:eastAsia="en-US"/>
        </w:rPr>
        <w:t>A</w:t>
      </w:r>
      <w:r w:rsidRPr="000E4EDC">
        <w:rPr>
          <w:rFonts w:asciiTheme="minorHAnsi" w:hAnsiTheme="minorHAnsi" w:cstheme="minorHAnsi"/>
          <w:lang w:eastAsia="en-US"/>
        </w:rPr>
        <w:t>s some women had more than one pregnancy in the dataset</w:t>
      </w:r>
      <w:r w:rsidR="000870FD" w:rsidRPr="000E4EDC">
        <w:rPr>
          <w:rFonts w:asciiTheme="minorHAnsi" w:hAnsiTheme="minorHAnsi" w:cstheme="minorHAnsi"/>
          <w:lang w:eastAsia="en-US"/>
        </w:rPr>
        <w:t>,</w:t>
      </w:r>
      <w:r w:rsidR="003D4628" w:rsidRPr="000E4EDC">
        <w:rPr>
          <w:rFonts w:asciiTheme="minorHAnsi" w:hAnsiTheme="minorHAnsi" w:cstheme="minorHAnsi"/>
          <w:lang w:eastAsia="en-US"/>
        </w:rPr>
        <w:t xml:space="preserve"> clustering by mother was adjusted for by including </w:t>
      </w:r>
      <w:r w:rsidR="000870FD" w:rsidRPr="000E4EDC">
        <w:rPr>
          <w:rFonts w:asciiTheme="minorHAnsi" w:hAnsiTheme="minorHAnsi" w:cstheme="minorHAnsi"/>
          <w:lang w:eastAsia="en-US"/>
        </w:rPr>
        <w:t xml:space="preserve">a clustering indicator in the model to </w:t>
      </w:r>
      <w:r w:rsidR="00E34B98" w:rsidRPr="000E4EDC">
        <w:rPr>
          <w:rFonts w:asciiTheme="minorHAnsi" w:hAnsiTheme="minorHAnsi" w:cstheme="minorHAnsi"/>
          <w:lang w:eastAsia="en-US"/>
        </w:rPr>
        <w:lastRenderedPageBreak/>
        <w:t>generate cluster-robust standard errors</w:t>
      </w:r>
      <w:r w:rsidRPr="000E4EDC">
        <w:rPr>
          <w:rFonts w:asciiTheme="minorHAnsi" w:hAnsiTheme="minorHAnsi" w:cstheme="minorHAnsi"/>
          <w:lang w:eastAsia="en-US"/>
        </w:rPr>
        <w:t xml:space="preserve">. </w:t>
      </w:r>
      <w:r w:rsidRPr="000E4EDC">
        <w:rPr>
          <w:rFonts w:asciiTheme="minorHAnsi" w:hAnsiTheme="minorHAnsi" w:cstheme="minorHAnsi"/>
        </w:rPr>
        <w:t>The percentage of missing data was low for</w:t>
      </w:r>
      <w:r w:rsidR="00F32487" w:rsidRPr="000E4EDC">
        <w:rPr>
          <w:rFonts w:asciiTheme="minorHAnsi" w:hAnsiTheme="minorHAnsi" w:cstheme="minorHAnsi"/>
        </w:rPr>
        <w:t xml:space="preserve"> the </w:t>
      </w:r>
      <w:r w:rsidRPr="000E4EDC">
        <w:rPr>
          <w:rFonts w:asciiTheme="minorHAnsi" w:hAnsiTheme="minorHAnsi" w:cstheme="minorHAnsi"/>
        </w:rPr>
        <w:t>antenatal and birth data (</w:t>
      </w:r>
      <w:r w:rsidR="00F32487" w:rsidRPr="000E4EDC">
        <w:rPr>
          <w:rFonts w:asciiTheme="minorHAnsi" w:hAnsiTheme="minorHAnsi" w:cstheme="minorHAnsi"/>
        </w:rPr>
        <w:t>&lt;1</w:t>
      </w:r>
      <w:r w:rsidRPr="000E4EDC">
        <w:rPr>
          <w:rFonts w:asciiTheme="minorHAnsi" w:hAnsiTheme="minorHAnsi" w:cstheme="minorHAnsi"/>
        </w:rPr>
        <w:t>%</w:t>
      </w:r>
      <w:r w:rsidR="00F32487" w:rsidRPr="000E4EDC">
        <w:rPr>
          <w:rFonts w:asciiTheme="minorHAnsi" w:hAnsiTheme="minorHAnsi" w:cstheme="minorHAnsi"/>
        </w:rPr>
        <w:t xml:space="preserve"> and ethnicity 9%)</w:t>
      </w:r>
      <w:r w:rsidR="00156960" w:rsidRPr="000E4EDC">
        <w:rPr>
          <w:rFonts w:asciiTheme="minorHAnsi" w:hAnsiTheme="minorHAnsi" w:cstheme="minorHAnsi"/>
        </w:rPr>
        <w:t xml:space="preserve"> and thus complete case</w:t>
      </w:r>
      <w:r w:rsidR="00E7011B" w:rsidRPr="000E4EDC">
        <w:rPr>
          <w:rFonts w:asciiTheme="minorHAnsi" w:hAnsiTheme="minorHAnsi" w:cstheme="minorHAnsi"/>
        </w:rPr>
        <w:t xml:space="preserve"> analysis was performed</w:t>
      </w:r>
      <w:r w:rsidR="000410E9" w:rsidRPr="000E4EDC">
        <w:rPr>
          <w:rFonts w:asciiTheme="minorHAnsi" w:hAnsiTheme="minorHAnsi" w:cstheme="minorHAnsi"/>
        </w:rPr>
        <w:t>.</w:t>
      </w:r>
      <w:r w:rsidRPr="000E4EDC">
        <w:rPr>
          <w:rFonts w:asciiTheme="minorHAnsi" w:hAnsiTheme="minorHAnsi" w:cstheme="minorHAnsi"/>
        </w:rPr>
        <w:t xml:space="preserve"> </w:t>
      </w:r>
    </w:p>
    <w:p w14:paraId="317B9E1C" w14:textId="02BF31F4" w:rsidR="004B60E7" w:rsidRPr="000E4EDC" w:rsidRDefault="004B60E7" w:rsidP="00841E9A">
      <w:pPr>
        <w:spacing w:before="120" w:line="480" w:lineRule="auto"/>
        <w:rPr>
          <w:rFonts w:asciiTheme="minorHAnsi" w:hAnsiTheme="minorHAnsi" w:cstheme="minorHAnsi"/>
          <w:lang w:eastAsia="en-US"/>
        </w:rPr>
      </w:pPr>
      <w:r w:rsidRPr="000E4EDC">
        <w:rPr>
          <w:rFonts w:asciiTheme="minorHAnsi" w:hAnsiTheme="minorHAnsi" w:cstheme="minorHAnsi"/>
          <w:lang w:eastAsia="en-US"/>
        </w:rPr>
        <w:t>Stepwise backward elimination was used to select variables to be included in the model</w:t>
      </w:r>
      <w:r w:rsidR="00B11E95" w:rsidRPr="000E4EDC">
        <w:rPr>
          <w:rFonts w:asciiTheme="minorHAnsi" w:hAnsiTheme="minorHAnsi" w:cstheme="minorHAnsi"/>
          <w:vertAlign w:val="superscript"/>
          <w:lang w:eastAsia="en-US"/>
        </w:rPr>
        <w:fldChar w:fldCharType="begin"/>
      </w:r>
      <w:r w:rsidR="0043746F" w:rsidRPr="000E4EDC">
        <w:rPr>
          <w:rFonts w:asciiTheme="minorHAnsi" w:hAnsiTheme="minorHAnsi" w:cstheme="minorHAnsi"/>
          <w:vertAlign w:val="superscript"/>
          <w:lang w:eastAsia="en-US"/>
        </w:rPr>
        <w:instrText xml:space="preserve"> ADDIN ZOTERO_ITEM CSL_CITATION {"citationID":"KRG4a4Wh","properties":{"formattedCitation":"(22)","plainCitation":"(22)","noteIndex":0},"citationItems":[{"id":"oOLbeTkt/QW3xGuZ5","uris":["http://zotero.org/users/6410601/items/VHKHCLJD"],"itemData":{"id":389,"type":"article-journal","container-title":"BMJ","DOI":"10.1136/bmj.b604","ISSN":"0959-8138, 1468-5833","issue":"mar31 1","journalAbbreviation":"BMJ","language":"en","page":"b604-b604","source":"DOI.org (Crossref)","title":"Prognosis and prognostic research: Developing a prognostic model","title-short":"Prognosis and prognostic research","volume":"338","author":[{"family":"Royston","given":"P."},{"family":"Moons","given":"K. G M"},{"family":"Altman","given":"D. G"},{"family":"Vergouwe","given":"Y."}],"issued":{"date-parts":[["2009",3,31]]}}}],"schema":"https://github.com/citation-style-language/schema/raw/master/csl-citation.json"} </w:instrText>
      </w:r>
      <w:r w:rsidR="00B11E95" w:rsidRPr="000E4EDC">
        <w:rPr>
          <w:rFonts w:asciiTheme="minorHAnsi" w:hAnsiTheme="minorHAnsi" w:cstheme="minorHAnsi"/>
          <w:vertAlign w:val="superscript"/>
          <w:lang w:eastAsia="en-US"/>
        </w:rPr>
        <w:fldChar w:fldCharType="separate"/>
      </w:r>
      <w:r w:rsidR="0043746F" w:rsidRPr="000E4EDC">
        <w:rPr>
          <w:rFonts w:ascii="Calibri" w:hAnsi="Calibri" w:cs="Calibri"/>
          <w:vertAlign w:val="superscript"/>
        </w:rPr>
        <w:t>(22)</w:t>
      </w:r>
      <w:r w:rsidR="00B11E95" w:rsidRPr="000E4EDC">
        <w:rPr>
          <w:rFonts w:asciiTheme="minorHAnsi" w:hAnsiTheme="minorHAnsi" w:cstheme="minorHAnsi"/>
          <w:vertAlign w:val="superscript"/>
          <w:lang w:eastAsia="en-US"/>
        </w:rPr>
        <w:fldChar w:fldCharType="end"/>
      </w:r>
      <w:r w:rsidRPr="000E4EDC">
        <w:rPr>
          <w:rFonts w:asciiTheme="minorHAnsi" w:hAnsiTheme="minorHAnsi" w:cstheme="minorHAnsi"/>
          <w:lang w:eastAsia="en-US"/>
        </w:rPr>
        <w:t>. This automatic selection procedure starts with the full model (including all candidate predictor variables</w:t>
      </w:r>
      <w:r w:rsidR="00930E1F" w:rsidRPr="000E4EDC">
        <w:rPr>
          <w:rFonts w:asciiTheme="minorHAnsi" w:hAnsiTheme="minorHAnsi" w:cstheme="minorHAnsi"/>
          <w:lang w:eastAsia="en-US"/>
        </w:rPr>
        <w:t xml:space="preserve"> (Table 1)</w:t>
      </w:r>
      <w:r w:rsidRPr="000E4EDC">
        <w:rPr>
          <w:rFonts w:asciiTheme="minorHAnsi" w:hAnsiTheme="minorHAnsi" w:cstheme="minorHAnsi"/>
          <w:lang w:eastAsia="en-US"/>
        </w:rPr>
        <w:t>) and sequentially removes variables based on a series of hypothesis tests</w:t>
      </w:r>
      <w:r w:rsidR="000E7D8E" w:rsidRPr="000E4EDC">
        <w:rPr>
          <w:rFonts w:asciiTheme="minorHAnsi" w:hAnsiTheme="minorHAnsi" w:cstheme="minorHAnsi"/>
          <w:lang w:eastAsia="en-US"/>
        </w:rPr>
        <w:t>. Variables are removed</w:t>
      </w:r>
      <w:r w:rsidRPr="000E4EDC">
        <w:rPr>
          <w:rFonts w:asciiTheme="minorHAnsi" w:hAnsiTheme="minorHAnsi" w:cstheme="minorHAnsi"/>
          <w:lang w:eastAsia="en-US"/>
        </w:rPr>
        <w:t xml:space="preserve"> if the p-value for a variable exceeds the specified significance level which was set at 0.157 </w:t>
      </w:r>
      <w:r w:rsidR="0063077E" w:rsidRPr="000E4EDC">
        <w:rPr>
          <w:rFonts w:asciiTheme="minorHAnsi" w:hAnsiTheme="minorHAnsi" w:cstheme="minorHAnsi"/>
          <w:lang w:eastAsia="en-US"/>
        </w:rPr>
        <w:t>(equivalent to the Akaike information criterion (AIC))</w:t>
      </w:r>
      <w:r w:rsidR="00B11E95" w:rsidRPr="000E4EDC">
        <w:rPr>
          <w:rFonts w:asciiTheme="minorHAnsi" w:hAnsiTheme="minorHAnsi" w:cstheme="minorHAnsi"/>
          <w:vertAlign w:val="superscript"/>
          <w:lang w:eastAsia="en-US"/>
        </w:rPr>
        <w:fldChar w:fldCharType="begin"/>
      </w:r>
      <w:r w:rsidR="0043746F" w:rsidRPr="000E4EDC">
        <w:rPr>
          <w:rFonts w:asciiTheme="minorHAnsi" w:hAnsiTheme="minorHAnsi" w:cstheme="minorHAnsi"/>
          <w:vertAlign w:val="superscript"/>
          <w:lang w:eastAsia="en-US"/>
        </w:rPr>
        <w:instrText xml:space="preserve"> ADDIN ZOTERO_ITEM CSL_CITATION {"citationID":"z3BRi3FL","properties":{"formattedCitation":"(23)","plainCitation":"(23)","noteIndex":0},"citationItems":[{"id":"oOLbeTkt/ShSzkWZo","uris":["http://zotero.org/users/6410601/items/AX583LRC"],"itemData":{"id":388,"type":"article-journal","container-title":"Biometrika","DOI":"10.1093/biomet/67.2.413","ISSN":"0006-3444, 1464-3510","issue":"2","journalAbbreviation":"Biometrika","language":"en","page":"413-418","source":"DOI.org (Crossref)","title":"A note on the generalized information criterion for choice of a model","volume":"67","author":[{"family":"Atkinson","given":"A. C."}],"issued":{"date-parts":[["1980"]]}}}],"schema":"https://github.com/citation-style-language/schema/raw/master/csl-citation.json"} </w:instrText>
      </w:r>
      <w:r w:rsidR="00B11E95" w:rsidRPr="000E4EDC">
        <w:rPr>
          <w:rFonts w:asciiTheme="minorHAnsi" w:hAnsiTheme="minorHAnsi" w:cstheme="minorHAnsi"/>
          <w:vertAlign w:val="superscript"/>
          <w:lang w:eastAsia="en-US"/>
        </w:rPr>
        <w:fldChar w:fldCharType="separate"/>
      </w:r>
      <w:r w:rsidR="0043746F" w:rsidRPr="000E4EDC">
        <w:rPr>
          <w:rFonts w:ascii="Calibri" w:hAnsi="Calibri" w:cs="Calibri"/>
          <w:vertAlign w:val="superscript"/>
        </w:rPr>
        <w:t>(23)</w:t>
      </w:r>
      <w:r w:rsidR="00B11E95" w:rsidRPr="000E4EDC">
        <w:rPr>
          <w:rFonts w:asciiTheme="minorHAnsi" w:hAnsiTheme="minorHAnsi" w:cstheme="minorHAnsi"/>
          <w:vertAlign w:val="superscript"/>
          <w:lang w:eastAsia="en-US"/>
        </w:rPr>
        <w:fldChar w:fldCharType="end"/>
      </w:r>
      <w:r w:rsidR="007E0165" w:rsidRPr="000E4EDC">
        <w:rPr>
          <w:rFonts w:asciiTheme="minorHAnsi" w:hAnsiTheme="minorHAnsi" w:cstheme="minorHAnsi"/>
          <w:vertAlign w:val="superscript"/>
          <w:lang w:eastAsia="en-US"/>
        </w:rPr>
        <w:t xml:space="preserve"> </w:t>
      </w:r>
      <w:r w:rsidR="007E0165" w:rsidRPr="000E4EDC">
        <w:rPr>
          <w:rFonts w:asciiTheme="minorHAnsi" w:hAnsiTheme="minorHAnsi" w:cstheme="minorHAnsi"/>
          <w:lang w:eastAsia="en-US"/>
        </w:rPr>
        <w:t>to</w:t>
      </w:r>
      <w:r w:rsidR="007E0165" w:rsidRPr="000E4EDC">
        <w:rPr>
          <w:rFonts w:asciiTheme="minorHAnsi" w:hAnsiTheme="minorHAnsi" w:cstheme="minorHAnsi"/>
          <w:vertAlign w:val="superscript"/>
          <w:lang w:eastAsia="en-US"/>
        </w:rPr>
        <w:t xml:space="preserve"> </w:t>
      </w:r>
      <w:r w:rsidR="007E0165" w:rsidRPr="000E4EDC">
        <w:rPr>
          <w:rFonts w:asciiTheme="minorHAnsi" w:hAnsiTheme="minorHAnsi" w:cstheme="minorHAnsi"/>
          <w:lang w:eastAsia="en-US"/>
        </w:rPr>
        <w:t>reduce the risk of overfitting</w:t>
      </w:r>
      <w:r w:rsidRPr="000E4EDC">
        <w:rPr>
          <w:rFonts w:asciiTheme="minorHAnsi" w:hAnsiTheme="minorHAnsi" w:cstheme="minorHAnsi"/>
          <w:lang w:eastAsia="en-US"/>
        </w:rPr>
        <w:t>.</w:t>
      </w:r>
      <w:r w:rsidR="0063077E" w:rsidRPr="000E4EDC">
        <w:rPr>
          <w:rFonts w:asciiTheme="minorHAnsi" w:hAnsiTheme="minorHAnsi" w:cstheme="minorHAnsi"/>
          <w:lang w:eastAsia="en-US"/>
        </w:rPr>
        <w:t xml:space="preserve"> </w:t>
      </w:r>
    </w:p>
    <w:p w14:paraId="6539A85E" w14:textId="1D3567F8" w:rsidR="00DB4ACA" w:rsidRPr="000E4EDC" w:rsidRDefault="00B402B7" w:rsidP="00841E9A">
      <w:pPr>
        <w:spacing w:before="120" w:line="480" w:lineRule="auto"/>
        <w:rPr>
          <w:rFonts w:asciiTheme="minorHAnsi" w:hAnsiTheme="minorHAnsi" w:cstheme="minorHAnsi"/>
          <w:lang w:eastAsia="en-GB"/>
        </w:rPr>
      </w:pPr>
      <w:r w:rsidRPr="000E4EDC">
        <w:rPr>
          <w:rFonts w:asciiTheme="minorHAnsi" w:hAnsiTheme="minorHAnsi" w:cstheme="minorHAnsi"/>
          <w:lang w:eastAsia="en-US"/>
        </w:rPr>
        <w:t>L</w:t>
      </w:r>
      <w:r w:rsidR="004B60E7" w:rsidRPr="000E4EDC">
        <w:rPr>
          <w:rFonts w:asciiTheme="minorHAnsi" w:hAnsiTheme="minorHAnsi" w:cstheme="minorHAnsi"/>
          <w:lang w:eastAsia="en-US"/>
        </w:rPr>
        <w:t>ogistic regression</w:t>
      </w:r>
      <w:r w:rsidRPr="000E4EDC">
        <w:rPr>
          <w:rFonts w:asciiTheme="minorHAnsi" w:hAnsiTheme="minorHAnsi" w:cstheme="minorHAnsi"/>
          <w:lang w:eastAsia="en-US"/>
        </w:rPr>
        <w:t xml:space="preserve"> was used to develop the models</w:t>
      </w:r>
      <w:r w:rsidR="004B60E7" w:rsidRPr="000E4EDC">
        <w:rPr>
          <w:rFonts w:asciiTheme="minorHAnsi" w:hAnsiTheme="minorHAnsi" w:cstheme="minorHAnsi"/>
          <w:lang w:eastAsia="en-US"/>
        </w:rPr>
        <w:t xml:space="preserve">. Fractional polynomials were used to investigate non-linear relationships between continuous candidate predictors and the outcome. </w:t>
      </w:r>
      <w:r w:rsidR="00DB4ACA" w:rsidRPr="000E4EDC">
        <w:rPr>
          <w:rFonts w:asciiTheme="minorHAnsi" w:hAnsiTheme="minorHAnsi" w:cstheme="minorHAnsi"/>
          <w:lang w:eastAsia="en-GB"/>
        </w:rPr>
        <w:t xml:space="preserve">Events per variable (EPV) </w:t>
      </w:r>
      <w:r w:rsidR="004D545A" w:rsidRPr="000E4EDC">
        <w:rPr>
          <w:rFonts w:asciiTheme="minorHAnsi" w:hAnsiTheme="minorHAnsi" w:cstheme="minorHAnsi"/>
          <w:lang w:eastAsia="en-GB"/>
        </w:rPr>
        <w:t>was</w:t>
      </w:r>
      <w:r w:rsidR="00DB4ACA" w:rsidRPr="000E4EDC">
        <w:rPr>
          <w:rFonts w:asciiTheme="minorHAnsi" w:hAnsiTheme="minorHAnsi" w:cstheme="minorHAnsi"/>
          <w:lang w:eastAsia="en-GB"/>
        </w:rPr>
        <w:t xml:space="preserve"> used to ensure that the sample size is large enough to avoid issues related to precision and over-fitting</w:t>
      </w:r>
      <w:r w:rsidR="00FE47DA" w:rsidRPr="000E4EDC">
        <w:rPr>
          <w:rFonts w:asciiTheme="minorHAnsi" w:hAnsiTheme="minorHAnsi" w:cstheme="minorHAnsi"/>
          <w:lang w:eastAsia="en-GB"/>
        </w:rPr>
        <w:t xml:space="preserve">. </w:t>
      </w:r>
      <w:r w:rsidR="00FD2DF7" w:rsidRPr="000E4EDC">
        <w:rPr>
          <w:rFonts w:asciiTheme="minorHAnsi" w:hAnsiTheme="minorHAnsi" w:cstheme="minorHAnsi"/>
          <w:lang w:eastAsia="en-GB"/>
        </w:rPr>
        <w:t>Based on the rule of thumb of 20 EPV</w:t>
      </w:r>
      <w:r w:rsidR="00C7273F" w:rsidRPr="000E4EDC">
        <w:rPr>
          <w:rFonts w:asciiTheme="minorHAnsi" w:hAnsiTheme="minorHAnsi" w:cstheme="minorHAnsi"/>
          <w:lang w:eastAsia="en-GB"/>
        </w:rPr>
        <w:t>,</w:t>
      </w:r>
      <w:r w:rsidR="00FD2DF7" w:rsidRPr="000E4EDC">
        <w:rPr>
          <w:rFonts w:asciiTheme="minorHAnsi" w:hAnsiTheme="minorHAnsi" w:cstheme="minorHAnsi"/>
          <w:lang w:eastAsia="en-GB"/>
        </w:rPr>
        <w:t xml:space="preserve"> </w:t>
      </w:r>
      <w:r w:rsidR="00C7273F" w:rsidRPr="000E4EDC">
        <w:rPr>
          <w:rFonts w:asciiTheme="minorHAnsi" w:hAnsiTheme="minorHAnsi" w:cstheme="minorHAnsi"/>
          <w:lang w:eastAsia="en-GB"/>
        </w:rPr>
        <w:t>t</w:t>
      </w:r>
      <w:r w:rsidR="00FD2DF7" w:rsidRPr="000E4EDC">
        <w:rPr>
          <w:rFonts w:asciiTheme="minorHAnsi" w:hAnsiTheme="minorHAnsi" w:cstheme="minorHAnsi"/>
          <w:lang w:eastAsia="en-GB"/>
        </w:rPr>
        <w:t xml:space="preserve">here </w:t>
      </w:r>
      <w:r w:rsidR="00FE47DA" w:rsidRPr="000E4EDC">
        <w:rPr>
          <w:rFonts w:asciiTheme="minorHAnsi" w:hAnsiTheme="minorHAnsi" w:cstheme="minorHAnsi"/>
          <w:lang w:eastAsia="en-GB"/>
        </w:rPr>
        <w:t>were sufficient cases of the outcome to develop a prediction model at all the stages</w:t>
      </w:r>
      <w:r w:rsidR="00DB4ACA" w:rsidRPr="000E4EDC">
        <w:rPr>
          <w:rFonts w:asciiTheme="minorHAnsi" w:hAnsiTheme="minorHAnsi" w:cstheme="minorHAnsi"/>
          <w:vertAlign w:val="superscript"/>
          <w:lang w:eastAsia="en-GB"/>
        </w:rPr>
        <w:fldChar w:fldCharType="begin"/>
      </w:r>
      <w:r w:rsidR="0043746F" w:rsidRPr="000E4EDC">
        <w:rPr>
          <w:rFonts w:asciiTheme="minorHAnsi" w:hAnsiTheme="minorHAnsi" w:cstheme="minorHAnsi"/>
          <w:vertAlign w:val="superscript"/>
          <w:lang w:eastAsia="en-GB"/>
        </w:rPr>
        <w:instrText xml:space="preserve"> ADDIN ZOTERO_ITEM CSL_CITATION {"citationID":"8cF04NwP","properties":{"formattedCitation":"(24,25)","plainCitation":"(24,25)","noteIndex":0},"citationItems":[{"id":"oOLbeTkt/sUzJb4za","uris":["http://zotero.org/users/6410601/items/HA3FYQAK"],"itemData":{"id":385,"type":"article-journal","abstract":"Multivariable regression models are powerful tools that are used frequently in studies of clinical outcomes. These models can use a mixture of categorical and continuous variables and can handle partially observed (censored) responses. However, uncritical application of modelling techniques can result in models that poorly fit the dataset at hand, or, even more likely, inaccurately predict outcomes on new subjects. One must know how to measure qualities of a model's fit in order to avoid poorly fitted or overfitted models. Measurement of predictive accuracy can be difficult for survival time data in the presence of censoring. We discuss an easily interpretable index of predictive discrimination as well as methods for assessing calibration of predicted survival probabilities. Both types of predictive accuracy should be unbiasedly validated using bootstrapping or cross-validation, before using predictions in a new data series. We discuss some of the hazards of poorly fitted and overfitted regression models and present one modelling strategy that avoids many of the problems discussed. The methods described are applicable to all regression models, but are particularly needed for binary, ordinal, and time-to-event outcomes. Methods are illustrated with a survival analysis in prostate cancer using Cox regression.","container-title":"Statistics in Medicine","DOI":"10.1002/(SICI)1097-0258(19960229)15:4&lt;361::AID-SIM168&gt;3.0.CO;2-4","ISSN":"0277-6715","issue":"4","journalAbbreviation":"Stat Med","language":"eng","note":"PMID: 8668867","page":"361-387","source":"PubMed","title":"Multivariable prognostic models: issues in developing models, evaluating assumptions and adequacy, and measuring and reducing errors","title-short":"Multivariable prognostic models","volume":"15","author":[{"family":"Harrell","given":"F. E."},{"family":"Lee","given":"K. L."},{"family":"Mark","given":"D. B."}],"issued":{"date-parts":[["1996",2,28]]}}},{"id":"oOLbeTkt/IAGwwOH1","uris":["http://zotero.org/users/6410601/items/TWKYBQEG"],"itemData":{"id":383,"type":"article-journal","container-title":"Journal of Clinical Epidemiology","DOI":"10.1016/S0895-4356(96)00236-3","ISSN":"08954356","issue":"12","journalAbbreviation":"Journal of Clinical Epidemiology","language":"en","page":"1373-1379","source":"DOI.org (Crossref)","title":"A simulation study of the number of events per variable in logistic regression analysis","volume":"49","author":[{"family":"Peduzzi","given":"Peter"},{"family":"Concato","given":"John"},{"family":"Kemper","given":"Elizabeth"},{"family":"Holford","given":"Theodore R."},{"family":"Feinstein","given":"Alvan R."}],"issued":{"date-parts":[["1996",12]]}}}],"schema":"https://github.com/citation-style-language/schema/raw/master/csl-citation.json"} </w:instrText>
      </w:r>
      <w:r w:rsidR="00DB4ACA" w:rsidRPr="000E4EDC">
        <w:rPr>
          <w:rFonts w:asciiTheme="minorHAnsi" w:hAnsiTheme="minorHAnsi" w:cstheme="minorHAnsi"/>
          <w:vertAlign w:val="superscript"/>
          <w:lang w:eastAsia="en-GB"/>
        </w:rPr>
        <w:fldChar w:fldCharType="separate"/>
      </w:r>
      <w:r w:rsidR="0043746F" w:rsidRPr="000E4EDC">
        <w:rPr>
          <w:rFonts w:ascii="Calibri" w:hAnsi="Calibri" w:cs="Calibri"/>
          <w:vertAlign w:val="superscript"/>
        </w:rPr>
        <w:t>(24,25)</w:t>
      </w:r>
      <w:r w:rsidR="00DB4ACA" w:rsidRPr="000E4EDC">
        <w:rPr>
          <w:rFonts w:asciiTheme="minorHAnsi" w:hAnsiTheme="minorHAnsi" w:cstheme="minorHAnsi"/>
          <w:vertAlign w:val="superscript"/>
          <w:lang w:eastAsia="en-GB"/>
        </w:rPr>
        <w:fldChar w:fldCharType="end"/>
      </w:r>
      <w:r w:rsidR="00DB4ACA" w:rsidRPr="000E4EDC">
        <w:rPr>
          <w:rFonts w:asciiTheme="minorHAnsi" w:hAnsiTheme="minorHAnsi" w:cstheme="minorHAnsi"/>
          <w:lang w:eastAsia="en-GB"/>
        </w:rPr>
        <w:t xml:space="preserve">. </w:t>
      </w:r>
    </w:p>
    <w:p w14:paraId="4472E4E9" w14:textId="787D9F88" w:rsidR="004B60E7" w:rsidRPr="000E4EDC" w:rsidRDefault="00C23953" w:rsidP="008D5AB9">
      <w:pPr>
        <w:spacing w:before="120" w:line="480" w:lineRule="auto"/>
        <w:rPr>
          <w:rFonts w:asciiTheme="minorHAnsi" w:hAnsiTheme="minorHAnsi" w:cstheme="minorHAnsi"/>
          <w:lang w:eastAsia="en-US"/>
        </w:rPr>
      </w:pPr>
      <w:r w:rsidRPr="000E4EDC">
        <w:rPr>
          <w:rFonts w:asciiTheme="minorHAnsi" w:hAnsiTheme="minorHAnsi" w:cstheme="minorHAnsi"/>
          <w:i/>
          <w:lang w:eastAsia="en-US"/>
        </w:rPr>
        <w:t>Internal v</w:t>
      </w:r>
      <w:r w:rsidR="00703ED9" w:rsidRPr="000E4EDC">
        <w:rPr>
          <w:rFonts w:asciiTheme="minorHAnsi" w:hAnsiTheme="minorHAnsi" w:cstheme="minorHAnsi"/>
          <w:i/>
          <w:lang w:eastAsia="en-US"/>
        </w:rPr>
        <w:t>alidation</w:t>
      </w:r>
      <w:r w:rsidR="00BB3A98" w:rsidRPr="000E4EDC">
        <w:rPr>
          <w:rFonts w:asciiTheme="minorHAnsi" w:hAnsiTheme="minorHAnsi" w:cstheme="minorHAnsi"/>
          <w:i/>
          <w:lang w:eastAsia="en-US"/>
        </w:rPr>
        <w:t xml:space="preserve">: </w:t>
      </w:r>
      <w:r w:rsidR="009A0F5E" w:rsidRPr="000E4EDC">
        <w:rPr>
          <w:rFonts w:asciiTheme="minorHAnsi" w:hAnsiTheme="minorHAnsi" w:cstheme="minorHAnsi"/>
          <w:lang w:eastAsia="en-US"/>
        </w:rPr>
        <w:t>I</w:t>
      </w:r>
      <w:r w:rsidR="00DB4ACA" w:rsidRPr="000E4EDC">
        <w:rPr>
          <w:rFonts w:asciiTheme="minorHAnsi" w:hAnsiTheme="minorHAnsi" w:cstheme="minorHAnsi"/>
          <w:lang w:eastAsia="en-US"/>
        </w:rPr>
        <w:t>nternal validation was carried out using bootstrapping (1000 repetitions</w:t>
      </w:r>
      <w:r w:rsidR="009A0F5E" w:rsidRPr="000E4EDC">
        <w:rPr>
          <w:rFonts w:asciiTheme="minorHAnsi" w:hAnsiTheme="minorHAnsi" w:cstheme="minorHAnsi"/>
          <w:lang w:eastAsia="en-US"/>
        </w:rPr>
        <w:t xml:space="preserve">) </w:t>
      </w:r>
      <w:r w:rsidR="00353282" w:rsidRPr="000E4EDC">
        <w:rPr>
          <w:rFonts w:asciiTheme="minorHAnsi" w:hAnsiTheme="minorHAnsi" w:cstheme="minorHAnsi"/>
          <w:lang w:eastAsia="en-US"/>
        </w:rPr>
        <w:t>to</w:t>
      </w:r>
      <w:r w:rsidR="009A0F5E" w:rsidRPr="000E4EDC">
        <w:rPr>
          <w:rFonts w:asciiTheme="minorHAnsi" w:hAnsiTheme="minorHAnsi" w:cstheme="minorHAnsi"/>
          <w:lang w:eastAsia="en-US"/>
        </w:rPr>
        <w:t xml:space="preserve"> provide stable estimates with low bias and an estimate of the expected optimism that can be used to weight down the model parameter estimates</w:t>
      </w:r>
      <w:r w:rsidR="00B11E95" w:rsidRPr="000E4EDC">
        <w:rPr>
          <w:rFonts w:asciiTheme="minorHAnsi" w:hAnsiTheme="minorHAnsi" w:cstheme="minorHAnsi"/>
          <w:vertAlign w:val="superscript"/>
          <w:lang w:eastAsia="en-US"/>
        </w:rPr>
        <w:fldChar w:fldCharType="begin"/>
      </w:r>
      <w:r w:rsidR="0043746F" w:rsidRPr="000E4EDC">
        <w:rPr>
          <w:rFonts w:asciiTheme="minorHAnsi" w:hAnsiTheme="minorHAnsi" w:cstheme="minorHAnsi"/>
          <w:vertAlign w:val="superscript"/>
          <w:lang w:eastAsia="en-US"/>
        </w:rPr>
        <w:instrText xml:space="preserve"> ADDIN ZOTERO_ITEM CSL_CITATION {"citationID":"moONKpy7","properties":{"formattedCitation":"(26)","plainCitation":"(26)","noteIndex":0},"citationItems":[{"id":"oOLbeTkt/4NGz7BEn","uris":["http://zotero.org/users/6410601/items/YINQVYN7"],"itemData":{"id":387,"type":"article-journal","abstract":"The performance of a predictive model is overestimated when simply determined on the sample of subjects that was used to construct the model. Several internal validation methods are available that aim to provide a more accurate estimate of model performance in new subjects. We evaluated several variants of split-sample, cross-validation and bootstrapping methods with a logistic regression model that included eight predictors for 30-day mortality after an acute myocardial infarction. Random samples with a size between n = 572 and n = 9165 were drawn from a large data set (GUSTO-I; n = 40,830; 2851 deaths) to reflect modeling in data sets with between 5 and 80 events per variable. Independent performance was determined on the remaining subjects. Performance measures included discriminative ability, calibration and overall accuracy. We found that split-sample analyses gave overly pessimistic estimates of performance, with large variability. Cross-validation on 10% of the sample had low bias and low variability, but was not suitable for all performance measures. Internal validity could best be estimated with bootstrapping, which provided stable estimates with low bias. We conclude that split-sample validation is inefficient, and recommend bootstrapping for estimation of internal validity of a predictive logistic regression model.","container-title":"Journal of Clinical Epidemiology","DOI":"10.1016/s0895-4356(01)00341-9","ISSN":"0895-4356","issue":"8","journalAbbreviation":"J Clin Epidemiol","language":"eng","note":"PMID: 11470385","page":"774-781","source":"PubMed","title":"Internal validation of predictive models: efficiency of some procedures for logistic regression analysis","title-short":"Internal validation of predictive models","volume":"54","author":[{"family":"Steyerberg","given":"E. W."},{"family":"Harrell","given":"F. E."},{"family":"Borsboom","given":"G. J."},{"family":"Eijkemans","given":"M. J."},{"family":"Vergouwe","given":"Y."},{"family":"Habbema","given":"J. D."}],"issued":{"date-parts":[["2001",8]]}}}],"schema":"https://github.com/citation-style-language/schema/raw/master/csl-citation.json"} </w:instrText>
      </w:r>
      <w:r w:rsidR="00B11E95" w:rsidRPr="000E4EDC">
        <w:rPr>
          <w:rFonts w:asciiTheme="minorHAnsi" w:hAnsiTheme="minorHAnsi" w:cstheme="minorHAnsi"/>
          <w:vertAlign w:val="superscript"/>
          <w:lang w:eastAsia="en-US"/>
        </w:rPr>
        <w:fldChar w:fldCharType="separate"/>
      </w:r>
      <w:r w:rsidR="0043746F" w:rsidRPr="000E4EDC">
        <w:rPr>
          <w:rFonts w:ascii="Calibri" w:hAnsi="Calibri" w:cs="Calibri"/>
          <w:vertAlign w:val="superscript"/>
        </w:rPr>
        <w:t>(26)</w:t>
      </w:r>
      <w:r w:rsidR="00B11E95" w:rsidRPr="000E4EDC">
        <w:rPr>
          <w:rFonts w:asciiTheme="minorHAnsi" w:hAnsiTheme="minorHAnsi" w:cstheme="minorHAnsi"/>
          <w:vertAlign w:val="superscript"/>
          <w:lang w:eastAsia="en-US"/>
        </w:rPr>
        <w:fldChar w:fldCharType="end"/>
      </w:r>
      <w:bookmarkStart w:id="4" w:name="_Toc20311306"/>
      <w:r w:rsidR="00DB4ACA" w:rsidRPr="000E4EDC">
        <w:rPr>
          <w:rFonts w:asciiTheme="minorHAnsi" w:hAnsiTheme="minorHAnsi" w:cstheme="minorHAnsi"/>
          <w:lang w:eastAsia="en-US"/>
        </w:rPr>
        <w:t xml:space="preserve">. </w:t>
      </w:r>
    </w:p>
    <w:p w14:paraId="11B054D4" w14:textId="2AC0FA4F" w:rsidR="001829AB" w:rsidRPr="000E4EDC" w:rsidRDefault="00703ED9" w:rsidP="008D5AB9">
      <w:pPr>
        <w:spacing w:before="120" w:line="480" w:lineRule="auto"/>
        <w:rPr>
          <w:rFonts w:asciiTheme="minorHAnsi" w:hAnsiTheme="minorHAnsi" w:cstheme="minorHAnsi"/>
        </w:rPr>
      </w:pPr>
      <w:r w:rsidRPr="000E4EDC">
        <w:rPr>
          <w:rFonts w:asciiTheme="minorHAnsi" w:hAnsiTheme="minorHAnsi" w:cstheme="minorHAnsi"/>
          <w:i/>
          <w:iCs/>
          <w:lang w:eastAsia="en-US"/>
        </w:rPr>
        <w:t>External validation</w:t>
      </w:r>
      <w:r w:rsidR="00BB3A98" w:rsidRPr="000E4EDC">
        <w:rPr>
          <w:rFonts w:asciiTheme="minorHAnsi" w:hAnsiTheme="minorHAnsi" w:cstheme="minorHAnsi"/>
          <w:i/>
          <w:iCs/>
          <w:lang w:eastAsia="en-US"/>
        </w:rPr>
        <w:t xml:space="preserve">: </w:t>
      </w:r>
      <w:proofErr w:type="spellStart"/>
      <w:r w:rsidR="00F3160B" w:rsidRPr="000E4EDC">
        <w:rPr>
          <w:rFonts w:asciiTheme="minorHAnsi" w:hAnsiTheme="minorHAnsi" w:cstheme="minorHAnsi"/>
        </w:rPr>
        <w:t>BiB</w:t>
      </w:r>
      <w:proofErr w:type="spellEnd"/>
      <w:r w:rsidR="00F3160B" w:rsidRPr="000E4EDC">
        <w:rPr>
          <w:rFonts w:asciiTheme="minorHAnsi" w:hAnsiTheme="minorHAnsi" w:cstheme="minorHAnsi"/>
        </w:rPr>
        <w:t xml:space="preserve"> children aged 7–11 years were followed up using a multi-method approach between 2017 and 2020 (</w:t>
      </w:r>
      <w:proofErr w:type="spellStart"/>
      <w:r w:rsidR="00F3160B" w:rsidRPr="000E4EDC">
        <w:rPr>
          <w:rFonts w:asciiTheme="minorHAnsi" w:hAnsiTheme="minorHAnsi" w:cstheme="minorHAnsi"/>
        </w:rPr>
        <w:t>BiB</w:t>
      </w:r>
      <w:proofErr w:type="spellEnd"/>
      <w:r w:rsidR="00F3160B" w:rsidRPr="000E4EDC">
        <w:rPr>
          <w:rFonts w:asciiTheme="minorHAnsi" w:hAnsiTheme="minorHAnsi" w:cstheme="minorHAnsi"/>
        </w:rPr>
        <w:t xml:space="preserve"> Growing Up Study)</w:t>
      </w:r>
      <w:r w:rsidR="00F3160B" w:rsidRPr="000E4EDC">
        <w:rPr>
          <w:rFonts w:asciiTheme="minorHAnsi" w:hAnsiTheme="minorHAnsi" w:cstheme="minorHAnsi"/>
          <w:vertAlign w:val="superscript"/>
        </w:rPr>
        <w:fldChar w:fldCharType="begin"/>
      </w:r>
      <w:r w:rsidR="0043746F" w:rsidRPr="000E4EDC">
        <w:rPr>
          <w:rFonts w:asciiTheme="minorHAnsi" w:hAnsiTheme="minorHAnsi" w:cstheme="minorHAnsi"/>
          <w:vertAlign w:val="superscript"/>
        </w:rPr>
        <w:instrText xml:space="preserve"> ADDIN ZOTERO_ITEM CSL_CITATION {"citationID":"krtLgghT","properties":{"formattedCitation":"(27)","plainCitation":"(27)","noteIndex":0},"citationItems":[{"id":87,"uris":["http://zotero.org/users/6410601/items/GIDRZZWZ"],"itemData":{"id":87,"type":"article-journal","container-title":"BMC Public Health","DOI":"10.1186/s12889-019-7222-2","ISSN":"1471-2458","issue":"1","journalAbbreviation":"BMC Public Health","language":"en","page":"939","source":"DOI.org (Crossref)","title":"Growing up in Bradford: protocol for the age 7–11 follow up of the Born in Bradford birth cohort","title-short":"Growing up in Bradford","volume":"19","author":[{"family":"Bird","given":"Philippa K"},{"family":"McEachan","given":"Rosemary R. C."},{"family":"Mon-Williams","given":"Mark"},{"family":"Small","given":"Neil"},{"family":"West","given":"Jane"},{"family":"Whincup","given":"Peter"},{"family":"Wright","given":"John"},{"family":"Andrews","given":"Elizabeth"},{"family":"Barber","given":"Sally E"},{"family":"Hill","given":"Liam J B"},{"family":"Lennon","given":"Laura"},{"family":"Mason","given":"Dan"},{"family":"Shire","given":"Katy A"},{"family":"Waiblinger","given":"Dagmar"},{"family":"Waterman","given":"Amanda H."},{"family":"Lawlor","given":"Deborah A."},{"family":"Pickett","given":"Kate E."}],"issued":{"date-parts":[["2019",12]]}}}],"schema":"https://github.com/citation-style-language/schema/raw/master/csl-citation.json"} </w:instrText>
      </w:r>
      <w:r w:rsidR="00F3160B" w:rsidRPr="000E4EDC">
        <w:rPr>
          <w:rFonts w:asciiTheme="minorHAnsi" w:hAnsiTheme="minorHAnsi" w:cstheme="minorHAnsi"/>
          <w:vertAlign w:val="superscript"/>
        </w:rPr>
        <w:fldChar w:fldCharType="separate"/>
      </w:r>
      <w:r w:rsidR="0043746F" w:rsidRPr="000E4EDC">
        <w:rPr>
          <w:rFonts w:ascii="Calibri" w:hAnsi="Calibri" w:cs="Calibri"/>
          <w:vertAlign w:val="superscript"/>
        </w:rPr>
        <w:t>(27)</w:t>
      </w:r>
      <w:r w:rsidR="00F3160B" w:rsidRPr="000E4EDC">
        <w:rPr>
          <w:rFonts w:asciiTheme="minorHAnsi" w:hAnsiTheme="minorHAnsi" w:cstheme="minorHAnsi"/>
          <w:vertAlign w:val="superscript"/>
        </w:rPr>
        <w:fldChar w:fldCharType="end"/>
      </w:r>
      <w:r w:rsidR="008E7819" w:rsidRPr="000E4EDC">
        <w:rPr>
          <w:rFonts w:asciiTheme="minorHAnsi" w:hAnsiTheme="minorHAnsi" w:cstheme="minorHAnsi"/>
          <w:vertAlign w:val="superscript"/>
        </w:rPr>
        <w:t xml:space="preserve"> </w:t>
      </w:r>
      <w:r w:rsidR="008E7819" w:rsidRPr="000E4EDC">
        <w:rPr>
          <w:rFonts w:asciiTheme="minorHAnsi" w:hAnsiTheme="minorHAnsi" w:cstheme="minorHAnsi"/>
        </w:rPr>
        <w:t>as part of which</w:t>
      </w:r>
      <w:r w:rsidR="008E7819" w:rsidRPr="000E4EDC">
        <w:rPr>
          <w:rFonts w:asciiTheme="minorHAnsi" w:hAnsiTheme="minorHAnsi" w:cstheme="minorHAnsi"/>
          <w:vertAlign w:val="superscript"/>
        </w:rPr>
        <w:t xml:space="preserve"> </w:t>
      </w:r>
      <w:r w:rsidR="008E7819" w:rsidRPr="000E4EDC">
        <w:rPr>
          <w:rFonts w:asciiTheme="minorHAnsi" w:hAnsiTheme="minorHAnsi" w:cstheme="minorHAnsi"/>
        </w:rPr>
        <w:t>anthropometric measurements were collected</w:t>
      </w:r>
      <w:r w:rsidR="004E18CD" w:rsidRPr="000E4EDC">
        <w:rPr>
          <w:rFonts w:asciiTheme="minorHAnsi" w:hAnsiTheme="minorHAnsi" w:cstheme="minorHAnsi"/>
        </w:rPr>
        <w:t xml:space="preserve"> by trained researchers</w:t>
      </w:r>
      <w:r w:rsidR="008E7819" w:rsidRPr="000E4EDC">
        <w:rPr>
          <w:rFonts w:asciiTheme="minorHAnsi" w:hAnsiTheme="minorHAnsi" w:cstheme="minorHAnsi"/>
        </w:rPr>
        <w:t>. Written informed consent was collected at baseline and follow-up and for continued routine data linkage</w:t>
      </w:r>
      <w:r w:rsidR="00F3160B" w:rsidRPr="000E4EDC">
        <w:rPr>
          <w:rFonts w:asciiTheme="minorHAnsi" w:hAnsiTheme="minorHAnsi" w:cstheme="minorHAnsi"/>
        </w:rPr>
        <w:t>.</w:t>
      </w:r>
      <w:r w:rsidR="00895306" w:rsidRPr="000E4EDC">
        <w:rPr>
          <w:rFonts w:asciiTheme="minorHAnsi" w:hAnsiTheme="minorHAnsi" w:cstheme="minorHAnsi"/>
        </w:rPr>
        <w:t xml:space="preserve"> Data was available for </w:t>
      </w:r>
      <w:r w:rsidR="00534A59" w:rsidRPr="000E4EDC">
        <w:rPr>
          <w:rFonts w:asciiTheme="minorHAnsi" w:hAnsiTheme="minorHAnsi" w:cstheme="minorHAnsi"/>
        </w:rPr>
        <w:t xml:space="preserve">3325 </w:t>
      </w:r>
      <w:r w:rsidR="00613687" w:rsidRPr="000E4EDC">
        <w:rPr>
          <w:rFonts w:asciiTheme="minorHAnsi" w:hAnsiTheme="minorHAnsi" w:cstheme="minorHAnsi"/>
        </w:rPr>
        <w:t xml:space="preserve">children </w:t>
      </w:r>
      <w:r w:rsidR="00895306" w:rsidRPr="000E4EDC">
        <w:rPr>
          <w:rFonts w:asciiTheme="minorHAnsi" w:hAnsiTheme="minorHAnsi" w:cstheme="minorHAnsi"/>
        </w:rPr>
        <w:t xml:space="preserve">at </w:t>
      </w:r>
      <w:r w:rsidR="00613687" w:rsidRPr="000E4EDC">
        <w:rPr>
          <w:rFonts w:asciiTheme="minorHAnsi" w:hAnsiTheme="minorHAnsi" w:cstheme="minorHAnsi"/>
        </w:rPr>
        <w:t xml:space="preserve">10-11 years. </w:t>
      </w:r>
    </w:p>
    <w:p w14:paraId="0A6A2C2A" w14:textId="143A0F28" w:rsidR="00703ED9" w:rsidRPr="000E4EDC" w:rsidRDefault="007E4878" w:rsidP="00841E9A">
      <w:pPr>
        <w:spacing w:before="120" w:line="480" w:lineRule="auto"/>
        <w:rPr>
          <w:rFonts w:asciiTheme="minorHAnsi" w:hAnsiTheme="minorHAnsi" w:cstheme="minorHAnsi"/>
          <w:lang w:eastAsia="en-US"/>
        </w:rPr>
      </w:pPr>
      <w:r w:rsidRPr="000E4EDC">
        <w:rPr>
          <w:rFonts w:asciiTheme="minorHAnsi" w:hAnsiTheme="minorHAnsi" w:cstheme="minorHAnsi"/>
        </w:rPr>
        <w:t xml:space="preserve">Estimated risk of overweight and obesity at 10-11 years was calculated. </w:t>
      </w:r>
      <w:r w:rsidR="00E81502" w:rsidRPr="000E4EDC">
        <w:rPr>
          <w:rFonts w:asciiTheme="minorHAnsi" w:hAnsiTheme="minorHAnsi" w:cstheme="minorHAnsi"/>
        </w:rPr>
        <w:t>There was no missing data in predictor values at Year R and birth</w:t>
      </w:r>
      <w:r w:rsidR="00414AC1" w:rsidRPr="000E4EDC">
        <w:rPr>
          <w:rFonts w:asciiTheme="minorHAnsi" w:hAnsiTheme="minorHAnsi" w:cstheme="minorHAnsi"/>
        </w:rPr>
        <w:t xml:space="preserve"> but missing</w:t>
      </w:r>
      <w:r w:rsidR="006308A9" w:rsidRPr="000E4EDC">
        <w:rPr>
          <w:rFonts w:asciiTheme="minorHAnsi" w:hAnsiTheme="minorHAnsi" w:cstheme="minorHAnsi"/>
        </w:rPr>
        <w:t xml:space="preserve"> data</w:t>
      </w:r>
      <w:r w:rsidR="00414AC1" w:rsidRPr="000E4EDC">
        <w:rPr>
          <w:rFonts w:asciiTheme="minorHAnsi" w:hAnsiTheme="minorHAnsi" w:cstheme="minorHAnsi"/>
        </w:rPr>
        <w:t xml:space="preserve"> in pregnancy predictor values </w:t>
      </w:r>
      <w:r w:rsidR="00E64566" w:rsidRPr="000E4EDC">
        <w:rPr>
          <w:rFonts w:asciiTheme="minorHAnsi" w:hAnsiTheme="minorHAnsi" w:cstheme="minorHAnsi"/>
        </w:rPr>
        <w:t xml:space="preserve">ranged from </w:t>
      </w:r>
      <w:r w:rsidR="00B7280F" w:rsidRPr="000E4EDC">
        <w:rPr>
          <w:rFonts w:asciiTheme="minorHAnsi" w:hAnsiTheme="minorHAnsi" w:cstheme="minorHAnsi"/>
        </w:rPr>
        <w:t>1</w:t>
      </w:r>
      <w:r w:rsidR="0081576D" w:rsidRPr="000E4EDC">
        <w:rPr>
          <w:rFonts w:asciiTheme="minorHAnsi" w:hAnsiTheme="minorHAnsi" w:cstheme="minorHAnsi"/>
        </w:rPr>
        <w:t>8</w:t>
      </w:r>
      <w:r w:rsidR="00682EAD" w:rsidRPr="000E4EDC">
        <w:rPr>
          <w:rFonts w:asciiTheme="minorHAnsi" w:hAnsiTheme="minorHAnsi" w:cstheme="minorHAnsi"/>
        </w:rPr>
        <w:t xml:space="preserve"> to </w:t>
      </w:r>
      <w:r w:rsidR="007F09F1" w:rsidRPr="000E4EDC">
        <w:rPr>
          <w:rFonts w:asciiTheme="minorHAnsi" w:hAnsiTheme="minorHAnsi" w:cstheme="minorHAnsi"/>
        </w:rPr>
        <w:t>24%</w:t>
      </w:r>
      <w:r w:rsidR="00E81502" w:rsidRPr="000E4EDC">
        <w:rPr>
          <w:rFonts w:asciiTheme="minorHAnsi" w:hAnsiTheme="minorHAnsi" w:cstheme="minorHAnsi"/>
        </w:rPr>
        <w:t xml:space="preserve">. </w:t>
      </w:r>
      <w:r w:rsidRPr="000E4EDC">
        <w:rPr>
          <w:rFonts w:asciiTheme="minorHAnsi" w:hAnsiTheme="minorHAnsi" w:cstheme="minorHAnsi"/>
        </w:rPr>
        <w:t xml:space="preserve">Missing </w:t>
      </w:r>
      <w:r w:rsidR="00E81502" w:rsidRPr="000E4EDC">
        <w:rPr>
          <w:rFonts w:asciiTheme="minorHAnsi" w:hAnsiTheme="minorHAnsi" w:cstheme="minorHAnsi"/>
        </w:rPr>
        <w:t xml:space="preserve">pregnancy </w:t>
      </w:r>
      <w:r w:rsidR="00C32465" w:rsidRPr="000E4EDC">
        <w:rPr>
          <w:rFonts w:asciiTheme="minorHAnsi" w:hAnsiTheme="minorHAnsi" w:cstheme="minorHAnsi"/>
        </w:rPr>
        <w:t xml:space="preserve">predictor </w:t>
      </w:r>
      <w:r w:rsidRPr="000E4EDC">
        <w:rPr>
          <w:rFonts w:asciiTheme="minorHAnsi" w:hAnsiTheme="minorHAnsi" w:cstheme="minorHAnsi"/>
        </w:rPr>
        <w:t>values were imputed using MICE</w:t>
      </w:r>
      <w:r w:rsidR="005B4BA9" w:rsidRPr="000E4EDC">
        <w:rPr>
          <w:rFonts w:asciiTheme="minorHAnsi" w:hAnsiTheme="minorHAnsi" w:cstheme="minorHAnsi"/>
        </w:rPr>
        <w:t xml:space="preserve">. </w:t>
      </w:r>
      <w:r w:rsidRPr="000E4EDC">
        <w:rPr>
          <w:rFonts w:asciiTheme="minorHAnsi" w:hAnsiTheme="minorHAnsi" w:cstheme="minorHAnsi"/>
        </w:rPr>
        <w:t>The percentage of missing data was highest for</w:t>
      </w:r>
      <w:r w:rsidR="00646BA3" w:rsidRPr="000E4EDC">
        <w:rPr>
          <w:rFonts w:asciiTheme="minorHAnsi" w:hAnsiTheme="minorHAnsi" w:cstheme="minorHAnsi"/>
        </w:rPr>
        <w:t xml:space="preserve"> maternal BMI</w:t>
      </w:r>
      <w:r w:rsidRPr="000E4EDC">
        <w:rPr>
          <w:rFonts w:asciiTheme="minorHAnsi" w:hAnsiTheme="minorHAnsi" w:cstheme="minorHAnsi"/>
        </w:rPr>
        <w:t xml:space="preserve"> and this was used to decide the number of imputations (</w:t>
      </w:r>
      <w:r w:rsidR="009B1CFF" w:rsidRPr="000E4EDC">
        <w:rPr>
          <w:rFonts w:asciiTheme="minorHAnsi" w:hAnsiTheme="minorHAnsi" w:cstheme="minorHAnsi"/>
        </w:rPr>
        <w:t>2</w:t>
      </w:r>
      <w:r w:rsidRPr="000E4EDC">
        <w:rPr>
          <w:rFonts w:asciiTheme="minorHAnsi" w:hAnsiTheme="minorHAnsi" w:cstheme="minorHAnsi"/>
        </w:rPr>
        <w:t>5 imputations with 10 iterations per imputed dataset)</w:t>
      </w:r>
      <w:r w:rsidRPr="000E4EDC">
        <w:rPr>
          <w:rFonts w:asciiTheme="minorHAnsi" w:hAnsiTheme="minorHAnsi" w:cstheme="minorHAnsi"/>
          <w:vertAlign w:val="superscript"/>
        </w:rPr>
        <w:fldChar w:fldCharType="begin"/>
      </w:r>
      <w:r w:rsidR="0043746F" w:rsidRPr="000E4EDC">
        <w:rPr>
          <w:rFonts w:asciiTheme="minorHAnsi" w:hAnsiTheme="minorHAnsi" w:cstheme="minorHAnsi"/>
          <w:vertAlign w:val="superscript"/>
        </w:rPr>
        <w:instrText xml:space="preserve"> ADDIN ZOTERO_ITEM CSL_CITATION {"citationID":"LsppvGCD","properties":{"formattedCitation":"(28)","plainCitation":"(28)","noteIndex":0},"citationItems":[{"id":"oOLbeTkt/VU9eFDQq","uris":["http://zotero.org/users/6410601/items/F6LFGT9Z"],"itemData":{"id":89,"type":"article-journal","abstract":"Multiple imputation by chained equations is a flexible and practical approach to handling missing data. We describe the principles of the method and show how to impute categorical and quantitative variables, including skewed variables. We give guidance on how to specify the imputation model and how many imputations are needed. We describe the practical analysis of multiply imputed data, including model building and model checking. We stress the limitations of the method and discuss the possible pitfalls. We illustrate the ideas using a data set in mental health, giving Stata code fragments.","container-title":"Statistics in Medicine","DOI":"10.1002/sim.4067","ISSN":"1097-0258","issue":"4","journalAbbreviation":"Stat Med","language":"eng","note":"PMID: 21225900","page":"377-399","source":"PubMed","title":"Multiple imputation using chained equations: Issues and guidance for practice","title-short":"Multiple imputation using chained equations","volume":"30","author":[{"family":"White","given":"Ian R."},{"family":"Royston","given":"Patrick"},{"family":"Wood","given":"Angela M."}],"issued":{"date-parts":[["2011",2,20]]}}}],"schema":"https://github.com/citation-style-language/schema/raw/master/csl-citation.json"} </w:instrText>
      </w:r>
      <w:r w:rsidRPr="000E4EDC">
        <w:rPr>
          <w:rFonts w:asciiTheme="minorHAnsi" w:hAnsiTheme="minorHAnsi" w:cstheme="minorHAnsi"/>
          <w:vertAlign w:val="superscript"/>
        </w:rPr>
        <w:fldChar w:fldCharType="separate"/>
      </w:r>
      <w:r w:rsidR="0043746F" w:rsidRPr="000E4EDC">
        <w:rPr>
          <w:rFonts w:ascii="Calibri" w:hAnsi="Calibri" w:cs="Calibri"/>
          <w:vertAlign w:val="superscript"/>
        </w:rPr>
        <w:t>(28)</w:t>
      </w:r>
      <w:r w:rsidRPr="000E4EDC">
        <w:rPr>
          <w:rFonts w:asciiTheme="minorHAnsi" w:hAnsiTheme="minorHAnsi" w:cstheme="minorHAnsi"/>
          <w:vertAlign w:val="superscript"/>
        </w:rPr>
        <w:fldChar w:fldCharType="end"/>
      </w:r>
      <w:r w:rsidRPr="000E4EDC">
        <w:rPr>
          <w:rFonts w:asciiTheme="minorHAnsi" w:hAnsiTheme="minorHAnsi" w:cstheme="minorHAnsi"/>
        </w:rPr>
        <w:t xml:space="preserve">. The results from analyses of each of the </w:t>
      </w:r>
      <w:r w:rsidRPr="000E4EDC">
        <w:rPr>
          <w:rFonts w:asciiTheme="minorHAnsi" w:hAnsiTheme="minorHAnsi" w:cstheme="minorHAnsi"/>
        </w:rPr>
        <w:lastRenderedPageBreak/>
        <w:t>imputed datasets were combined to produce estimates and confidence intervals that incorporate the uncertainty of imputed values.</w:t>
      </w:r>
    </w:p>
    <w:p w14:paraId="6A9DBB1C" w14:textId="7FC54D3A" w:rsidR="0045126E" w:rsidRPr="000E4EDC" w:rsidRDefault="004B60E7" w:rsidP="00057A2B">
      <w:pPr>
        <w:spacing w:before="160" w:line="480" w:lineRule="auto"/>
        <w:rPr>
          <w:rFonts w:asciiTheme="minorHAnsi" w:hAnsiTheme="minorHAnsi" w:cstheme="minorHAnsi"/>
          <w:lang w:eastAsia="en-US"/>
        </w:rPr>
      </w:pPr>
      <w:r w:rsidRPr="000E4EDC">
        <w:rPr>
          <w:rFonts w:asciiTheme="minorHAnsi" w:hAnsiTheme="minorHAnsi" w:cstheme="minorHAnsi"/>
          <w:i/>
          <w:lang w:eastAsia="en-US"/>
        </w:rPr>
        <w:t>Model performance</w:t>
      </w:r>
      <w:bookmarkEnd w:id="4"/>
      <w:r w:rsidR="00BB3A98" w:rsidRPr="000E4EDC">
        <w:rPr>
          <w:rFonts w:asciiTheme="minorHAnsi" w:hAnsiTheme="minorHAnsi" w:cstheme="minorHAnsi"/>
          <w:i/>
          <w:lang w:eastAsia="en-US"/>
        </w:rPr>
        <w:t xml:space="preserve">: </w:t>
      </w:r>
      <w:r w:rsidRPr="000E4EDC">
        <w:rPr>
          <w:rFonts w:asciiTheme="minorHAnsi" w:hAnsiTheme="minorHAnsi" w:cstheme="minorHAnsi"/>
          <w:lang w:eastAsia="en-US"/>
        </w:rPr>
        <w:t>Model performance was assessed using discrimination and calibration</w:t>
      </w:r>
      <w:r w:rsidRPr="000E4EDC">
        <w:rPr>
          <w:rFonts w:asciiTheme="minorHAnsi" w:hAnsiTheme="minorHAnsi" w:cstheme="minorHAnsi"/>
          <w:i/>
          <w:lang w:eastAsia="en-US"/>
        </w:rPr>
        <w:t>.</w:t>
      </w:r>
      <w:r w:rsidRPr="000E4EDC">
        <w:rPr>
          <w:rFonts w:asciiTheme="minorHAnsi" w:hAnsiTheme="minorHAnsi" w:cstheme="minorHAnsi"/>
          <w:lang w:eastAsia="en-US"/>
        </w:rPr>
        <w:t xml:space="preserve"> Discrimination is a measure of how well the model differentiates between individuals</w:t>
      </w:r>
      <w:r w:rsidR="00B11E95" w:rsidRPr="000E4EDC">
        <w:rPr>
          <w:rFonts w:asciiTheme="minorHAnsi" w:hAnsiTheme="minorHAnsi" w:cstheme="minorHAnsi"/>
          <w:vertAlign w:val="superscript"/>
          <w:lang w:eastAsia="en-US"/>
        </w:rPr>
        <w:fldChar w:fldCharType="begin"/>
      </w:r>
      <w:r w:rsidR="0043746F" w:rsidRPr="000E4EDC">
        <w:rPr>
          <w:rFonts w:asciiTheme="minorHAnsi" w:hAnsiTheme="minorHAnsi" w:cstheme="minorHAnsi"/>
          <w:vertAlign w:val="superscript"/>
          <w:lang w:eastAsia="en-US"/>
        </w:rPr>
        <w:instrText xml:space="preserve"> ADDIN ZOTERO_ITEM CSL_CITATION {"citationID":"2b8m7qsD","properties":{"formattedCitation":"(24)","plainCitation":"(24)","noteIndex":0},"citationItems":[{"id":"oOLbeTkt/sUzJb4za","uris":["http://zotero.org/users/6410601/items/HA3FYQAK"],"itemData":{"id":385,"type":"article-journal","abstract":"Multivariable regression models are powerful tools that are used frequently in studies of clinical outcomes. These models can use a mixture of categorical and continuous variables and can handle partially observed (censored) responses. However, uncritical application of modelling techniques can result in models that poorly fit the dataset at hand, or, even more likely, inaccurately predict outcomes on new subjects. One must know how to measure qualities of a model's fit in order to avoid poorly fitted or overfitted models. Measurement of predictive accuracy can be difficult for survival time data in the presence of censoring. We discuss an easily interpretable index of predictive discrimination as well as methods for assessing calibration of predicted survival probabilities. Both types of predictive accuracy should be unbiasedly validated using bootstrapping or cross-validation, before using predictions in a new data series. We discuss some of the hazards of poorly fitted and overfitted regression models and present one modelling strategy that avoids many of the problems discussed. The methods described are applicable to all regression models, but are particularly needed for binary, ordinal, and time-to-event outcomes. Methods are illustrated with a survival analysis in prostate cancer using Cox regression.","container-title":"Statistics in Medicine","DOI":"10.1002/(SICI)1097-0258(19960229)15:4&lt;361::AID-SIM168&gt;3.0.CO;2-4","ISSN":"0277-6715","issue":"4","journalAbbreviation":"Stat Med","language":"eng","note":"PMID: 8668867","page":"361-387","source":"PubMed","title":"Multivariable prognostic models: issues in developing models, evaluating assumptions and adequacy, and measuring and reducing errors","title-short":"Multivariable prognostic models","volume":"15","author":[{"family":"Harrell","given":"F. E."},{"family":"Lee","given":"K. L."},{"family":"Mark","given":"D. B."}],"issued":{"date-parts":[["1996",2,28]]}}}],"schema":"https://github.com/citation-style-language/schema/raw/master/csl-citation.json"} </w:instrText>
      </w:r>
      <w:r w:rsidR="00B11E95" w:rsidRPr="000E4EDC">
        <w:rPr>
          <w:rFonts w:asciiTheme="minorHAnsi" w:hAnsiTheme="minorHAnsi" w:cstheme="minorHAnsi"/>
          <w:vertAlign w:val="superscript"/>
          <w:lang w:eastAsia="en-US"/>
        </w:rPr>
        <w:fldChar w:fldCharType="separate"/>
      </w:r>
      <w:r w:rsidR="0043746F" w:rsidRPr="000E4EDC">
        <w:rPr>
          <w:rFonts w:ascii="Calibri" w:hAnsi="Calibri" w:cs="Calibri"/>
          <w:vertAlign w:val="superscript"/>
        </w:rPr>
        <w:t>(24)</w:t>
      </w:r>
      <w:r w:rsidR="00B11E95" w:rsidRPr="000E4EDC">
        <w:rPr>
          <w:rFonts w:asciiTheme="minorHAnsi" w:hAnsiTheme="minorHAnsi" w:cstheme="minorHAnsi"/>
          <w:vertAlign w:val="superscript"/>
          <w:lang w:eastAsia="en-US"/>
        </w:rPr>
        <w:fldChar w:fldCharType="end"/>
      </w:r>
      <w:r w:rsidRPr="000E4EDC">
        <w:rPr>
          <w:rFonts w:asciiTheme="minorHAnsi" w:hAnsiTheme="minorHAnsi" w:cstheme="minorHAnsi"/>
          <w:lang w:eastAsia="en-US"/>
        </w:rPr>
        <w:t>. The area under receiver operating characteristic curve (AUC) was used to summarise the overall discriminatory ability of the models. The AUC was classified as: 0.6-0.7 poor, 0.7-0.8 fair, 0.8-0.9 good and 0.9-1.0 excellent.</w:t>
      </w:r>
      <w:r w:rsidR="00C975F8" w:rsidRPr="000E4EDC">
        <w:rPr>
          <w:rFonts w:asciiTheme="minorHAnsi" w:hAnsiTheme="minorHAnsi" w:cstheme="minorHAnsi"/>
          <w:lang w:eastAsia="en-US"/>
        </w:rPr>
        <w:t xml:space="preserve"> </w:t>
      </w:r>
      <w:r w:rsidRPr="000E4EDC">
        <w:rPr>
          <w:rFonts w:asciiTheme="minorHAnsi" w:hAnsiTheme="minorHAnsi" w:cstheme="minorHAnsi"/>
          <w:lang w:eastAsia="en-US"/>
        </w:rPr>
        <w:t xml:space="preserve">Calibration measures how well the predicted outcome of the model agrees with the observed outcome on average. The predicted probability (x-axis) is plotted against the observed outcome proportion (y-axis) for each </w:t>
      </w:r>
      <w:r w:rsidR="00956B9C" w:rsidRPr="000E4EDC">
        <w:rPr>
          <w:rFonts w:asciiTheme="minorHAnsi" w:hAnsiTheme="minorHAnsi" w:cstheme="minorHAnsi"/>
          <w:lang w:eastAsia="en-US"/>
        </w:rPr>
        <w:t>tenth of predicted risk (ensuring ten equally sized groups)</w:t>
      </w:r>
      <w:r w:rsidRPr="000E4EDC">
        <w:rPr>
          <w:rFonts w:asciiTheme="minorHAnsi" w:hAnsiTheme="minorHAnsi" w:cstheme="minorHAnsi"/>
          <w:lang w:eastAsia="en-US"/>
        </w:rPr>
        <w:t xml:space="preserve">. The slope of a line fitted through the points on the graph is the calibration slope and has been calculated for the models. </w:t>
      </w:r>
      <w:r w:rsidR="006960A4" w:rsidRPr="000E4EDC">
        <w:rPr>
          <w:rFonts w:asciiTheme="minorHAnsi" w:hAnsiTheme="minorHAnsi" w:cstheme="minorHAnsi"/>
          <w:lang w:eastAsia="en-US"/>
        </w:rPr>
        <w:t>The c</w:t>
      </w:r>
      <w:r w:rsidRPr="000E4EDC">
        <w:rPr>
          <w:rFonts w:asciiTheme="minorHAnsi" w:hAnsiTheme="minorHAnsi" w:cstheme="minorHAnsi"/>
          <w:lang w:eastAsia="en-US"/>
        </w:rPr>
        <w:t>alibration slope would be one in a perfectly</w:t>
      </w:r>
      <w:r w:rsidR="00DB4ACA" w:rsidRPr="000E4EDC">
        <w:rPr>
          <w:rFonts w:asciiTheme="minorHAnsi" w:hAnsiTheme="minorHAnsi" w:cstheme="minorHAnsi"/>
          <w:lang w:eastAsia="en-US"/>
        </w:rPr>
        <w:t xml:space="preserve"> </w:t>
      </w:r>
      <w:r w:rsidRPr="000E4EDC">
        <w:rPr>
          <w:rFonts w:asciiTheme="minorHAnsi" w:hAnsiTheme="minorHAnsi" w:cstheme="minorHAnsi"/>
          <w:lang w:eastAsia="en-US"/>
        </w:rPr>
        <w:t>calibrated model</w:t>
      </w:r>
      <w:r w:rsidR="00B11E95" w:rsidRPr="000E4EDC">
        <w:rPr>
          <w:rFonts w:asciiTheme="minorHAnsi" w:hAnsiTheme="minorHAnsi" w:cstheme="minorHAnsi"/>
          <w:vertAlign w:val="superscript"/>
          <w:lang w:eastAsia="en-US"/>
        </w:rPr>
        <w:fldChar w:fldCharType="begin"/>
      </w:r>
      <w:r w:rsidR="0043746F" w:rsidRPr="000E4EDC">
        <w:rPr>
          <w:rFonts w:asciiTheme="minorHAnsi" w:hAnsiTheme="minorHAnsi" w:cstheme="minorHAnsi"/>
          <w:vertAlign w:val="superscript"/>
          <w:lang w:eastAsia="en-US"/>
        </w:rPr>
        <w:instrText xml:space="preserve"> ADDIN ZOTERO_ITEM CSL_CITATION {"citationID":"zIrAXqx5","properties":{"formattedCitation":"(29)","plainCitation":"(29)","noteIndex":0},"citationItems":[{"id":"oOLbeTkt/8KouXneJ","uris":["http://zotero.org/users/6410601/items/9NZNM9RM"],"itemData":{"id":386,"type":"article-journal","abstract":"Clinical prediction models provide risk estimates for the presence of disease (diagnosis) or an event in the future course of disease (prognosis) for individual patients. Although publications that present and evaluate such models are becoming more frequent, the methodology is often suboptimal. We propose that seven steps should be considered in developing prediction models: (i) consideration of the research question and initial data inspection; (ii) coding of predictors; (iii) model specification; (iv) model estimation; (v) evaluation of model performance; (vi) internal validation; and (vii) model presentation. The validity of a prediction model is ideally assessed in fully independent data, where we propose four key measures to evaluate model performance: calibration-in-the-large, or the model intercept (A); calibration slope (B); discrimination, with a concordance statistic (C); and clinical usefulness, with decision-curve analysis (D). As an application, we develop and validate prediction models for 30-day mortality in patients with an acute myocardial infarction. This illustrates the usefulness of the proposed framework to strengthen the methodological rigour and quality for prediction models in cardiovascular research.","container-title":"European Heart Journal","DOI":"10.1093/eurheartj/ehu207","ISSN":"1522-9645","issue":"29","journalAbbreviation":"Eur. Heart J.","language":"eng","note":"PMID: 24898551\nPMCID: PMC4155437","page":"1925-1931","source":"PubMed","title":"Towards better clinical prediction models: seven steps for development and an ABCD for validation","title-short":"Towards better clinical prediction models","volume":"35","author":[{"family":"Steyerberg","given":"Ewout W."},{"family":"Vergouwe","given":"Yvonne"}],"issued":{"date-parts":[["2014",8,1]]}}}],"schema":"https://github.com/citation-style-language/schema/raw/master/csl-citation.json"} </w:instrText>
      </w:r>
      <w:r w:rsidR="00B11E95" w:rsidRPr="000E4EDC">
        <w:rPr>
          <w:rFonts w:asciiTheme="minorHAnsi" w:hAnsiTheme="minorHAnsi" w:cstheme="minorHAnsi"/>
          <w:vertAlign w:val="superscript"/>
          <w:lang w:eastAsia="en-US"/>
        </w:rPr>
        <w:fldChar w:fldCharType="separate"/>
      </w:r>
      <w:r w:rsidR="0043746F" w:rsidRPr="000E4EDC">
        <w:rPr>
          <w:rFonts w:ascii="Calibri" w:hAnsi="Calibri" w:cs="Calibri"/>
          <w:vertAlign w:val="superscript"/>
        </w:rPr>
        <w:t>(29)</w:t>
      </w:r>
      <w:r w:rsidR="00B11E95" w:rsidRPr="000E4EDC">
        <w:rPr>
          <w:rFonts w:asciiTheme="minorHAnsi" w:hAnsiTheme="minorHAnsi" w:cstheme="minorHAnsi"/>
          <w:vertAlign w:val="superscript"/>
          <w:lang w:eastAsia="en-US"/>
        </w:rPr>
        <w:fldChar w:fldCharType="end"/>
      </w:r>
      <w:r w:rsidRPr="000E4EDC">
        <w:rPr>
          <w:rFonts w:asciiTheme="minorHAnsi" w:hAnsiTheme="minorHAnsi" w:cstheme="minorHAnsi"/>
          <w:lang w:eastAsia="en-US"/>
        </w:rPr>
        <w:t xml:space="preserve">. </w:t>
      </w:r>
    </w:p>
    <w:p w14:paraId="13290B4C" w14:textId="3C00F6CA" w:rsidR="00CC3F15" w:rsidRPr="000E4EDC" w:rsidRDefault="004B60E7" w:rsidP="00841E9A">
      <w:pPr>
        <w:spacing w:before="120" w:line="480" w:lineRule="auto"/>
        <w:rPr>
          <w:rFonts w:asciiTheme="minorHAnsi" w:hAnsiTheme="minorHAnsi" w:cstheme="minorHAnsi"/>
          <w:lang w:eastAsia="en-US"/>
        </w:rPr>
      </w:pPr>
      <w:r w:rsidRPr="000E4EDC">
        <w:rPr>
          <w:rFonts w:asciiTheme="minorHAnsi" w:hAnsiTheme="minorHAnsi" w:cstheme="minorHAnsi"/>
          <w:lang w:eastAsia="en-US"/>
        </w:rPr>
        <w:t xml:space="preserve">Prediction models tend to be optimistic in the data </w:t>
      </w:r>
      <w:r w:rsidR="00882A2B" w:rsidRPr="000E4EDC">
        <w:rPr>
          <w:rFonts w:asciiTheme="minorHAnsi" w:hAnsiTheme="minorHAnsi" w:cstheme="minorHAnsi"/>
          <w:lang w:eastAsia="en-US"/>
        </w:rPr>
        <w:t xml:space="preserve">used for developing the model </w:t>
      </w:r>
      <w:r w:rsidR="00DB4ACA" w:rsidRPr="000E4EDC">
        <w:rPr>
          <w:rFonts w:asciiTheme="minorHAnsi" w:hAnsiTheme="minorHAnsi" w:cstheme="minorHAnsi"/>
          <w:lang w:eastAsia="en-US"/>
        </w:rPr>
        <w:t>due to</w:t>
      </w:r>
      <w:r w:rsidR="00882A2B" w:rsidRPr="000E4EDC">
        <w:rPr>
          <w:rFonts w:asciiTheme="minorHAnsi" w:hAnsiTheme="minorHAnsi" w:cstheme="minorHAnsi"/>
          <w:lang w:eastAsia="en-US"/>
        </w:rPr>
        <w:t xml:space="preserve"> overfitting. </w:t>
      </w:r>
      <w:r w:rsidR="00C453FD" w:rsidRPr="000E4EDC">
        <w:rPr>
          <w:rFonts w:asciiTheme="minorHAnsi" w:hAnsiTheme="minorHAnsi" w:cstheme="minorHAnsi"/>
          <w:lang w:eastAsia="en-US"/>
        </w:rPr>
        <w:t>H</w:t>
      </w:r>
      <w:r w:rsidRPr="000E4EDC">
        <w:rPr>
          <w:rFonts w:asciiTheme="minorHAnsi" w:hAnsiTheme="minorHAnsi" w:cstheme="minorHAnsi"/>
          <w:lang w:eastAsia="en-US"/>
        </w:rPr>
        <w:t>euristic shrinkage factors were calculated for each model</w:t>
      </w:r>
      <w:r w:rsidR="00B11E95" w:rsidRPr="000E4EDC">
        <w:rPr>
          <w:rFonts w:asciiTheme="minorHAnsi" w:hAnsiTheme="minorHAnsi" w:cstheme="minorHAnsi"/>
          <w:vertAlign w:val="superscript"/>
          <w:lang w:eastAsia="en-US"/>
        </w:rPr>
        <w:fldChar w:fldCharType="begin"/>
      </w:r>
      <w:r w:rsidR="0043746F" w:rsidRPr="000E4EDC">
        <w:rPr>
          <w:rFonts w:asciiTheme="minorHAnsi" w:hAnsiTheme="minorHAnsi" w:cstheme="minorHAnsi"/>
          <w:vertAlign w:val="superscript"/>
          <w:lang w:eastAsia="en-US"/>
        </w:rPr>
        <w:instrText xml:space="preserve"> ADDIN ZOTERO_ITEM CSL_CITATION {"citationID":"nwZurymq","properties":{"formattedCitation":"(30)","plainCitation":"(30)","noteIndex":0},"citationItems":[{"id":"oOLbeTkt/G3RAreNR","uris":["http://zotero.org/users/6410601/items/B3AYRTAV"],"itemData":{"id":384,"type":"article-journal","abstract":"A review is given of different ways of estimating the error rate of a prediction rule based on a statistical model. A distinction is drawn between apparent, optimum and actual error rates. Moreover it is shown how cross-validation can be used to obtain an adjusted predictor with smaller error rate. A detailed discussion is given for ordinary least squares, logistic regression and Cox regression in survival analysis. Finally, the splitsample approach is discussed and demonstrated on two data sets.","container-title":"Statistics in Medicine","DOI":"10.1002/sim.4780091109","ISSN":"0277-6715","issue":"11","journalAbbreviation":"Stat Med","language":"eng","note":"PMID: 2277880","page":"1303-1325","source":"PubMed","title":"Predictive value of statistical models","volume":"9","author":[{"family":"Van Houwelingen","given":"J. C."},{"family":"Le Cessie","given":"S."}],"issued":{"date-parts":[["1990",11]]}}}],"schema":"https://github.com/citation-style-language/schema/raw/master/csl-citation.json"} </w:instrText>
      </w:r>
      <w:r w:rsidR="00B11E95" w:rsidRPr="000E4EDC">
        <w:rPr>
          <w:rFonts w:asciiTheme="minorHAnsi" w:hAnsiTheme="minorHAnsi" w:cstheme="minorHAnsi"/>
          <w:vertAlign w:val="superscript"/>
          <w:lang w:eastAsia="en-US"/>
        </w:rPr>
        <w:fldChar w:fldCharType="separate"/>
      </w:r>
      <w:r w:rsidR="0043746F" w:rsidRPr="000E4EDC">
        <w:rPr>
          <w:rFonts w:ascii="Calibri" w:hAnsi="Calibri" w:cs="Calibri"/>
          <w:vertAlign w:val="superscript"/>
        </w:rPr>
        <w:t>(30)</w:t>
      </w:r>
      <w:r w:rsidR="00B11E95" w:rsidRPr="000E4EDC">
        <w:rPr>
          <w:rFonts w:asciiTheme="minorHAnsi" w:hAnsiTheme="minorHAnsi" w:cstheme="minorHAnsi"/>
          <w:vertAlign w:val="superscript"/>
          <w:lang w:eastAsia="en-US"/>
        </w:rPr>
        <w:fldChar w:fldCharType="end"/>
      </w:r>
      <w:r w:rsidRPr="000E4EDC">
        <w:rPr>
          <w:rFonts w:asciiTheme="minorHAnsi" w:hAnsiTheme="minorHAnsi" w:cstheme="minorHAnsi"/>
          <w:lang w:eastAsia="en-US"/>
        </w:rPr>
        <w:t xml:space="preserve"> </w:t>
      </w:r>
      <w:r w:rsidR="00FC11E0" w:rsidRPr="000E4EDC">
        <w:rPr>
          <w:rFonts w:asciiTheme="minorHAnsi" w:hAnsiTheme="minorHAnsi" w:cstheme="minorHAnsi"/>
          <w:lang w:eastAsia="en-US"/>
        </w:rPr>
        <w:t>and the</w:t>
      </w:r>
      <w:r w:rsidRPr="000E4EDC">
        <w:rPr>
          <w:rFonts w:asciiTheme="minorHAnsi" w:hAnsiTheme="minorHAnsi" w:cstheme="minorHAnsi"/>
          <w:lang w:eastAsia="en-US"/>
        </w:rPr>
        <w:t xml:space="preserve"> regression coefficients from the models were multiplied by the shrinkage factor to adjust the models for optimism. </w:t>
      </w:r>
    </w:p>
    <w:p w14:paraId="7698AAA1" w14:textId="19F1EA21" w:rsidR="00046853" w:rsidRPr="000E4EDC" w:rsidRDefault="004B60E7" w:rsidP="00841E9A">
      <w:pPr>
        <w:spacing w:before="120" w:line="480" w:lineRule="auto"/>
        <w:rPr>
          <w:rFonts w:asciiTheme="minorHAnsi" w:hAnsiTheme="minorHAnsi" w:cstheme="minorHAnsi"/>
          <w:lang w:eastAsia="en-US"/>
        </w:rPr>
      </w:pPr>
      <w:r w:rsidRPr="000E4EDC">
        <w:rPr>
          <w:rFonts w:asciiTheme="minorHAnsi" w:hAnsiTheme="minorHAnsi" w:cstheme="minorHAnsi"/>
          <w:lang w:eastAsia="en-US"/>
        </w:rPr>
        <w:t xml:space="preserve">Sensitivity, specificity, positive predictive value (PPV) and negative predictive value (NPV) were calculated at multiple risk score cut-off points as no standard criteria for identifying a risk threshold exist for the prediction of childhood obesity. </w:t>
      </w:r>
    </w:p>
    <w:p w14:paraId="3DE858FE" w14:textId="77777777" w:rsidR="004B60E7" w:rsidRPr="000E4EDC" w:rsidRDefault="004B60E7" w:rsidP="00841E9A">
      <w:pPr>
        <w:spacing w:before="160" w:line="480" w:lineRule="auto"/>
        <w:rPr>
          <w:rFonts w:asciiTheme="minorHAnsi" w:hAnsiTheme="minorHAnsi" w:cstheme="minorHAnsi"/>
          <w:i/>
          <w:lang w:eastAsia="en-US"/>
        </w:rPr>
      </w:pPr>
      <w:bookmarkStart w:id="5" w:name="_Toc20311309"/>
      <w:r w:rsidRPr="000E4EDC">
        <w:rPr>
          <w:rFonts w:asciiTheme="minorHAnsi" w:hAnsiTheme="minorHAnsi" w:cstheme="minorHAnsi"/>
          <w:i/>
          <w:lang w:eastAsia="en-US"/>
        </w:rPr>
        <w:t>Calculating risk score</w:t>
      </w:r>
      <w:bookmarkEnd w:id="5"/>
    </w:p>
    <w:p w14:paraId="15AAEC02" w14:textId="318554D3" w:rsidR="004B60E7" w:rsidRPr="000E4EDC" w:rsidRDefault="004B60E7" w:rsidP="00841E9A">
      <w:pPr>
        <w:spacing w:before="0" w:line="480" w:lineRule="auto"/>
        <w:rPr>
          <w:rFonts w:asciiTheme="minorHAnsi" w:hAnsiTheme="minorHAnsi" w:cstheme="minorHAnsi"/>
          <w:lang w:eastAsia="en-US"/>
        </w:rPr>
      </w:pPr>
      <w:r w:rsidRPr="000E4EDC">
        <w:rPr>
          <w:rFonts w:asciiTheme="minorHAnsi" w:hAnsiTheme="minorHAnsi" w:cstheme="minorHAnsi"/>
        </w:rPr>
        <w:t>The log-odds (Y) can be calculated using the</w:t>
      </w:r>
      <w:r w:rsidRPr="000E4EDC">
        <w:rPr>
          <w:rFonts w:asciiTheme="minorHAnsi" w:hAnsiTheme="minorHAnsi" w:cstheme="minorHAnsi"/>
          <w:lang w:eastAsia="en-US"/>
        </w:rPr>
        <w:t xml:space="preserve"> regression equation:</w:t>
      </w:r>
    </w:p>
    <w:p w14:paraId="592CB323" w14:textId="77777777" w:rsidR="004B60E7" w:rsidRPr="000E4EDC" w:rsidRDefault="004B60E7" w:rsidP="00841E9A">
      <w:pPr>
        <w:spacing w:before="0" w:line="480" w:lineRule="auto"/>
        <w:jc w:val="center"/>
        <w:rPr>
          <w:rFonts w:asciiTheme="minorHAnsi" w:hAnsiTheme="minorHAnsi" w:cstheme="minorHAnsi"/>
          <w:lang w:eastAsia="en-US"/>
        </w:rPr>
      </w:pPr>
      <w:r w:rsidRPr="000E4EDC">
        <w:rPr>
          <w:rFonts w:asciiTheme="minorHAnsi" w:hAnsiTheme="minorHAnsi" w:cstheme="minorHAnsi"/>
          <w:lang w:eastAsia="en-US"/>
        </w:rPr>
        <w:t>Y = constant + [estimate</w:t>
      </w:r>
      <w:r w:rsidRPr="000E4EDC">
        <w:rPr>
          <w:rFonts w:asciiTheme="minorHAnsi" w:hAnsiTheme="minorHAnsi" w:cstheme="minorHAnsi"/>
          <w:vertAlign w:val="subscript"/>
          <w:lang w:eastAsia="en-US"/>
        </w:rPr>
        <w:t>1</w:t>
      </w:r>
      <w:r w:rsidRPr="000E4EDC">
        <w:rPr>
          <w:rFonts w:asciiTheme="minorHAnsi" w:hAnsiTheme="minorHAnsi" w:cstheme="minorHAnsi"/>
          <w:lang w:eastAsia="en-US"/>
        </w:rPr>
        <w:t xml:space="preserve"> x predictor</w:t>
      </w:r>
      <w:r w:rsidRPr="000E4EDC">
        <w:rPr>
          <w:rFonts w:asciiTheme="minorHAnsi" w:hAnsiTheme="minorHAnsi" w:cstheme="minorHAnsi"/>
          <w:vertAlign w:val="subscript"/>
          <w:lang w:eastAsia="en-US"/>
        </w:rPr>
        <w:t>1</w:t>
      </w:r>
      <w:r w:rsidRPr="000E4EDC">
        <w:rPr>
          <w:rFonts w:asciiTheme="minorHAnsi" w:hAnsiTheme="minorHAnsi" w:cstheme="minorHAnsi"/>
          <w:lang w:eastAsia="en-US"/>
        </w:rPr>
        <w:t>] + [estimate</w:t>
      </w:r>
      <w:r w:rsidRPr="000E4EDC">
        <w:rPr>
          <w:rFonts w:asciiTheme="minorHAnsi" w:hAnsiTheme="minorHAnsi" w:cstheme="minorHAnsi"/>
          <w:vertAlign w:val="subscript"/>
          <w:lang w:eastAsia="en-US"/>
        </w:rPr>
        <w:t>2</w:t>
      </w:r>
      <w:r w:rsidRPr="000E4EDC">
        <w:rPr>
          <w:rFonts w:asciiTheme="minorHAnsi" w:hAnsiTheme="minorHAnsi" w:cstheme="minorHAnsi"/>
          <w:lang w:eastAsia="en-US"/>
        </w:rPr>
        <w:t xml:space="preserve"> x predictor</w:t>
      </w:r>
      <w:r w:rsidRPr="000E4EDC">
        <w:rPr>
          <w:rFonts w:asciiTheme="minorHAnsi" w:hAnsiTheme="minorHAnsi" w:cstheme="minorHAnsi"/>
          <w:vertAlign w:val="subscript"/>
          <w:lang w:eastAsia="en-US"/>
        </w:rPr>
        <w:t>2</w:t>
      </w:r>
      <w:r w:rsidRPr="000E4EDC">
        <w:rPr>
          <w:rFonts w:asciiTheme="minorHAnsi" w:hAnsiTheme="minorHAnsi" w:cstheme="minorHAnsi"/>
          <w:lang w:eastAsia="en-US"/>
        </w:rPr>
        <w:t xml:space="preserve">] + ………………………. + </w:t>
      </w:r>
      <w:proofErr w:type="spellStart"/>
      <w:r w:rsidRPr="000E4EDC">
        <w:rPr>
          <w:rFonts w:asciiTheme="minorHAnsi" w:hAnsiTheme="minorHAnsi" w:cstheme="minorHAnsi"/>
          <w:lang w:eastAsia="en-US"/>
        </w:rPr>
        <w:t>estimate</w:t>
      </w:r>
      <w:r w:rsidRPr="000E4EDC">
        <w:rPr>
          <w:rFonts w:asciiTheme="minorHAnsi" w:hAnsiTheme="minorHAnsi" w:cstheme="minorHAnsi"/>
          <w:vertAlign w:val="subscript"/>
          <w:lang w:eastAsia="en-US"/>
        </w:rPr>
        <w:t>n</w:t>
      </w:r>
      <w:proofErr w:type="spellEnd"/>
      <w:r w:rsidRPr="000E4EDC">
        <w:rPr>
          <w:rFonts w:asciiTheme="minorHAnsi" w:hAnsiTheme="minorHAnsi" w:cstheme="minorHAnsi"/>
          <w:lang w:eastAsia="en-US"/>
        </w:rPr>
        <w:t xml:space="preserve"> x </w:t>
      </w:r>
      <w:proofErr w:type="spellStart"/>
      <w:r w:rsidRPr="000E4EDC">
        <w:rPr>
          <w:rFonts w:asciiTheme="minorHAnsi" w:hAnsiTheme="minorHAnsi" w:cstheme="minorHAnsi"/>
          <w:lang w:eastAsia="en-US"/>
        </w:rPr>
        <w:t>predictor</w:t>
      </w:r>
      <w:r w:rsidRPr="000E4EDC">
        <w:rPr>
          <w:rFonts w:asciiTheme="minorHAnsi" w:hAnsiTheme="minorHAnsi" w:cstheme="minorHAnsi"/>
          <w:vertAlign w:val="subscript"/>
          <w:lang w:eastAsia="en-US"/>
        </w:rPr>
        <w:t>n</w:t>
      </w:r>
      <w:proofErr w:type="spellEnd"/>
      <w:r w:rsidRPr="000E4EDC">
        <w:rPr>
          <w:rFonts w:asciiTheme="minorHAnsi" w:hAnsiTheme="minorHAnsi" w:cstheme="minorHAnsi"/>
          <w:lang w:eastAsia="en-US"/>
        </w:rPr>
        <w:t>]</w:t>
      </w:r>
    </w:p>
    <w:p w14:paraId="22E11837" w14:textId="77777777" w:rsidR="004B60E7" w:rsidRPr="000E4EDC" w:rsidRDefault="004B60E7" w:rsidP="00841E9A">
      <w:pPr>
        <w:spacing w:before="0" w:line="480" w:lineRule="auto"/>
        <w:rPr>
          <w:rFonts w:asciiTheme="minorHAnsi" w:hAnsiTheme="minorHAnsi" w:cstheme="minorHAnsi"/>
          <w:lang w:eastAsia="en-US"/>
        </w:rPr>
      </w:pPr>
      <w:r w:rsidRPr="000E4EDC">
        <w:rPr>
          <w:rFonts w:asciiTheme="minorHAnsi" w:hAnsiTheme="minorHAnsi" w:cstheme="minorHAnsi"/>
          <w:lang w:eastAsia="en-US"/>
        </w:rPr>
        <w:t>The log-odds (Y) is then converted into probability (P) as follows:</w:t>
      </w:r>
    </w:p>
    <w:p w14:paraId="306AA8EF" w14:textId="77777777" w:rsidR="004B60E7" w:rsidRPr="000E4EDC" w:rsidRDefault="004B60E7" w:rsidP="00841E9A">
      <w:pPr>
        <w:spacing w:before="0" w:line="480" w:lineRule="auto"/>
        <w:jc w:val="center"/>
        <w:rPr>
          <w:rFonts w:asciiTheme="minorHAnsi" w:hAnsiTheme="minorHAnsi" w:cstheme="minorHAnsi"/>
          <w:lang w:eastAsia="en-US"/>
        </w:rPr>
      </w:pPr>
      <w:r w:rsidRPr="000E4EDC">
        <w:rPr>
          <w:rFonts w:asciiTheme="minorHAnsi" w:hAnsiTheme="minorHAnsi" w:cstheme="minorHAnsi"/>
          <w:lang w:eastAsia="en-US"/>
        </w:rPr>
        <w:t>P = 1/[1 + exp(-Y)]</w:t>
      </w:r>
    </w:p>
    <w:p w14:paraId="684B4B35" w14:textId="6D69BA88" w:rsidR="00C278BB" w:rsidRPr="000E4EDC" w:rsidRDefault="004B60E7" w:rsidP="00841E9A">
      <w:pPr>
        <w:spacing w:before="0" w:line="480" w:lineRule="auto"/>
        <w:rPr>
          <w:rFonts w:asciiTheme="minorHAnsi" w:hAnsiTheme="minorHAnsi" w:cstheme="minorHAnsi"/>
          <w:lang w:eastAsia="en-US"/>
        </w:rPr>
      </w:pPr>
      <w:r w:rsidRPr="000E4EDC">
        <w:rPr>
          <w:rFonts w:asciiTheme="minorHAnsi" w:hAnsiTheme="minorHAnsi" w:cstheme="minorHAnsi"/>
          <w:lang w:eastAsia="en-US"/>
        </w:rPr>
        <w:lastRenderedPageBreak/>
        <w:t xml:space="preserve">where P is the probability of developing the outcome and Y is the log-odds estimated using the model.  </w:t>
      </w:r>
    </w:p>
    <w:p w14:paraId="7750FFF9" w14:textId="18CAA23F" w:rsidR="00C278BB" w:rsidRPr="000E4EDC" w:rsidRDefault="00C278BB" w:rsidP="00D761ED">
      <w:pPr>
        <w:spacing w:before="160" w:line="480" w:lineRule="auto"/>
        <w:rPr>
          <w:rFonts w:asciiTheme="minorHAnsi" w:hAnsiTheme="minorHAnsi" w:cstheme="minorHAnsi"/>
          <w:i/>
          <w:iCs/>
          <w:lang w:eastAsia="en-US"/>
        </w:rPr>
      </w:pPr>
      <w:r w:rsidRPr="000E4EDC">
        <w:rPr>
          <w:rFonts w:asciiTheme="minorHAnsi" w:hAnsiTheme="minorHAnsi" w:cstheme="minorHAnsi"/>
          <w:i/>
          <w:iCs/>
          <w:lang w:eastAsia="en-US"/>
        </w:rPr>
        <w:t>Ethics approval</w:t>
      </w:r>
    </w:p>
    <w:p w14:paraId="4229F707" w14:textId="0DF91A24" w:rsidR="00D3516A" w:rsidRPr="000E4EDC" w:rsidRDefault="000B304B" w:rsidP="00841E9A">
      <w:pPr>
        <w:spacing w:before="0" w:line="480" w:lineRule="auto"/>
        <w:rPr>
          <w:rFonts w:asciiTheme="minorHAnsi" w:hAnsiTheme="minorHAnsi" w:cstheme="minorHAnsi"/>
          <w:lang w:eastAsia="en-US"/>
        </w:rPr>
      </w:pPr>
      <w:r w:rsidRPr="000E4EDC">
        <w:rPr>
          <w:rFonts w:asciiTheme="minorHAnsi" w:hAnsiTheme="minorHAnsi" w:cstheme="minorHAnsi"/>
          <w:lang w:eastAsia="en-US"/>
        </w:rPr>
        <w:t xml:space="preserve">Ethical approval for SLOPE was granted by </w:t>
      </w:r>
      <w:r w:rsidR="00981AAC" w:rsidRPr="000E4EDC">
        <w:rPr>
          <w:rFonts w:asciiTheme="minorHAnsi" w:hAnsiTheme="minorHAnsi" w:cstheme="minorHAnsi"/>
          <w:lang w:eastAsia="en-US"/>
        </w:rPr>
        <w:t>the Health Research Authority (HRA) approval (IRAS 242031)</w:t>
      </w:r>
      <w:r w:rsidRPr="000E4EDC">
        <w:rPr>
          <w:rFonts w:asciiTheme="minorHAnsi" w:hAnsiTheme="minorHAnsi" w:cstheme="minorHAnsi"/>
          <w:lang w:eastAsia="en-US"/>
        </w:rPr>
        <w:t xml:space="preserve">. </w:t>
      </w:r>
      <w:r w:rsidR="00D3516A" w:rsidRPr="000E4EDC">
        <w:rPr>
          <w:rFonts w:asciiTheme="minorHAnsi" w:hAnsiTheme="minorHAnsi" w:cstheme="minorHAnsi"/>
          <w:lang w:eastAsia="en-US"/>
        </w:rPr>
        <w:t xml:space="preserve">Ethical approval </w:t>
      </w:r>
      <w:r w:rsidRPr="000E4EDC">
        <w:rPr>
          <w:rFonts w:asciiTheme="minorHAnsi" w:hAnsiTheme="minorHAnsi" w:cstheme="minorHAnsi"/>
          <w:lang w:eastAsia="en-US"/>
        </w:rPr>
        <w:t xml:space="preserve">for </w:t>
      </w:r>
      <w:r w:rsidR="00D663F7" w:rsidRPr="000E4EDC">
        <w:rPr>
          <w:rFonts w:asciiTheme="minorHAnsi" w:hAnsiTheme="minorHAnsi" w:cstheme="minorHAnsi"/>
          <w:lang w:eastAsia="en-US"/>
        </w:rPr>
        <w:t xml:space="preserve">the </w:t>
      </w:r>
      <w:r w:rsidRPr="000E4EDC">
        <w:rPr>
          <w:rFonts w:asciiTheme="minorHAnsi" w:hAnsiTheme="minorHAnsi" w:cstheme="minorHAnsi"/>
          <w:lang w:eastAsia="en-US"/>
        </w:rPr>
        <w:t xml:space="preserve">Born in Bradford </w:t>
      </w:r>
      <w:r w:rsidR="00D663F7" w:rsidRPr="000E4EDC">
        <w:rPr>
          <w:rFonts w:asciiTheme="minorHAnsi" w:hAnsiTheme="minorHAnsi" w:cstheme="minorHAnsi"/>
          <w:lang w:eastAsia="en-US"/>
        </w:rPr>
        <w:t xml:space="preserve">cohort </w:t>
      </w:r>
      <w:r w:rsidR="00D3516A" w:rsidRPr="000E4EDC">
        <w:rPr>
          <w:rFonts w:asciiTheme="minorHAnsi" w:hAnsiTheme="minorHAnsi" w:cstheme="minorHAnsi"/>
          <w:lang w:eastAsia="en-US"/>
        </w:rPr>
        <w:t xml:space="preserve">was granted by the Bradford Research Ethics Committee (ref. 07/H1302/112 for </w:t>
      </w:r>
      <w:r w:rsidR="00D663F7" w:rsidRPr="000E4EDC">
        <w:rPr>
          <w:rFonts w:asciiTheme="minorHAnsi" w:hAnsiTheme="minorHAnsi" w:cstheme="minorHAnsi"/>
          <w:lang w:eastAsia="en-US"/>
        </w:rPr>
        <w:t>baseline</w:t>
      </w:r>
      <w:r w:rsidR="00D3516A" w:rsidRPr="000E4EDC">
        <w:rPr>
          <w:rFonts w:asciiTheme="minorHAnsi" w:hAnsiTheme="minorHAnsi" w:cstheme="minorHAnsi"/>
          <w:lang w:eastAsia="en-US"/>
        </w:rPr>
        <w:t xml:space="preserve"> and 16/YH/0320 (IRAS 207543) for Growing Up). </w:t>
      </w:r>
    </w:p>
    <w:p w14:paraId="2CFEC178" w14:textId="77777777" w:rsidR="00E34A8B" w:rsidRPr="000E4EDC" w:rsidRDefault="00E34A8B" w:rsidP="00841E9A">
      <w:pPr>
        <w:spacing w:before="0" w:line="480" w:lineRule="auto"/>
        <w:rPr>
          <w:rFonts w:asciiTheme="minorHAnsi" w:hAnsiTheme="minorHAnsi" w:cstheme="minorHAnsi"/>
          <w:lang w:eastAsia="en-US"/>
        </w:rPr>
      </w:pPr>
    </w:p>
    <w:p w14:paraId="4450D6A2" w14:textId="4DD5FE7E" w:rsidR="00E34A8B" w:rsidRPr="000E4EDC" w:rsidRDefault="00E34A8B" w:rsidP="00841E9A">
      <w:pPr>
        <w:spacing w:before="0" w:line="480" w:lineRule="auto"/>
        <w:rPr>
          <w:rFonts w:asciiTheme="minorHAnsi" w:hAnsiTheme="minorHAnsi" w:cstheme="minorHAnsi"/>
          <w:b/>
          <w:lang w:eastAsia="en-US"/>
        </w:rPr>
      </w:pPr>
      <w:r w:rsidRPr="000E4EDC">
        <w:rPr>
          <w:rFonts w:asciiTheme="minorHAnsi" w:hAnsiTheme="minorHAnsi" w:cstheme="minorHAnsi"/>
          <w:b/>
          <w:lang w:eastAsia="en-US"/>
        </w:rPr>
        <w:t>Results</w:t>
      </w:r>
    </w:p>
    <w:p w14:paraId="2D90202A" w14:textId="55B6CFA8" w:rsidR="00284CC1" w:rsidRPr="000E4EDC" w:rsidRDefault="002D4C4D" w:rsidP="00841E9A">
      <w:pPr>
        <w:spacing w:before="0" w:after="120" w:line="480" w:lineRule="auto"/>
        <w:rPr>
          <w:rFonts w:asciiTheme="minorHAnsi" w:hAnsiTheme="minorHAnsi" w:cstheme="minorHAnsi"/>
          <w:lang w:eastAsia="en-US"/>
        </w:rPr>
      </w:pPr>
      <w:r w:rsidRPr="000E4EDC">
        <w:rPr>
          <w:rFonts w:asciiTheme="minorHAnsi" w:hAnsiTheme="minorHAnsi" w:cstheme="minorHAnsi"/>
          <w:lang w:eastAsia="en-US"/>
        </w:rPr>
        <w:t>Of the 6566 children included in th</w:t>
      </w:r>
      <w:r w:rsidR="00561E1F" w:rsidRPr="000E4EDC">
        <w:rPr>
          <w:rFonts w:asciiTheme="minorHAnsi" w:hAnsiTheme="minorHAnsi" w:cstheme="minorHAnsi"/>
          <w:lang w:eastAsia="en-US"/>
        </w:rPr>
        <w:t xml:space="preserve">e </w:t>
      </w:r>
      <w:r w:rsidR="00191634" w:rsidRPr="000E4EDC">
        <w:rPr>
          <w:rFonts w:asciiTheme="minorHAnsi" w:hAnsiTheme="minorHAnsi" w:cstheme="minorHAnsi"/>
          <w:lang w:eastAsia="en-US"/>
        </w:rPr>
        <w:t>model development</w:t>
      </w:r>
      <w:r w:rsidRPr="000E4EDC">
        <w:rPr>
          <w:rFonts w:asciiTheme="minorHAnsi" w:hAnsiTheme="minorHAnsi" w:cstheme="minorHAnsi"/>
          <w:lang w:eastAsia="en-US"/>
        </w:rPr>
        <w:t xml:space="preserve">, 958 (14.6%) and 1717 (26.1%) </w:t>
      </w:r>
      <w:r w:rsidR="00640986" w:rsidRPr="000E4EDC">
        <w:rPr>
          <w:rFonts w:asciiTheme="minorHAnsi" w:hAnsiTheme="minorHAnsi" w:cstheme="minorHAnsi"/>
          <w:lang w:eastAsia="en-US"/>
        </w:rPr>
        <w:t>had</w:t>
      </w:r>
      <w:r w:rsidR="0079172D" w:rsidRPr="000E4EDC">
        <w:rPr>
          <w:rFonts w:asciiTheme="minorHAnsi" w:hAnsiTheme="minorHAnsi" w:cstheme="minorHAnsi"/>
        </w:rPr>
        <w:t xml:space="preserve"> </w:t>
      </w:r>
      <w:r w:rsidRPr="000E4EDC">
        <w:rPr>
          <w:rFonts w:asciiTheme="minorHAnsi" w:hAnsiTheme="minorHAnsi" w:cstheme="minorHAnsi"/>
        </w:rPr>
        <w:t>overweight (≥91</w:t>
      </w:r>
      <w:r w:rsidRPr="000E4EDC">
        <w:rPr>
          <w:rFonts w:asciiTheme="minorHAnsi" w:hAnsiTheme="minorHAnsi" w:cstheme="minorHAnsi"/>
          <w:vertAlign w:val="superscript"/>
        </w:rPr>
        <w:t>st</w:t>
      </w:r>
      <w:r w:rsidRPr="000E4EDC">
        <w:rPr>
          <w:rFonts w:asciiTheme="minorHAnsi" w:hAnsiTheme="minorHAnsi" w:cstheme="minorHAnsi"/>
        </w:rPr>
        <w:t xml:space="preserve"> c</w:t>
      </w:r>
      <w:r w:rsidR="00E7011B" w:rsidRPr="000E4EDC">
        <w:rPr>
          <w:rFonts w:asciiTheme="minorHAnsi" w:hAnsiTheme="minorHAnsi" w:cstheme="minorHAnsi"/>
        </w:rPr>
        <w:t>entile for age and sex) at 4</w:t>
      </w:r>
      <w:r w:rsidR="00DB4ACA" w:rsidRPr="000E4EDC">
        <w:rPr>
          <w:rFonts w:asciiTheme="minorHAnsi" w:hAnsiTheme="minorHAnsi" w:cstheme="minorHAnsi"/>
        </w:rPr>
        <w:t>-</w:t>
      </w:r>
      <w:r w:rsidR="00E7011B" w:rsidRPr="000E4EDC">
        <w:rPr>
          <w:rFonts w:asciiTheme="minorHAnsi" w:hAnsiTheme="minorHAnsi" w:cstheme="minorHAnsi"/>
        </w:rPr>
        <w:t>5 and 10</w:t>
      </w:r>
      <w:r w:rsidR="00DB4ACA" w:rsidRPr="000E4EDC">
        <w:rPr>
          <w:rFonts w:asciiTheme="minorHAnsi" w:hAnsiTheme="minorHAnsi" w:cstheme="minorHAnsi"/>
        </w:rPr>
        <w:t>-</w:t>
      </w:r>
      <w:r w:rsidRPr="000E4EDC">
        <w:rPr>
          <w:rFonts w:asciiTheme="minorHAnsi" w:hAnsiTheme="minorHAnsi" w:cstheme="minorHAnsi"/>
        </w:rPr>
        <w:t>11 years respectively</w:t>
      </w:r>
      <w:r w:rsidR="00725B86" w:rsidRPr="000E4EDC">
        <w:rPr>
          <w:rFonts w:asciiTheme="minorHAnsi" w:hAnsiTheme="minorHAnsi" w:cstheme="minorHAnsi"/>
        </w:rPr>
        <w:t>,</w:t>
      </w:r>
      <w:r w:rsidRPr="000E4EDC">
        <w:rPr>
          <w:rFonts w:asciiTheme="minorHAnsi" w:hAnsiTheme="minorHAnsi" w:cstheme="minorHAnsi"/>
        </w:rPr>
        <w:t xml:space="preserve"> with 712 childre</w:t>
      </w:r>
      <w:r w:rsidR="00E7011B" w:rsidRPr="000E4EDC">
        <w:rPr>
          <w:rFonts w:asciiTheme="minorHAnsi" w:hAnsiTheme="minorHAnsi" w:cstheme="minorHAnsi"/>
        </w:rPr>
        <w:t xml:space="preserve">n </w:t>
      </w:r>
      <w:r w:rsidR="00633F9D" w:rsidRPr="000E4EDC">
        <w:rPr>
          <w:rFonts w:asciiTheme="minorHAnsi" w:hAnsiTheme="minorHAnsi" w:cstheme="minorHAnsi"/>
        </w:rPr>
        <w:t xml:space="preserve">(10.8%) </w:t>
      </w:r>
      <w:r w:rsidR="00640986" w:rsidRPr="000E4EDC">
        <w:rPr>
          <w:rFonts w:asciiTheme="minorHAnsi" w:hAnsiTheme="minorHAnsi" w:cstheme="minorHAnsi"/>
        </w:rPr>
        <w:t xml:space="preserve">with </w:t>
      </w:r>
      <w:r w:rsidR="00E7011B" w:rsidRPr="000E4EDC">
        <w:rPr>
          <w:rFonts w:asciiTheme="minorHAnsi" w:hAnsiTheme="minorHAnsi" w:cstheme="minorHAnsi"/>
        </w:rPr>
        <w:t>overweight at both 4</w:t>
      </w:r>
      <w:r w:rsidR="00DB4ACA" w:rsidRPr="000E4EDC">
        <w:rPr>
          <w:rFonts w:asciiTheme="minorHAnsi" w:hAnsiTheme="minorHAnsi" w:cstheme="minorHAnsi"/>
        </w:rPr>
        <w:t>-</w:t>
      </w:r>
      <w:r w:rsidR="00E7011B" w:rsidRPr="000E4EDC">
        <w:rPr>
          <w:rFonts w:asciiTheme="minorHAnsi" w:hAnsiTheme="minorHAnsi" w:cstheme="minorHAnsi"/>
        </w:rPr>
        <w:t>5 years and 10</w:t>
      </w:r>
      <w:r w:rsidR="00DB4ACA" w:rsidRPr="000E4EDC">
        <w:rPr>
          <w:rFonts w:asciiTheme="minorHAnsi" w:hAnsiTheme="minorHAnsi" w:cstheme="minorHAnsi"/>
        </w:rPr>
        <w:t>-</w:t>
      </w:r>
      <w:r w:rsidRPr="000E4EDC">
        <w:rPr>
          <w:rFonts w:asciiTheme="minorHAnsi" w:hAnsiTheme="minorHAnsi" w:cstheme="minorHAnsi"/>
        </w:rPr>
        <w:t xml:space="preserve">11 years. </w:t>
      </w:r>
      <w:r w:rsidR="000410E9" w:rsidRPr="000E4EDC">
        <w:rPr>
          <w:rFonts w:asciiTheme="minorHAnsi" w:hAnsiTheme="minorHAnsi" w:cstheme="minorHAnsi"/>
        </w:rPr>
        <w:t>Baseline characteristics are summarised in Table 1</w:t>
      </w:r>
      <w:r w:rsidR="000410E9" w:rsidRPr="000E4EDC">
        <w:rPr>
          <w:rFonts w:asciiTheme="minorHAnsi" w:hAnsiTheme="minorHAnsi" w:cstheme="minorHAnsi"/>
          <w:lang w:eastAsia="en-US"/>
        </w:rPr>
        <w:t xml:space="preserve">. </w:t>
      </w:r>
      <w:r w:rsidR="00327653" w:rsidRPr="000E4EDC">
        <w:rPr>
          <w:rFonts w:asciiTheme="minorHAnsi" w:hAnsiTheme="minorHAnsi" w:cstheme="minorHAnsi"/>
          <w:lang w:eastAsia="en-US"/>
        </w:rPr>
        <w:t xml:space="preserve">The majority of children </w:t>
      </w:r>
      <w:r w:rsidR="009308CA" w:rsidRPr="000E4EDC">
        <w:rPr>
          <w:rFonts w:asciiTheme="minorHAnsi" w:hAnsiTheme="minorHAnsi" w:cstheme="minorHAnsi"/>
          <w:lang w:eastAsia="en-US"/>
        </w:rPr>
        <w:t xml:space="preserve">in the </w:t>
      </w:r>
      <w:r w:rsidR="00725B86" w:rsidRPr="000E4EDC">
        <w:rPr>
          <w:rFonts w:asciiTheme="minorHAnsi" w:hAnsiTheme="minorHAnsi" w:cstheme="minorHAnsi"/>
          <w:lang w:eastAsia="en-US"/>
        </w:rPr>
        <w:t xml:space="preserve">healthy </w:t>
      </w:r>
      <w:r w:rsidR="009308CA" w:rsidRPr="000E4EDC">
        <w:rPr>
          <w:rFonts w:asciiTheme="minorHAnsi" w:hAnsiTheme="minorHAnsi" w:cstheme="minorHAnsi"/>
          <w:lang w:eastAsia="en-US"/>
        </w:rPr>
        <w:t>weight range</w:t>
      </w:r>
      <w:r w:rsidR="00327653" w:rsidRPr="000E4EDC">
        <w:rPr>
          <w:rFonts w:asciiTheme="minorHAnsi" w:hAnsiTheme="minorHAnsi" w:cstheme="minorHAnsi"/>
          <w:lang w:eastAsia="en-US"/>
        </w:rPr>
        <w:t xml:space="preserve"> </w:t>
      </w:r>
      <w:r w:rsidR="001E16E7" w:rsidRPr="000E4EDC">
        <w:rPr>
          <w:rFonts w:asciiTheme="minorHAnsi" w:hAnsiTheme="minorHAnsi" w:cstheme="minorHAnsi"/>
          <w:lang w:eastAsia="en-US"/>
        </w:rPr>
        <w:t>(&gt;2</w:t>
      </w:r>
      <w:r w:rsidR="001E16E7" w:rsidRPr="000E4EDC">
        <w:rPr>
          <w:rFonts w:asciiTheme="minorHAnsi" w:hAnsiTheme="minorHAnsi" w:cstheme="minorHAnsi"/>
          <w:vertAlign w:val="superscript"/>
          <w:lang w:eastAsia="en-US"/>
        </w:rPr>
        <w:t>nd</w:t>
      </w:r>
      <w:r w:rsidR="001E16E7" w:rsidRPr="000E4EDC">
        <w:rPr>
          <w:rFonts w:asciiTheme="minorHAnsi" w:hAnsiTheme="minorHAnsi" w:cstheme="minorHAnsi"/>
          <w:lang w:eastAsia="en-US"/>
        </w:rPr>
        <w:t>-&lt;</w:t>
      </w:r>
      <w:r w:rsidR="009F1DD0" w:rsidRPr="000E4EDC">
        <w:rPr>
          <w:rFonts w:asciiTheme="minorHAnsi" w:hAnsiTheme="minorHAnsi" w:cstheme="minorHAnsi"/>
          <w:lang w:eastAsia="en-US"/>
        </w:rPr>
        <w:t>91</w:t>
      </w:r>
      <w:r w:rsidR="009F1DD0" w:rsidRPr="000E4EDC">
        <w:rPr>
          <w:rFonts w:asciiTheme="minorHAnsi" w:hAnsiTheme="minorHAnsi" w:cstheme="minorHAnsi"/>
          <w:vertAlign w:val="superscript"/>
          <w:lang w:eastAsia="en-US"/>
        </w:rPr>
        <w:t>st</w:t>
      </w:r>
      <w:r w:rsidR="001E16E7" w:rsidRPr="000E4EDC">
        <w:rPr>
          <w:rFonts w:asciiTheme="minorHAnsi" w:hAnsiTheme="minorHAnsi" w:cstheme="minorHAnsi"/>
          <w:lang w:eastAsia="en-US"/>
        </w:rPr>
        <w:t xml:space="preserve"> centile) </w:t>
      </w:r>
      <w:r w:rsidR="00327653" w:rsidRPr="000E4EDC">
        <w:rPr>
          <w:rFonts w:asciiTheme="minorHAnsi" w:hAnsiTheme="minorHAnsi" w:cstheme="minorHAnsi"/>
          <w:lang w:eastAsia="en-US"/>
        </w:rPr>
        <w:t xml:space="preserve">at 4-5 years remained </w:t>
      </w:r>
      <w:r w:rsidR="009308CA" w:rsidRPr="000E4EDC">
        <w:rPr>
          <w:rFonts w:asciiTheme="minorHAnsi" w:hAnsiTheme="minorHAnsi" w:cstheme="minorHAnsi"/>
          <w:lang w:eastAsia="en-US"/>
        </w:rPr>
        <w:t>in that range</w:t>
      </w:r>
      <w:r w:rsidR="00327653" w:rsidRPr="000E4EDC">
        <w:rPr>
          <w:rFonts w:asciiTheme="minorHAnsi" w:hAnsiTheme="minorHAnsi" w:cstheme="minorHAnsi"/>
          <w:lang w:eastAsia="en-US"/>
        </w:rPr>
        <w:t xml:space="preserve"> at 10-11 years (80.7%) and similarly for children with </w:t>
      </w:r>
      <w:r w:rsidR="00151E70" w:rsidRPr="000E4EDC">
        <w:rPr>
          <w:rFonts w:asciiTheme="minorHAnsi" w:hAnsiTheme="minorHAnsi" w:cstheme="minorHAnsi"/>
          <w:lang w:eastAsia="en-US"/>
        </w:rPr>
        <w:t xml:space="preserve">overweight and </w:t>
      </w:r>
      <w:r w:rsidR="00327653" w:rsidRPr="000E4EDC">
        <w:rPr>
          <w:rFonts w:asciiTheme="minorHAnsi" w:hAnsiTheme="minorHAnsi" w:cstheme="minorHAnsi"/>
          <w:lang w:eastAsia="en-US"/>
        </w:rPr>
        <w:t>obesity</w:t>
      </w:r>
      <w:r w:rsidR="001E16E7" w:rsidRPr="000E4EDC">
        <w:rPr>
          <w:rFonts w:asciiTheme="minorHAnsi" w:hAnsiTheme="minorHAnsi" w:cstheme="minorHAnsi"/>
          <w:lang w:eastAsia="en-US"/>
        </w:rPr>
        <w:t xml:space="preserve"> </w:t>
      </w:r>
      <w:bookmarkStart w:id="6" w:name="_Hlk100155590"/>
      <w:r w:rsidR="001E16E7" w:rsidRPr="000E4EDC">
        <w:rPr>
          <w:rFonts w:asciiTheme="minorHAnsi" w:hAnsiTheme="minorHAnsi" w:cstheme="minorHAnsi"/>
          <w:lang w:eastAsia="en-US"/>
        </w:rPr>
        <w:t>(≥</w:t>
      </w:r>
      <w:r w:rsidR="00580D1D" w:rsidRPr="000E4EDC">
        <w:rPr>
          <w:rFonts w:asciiTheme="minorHAnsi" w:hAnsiTheme="minorHAnsi" w:cstheme="minorHAnsi"/>
          <w:lang w:eastAsia="en-US"/>
        </w:rPr>
        <w:t>91</w:t>
      </w:r>
      <w:r w:rsidR="00580D1D" w:rsidRPr="000E4EDC">
        <w:rPr>
          <w:rFonts w:asciiTheme="minorHAnsi" w:hAnsiTheme="minorHAnsi" w:cstheme="minorHAnsi"/>
          <w:vertAlign w:val="superscript"/>
          <w:lang w:eastAsia="en-US"/>
        </w:rPr>
        <w:t>st</w:t>
      </w:r>
      <w:r w:rsidR="00580D1D" w:rsidRPr="000E4EDC">
        <w:rPr>
          <w:rFonts w:asciiTheme="minorHAnsi" w:hAnsiTheme="minorHAnsi" w:cstheme="minorHAnsi"/>
          <w:lang w:eastAsia="en-US"/>
        </w:rPr>
        <w:t xml:space="preserve"> </w:t>
      </w:r>
      <w:r w:rsidR="00580D1D" w:rsidRPr="000E4EDC">
        <w:rPr>
          <w:rFonts w:asciiTheme="minorHAnsi" w:hAnsiTheme="minorHAnsi" w:cstheme="minorHAnsi"/>
          <w:vertAlign w:val="superscript"/>
          <w:lang w:eastAsia="en-US"/>
        </w:rPr>
        <w:t xml:space="preserve"> </w:t>
      </w:r>
      <w:r w:rsidR="001E16E7" w:rsidRPr="000E4EDC">
        <w:rPr>
          <w:rFonts w:asciiTheme="minorHAnsi" w:hAnsiTheme="minorHAnsi" w:cstheme="minorHAnsi"/>
          <w:lang w:eastAsia="en-US"/>
        </w:rPr>
        <w:t>centile)</w:t>
      </w:r>
      <w:r w:rsidR="00327653" w:rsidRPr="000E4EDC">
        <w:rPr>
          <w:rFonts w:asciiTheme="minorHAnsi" w:hAnsiTheme="minorHAnsi" w:cstheme="minorHAnsi"/>
          <w:lang w:eastAsia="en-US"/>
        </w:rPr>
        <w:t xml:space="preserve"> </w:t>
      </w:r>
      <w:bookmarkEnd w:id="6"/>
      <w:r w:rsidR="00327653" w:rsidRPr="000E4EDC">
        <w:rPr>
          <w:rFonts w:asciiTheme="minorHAnsi" w:hAnsiTheme="minorHAnsi" w:cstheme="minorHAnsi"/>
          <w:lang w:eastAsia="en-US"/>
        </w:rPr>
        <w:t>(7</w:t>
      </w:r>
      <w:r w:rsidR="00151E70" w:rsidRPr="000E4EDC">
        <w:rPr>
          <w:rFonts w:asciiTheme="minorHAnsi" w:hAnsiTheme="minorHAnsi" w:cstheme="minorHAnsi"/>
          <w:lang w:eastAsia="en-US"/>
        </w:rPr>
        <w:t>4.3</w:t>
      </w:r>
      <w:r w:rsidR="00327653" w:rsidRPr="000E4EDC">
        <w:rPr>
          <w:rFonts w:asciiTheme="minorHAnsi" w:hAnsiTheme="minorHAnsi" w:cstheme="minorHAnsi"/>
          <w:lang w:eastAsia="en-US"/>
        </w:rPr>
        <w:t xml:space="preserve">%) (Figure 2). </w:t>
      </w:r>
    </w:p>
    <w:p w14:paraId="2D0E771C" w14:textId="3DE6D06E" w:rsidR="00000503" w:rsidRPr="000E4EDC" w:rsidRDefault="006A4401" w:rsidP="00841E9A">
      <w:pPr>
        <w:spacing w:before="0" w:after="120" w:line="480" w:lineRule="auto"/>
        <w:rPr>
          <w:rFonts w:asciiTheme="minorHAnsi" w:hAnsiTheme="minorHAnsi" w:cstheme="minorHAnsi"/>
          <w:lang w:eastAsia="en-US"/>
        </w:rPr>
      </w:pPr>
      <w:r w:rsidRPr="000E4EDC">
        <w:rPr>
          <w:rFonts w:asciiTheme="minorHAnsi" w:hAnsiTheme="minorHAnsi" w:cstheme="minorHAnsi"/>
          <w:lang w:eastAsia="en-US"/>
        </w:rPr>
        <w:t>Mean maternal age at booking was 28.1 years (standard deviation (SD) 5.9). Mean maternal BMI at booking was 25.2 kg/m</w:t>
      </w:r>
      <w:r w:rsidRPr="000E4EDC">
        <w:rPr>
          <w:rFonts w:asciiTheme="minorHAnsi" w:hAnsiTheme="minorHAnsi" w:cstheme="minorHAnsi"/>
          <w:vertAlign w:val="superscript"/>
          <w:lang w:eastAsia="en-US"/>
        </w:rPr>
        <w:t>2</w:t>
      </w:r>
      <w:r w:rsidRPr="000E4EDC">
        <w:rPr>
          <w:rFonts w:asciiTheme="minorHAnsi" w:hAnsiTheme="minorHAnsi" w:cstheme="minorHAnsi"/>
          <w:lang w:eastAsia="en-US"/>
        </w:rPr>
        <w:t xml:space="preserve"> (SD 5.2). Over 50% of women reported being ex- (32.5%) or current- (20.0%) smokers. A fifth of the women had a university degree or a higher qualification, and over two–thirds were employed at the first antenatal (booking) appointment. Nine percent of mothers reported being a </w:t>
      </w:r>
      <w:r w:rsidR="00864CED" w:rsidRPr="000E4EDC">
        <w:rPr>
          <w:rFonts w:asciiTheme="minorHAnsi" w:hAnsiTheme="minorHAnsi" w:cstheme="minorHAnsi"/>
          <w:lang w:eastAsia="en-US"/>
        </w:rPr>
        <w:t xml:space="preserve">single </w:t>
      </w:r>
      <w:r w:rsidRPr="000E4EDC">
        <w:rPr>
          <w:rFonts w:asciiTheme="minorHAnsi" w:hAnsiTheme="minorHAnsi" w:cstheme="minorHAnsi"/>
          <w:lang w:eastAsia="en-US"/>
        </w:rPr>
        <w:t xml:space="preserve">parent at the booking appointment. </w:t>
      </w:r>
    </w:p>
    <w:p w14:paraId="3E50AFDD" w14:textId="02AA4A60" w:rsidR="000410E9" w:rsidRPr="000E4EDC" w:rsidRDefault="000410E9" w:rsidP="00841E9A">
      <w:pPr>
        <w:spacing w:before="0" w:after="120" w:line="480" w:lineRule="auto"/>
        <w:rPr>
          <w:rFonts w:asciiTheme="minorHAnsi" w:hAnsiTheme="minorHAnsi" w:cstheme="minorHAnsi"/>
        </w:rPr>
      </w:pPr>
      <w:r w:rsidRPr="000E4EDC">
        <w:rPr>
          <w:rFonts w:asciiTheme="minorHAnsi" w:hAnsiTheme="minorHAnsi" w:cstheme="minorHAnsi"/>
          <w:lang w:eastAsia="en-US"/>
        </w:rPr>
        <w:t>The prediction models for the risk of childhood overweight and obesity are</w:t>
      </w:r>
      <w:r w:rsidRPr="000E4EDC">
        <w:rPr>
          <w:rFonts w:asciiTheme="minorHAnsi" w:hAnsiTheme="minorHAnsi" w:cstheme="minorHAnsi"/>
        </w:rPr>
        <w:t xml:space="preserve"> presented in Table 2</w:t>
      </w:r>
      <w:bookmarkStart w:id="7" w:name="_Ref6902420"/>
      <w:r w:rsidRPr="000E4EDC">
        <w:rPr>
          <w:rFonts w:asciiTheme="minorHAnsi" w:hAnsiTheme="minorHAnsi" w:cstheme="minorHAnsi"/>
        </w:rPr>
        <w:t xml:space="preserve">. BMI at 4-5 years </w:t>
      </w:r>
      <w:r w:rsidR="002F3338" w:rsidRPr="000E4EDC">
        <w:rPr>
          <w:rFonts w:asciiTheme="minorHAnsi" w:hAnsiTheme="minorHAnsi" w:cstheme="minorHAnsi"/>
        </w:rPr>
        <w:t xml:space="preserve">and child sex </w:t>
      </w:r>
      <w:r w:rsidR="00553C3A" w:rsidRPr="000E4EDC">
        <w:rPr>
          <w:rFonts w:asciiTheme="minorHAnsi" w:hAnsiTheme="minorHAnsi" w:cstheme="minorHAnsi"/>
        </w:rPr>
        <w:t>were</w:t>
      </w:r>
      <w:r w:rsidRPr="000E4EDC">
        <w:rPr>
          <w:rFonts w:asciiTheme="minorHAnsi" w:hAnsiTheme="minorHAnsi" w:cstheme="minorHAnsi"/>
        </w:rPr>
        <w:t xml:space="preserve"> strong predictor</w:t>
      </w:r>
      <w:r w:rsidR="00553C3A" w:rsidRPr="000E4EDC">
        <w:rPr>
          <w:rFonts w:asciiTheme="minorHAnsi" w:hAnsiTheme="minorHAnsi" w:cstheme="minorHAnsi"/>
        </w:rPr>
        <w:t>s</w:t>
      </w:r>
      <w:r w:rsidRPr="000E4EDC">
        <w:rPr>
          <w:rFonts w:asciiTheme="minorHAnsi" w:hAnsiTheme="minorHAnsi" w:cstheme="minorHAnsi"/>
        </w:rPr>
        <w:t xml:space="preserve"> of overweight and obesity at 10-11 year</w:t>
      </w:r>
      <w:r w:rsidR="00EA2454" w:rsidRPr="000E4EDC">
        <w:rPr>
          <w:rFonts w:asciiTheme="minorHAnsi" w:hAnsiTheme="minorHAnsi" w:cstheme="minorHAnsi"/>
        </w:rPr>
        <w:t>s</w:t>
      </w:r>
      <w:r w:rsidRPr="000E4EDC">
        <w:rPr>
          <w:rFonts w:asciiTheme="minorHAnsi" w:hAnsiTheme="minorHAnsi" w:cstheme="minorHAnsi"/>
        </w:rPr>
        <w:t xml:space="preserve"> and w</w:t>
      </w:r>
      <w:r w:rsidR="00984DDE" w:rsidRPr="000E4EDC">
        <w:rPr>
          <w:rFonts w:asciiTheme="minorHAnsi" w:hAnsiTheme="minorHAnsi" w:cstheme="minorHAnsi"/>
        </w:rPr>
        <w:t>ere</w:t>
      </w:r>
      <w:r w:rsidRPr="000E4EDC">
        <w:rPr>
          <w:rFonts w:asciiTheme="minorHAnsi" w:hAnsiTheme="minorHAnsi" w:cstheme="minorHAnsi"/>
        </w:rPr>
        <w:t xml:space="preserve"> included in </w:t>
      </w:r>
      <w:r w:rsidR="006775D3" w:rsidRPr="000E4EDC">
        <w:rPr>
          <w:rFonts w:asciiTheme="minorHAnsi" w:hAnsiTheme="minorHAnsi" w:cstheme="minorHAnsi"/>
        </w:rPr>
        <w:t xml:space="preserve">both </w:t>
      </w:r>
      <w:r w:rsidRPr="000E4EDC">
        <w:rPr>
          <w:rFonts w:asciiTheme="minorHAnsi" w:hAnsiTheme="minorHAnsi" w:cstheme="minorHAnsi"/>
        </w:rPr>
        <w:t>models. Several pregnancy factors were retained in the model – maternal age, maternal BMI, smoking status, highest educational attainment, employment status</w:t>
      </w:r>
      <w:r w:rsidR="002F3338" w:rsidRPr="000E4EDC">
        <w:rPr>
          <w:rFonts w:asciiTheme="minorHAnsi" w:hAnsiTheme="minorHAnsi" w:cstheme="minorHAnsi"/>
        </w:rPr>
        <w:t xml:space="preserve"> and</w:t>
      </w:r>
      <w:r w:rsidRPr="000E4EDC">
        <w:rPr>
          <w:rFonts w:asciiTheme="minorHAnsi" w:hAnsiTheme="minorHAnsi" w:cstheme="minorHAnsi"/>
        </w:rPr>
        <w:t xml:space="preserve"> </w:t>
      </w:r>
      <w:r w:rsidR="00025E33" w:rsidRPr="000E4EDC">
        <w:rPr>
          <w:rFonts w:asciiTheme="minorHAnsi" w:hAnsiTheme="minorHAnsi" w:cstheme="minorHAnsi"/>
        </w:rPr>
        <w:t>maternal ethnicity</w:t>
      </w:r>
      <w:r w:rsidR="00434768" w:rsidRPr="000E4EDC">
        <w:rPr>
          <w:rFonts w:asciiTheme="minorHAnsi" w:hAnsiTheme="minorHAnsi" w:cstheme="minorHAnsi"/>
        </w:rPr>
        <w:t>, all recorded in the first antenatal appointment</w:t>
      </w:r>
      <w:r w:rsidR="00025E33" w:rsidRPr="000E4EDC">
        <w:rPr>
          <w:rFonts w:asciiTheme="minorHAnsi" w:hAnsiTheme="minorHAnsi" w:cstheme="minorHAnsi"/>
        </w:rPr>
        <w:t xml:space="preserve">. </w:t>
      </w:r>
      <w:r w:rsidRPr="000E4EDC">
        <w:rPr>
          <w:rFonts w:asciiTheme="minorHAnsi" w:hAnsiTheme="minorHAnsi" w:cstheme="minorHAnsi"/>
        </w:rPr>
        <w:t xml:space="preserve">Transformations were identified for child BMI at 4-5 years, maternal age at booking and maternal BMI at booking. </w:t>
      </w:r>
      <w:r w:rsidR="00FF7EC1" w:rsidRPr="000E4EDC">
        <w:rPr>
          <w:rFonts w:asciiTheme="minorHAnsi" w:hAnsiTheme="minorHAnsi" w:cstheme="minorHAnsi"/>
        </w:rPr>
        <w:t xml:space="preserve">No </w:t>
      </w:r>
      <w:r w:rsidR="00136424" w:rsidRPr="000E4EDC">
        <w:rPr>
          <w:rFonts w:asciiTheme="minorHAnsi" w:hAnsiTheme="minorHAnsi" w:cstheme="minorHAnsi"/>
        </w:rPr>
        <w:t xml:space="preserve">variables recorded at </w:t>
      </w:r>
      <w:r w:rsidR="00136424" w:rsidRPr="000E4EDC">
        <w:rPr>
          <w:rFonts w:asciiTheme="minorHAnsi" w:hAnsiTheme="minorHAnsi" w:cstheme="minorHAnsi"/>
        </w:rPr>
        <w:lastRenderedPageBreak/>
        <w:t>birth</w:t>
      </w:r>
      <w:r w:rsidR="00FF7EC1" w:rsidRPr="000E4EDC">
        <w:rPr>
          <w:rFonts w:asciiTheme="minorHAnsi" w:hAnsiTheme="minorHAnsi" w:cstheme="minorHAnsi"/>
        </w:rPr>
        <w:t xml:space="preserve"> </w:t>
      </w:r>
      <w:r w:rsidR="00C32E25" w:rsidRPr="000E4EDC">
        <w:rPr>
          <w:rFonts w:asciiTheme="minorHAnsi" w:hAnsiTheme="minorHAnsi" w:cstheme="minorHAnsi"/>
        </w:rPr>
        <w:t xml:space="preserve">(birthweight, gestational age at birth, mode of </w:t>
      </w:r>
      <w:r w:rsidR="008B173C" w:rsidRPr="000E4EDC">
        <w:rPr>
          <w:rFonts w:asciiTheme="minorHAnsi" w:hAnsiTheme="minorHAnsi" w:cstheme="minorHAnsi"/>
        </w:rPr>
        <w:t>birth</w:t>
      </w:r>
      <w:r w:rsidR="00C32E25" w:rsidRPr="000E4EDC">
        <w:rPr>
          <w:rFonts w:asciiTheme="minorHAnsi" w:hAnsiTheme="minorHAnsi" w:cstheme="minorHAnsi"/>
        </w:rPr>
        <w:t xml:space="preserve">) </w:t>
      </w:r>
      <w:r w:rsidR="00FF7EC1" w:rsidRPr="000E4EDC">
        <w:rPr>
          <w:rFonts w:asciiTheme="minorHAnsi" w:hAnsiTheme="minorHAnsi" w:cstheme="minorHAnsi"/>
        </w:rPr>
        <w:t>were retained in the</w:t>
      </w:r>
      <w:r w:rsidR="00BF022F" w:rsidRPr="000E4EDC">
        <w:rPr>
          <w:rFonts w:asciiTheme="minorHAnsi" w:hAnsiTheme="minorHAnsi" w:cstheme="minorHAnsi"/>
        </w:rPr>
        <w:t xml:space="preserve"> model</w:t>
      </w:r>
      <w:r w:rsidR="005D329A" w:rsidRPr="000E4EDC">
        <w:rPr>
          <w:rFonts w:asciiTheme="minorHAnsi" w:hAnsiTheme="minorHAnsi" w:cstheme="minorHAnsi"/>
        </w:rPr>
        <w:t xml:space="preserve"> as </w:t>
      </w:r>
      <w:r w:rsidR="005D329A" w:rsidRPr="000E4EDC">
        <w:rPr>
          <w:rFonts w:asciiTheme="minorHAnsi" w:hAnsiTheme="minorHAnsi" w:cstheme="minorHAnsi"/>
          <w:lang w:eastAsia="en-US"/>
        </w:rPr>
        <w:t>the p-values for these variables exceeded the specified significance level</w:t>
      </w:r>
      <w:r w:rsidR="00BF022F" w:rsidRPr="000E4EDC">
        <w:rPr>
          <w:rFonts w:asciiTheme="minorHAnsi" w:hAnsiTheme="minorHAnsi" w:cstheme="minorHAnsi"/>
        </w:rPr>
        <w:t>.</w:t>
      </w:r>
    </w:p>
    <w:bookmarkEnd w:id="7"/>
    <w:p w14:paraId="545FAAEE" w14:textId="280DC555" w:rsidR="009B4175" w:rsidRPr="000E4EDC" w:rsidRDefault="000410E9" w:rsidP="00841E9A">
      <w:pPr>
        <w:spacing w:before="120" w:line="480" w:lineRule="auto"/>
        <w:rPr>
          <w:rFonts w:asciiTheme="minorHAnsi" w:hAnsiTheme="minorHAnsi" w:cstheme="minorHAnsi"/>
          <w:lang w:eastAsia="en-US"/>
        </w:rPr>
      </w:pPr>
      <w:r w:rsidRPr="000E4EDC">
        <w:rPr>
          <w:rFonts w:asciiTheme="minorHAnsi" w:hAnsiTheme="minorHAnsi" w:cstheme="minorHAnsi"/>
          <w:lang w:eastAsia="en-US"/>
        </w:rPr>
        <w:t xml:space="preserve">Discrimination (AUC) improved </w:t>
      </w:r>
      <w:r w:rsidR="00025E33" w:rsidRPr="000E4EDC">
        <w:rPr>
          <w:rFonts w:asciiTheme="minorHAnsi" w:hAnsiTheme="minorHAnsi" w:cstheme="minorHAnsi"/>
          <w:lang w:eastAsia="en-US"/>
        </w:rPr>
        <w:t>from 0.82 with only BMI at 4-5 years</w:t>
      </w:r>
      <w:r w:rsidR="000A14E6" w:rsidRPr="000E4EDC">
        <w:rPr>
          <w:rFonts w:asciiTheme="minorHAnsi" w:hAnsiTheme="minorHAnsi" w:cstheme="minorHAnsi"/>
          <w:lang w:eastAsia="en-US"/>
        </w:rPr>
        <w:t xml:space="preserve"> and sex</w:t>
      </w:r>
      <w:r w:rsidR="00025E33" w:rsidRPr="000E4EDC">
        <w:rPr>
          <w:rFonts w:asciiTheme="minorHAnsi" w:hAnsiTheme="minorHAnsi" w:cstheme="minorHAnsi"/>
          <w:lang w:eastAsia="en-US"/>
        </w:rPr>
        <w:t xml:space="preserve"> as predictor</w:t>
      </w:r>
      <w:r w:rsidR="000A14E6" w:rsidRPr="000E4EDC">
        <w:rPr>
          <w:rFonts w:asciiTheme="minorHAnsi" w:hAnsiTheme="minorHAnsi" w:cstheme="minorHAnsi"/>
          <w:lang w:eastAsia="en-US"/>
        </w:rPr>
        <w:t>s</w:t>
      </w:r>
      <w:r w:rsidR="00025E33" w:rsidRPr="000E4EDC">
        <w:rPr>
          <w:rFonts w:asciiTheme="minorHAnsi" w:hAnsiTheme="minorHAnsi" w:cstheme="minorHAnsi"/>
          <w:lang w:eastAsia="en-US"/>
        </w:rPr>
        <w:t xml:space="preserve"> to 0.84 when adding in pregnancy factors (Table 2).</w:t>
      </w:r>
      <w:r w:rsidRPr="000E4EDC">
        <w:rPr>
          <w:rFonts w:asciiTheme="minorHAnsi" w:hAnsiTheme="minorHAnsi" w:cstheme="minorHAnsi"/>
          <w:lang w:eastAsia="en-US"/>
        </w:rPr>
        <w:t xml:space="preserve"> The calibration across all models were consistently strong as evidenced by the calibration slope and the gradient</w:t>
      </w:r>
      <w:r w:rsidR="00980DB1" w:rsidRPr="000E4EDC">
        <w:rPr>
          <w:rFonts w:asciiTheme="minorHAnsi" w:hAnsiTheme="minorHAnsi" w:cstheme="minorHAnsi"/>
          <w:lang w:eastAsia="en-US"/>
        </w:rPr>
        <w:t xml:space="preserve"> </w:t>
      </w:r>
      <w:r w:rsidR="00B734E4" w:rsidRPr="000E4EDC">
        <w:rPr>
          <w:rFonts w:asciiTheme="minorHAnsi" w:hAnsiTheme="minorHAnsi" w:cstheme="minorHAnsi"/>
          <w:lang w:eastAsia="en-US"/>
        </w:rPr>
        <w:t>(</w:t>
      </w:r>
      <w:r w:rsidR="00980DB1" w:rsidRPr="000E4EDC">
        <w:rPr>
          <w:rFonts w:asciiTheme="minorHAnsi" w:hAnsiTheme="minorHAnsi" w:cstheme="minorHAnsi"/>
          <w:lang w:eastAsia="en-US"/>
        </w:rPr>
        <w:t>Figure 3</w:t>
      </w:r>
      <w:r w:rsidR="00B734E4" w:rsidRPr="000E4EDC">
        <w:rPr>
          <w:rFonts w:asciiTheme="minorHAnsi" w:hAnsiTheme="minorHAnsi" w:cstheme="minorHAnsi"/>
          <w:lang w:eastAsia="en-US"/>
        </w:rPr>
        <w:t>)</w:t>
      </w:r>
      <w:r w:rsidRPr="000E4EDC">
        <w:rPr>
          <w:rFonts w:asciiTheme="minorHAnsi" w:hAnsiTheme="minorHAnsi" w:cstheme="minorHAnsi"/>
          <w:lang w:eastAsia="en-US"/>
        </w:rPr>
        <w:t>. The estimated shrinkage factors was 0.9</w:t>
      </w:r>
      <w:r w:rsidR="00EA0FC4" w:rsidRPr="000E4EDC">
        <w:rPr>
          <w:rFonts w:asciiTheme="minorHAnsi" w:hAnsiTheme="minorHAnsi" w:cstheme="minorHAnsi"/>
          <w:lang w:eastAsia="en-US"/>
        </w:rPr>
        <w:t>8</w:t>
      </w:r>
      <w:r w:rsidRPr="000E4EDC">
        <w:rPr>
          <w:rFonts w:asciiTheme="minorHAnsi" w:hAnsiTheme="minorHAnsi" w:cstheme="minorHAnsi"/>
          <w:lang w:eastAsia="en-US"/>
        </w:rPr>
        <w:t xml:space="preserve"> for all models suggesting that only a small percentage of the model fit was noise. The shrunken coefficients and intercepts are presented in Table </w:t>
      </w:r>
      <w:r w:rsidR="00EA0FC4" w:rsidRPr="000E4EDC">
        <w:rPr>
          <w:rFonts w:asciiTheme="minorHAnsi" w:hAnsiTheme="minorHAnsi" w:cstheme="minorHAnsi"/>
          <w:lang w:eastAsia="en-US"/>
        </w:rPr>
        <w:t>2</w:t>
      </w:r>
      <w:r w:rsidRPr="000E4EDC">
        <w:rPr>
          <w:rFonts w:asciiTheme="minorHAnsi" w:hAnsiTheme="minorHAnsi" w:cstheme="minorHAnsi"/>
          <w:lang w:eastAsia="en-US"/>
        </w:rPr>
        <w:t xml:space="preserve">. </w:t>
      </w:r>
      <w:r w:rsidR="00B734E4" w:rsidRPr="000E4EDC">
        <w:rPr>
          <w:rFonts w:asciiTheme="minorHAnsi" w:hAnsiTheme="minorHAnsi" w:cstheme="minorHAnsi"/>
          <w:lang w:eastAsia="en-US"/>
        </w:rPr>
        <w:t xml:space="preserve"> </w:t>
      </w:r>
    </w:p>
    <w:p w14:paraId="6B02544A" w14:textId="3358142A" w:rsidR="009E133E" w:rsidRPr="000E4EDC" w:rsidRDefault="00B734E4" w:rsidP="00841E9A">
      <w:pPr>
        <w:spacing w:before="120" w:line="480" w:lineRule="auto"/>
        <w:rPr>
          <w:rFonts w:asciiTheme="minorHAnsi" w:hAnsiTheme="minorHAnsi" w:cstheme="minorHAnsi"/>
          <w:lang w:eastAsia="en-US"/>
        </w:rPr>
      </w:pPr>
      <w:r w:rsidRPr="000E4EDC">
        <w:rPr>
          <w:rFonts w:asciiTheme="minorHAnsi" w:hAnsiTheme="minorHAnsi" w:cstheme="minorHAnsi"/>
          <w:lang w:eastAsia="en-US"/>
        </w:rPr>
        <w:t>AUC on external validation was comparable to that on</w:t>
      </w:r>
      <w:r w:rsidR="00CD3F31" w:rsidRPr="000E4EDC">
        <w:rPr>
          <w:rFonts w:asciiTheme="minorHAnsi" w:hAnsiTheme="minorHAnsi" w:cstheme="minorHAnsi"/>
          <w:lang w:eastAsia="en-US"/>
        </w:rPr>
        <w:t xml:space="preserve"> development </w:t>
      </w:r>
      <w:r w:rsidR="007C51DA" w:rsidRPr="000E4EDC">
        <w:rPr>
          <w:rFonts w:asciiTheme="minorHAnsi" w:hAnsiTheme="minorHAnsi" w:cstheme="minorHAnsi"/>
          <w:lang w:eastAsia="en-US"/>
        </w:rPr>
        <w:t xml:space="preserve">for both models. </w:t>
      </w:r>
      <w:r w:rsidR="00911F2A" w:rsidRPr="000E4EDC">
        <w:rPr>
          <w:rFonts w:asciiTheme="minorHAnsi" w:hAnsiTheme="minorHAnsi" w:cstheme="minorHAnsi"/>
          <w:lang w:eastAsia="en-US"/>
        </w:rPr>
        <w:t>Both models were well-calibrated but agreement</w:t>
      </w:r>
      <w:r w:rsidR="00CD3F31" w:rsidRPr="000E4EDC">
        <w:rPr>
          <w:rFonts w:asciiTheme="minorHAnsi" w:hAnsiTheme="minorHAnsi" w:cstheme="minorHAnsi"/>
          <w:lang w:eastAsia="en-US"/>
        </w:rPr>
        <w:t xml:space="preserve"> </w:t>
      </w:r>
      <w:r w:rsidR="00911F2A" w:rsidRPr="000E4EDC">
        <w:rPr>
          <w:rFonts w:asciiTheme="minorHAnsi" w:hAnsiTheme="minorHAnsi" w:cstheme="minorHAnsi"/>
          <w:lang w:eastAsia="en-US"/>
        </w:rPr>
        <w:t xml:space="preserve">was slightly better for the model incorporating pregnancy factors </w:t>
      </w:r>
      <w:r w:rsidR="00CD3F31" w:rsidRPr="000E4EDC">
        <w:rPr>
          <w:rFonts w:asciiTheme="minorHAnsi" w:hAnsiTheme="minorHAnsi" w:cstheme="minorHAnsi"/>
          <w:lang w:eastAsia="en-US"/>
        </w:rPr>
        <w:t>(Figure 3).</w:t>
      </w:r>
    </w:p>
    <w:p w14:paraId="10660A42" w14:textId="6D39B5C3" w:rsidR="008E2606" w:rsidRPr="000E4EDC" w:rsidRDefault="000410E9" w:rsidP="00841E9A">
      <w:pPr>
        <w:spacing w:before="120" w:line="480" w:lineRule="auto"/>
        <w:rPr>
          <w:rFonts w:asciiTheme="minorHAnsi" w:hAnsiTheme="minorHAnsi" w:cstheme="minorHAnsi"/>
          <w:lang w:eastAsia="en-US"/>
        </w:rPr>
      </w:pPr>
      <w:r w:rsidRPr="000E4EDC">
        <w:rPr>
          <w:rFonts w:asciiTheme="minorHAnsi" w:hAnsiTheme="minorHAnsi" w:cstheme="minorHAnsi"/>
          <w:lang w:eastAsia="en-US"/>
        </w:rPr>
        <w:t xml:space="preserve">The percentage of children identified as at risk of childhood overweight, sensitivity, specificity, PPV and NPV for different risk score cut-offs are presented in </w:t>
      </w:r>
      <w:r w:rsidR="00C80182" w:rsidRPr="000E4EDC">
        <w:rPr>
          <w:rFonts w:asciiTheme="minorHAnsi" w:hAnsiTheme="minorHAnsi" w:cstheme="minorHAnsi"/>
        </w:rPr>
        <w:t xml:space="preserve">Table </w:t>
      </w:r>
      <w:r w:rsidRPr="000E4EDC">
        <w:rPr>
          <w:rFonts w:asciiTheme="minorHAnsi" w:hAnsiTheme="minorHAnsi" w:cstheme="minorHAnsi"/>
        </w:rPr>
        <w:t>3</w:t>
      </w:r>
      <w:r w:rsidRPr="000E4EDC">
        <w:rPr>
          <w:rFonts w:asciiTheme="minorHAnsi" w:hAnsiTheme="minorHAnsi" w:cstheme="minorHAnsi"/>
          <w:lang w:eastAsia="en-US"/>
        </w:rPr>
        <w:t xml:space="preserve">. As there is no agreed cut-off in the literature on what constitutes ‘high risk’ of future childhood overweight or obesity, a </w:t>
      </w:r>
      <w:r w:rsidR="00C80182" w:rsidRPr="000E4EDC">
        <w:rPr>
          <w:rFonts w:asciiTheme="minorHAnsi" w:hAnsiTheme="minorHAnsi" w:cstheme="minorHAnsi"/>
          <w:lang w:eastAsia="en-US"/>
        </w:rPr>
        <w:t>3</w:t>
      </w:r>
      <w:r w:rsidRPr="000E4EDC">
        <w:rPr>
          <w:rFonts w:asciiTheme="minorHAnsi" w:hAnsiTheme="minorHAnsi" w:cstheme="minorHAnsi"/>
          <w:lang w:eastAsia="en-US"/>
        </w:rPr>
        <w:t>0% risk threshold was used as deemed the most appropriate by the parameters reported</w:t>
      </w:r>
      <w:r w:rsidR="00C80182" w:rsidRPr="000E4EDC">
        <w:rPr>
          <w:rFonts w:asciiTheme="minorHAnsi" w:hAnsiTheme="minorHAnsi" w:cstheme="minorHAnsi"/>
          <w:lang w:eastAsia="en-US"/>
        </w:rPr>
        <w:t>.</w:t>
      </w:r>
      <w:r w:rsidRPr="000E4EDC">
        <w:rPr>
          <w:rFonts w:asciiTheme="minorHAnsi" w:hAnsiTheme="minorHAnsi" w:cstheme="minorHAnsi"/>
          <w:lang w:eastAsia="en-US"/>
        </w:rPr>
        <w:t xml:space="preserve"> For example, using a </w:t>
      </w:r>
      <w:r w:rsidR="00C80182" w:rsidRPr="000E4EDC">
        <w:rPr>
          <w:rFonts w:asciiTheme="minorHAnsi" w:hAnsiTheme="minorHAnsi" w:cstheme="minorHAnsi"/>
          <w:lang w:eastAsia="en-US"/>
        </w:rPr>
        <w:t>3</w:t>
      </w:r>
      <w:r w:rsidRPr="000E4EDC">
        <w:rPr>
          <w:rFonts w:asciiTheme="minorHAnsi" w:hAnsiTheme="minorHAnsi" w:cstheme="minorHAnsi"/>
          <w:lang w:eastAsia="en-US"/>
        </w:rPr>
        <w:t xml:space="preserve">0% risk cut-off in the </w:t>
      </w:r>
      <w:r w:rsidR="00C80182" w:rsidRPr="000E4EDC">
        <w:rPr>
          <w:rFonts w:asciiTheme="minorHAnsi" w:hAnsiTheme="minorHAnsi" w:cstheme="minorHAnsi"/>
          <w:lang w:eastAsia="en-US"/>
        </w:rPr>
        <w:t>Year R model</w:t>
      </w:r>
      <w:r w:rsidRPr="000E4EDC">
        <w:rPr>
          <w:rFonts w:asciiTheme="minorHAnsi" w:hAnsiTheme="minorHAnsi" w:cstheme="minorHAnsi"/>
          <w:lang w:eastAsia="en-US"/>
        </w:rPr>
        <w:t xml:space="preserve"> identifies </w:t>
      </w:r>
      <w:r w:rsidR="00C80182" w:rsidRPr="000E4EDC">
        <w:rPr>
          <w:rFonts w:asciiTheme="minorHAnsi" w:hAnsiTheme="minorHAnsi" w:cstheme="minorHAnsi"/>
          <w:lang w:eastAsia="en-US"/>
        </w:rPr>
        <w:t>3</w:t>
      </w:r>
      <w:r w:rsidR="00A712A6" w:rsidRPr="000E4EDC">
        <w:rPr>
          <w:rFonts w:asciiTheme="minorHAnsi" w:hAnsiTheme="minorHAnsi" w:cstheme="minorHAnsi"/>
          <w:lang w:eastAsia="en-US"/>
        </w:rPr>
        <w:t>1.3</w:t>
      </w:r>
      <w:r w:rsidRPr="000E4EDC">
        <w:rPr>
          <w:rFonts w:asciiTheme="minorHAnsi" w:hAnsiTheme="minorHAnsi" w:cstheme="minorHAnsi"/>
          <w:lang w:eastAsia="en-US"/>
        </w:rPr>
        <w:t>% of children as at risk, with a sensitivity of 65.</w:t>
      </w:r>
      <w:r w:rsidR="00A712A6" w:rsidRPr="000E4EDC">
        <w:rPr>
          <w:rFonts w:asciiTheme="minorHAnsi" w:hAnsiTheme="minorHAnsi" w:cstheme="minorHAnsi"/>
          <w:lang w:eastAsia="en-US"/>
        </w:rPr>
        <w:t>8</w:t>
      </w:r>
      <w:r w:rsidRPr="000E4EDC">
        <w:rPr>
          <w:rFonts w:asciiTheme="minorHAnsi" w:hAnsiTheme="minorHAnsi" w:cstheme="minorHAnsi"/>
          <w:lang w:eastAsia="en-US"/>
        </w:rPr>
        <w:t>%, specificity of 8</w:t>
      </w:r>
      <w:r w:rsidR="00A712A6" w:rsidRPr="000E4EDC">
        <w:rPr>
          <w:rFonts w:asciiTheme="minorHAnsi" w:hAnsiTheme="minorHAnsi" w:cstheme="minorHAnsi"/>
          <w:lang w:eastAsia="en-US"/>
        </w:rPr>
        <w:t>0.9</w:t>
      </w:r>
      <w:r w:rsidRPr="000E4EDC">
        <w:rPr>
          <w:rFonts w:asciiTheme="minorHAnsi" w:hAnsiTheme="minorHAnsi" w:cstheme="minorHAnsi"/>
          <w:lang w:eastAsia="en-US"/>
        </w:rPr>
        <w:t xml:space="preserve">%, PPV of </w:t>
      </w:r>
      <w:r w:rsidR="00562757" w:rsidRPr="000E4EDC">
        <w:rPr>
          <w:rFonts w:asciiTheme="minorHAnsi" w:hAnsiTheme="minorHAnsi" w:cstheme="minorHAnsi"/>
          <w:lang w:eastAsia="en-US"/>
        </w:rPr>
        <w:t>55.0</w:t>
      </w:r>
      <w:r w:rsidRPr="000E4EDC">
        <w:rPr>
          <w:rFonts w:asciiTheme="minorHAnsi" w:hAnsiTheme="minorHAnsi" w:cstheme="minorHAnsi"/>
          <w:lang w:eastAsia="en-US"/>
        </w:rPr>
        <w:t xml:space="preserve">% and NPV of </w:t>
      </w:r>
      <w:r w:rsidR="00C80182" w:rsidRPr="000E4EDC">
        <w:rPr>
          <w:rFonts w:asciiTheme="minorHAnsi" w:hAnsiTheme="minorHAnsi" w:cstheme="minorHAnsi"/>
          <w:lang w:eastAsia="en-US"/>
        </w:rPr>
        <w:t>8</w:t>
      </w:r>
      <w:r w:rsidR="00562757" w:rsidRPr="000E4EDC">
        <w:rPr>
          <w:rFonts w:asciiTheme="minorHAnsi" w:hAnsiTheme="minorHAnsi" w:cstheme="minorHAnsi"/>
          <w:lang w:eastAsia="en-US"/>
        </w:rPr>
        <w:t>7.0</w:t>
      </w:r>
      <w:r w:rsidR="00C80182" w:rsidRPr="000E4EDC">
        <w:rPr>
          <w:rFonts w:asciiTheme="minorHAnsi" w:hAnsiTheme="minorHAnsi" w:cstheme="minorHAnsi"/>
          <w:lang w:eastAsia="en-US"/>
        </w:rPr>
        <w:t xml:space="preserve">%. </w:t>
      </w:r>
      <w:r w:rsidR="00D96E16" w:rsidRPr="000E4EDC">
        <w:rPr>
          <w:rFonts w:asciiTheme="minorHAnsi" w:hAnsiTheme="minorHAnsi" w:cstheme="minorHAnsi"/>
          <w:lang w:eastAsia="en-US"/>
        </w:rPr>
        <w:t xml:space="preserve">When using the model with pregnancy factors, </w:t>
      </w:r>
      <w:r w:rsidR="00D05DE8" w:rsidRPr="000E4EDC">
        <w:rPr>
          <w:rFonts w:asciiTheme="minorHAnsi" w:hAnsiTheme="minorHAnsi" w:cstheme="minorHAnsi"/>
          <w:lang w:eastAsia="en-US"/>
        </w:rPr>
        <w:t>a 30% risk cut-off identified 37.7% at risk</w:t>
      </w:r>
      <w:r w:rsidR="00E076FD" w:rsidRPr="000E4EDC">
        <w:rPr>
          <w:rFonts w:asciiTheme="minorHAnsi" w:hAnsiTheme="minorHAnsi" w:cstheme="minorHAnsi"/>
          <w:lang w:eastAsia="en-US"/>
        </w:rPr>
        <w:t xml:space="preserve">, with a sensitivity of </w:t>
      </w:r>
      <w:r w:rsidR="00942608" w:rsidRPr="000E4EDC">
        <w:rPr>
          <w:rFonts w:asciiTheme="minorHAnsi" w:hAnsiTheme="minorHAnsi" w:cstheme="minorHAnsi"/>
          <w:lang w:eastAsia="en-US"/>
        </w:rPr>
        <w:t>71.3</w:t>
      </w:r>
      <w:r w:rsidR="00E076FD" w:rsidRPr="000E4EDC">
        <w:rPr>
          <w:rFonts w:asciiTheme="minorHAnsi" w:hAnsiTheme="minorHAnsi" w:cstheme="minorHAnsi"/>
          <w:lang w:eastAsia="en-US"/>
        </w:rPr>
        <w:t>%, specificity of 7</w:t>
      </w:r>
      <w:r w:rsidR="00942608" w:rsidRPr="000E4EDC">
        <w:rPr>
          <w:rFonts w:asciiTheme="minorHAnsi" w:hAnsiTheme="minorHAnsi" w:cstheme="minorHAnsi"/>
          <w:lang w:eastAsia="en-US"/>
        </w:rPr>
        <w:t>4.2</w:t>
      </w:r>
      <w:r w:rsidR="00E076FD" w:rsidRPr="000E4EDC">
        <w:rPr>
          <w:rFonts w:asciiTheme="minorHAnsi" w:hAnsiTheme="minorHAnsi" w:cstheme="minorHAnsi"/>
          <w:lang w:eastAsia="en-US"/>
        </w:rPr>
        <w:t xml:space="preserve">%, PPV of </w:t>
      </w:r>
      <w:r w:rsidR="00942608" w:rsidRPr="000E4EDC">
        <w:rPr>
          <w:rFonts w:asciiTheme="minorHAnsi" w:hAnsiTheme="minorHAnsi" w:cstheme="minorHAnsi"/>
          <w:lang w:eastAsia="en-US"/>
        </w:rPr>
        <w:t>49.5</w:t>
      </w:r>
      <w:r w:rsidR="00E076FD" w:rsidRPr="000E4EDC">
        <w:rPr>
          <w:rFonts w:asciiTheme="minorHAnsi" w:hAnsiTheme="minorHAnsi" w:cstheme="minorHAnsi"/>
          <w:lang w:eastAsia="en-US"/>
        </w:rPr>
        <w:t>% and NPV of 87.</w:t>
      </w:r>
      <w:r w:rsidR="00942608" w:rsidRPr="000E4EDC">
        <w:rPr>
          <w:rFonts w:asciiTheme="minorHAnsi" w:hAnsiTheme="minorHAnsi" w:cstheme="minorHAnsi"/>
          <w:lang w:eastAsia="en-US"/>
        </w:rPr>
        <w:t>9</w:t>
      </w:r>
      <w:r w:rsidR="00E076FD" w:rsidRPr="000E4EDC">
        <w:rPr>
          <w:rFonts w:asciiTheme="minorHAnsi" w:hAnsiTheme="minorHAnsi" w:cstheme="minorHAnsi"/>
          <w:lang w:eastAsia="en-US"/>
        </w:rPr>
        <w:t xml:space="preserve">%. </w:t>
      </w:r>
      <w:r w:rsidR="00B202E4" w:rsidRPr="000E4EDC">
        <w:rPr>
          <w:rFonts w:asciiTheme="minorHAnsi" w:hAnsiTheme="minorHAnsi" w:cstheme="minorHAnsi"/>
          <w:lang w:eastAsia="en-US"/>
        </w:rPr>
        <w:t xml:space="preserve">The inclusion of pregnancy factors leads to higher sensitivity but not specificity. </w:t>
      </w:r>
      <w:r w:rsidR="004F06D3" w:rsidRPr="000E4EDC">
        <w:rPr>
          <w:rFonts w:asciiTheme="minorHAnsi" w:hAnsiTheme="minorHAnsi" w:cstheme="minorHAnsi"/>
          <w:lang w:eastAsia="en-US"/>
        </w:rPr>
        <w:t xml:space="preserve">Specificity and PPV is improved at higher thresholds for both models but </w:t>
      </w:r>
      <w:r w:rsidR="00F2239B" w:rsidRPr="000E4EDC">
        <w:rPr>
          <w:rFonts w:asciiTheme="minorHAnsi" w:hAnsiTheme="minorHAnsi" w:cstheme="minorHAnsi"/>
          <w:lang w:eastAsia="en-US"/>
        </w:rPr>
        <w:t xml:space="preserve">with reduced sensitivity. </w:t>
      </w:r>
      <w:r w:rsidR="00D561CF" w:rsidRPr="000E4EDC">
        <w:rPr>
          <w:rFonts w:asciiTheme="minorHAnsi" w:hAnsiTheme="minorHAnsi" w:cstheme="minorHAnsi"/>
          <w:lang w:eastAsia="en-US"/>
        </w:rPr>
        <w:t>Parameters in the pregnancy model at a cut-off of 40% was similar to that for the Year</w:t>
      </w:r>
      <w:r w:rsidR="00A51A1B" w:rsidRPr="000E4EDC">
        <w:rPr>
          <w:rFonts w:asciiTheme="minorHAnsi" w:hAnsiTheme="minorHAnsi" w:cstheme="minorHAnsi"/>
          <w:lang w:eastAsia="en-US"/>
        </w:rPr>
        <w:t xml:space="preserve"> R</w:t>
      </w:r>
      <w:r w:rsidR="00D561CF" w:rsidRPr="000E4EDC">
        <w:rPr>
          <w:rFonts w:asciiTheme="minorHAnsi" w:hAnsiTheme="minorHAnsi" w:cstheme="minorHAnsi"/>
          <w:lang w:eastAsia="en-US"/>
        </w:rPr>
        <w:t xml:space="preserve"> model at a 30% cut</w:t>
      </w:r>
      <w:r w:rsidR="0032322F" w:rsidRPr="000E4EDC">
        <w:rPr>
          <w:rFonts w:asciiTheme="minorHAnsi" w:hAnsiTheme="minorHAnsi" w:cstheme="minorHAnsi"/>
          <w:lang w:eastAsia="en-US"/>
        </w:rPr>
        <w:t xml:space="preserve">-off. </w:t>
      </w:r>
      <w:bookmarkStart w:id="8" w:name="_Toc20311320"/>
    </w:p>
    <w:p w14:paraId="51794110" w14:textId="77777777" w:rsidR="00E26F27" w:rsidRPr="000E4EDC" w:rsidRDefault="00E26F27" w:rsidP="00841E9A">
      <w:pPr>
        <w:spacing w:before="0" w:line="480" w:lineRule="auto"/>
        <w:rPr>
          <w:rFonts w:asciiTheme="minorHAnsi" w:hAnsiTheme="minorHAnsi" w:cstheme="minorHAnsi"/>
          <w:lang w:eastAsia="en-US"/>
        </w:rPr>
      </w:pPr>
    </w:p>
    <w:p w14:paraId="29979565" w14:textId="77777777" w:rsidR="00065697" w:rsidRPr="000E4EDC" w:rsidRDefault="00065697" w:rsidP="00841E9A">
      <w:pPr>
        <w:spacing w:before="0" w:line="480" w:lineRule="auto"/>
        <w:rPr>
          <w:rFonts w:asciiTheme="minorHAnsi" w:hAnsiTheme="minorHAnsi" w:cstheme="minorHAnsi"/>
          <w:lang w:eastAsia="en-US"/>
        </w:rPr>
      </w:pPr>
    </w:p>
    <w:p w14:paraId="4464D56F" w14:textId="6FCA10C1" w:rsidR="000410E9" w:rsidRPr="000E4EDC" w:rsidRDefault="000410E9" w:rsidP="00841E9A">
      <w:pPr>
        <w:spacing w:before="0" w:line="480" w:lineRule="auto"/>
        <w:rPr>
          <w:rFonts w:asciiTheme="minorHAnsi" w:hAnsiTheme="minorHAnsi" w:cstheme="minorHAnsi"/>
          <w:b/>
        </w:rPr>
      </w:pPr>
      <w:r w:rsidRPr="000E4EDC">
        <w:rPr>
          <w:rFonts w:asciiTheme="minorHAnsi" w:hAnsiTheme="minorHAnsi" w:cstheme="minorHAnsi"/>
          <w:b/>
        </w:rPr>
        <w:t>Discussion</w:t>
      </w:r>
      <w:bookmarkEnd w:id="8"/>
    </w:p>
    <w:p w14:paraId="07B66964" w14:textId="36A9A746" w:rsidR="00C31BA6" w:rsidRPr="000E4EDC" w:rsidRDefault="00C31BA6" w:rsidP="00841E9A">
      <w:pPr>
        <w:spacing w:before="0" w:line="480" w:lineRule="auto"/>
        <w:rPr>
          <w:rFonts w:asciiTheme="minorHAnsi" w:hAnsiTheme="minorHAnsi" w:cstheme="minorHAnsi"/>
          <w:lang w:eastAsia="en-GB"/>
        </w:rPr>
      </w:pPr>
      <w:r w:rsidRPr="000E4EDC">
        <w:rPr>
          <w:rFonts w:asciiTheme="minorHAnsi" w:hAnsiTheme="minorHAnsi" w:cstheme="minorHAnsi"/>
        </w:rPr>
        <w:lastRenderedPageBreak/>
        <w:t xml:space="preserve">We have developed and </w:t>
      </w:r>
      <w:r w:rsidR="003A24C1" w:rsidRPr="000E4EDC">
        <w:rPr>
          <w:rFonts w:asciiTheme="minorHAnsi" w:hAnsiTheme="minorHAnsi" w:cstheme="minorHAnsi"/>
        </w:rPr>
        <w:t xml:space="preserve">both internally and externally </w:t>
      </w:r>
      <w:r w:rsidRPr="000E4EDC">
        <w:rPr>
          <w:rFonts w:asciiTheme="minorHAnsi" w:hAnsiTheme="minorHAnsi" w:cstheme="minorHAnsi"/>
        </w:rPr>
        <w:t>validated prediction models at 10-11 years using data routinely</w:t>
      </w:r>
      <w:r w:rsidRPr="000E4EDC">
        <w:rPr>
          <w:rFonts w:asciiTheme="minorHAnsi" w:hAnsiTheme="minorHAnsi" w:cstheme="minorHAnsi"/>
          <w:lang w:eastAsia="en-GB"/>
        </w:rPr>
        <w:t xml:space="preserve"> collected </w:t>
      </w:r>
      <w:r w:rsidR="000E6644" w:rsidRPr="000E4EDC">
        <w:rPr>
          <w:rFonts w:asciiTheme="minorHAnsi" w:hAnsiTheme="minorHAnsi" w:cstheme="minorHAnsi"/>
          <w:lang w:eastAsia="en-GB"/>
        </w:rPr>
        <w:t xml:space="preserve">in England </w:t>
      </w:r>
      <w:r w:rsidRPr="000E4EDC">
        <w:rPr>
          <w:rFonts w:asciiTheme="minorHAnsi" w:hAnsiTheme="minorHAnsi" w:cstheme="minorHAnsi"/>
          <w:lang w:eastAsia="en-GB"/>
        </w:rPr>
        <w:t xml:space="preserve">at 4-5 years. We then incorporated routinely collected data from earlier time-points starting from early pregnancy. </w:t>
      </w:r>
      <w:r w:rsidR="00267E66" w:rsidRPr="000E4EDC">
        <w:rPr>
          <w:rFonts w:asciiTheme="minorHAnsi" w:hAnsiTheme="minorHAnsi" w:cstheme="minorHAnsi"/>
        </w:rPr>
        <w:t xml:space="preserve">Our analysis shows that it is possible to predict childhood overweight and obesity </w:t>
      </w:r>
      <w:r w:rsidR="00EE5122" w:rsidRPr="000E4EDC">
        <w:rPr>
          <w:rFonts w:asciiTheme="minorHAnsi" w:hAnsiTheme="minorHAnsi" w:cstheme="minorHAnsi"/>
        </w:rPr>
        <w:t xml:space="preserve">at </w:t>
      </w:r>
      <w:r w:rsidR="00B7749A" w:rsidRPr="000E4EDC">
        <w:rPr>
          <w:rFonts w:asciiTheme="minorHAnsi" w:hAnsiTheme="minorHAnsi" w:cstheme="minorHAnsi"/>
        </w:rPr>
        <w:t>age 10-11</w:t>
      </w:r>
      <w:r w:rsidR="00EE5122" w:rsidRPr="000E4EDC">
        <w:rPr>
          <w:rFonts w:asciiTheme="minorHAnsi" w:hAnsiTheme="minorHAnsi" w:cstheme="minorHAnsi"/>
        </w:rPr>
        <w:t xml:space="preserve"> </w:t>
      </w:r>
      <w:r w:rsidR="00B3360B" w:rsidRPr="000E4EDC">
        <w:rPr>
          <w:rFonts w:asciiTheme="minorHAnsi" w:hAnsiTheme="minorHAnsi" w:cstheme="minorHAnsi"/>
        </w:rPr>
        <w:t>(</w:t>
      </w:r>
      <w:r w:rsidR="003D3222" w:rsidRPr="000E4EDC">
        <w:rPr>
          <w:rFonts w:asciiTheme="minorHAnsi" w:hAnsiTheme="minorHAnsi" w:cstheme="minorHAnsi"/>
        </w:rPr>
        <w:t>Y</w:t>
      </w:r>
      <w:r w:rsidR="00B3360B" w:rsidRPr="000E4EDC">
        <w:rPr>
          <w:rFonts w:asciiTheme="minorHAnsi" w:hAnsiTheme="minorHAnsi" w:cstheme="minorHAnsi"/>
        </w:rPr>
        <w:t xml:space="preserve">ear 6) </w:t>
      </w:r>
      <w:r w:rsidR="00EE5122" w:rsidRPr="000E4EDC">
        <w:rPr>
          <w:rFonts w:asciiTheme="minorHAnsi" w:hAnsiTheme="minorHAnsi" w:cstheme="minorHAnsi"/>
        </w:rPr>
        <w:t xml:space="preserve">at </w:t>
      </w:r>
      <w:r w:rsidR="00B7749A" w:rsidRPr="000E4EDC">
        <w:rPr>
          <w:rFonts w:asciiTheme="minorHAnsi" w:hAnsiTheme="minorHAnsi" w:cstheme="minorHAnsi"/>
        </w:rPr>
        <w:t>age 4-5</w:t>
      </w:r>
      <w:r w:rsidR="001A4590" w:rsidRPr="000E4EDC">
        <w:rPr>
          <w:rFonts w:asciiTheme="minorHAnsi" w:hAnsiTheme="minorHAnsi" w:cstheme="minorHAnsi"/>
        </w:rPr>
        <w:t xml:space="preserve"> </w:t>
      </w:r>
      <w:r w:rsidR="00B3360B" w:rsidRPr="000E4EDC">
        <w:rPr>
          <w:rFonts w:asciiTheme="minorHAnsi" w:hAnsiTheme="minorHAnsi" w:cstheme="minorHAnsi"/>
        </w:rPr>
        <w:t>(</w:t>
      </w:r>
      <w:r w:rsidR="003D3222" w:rsidRPr="000E4EDC">
        <w:rPr>
          <w:rFonts w:asciiTheme="minorHAnsi" w:hAnsiTheme="minorHAnsi" w:cstheme="minorHAnsi"/>
        </w:rPr>
        <w:t>Y</w:t>
      </w:r>
      <w:r w:rsidR="00B3360B" w:rsidRPr="000E4EDC">
        <w:rPr>
          <w:rFonts w:asciiTheme="minorHAnsi" w:hAnsiTheme="minorHAnsi" w:cstheme="minorHAnsi"/>
        </w:rPr>
        <w:t xml:space="preserve">ear R) </w:t>
      </w:r>
      <w:r w:rsidR="00EE5122" w:rsidRPr="000E4EDC">
        <w:rPr>
          <w:rFonts w:asciiTheme="minorHAnsi" w:hAnsiTheme="minorHAnsi" w:cstheme="minorHAnsi"/>
        </w:rPr>
        <w:t xml:space="preserve">with </w:t>
      </w:r>
      <w:r w:rsidR="00111F64" w:rsidRPr="000E4EDC">
        <w:rPr>
          <w:rFonts w:asciiTheme="minorHAnsi" w:hAnsiTheme="minorHAnsi" w:cstheme="minorHAnsi"/>
        </w:rPr>
        <w:t>good discrimination</w:t>
      </w:r>
      <w:r w:rsidR="00BF1A37" w:rsidRPr="000E4EDC">
        <w:rPr>
          <w:rFonts w:asciiTheme="minorHAnsi" w:hAnsiTheme="minorHAnsi" w:cstheme="minorHAnsi"/>
        </w:rPr>
        <w:t xml:space="preserve"> (AUC 0.82</w:t>
      </w:r>
      <w:r w:rsidR="006768F0" w:rsidRPr="000E4EDC">
        <w:rPr>
          <w:rFonts w:asciiTheme="minorHAnsi" w:hAnsiTheme="minorHAnsi" w:cstheme="minorHAnsi"/>
        </w:rPr>
        <w:t xml:space="preserve"> on development and 0.83 on external validation</w:t>
      </w:r>
      <w:r w:rsidR="00BF1A37" w:rsidRPr="000E4EDC">
        <w:rPr>
          <w:rFonts w:asciiTheme="minorHAnsi" w:hAnsiTheme="minorHAnsi" w:cstheme="minorHAnsi"/>
        </w:rPr>
        <w:t>)</w:t>
      </w:r>
      <w:r w:rsidR="00EE5122" w:rsidRPr="000E4EDC">
        <w:rPr>
          <w:rFonts w:asciiTheme="minorHAnsi" w:hAnsiTheme="minorHAnsi" w:cstheme="minorHAnsi"/>
        </w:rPr>
        <w:t xml:space="preserve">. The inclusion of </w:t>
      </w:r>
      <w:r w:rsidR="00965D24" w:rsidRPr="000E4EDC">
        <w:rPr>
          <w:rFonts w:asciiTheme="minorHAnsi" w:hAnsiTheme="minorHAnsi" w:cstheme="minorHAnsi"/>
        </w:rPr>
        <w:t>routinely available maternal</w:t>
      </w:r>
      <w:r w:rsidR="00EE5122" w:rsidRPr="000E4EDC">
        <w:rPr>
          <w:rFonts w:asciiTheme="minorHAnsi" w:hAnsiTheme="minorHAnsi" w:cstheme="minorHAnsi"/>
        </w:rPr>
        <w:t xml:space="preserve"> pregnancy data improves the </w:t>
      </w:r>
      <w:r w:rsidR="00411079" w:rsidRPr="000E4EDC">
        <w:rPr>
          <w:rFonts w:asciiTheme="minorHAnsi" w:hAnsiTheme="minorHAnsi" w:cstheme="minorHAnsi"/>
        </w:rPr>
        <w:t>model discrimination (AUC 0.84</w:t>
      </w:r>
      <w:r w:rsidR="006768F0" w:rsidRPr="000E4EDC">
        <w:rPr>
          <w:rFonts w:asciiTheme="minorHAnsi" w:hAnsiTheme="minorHAnsi" w:cstheme="minorHAnsi"/>
        </w:rPr>
        <w:t xml:space="preserve"> on development and 0.85 on external validation</w:t>
      </w:r>
      <w:r w:rsidR="00411079" w:rsidRPr="000E4EDC">
        <w:rPr>
          <w:rFonts w:asciiTheme="minorHAnsi" w:hAnsiTheme="minorHAnsi" w:cstheme="minorHAnsi"/>
        </w:rPr>
        <w:t>)</w:t>
      </w:r>
      <w:r w:rsidR="00EE5122" w:rsidRPr="000E4EDC">
        <w:rPr>
          <w:rFonts w:asciiTheme="minorHAnsi" w:hAnsiTheme="minorHAnsi" w:cstheme="minorHAnsi"/>
        </w:rPr>
        <w:t xml:space="preserve">. </w:t>
      </w:r>
      <w:r w:rsidR="00E275B5" w:rsidRPr="000E4EDC">
        <w:rPr>
          <w:rFonts w:asciiTheme="minorHAnsi" w:hAnsiTheme="minorHAnsi" w:cstheme="minorHAnsi"/>
        </w:rPr>
        <w:t>Both models were well calibrated</w:t>
      </w:r>
      <w:r w:rsidR="006768F0" w:rsidRPr="000E4EDC">
        <w:rPr>
          <w:rFonts w:asciiTheme="minorHAnsi" w:hAnsiTheme="minorHAnsi" w:cstheme="minorHAnsi"/>
        </w:rPr>
        <w:t xml:space="preserve"> on </w:t>
      </w:r>
      <w:r w:rsidR="008A336E" w:rsidRPr="000E4EDC">
        <w:rPr>
          <w:rFonts w:asciiTheme="minorHAnsi" w:hAnsiTheme="minorHAnsi" w:cstheme="minorHAnsi"/>
        </w:rPr>
        <w:t>development and external validation</w:t>
      </w:r>
      <w:r w:rsidR="00DC212D" w:rsidRPr="000E4EDC">
        <w:rPr>
          <w:rFonts w:asciiTheme="minorHAnsi" w:hAnsiTheme="minorHAnsi" w:cstheme="minorHAnsi"/>
        </w:rPr>
        <w:t>.</w:t>
      </w:r>
      <w:r w:rsidR="00E275B5" w:rsidRPr="000E4EDC">
        <w:rPr>
          <w:rFonts w:asciiTheme="minorHAnsi" w:hAnsiTheme="minorHAnsi" w:cstheme="minorHAnsi"/>
        </w:rPr>
        <w:t xml:space="preserve"> </w:t>
      </w:r>
    </w:p>
    <w:p w14:paraId="61C95B66" w14:textId="3C84938B" w:rsidR="000743CA" w:rsidRPr="000E4EDC" w:rsidRDefault="00FB6133" w:rsidP="00841E9A">
      <w:pPr>
        <w:spacing w:before="120" w:line="480" w:lineRule="auto"/>
        <w:rPr>
          <w:rFonts w:asciiTheme="minorHAnsi" w:hAnsiTheme="minorHAnsi" w:cstheme="minorHAnsi"/>
          <w:lang w:eastAsia="en-GB"/>
        </w:rPr>
      </w:pPr>
      <w:r w:rsidRPr="000E4EDC">
        <w:rPr>
          <w:rFonts w:asciiTheme="minorHAnsi" w:hAnsiTheme="minorHAnsi" w:cstheme="minorHAnsi"/>
          <w:lang w:eastAsia="en-GB"/>
        </w:rPr>
        <w:t>As</w:t>
      </w:r>
      <w:r w:rsidR="000743CA" w:rsidRPr="000E4EDC">
        <w:rPr>
          <w:rFonts w:asciiTheme="minorHAnsi" w:hAnsiTheme="minorHAnsi" w:cstheme="minorHAnsi"/>
          <w:lang w:eastAsia="en-GB"/>
        </w:rPr>
        <w:t xml:space="preserve"> part of the NCMP, p</w:t>
      </w:r>
      <w:r w:rsidR="003305F3" w:rsidRPr="000E4EDC">
        <w:rPr>
          <w:rFonts w:asciiTheme="minorHAnsi" w:hAnsiTheme="minorHAnsi" w:cstheme="minorHAnsi"/>
          <w:lang w:eastAsia="en-GB"/>
        </w:rPr>
        <w:t xml:space="preserve">arents are provided feedback on </w:t>
      </w:r>
      <w:r w:rsidR="0087394F" w:rsidRPr="000E4EDC">
        <w:rPr>
          <w:rFonts w:asciiTheme="minorHAnsi" w:hAnsiTheme="minorHAnsi" w:cstheme="minorHAnsi"/>
          <w:lang w:eastAsia="en-GB"/>
        </w:rPr>
        <w:t xml:space="preserve">their </w:t>
      </w:r>
      <w:r w:rsidR="003305F3" w:rsidRPr="000E4EDC">
        <w:rPr>
          <w:rFonts w:asciiTheme="minorHAnsi" w:hAnsiTheme="minorHAnsi" w:cstheme="minorHAnsi"/>
          <w:lang w:eastAsia="en-GB"/>
        </w:rPr>
        <w:t>child’s weight status after the measurements at both Year R and 6; but proactive follow-up only occurs in children at extremes of the weight distribution</w:t>
      </w:r>
      <w:r w:rsidR="000743CA" w:rsidRPr="000E4EDC">
        <w:rPr>
          <w:rFonts w:asciiTheme="minorHAnsi" w:hAnsiTheme="minorHAnsi" w:cstheme="minorHAnsi"/>
          <w:lang w:eastAsia="en-GB"/>
        </w:rPr>
        <w:t xml:space="preserve"> (centiles &lt;0.4 or ≥99.6)</w:t>
      </w:r>
      <w:r w:rsidR="005C335E" w:rsidRPr="000E4EDC">
        <w:rPr>
          <w:rFonts w:asciiTheme="minorHAnsi" w:hAnsiTheme="minorHAnsi" w:cstheme="minorHAnsi"/>
          <w:vertAlign w:val="superscript"/>
          <w:lang w:eastAsia="en-GB"/>
        </w:rPr>
        <w:fldChar w:fldCharType="begin"/>
      </w:r>
      <w:r w:rsidR="0043746F" w:rsidRPr="000E4EDC">
        <w:rPr>
          <w:rFonts w:asciiTheme="minorHAnsi" w:hAnsiTheme="minorHAnsi" w:cstheme="minorHAnsi"/>
          <w:vertAlign w:val="superscript"/>
          <w:lang w:eastAsia="en-GB"/>
        </w:rPr>
        <w:instrText xml:space="preserve"> ADDIN ZOTERO_ITEM CSL_CITATION {"citationID":"au5fc0q9k8","properties":{"formattedCitation":"(31)","plainCitation":"(31)","noteIndex":0},"citationItems":[{"id":"oOLbeTkt/W5wB19bS","uris":["http://zotero.org/users/6410601/items/8SIELJZI"],"itemData":{"id":25085,"type":"report","title":"National Child Measurement Programme: operational guidance 2022","author":[{"family":"Department of Health and Social Care","given":""}],"issued":{"date-parts":[["2022"]]}}}],"schema":"https://github.com/citation-style-language/schema/raw/master/csl-citation.json"} </w:instrText>
      </w:r>
      <w:r w:rsidR="005C335E" w:rsidRPr="000E4EDC">
        <w:rPr>
          <w:rFonts w:asciiTheme="minorHAnsi" w:hAnsiTheme="minorHAnsi" w:cstheme="minorHAnsi"/>
          <w:vertAlign w:val="superscript"/>
          <w:lang w:eastAsia="en-GB"/>
        </w:rPr>
        <w:fldChar w:fldCharType="separate"/>
      </w:r>
      <w:r w:rsidR="0043746F" w:rsidRPr="000E4EDC">
        <w:rPr>
          <w:rFonts w:ascii="Calibri" w:hAnsi="Calibri" w:cs="Calibri"/>
          <w:vertAlign w:val="superscript"/>
        </w:rPr>
        <w:t>(31)</w:t>
      </w:r>
      <w:r w:rsidR="005C335E" w:rsidRPr="000E4EDC">
        <w:rPr>
          <w:rFonts w:asciiTheme="minorHAnsi" w:hAnsiTheme="minorHAnsi" w:cstheme="minorHAnsi"/>
          <w:vertAlign w:val="superscript"/>
          <w:lang w:eastAsia="en-GB"/>
        </w:rPr>
        <w:fldChar w:fldCharType="end"/>
      </w:r>
      <w:r w:rsidR="000743CA" w:rsidRPr="000E4EDC">
        <w:rPr>
          <w:rFonts w:asciiTheme="minorHAnsi" w:hAnsiTheme="minorHAnsi" w:cstheme="minorHAnsi"/>
          <w:lang w:eastAsia="en-GB"/>
        </w:rPr>
        <w:t>.</w:t>
      </w:r>
      <w:r w:rsidR="003305F3" w:rsidRPr="000E4EDC">
        <w:rPr>
          <w:rFonts w:asciiTheme="minorHAnsi" w:hAnsiTheme="minorHAnsi" w:cstheme="minorHAnsi"/>
          <w:lang w:eastAsia="en-GB"/>
        </w:rPr>
        <w:t xml:space="preserve"> </w:t>
      </w:r>
      <w:r w:rsidR="000743CA" w:rsidRPr="000E4EDC">
        <w:rPr>
          <w:rFonts w:asciiTheme="minorHAnsi" w:hAnsiTheme="minorHAnsi" w:cstheme="minorHAnsi"/>
          <w:lang w:eastAsia="en-GB"/>
        </w:rPr>
        <w:t>Proactive follow-up involves offering personalised advice, follow-up measurement and services to support healthier weight is recommended</w:t>
      </w:r>
      <w:r w:rsidR="0060669B" w:rsidRPr="000E4EDC">
        <w:rPr>
          <w:rFonts w:asciiTheme="minorHAnsi" w:hAnsiTheme="minorHAnsi" w:cstheme="minorHAnsi"/>
          <w:lang w:eastAsia="en-GB"/>
        </w:rPr>
        <w:t>.</w:t>
      </w:r>
      <w:r w:rsidR="000743CA" w:rsidRPr="000E4EDC">
        <w:rPr>
          <w:rFonts w:asciiTheme="minorHAnsi" w:hAnsiTheme="minorHAnsi" w:cstheme="minorHAnsi"/>
          <w:lang w:eastAsia="en-GB"/>
        </w:rPr>
        <w:t xml:space="preserve"> However, proactive follow-up in underweight or overweight children not falling into the extreme centiles is dependent on the local authorities and varies across the country</w:t>
      </w:r>
      <w:r w:rsidR="000743CA" w:rsidRPr="000E4EDC">
        <w:rPr>
          <w:rFonts w:asciiTheme="minorHAnsi" w:hAnsiTheme="minorHAnsi" w:cstheme="minorHAnsi"/>
          <w:vertAlign w:val="superscript"/>
          <w:lang w:eastAsia="en-GB"/>
        </w:rPr>
        <w:fldChar w:fldCharType="begin"/>
      </w:r>
      <w:r w:rsidR="0043746F" w:rsidRPr="000E4EDC">
        <w:rPr>
          <w:rFonts w:asciiTheme="minorHAnsi" w:hAnsiTheme="minorHAnsi" w:cstheme="minorHAnsi"/>
          <w:vertAlign w:val="superscript"/>
          <w:lang w:eastAsia="en-GB"/>
        </w:rPr>
        <w:instrText xml:space="preserve"> ADDIN ZOTERO_ITEM CSL_CITATION {"citationID":"OtQbfghw","properties":{"formattedCitation":"(32)","plainCitation":"(32)","noteIndex":0},"citationItems":[{"id":"oOLbeTkt/TvfK7DuQ","uris":["http://zotero.org/users/6410601/items/WNZAIW5G"],"itemData":{"id":249,"type":"report","language":"en","page":"64","source":"Zotero","title":"National Child Measurement Programme: Operational guidance 2019","URL":"https://www.gov.uk/government/publications/national-child-measurement-programme-operational-guidance","author":[{"family":"Public Health England","given":""}],"issued":{"date-parts":[["2019"]]}}}],"schema":"https://github.com/citation-style-language/schema/raw/master/csl-citation.json"} </w:instrText>
      </w:r>
      <w:r w:rsidR="000743CA" w:rsidRPr="000E4EDC">
        <w:rPr>
          <w:rFonts w:asciiTheme="minorHAnsi" w:hAnsiTheme="minorHAnsi" w:cstheme="minorHAnsi"/>
          <w:vertAlign w:val="superscript"/>
          <w:lang w:eastAsia="en-GB"/>
        </w:rPr>
        <w:fldChar w:fldCharType="separate"/>
      </w:r>
      <w:r w:rsidR="0043746F" w:rsidRPr="000E4EDC">
        <w:rPr>
          <w:rFonts w:ascii="Calibri" w:hAnsi="Calibri" w:cs="Calibri"/>
          <w:vertAlign w:val="superscript"/>
        </w:rPr>
        <w:t>(32)</w:t>
      </w:r>
      <w:r w:rsidR="000743CA" w:rsidRPr="000E4EDC">
        <w:rPr>
          <w:rFonts w:asciiTheme="minorHAnsi" w:hAnsiTheme="minorHAnsi" w:cstheme="minorHAnsi"/>
          <w:vertAlign w:val="superscript"/>
          <w:lang w:eastAsia="en-GB"/>
        </w:rPr>
        <w:fldChar w:fldCharType="end"/>
      </w:r>
      <w:r w:rsidR="000743CA" w:rsidRPr="000E4EDC">
        <w:rPr>
          <w:rFonts w:asciiTheme="minorHAnsi" w:hAnsiTheme="minorHAnsi" w:cstheme="minorHAnsi"/>
          <w:lang w:eastAsia="en-GB"/>
        </w:rPr>
        <w:t xml:space="preserve">. </w:t>
      </w:r>
    </w:p>
    <w:p w14:paraId="0CB6E26B" w14:textId="739CF960" w:rsidR="00E63B67" w:rsidRPr="000E4EDC" w:rsidRDefault="00E63B67" w:rsidP="00841E9A">
      <w:pPr>
        <w:spacing w:before="120" w:line="480" w:lineRule="auto"/>
        <w:rPr>
          <w:rFonts w:asciiTheme="minorHAnsi" w:hAnsiTheme="minorHAnsi" w:cstheme="minorHAnsi"/>
        </w:rPr>
      </w:pPr>
      <w:r w:rsidRPr="000E4EDC">
        <w:rPr>
          <w:rFonts w:asciiTheme="minorHAnsi" w:hAnsiTheme="minorHAnsi" w:cstheme="minorHAnsi"/>
        </w:rPr>
        <w:t>The proportion of parents taking recommended action after feedback about their child’s weight status remains low which may be linked to parental recognition of weight status</w:t>
      </w:r>
      <w:r w:rsidRPr="000E4EDC">
        <w:rPr>
          <w:rFonts w:asciiTheme="minorHAnsi" w:hAnsiTheme="minorHAnsi" w:cstheme="minorHAnsi"/>
          <w:vertAlign w:val="superscript"/>
        </w:rPr>
        <w:fldChar w:fldCharType="begin"/>
      </w:r>
      <w:r w:rsidR="00F73175" w:rsidRPr="000E4EDC">
        <w:rPr>
          <w:rFonts w:asciiTheme="minorHAnsi" w:hAnsiTheme="minorHAnsi" w:cstheme="minorHAnsi"/>
          <w:vertAlign w:val="superscript"/>
        </w:rPr>
        <w:instrText xml:space="preserve"> ADDIN ZOTERO_ITEM CSL_CITATION {"citationID":"PNBnC4db","properties":{"formattedCitation":"(13)","plainCitation":"(13)","noteIndex":0},"citationItems":[{"id":"oOLbeTkt/cTNWWwOd","uris":["http://zotero.org/users/6410601/items/QYAB9IFC"],"itemData":{"id":248,"type":"article-journal","abstract":"Small-scale evaluations suggest that the provision of feedback to parents about their child’s weight status may improve recognition of overweight, but the effects on lifestyle behaviour are unclear and there are concerns that informing parents that their child is overweight may have harmful effects. The aims of this study were to describe the benefits and harms of providing weight feedback to parents as part of a national school-based weight-screening programme in England.","container-title":"BMC Public Health","DOI":"10.1186/1471-2458-14-549","ISSN":"1471-2458","issue":"1","journalAbbreviation":"BMC Public Health","page":"549","source":"BioMed Central","title":"The benefits and harms of providing parents with weight feedback as part of the national child measurement programme: a prospective cohort study","title-short":"The benefits and harms of providing parents with weight feedback as part of the national child measurement programme","volume":"14","author":[{"family":"Falconer","given":"Catherine L."},{"family":"Park","given":"Min Hae"},{"family":"Croker","given":"Helen"},{"family":"Skow","given":"Áine"},{"family":"Black","given":"James"},{"family":"Saxena","given":"Sonia"},{"family":"Kessel","given":"Anthony S."},{"family":"Karlsen","given":"Saffron"},{"family":"Morris","given":"Stephen"},{"family":"Viner","given":"Russell M."},{"family":"Kinra","given":"Sanjay"}],"issued":{"date-parts":[["2014",6,3]]}}}],"schema":"https://github.com/citation-style-language/schema/raw/master/csl-citation.json"} </w:instrText>
      </w:r>
      <w:r w:rsidRPr="000E4EDC">
        <w:rPr>
          <w:rFonts w:asciiTheme="minorHAnsi" w:hAnsiTheme="minorHAnsi" w:cstheme="minorHAnsi"/>
          <w:vertAlign w:val="superscript"/>
        </w:rPr>
        <w:fldChar w:fldCharType="separate"/>
      </w:r>
      <w:r w:rsidR="00F73175" w:rsidRPr="000E4EDC">
        <w:rPr>
          <w:rFonts w:ascii="Calibri" w:hAnsi="Calibri" w:cs="Calibri"/>
          <w:vertAlign w:val="superscript"/>
        </w:rPr>
        <w:t>(13)</w:t>
      </w:r>
      <w:r w:rsidRPr="000E4EDC">
        <w:rPr>
          <w:rFonts w:asciiTheme="minorHAnsi" w:hAnsiTheme="minorHAnsi" w:cstheme="minorHAnsi"/>
          <w:vertAlign w:val="superscript"/>
        </w:rPr>
        <w:fldChar w:fldCharType="end"/>
      </w:r>
      <w:r w:rsidRPr="000E4EDC">
        <w:rPr>
          <w:rFonts w:asciiTheme="minorHAnsi" w:hAnsiTheme="minorHAnsi" w:cstheme="minorHAnsi"/>
        </w:rPr>
        <w:t xml:space="preserve">. </w:t>
      </w:r>
      <w:r w:rsidRPr="000E4EDC">
        <w:rPr>
          <w:rFonts w:asciiTheme="minorHAnsi" w:hAnsiTheme="minorHAnsi" w:cstheme="minorHAnsi"/>
          <w:lang w:eastAsia="en-GB"/>
        </w:rPr>
        <w:t>Despite increase in parental recognition of childhood overweight and obesity on receiving feedback, recognition still remained low at 38%</w:t>
      </w:r>
      <w:r w:rsidRPr="000E4EDC">
        <w:rPr>
          <w:rFonts w:asciiTheme="minorHAnsi" w:hAnsiTheme="minorHAnsi" w:cstheme="minorHAnsi"/>
          <w:vertAlign w:val="superscript"/>
          <w:lang w:eastAsia="en-GB"/>
        </w:rPr>
        <w:fldChar w:fldCharType="begin"/>
      </w:r>
      <w:r w:rsidR="00F73175" w:rsidRPr="000E4EDC">
        <w:rPr>
          <w:rFonts w:asciiTheme="minorHAnsi" w:hAnsiTheme="minorHAnsi" w:cstheme="minorHAnsi"/>
          <w:vertAlign w:val="superscript"/>
          <w:lang w:eastAsia="en-GB"/>
        </w:rPr>
        <w:instrText xml:space="preserve"> ADDIN ZOTERO_ITEM CSL_CITATION {"citationID":"KJhgddAU","properties":{"formattedCitation":"(13)","plainCitation":"(13)","noteIndex":0},"citationItems":[{"id":"oOLbeTkt/cTNWWwOd","uris":["http://zotero.org/users/6410601/items/QYAB9IFC"],"itemData":{"id":248,"type":"article-journal","abstract":"Small-scale evaluations suggest that the provision of feedback to parents about their child’s weight status may improve recognition of overweight, but the effects on lifestyle behaviour are unclear and there are concerns that informing parents that their child is overweight may have harmful effects. The aims of this study were to describe the benefits and harms of providing weight feedback to parents as part of a national school-based weight-screening programme in England.","container-title":"BMC Public Health","DOI":"10.1186/1471-2458-14-549","ISSN":"1471-2458","issue":"1","journalAbbreviation":"BMC Public Health","page":"549","source":"BioMed Central","title":"The benefits and harms of providing parents with weight feedback as part of the national child measurement programme: a prospective cohort study","title-short":"The benefits and harms of providing parents with weight feedback as part of the national child measurement programme","volume":"14","author":[{"family":"Falconer","given":"Catherine L."},{"family":"Park","given":"Min Hae"},{"family":"Croker","given":"Helen"},{"family":"Skow","given":"Áine"},{"family":"Black","given":"James"},{"family":"Saxena","given":"Sonia"},{"family":"Kessel","given":"Anthony S."},{"family":"Karlsen","given":"Saffron"},{"family":"Morris","given":"Stephen"},{"family":"Viner","given":"Russell M."},{"family":"Kinra","given":"Sanjay"}],"issued":{"date-parts":[["2014",6,3]]}}}],"schema":"https://github.com/citation-style-language/schema/raw/master/csl-citation.json"} </w:instrText>
      </w:r>
      <w:r w:rsidRPr="000E4EDC">
        <w:rPr>
          <w:rFonts w:asciiTheme="minorHAnsi" w:hAnsiTheme="minorHAnsi" w:cstheme="minorHAnsi"/>
          <w:vertAlign w:val="superscript"/>
          <w:lang w:eastAsia="en-GB"/>
        </w:rPr>
        <w:fldChar w:fldCharType="separate"/>
      </w:r>
      <w:r w:rsidR="00F73175" w:rsidRPr="000E4EDC">
        <w:rPr>
          <w:rFonts w:ascii="Calibri" w:hAnsi="Calibri" w:cs="Calibri"/>
          <w:vertAlign w:val="superscript"/>
        </w:rPr>
        <w:t>(13)</w:t>
      </w:r>
      <w:r w:rsidRPr="000E4EDC">
        <w:rPr>
          <w:rFonts w:asciiTheme="minorHAnsi" w:hAnsiTheme="minorHAnsi" w:cstheme="minorHAnsi"/>
          <w:vertAlign w:val="superscript"/>
          <w:lang w:eastAsia="en-GB"/>
        </w:rPr>
        <w:fldChar w:fldCharType="end"/>
      </w:r>
      <w:r w:rsidRPr="000E4EDC">
        <w:rPr>
          <w:rFonts w:asciiTheme="minorHAnsi" w:hAnsiTheme="minorHAnsi" w:cstheme="minorHAnsi"/>
          <w:lang w:eastAsia="en-GB"/>
        </w:rPr>
        <w:t>.</w:t>
      </w:r>
      <w:r w:rsidRPr="000E4EDC">
        <w:rPr>
          <w:rFonts w:asciiTheme="minorHAnsi" w:hAnsiTheme="minorHAnsi" w:cstheme="minorHAnsi"/>
        </w:rPr>
        <w:t xml:space="preserve"> </w:t>
      </w:r>
      <w:r w:rsidR="00EC4ECC" w:rsidRPr="000E4EDC">
        <w:rPr>
          <w:rFonts w:asciiTheme="minorHAnsi" w:hAnsiTheme="minorHAnsi" w:cstheme="minorHAnsi"/>
        </w:rPr>
        <w:t>D</w:t>
      </w:r>
      <w:r w:rsidR="000A2668" w:rsidRPr="000E4EDC">
        <w:rPr>
          <w:rFonts w:asciiTheme="minorHAnsi" w:hAnsiTheme="minorHAnsi" w:cstheme="minorHAnsi"/>
        </w:rPr>
        <w:t xml:space="preserve">ue to different </w:t>
      </w:r>
      <w:r w:rsidR="00EC4ECC" w:rsidRPr="000E4EDC">
        <w:rPr>
          <w:rFonts w:asciiTheme="minorHAnsi" w:hAnsiTheme="minorHAnsi" w:cstheme="minorHAnsi"/>
        </w:rPr>
        <w:t xml:space="preserve">population monitoring and clinical assessment </w:t>
      </w:r>
      <w:r w:rsidR="00347786" w:rsidRPr="000E4EDC">
        <w:rPr>
          <w:rFonts w:asciiTheme="minorHAnsi" w:hAnsiTheme="minorHAnsi" w:cstheme="minorHAnsi"/>
        </w:rPr>
        <w:t>cut-offs</w:t>
      </w:r>
      <w:r w:rsidR="006849CD" w:rsidRPr="000E4EDC">
        <w:rPr>
          <w:rFonts w:asciiTheme="minorHAnsi" w:hAnsiTheme="minorHAnsi" w:cstheme="minorHAnsi"/>
        </w:rPr>
        <w:t xml:space="preserve">, parents of children with BMI </w:t>
      </w:r>
      <w:r w:rsidR="00D52868" w:rsidRPr="000E4EDC">
        <w:rPr>
          <w:rFonts w:asciiTheme="minorHAnsi" w:hAnsiTheme="minorHAnsi" w:cstheme="minorHAnsi"/>
        </w:rPr>
        <w:t xml:space="preserve">in the </w:t>
      </w:r>
      <w:r w:rsidR="006849CD" w:rsidRPr="000E4EDC">
        <w:rPr>
          <w:rFonts w:asciiTheme="minorHAnsi" w:hAnsiTheme="minorHAnsi" w:cstheme="minorHAnsi"/>
        </w:rPr>
        <w:t>85</w:t>
      </w:r>
      <w:r w:rsidR="006849CD" w:rsidRPr="000E4EDC">
        <w:rPr>
          <w:rFonts w:asciiTheme="minorHAnsi" w:hAnsiTheme="minorHAnsi" w:cstheme="minorHAnsi"/>
          <w:vertAlign w:val="superscript"/>
        </w:rPr>
        <w:t>th</w:t>
      </w:r>
      <w:r w:rsidR="00D52868" w:rsidRPr="000E4EDC">
        <w:rPr>
          <w:rFonts w:asciiTheme="minorHAnsi" w:hAnsiTheme="minorHAnsi" w:cstheme="minorHAnsi"/>
          <w:lang w:eastAsia="en-GB"/>
        </w:rPr>
        <w:t>-</w:t>
      </w:r>
      <w:r w:rsidR="00817B9E" w:rsidRPr="000E4EDC">
        <w:rPr>
          <w:rFonts w:asciiTheme="minorHAnsi" w:hAnsiTheme="minorHAnsi" w:cstheme="minorHAnsi"/>
          <w:lang w:eastAsia="en-GB"/>
        </w:rPr>
        <w:t>&lt;91</w:t>
      </w:r>
      <w:r w:rsidR="00817B9E" w:rsidRPr="000E4EDC">
        <w:rPr>
          <w:rFonts w:asciiTheme="minorHAnsi" w:hAnsiTheme="minorHAnsi" w:cstheme="minorHAnsi"/>
          <w:vertAlign w:val="superscript"/>
          <w:lang w:eastAsia="en-GB"/>
        </w:rPr>
        <w:t xml:space="preserve">st </w:t>
      </w:r>
      <w:r w:rsidR="00817B9E" w:rsidRPr="000E4EDC">
        <w:rPr>
          <w:rFonts w:asciiTheme="minorHAnsi" w:hAnsiTheme="minorHAnsi" w:cstheme="minorHAnsi"/>
          <w:lang w:eastAsia="en-GB"/>
        </w:rPr>
        <w:t xml:space="preserve"> </w:t>
      </w:r>
      <w:r w:rsidR="00347786" w:rsidRPr="000E4EDC">
        <w:rPr>
          <w:rFonts w:asciiTheme="minorHAnsi" w:hAnsiTheme="minorHAnsi" w:cstheme="minorHAnsi"/>
          <w:lang w:eastAsia="en-GB"/>
        </w:rPr>
        <w:t xml:space="preserve">percentile are being informed that their child is </w:t>
      </w:r>
      <w:r w:rsidR="00A51A1B" w:rsidRPr="000E4EDC">
        <w:rPr>
          <w:rFonts w:asciiTheme="minorHAnsi" w:hAnsiTheme="minorHAnsi" w:cstheme="minorHAnsi"/>
          <w:lang w:eastAsia="en-GB"/>
        </w:rPr>
        <w:t xml:space="preserve">of </w:t>
      </w:r>
      <w:r w:rsidR="00191634" w:rsidRPr="000E4EDC">
        <w:rPr>
          <w:rFonts w:asciiTheme="minorHAnsi" w:hAnsiTheme="minorHAnsi" w:cstheme="minorHAnsi"/>
          <w:lang w:eastAsia="en-GB"/>
        </w:rPr>
        <w:t xml:space="preserve">healthy </w:t>
      </w:r>
      <w:r w:rsidR="00347786" w:rsidRPr="000E4EDC">
        <w:rPr>
          <w:rFonts w:asciiTheme="minorHAnsi" w:hAnsiTheme="minorHAnsi" w:cstheme="minorHAnsi"/>
          <w:lang w:eastAsia="en-GB"/>
        </w:rPr>
        <w:t>weight.</w:t>
      </w:r>
      <w:r w:rsidR="00817B9E" w:rsidRPr="000E4EDC">
        <w:rPr>
          <w:rFonts w:asciiTheme="minorHAnsi" w:hAnsiTheme="minorHAnsi" w:cstheme="minorHAnsi"/>
          <w:lang w:eastAsia="en-GB"/>
        </w:rPr>
        <w:t xml:space="preserve"> In our dataset, 494 children were </w:t>
      </w:r>
      <w:r w:rsidR="00D52868" w:rsidRPr="000E4EDC">
        <w:rPr>
          <w:rFonts w:asciiTheme="minorHAnsi" w:hAnsiTheme="minorHAnsi" w:cstheme="minorHAnsi"/>
          <w:lang w:eastAsia="en-GB"/>
        </w:rPr>
        <w:t xml:space="preserve">in </w:t>
      </w:r>
      <w:r w:rsidR="00817B9E" w:rsidRPr="000E4EDC">
        <w:rPr>
          <w:rFonts w:asciiTheme="minorHAnsi" w:hAnsiTheme="minorHAnsi" w:cstheme="minorHAnsi"/>
          <w:lang w:eastAsia="en-GB"/>
        </w:rPr>
        <w:t>the 85</w:t>
      </w:r>
      <w:r w:rsidR="00817B9E" w:rsidRPr="000E4EDC">
        <w:rPr>
          <w:rFonts w:asciiTheme="minorHAnsi" w:hAnsiTheme="minorHAnsi" w:cstheme="minorHAnsi"/>
          <w:vertAlign w:val="superscript"/>
          <w:lang w:eastAsia="en-GB"/>
        </w:rPr>
        <w:t>th</w:t>
      </w:r>
      <w:r w:rsidR="00D52868" w:rsidRPr="000E4EDC">
        <w:rPr>
          <w:rFonts w:asciiTheme="minorHAnsi" w:hAnsiTheme="minorHAnsi" w:cstheme="minorHAnsi"/>
          <w:lang w:eastAsia="en-GB"/>
        </w:rPr>
        <w:t>-</w:t>
      </w:r>
      <w:r w:rsidR="00817B9E" w:rsidRPr="000E4EDC">
        <w:rPr>
          <w:rFonts w:asciiTheme="minorHAnsi" w:hAnsiTheme="minorHAnsi" w:cstheme="minorHAnsi"/>
          <w:lang w:eastAsia="en-GB"/>
        </w:rPr>
        <w:t>&lt;91</w:t>
      </w:r>
      <w:r w:rsidR="00817B9E" w:rsidRPr="000E4EDC">
        <w:rPr>
          <w:rFonts w:asciiTheme="minorHAnsi" w:hAnsiTheme="minorHAnsi" w:cstheme="minorHAnsi"/>
          <w:vertAlign w:val="superscript"/>
          <w:lang w:eastAsia="en-GB"/>
        </w:rPr>
        <w:t xml:space="preserve">st </w:t>
      </w:r>
      <w:r w:rsidR="00817B9E" w:rsidRPr="000E4EDC">
        <w:rPr>
          <w:rFonts w:asciiTheme="minorHAnsi" w:hAnsiTheme="minorHAnsi" w:cstheme="minorHAnsi"/>
          <w:lang w:eastAsia="en-GB"/>
        </w:rPr>
        <w:t xml:space="preserve"> centiles at Year R and 44% of these children were over the 91</w:t>
      </w:r>
      <w:r w:rsidR="00817B9E" w:rsidRPr="000E4EDC">
        <w:rPr>
          <w:rFonts w:asciiTheme="minorHAnsi" w:hAnsiTheme="minorHAnsi" w:cstheme="minorHAnsi"/>
          <w:vertAlign w:val="superscript"/>
          <w:lang w:eastAsia="en-GB"/>
        </w:rPr>
        <w:t>st</w:t>
      </w:r>
      <w:r w:rsidR="00817B9E" w:rsidRPr="000E4EDC">
        <w:rPr>
          <w:rFonts w:asciiTheme="minorHAnsi" w:hAnsiTheme="minorHAnsi" w:cstheme="minorHAnsi"/>
          <w:lang w:eastAsia="en-GB"/>
        </w:rPr>
        <w:t xml:space="preserve"> centile by Year 6. </w:t>
      </w:r>
      <w:r w:rsidRPr="000E4EDC">
        <w:rPr>
          <w:rFonts w:asciiTheme="minorHAnsi" w:hAnsiTheme="minorHAnsi" w:cstheme="minorHAnsi"/>
        </w:rPr>
        <w:t>Socioeconomic circumstances is likely</w:t>
      </w:r>
      <w:r w:rsidR="00613F89" w:rsidRPr="000E4EDC">
        <w:rPr>
          <w:rFonts w:asciiTheme="minorHAnsi" w:hAnsiTheme="minorHAnsi" w:cstheme="minorHAnsi"/>
        </w:rPr>
        <w:t xml:space="preserve"> to</w:t>
      </w:r>
      <w:r w:rsidRPr="000E4EDC">
        <w:rPr>
          <w:rFonts w:asciiTheme="minorHAnsi" w:hAnsiTheme="minorHAnsi" w:cstheme="minorHAnsi"/>
        </w:rPr>
        <w:t xml:space="preserve"> play an important role in how much resource is available to parents towards achieving or maintaining a healthy weight, particularly with rising child poverty and food insecurity in England</w:t>
      </w:r>
      <w:r w:rsidRPr="000E4EDC">
        <w:rPr>
          <w:rFonts w:asciiTheme="minorHAnsi" w:hAnsiTheme="minorHAnsi" w:cstheme="minorHAnsi"/>
          <w:vertAlign w:val="superscript"/>
        </w:rPr>
        <w:fldChar w:fldCharType="begin"/>
      </w:r>
      <w:r w:rsidR="0043746F" w:rsidRPr="000E4EDC">
        <w:rPr>
          <w:rFonts w:asciiTheme="minorHAnsi" w:hAnsiTheme="minorHAnsi" w:cstheme="minorHAnsi"/>
          <w:vertAlign w:val="superscript"/>
        </w:rPr>
        <w:instrText xml:space="preserve"> ADDIN ZOTERO_ITEM CSL_CITATION {"citationID":"U3qLYy3A","properties":{"formattedCitation":"(33)","plainCitation":"(33)","noteIndex":0},"citationItems":[{"id":"oOLbeTkt/J7PeXcqS","uris":["http://zotero.org/users/6410601/items/CCZ7W93N"],"itemData":{"id":240,"type":"report","title":"UK Poverty 2019/20","author":[{"family":"Joseph Rowntree Foundation","given":""}],"issued":{"date-parts":[["2020",2]]}}}],"schema":"https://github.com/citation-style-language/schema/raw/master/csl-citation.json"} </w:instrText>
      </w:r>
      <w:r w:rsidRPr="000E4EDC">
        <w:rPr>
          <w:rFonts w:asciiTheme="minorHAnsi" w:hAnsiTheme="minorHAnsi" w:cstheme="minorHAnsi"/>
          <w:vertAlign w:val="superscript"/>
        </w:rPr>
        <w:fldChar w:fldCharType="separate"/>
      </w:r>
      <w:r w:rsidR="0043746F" w:rsidRPr="000E4EDC">
        <w:rPr>
          <w:rFonts w:ascii="Calibri" w:hAnsi="Calibri" w:cs="Calibri"/>
          <w:vertAlign w:val="superscript"/>
        </w:rPr>
        <w:t>(33)</w:t>
      </w:r>
      <w:r w:rsidRPr="000E4EDC">
        <w:rPr>
          <w:rFonts w:asciiTheme="minorHAnsi" w:hAnsiTheme="minorHAnsi" w:cstheme="minorHAnsi"/>
          <w:vertAlign w:val="superscript"/>
        </w:rPr>
        <w:fldChar w:fldCharType="end"/>
      </w:r>
      <w:r w:rsidRPr="000E4EDC">
        <w:rPr>
          <w:rFonts w:asciiTheme="minorHAnsi" w:hAnsiTheme="minorHAnsi" w:cstheme="minorHAnsi"/>
        </w:rPr>
        <w:t xml:space="preserve">. Prediction and risk stratification may help direct resources </w:t>
      </w:r>
      <w:r w:rsidR="00350F32" w:rsidRPr="000E4EDC">
        <w:rPr>
          <w:rFonts w:asciiTheme="minorHAnsi" w:hAnsiTheme="minorHAnsi" w:cstheme="minorHAnsi"/>
        </w:rPr>
        <w:t xml:space="preserve">like healthy eating family vouchers or other </w:t>
      </w:r>
      <w:r w:rsidR="00413B41" w:rsidRPr="000E4EDC">
        <w:rPr>
          <w:rFonts w:asciiTheme="minorHAnsi" w:hAnsiTheme="minorHAnsi" w:cstheme="minorHAnsi"/>
        </w:rPr>
        <w:t xml:space="preserve">financial or social support </w:t>
      </w:r>
      <w:r w:rsidR="00E261BC" w:rsidRPr="000E4EDC">
        <w:rPr>
          <w:rFonts w:asciiTheme="minorHAnsi" w:hAnsiTheme="minorHAnsi" w:cstheme="minorHAnsi"/>
        </w:rPr>
        <w:t xml:space="preserve">interventions </w:t>
      </w:r>
      <w:r w:rsidRPr="000E4EDC">
        <w:rPr>
          <w:rFonts w:asciiTheme="minorHAnsi" w:hAnsiTheme="minorHAnsi" w:cstheme="minorHAnsi"/>
        </w:rPr>
        <w:t>towards those at highest risk.</w:t>
      </w:r>
    </w:p>
    <w:p w14:paraId="53E6FC84" w14:textId="6443BAF0" w:rsidR="006E0FDD" w:rsidRPr="000E4EDC" w:rsidRDefault="003A1123" w:rsidP="00841E9A">
      <w:pPr>
        <w:spacing w:before="120" w:line="480" w:lineRule="auto"/>
        <w:rPr>
          <w:rFonts w:asciiTheme="minorHAnsi" w:hAnsiTheme="minorHAnsi" w:cstheme="minorHAnsi"/>
          <w:lang w:eastAsia="en-GB"/>
        </w:rPr>
      </w:pPr>
      <w:r w:rsidRPr="000E4EDC">
        <w:rPr>
          <w:rFonts w:asciiTheme="minorHAnsi" w:hAnsiTheme="minorHAnsi" w:cstheme="minorHAnsi"/>
          <w:lang w:eastAsia="en-US"/>
        </w:rPr>
        <w:lastRenderedPageBreak/>
        <w:t xml:space="preserve">Although the model </w:t>
      </w:r>
      <w:r w:rsidR="00A816A8" w:rsidRPr="000E4EDC">
        <w:rPr>
          <w:rFonts w:asciiTheme="minorHAnsi" w:hAnsiTheme="minorHAnsi" w:cstheme="minorHAnsi"/>
          <w:lang w:eastAsia="en-US"/>
        </w:rPr>
        <w:t>incorporating</w:t>
      </w:r>
      <w:r w:rsidRPr="000E4EDC">
        <w:rPr>
          <w:rFonts w:asciiTheme="minorHAnsi" w:hAnsiTheme="minorHAnsi" w:cstheme="minorHAnsi"/>
          <w:lang w:eastAsia="en-US"/>
        </w:rPr>
        <w:t xml:space="preserve"> </w:t>
      </w:r>
      <w:r w:rsidR="00A816A8" w:rsidRPr="000E4EDC">
        <w:rPr>
          <w:rFonts w:asciiTheme="minorHAnsi" w:hAnsiTheme="minorHAnsi" w:cstheme="minorHAnsi"/>
          <w:lang w:eastAsia="en-US"/>
        </w:rPr>
        <w:t xml:space="preserve">pregnancy data </w:t>
      </w:r>
      <w:r w:rsidRPr="000E4EDC">
        <w:rPr>
          <w:rFonts w:asciiTheme="minorHAnsi" w:hAnsiTheme="minorHAnsi" w:cstheme="minorHAnsi"/>
          <w:lang w:eastAsia="en-US"/>
        </w:rPr>
        <w:t>had better discrimination (AUC 0.8</w:t>
      </w:r>
      <w:r w:rsidR="00A816A8" w:rsidRPr="000E4EDC">
        <w:rPr>
          <w:rFonts w:asciiTheme="minorHAnsi" w:hAnsiTheme="minorHAnsi" w:cstheme="minorHAnsi"/>
          <w:lang w:eastAsia="en-US"/>
        </w:rPr>
        <w:t>4</w:t>
      </w:r>
      <w:r w:rsidRPr="000E4EDC">
        <w:rPr>
          <w:rFonts w:asciiTheme="minorHAnsi" w:hAnsiTheme="minorHAnsi" w:cstheme="minorHAnsi"/>
          <w:lang w:eastAsia="en-US"/>
        </w:rPr>
        <w:t xml:space="preserve">) than the models </w:t>
      </w:r>
      <w:r w:rsidR="00A816A8" w:rsidRPr="000E4EDC">
        <w:rPr>
          <w:rFonts w:asciiTheme="minorHAnsi" w:hAnsiTheme="minorHAnsi" w:cstheme="minorHAnsi"/>
          <w:lang w:eastAsia="en-US"/>
        </w:rPr>
        <w:t xml:space="preserve">using </w:t>
      </w:r>
      <w:r w:rsidR="0076338C" w:rsidRPr="000E4EDC">
        <w:rPr>
          <w:rFonts w:asciiTheme="minorHAnsi" w:hAnsiTheme="minorHAnsi" w:cstheme="minorHAnsi"/>
          <w:lang w:eastAsia="en-US"/>
        </w:rPr>
        <w:t xml:space="preserve">data available at </w:t>
      </w:r>
      <w:r w:rsidR="00A816A8" w:rsidRPr="000E4EDC">
        <w:rPr>
          <w:rFonts w:asciiTheme="minorHAnsi" w:hAnsiTheme="minorHAnsi" w:cstheme="minorHAnsi"/>
          <w:lang w:eastAsia="en-US"/>
        </w:rPr>
        <w:t xml:space="preserve">Year R alone (AUC 0.82), </w:t>
      </w:r>
      <w:r w:rsidR="00DB5DAC" w:rsidRPr="000E4EDC">
        <w:rPr>
          <w:rFonts w:asciiTheme="minorHAnsi" w:hAnsiTheme="minorHAnsi" w:cstheme="minorHAnsi"/>
          <w:lang w:eastAsia="en-US"/>
        </w:rPr>
        <w:t>both</w:t>
      </w:r>
      <w:r w:rsidR="00A816A8" w:rsidRPr="000E4EDC">
        <w:rPr>
          <w:rFonts w:asciiTheme="minorHAnsi" w:hAnsiTheme="minorHAnsi" w:cstheme="minorHAnsi"/>
          <w:lang w:eastAsia="en-US"/>
        </w:rPr>
        <w:t xml:space="preserve"> models had good discrimination and calibration. </w:t>
      </w:r>
      <w:r w:rsidR="001754D5" w:rsidRPr="000E4EDC">
        <w:rPr>
          <w:rFonts w:asciiTheme="minorHAnsi" w:hAnsiTheme="minorHAnsi" w:cstheme="minorHAnsi"/>
          <w:lang w:eastAsia="en-GB"/>
        </w:rPr>
        <w:t xml:space="preserve">A built-in prediction algorithm </w:t>
      </w:r>
      <w:r w:rsidR="002C4AE5" w:rsidRPr="000E4EDC">
        <w:rPr>
          <w:rFonts w:asciiTheme="minorHAnsi" w:hAnsiTheme="minorHAnsi" w:cstheme="minorHAnsi"/>
          <w:lang w:eastAsia="en-GB"/>
        </w:rPr>
        <w:t xml:space="preserve">in the routine child health system </w:t>
      </w:r>
      <w:r w:rsidR="001754D5" w:rsidRPr="000E4EDC">
        <w:rPr>
          <w:rFonts w:asciiTheme="minorHAnsi" w:hAnsiTheme="minorHAnsi" w:cstheme="minorHAnsi"/>
          <w:lang w:eastAsia="en-GB"/>
        </w:rPr>
        <w:t xml:space="preserve">once </w:t>
      </w:r>
      <w:r w:rsidR="001B5AB7" w:rsidRPr="000E4EDC">
        <w:rPr>
          <w:rFonts w:asciiTheme="minorHAnsi" w:hAnsiTheme="minorHAnsi" w:cstheme="minorHAnsi"/>
          <w:lang w:eastAsia="en-GB"/>
        </w:rPr>
        <w:t xml:space="preserve">the </w:t>
      </w:r>
      <w:r w:rsidR="00203F45" w:rsidRPr="000E4EDC">
        <w:rPr>
          <w:rFonts w:asciiTheme="minorHAnsi" w:hAnsiTheme="minorHAnsi" w:cstheme="minorHAnsi"/>
          <w:lang w:eastAsia="en-GB"/>
        </w:rPr>
        <w:t>Y</w:t>
      </w:r>
      <w:r w:rsidR="001B5AB7" w:rsidRPr="000E4EDC">
        <w:rPr>
          <w:rFonts w:asciiTheme="minorHAnsi" w:hAnsiTheme="minorHAnsi" w:cstheme="minorHAnsi"/>
          <w:lang w:eastAsia="en-GB"/>
        </w:rPr>
        <w:t xml:space="preserve">ear R measurement is recorded could help identify those most at risk </w:t>
      </w:r>
      <w:r w:rsidR="00D51D35" w:rsidRPr="000E4EDC">
        <w:rPr>
          <w:rFonts w:asciiTheme="minorHAnsi" w:hAnsiTheme="minorHAnsi" w:cstheme="minorHAnsi"/>
          <w:lang w:eastAsia="en-GB"/>
        </w:rPr>
        <w:t xml:space="preserve">of maintaining an overweight status or switching to one by </w:t>
      </w:r>
      <w:r w:rsidR="00203F45" w:rsidRPr="000E4EDC">
        <w:rPr>
          <w:rFonts w:asciiTheme="minorHAnsi" w:hAnsiTheme="minorHAnsi" w:cstheme="minorHAnsi"/>
          <w:lang w:eastAsia="en-GB"/>
        </w:rPr>
        <w:t>Y</w:t>
      </w:r>
      <w:r w:rsidR="00D51D35" w:rsidRPr="000E4EDC">
        <w:rPr>
          <w:rFonts w:asciiTheme="minorHAnsi" w:hAnsiTheme="minorHAnsi" w:cstheme="minorHAnsi"/>
          <w:lang w:eastAsia="en-GB"/>
        </w:rPr>
        <w:t xml:space="preserve">ear 6. </w:t>
      </w:r>
      <w:r w:rsidR="00680978" w:rsidRPr="000E4EDC">
        <w:rPr>
          <w:rFonts w:asciiTheme="minorHAnsi" w:hAnsiTheme="minorHAnsi" w:cstheme="minorHAnsi"/>
          <w:lang w:eastAsia="en-GB"/>
        </w:rPr>
        <w:t xml:space="preserve">The use of routine data in the development of these prediction equations means that these can be readily implemented. </w:t>
      </w:r>
      <w:r w:rsidR="00447838" w:rsidRPr="000E4EDC">
        <w:rPr>
          <w:rFonts w:asciiTheme="minorHAnsi" w:hAnsiTheme="minorHAnsi" w:cstheme="minorHAnsi"/>
          <w:lang w:eastAsia="en-GB"/>
        </w:rPr>
        <w:t xml:space="preserve">Although it may be more straightforward to use the Year R only model due to current recording practices, </w:t>
      </w:r>
      <w:r w:rsidR="001D585F" w:rsidRPr="000E4EDC">
        <w:rPr>
          <w:rFonts w:asciiTheme="minorHAnsi" w:hAnsiTheme="minorHAnsi" w:cstheme="minorHAnsi"/>
          <w:lang w:eastAsia="en-GB"/>
        </w:rPr>
        <w:t xml:space="preserve">there is </w:t>
      </w:r>
      <w:r w:rsidR="00CF04EC" w:rsidRPr="000E4EDC">
        <w:rPr>
          <w:rFonts w:asciiTheme="minorHAnsi" w:hAnsiTheme="minorHAnsi" w:cstheme="minorHAnsi"/>
          <w:lang w:eastAsia="en-GB"/>
        </w:rPr>
        <w:t>value in</w:t>
      </w:r>
      <w:r w:rsidR="00557E01" w:rsidRPr="000E4EDC">
        <w:rPr>
          <w:rFonts w:asciiTheme="minorHAnsi" w:hAnsiTheme="minorHAnsi" w:cstheme="minorHAnsi"/>
          <w:lang w:eastAsia="en-GB"/>
        </w:rPr>
        <w:t xml:space="preserve"> linking maternal pregnancy records with child health records as routine</w:t>
      </w:r>
      <w:r w:rsidR="002C79CB" w:rsidRPr="000E4EDC">
        <w:rPr>
          <w:rFonts w:asciiTheme="minorHAnsi" w:hAnsiTheme="minorHAnsi" w:cstheme="minorHAnsi"/>
          <w:lang w:eastAsia="en-GB"/>
        </w:rPr>
        <w:t xml:space="preserve"> practice</w:t>
      </w:r>
      <w:r w:rsidR="00557E01" w:rsidRPr="000E4EDC">
        <w:rPr>
          <w:rFonts w:asciiTheme="minorHAnsi" w:hAnsiTheme="minorHAnsi" w:cstheme="minorHAnsi"/>
          <w:lang w:eastAsia="en-GB"/>
        </w:rPr>
        <w:t>.</w:t>
      </w:r>
      <w:r w:rsidR="002C79CB" w:rsidRPr="000E4EDC">
        <w:rPr>
          <w:rFonts w:asciiTheme="minorHAnsi" w:hAnsiTheme="minorHAnsi" w:cstheme="minorHAnsi"/>
          <w:lang w:eastAsia="en-GB"/>
        </w:rPr>
        <w:t xml:space="preserve"> </w:t>
      </w:r>
      <w:r w:rsidR="000F3829" w:rsidRPr="000E4EDC">
        <w:rPr>
          <w:rFonts w:asciiTheme="minorHAnsi" w:hAnsiTheme="minorHAnsi" w:cstheme="minorHAnsi"/>
          <w:lang w:eastAsia="en-GB"/>
        </w:rPr>
        <w:t>Th</w:t>
      </w:r>
      <w:r w:rsidR="006E0FDD" w:rsidRPr="000E4EDC">
        <w:rPr>
          <w:rFonts w:asciiTheme="minorHAnsi" w:hAnsiTheme="minorHAnsi" w:cstheme="minorHAnsi"/>
          <w:lang w:eastAsia="en-GB"/>
        </w:rPr>
        <w:t>is would help to evolve care to incorporate consideration</w:t>
      </w:r>
      <w:r w:rsidR="00202EC9" w:rsidRPr="000E4EDC">
        <w:rPr>
          <w:rFonts w:asciiTheme="minorHAnsi" w:hAnsiTheme="minorHAnsi" w:cstheme="minorHAnsi"/>
          <w:lang w:eastAsia="en-GB"/>
        </w:rPr>
        <w:t xml:space="preserve"> of the increasing evidence on</w:t>
      </w:r>
      <w:r w:rsidR="006E0FDD" w:rsidRPr="000E4EDC">
        <w:rPr>
          <w:rFonts w:asciiTheme="minorHAnsi" w:hAnsiTheme="minorHAnsi" w:cstheme="minorHAnsi"/>
          <w:lang w:eastAsia="en-GB"/>
        </w:rPr>
        <w:t xml:space="preserve"> longer term health impacts to both mother and child during the preconcepti</w:t>
      </w:r>
      <w:r w:rsidR="008E4832" w:rsidRPr="000E4EDC">
        <w:rPr>
          <w:rFonts w:asciiTheme="minorHAnsi" w:hAnsiTheme="minorHAnsi" w:cstheme="minorHAnsi"/>
          <w:lang w:eastAsia="en-GB"/>
        </w:rPr>
        <w:t>on, pregnancy and early life periods.</w:t>
      </w:r>
    </w:p>
    <w:p w14:paraId="24834314" w14:textId="5568C8F3" w:rsidR="00ED00C3" w:rsidRPr="000E4EDC" w:rsidRDefault="00005C09" w:rsidP="00841E9A">
      <w:pPr>
        <w:spacing w:before="120" w:line="480" w:lineRule="auto"/>
        <w:rPr>
          <w:rFonts w:ascii="Calibri" w:hAnsi="Calibri" w:cs="Calibri"/>
          <w:szCs w:val="24"/>
          <w:u w:val="dash"/>
        </w:rPr>
      </w:pPr>
      <w:r w:rsidRPr="000E4EDC">
        <w:rPr>
          <w:rFonts w:asciiTheme="minorHAnsi" w:hAnsiTheme="minorHAnsi" w:cstheme="minorHAnsi"/>
          <w:lang w:eastAsia="en-GB"/>
        </w:rPr>
        <w:t xml:space="preserve">A systematic review has </w:t>
      </w:r>
      <w:r w:rsidR="00454A9D" w:rsidRPr="000E4EDC">
        <w:rPr>
          <w:rFonts w:asciiTheme="minorHAnsi" w:hAnsiTheme="minorHAnsi" w:cstheme="minorHAnsi"/>
          <w:lang w:eastAsia="en-GB"/>
        </w:rPr>
        <w:t>previously identified eight models for the prediction of risk of overweight and obesity in children</w:t>
      </w:r>
      <w:r w:rsidR="00424FE8" w:rsidRPr="000E4EDC">
        <w:rPr>
          <w:rFonts w:asciiTheme="minorHAnsi" w:hAnsiTheme="minorHAnsi" w:cstheme="minorHAnsi"/>
          <w:lang w:eastAsia="en-GB"/>
        </w:rPr>
        <w:t xml:space="preserve">, </w:t>
      </w:r>
      <w:r w:rsidR="003070A5" w:rsidRPr="000E4EDC">
        <w:rPr>
          <w:rFonts w:asciiTheme="minorHAnsi" w:hAnsiTheme="minorHAnsi" w:cstheme="minorHAnsi"/>
          <w:lang w:eastAsia="en-GB"/>
        </w:rPr>
        <w:t xml:space="preserve">four </w:t>
      </w:r>
      <w:r w:rsidR="00F9316F" w:rsidRPr="000E4EDC">
        <w:rPr>
          <w:rFonts w:asciiTheme="minorHAnsi" w:hAnsiTheme="minorHAnsi" w:cstheme="minorHAnsi"/>
          <w:lang w:eastAsia="en-GB"/>
        </w:rPr>
        <w:t>of which predicted risk in children aged 6-1</w:t>
      </w:r>
      <w:r w:rsidR="003070A5" w:rsidRPr="000E4EDC">
        <w:rPr>
          <w:rFonts w:asciiTheme="minorHAnsi" w:hAnsiTheme="minorHAnsi" w:cstheme="minorHAnsi"/>
          <w:lang w:eastAsia="en-GB"/>
        </w:rPr>
        <w:t>3</w:t>
      </w:r>
      <w:r w:rsidR="00F9316F" w:rsidRPr="000E4EDC">
        <w:rPr>
          <w:rFonts w:asciiTheme="minorHAnsi" w:hAnsiTheme="minorHAnsi" w:cstheme="minorHAnsi"/>
          <w:lang w:eastAsia="en-GB"/>
        </w:rPr>
        <w:t xml:space="preserve"> years</w:t>
      </w:r>
      <w:r w:rsidR="00ED00C3" w:rsidRPr="000E4EDC">
        <w:rPr>
          <w:rFonts w:asciiTheme="minorHAnsi" w:hAnsiTheme="minorHAnsi" w:cstheme="minorHAnsi"/>
          <w:vertAlign w:val="superscript"/>
          <w:lang w:eastAsia="en-GB"/>
        </w:rPr>
        <w:fldChar w:fldCharType="begin"/>
      </w:r>
      <w:r w:rsidR="0043746F" w:rsidRPr="000E4EDC">
        <w:rPr>
          <w:rFonts w:asciiTheme="minorHAnsi" w:hAnsiTheme="minorHAnsi" w:cstheme="minorHAnsi"/>
          <w:vertAlign w:val="superscript"/>
          <w:lang w:eastAsia="en-GB"/>
        </w:rPr>
        <w:instrText xml:space="preserve"> ADDIN ZOTERO_ITEM CSL_CITATION {"citationID":"a15r3vk72h6","properties":{"formattedCitation":"(34)","plainCitation":"(34)","noteIndex":0},"citationItems":[{"id":80,"uris":["http://zotero.org/users/6410601/items/XTF6KS2B"],"itemData":{"id":80,"type":"article-journal","container-title":"Obesity Reviews","DOI":"10.1111/obr.12640","ISSN":"14677881","issue":"3","journalAbbreviation":"Obesity Reviews","language":"en","page":"302-312","source":"DOI.org (Crossref)","title":"Predicting childhood overweight and obesity using maternal and early life risk factors: a systematic review: Predicting childhood overweight","title-short":"Predicting childhood overweight and obesity using maternal and early life risk factors","volume":"19","author":[{"family":"Ziauddeen","given":"N."},{"family":"Roderick","given":"P. J."},{"family":"Macklon","given":"N. S."},{"family":"Alwan","given":"N. A."}],"issued":{"date-parts":[["2018",3]]}}}],"schema":"https://github.com/citation-style-language/schema/raw/master/csl-citation.json"} </w:instrText>
      </w:r>
      <w:r w:rsidR="00ED00C3" w:rsidRPr="000E4EDC">
        <w:rPr>
          <w:rFonts w:asciiTheme="minorHAnsi" w:hAnsiTheme="minorHAnsi" w:cstheme="minorHAnsi"/>
          <w:vertAlign w:val="superscript"/>
          <w:lang w:eastAsia="en-GB"/>
        </w:rPr>
        <w:fldChar w:fldCharType="separate"/>
      </w:r>
      <w:r w:rsidR="0043746F" w:rsidRPr="000E4EDC">
        <w:rPr>
          <w:rFonts w:ascii="Calibri" w:hAnsi="Calibri" w:cs="Calibri"/>
          <w:szCs w:val="24"/>
          <w:vertAlign w:val="superscript"/>
        </w:rPr>
        <w:t>(34)</w:t>
      </w:r>
      <w:r w:rsidR="00ED00C3" w:rsidRPr="000E4EDC">
        <w:rPr>
          <w:rFonts w:asciiTheme="minorHAnsi" w:hAnsiTheme="minorHAnsi" w:cstheme="minorHAnsi"/>
          <w:vertAlign w:val="superscript"/>
          <w:lang w:eastAsia="en-GB"/>
        </w:rPr>
        <w:fldChar w:fldCharType="end"/>
      </w:r>
      <w:r w:rsidR="00ED00C3" w:rsidRPr="000E4EDC">
        <w:rPr>
          <w:rFonts w:asciiTheme="minorHAnsi" w:hAnsiTheme="minorHAnsi" w:cstheme="minorHAnsi"/>
          <w:lang w:eastAsia="en-GB"/>
        </w:rPr>
        <w:t>.</w:t>
      </w:r>
      <w:r w:rsidR="00F9316F" w:rsidRPr="000E4EDC">
        <w:rPr>
          <w:rFonts w:asciiTheme="minorHAnsi" w:hAnsiTheme="minorHAnsi" w:cstheme="minorHAnsi"/>
          <w:lang w:eastAsia="en-GB"/>
        </w:rPr>
        <w:t xml:space="preserve"> </w:t>
      </w:r>
      <w:r w:rsidR="001C1D65" w:rsidRPr="000E4EDC">
        <w:rPr>
          <w:rFonts w:asciiTheme="minorHAnsi" w:hAnsiTheme="minorHAnsi" w:cstheme="minorHAnsi"/>
          <w:lang w:eastAsia="en-GB"/>
        </w:rPr>
        <w:t xml:space="preserve">Gender and maternal BMI were risk factors in three out of the four prediction models but </w:t>
      </w:r>
      <w:r w:rsidR="00701ACE" w:rsidRPr="000E4EDC">
        <w:rPr>
          <w:rFonts w:asciiTheme="minorHAnsi" w:hAnsiTheme="minorHAnsi" w:cstheme="minorHAnsi"/>
          <w:lang w:eastAsia="en-GB"/>
        </w:rPr>
        <w:t>no predictor was common across all four models. None of the models were developed in the UK</w:t>
      </w:r>
      <w:r w:rsidR="006B775E" w:rsidRPr="000E4EDC">
        <w:rPr>
          <w:rFonts w:asciiTheme="minorHAnsi" w:hAnsiTheme="minorHAnsi" w:cstheme="minorHAnsi"/>
          <w:lang w:eastAsia="en-GB"/>
        </w:rPr>
        <w:t xml:space="preserve"> and the only model </w:t>
      </w:r>
      <w:r w:rsidR="007F18FD" w:rsidRPr="000E4EDC">
        <w:rPr>
          <w:rFonts w:asciiTheme="minorHAnsi" w:hAnsiTheme="minorHAnsi" w:cstheme="minorHAnsi"/>
          <w:lang w:eastAsia="en-GB"/>
        </w:rPr>
        <w:t xml:space="preserve">that could be applied </w:t>
      </w:r>
      <w:r w:rsidR="004C4E51" w:rsidRPr="000E4EDC">
        <w:rPr>
          <w:rFonts w:asciiTheme="minorHAnsi" w:hAnsiTheme="minorHAnsi" w:cstheme="minorHAnsi"/>
          <w:lang w:eastAsia="en-GB"/>
        </w:rPr>
        <w:t>to</w:t>
      </w:r>
      <w:r w:rsidR="007F18FD" w:rsidRPr="000E4EDC">
        <w:rPr>
          <w:rFonts w:asciiTheme="minorHAnsi" w:hAnsiTheme="minorHAnsi" w:cstheme="minorHAnsi"/>
          <w:lang w:eastAsia="en-GB"/>
        </w:rPr>
        <w:t xml:space="preserve"> routinely collected data in the UK had poor </w:t>
      </w:r>
      <w:r w:rsidR="00617F66" w:rsidRPr="000E4EDC">
        <w:rPr>
          <w:rFonts w:asciiTheme="minorHAnsi" w:hAnsiTheme="minorHAnsi" w:cstheme="minorHAnsi"/>
          <w:lang w:eastAsia="en-GB"/>
        </w:rPr>
        <w:t>discrimination (AUC 0.64)</w:t>
      </w:r>
      <w:r w:rsidR="00ED00C3" w:rsidRPr="000E4EDC">
        <w:rPr>
          <w:rFonts w:asciiTheme="minorHAnsi" w:hAnsiTheme="minorHAnsi" w:cstheme="minorHAnsi"/>
          <w:lang w:eastAsia="en-GB"/>
        </w:rPr>
        <w:t>.</w:t>
      </w:r>
      <w:r w:rsidR="00ED00C3" w:rsidRPr="000E4EDC">
        <w:rPr>
          <w:rFonts w:ascii="Calibri" w:hAnsi="Calibri" w:cs="Calibri"/>
          <w:szCs w:val="24"/>
        </w:rPr>
        <w:t xml:space="preserve"> </w:t>
      </w:r>
      <w:r w:rsidR="00BA2A40" w:rsidRPr="000E4EDC">
        <w:rPr>
          <w:rFonts w:ascii="Calibri" w:hAnsi="Calibri" w:cs="Calibri"/>
          <w:szCs w:val="24"/>
        </w:rPr>
        <w:t>A recent prediction model developed using cohort data in Scotland to predict obesity at 12 years included</w:t>
      </w:r>
      <w:r w:rsidR="00C724B7" w:rsidRPr="000E4EDC">
        <w:rPr>
          <w:rFonts w:ascii="Calibri" w:hAnsi="Calibri" w:cs="Calibri"/>
          <w:szCs w:val="24"/>
        </w:rPr>
        <w:t xml:space="preserve"> maternal BMI, indoor smoking, equivalised income quintile, child sex, child BMI </w:t>
      </w:r>
      <w:r w:rsidR="00926026" w:rsidRPr="000E4EDC">
        <w:rPr>
          <w:rFonts w:ascii="Calibri" w:hAnsi="Calibri" w:cs="Calibri"/>
          <w:szCs w:val="24"/>
        </w:rPr>
        <w:t xml:space="preserve">at 5-6 years </w:t>
      </w:r>
      <w:r w:rsidR="00C724B7" w:rsidRPr="000E4EDC">
        <w:rPr>
          <w:rFonts w:ascii="Calibri" w:hAnsi="Calibri" w:cs="Calibri"/>
          <w:szCs w:val="24"/>
        </w:rPr>
        <w:t>and adverse childhood experiences</w:t>
      </w:r>
      <w:r w:rsidR="00183E41" w:rsidRPr="000E4EDC">
        <w:rPr>
          <w:rFonts w:ascii="Calibri" w:hAnsi="Calibri" w:cs="Calibri"/>
          <w:szCs w:val="24"/>
          <w:vertAlign w:val="superscript"/>
        </w:rPr>
        <w:fldChar w:fldCharType="begin"/>
      </w:r>
      <w:r w:rsidR="0043746F" w:rsidRPr="000E4EDC">
        <w:rPr>
          <w:rFonts w:ascii="Calibri" w:hAnsi="Calibri" w:cs="Calibri"/>
          <w:szCs w:val="24"/>
          <w:vertAlign w:val="superscript"/>
        </w:rPr>
        <w:instrText xml:space="preserve"> ADDIN ZOTERO_ITEM CSL_CITATION {"citationID":"a18i959roim","properties":{"formattedCitation":"(35)","plainCitation":"(35)","noteIndex":0},"citationItems":[{"id":29951,"uris":["http://zotero.org/users/6410601/items/NYE697RG"],"itemData":{"id":29951,"type":"article-journal","abstract":"Abstract\n            \n              Objective\n              To analyse the Growing Up in Scotland cohort for predictors of obesity at age 12, present at school entry (age 5–6).\n            \n            \n              Methods\n              The initial model included literature-based risk factors likely to be routinely collected in high-income countries (HICs), as well as “Adverse/Protective Childhood Experiences (ACEs/PCEs)”. Missing data were handled by Multiple Chained Equations. Variable-reduction was performed using multivariable logistic regression with backwards and forwards stepwise elimination, followed by internal validation by bootstrapping. Optimal sensitivity/specificity cut-offs for the most parsimonious and accurate models in two situations (optimum available data, and routinely available data in Scotland) were examined for their referral burden, and Positive and Negative Predictive Values.\n            \n            \n              Results\n              Data for 2787 children with full outcome data (obesity prevalence 18.3% at age 12) were used to develop the models. The final “Optimum Data” model included six predictors of obesity: maternal body mass index, indoor smoking, equivalized income quintile, child’s sex, child’s BMI at age 5–6, and ACEs. After internal validation, the area under the receiver operating characteristic curve was 0.855 (95% CI 0.852–0.859). A cut-off based on Youden’s J statistic for the Optimum Data model yielded a specificity of 77.6% and sensitivity of 76.3%. 37.0% of screened children were “Total Screen Positives” (and thus would constitute the “referral burden”.) A “Scottish Data” model, without equivalized income quintile and ACEs as a predictor, and instead using Scottish Index of Multiple Deprivation quintile and “age at introduction of solid foods,” was slightly less sensitive (76.2%) but slightly more specific (79.2%), leading to a smaller referral burden (30.8%).\n            \n            \n              Conclusion\n              Universally collected, machine readable and linkable data at age 5–6 predict reasonably well children who will be obese by age 12. However, the Scottish treatment system is unable to cope with the resultant referral burden and other criteria for screening would have to be met.","container-title":"International Journal of Obesity","DOI":"10.1038/s41366-022-01157-5","ISSN":"0307-0565, 1476-5497","issue":"9","journalAbbreviation":"Int J Obes","language":"en","page":"1624-1632","source":"DOI.org (Crossref)","title":"Validity of Scottish predictors of child obesity (age 12) for risk screening in mid-childhood: a secondary analysis of prospective cohort study data—with sensitivity analyses for settings without various routinely collected predictor variables","title-short":"Validity of Scottish predictors of child obesity (age 12) for risk screening in mid-childhood","volume":"46","author":[{"family":"Carrillo-Balam","given":"Gabriela"},{"family":"Doi","given":"Lawrence"},{"family":"Marryat","given":"Louise"},{"family":"Williams","given":"Andrew James"},{"family":"Bradshaw","given":"Paul"},{"family":"Frank","given":"John"}],"issued":{"date-parts":[["2022",9]]}}}],"schema":"https://github.com/citation-style-language/schema/raw/master/csl-citation.json"} </w:instrText>
      </w:r>
      <w:r w:rsidR="00183E41" w:rsidRPr="000E4EDC">
        <w:rPr>
          <w:rFonts w:ascii="Calibri" w:hAnsi="Calibri" w:cs="Calibri"/>
          <w:szCs w:val="24"/>
          <w:vertAlign w:val="superscript"/>
        </w:rPr>
        <w:fldChar w:fldCharType="separate"/>
      </w:r>
      <w:r w:rsidR="0043746F" w:rsidRPr="000E4EDC">
        <w:rPr>
          <w:rFonts w:ascii="Calibri" w:hAnsi="Calibri" w:cs="Calibri"/>
          <w:szCs w:val="24"/>
          <w:vertAlign w:val="superscript"/>
        </w:rPr>
        <w:t>(35)</w:t>
      </w:r>
      <w:r w:rsidR="00183E41" w:rsidRPr="000E4EDC">
        <w:rPr>
          <w:rFonts w:ascii="Calibri" w:hAnsi="Calibri" w:cs="Calibri"/>
          <w:szCs w:val="24"/>
          <w:vertAlign w:val="superscript"/>
        </w:rPr>
        <w:fldChar w:fldCharType="end"/>
      </w:r>
      <w:r w:rsidR="00C724B7" w:rsidRPr="000E4EDC">
        <w:rPr>
          <w:rFonts w:ascii="Calibri" w:hAnsi="Calibri" w:cs="Calibri"/>
          <w:szCs w:val="24"/>
        </w:rPr>
        <w:t>.</w:t>
      </w:r>
      <w:r w:rsidR="0066635E" w:rsidRPr="000E4EDC">
        <w:rPr>
          <w:rFonts w:ascii="Calibri" w:hAnsi="Calibri" w:cs="Calibri"/>
          <w:szCs w:val="24"/>
        </w:rPr>
        <w:t xml:space="preserve"> Maternal BMI, child sex and child BM</w:t>
      </w:r>
      <w:r w:rsidR="005D29D3" w:rsidRPr="000E4EDC">
        <w:rPr>
          <w:rFonts w:ascii="Calibri" w:hAnsi="Calibri" w:cs="Calibri"/>
          <w:szCs w:val="24"/>
        </w:rPr>
        <w:t xml:space="preserve">I (at 4-5 years in our analysis and 5-6 years in the Scottish model) </w:t>
      </w:r>
      <w:r w:rsidR="00245CCF" w:rsidRPr="000E4EDC">
        <w:rPr>
          <w:rFonts w:ascii="Calibri" w:hAnsi="Calibri" w:cs="Calibri"/>
          <w:szCs w:val="24"/>
        </w:rPr>
        <w:t>are established risk factors</w:t>
      </w:r>
      <w:r w:rsidR="00F249A1" w:rsidRPr="000E4EDC">
        <w:rPr>
          <w:rFonts w:ascii="Calibri" w:hAnsi="Calibri" w:cs="Calibri"/>
          <w:szCs w:val="24"/>
        </w:rPr>
        <w:t xml:space="preserve"> and included in both the Scottish and our model</w:t>
      </w:r>
      <w:r w:rsidR="00245CCF" w:rsidRPr="000E4EDC">
        <w:rPr>
          <w:rFonts w:ascii="Calibri" w:hAnsi="Calibri" w:cs="Calibri"/>
          <w:szCs w:val="24"/>
        </w:rPr>
        <w:t xml:space="preserve">. The other predictors included in the Scottish model were not considered for inclusion in our model as </w:t>
      </w:r>
      <w:r w:rsidR="00617A37" w:rsidRPr="000E4EDC">
        <w:rPr>
          <w:rFonts w:ascii="Calibri" w:hAnsi="Calibri" w:cs="Calibri"/>
          <w:szCs w:val="24"/>
        </w:rPr>
        <w:t xml:space="preserve">it not routinely collected in healthcare data and thus was not available in our dataset. </w:t>
      </w:r>
      <w:r w:rsidR="00F9318A" w:rsidRPr="000E4EDC">
        <w:rPr>
          <w:rFonts w:ascii="Calibri" w:hAnsi="Calibri" w:cs="Calibri"/>
          <w:szCs w:val="24"/>
        </w:rPr>
        <w:t xml:space="preserve">Similarly, prediction models developed </w:t>
      </w:r>
      <w:r w:rsidR="00DA2C04" w:rsidRPr="000E4EDC">
        <w:rPr>
          <w:rFonts w:ascii="Calibri" w:hAnsi="Calibri" w:cs="Calibri"/>
          <w:szCs w:val="24"/>
        </w:rPr>
        <w:t xml:space="preserve">using </w:t>
      </w:r>
      <w:r w:rsidR="00955EE0" w:rsidRPr="000E4EDC">
        <w:rPr>
          <w:rFonts w:ascii="Calibri" w:hAnsi="Calibri" w:cs="Calibri"/>
          <w:szCs w:val="24"/>
        </w:rPr>
        <w:t>cohort data in</w:t>
      </w:r>
      <w:r w:rsidR="003F4E80" w:rsidRPr="000E4EDC">
        <w:rPr>
          <w:rFonts w:ascii="Calibri" w:hAnsi="Calibri" w:cs="Calibri"/>
          <w:szCs w:val="24"/>
        </w:rPr>
        <w:t xml:space="preserve"> the</w:t>
      </w:r>
      <w:r w:rsidR="00955EE0" w:rsidRPr="000E4EDC">
        <w:rPr>
          <w:rFonts w:ascii="Calibri" w:hAnsi="Calibri" w:cs="Calibri"/>
          <w:szCs w:val="24"/>
        </w:rPr>
        <w:t xml:space="preserve"> Netherlands</w:t>
      </w:r>
      <w:r w:rsidR="00934618" w:rsidRPr="000E4EDC">
        <w:rPr>
          <w:rFonts w:ascii="Calibri" w:hAnsi="Calibri" w:cs="Calibri"/>
          <w:szCs w:val="24"/>
          <w:vertAlign w:val="superscript"/>
        </w:rPr>
        <w:fldChar w:fldCharType="begin"/>
      </w:r>
      <w:r w:rsidR="0043746F" w:rsidRPr="000E4EDC">
        <w:rPr>
          <w:rFonts w:ascii="Calibri" w:hAnsi="Calibri" w:cs="Calibri"/>
          <w:szCs w:val="24"/>
          <w:vertAlign w:val="superscript"/>
        </w:rPr>
        <w:instrText xml:space="preserve"> ADDIN ZOTERO_ITEM CSL_CITATION {"citationID":"a1vmc1h18tk","properties":{"formattedCitation":"(36)","plainCitation":"(36)","noteIndex":0},"citationItems":[{"id":29953,"uris":["http://zotero.org/users/6410601/items/VX4WJMMU"],"itemData":{"id":29953,"type":"article-journal","container-title":"Pediatric Obesity","DOI":"10.1111/ijpo.12647","ISSN":"2047-6302, 2047-6310","issue":"9","journalAbbreviation":"Pediatric Obesity","language":"en","source":"DOI.org (Crossref)","title":"Dynamic prediction model to identify young children at high risk of future overweight: Development and internal validation in a cohort study","title-short":"Dynamic prediction model to identify young children at high risk of future overweight","URL":"https://onlinelibrary.wiley.com/doi/10.1111/ijpo.12647","volume":"15","author":[{"family":"Welten","given":"Marieke"},{"family":"Wijga","given":"Alet H."},{"family":"Hamoen","given":"Marleen"},{"family":"Gehring","given":"Ulrike"},{"family":"Koppelman","given":"Gerard H."},{"family":"Twisk","given":"Jos W.R."},{"family":"Raat","given":"Hein"},{"family":"Heymans","given":"Martijn W."},{"family":"Kroon","given":"Marlou L.A."}],"accessed":{"date-parts":[["2023",5,26]]},"issued":{"date-parts":[["2020",9]]}}}],"schema":"https://github.com/citation-style-language/schema/raw/master/csl-citation.json"} </w:instrText>
      </w:r>
      <w:r w:rsidR="00934618" w:rsidRPr="000E4EDC">
        <w:rPr>
          <w:rFonts w:ascii="Calibri" w:hAnsi="Calibri" w:cs="Calibri"/>
          <w:szCs w:val="24"/>
          <w:vertAlign w:val="superscript"/>
        </w:rPr>
        <w:fldChar w:fldCharType="separate"/>
      </w:r>
      <w:r w:rsidR="0043746F" w:rsidRPr="000E4EDC">
        <w:rPr>
          <w:rFonts w:ascii="Calibri" w:hAnsi="Calibri" w:cs="Calibri"/>
          <w:szCs w:val="24"/>
          <w:vertAlign w:val="superscript"/>
        </w:rPr>
        <w:t>(36)</w:t>
      </w:r>
      <w:r w:rsidR="00934618" w:rsidRPr="000E4EDC">
        <w:rPr>
          <w:rFonts w:ascii="Calibri" w:hAnsi="Calibri" w:cs="Calibri"/>
          <w:szCs w:val="24"/>
          <w:vertAlign w:val="superscript"/>
        </w:rPr>
        <w:fldChar w:fldCharType="end"/>
      </w:r>
      <w:r w:rsidR="00955EE0" w:rsidRPr="000E4EDC">
        <w:rPr>
          <w:rFonts w:ascii="Calibri" w:hAnsi="Calibri" w:cs="Calibri"/>
          <w:szCs w:val="24"/>
        </w:rPr>
        <w:t xml:space="preserve"> and Australia</w:t>
      </w:r>
      <w:r w:rsidR="003F4E80" w:rsidRPr="000E4EDC">
        <w:rPr>
          <w:rFonts w:ascii="Calibri" w:hAnsi="Calibri" w:cs="Calibri"/>
          <w:szCs w:val="24"/>
          <w:vertAlign w:val="superscript"/>
        </w:rPr>
        <w:fldChar w:fldCharType="begin"/>
      </w:r>
      <w:r w:rsidR="0043746F" w:rsidRPr="000E4EDC">
        <w:rPr>
          <w:rFonts w:ascii="Calibri" w:hAnsi="Calibri" w:cs="Calibri"/>
          <w:szCs w:val="24"/>
          <w:vertAlign w:val="superscript"/>
        </w:rPr>
        <w:instrText xml:space="preserve"> ADDIN ZOTERO_ITEM CSL_CITATION {"citationID":"av2tb67evh","properties":{"formattedCitation":"(37)","plainCitation":"(37)","noteIndex":0},"citationItems":[{"id":29955,"uris":["http://zotero.org/users/6410601/items/TMZNDRHJ"],"itemData":{"id":29955,"type":"article-journal","container-title":"Journal of Paediatrics and Child Health","DOI":"10.1111/jpc.15436","ISSN":"1034-4810, 1440-1754","issue":"8","journalAbbreviation":"J Paediatrics Child Health","language":"en","page":"1250-1258","source":"DOI.org (Crossref)","title":"i‐PATHWAY: Development and validation of a prediction model for childhood obesity in an Australian prospective birth cohort","title-short":"&lt;span style=\"font-variant","volume":"57","author":[{"family":"Canfell","given":"Oliver J"},{"family":"Littlewood","given":"Robyn"},{"family":"Wright","given":"Olivia R L"},{"family":"Walker","given":"Jacqueline L"}],"issued":{"date-parts":[["2021",8]]}}}],"schema":"https://github.com/citation-style-language/schema/raw/master/csl-citation.json"} </w:instrText>
      </w:r>
      <w:r w:rsidR="003F4E80" w:rsidRPr="000E4EDC">
        <w:rPr>
          <w:rFonts w:ascii="Calibri" w:hAnsi="Calibri" w:cs="Calibri"/>
          <w:szCs w:val="24"/>
          <w:vertAlign w:val="superscript"/>
        </w:rPr>
        <w:fldChar w:fldCharType="separate"/>
      </w:r>
      <w:r w:rsidR="0043746F" w:rsidRPr="000E4EDC">
        <w:rPr>
          <w:rFonts w:ascii="Calibri" w:hAnsi="Calibri" w:cs="Calibri"/>
          <w:szCs w:val="24"/>
          <w:vertAlign w:val="superscript"/>
        </w:rPr>
        <w:t>(37)</w:t>
      </w:r>
      <w:r w:rsidR="003F4E80" w:rsidRPr="000E4EDC">
        <w:rPr>
          <w:rFonts w:ascii="Calibri" w:hAnsi="Calibri" w:cs="Calibri"/>
          <w:szCs w:val="24"/>
          <w:vertAlign w:val="superscript"/>
        </w:rPr>
        <w:fldChar w:fldCharType="end"/>
      </w:r>
      <w:r w:rsidR="00955EE0" w:rsidRPr="000E4EDC">
        <w:rPr>
          <w:rFonts w:ascii="Calibri" w:hAnsi="Calibri" w:cs="Calibri"/>
          <w:szCs w:val="24"/>
        </w:rPr>
        <w:t xml:space="preserve"> include predictors that are not routinely collected </w:t>
      </w:r>
      <w:r w:rsidR="00934618" w:rsidRPr="000E4EDC">
        <w:rPr>
          <w:rFonts w:ascii="Calibri" w:hAnsi="Calibri" w:cs="Calibri"/>
          <w:szCs w:val="24"/>
        </w:rPr>
        <w:t xml:space="preserve">in the UK and thus </w:t>
      </w:r>
      <w:r w:rsidR="00114A61" w:rsidRPr="000E4EDC">
        <w:rPr>
          <w:rFonts w:ascii="Calibri" w:hAnsi="Calibri" w:cs="Calibri"/>
          <w:szCs w:val="24"/>
        </w:rPr>
        <w:t xml:space="preserve">cannot be easily </w:t>
      </w:r>
      <w:r w:rsidR="00231F8E" w:rsidRPr="000E4EDC">
        <w:rPr>
          <w:rFonts w:ascii="Calibri" w:hAnsi="Calibri" w:cs="Calibri"/>
          <w:szCs w:val="24"/>
        </w:rPr>
        <w:t>applied to practice</w:t>
      </w:r>
      <w:r w:rsidR="00114A61" w:rsidRPr="000E4EDC">
        <w:rPr>
          <w:rFonts w:ascii="Calibri" w:hAnsi="Calibri" w:cs="Calibri"/>
          <w:szCs w:val="24"/>
        </w:rPr>
        <w:t>.</w:t>
      </w:r>
    </w:p>
    <w:p w14:paraId="4DBD9F6E" w14:textId="0F0E5AF8" w:rsidR="006B5DF5" w:rsidRPr="000E4EDC" w:rsidRDefault="00305255" w:rsidP="00841E9A">
      <w:pPr>
        <w:spacing w:before="120" w:line="480" w:lineRule="auto"/>
        <w:rPr>
          <w:rFonts w:asciiTheme="minorHAnsi" w:hAnsiTheme="minorHAnsi" w:cstheme="minorHAnsi"/>
          <w:lang w:eastAsia="en-GB"/>
        </w:rPr>
      </w:pPr>
      <w:r w:rsidRPr="000E4EDC">
        <w:rPr>
          <w:rFonts w:asciiTheme="minorHAnsi" w:hAnsiTheme="minorHAnsi" w:cstheme="minorHAnsi"/>
          <w:lang w:eastAsia="en-GB"/>
        </w:rPr>
        <w:t>A key strength of this analysis is the</w:t>
      </w:r>
      <w:r w:rsidR="003A1123" w:rsidRPr="000E4EDC">
        <w:rPr>
          <w:rFonts w:asciiTheme="minorHAnsi" w:hAnsiTheme="minorHAnsi" w:cstheme="minorHAnsi"/>
          <w:lang w:eastAsia="en-GB"/>
        </w:rPr>
        <w:t xml:space="preserve"> development of prediction models in a large population-based sample </w:t>
      </w:r>
      <w:r w:rsidR="004A6565" w:rsidRPr="000E4EDC">
        <w:rPr>
          <w:rFonts w:asciiTheme="minorHAnsi" w:hAnsiTheme="minorHAnsi" w:cstheme="minorHAnsi"/>
          <w:lang w:eastAsia="en-GB"/>
        </w:rPr>
        <w:t>and external validation in</w:t>
      </w:r>
      <w:r w:rsidR="004A6565" w:rsidRPr="000E4EDC">
        <w:rPr>
          <w:rFonts w:asciiTheme="minorHAnsi" w:hAnsiTheme="minorHAnsi" w:cstheme="minorHAnsi"/>
        </w:rPr>
        <w:t xml:space="preserve"> a population with different characteristics </w:t>
      </w:r>
      <w:r w:rsidR="003A1123" w:rsidRPr="000E4EDC">
        <w:rPr>
          <w:rFonts w:asciiTheme="minorHAnsi" w:hAnsiTheme="minorHAnsi" w:cstheme="minorHAnsi"/>
          <w:lang w:eastAsia="en-GB"/>
        </w:rPr>
        <w:t xml:space="preserve">which enhances the </w:t>
      </w:r>
      <w:r w:rsidR="003A1123" w:rsidRPr="000E4EDC">
        <w:rPr>
          <w:rFonts w:asciiTheme="minorHAnsi" w:hAnsiTheme="minorHAnsi" w:cstheme="minorHAnsi"/>
          <w:lang w:eastAsia="en-GB"/>
        </w:rPr>
        <w:lastRenderedPageBreak/>
        <w:t xml:space="preserve">generalisability. </w:t>
      </w:r>
      <w:r w:rsidR="00FE5C59" w:rsidRPr="000E4EDC">
        <w:rPr>
          <w:rFonts w:asciiTheme="minorHAnsi" w:hAnsiTheme="minorHAnsi" w:cstheme="minorHAnsi"/>
          <w:lang w:eastAsia="en-GB"/>
        </w:rPr>
        <w:t xml:space="preserve">SLOPE </w:t>
      </w:r>
      <w:r w:rsidR="003A1123" w:rsidRPr="000E4EDC">
        <w:rPr>
          <w:rFonts w:asciiTheme="minorHAnsi" w:hAnsiTheme="minorHAnsi" w:cstheme="minorHAnsi"/>
          <w:lang w:eastAsia="en-GB"/>
        </w:rPr>
        <w:t>is a relatively large population-based cohort of women from all socioeconomic and ethnic backgrounds resident in Southampton and surrounding areas of Hampshire and thus representative of the local population. Southampton is more deprived than average</w:t>
      </w:r>
      <w:r w:rsidR="00ED50B6" w:rsidRPr="000E4EDC">
        <w:rPr>
          <w:rFonts w:asciiTheme="minorHAnsi" w:hAnsiTheme="minorHAnsi" w:cstheme="minorHAnsi"/>
          <w:vertAlign w:val="superscript"/>
          <w:lang w:eastAsia="en-GB"/>
        </w:rPr>
        <w:fldChar w:fldCharType="begin"/>
      </w:r>
      <w:r w:rsidR="0043746F" w:rsidRPr="000E4EDC">
        <w:rPr>
          <w:rFonts w:asciiTheme="minorHAnsi" w:hAnsiTheme="minorHAnsi" w:cstheme="minorHAnsi"/>
          <w:vertAlign w:val="superscript"/>
          <w:lang w:eastAsia="en-GB"/>
        </w:rPr>
        <w:instrText xml:space="preserve"> ADDIN ZOTERO_ITEM CSL_CITATION {"citationID":"8uu0091c","properties":{"formattedCitation":"(38)","plainCitation":"(38)","noteIndex":0},"citationItems":[{"id":"oOLbeTkt/X50pWquV","uris":["http://zotero.org/users/6410601/items/58IMJPPE"],"itemData":{"id":423,"type":"report","title":"The English Indices of Deprivation 2015","author":[{"family":"Department for Communities and Local Government","given":""}],"issued":{"date-parts":[["2015"]]}}}],"schema":"https://github.com/citation-style-language/schema/raw/master/csl-citation.json"} </w:instrText>
      </w:r>
      <w:r w:rsidR="00ED50B6" w:rsidRPr="000E4EDC">
        <w:rPr>
          <w:rFonts w:asciiTheme="minorHAnsi" w:hAnsiTheme="minorHAnsi" w:cstheme="minorHAnsi"/>
          <w:vertAlign w:val="superscript"/>
          <w:lang w:eastAsia="en-GB"/>
        </w:rPr>
        <w:fldChar w:fldCharType="separate"/>
      </w:r>
      <w:r w:rsidR="0043746F" w:rsidRPr="000E4EDC">
        <w:rPr>
          <w:rFonts w:ascii="Calibri" w:hAnsi="Calibri" w:cs="Calibri"/>
          <w:vertAlign w:val="superscript"/>
        </w:rPr>
        <w:t>(38)</w:t>
      </w:r>
      <w:r w:rsidR="00ED50B6" w:rsidRPr="000E4EDC">
        <w:rPr>
          <w:rFonts w:asciiTheme="minorHAnsi" w:hAnsiTheme="minorHAnsi" w:cstheme="minorHAnsi"/>
          <w:vertAlign w:val="superscript"/>
          <w:lang w:eastAsia="en-GB"/>
        </w:rPr>
        <w:fldChar w:fldCharType="end"/>
      </w:r>
      <w:r w:rsidR="0006553D" w:rsidRPr="000E4EDC">
        <w:rPr>
          <w:rFonts w:asciiTheme="minorHAnsi" w:hAnsiTheme="minorHAnsi" w:cstheme="minorHAnsi"/>
          <w:lang w:eastAsia="en-GB"/>
        </w:rPr>
        <w:t xml:space="preserve"> but</w:t>
      </w:r>
      <w:r w:rsidR="003A1123" w:rsidRPr="000E4EDC">
        <w:rPr>
          <w:rFonts w:asciiTheme="minorHAnsi" w:hAnsiTheme="minorHAnsi" w:cstheme="minorHAnsi"/>
          <w:lang w:eastAsia="en-GB"/>
        </w:rPr>
        <w:t xml:space="preserve"> about half of the women included in this analysis reside in </w:t>
      </w:r>
      <w:r w:rsidR="00904CA1" w:rsidRPr="000E4EDC">
        <w:rPr>
          <w:rFonts w:asciiTheme="minorHAnsi" w:hAnsiTheme="minorHAnsi" w:cstheme="minorHAnsi"/>
          <w:lang w:eastAsia="en-GB"/>
        </w:rPr>
        <w:t>surrounding areas</w:t>
      </w:r>
      <w:r w:rsidR="003A1123" w:rsidRPr="000E4EDC">
        <w:rPr>
          <w:rFonts w:asciiTheme="minorHAnsi" w:hAnsiTheme="minorHAnsi" w:cstheme="minorHAnsi"/>
          <w:lang w:eastAsia="en-GB"/>
        </w:rPr>
        <w:t xml:space="preserve"> of Hampshire</w:t>
      </w:r>
      <w:r w:rsidR="00904CA1" w:rsidRPr="000E4EDC">
        <w:rPr>
          <w:rFonts w:asciiTheme="minorHAnsi" w:hAnsiTheme="minorHAnsi" w:cstheme="minorHAnsi"/>
          <w:lang w:eastAsia="en-GB"/>
        </w:rPr>
        <w:t xml:space="preserve"> </w:t>
      </w:r>
      <w:r w:rsidR="003A1123" w:rsidRPr="000E4EDC">
        <w:rPr>
          <w:rFonts w:asciiTheme="minorHAnsi" w:hAnsiTheme="minorHAnsi" w:cstheme="minorHAnsi"/>
          <w:lang w:eastAsia="en-GB"/>
        </w:rPr>
        <w:t xml:space="preserve">which is less deprived. </w:t>
      </w:r>
      <w:r w:rsidR="00936387" w:rsidRPr="000E4EDC">
        <w:rPr>
          <w:rFonts w:asciiTheme="minorHAnsi" w:hAnsiTheme="minorHAnsi" w:cstheme="minorHAnsi"/>
        </w:rPr>
        <w:t>Bradford and Southampton are both relatively deprived cities</w:t>
      </w:r>
      <w:r w:rsidR="00936387" w:rsidRPr="000E4EDC">
        <w:rPr>
          <w:rFonts w:asciiTheme="minorHAnsi" w:hAnsiTheme="minorHAnsi" w:cstheme="minorHAnsi"/>
          <w:vertAlign w:val="superscript"/>
        </w:rPr>
        <w:fldChar w:fldCharType="begin"/>
      </w:r>
      <w:r w:rsidR="0043746F" w:rsidRPr="000E4EDC">
        <w:rPr>
          <w:rFonts w:asciiTheme="minorHAnsi" w:hAnsiTheme="minorHAnsi" w:cstheme="minorHAnsi"/>
          <w:vertAlign w:val="superscript"/>
        </w:rPr>
        <w:instrText xml:space="preserve"> ADDIN ZOTERO_ITEM CSL_CITATION {"citationID":"OYBTjCM2","properties":{"formattedCitation":"(38)","plainCitation":"(38)","noteIndex":0},"citationItems":[{"id":"oOLbeTkt/X50pWquV","uris":["http://zotero.org/users/6410601/items/58IMJPPE"],"itemData":{"id":423,"type":"report","title":"The English Indices of Deprivation 2015","author":[{"family":"Department for Communities and Local Government","given":""}],"issued":{"date-parts":[["2015"]]}}}],"schema":"https://github.com/citation-style-language/schema/raw/master/csl-citation.json"} </w:instrText>
      </w:r>
      <w:r w:rsidR="00936387" w:rsidRPr="000E4EDC">
        <w:rPr>
          <w:rFonts w:asciiTheme="minorHAnsi" w:hAnsiTheme="minorHAnsi" w:cstheme="minorHAnsi"/>
          <w:vertAlign w:val="superscript"/>
        </w:rPr>
        <w:fldChar w:fldCharType="separate"/>
      </w:r>
      <w:r w:rsidR="0043746F" w:rsidRPr="000E4EDC">
        <w:rPr>
          <w:rFonts w:ascii="Calibri" w:hAnsi="Calibri" w:cs="Calibri"/>
          <w:vertAlign w:val="superscript"/>
        </w:rPr>
        <w:t>(38)</w:t>
      </w:r>
      <w:r w:rsidR="00936387" w:rsidRPr="000E4EDC">
        <w:rPr>
          <w:rFonts w:asciiTheme="minorHAnsi" w:hAnsiTheme="minorHAnsi" w:cstheme="minorHAnsi"/>
          <w:vertAlign w:val="superscript"/>
        </w:rPr>
        <w:fldChar w:fldCharType="end"/>
      </w:r>
      <w:r w:rsidR="00936387" w:rsidRPr="000E4EDC">
        <w:rPr>
          <w:rFonts w:asciiTheme="minorHAnsi" w:hAnsiTheme="minorHAnsi" w:cstheme="minorHAnsi"/>
        </w:rPr>
        <w:t xml:space="preserve"> and the use of data from more deprived areas is a strength given the higher prevalence of overweight and obesity in more deprived areas</w:t>
      </w:r>
      <w:r w:rsidR="00936387" w:rsidRPr="000E4EDC">
        <w:rPr>
          <w:rFonts w:asciiTheme="minorHAnsi" w:hAnsiTheme="minorHAnsi" w:cstheme="minorHAnsi"/>
          <w:vertAlign w:val="superscript"/>
        </w:rPr>
        <w:fldChar w:fldCharType="begin"/>
      </w:r>
      <w:r w:rsidR="002D4511" w:rsidRPr="000E4EDC">
        <w:rPr>
          <w:rFonts w:asciiTheme="minorHAnsi" w:hAnsiTheme="minorHAnsi" w:cstheme="minorHAnsi"/>
          <w:vertAlign w:val="superscript"/>
        </w:rPr>
        <w:instrText xml:space="preserve"> ADDIN ZOTERO_ITEM CSL_CITATION {"citationID":"VOhFASdq","properties":{"formattedCitation":"(6)","plainCitation":"(6)","noteIndex":0},"citationItems":[{"id":71,"uris":["http://zotero.org/users/6410601/items/HWG6YXD8"],"itemData":{"id":71,"type":"report","title":"National Child Measurement Programme, England 2019/20 School Year","author":[{"family":"NHS Digital","given":""}],"issued":{"date-parts":[["2020"]]}}}],"schema":"https://github.com/citation-style-language/schema/raw/master/csl-citation.json"} </w:instrText>
      </w:r>
      <w:r w:rsidR="00936387" w:rsidRPr="000E4EDC">
        <w:rPr>
          <w:rFonts w:asciiTheme="minorHAnsi" w:hAnsiTheme="minorHAnsi" w:cstheme="minorHAnsi"/>
          <w:vertAlign w:val="superscript"/>
        </w:rPr>
        <w:fldChar w:fldCharType="separate"/>
      </w:r>
      <w:r w:rsidR="002D4511" w:rsidRPr="000E4EDC">
        <w:rPr>
          <w:rFonts w:asciiTheme="minorHAnsi" w:hAnsiTheme="minorHAnsi" w:cstheme="minorHAnsi"/>
          <w:vertAlign w:val="superscript"/>
        </w:rPr>
        <w:t>(6)</w:t>
      </w:r>
      <w:r w:rsidR="00936387" w:rsidRPr="000E4EDC">
        <w:rPr>
          <w:rFonts w:asciiTheme="minorHAnsi" w:hAnsiTheme="minorHAnsi" w:cstheme="minorHAnsi"/>
          <w:vertAlign w:val="superscript"/>
        </w:rPr>
        <w:fldChar w:fldCharType="end"/>
      </w:r>
      <w:r w:rsidR="00936387" w:rsidRPr="000E4EDC">
        <w:rPr>
          <w:rFonts w:asciiTheme="minorHAnsi" w:hAnsiTheme="minorHAnsi" w:cstheme="minorHAnsi"/>
        </w:rPr>
        <w:t xml:space="preserve">. </w:t>
      </w:r>
      <w:r w:rsidR="004914B7" w:rsidRPr="000E4EDC">
        <w:rPr>
          <w:rFonts w:asciiTheme="minorHAnsi" w:hAnsiTheme="minorHAnsi" w:cstheme="minorHAnsi"/>
        </w:rPr>
        <w:t>The</w:t>
      </w:r>
      <w:r w:rsidR="00B223BB" w:rsidRPr="000E4EDC">
        <w:rPr>
          <w:rFonts w:asciiTheme="minorHAnsi" w:hAnsiTheme="minorHAnsi" w:cstheme="minorHAnsi"/>
        </w:rPr>
        <w:t xml:space="preserve"> </w:t>
      </w:r>
      <w:proofErr w:type="spellStart"/>
      <w:r w:rsidR="00B223BB" w:rsidRPr="000E4EDC">
        <w:rPr>
          <w:rFonts w:asciiTheme="minorHAnsi" w:hAnsiTheme="minorHAnsi" w:cstheme="minorHAnsi"/>
        </w:rPr>
        <w:t>BiB</w:t>
      </w:r>
      <w:proofErr w:type="spellEnd"/>
      <w:r w:rsidR="00B223BB" w:rsidRPr="000E4EDC">
        <w:rPr>
          <w:rFonts w:asciiTheme="minorHAnsi" w:hAnsiTheme="minorHAnsi" w:cstheme="minorHAnsi"/>
        </w:rPr>
        <w:t xml:space="preserve"> </w:t>
      </w:r>
      <w:r w:rsidR="004914B7" w:rsidRPr="000E4EDC">
        <w:rPr>
          <w:rFonts w:asciiTheme="minorHAnsi" w:hAnsiTheme="minorHAnsi" w:cstheme="minorHAnsi"/>
        </w:rPr>
        <w:t xml:space="preserve">cohort </w:t>
      </w:r>
      <w:r w:rsidR="00B223BB" w:rsidRPr="000E4EDC">
        <w:rPr>
          <w:rFonts w:asciiTheme="minorHAnsi" w:hAnsiTheme="minorHAnsi" w:cstheme="minorHAnsi"/>
        </w:rPr>
        <w:t>is</w:t>
      </w:r>
      <w:r w:rsidR="00C20ED9" w:rsidRPr="000E4EDC">
        <w:rPr>
          <w:rFonts w:asciiTheme="minorHAnsi" w:hAnsiTheme="minorHAnsi" w:cstheme="minorHAnsi"/>
        </w:rPr>
        <w:t xml:space="preserve"> not representative </w:t>
      </w:r>
      <w:r w:rsidR="00CF35D0" w:rsidRPr="000E4EDC">
        <w:rPr>
          <w:rFonts w:asciiTheme="minorHAnsi" w:hAnsiTheme="minorHAnsi" w:cstheme="minorHAnsi"/>
        </w:rPr>
        <w:t>of the UK but is</w:t>
      </w:r>
      <w:r w:rsidR="00B223BB" w:rsidRPr="000E4EDC">
        <w:rPr>
          <w:rFonts w:asciiTheme="minorHAnsi" w:hAnsiTheme="minorHAnsi" w:cstheme="minorHAnsi"/>
        </w:rPr>
        <w:t xml:space="preserve"> representative of the local population and has similarities with other UK cities with high levels of e</w:t>
      </w:r>
      <w:r w:rsidR="004914B7" w:rsidRPr="000E4EDC">
        <w:rPr>
          <w:rFonts w:asciiTheme="minorHAnsi" w:hAnsiTheme="minorHAnsi" w:cstheme="minorHAnsi"/>
        </w:rPr>
        <w:t>thnic minority groups</w:t>
      </w:r>
      <w:r w:rsidR="00A46359" w:rsidRPr="000E4EDC">
        <w:rPr>
          <w:rFonts w:asciiTheme="minorHAnsi" w:hAnsiTheme="minorHAnsi" w:cstheme="minorHAnsi"/>
        </w:rPr>
        <w:t>.</w:t>
      </w:r>
      <w:r w:rsidR="00291DEF" w:rsidRPr="000E4EDC">
        <w:rPr>
          <w:rFonts w:asciiTheme="minorHAnsi" w:hAnsiTheme="minorHAnsi" w:cstheme="minorHAnsi"/>
        </w:rPr>
        <w:t xml:space="preserve"> </w:t>
      </w:r>
      <w:r w:rsidR="003A1123" w:rsidRPr="000E4EDC">
        <w:rPr>
          <w:rFonts w:asciiTheme="minorHAnsi" w:hAnsiTheme="minorHAnsi" w:cstheme="minorHAnsi"/>
          <w:lang w:eastAsia="en-GB"/>
        </w:rPr>
        <w:t>We used robust statistical methods to develop the models (retained continuous variables as continuous, investigated variable transformations using multivariable fractional polynomials and corrected for optimism by calculating model shrinkage) and to assess the performance of the models</w:t>
      </w:r>
      <w:r w:rsidR="00016469" w:rsidRPr="000E4EDC">
        <w:rPr>
          <w:rFonts w:asciiTheme="minorHAnsi" w:hAnsiTheme="minorHAnsi" w:cstheme="minorHAnsi"/>
          <w:lang w:eastAsia="en-GB"/>
        </w:rPr>
        <w:t xml:space="preserve"> including external validation</w:t>
      </w:r>
      <w:r w:rsidR="003A1123" w:rsidRPr="000E4EDC">
        <w:rPr>
          <w:rFonts w:asciiTheme="minorHAnsi" w:hAnsiTheme="minorHAnsi" w:cstheme="minorHAnsi"/>
          <w:lang w:eastAsia="en-GB"/>
        </w:rPr>
        <w:t xml:space="preserve">. </w:t>
      </w:r>
    </w:p>
    <w:p w14:paraId="0EC5C0EE" w14:textId="3D947F6F" w:rsidR="0079057B" w:rsidRPr="000E4EDC" w:rsidRDefault="003A1123" w:rsidP="00841E9A">
      <w:pPr>
        <w:spacing w:before="120" w:line="480" w:lineRule="auto"/>
        <w:rPr>
          <w:rFonts w:asciiTheme="minorHAnsi" w:hAnsiTheme="minorHAnsi" w:cstheme="minorHAnsi"/>
          <w:lang w:eastAsia="en-GB"/>
        </w:rPr>
      </w:pPr>
      <w:r w:rsidRPr="000E4EDC">
        <w:rPr>
          <w:rFonts w:asciiTheme="minorHAnsi" w:hAnsiTheme="minorHAnsi" w:cstheme="minorHAnsi"/>
          <w:lang w:eastAsia="en-GB"/>
        </w:rPr>
        <w:t xml:space="preserve">There was a low percentage of missing data in the </w:t>
      </w:r>
      <w:r w:rsidR="00DB40C5" w:rsidRPr="000E4EDC">
        <w:rPr>
          <w:rFonts w:asciiTheme="minorHAnsi" w:hAnsiTheme="minorHAnsi" w:cstheme="minorHAnsi"/>
          <w:lang w:eastAsia="en-GB"/>
        </w:rPr>
        <w:t xml:space="preserve">variables considered </w:t>
      </w:r>
      <w:r w:rsidR="00910491" w:rsidRPr="000E4EDC">
        <w:rPr>
          <w:rFonts w:asciiTheme="minorHAnsi" w:hAnsiTheme="minorHAnsi" w:cstheme="minorHAnsi"/>
          <w:lang w:eastAsia="en-GB"/>
        </w:rPr>
        <w:t xml:space="preserve">for inclusion </w:t>
      </w:r>
      <w:r w:rsidR="00DB40C5" w:rsidRPr="000E4EDC">
        <w:rPr>
          <w:rFonts w:asciiTheme="minorHAnsi" w:hAnsiTheme="minorHAnsi" w:cstheme="minorHAnsi"/>
          <w:lang w:eastAsia="en-GB"/>
        </w:rPr>
        <w:t>in the prediction</w:t>
      </w:r>
      <w:r w:rsidR="00910491" w:rsidRPr="000E4EDC">
        <w:rPr>
          <w:rFonts w:asciiTheme="minorHAnsi" w:hAnsiTheme="minorHAnsi" w:cstheme="minorHAnsi"/>
          <w:lang w:eastAsia="en-GB"/>
        </w:rPr>
        <w:t xml:space="preserve"> models</w:t>
      </w:r>
      <w:r w:rsidR="009C56B4" w:rsidRPr="000E4EDC">
        <w:rPr>
          <w:rFonts w:asciiTheme="minorHAnsi" w:hAnsiTheme="minorHAnsi" w:cstheme="minorHAnsi"/>
          <w:lang w:eastAsia="en-GB"/>
        </w:rPr>
        <w:t xml:space="preserve"> at </w:t>
      </w:r>
      <w:r w:rsidR="009C56B4" w:rsidRPr="000E4EDC">
        <w:rPr>
          <w:rFonts w:asciiTheme="minorHAnsi" w:hAnsiTheme="minorHAnsi" w:cstheme="minorHAnsi"/>
        </w:rPr>
        <w:t>the antenatal and birth stage (&lt;1% and ethnicity 9%)</w:t>
      </w:r>
      <w:r w:rsidRPr="000E4EDC">
        <w:rPr>
          <w:rFonts w:asciiTheme="minorHAnsi" w:hAnsiTheme="minorHAnsi" w:cstheme="minorHAnsi"/>
          <w:lang w:eastAsia="en-GB"/>
        </w:rPr>
        <w:t xml:space="preserve">. </w:t>
      </w:r>
      <w:r w:rsidR="00F31455" w:rsidRPr="000E4EDC">
        <w:rPr>
          <w:rFonts w:asciiTheme="minorHAnsi" w:hAnsiTheme="minorHAnsi" w:cstheme="minorHAnsi"/>
          <w:lang w:eastAsia="en-GB"/>
        </w:rPr>
        <w:t xml:space="preserve">However, </w:t>
      </w:r>
      <w:r w:rsidR="00BA76F4" w:rsidRPr="000E4EDC">
        <w:rPr>
          <w:rFonts w:asciiTheme="minorHAnsi" w:hAnsiTheme="minorHAnsi" w:cstheme="minorHAnsi"/>
          <w:lang w:eastAsia="en-GB"/>
        </w:rPr>
        <w:t xml:space="preserve">early life variables could not be considered for inclusion due to the high </w:t>
      </w:r>
      <w:r w:rsidR="008F4FB9" w:rsidRPr="000E4EDC">
        <w:rPr>
          <w:rFonts w:asciiTheme="minorHAnsi" w:hAnsiTheme="minorHAnsi" w:cstheme="minorHAnsi"/>
          <w:lang w:eastAsia="en-GB"/>
        </w:rPr>
        <w:t>percentage of missing</w:t>
      </w:r>
      <w:r w:rsidR="00910491" w:rsidRPr="000E4EDC">
        <w:rPr>
          <w:rFonts w:asciiTheme="minorHAnsi" w:hAnsiTheme="minorHAnsi" w:cstheme="minorHAnsi"/>
          <w:lang w:eastAsia="en-GB"/>
        </w:rPr>
        <w:t xml:space="preserve">ness </w:t>
      </w:r>
      <w:r w:rsidR="00BA76F4" w:rsidRPr="000E4EDC">
        <w:rPr>
          <w:rFonts w:asciiTheme="minorHAnsi" w:hAnsiTheme="minorHAnsi" w:cstheme="minorHAnsi"/>
          <w:lang w:eastAsia="en-GB"/>
        </w:rPr>
        <w:t>(</w:t>
      </w:r>
      <w:r w:rsidR="008F4FB9" w:rsidRPr="000E4EDC">
        <w:rPr>
          <w:rFonts w:asciiTheme="minorHAnsi" w:hAnsiTheme="minorHAnsi" w:cstheme="minorHAnsi"/>
          <w:lang w:eastAsia="en-GB"/>
        </w:rPr>
        <w:t>99%</w:t>
      </w:r>
      <w:r w:rsidR="00BA76F4" w:rsidRPr="000E4EDC">
        <w:rPr>
          <w:rFonts w:asciiTheme="minorHAnsi" w:hAnsiTheme="minorHAnsi" w:cstheme="minorHAnsi"/>
          <w:lang w:eastAsia="en-GB"/>
        </w:rPr>
        <w:t xml:space="preserve"> for breastfeeding, 65% for</w:t>
      </w:r>
      <w:r w:rsidR="004B185C" w:rsidRPr="000E4EDC">
        <w:rPr>
          <w:rFonts w:asciiTheme="minorHAnsi" w:hAnsiTheme="minorHAnsi" w:cstheme="minorHAnsi"/>
          <w:lang w:eastAsia="en-GB"/>
        </w:rPr>
        <w:t xml:space="preserve"> early life weight at 1 or 2 years</w:t>
      </w:r>
      <w:r w:rsidR="00BA76F4" w:rsidRPr="000E4EDC">
        <w:rPr>
          <w:rFonts w:asciiTheme="minorHAnsi" w:hAnsiTheme="minorHAnsi" w:cstheme="minorHAnsi"/>
          <w:lang w:eastAsia="en-GB"/>
        </w:rPr>
        <w:t>).</w:t>
      </w:r>
      <w:r w:rsidR="004B185C" w:rsidRPr="000E4EDC">
        <w:rPr>
          <w:rFonts w:asciiTheme="minorHAnsi" w:hAnsiTheme="minorHAnsi" w:cstheme="minorHAnsi"/>
          <w:lang w:eastAsia="en-GB"/>
        </w:rPr>
        <w:t xml:space="preserve"> </w:t>
      </w:r>
      <w:r w:rsidR="00222C8F" w:rsidRPr="000E4EDC">
        <w:rPr>
          <w:rFonts w:asciiTheme="minorHAnsi" w:hAnsiTheme="minorHAnsi" w:cstheme="minorHAnsi"/>
          <w:lang w:eastAsia="en-GB"/>
        </w:rPr>
        <w:t>Outcome</w:t>
      </w:r>
      <w:r w:rsidRPr="000E4EDC">
        <w:rPr>
          <w:rFonts w:asciiTheme="minorHAnsi" w:hAnsiTheme="minorHAnsi" w:cstheme="minorHAnsi"/>
          <w:lang w:eastAsia="en-GB"/>
        </w:rPr>
        <w:t xml:space="preserve"> data was not available for a high proportion of children who were old enough to be</w:t>
      </w:r>
      <w:r w:rsidR="00184659" w:rsidRPr="000E4EDC">
        <w:rPr>
          <w:rFonts w:asciiTheme="minorHAnsi" w:hAnsiTheme="minorHAnsi" w:cstheme="minorHAnsi"/>
          <w:lang w:eastAsia="en-GB"/>
        </w:rPr>
        <w:t xml:space="preserve"> measured</w:t>
      </w:r>
      <w:r w:rsidRPr="000E4EDC">
        <w:rPr>
          <w:rFonts w:asciiTheme="minorHAnsi" w:hAnsiTheme="minorHAnsi" w:cstheme="minorHAnsi"/>
          <w:lang w:eastAsia="en-GB"/>
        </w:rPr>
        <w:t xml:space="preserve"> in school. Factors contributing to this potentially include changes in recording practices; a child had moved and was no longer under the care of the community trust; were not attending state school or the child NHS number (required for linkage) was not recorded with the measurement. However, the prevalence of overweight and obesity was similar to the national prevalence (~22%</w:t>
      </w:r>
      <w:r w:rsidR="002D64BB" w:rsidRPr="000E4EDC">
        <w:rPr>
          <w:rFonts w:asciiTheme="minorHAnsi" w:hAnsiTheme="minorHAnsi" w:cstheme="minorHAnsi"/>
          <w:lang w:eastAsia="en-GB"/>
        </w:rPr>
        <w:t xml:space="preserve"> at Year R and ~33% at Year 6 </w:t>
      </w:r>
      <w:r w:rsidRPr="000E4EDC">
        <w:rPr>
          <w:rFonts w:asciiTheme="minorHAnsi" w:hAnsiTheme="minorHAnsi" w:cstheme="minorHAnsi"/>
          <w:lang w:eastAsia="en-GB"/>
        </w:rPr>
        <w:t>using the 85</w:t>
      </w:r>
      <w:r w:rsidRPr="000E4EDC">
        <w:rPr>
          <w:rFonts w:asciiTheme="minorHAnsi" w:hAnsiTheme="minorHAnsi" w:cstheme="minorHAnsi"/>
          <w:vertAlign w:val="superscript"/>
          <w:lang w:eastAsia="en-GB"/>
        </w:rPr>
        <w:t>th</w:t>
      </w:r>
      <w:r w:rsidRPr="000E4EDC">
        <w:rPr>
          <w:rFonts w:asciiTheme="minorHAnsi" w:hAnsiTheme="minorHAnsi" w:cstheme="minorHAnsi"/>
          <w:lang w:eastAsia="en-GB"/>
        </w:rPr>
        <w:t xml:space="preserve"> percentile</w:t>
      </w:r>
      <w:r w:rsidR="00ED700B" w:rsidRPr="000E4EDC">
        <w:rPr>
          <w:rFonts w:asciiTheme="minorHAnsi" w:hAnsiTheme="minorHAnsi" w:cstheme="minorHAnsi"/>
          <w:lang w:eastAsia="en-GB"/>
        </w:rPr>
        <w:t xml:space="preserve"> cut-off</w:t>
      </w:r>
      <w:r w:rsidRPr="000E4EDC">
        <w:rPr>
          <w:rFonts w:asciiTheme="minorHAnsi" w:hAnsiTheme="minorHAnsi" w:cstheme="minorHAnsi"/>
          <w:lang w:eastAsia="en-GB"/>
        </w:rPr>
        <w:t xml:space="preserve">). </w:t>
      </w:r>
    </w:p>
    <w:p w14:paraId="646FD108" w14:textId="423CBDB3" w:rsidR="00AA325A" w:rsidRPr="000E4EDC" w:rsidRDefault="00DA779E" w:rsidP="00841E9A">
      <w:pPr>
        <w:spacing w:before="120" w:line="480" w:lineRule="auto"/>
        <w:rPr>
          <w:rFonts w:asciiTheme="minorHAnsi" w:hAnsiTheme="minorHAnsi" w:cstheme="minorHAnsi"/>
          <w:lang w:eastAsia="en-US"/>
        </w:rPr>
      </w:pPr>
      <w:r w:rsidRPr="000E4EDC">
        <w:rPr>
          <w:rFonts w:asciiTheme="minorHAnsi" w:hAnsiTheme="minorHAnsi" w:cstheme="minorHAnsi"/>
          <w:lang w:eastAsia="en-US"/>
        </w:rPr>
        <w:t>A</w:t>
      </w:r>
      <w:r w:rsidR="003A1123" w:rsidRPr="000E4EDC">
        <w:rPr>
          <w:rFonts w:asciiTheme="minorHAnsi" w:hAnsiTheme="minorHAnsi" w:cstheme="minorHAnsi"/>
          <w:lang w:eastAsia="en-US"/>
        </w:rPr>
        <w:t xml:space="preserve"> definitive method for </w:t>
      </w:r>
      <w:r w:rsidRPr="000E4EDC">
        <w:rPr>
          <w:rFonts w:asciiTheme="minorHAnsi" w:hAnsiTheme="minorHAnsi" w:cstheme="minorHAnsi"/>
          <w:lang w:eastAsia="en-US"/>
        </w:rPr>
        <w:t>identifying a risk threshold</w:t>
      </w:r>
      <w:r w:rsidR="003A1123" w:rsidRPr="000E4EDC">
        <w:rPr>
          <w:rFonts w:asciiTheme="minorHAnsi" w:hAnsiTheme="minorHAnsi" w:cstheme="minorHAnsi"/>
          <w:lang w:eastAsia="en-US"/>
        </w:rPr>
        <w:t xml:space="preserve"> could not be identified from the literature, </w:t>
      </w:r>
      <w:r w:rsidR="0070669D" w:rsidRPr="000E4EDC">
        <w:rPr>
          <w:rFonts w:asciiTheme="minorHAnsi" w:hAnsiTheme="minorHAnsi" w:cstheme="minorHAnsi"/>
          <w:lang w:eastAsia="en-US"/>
        </w:rPr>
        <w:t xml:space="preserve">and so </w:t>
      </w:r>
      <w:r w:rsidR="003A1123" w:rsidRPr="000E4EDC">
        <w:rPr>
          <w:rFonts w:asciiTheme="minorHAnsi" w:hAnsiTheme="minorHAnsi" w:cstheme="minorHAnsi"/>
          <w:lang w:eastAsia="en-US"/>
        </w:rPr>
        <w:t xml:space="preserve">we were guided by the sensitivity, specificity, PPV and NPV as well as the number of individuals identified as high risk based on this threshold. For example, for outcome at Year R, the specificity and sensitivity </w:t>
      </w:r>
      <w:r w:rsidR="00804CE5" w:rsidRPr="000E4EDC">
        <w:rPr>
          <w:rFonts w:asciiTheme="minorHAnsi" w:hAnsiTheme="minorHAnsi" w:cstheme="minorHAnsi"/>
          <w:lang w:eastAsia="en-US"/>
        </w:rPr>
        <w:t>are</w:t>
      </w:r>
      <w:r w:rsidR="003A1123" w:rsidRPr="000E4EDC">
        <w:rPr>
          <w:rFonts w:asciiTheme="minorHAnsi" w:hAnsiTheme="minorHAnsi" w:cstheme="minorHAnsi"/>
          <w:lang w:eastAsia="en-US"/>
        </w:rPr>
        <w:t xml:space="preserve"> comparable at a risk threshold of </w:t>
      </w:r>
      <w:r w:rsidR="00614649" w:rsidRPr="000E4EDC">
        <w:rPr>
          <w:rFonts w:asciiTheme="minorHAnsi" w:hAnsiTheme="minorHAnsi" w:cstheme="minorHAnsi"/>
          <w:lang w:eastAsia="en-US"/>
        </w:rPr>
        <w:t>2</w:t>
      </w:r>
      <w:r w:rsidR="003A1123" w:rsidRPr="000E4EDC">
        <w:rPr>
          <w:rFonts w:asciiTheme="minorHAnsi" w:hAnsiTheme="minorHAnsi" w:cstheme="minorHAnsi"/>
          <w:lang w:eastAsia="en-US"/>
        </w:rPr>
        <w:t xml:space="preserve">5% but this identifies around </w:t>
      </w:r>
      <w:r w:rsidR="00614649" w:rsidRPr="000E4EDC">
        <w:rPr>
          <w:rFonts w:asciiTheme="minorHAnsi" w:hAnsiTheme="minorHAnsi" w:cstheme="minorHAnsi"/>
          <w:lang w:eastAsia="en-US"/>
        </w:rPr>
        <w:t>38</w:t>
      </w:r>
      <w:r w:rsidR="003A1123" w:rsidRPr="000E4EDC">
        <w:rPr>
          <w:rFonts w:asciiTheme="minorHAnsi" w:hAnsiTheme="minorHAnsi" w:cstheme="minorHAnsi"/>
          <w:lang w:eastAsia="en-US"/>
        </w:rPr>
        <w:t xml:space="preserve">% of the </w:t>
      </w:r>
      <w:r w:rsidR="003A1123" w:rsidRPr="000E4EDC">
        <w:rPr>
          <w:rFonts w:asciiTheme="minorHAnsi" w:hAnsiTheme="minorHAnsi" w:cstheme="minorHAnsi"/>
          <w:lang w:eastAsia="en-US"/>
        </w:rPr>
        <w:lastRenderedPageBreak/>
        <w:t>sample at risk</w:t>
      </w:r>
      <w:r w:rsidR="00702BB0" w:rsidRPr="000E4EDC">
        <w:rPr>
          <w:rFonts w:asciiTheme="minorHAnsi" w:hAnsiTheme="minorHAnsi" w:cstheme="minorHAnsi"/>
          <w:lang w:eastAsia="en-US"/>
        </w:rPr>
        <w:t xml:space="preserve"> </w:t>
      </w:r>
      <w:r w:rsidR="003A1123" w:rsidRPr="000E4EDC">
        <w:rPr>
          <w:rFonts w:asciiTheme="minorHAnsi" w:hAnsiTheme="minorHAnsi" w:cstheme="minorHAnsi"/>
          <w:lang w:eastAsia="en-US"/>
        </w:rPr>
        <w:t xml:space="preserve">whereas the </w:t>
      </w:r>
      <w:r w:rsidR="00044561" w:rsidRPr="000E4EDC">
        <w:rPr>
          <w:rFonts w:asciiTheme="minorHAnsi" w:hAnsiTheme="minorHAnsi" w:cstheme="minorHAnsi"/>
          <w:lang w:eastAsia="en-US"/>
        </w:rPr>
        <w:t xml:space="preserve">outcome </w:t>
      </w:r>
      <w:r w:rsidR="003A1123" w:rsidRPr="000E4EDC">
        <w:rPr>
          <w:rFonts w:asciiTheme="minorHAnsi" w:hAnsiTheme="minorHAnsi" w:cstheme="minorHAnsi"/>
          <w:lang w:eastAsia="en-US"/>
        </w:rPr>
        <w:t xml:space="preserve">prevalence is </w:t>
      </w:r>
      <w:r w:rsidR="00702BB0" w:rsidRPr="000E4EDC">
        <w:rPr>
          <w:rFonts w:asciiTheme="minorHAnsi" w:hAnsiTheme="minorHAnsi" w:cstheme="minorHAnsi"/>
          <w:lang w:eastAsia="en-US"/>
        </w:rPr>
        <w:t>26.1</w:t>
      </w:r>
      <w:r w:rsidR="003A1123" w:rsidRPr="000E4EDC">
        <w:rPr>
          <w:rFonts w:asciiTheme="minorHAnsi" w:hAnsiTheme="minorHAnsi" w:cstheme="minorHAnsi"/>
          <w:lang w:eastAsia="en-US"/>
        </w:rPr>
        <w:t xml:space="preserve">%. A risk threshold of </w:t>
      </w:r>
      <w:r w:rsidR="00702BB0" w:rsidRPr="000E4EDC">
        <w:rPr>
          <w:rFonts w:asciiTheme="minorHAnsi" w:hAnsiTheme="minorHAnsi" w:cstheme="minorHAnsi"/>
          <w:lang w:eastAsia="en-US"/>
        </w:rPr>
        <w:t>3</w:t>
      </w:r>
      <w:r w:rsidR="003A1123" w:rsidRPr="000E4EDC">
        <w:rPr>
          <w:rFonts w:asciiTheme="minorHAnsi" w:hAnsiTheme="minorHAnsi" w:cstheme="minorHAnsi"/>
          <w:lang w:eastAsia="en-US"/>
        </w:rPr>
        <w:t xml:space="preserve">0% </w:t>
      </w:r>
      <w:r w:rsidR="0021626E" w:rsidRPr="000E4EDC">
        <w:rPr>
          <w:rFonts w:asciiTheme="minorHAnsi" w:hAnsiTheme="minorHAnsi" w:cstheme="minorHAnsi"/>
          <w:lang w:eastAsia="en-US"/>
        </w:rPr>
        <w:t xml:space="preserve">using Year R </w:t>
      </w:r>
      <w:r w:rsidR="003A1123" w:rsidRPr="000E4EDC">
        <w:rPr>
          <w:rFonts w:asciiTheme="minorHAnsi" w:hAnsiTheme="minorHAnsi" w:cstheme="minorHAnsi"/>
          <w:lang w:eastAsia="en-US"/>
        </w:rPr>
        <w:t xml:space="preserve">would identify around </w:t>
      </w:r>
      <w:r w:rsidR="00702BB0" w:rsidRPr="000E4EDC">
        <w:rPr>
          <w:rFonts w:asciiTheme="minorHAnsi" w:hAnsiTheme="minorHAnsi" w:cstheme="minorHAnsi"/>
          <w:lang w:eastAsia="en-US"/>
        </w:rPr>
        <w:t>31.3</w:t>
      </w:r>
      <w:r w:rsidR="003A1123" w:rsidRPr="000E4EDC">
        <w:rPr>
          <w:rFonts w:asciiTheme="minorHAnsi" w:hAnsiTheme="minorHAnsi" w:cstheme="minorHAnsi"/>
          <w:lang w:eastAsia="en-US"/>
        </w:rPr>
        <w:t>% of the sample at risk with higher specificity but lower sensitivity</w:t>
      </w:r>
      <w:r w:rsidR="00D11D45" w:rsidRPr="000E4EDC">
        <w:rPr>
          <w:rFonts w:asciiTheme="minorHAnsi" w:hAnsiTheme="minorHAnsi" w:cstheme="minorHAnsi"/>
          <w:lang w:eastAsia="en-US"/>
        </w:rPr>
        <w:t xml:space="preserve">, </w:t>
      </w:r>
      <w:r w:rsidR="003C791C" w:rsidRPr="000E4EDC">
        <w:rPr>
          <w:rFonts w:asciiTheme="minorHAnsi" w:hAnsiTheme="minorHAnsi" w:cstheme="minorHAnsi"/>
          <w:lang w:eastAsia="en-US"/>
        </w:rPr>
        <w:t>i</w:t>
      </w:r>
      <w:r w:rsidR="003A1123" w:rsidRPr="000E4EDC">
        <w:rPr>
          <w:rFonts w:asciiTheme="minorHAnsi" w:hAnsiTheme="minorHAnsi" w:cstheme="minorHAnsi"/>
          <w:lang w:eastAsia="en-US"/>
        </w:rPr>
        <w:t>ncrease in PPV</w:t>
      </w:r>
      <w:r w:rsidR="00D11D45" w:rsidRPr="000E4EDC">
        <w:rPr>
          <w:rFonts w:asciiTheme="minorHAnsi" w:hAnsiTheme="minorHAnsi" w:cstheme="minorHAnsi"/>
          <w:lang w:eastAsia="en-US"/>
        </w:rPr>
        <w:t xml:space="preserve"> and slight decrease in NPV</w:t>
      </w:r>
      <w:r w:rsidR="003A1123" w:rsidRPr="000E4EDC">
        <w:rPr>
          <w:rFonts w:asciiTheme="minorHAnsi" w:hAnsiTheme="minorHAnsi" w:cstheme="minorHAnsi"/>
          <w:lang w:eastAsia="en-US"/>
        </w:rPr>
        <w:t>.</w:t>
      </w:r>
      <w:r w:rsidR="0021626E" w:rsidRPr="000E4EDC">
        <w:rPr>
          <w:rFonts w:asciiTheme="minorHAnsi" w:hAnsiTheme="minorHAnsi" w:cstheme="minorHAnsi"/>
          <w:lang w:eastAsia="en-US"/>
        </w:rPr>
        <w:t xml:space="preserve"> </w:t>
      </w:r>
      <w:r w:rsidR="007A7BD0" w:rsidRPr="000E4EDC">
        <w:rPr>
          <w:rFonts w:asciiTheme="minorHAnsi" w:hAnsiTheme="minorHAnsi" w:cstheme="minorHAnsi"/>
          <w:lang w:eastAsia="en-US"/>
        </w:rPr>
        <w:t>Comparable specificity, sensitivity</w:t>
      </w:r>
      <w:r w:rsidR="005B39AF" w:rsidRPr="000E4EDC">
        <w:rPr>
          <w:rFonts w:asciiTheme="minorHAnsi" w:hAnsiTheme="minorHAnsi" w:cstheme="minorHAnsi"/>
          <w:lang w:eastAsia="en-US"/>
        </w:rPr>
        <w:t>, PPV and NPV is achieved at higher risk</w:t>
      </w:r>
      <w:r w:rsidR="00434EA8" w:rsidRPr="000E4EDC">
        <w:rPr>
          <w:rFonts w:asciiTheme="minorHAnsi" w:hAnsiTheme="minorHAnsi" w:cstheme="minorHAnsi"/>
          <w:lang w:eastAsia="en-US"/>
        </w:rPr>
        <w:t xml:space="preserve"> thresholds</w:t>
      </w:r>
      <w:r w:rsidR="005B39AF" w:rsidRPr="000E4EDC">
        <w:rPr>
          <w:rFonts w:asciiTheme="minorHAnsi" w:hAnsiTheme="minorHAnsi" w:cstheme="minorHAnsi"/>
          <w:lang w:eastAsia="en-US"/>
        </w:rPr>
        <w:t xml:space="preserve"> (35% or 40%) when adding in pregnancy data. </w:t>
      </w:r>
    </w:p>
    <w:p w14:paraId="52537534" w14:textId="1ED8EAF9" w:rsidR="009A4468" w:rsidRPr="000E4EDC" w:rsidRDefault="003A1123" w:rsidP="00841E9A">
      <w:pPr>
        <w:spacing w:before="120" w:line="480" w:lineRule="auto"/>
        <w:rPr>
          <w:rFonts w:asciiTheme="minorHAnsi" w:hAnsiTheme="minorHAnsi" w:cstheme="minorHAnsi"/>
          <w:b/>
          <w:iCs/>
        </w:rPr>
      </w:pPr>
      <w:r w:rsidRPr="000E4EDC">
        <w:rPr>
          <w:rFonts w:asciiTheme="minorHAnsi" w:hAnsiTheme="minorHAnsi" w:cstheme="minorHAnsi"/>
          <w:lang w:eastAsia="en-US"/>
        </w:rPr>
        <w:t>The PPV for our</w:t>
      </w:r>
      <w:r w:rsidR="00A37A06" w:rsidRPr="000E4EDC">
        <w:rPr>
          <w:rFonts w:asciiTheme="minorHAnsi" w:hAnsiTheme="minorHAnsi" w:cstheme="minorHAnsi"/>
          <w:lang w:eastAsia="en-US"/>
        </w:rPr>
        <w:t xml:space="preserve"> Year R only</w:t>
      </w:r>
      <w:r w:rsidRPr="000E4EDC">
        <w:rPr>
          <w:rFonts w:asciiTheme="minorHAnsi" w:hAnsiTheme="minorHAnsi" w:cstheme="minorHAnsi"/>
          <w:lang w:eastAsia="en-US"/>
        </w:rPr>
        <w:t xml:space="preserve"> model at </w:t>
      </w:r>
      <w:r w:rsidR="00A37A06" w:rsidRPr="000E4EDC">
        <w:rPr>
          <w:rFonts w:asciiTheme="minorHAnsi" w:hAnsiTheme="minorHAnsi" w:cstheme="minorHAnsi"/>
          <w:lang w:eastAsia="en-US"/>
        </w:rPr>
        <w:t xml:space="preserve">the </w:t>
      </w:r>
      <w:r w:rsidR="005B39AF" w:rsidRPr="000E4EDC">
        <w:rPr>
          <w:rFonts w:asciiTheme="minorHAnsi" w:hAnsiTheme="minorHAnsi" w:cstheme="minorHAnsi"/>
          <w:lang w:eastAsia="en-US"/>
        </w:rPr>
        <w:t>30</w:t>
      </w:r>
      <w:r w:rsidRPr="000E4EDC">
        <w:rPr>
          <w:rFonts w:asciiTheme="minorHAnsi" w:hAnsiTheme="minorHAnsi" w:cstheme="minorHAnsi"/>
          <w:lang w:eastAsia="en-US"/>
        </w:rPr>
        <w:t xml:space="preserve">% risk threshold is </w:t>
      </w:r>
      <w:r w:rsidR="00A37A06" w:rsidRPr="000E4EDC">
        <w:rPr>
          <w:rFonts w:asciiTheme="minorHAnsi" w:hAnsiTheme="minorHAnsi" w:cstheme="minorHAnsi"/>
          <w:lang w:eastAsia="en-US"/>
        </w:rPr>
        <w:t>5</w:t>
      </w:r>
      <w:r w:rsidR="00C94ACE" w:rsidRPr="000E4EDC">
        <w:rPr>
          <w:rFonts w:asciiTheme="minorHAnsi" w:hAnsiTheme="minorHAnsi" w:cstheme="minorHAnsi"/>
          <w:lang w:eastAsia="en-US"/>
        </w:rPr>
        <w:t>5</w:t>
      </w:r>
      <w:r w:rsidRPr="000E4EDC">
        <w:rPr>
          <w:rFonts w:asciiTheme="minorHAnsi" w:hAnsiTheme="minorHAnsi" w:cstheme="minorHAnsi"/>
          <w:lang w:eastAsia="en-US"/>
        </w:rPr>
        <w:t>% and the NPV is</w:t>
      </w:r>
      <w:r w:rsidR="00A37A06" w:rsidRPr="000E4EDC">
        <w:rPr>
          <w:rFonts w:asciiTheme="minorHAnsi" w:hAnsiTheme="minorHAnsi" w:cstheme="minorHAnsi"/>
          <w:lang w:eastAsia="en-US"/>
        </w:rPr>
        <w:t xml:space="preserve"> </w:t>
      </w:r>
      <w:r w:rsidR="00847589" w:rsidRPr="000E4EDC">
        <w:rPr>
          <w:rFonts w:asciiTheme="minorHAnsi" w:hAnsiTheme="minorHAnsi" w:cstheme="minorHAnsi"/>
          <w:lang w:eastAsia="en-US"/>
        </w:rPr>
        <w:t>87</w:t>
      </w:r>
      <w:r w:rsidRPr="000E4EDC">
        <w:rPr>
          <w:rFonts w:asciiTheme="minorHAnsi" w:hAnsiTheme="minorHAnsi" w:cstheme="minorHAnsi"/>
          <w:lang w:eastAsia="en-US"/>
        </w:rPr>
        <w:t>%</w:t>
      </w:r>
      <w:r w:rsidR="00356EDA" w:rsidRPr="000E4EDC">
        <w:rPr>
          <w:rFonts w:asciiTheme="minorHAnsi" w:hAnsiTheme="minorHAnsi" w:cstheme="minorHAnsi"/>
          <w:lang w:eastAsia="en-US"/>
        </w:rPr>
        <w:t xml:space="preserve"> </w:t>
      </w:r>
      <w:r w:rsidRPr="000E4EDC">
        <w:rPr>
          <w:rFonts w:asciiTheme="minorHAnsi" w:hAnsiTheme="minorHAnsi" w:cstheme="minorHAnsi"/>
          <w:lang w:eastAsia="en-US"/>
        </w:rPr>
        <w:t>mean</w:t>
      </w:r>
      <w:r w:rsidR="00356EDA" w:rsidRPr="000E4EDC">
        <w:rPr>
          <w:rFonts w:asciiTheme="minorHAnsi" w:hAnsiTheme="minorHAnsi" w:cstheme="minorHAnsi"/>
          <w:lang w:eastAsia="en-US"/>
        </w:rPr>
        <w:t xml:space="preserve">ing </w:t>
      </w:r>
      <w:r w:rsidRPr="000E4EDC">
        <w:rPr>
          <w:rFonts w:asciiTheme="minorHAnsi" w:hAnsiTheme="minorHAnsi" w:cstheme="minorHAnsi"/>
          <w:lang w:eastAsia="en-US"/>
        </w:rPr>
        <w:t xml:space="preserve">that a </w:t>
      </w:r>
      <w:r w:rsidR="00847589" w:rsidRPr="000E4EDC">
        <w:rPr>
          <w:rFonts w:asciiTheme="minorHAnsi" w:hAnsiTheme="minorHAnsi" w:cstheme="minorHAnsi"/>
          <w:lang w:eastAsia="en-US"/>
        </w:rPr>
        <w:t>large</w:t>
      </w:r>
      <w:r w:rsidRPr="000E4EDC">
        <w:rPr>
          <w:rFonts w:asciiTheme="minorHAnsi" w:hAnsiTheme="minorHAnsi" w:cstheme="minorHAnsi"/>
          <w:lang w:eastAsia="en-US"/>
        </w:rPr>
        <w:t xml:space="preserve"> proportion of children identified at risk will not </w:t>
      </w:r>
      <w:r w:rsidR="00384D87" w:rsidRPr="000E4EDC">
        <w:rPr>
          <w:rFonts w:asciiTheme="minorHAnsi" w:hAnsiTheme="minorHAnsi" w:cstheme="minorHAnsi"/>
          <w:lang w:eastAsia="en-US"/>
        </w:rPr>
        <w:t xml:space="preserve">develop </w:t>
      </w:r>
      <w:r w:rsidRPr="000E4EDC">
        <w:rPr>
          <w:rFonts w:asciiTheme="minorHAnsi" w:hAnsiTheme="minorHAnsi" w:cstheme="minorHAnsi"/>
          <w:lang w:eastAsia="en-US"/>
        </w:rPr>
        <w:t>overweight or obes</w:t>
      </w:r>
      <w:r w:rsidR="00384D87" w:rsidRPr="000E4EDC">
        <w:rPr>
          <w:rFonts w:asciiTheme="minorHAnsi" w:hAnsiTheme="minorHAnsi" w:cstheme="minorHAnsi"/>
          <w:lang w:eastAsia="en-US"/>
        </w:rPr>
        <w:t>ity</w:t>
      </w:r>
      <w:r w:rsidRPr="000E4EDC">
        <w:rPr>
          <w:rFonts w:asciiTheme="minorHAnsi" w:hAnsiTheme="minorHAnsi" w:cstheme="minorHAnsi"/>
          <w:lang w:eastAsia="en-US"/>
        </w:rPr>
        <w:t xml:space="preserve">. </w:t>
      </w:r>
      <w:r w:rsidR="00356EDA" w:rsidRPr="000E4EDC">
        <w:rPr>
          <w:rFonts w:asciiTheme="minorHAnsi" w:hAnsiTheme="minorHAnsi" w:cstheme="minorHAnsi"/>
          <w:lang w:eastAsia="en-US"/>
        </w:rPr>
        <w:t>The</w:t>
      </w:r>
      <w:r w:rsidRPr="000E4EDC">
        <w:rPr>
          <w:rFonts w:asciiTheme="minorHAnsi" w:hAnsiTheme="minorHAnsi" w:cstheme="minorHAnsi"/>
          <w:lang w:eastAsia="en-US"/>
        </w:rPr>
        <w:t xml:space="preserve"> </w:t>
      </w:r>
      <w:r w:rsidR="00D95B0B" w:rsidRPr="000E4EDC">
        <w:rPr>
          <w:rFonts w:asciiTheme="minorHAnsi" w:hAnsiTheme="minorHAnsi" w:cstheme="minorHAnsi"/>
          <w:lang w:eastAsia="en-US"/>
        </w:rPr>
        <w:t xml:space="preserve">relatively </w:t>
      </w:r>
      <w:r w:rsidRPr="000E4EDC">
        <w:rPr>
          <w:rFonts w:asciiTheme="minorHAnsi" w:hAnsiTheme="minorHAnsi" w:cstheme="minorHAnsi"/>
          <w:lang w:eastAsia="en-US"/>
        </w:rPr>
        <w:t xml:space="preserve">high NPV provides confidence that very few children identified as low risk will </w:t>
      </w:r>
      <w:r w:rsidR="00894075" w:rsidRPr="000E4EDC">
        <w:rPr>
          <w:rFonts w:asciiTheme="minorHAnsi" w:hAnsiTheme="minorHAnsi" w:cstheme="minorHAnsi"/>
          <w:lang w:eastAsia="en-US"/>
        </w:rPr>
        <w:t xml:space="preserve">develop </w:t>
      </w:r>
      <w:r w:rsidRPr="000E4EDC">
        <w:rPr>
          <w:rFonts w:asciiTheme="minorHAnsi" w:hAnsiTheme="minorHAnsi" w:cstheme="minorHAnsi"/>
          <w:lang w:eastAsia="en-US"/>
        </w:rPr>
        <w:t>overweight or obes</w:t>
      </w:r>
      <w:r w:rsidR="00894075" w:rsidRPr="000E4EDC">
        <w:rPr>
          <w:rFonts w:asciiTheme="minorHAnsi" w:hAnsiTheme="minorHAnsi" w:cstheme="minorHAnsi"/>
          <w:lang w:eastAsia="en-US"/>
        </w:rPr>
        <w:t>ity</w:t>
      </w:r>
      <w:r w:rsidRPr="000E4EDC">
        <w:rPr>
          <w:rFonts w:asciiTheme="minorHAnsi" w:hAnsiTheme="minorHAnsi" w:cstheme="minorHAnsi"/>
          <w:lang w:eastAsia="en-US"/>
        </w:rPr>
        <w:t xml:space="preserve">. </w:t>
      </w:r>
      <w:r w:rsidR="00655D7C" w:rsidRPr="000E4EDC">
        <w:rPr>
          <w:rFonts w:asciiTheme="minorHAnsi" w:hAnsiTheme="minorHAnsi" w:cstheme="minorHAnsi"/>
          <w:lang w:eastAsia="en-US"/>
        </w:rPr>
        <w:t>As</w:t>
      </w:r>
      <w:r w:rsidR="00E20C82" w:rsidRPr="000E4EDC">
        <w:rPr>
          <w:rFonts w:asciiTheme="minorHAnsi" w:hAnsiTheme="minorHAnsi" w:cstheme="minorHAnsi"/>
          <w:lang w:eastAsia="en-US"/>
        </w:rPr>
        <w:t xml:space="preserve"> resources</w:t>
      </w:r>
      <w:r w:rsidR="00655D7C" w:rsidRPr="000E4EDC">
        <w:rPr>
          <w:rFonts w:asciiTheme="minorHAnsi" w:hAnsiTheme="minorHAnsi" w:cstheme="minorHAnsi"/>
          <w:lang w:eastAsia="en-US"/>
        </w:rPr>
        <w:t xml:space="preserve"> are limited</w:t>
      </w:r>
      <w:r w:rsidR="00E20C82" w:rsidRPr="000E4EDC">
        <w:rPr>
          <w:rFonts w:asciiTheme="minorHAnsi" w:hAnsiTheme="minorHAnsi" w:cstheme="minorHAnsi"/>
          <w:lang w:eastAsia="en-US"/>
        </w:rPr>
        <w:t>, targeted</w:t>
      </w:r>
      <w:r w:rsidR="0083096E" w:rsidRPr="000E4EDC">
        <w:rPr>
          <w:rFonts w:asciiTheme="minorHAnsi" w:hAnsiTheme="minorHAnsi" w:cstheme="minorHAnsi"/>
          <w:lang w:eastAsia="en-US"/>
        </w:rPr>
        <w:t xml:space="preserve"> behavioural, environmental</w:t>
      </w:r>
      <w:r w:rsidR="00ED3EFC" w:rsidRPr="000E4EDC">
        <w:rPr>
          <w:rFonts w:asciiTheme="minorHAnsi" w:hAnsiTheme="minorHAnsi" w:cstheme="minorHAnsi"/>
          <w:lang w:eastAsia="en-US"/>
        </w:rPr>
        <w:t xml:space="preserve">, </w:t>
      </w:r>
      <w:r w:rsidR="0083096E" w:rsidRPr="000E4EDC">
        <w:rPr>
          <w:rFonts w:asciiTheme="minorHAnsi" w:hAnsiTheme="minorHAnsi" w:cstheme="minorHAnsi"/>
          <w:lang w:eastAsia="en-US"/>
        </w:rPr>
        <w:t xml:space="preserve">social </w:t>
      </w:r>
      <w:r w:rsidR="00ED3EFC" w:rsidRPr="000E4EDC">
        <w:rPr>
          <w:rFonts w:asciiTheme="minorHAnsi" w:hAnsiTheme="minorHAnsi" w:cstheme="minorHAnsi"/>
          <w:lang w:eastAsia="en-US"/>
        </w:rPr>
        <w:t xml:space="preserve">or financial </w:t>
      </w:r>
      <w:r w:rsidR="0083096E" w:rsidRPr="000E4EDC">
        <w:rPr>
          <w:rFonts w:asciiTheme="minorHAnsi" w:hAnsiTheme="minorHAnsi" w:cstheme="minorHAnsi"/>
          <w:lang w:eastAsia="en-US"/>
        </w:rPr>
        <w:t>support</w:t>
      </w:r>
      <w:r w:rsidR="00ED3EFC" w:rsidRPr="000E4EDC">
        <w:rPr>
          <w:rFonts w:asciiTheme="minorHAnsi" w:hAnsiTheme="minorHAnsi" w:cstheme="minorHAnsi"/>
          <w:lang w:eastAsia="en-US"/>
        </w:rPr>
        <w:t xml:space="preserve"> </w:t>
      </w:r>
      <w:r w:rsidR="0083096E" w:rsidRPr="000E4EDC">
        <w:rPr>
          <w:rFonts w:asciiTheme="minorHAnsi" w:hAnsiTheme="minorHAnsi" w:cstheme="minorHAnsi"/>
          <w:lang w:eastAsia="en-US"/>
        </w:rPr>
        <w:t>intervention</w:t>
      </w:r>
      <w:r w:rsidR="00E20C82" w:rsidRPr="000E4EDC">
        <w:rPr>
          <w:rFonts w:asciiTheme="minorHAnsi" w:hAnsiTheme="minorHAnsi" w:cstheme="minorHAnsi"/>
          <w:lang w:eastAsia="en-US"/>
        </w:rPr>
        <w:t>s</w:t>
      </w:r>
      <w:r w:rsidR="0083096E" w:rsidRPr="000E4EDC">
        <w:rPr>
          <w:rFonts w:asciiTheme="minorHAnsi" w:hAnsiTheme="minorHAnsi" w:cstheme="minorHAnsi"/>
          <w:lang w:eastAsia="en-US"/>
        </w:rPr>
        <w:t xml:space="preserve"> to </w:t>
      </w:r>
      <w:r w:rsidR="00E20C82" w:rsidRPr="000E4EDC">
        <w:rPr>
          <w:rFonts w:asciiTheme="minorHAnsi" w:hAnsiTheme="minorHAnsi" w:cstheme="minorHAnsi"/>
          <w:lang w:eastAsia="en-US"/>
        </w:rPr>
        <w:t xml:space="preserve">prevent </w:t>
      </w:r>
      <w:r w:rsidR="0083096E" w:rsidRPr="000E4EDC">
        <w:rPr>
          <w:rFonts w:asciiTheme="minorHAnsi" w:hAnsiTheme="minorHAnsi" w:cstheme="minorHAnsi"/>
          <w:lang w:eastAsia="en-US"/>
        </w:rPr>
        <w:t>obesity are</w:t>
      </w:r>
      <w:r w:rsidR="00E20C82" w:rsidRPr="000E4EDC">
        <w:rPr>
          <w:rFonts w:asciiTheme="minorHAnsi" w:hAnsiTheme="minorHAnsi" w:cstheme="minorHAnsi"/>
          <w:lang w:eastAsia="en-US"/>
        </w:rPr>
        <w:t xml:space="preserve"> needed</w:t>
      </w:r>
      <w:r w:rsidR="0083096E" w:rsidRPr="000E4EDC">
        <w:rPr>
          <w:rFonts w:asciiTheme="minorHAnsi" w:hAnsiTheme="minorHAnsi" w:cstheme="minorHAnsi"/>
          <w:lang w:eastAsia="en-US"/>
        </w:rPr>
        <w:t xml:space="preserve">. </w:t>
      </w:r>
      <w:r w:rsidR="00F425FA" w:rsidRPr="000E4EDC">
        <w:rPr>
          <w:rFonts w:asciiTheme="minorHAnsi" w:hAnsiTheme="minorHAnsi" w:cstheme="minorHAnsi"/>
          <w:lang w:eastAsia="en-US"/>
        </w:rPr>
        <w:t>There is already a deprivation gradient in childhood obesity</w:t>
      </w:r>
      <w:r w:rsidR="00240CE5" w:rsidRPr="000E4EDC">
        <w:rPr>
          <w:rFonts w:asciiTheme="minorHAnsi" w:hAnsiTheme="minorHAnsi" w:cstheme="minorHAnsi"/>
          <w:vertAlign w:val="superscript"/>
          <w:lang w:eastAsia="en-US"/>
        </w:rPr>
        <w:fldChar w:fldCharType="begin"/>
      </w:r>
      <w:r w:rsidR="00F73175" w:rsidRPr="000E4EDC">
        <w:rPr>
          <w:rFonts w:asciiTheme="minorHAnsi" w:hAnsiTheme="minorHAnsi" w:cstheme="minorHAnsi"/>
          <w:vertAlign w:val="superscript"/>
          <w:lang w:eastAsia="en-US"/>
        </w:rPr>
        <w:instrText xml:space="preserve"> ADDIN ZOTERO_ITEM CSL_CITATION {"citationID":"QQtjX2aa","properties":{"formattedCitation":"(5,12)","plainCitation":"(5,12)","noteIndex":0},"citationItems":[{"id":"oOLbeTkt/CsIWzSUg","uris":["http://zotero.org/users/6410601/items/UNPRWLU8"],"itemData":{"id":24970,"type":"report","title":"National Child Measurement Programme, England 2020/21 School Year","URL":"https://digital.nhs.uk/data-and-information/publications/statistical/national-child-measurement-programme/2020-21-school-year","author":[{"family":"NHS Digital","given":""}],"accessed":{"date-parts":[["2022",6,4]]},"issued":{"date-parts":[["2021"]]}}},{"id":"oOLbeTkt/aVzj1eV6","uris":["http://zotero.org/users/6410601/items/44IHQ56K"],"itemData":{"id":24974,"type":"speech","title":"Scrutiny Inquiry Panel - Tackling Childhood Obesity in Southampton","URL":"https://www.southampton.gov.uk/modernGov/documents/b12709/Presentations%2029th-Oct-2019%2017.30%20Scrutiny%20Inquiry%20Panel%20-%20Tackling%20Childhood%20Obesity%20in%20Southampt.pdf?T=9","issued":{"date-parts":[["2019"]]}}}],"schema":"https://github.com/citation-style-language/schema/raw/master/csl-citation.json"} </w:instrText>
      </w:r>
      <w:r w:rsidR="00240CE5" w:rsidRPr="000E4EDC">
        <w:rPr>
          <w:rFonts w:asciiTheme="minorHAnsi" w:hAnsiTheme="minorHAnsi" w:cstheme="minorHAnsi"/>
          <w:vertAlign w:val="superscript"/>
          <w:lang w:eastAsia="en-US"/>
        </w:rPr>
        <w:fldChar w:fldCharType="separate"/>
      </w:r>
      <w:r w:rsidR="00A6539A" w:rsidRPr="000E4EDC">
        <w:rPr>
          <w:rFonts w:asciiTheme="minorHAnsi" w:hAnsiTheme="minorHAnsi" w:cstheme="minorHAnsi"/>
          <w:vertAlign w:val="superscript"/>
        </w:rPr>
        <w:t>(5,12)</w:t>
      </w:r>
      <w:r w:rsidR="00240CE5" w:rsidRPr="000E4EDC">
        <w:rPr>
          <w:rFonts w:asciiTheme="minorHAnsi" w:hAnsiTheme="minorHAnsi" w:cstheme="minorHAnsi"/>
          <w:vertAlign w:val="superscript"/>
          <w:lang w:eastAsia="en-US"/>
        </w:rPr>
        <w:fldChar w:fldCharType="end"/>
      </w:r>
      <w:r w:rsidR="00723450" w:rsidRPr="000E4EDC">
        <w:rPr>
          <w:rFonts w:asciiTheme="minorHAnsi" w:hAnsiTheme="minorHAnsi" w:cstheme="minorHAnsi"/>
          <w:lang w:eastAsia="en-US"/>
        </w:rPr>
        <w:t xml:space="preserve">, </w:t>
      </w:r>
      <w:r w:rsidR="00F425FA" w:rsidRPr="000E4EDC">
        <w:rPr>
          <w:rFonts w:asciiTheme="minorHAnsi" w:hAnsiTheme="minorHAnsi" w:cstheme="minorHAnsi"/>
          <w:lang w:eastAsia="en-US"/>
        </w:rPr>
        <w:t>therefore using such prediction tools particularly in deprived areas where there is high prevalence of child poverty and food insecurity could direct resources to supporting the families most in need</w:t>
      </w:r>
      <w:r w:rsidR="00FF2749" w:rsidRPr="000E4EDC">
        <w:rPr>
          <w:rFonts w:asciiTheme="minorHAnsi" w:hAnsiTheme="minorHAnsi" w:cstheme="minorHAnsi"/>
          <w:lang w:eastAsia="en-US"/>
        </w:rPr>
        <w:t>.</w:t>
      </w:r>
      <w:r w:rsidR="00655D7C" w:rsidRPr="000E4EDC">
        <w:rPr>
          <w:rFonts w:asciiTheme="minorHAnsi" w:hAnsiTheme="minorHAnsi" w:cstheme="minorHAnsi"/>
          <w:lang w:eastAsia="en-US"/>
        </w:rPr>
        <w:t xml:space="preserve"> Targeted prevention interventions are unlikely to produce harms</w:t>
      </w:r>
      <w:r w:rsidR="00F425FA" w:rsidRPr="000E4EDC">
        <w:rPr>
          <w:rFonts w:asciiTheme="minorHAnsi" w:hAnsiTheme="minorHAnsi" w:cstheme="minorHAnsi"/>
          <w:lang w:eastAsia="en-US"/>
        </w:rPr>
        <w:t xml:space="preserve"> </w:t>
      </w:r>
      <w:r w:rsidR="00655D7C" w:rsidRPr="000E4EDC">
        <w:rPr>
          <w:rFonts w:asciiTheme="minorHAnsi" w:hAnsiTheme="minorHAnsi" w:cstheme="minorHAnsi"/>
          <w:lang w:eastAsia="en-US"/>
        </w:rPr>
        <w:t>p</w:t>
      </w:r>
      <w:r w:rsidRPr="000E4EDC">
        <w:rPr>
          <w:rFonts w:asciiTheme="minorHAnsi" w:hAnsiTheme="minorHAnsi" w:cstheme="minorHAnsi"/>
          <w:lang w:eastAsia="en-US"/>
        </w:rPr>
        <w:t xml:space="preserve">rovided we examine the population impact and cost effectiveness of using a risk estimation tool based on routinely collected data as a decision strategy. </w:t>
      </w:r>
    </w:p>
    <w:p w14:paraId="34EF5977" w14:textId="02C4C8AE" w:rsidR="003A1123" w:rsidRPr="000E4EDC" w:rsidRDefault="003A1123" w:rsidP="00841E9A">
      <w:pPr>
        <w:spacing w:before="120" w:line="480" w:lineRule="auto"/>
        <w:rPr>
          <w:rFonts w:asciiTheme="minorHAnsi" w:hAnsiTheme="minorHAnsi" w:cstheme="minorHAnsi"/>
          <w:b/>
          <w:iCs/>
        </w:rPr>
      </w:pPr>
      <w:r w:rsidRPr="000E4EDC">
        <w:rPr>
          <w:rFonts w:asciiTheme="minorHAnsi" w:hAnsiTheme="minorHAnsi" w:cstheme="minorHAnsi"/>
          <w:b/>
          <w:iCs/>
        </w:rPr>
        <w:t>Conclusion</w:t>
      </w:r>
    </w:p>
    <w:p w14:paraId="5D47F96E" w14:textId="19B610C9" w:rsidR="003A1123" w:rsidRPr="000E4EDC" w:rsidRDefault="003A1123" w:rsidP="00841E9A">
      <w:pPr>
        <w:spacing w:before="0" w:line="480" w:lineRule="auto"/>
        <w:rPr>
          <w:rFonts w:asciiTheme="minorHAnsi" w:hAnsiTheme="minorHAnsi" w:cstheme="minorHAnsi"/>
          <w:lang w:eastAsia="en-GB"/>
        </w:rPr>
      </w:pPr>
      <w:r w:rsidRPr="000E4EDC">
        <w:rPr>
          <w:rFonts w:asciiTheme="minorHAnsi" w:hAnsiTheme="minorHAnsi" w:cstheme="minorHAnsi"/>
          <w:lang w:eastAsia="en-GB"/>
        </w:rPr>
        <w:t xml:space="preserve">These prediction models </w:t>
      </w:r>
      <w:r w:rsidR="005752C6" w:rsidRPr="000E4EDC">
        <w:rPr>
          <w:rFonts w:asciiTheme="minorHAnsi" w:hAnsiTheme="minorHAnsi" w:cstheme="minorHAnsi"/>
          <w:lang w:eastAsia="en-GB"/>
        </w:rPr>
        <w:t>can be applied at 4-5 years to identify the risk for later childhood overweight at 10-11 years</w:t>
      </w:r>
      <w:r w:rsidR="00357577" w:rsidRPr="000E4EDC">
        <w:rPr>
          <w:rFonts w:asciiTheme="minorHAnsi" w:hAnsiTheme="minorHAnsi" w:cstheme="minorHAnsi"/>
          <w:lang w:eastAsia="en-GB"/>
        </w:rPr>
        <w:t xml:space="preserve">. The inclusion of </w:t>
      </w:r>
      <w:r w:rsidR="00AF7387" w:rsidRPr="000E4EDC">
        <w:rPr>
          <w:rFonts w:asciiTheme="minorHAnsi" w:hAnsiTheme="minorHAnsi" w:cstheme="minorHAnsi"/>
          <w:lang w:eastAsia="en-GB"/>
        </w:rPr>
        <w:t xml:space="preserve">maternal </w:t>
      </w:r>
      <w:r w:rsidR="00357577" w:rsidRPr="000E4EDC">
        <w:rPr>
          <w:rFonts w:asciiTheme="minorHAnsi" w:hAnsiTheme="minorHAnsi" w:cstheme="minorHAnsi"/>
          <w:lang w:eastAsia="en-GB"/>
        </w:rPr>
        <w:t>pregnancy data</w:t>
      </w:r>
      <w:r w:rsidR="00AF7387" w:rsidRPr="000E4EDC">
        <w:rPr>
          <w:rFonts w:asciiTheme="minorHAnsi" w:hAnsiTheme="minorHAnsi" w:cstheme="minorHAnsi"/>
          <w:lang w:eastAsia="en-GB"/>
        </w:rPr>
        <w:t xml:space="preserve"> slightly</w:t>
      </w:r>
      <w:r w:rsidR="00357577" w:rsidRPr="000E4EDC">
        <w:rPr>
          <w:rFonts w:asciiTheme="minorHAnsi" w:hAnsiTheme="minorHAnsi" w:cstheme="minorHAnsi"/>
          <w:lang w:eastAsia="en-GB"/>
        </w:rPr>
        <w:t xml:space="preserve"> improves the prediction. These models </w:t>
      </w:r>
      <w:r w:rsidRPr="000E4EDC">
        <w:rPr>
          <w:rFonts w:asciiTheme="minorHAnsi" w:hAnsiTheme="minorHAnsi" w:cstheme="minorHAnsi"/>
          <w:lang w:eastAsia="en-GB"/>
        </w:rPr>
        <w:t>demonstrate that utilising routinely collected healthcare data can form the basis of a risk identification system to strengthen the long-term preventive element of early years care by quantifying future obesity risk in families.</w:t>
      </w:r>
      <w:r w:rsidR="00387604" w:rsidRPr="000E4EDC">
        <w:rPr>
          <w:rFonts w:asciiTheme="minorHAnsi" w:hAnsiTheme="minorHAnsi" w:cstheme="minorHAnsi"/>
          <w:lang w:eastAsia="en-GB"/>
        </w:rPr>
        <w:t xml:space="preserve"> </w:t>
      </w:r>
      <w:r w:rsidR="00065697" w:rsidRPr="000E4EDC">
        <w:rPr>
          <w:rFonts w:asciiTheme="minorHAnsi" w:hAnsiTheme="minorHAnsi" w:cstheme="minorHAnsi"/>
          <w:lang w:eastAsia="en-GB"/>
        </w:rPr>
        <w:t xml:space="preserve"> </w:t>
      </w:r>
    </w:p>
    <w:p w14:paraId="700C570C" w14:textId="3541ACBA" w:rsidR="00C00A5C" w:rsidRPr="000E4EDC" w:rsidRDefault="00C00A5C" w:rsidP="00841E9A">
      <w:pPr>
        <w:spacing w:line="480" w:lineRule="auto"/>
        <w:rPr>
          <w:rFonts w:asciiTheme="minorHAnsi" w:hAnsiTheme="minorHAnsi" w:cstheme="minorHAnsi"/>
          <w:b/>
          <w:lang w:eastAsia="en-GB"/>
        </w:rPr>
      </w:pPr>
      <w:r w:rsidRPr="000E4EDC">
        <w:rPr>
          <w:rFonts w:asciiTheme="minorHAnsi" w:hAnsiTheme="minorHAnsi" w:cstheme="minorHAnsi"/>
          <w:b/>
          <w:lang w:eastAsia="en-GB"/>
        </w:rPr>
        <w:t>Acknowledgements</w:t>
      </w:r>
      <w:r w:rsidR="009110F8" w:rsidRPr="000E4EDC">
        <w:rPr>
          <w:rFonts w:asciiTheme="minorHAnsi" w:hAnsiTheme="minorHAnsi" w:cstheme="minorHAnsi"/>
          <w:b/>
          <w:lang w:eastAsia="en-GB"/>
        </w:rPr>
        <w:t>:</w:t>
      </w:r>
    </w:p>
    <w:p w14:paraId="683C6570" w14:textId="6659ADCB" w:rsidR="00C00A5C" w:rsidRPr="000E4EDC" w:rsidRDefault="00C00A5C" w:rsidP="00841E9A">
      <w:pPr>
        <w:spacing w:before="0" w:line="480" w:lineRule="auto"/>
        <w:rPr>
          <w:rFonts w:asciiTheme="minorHAnsi" w:hAnsiTheme="minorHAnsi" w:cstheme="minorHAnsi"/>
          <w:noProof/>
          <w:sz w:val="24"/>
          <w:szCs w:val="24"/>
        </w:rPr>
      </w:pPr>
      <w:r w:rsidRPr="000E4EDC">
        <w:rPr>
          <w:rFonts w:asciiTheme="minorHAnsi" w:hAnsiTheme="minorHAnsi" w:cstheme="minorHAnsi"/>
          <w:lang w:eastAsia="en-GB"/>
        </w:rPr>
        <w:t xml:space="preserve">We would like to thank David Cable (Electronic Patient Records Implementation and Service Manager) and Florina </w:t>
      </w:r>
      <w:proofErr w:type="spellStart"/>
      <w:r w:rsidRPr="000E4EDC">
        <w:rPr>
          <w:rFonts w:asciiTheme="minorHAnsi" w:hAnsiTheme="minorHAnsi" w:cstheme="minorHAnsi"/>
          <w:lang w:eastAsia="en-GB"/>
        </w:rPr>
        <w:t>Borca</w:t>
      </w:r>
      <w:proofErr w:type="spellEnd"/>
      <w:r w:rsidRPr="000E4EDC">
        <w:rPr>
          <w:rFonts w:asciiTheme="minorHAnsi" w:hAnsiTheme="minorHAnsi" w:cstheme="minorHAnsi"/>
          <w:lang w:eastAsia="en-GB"/>
        </w:rPr>
        <w:t xml:space="preserve"> (Senior Information Analyst R&amp;D) at University Hospital Southampton for support in accessing the</w:t>
      </w:r>
      <w:r w:rsidR="009110F8" w:rsidRPr="000E4EDC">
        <w:rPr>
          <w:rFonts w:asciiTheme="minorHAnsi" w:hAnsiTheme="minorHAnsi" w:cstheme="minorHAnsi"/>
          <w:lang w:eastAsia="en-GB"/>
        </w:rPr>
        <w:t xml:space="preserve"> SLOPE</w:t>
      </w:r>
      <w:r w:rsidRPr="000E4EDC">
        <w:rPr>
          <w:rFonts w:asciiTheme="minorHAnsi" w:hAnsiTheme="minorHAnsi" w:cstheme="minorHAnsi"/>
          <w:lang w:eastAsia="en-GB"/>
        </w:rPr>
        <w:t xml:space="preserve"> data. We thank Gareth Edwards (Business Intelligence Developer </w:t>
      </w:r>
      <w:r w:rsidRPr="000E4EDC">
        <w:rPr>
          <w:rFonts w:asciiTheme="minorHAnsi" w:hAnsiTheme="minorHAnsi" w:cstheme="minorHAnsi"/>
          <w:lang w:eastAsia="en-GB"/>
        </w:rPr>
        <w:lastRenderedPageBreak/>
        <w:t xml:space="preserve">at Solent NHS Trust) and as well as the Research and Development and data team at Southern Health NHS Foundation Trust for their help in access the early life data used in </w:t>
      </w:r>
      <w:r w:rsidR="009110F8" w:rsidRPr="000E4EDC">
        <w:rPr>
          <w:rFonts w:asciiTheme="minorHAnsi" w:hAnsiTheme="minorHAnsi" w:cstheme="minorHAnsi"/>
          <w:lang w:eastAsia="en-GB"/>
        </w:rPr>
        <w:t>SLOPE</w:t>
      </w:r>
      <w:r w:rsidRPr="000E4EDC">
        <w:rPr>
          <w:rFonts w:asciiTheme="minorHAnsi" w:hAnsiTheme="minorHAnsi" w:cstheme="minorHAnsi"/>
          <w:lang w:eastAsia="en-GB"/>
        </w:rPr>
        <w:t>.</w:t>
      </w:r>
    </w:p>
    <w:p w14:paraId="477D67CC" w14:textId="5ADCA233" w:rsidR="00E714ED" w:rsidRDefault="009A4468" w:rsidP="00841E9A">
      <w:pPr>
        <w:spacing w:line="480" w:lineRule="auto"/>
        <w:rPr>
          <w:rFonts w:asciiTheme="minorHAnsi" w:hAnsiTheme="minorHAnsi" w:cstheme="minorHAnsi"/>
        </w:rPr>
      </w:pPr>
      <w:r w:rsidRPr="000E4EDC">
        <w:rPr>
          <w:rFonts w:asciiTheme="minorHAnsi" w:hAnsiTheme="minorHAnsi" w:cstheme="minorHAnsi"/>
          <w:b/>
          <w:bCs/>
        </w:rPr>
        <w:t>Author contributions:</w:t>
      </w:r>
      <w:r w:rsidRPr="000E4EDC">
        <w:rPr>
          <w:rFonts w:asciiTheme="minorHAnsi" w:hAnsiTheme="minorHAnsi" w:cstheme="minorHAnsi"/>
        </w:rPr>
        <w:br/>
      </w:r>
      <w:r w:rsidR="00675C7D" w:rsidRPr="000E4EDC">
        <w:rPr>
          <w:rFonts w:asciiTheme="minorHAnsi" w:hAnsiTheme="minorHAnsi" w:cstheme="minorHAnsi"/>
        </w:rPr>
        <w:t xml:space="preserve">Study concept (NZ, PJR, JW, NAA); study design (NZ, PJR, NAA); data collection and management (NZ, JW, NAA); statistical analysis (NZ); drafting of the manuscript (NZ); interpretation of the data, revising for content and approval of final version before submission (all authors). </w:t>
      </w:r>
    </w:p>
    <w:p w14:paraId="57EA570B" w14:textId="77777777" w:rsidR="00012D9D" w:rsidRPr="00012D9D" w:rsidRDefault="00012D9D" w:rsidP="00012D9D">
      <w:pPr>
        <w:spacing w:line="480" w:lineRule="auto"/>
        <w:rPr>
          <w:rFonts w:asciiTheme="minorHAnsi" w:hAnsiTheme="minorHAnsi" w:cstheme="minorHAnsi"/>
          <w:b/>
          <w:bCs/>
        </w:rPr>
      </w:pPr>
      <w:r w:rsidRPr="00012D9D">
        <w:rPr>
          <w:rFonts w:asciiTheme="minorHAnsi" w:hAnsiTheme="minorHAnsi" w:cstheme="minorHAnsi"/>
          <w:b/>
          <w:bCs/>
        </w:rPr>
        <w:t>Competing interests</w:t>
      </w:r>
    </w:p>
    <w:p w14:paraId="2C97516A" w14:textId="77777777" w:rsidR="00033926" w:rsidRPr="00033926" w:rsidRDefault="00033926" w:rsidP="00841E9A">
      <w:pPr>
        <w:spacing w:line="480" w:lineRule="auto"/>
        <w:rPr>
          <w:rFonts w:asciiTheme="minorHAnsi" w:hAnsiTheme="minorHAnsi" w:cstheme="minorHAnsi"/>
        </w:rPr>
      </w:pPr>
      <w:r w:rsidRPr="00033926">
        <w:rPr>
          <w:rFonts w:asciiTheme="minorHAnsi" w:hAnsiTheme="minorHAnsi" w:cstheme="minorHAnsi"/>
        </w:rPr>
        <w:t>The authors have declared that no competing interests exist.</w:t>
      </w:r>
    </w:p>
    <w:p w14:paraId="21FAC4C7" w14:textId="2679E01C" w:rsidR="00E714ED" w:rsidRPr="000E4EDC" w:rsidRDefault="00E714ED" w:rsidP="00841E9A">
      <w:pPr>
        <w:spacing w:line="480" w:lineRule="auto"/>
        <w:rPr>
          <w:rFonts w:asciiTheme="minorHAnsi" w:hAnsiTheme="minorHAnsi" w:cstheme="minorHAnsi"/>
          <w:b/>
          <w:bCs/>
        </w:rPr>
      </w:pPr>
      <w:r w:rsidRPr="000E4EDC">
        <w:rPr>
          <w:rFonts w:asciiTheme="minorHAnsi" w:hAnsiTheme="minorHAnsi" w:cstheme="minorHAnsi"/>
          <w:b/>
          <w:bCs/>
        </w:rPr>
        <w:t xml:space="preserve">Data Availability: </w:t>
      </w:r>
    </w:p>
    <w:p w14:paraId="4046D905" w14:textId="7D91071B" w:rsidR="009110F8" w:rsidRPr="000E4EDC" w:rsidRDefault="009110F8" w:rsidP="00841E9A">
      <w:pPr>
        <w:spacing w:before="0" w:line="480" w:lineRule="auto"/>
        <w:rPr>
          <w:rFonts w:asciiTheme="minorHAnsi" w:hAnsiTheme="minorHAnsi" w:cstheme="minorHAnsi"/>
        </w:rPr>
      </w:pPr>
      <w:r w:rsidRPr="000E4EDC">
        <w:rPr>
          <w:rFonts w:asciiTheme="minorHAnsi" w:hAnsiTheme="minorHAnsi" w:cstheme="minorHAnsi"/>
        </w:rPr>
        <w:t>The ethical approval for SLOPE from the University of Southampton and the Health Research Authority restricts public sharing of the raw data used in this study. To request access conditional on approval from the appropriate institutional ethics, research governance processes and data owners, please email </w:t>
      </w:r>
      <w:hyperlink r:id="rId7" w:history="1">
        <w:r w:rsidRPr="000E4EDC">
          <w:rPr>
            <w:rFonts w:asciiTheme="minorHAnsi" w:hAnsiTheme="minorHAnsi" w:cstheme="minorHAnsi"/>
          </w:rPr>
          <w:t>rgoinfo@soton.ac.uk</w:t>
        </w:r>
      </w:hyperlink>
      <w:r w:rsidRPr="000E4EDC">
        <w:rPr>
          <w:rFonts w:asciiTheme="minorHAnsi" w:hAnsiTheme="minorHAnsi" w:cstheme="minorHAnsi"/>
        </w:rPr>
        <w:t>.</w:t>
      </w:r>
    </w:p>
    <w:p w14:paraId="7CEC67D7" w14:textId="320D38C0" w:rsidR="00E714ED" w:rsidRPr="000E4EDC" w:rsidRDefault="00E714ED" w:rsidP="00841E9A">
      <w:pPr>
        <w:spacing w:before="0" w:line="480" w:lineRule="auto"/>
        <w:rPr>
          <w:rFonts w:asciiTheme="minorHAnsi" w:hAnsiTheme="minorHAnsi" w:cstheme="minorHAnsi"/>
        </w:rPr>
      </w:pPr>
      <w:r w:rsidRPr="000E4EDC">
        <w:rPr>
          <w:rFonts w:asciiTheme="minorHAnsi" w:hAnsiTheme="minorHAnsi" w:cstheme="minorHAnsi"/>
        </w:rPr>
        <w:t xml:space="preserve">Data requests can be made directly to Born in Bradford by completing an expression of interest form available from </w:t>
      </w:r>
      <w:hyperlink r:id="rId8" w:history="1">
        <w:r w:rsidRPr="000E4EDC">
          <w:rPr>
            <w:rFonts w:asciiTheme="minorHAnsi" w:hAnsiTheme="minorHAnsi" w:cstheme="minorHAnsi"/>
          </w:rPr>
          <w:t>https://borninbradford.nhs.uk/research/how-to-access-data/</w:t>
        </w:r>
      </w:hyperlink>
      <w:r w:rsidRPr="000E4EDC">
        <w:rPr>
          <w:rFonts w:asciiTheme="minorHAnsi" w:hAnsiTheme="minorHAnsi" w:cstheme="minorHAnsi"/>
        </w:rPr>
        <w:t xml:space="preserve"> and submitting it to the </w:t>
      </w:r>
      <w:proofErr w:type="spellStart"/>
      <w:r w:rsidRPr="000E4EDC">
        <w:rPr>
          <w:rFonts w:asciiTheme="minorHAnsi" w:hAnsiTheme="minorHAnsi" w:cstheme="minorHAnsi"/>
        </w:rPr>
        <w:t>BiB</w:t>
      </w:r>
      <w:proofErr w:type="spellEnd"/>
      <w:r w:rsidRPr="000E4EDC">
        <w:rPr>
          <w:rFonts w:asciiTheme="minorHAnsi" w:hAnsiTheme="minorHAnsi" w:cstheme="minorHAnsi"/>
        </w:rPr>
        <w:t xml:space="preserve"> Programme Director (</w:t>
      </w:r>
      <w:hyperlink r:id="rId9" w:history="1">
        <w:r w:rsidRPr="000E4EDC">
          <w:rPr>
            <w:rFonts w:asciiTheme="minorHAnsi" w:hAnsiTheme="minorHAnsi" w:cstheme="minorHAnsi"/>
          </w:rPr>
          <w:t>rosie.mceachan@bthft.nhs.uk</w:t>
        </w:r>
      </w:hyperlink>
      <w:r w:rsidRPr="000E4EDC">
        <w:rPr>
          <w:rFonts w:asciiTheme="minorHAnsi" w:hAnsiTheme="minorHAnsi" w:cstheme="minorHAnsi"/>
        </w:rPr>
        <w:t>).</w:t>
      </w:r>
      <w:r w:rsidR="005A4E49" w:rsidRPr="000E4EDC">
        <w:rPr>
          <w:rFonts w:asciiTheme="minorHAnsi" w:hAnsiTheme="minorHAnsi" w:cstheme="minorHAnsi"/>
        </w:rPr>
        <w:t xml:space="preserve"> </w:t>
      </w:r>
    </w:p>
    <w:p w14:paraId="18AB1E84" w14:textId="2120266C" w:rsidR="007771A4" w:rsidRPr="000E4EDC" w:rsidRDefault="00656B21" w:rsidP="00841E9A">
      <w:pPr>
        <w:spacing w:line="480" w:lineRule="auto"/>
        <w:rPr>
          <w:rFonts w:asciiTheme="minorHAnsi" w:hAnsiTheme="minorHAnsi" w:cstheme="minorHAnsi"/>
          <w:b/>
          <w:bCs/>
        </w:rPr>
      </w:pPr>
      <w:r w:rsidRPr="000E4EDC">
        <w:rPr>
          <w:rFonts w:asciiTheme="minorHAnsi" w:hAnsiTheme="minorHAnsi" w:cstheme="minorHAnsi"/>
          <w:b/>
          <w:bCs/>
        </w:rPr>
        <w:t>Funding:</w:t>
      </w:r>
    </w:p>
    <w:p w14:paraId="57E5579F" w14:textId="26FE0709" w:rsidR="00656B21" w:rsidRPr="000E4EDC" w:rsidRDefault="00EC7571" w:rsidP="00841E9A">
      <w:pPr>
        <w:spacing w:before="0" w:line="480" w:lineRule="auto"/>
        <w:rPr>
          <w:rFonts w:asciiTheme="minorHAnsi" w:hAnsiTheme="minorHAnsi" w:cstheme="minorHAnsi"/>
        </w:rPr>
      </w:pPr>
      <w:r w:rsidRPr="000E4EDC">
        <w:rPr>
          <w:rFonts w:asciiTheme="minorHAnsi" w:hAnsiTheme="minorHAnsi" w:cstheme="minorHAnsi"/>
        </w:rPr>
        <w:t>The SLOPE study</w:t>
      </w:r>
      <w:r w:rsidR="00160B7F" w:rsidRPr="000E4EDC">
        <w:rPr>
          <w:rFonts w:asciiTheme="minorHAnsi" w:hAnsiTheme="minorHAnsi" w:cstheme="minorHAnsi"/>
        </w:rPr>
        <w:t xml:space="preserve"> was supported </w:t>
      </w:r>
      <w:r w:rsidR="009C1848" w:rsidRPr="000E4EDC">
        <w:rPr>
          <w:rFonts w:asciiTheme="minorHAnsi" w:hAnsiTheme="minorHAnsi" w:cstheme="minorHAnsi"/>
        </w:rPr>
        <w:t xml:space="preserve">by an Academy of Medical Sciences and </w:t>
      </w:r>
      <w:proofErr w:type="spellStart"/>
      <w:r w:rsidR="009C1848" w:rsidRPr="000E4EDC">
        <w:rPr>
          <w:rFonts w:asciiTheme="minorHAnsi" w:hAnsiTheme="minorHAnsi" w:cstheme="minorHAnsi"/>
        </w:rPr>
        <w:t>Wellcome</w:t>
      </w:r>
      <w:proofErr w:type="spellEnd"/>
      <w:r w:rsidR="009C1848" w:rsidRPr="000E4EDC">
        <w:rPr>
          <w:rFonts w:asciiTheme="minorHAnsi" w:hAnsiTheme="minorHAnsi" w:cstheme="minorHAnsi"/>
        </w:rPr>
        <w:t xml:space="preserve"> Trust grant to NAA [grant no AMS_HOP001\1060]. The funders had no role in designing the research or writing the manuscript.</w:t>
      </w:r>
      <w:r w:rsidR="00656B21" w:rsidRPr="000E4EDC">
        <w:rPr>
          <w:rFonts w:asciiTheme="minorHAnsi" w:hAnsiTheme="minorHAnsi" w:cstheme="minorHAnsi"/>
        </w:rPr>
        <w:t xml:space="preserve"> Born in Bradford (</w:t>
      </w:r>
      <w:proofErr w:type="spellStart"/>
      <w:r w:rsidR="00656B21" w:rsidRPr="000E4EDC">
        <w:rPr>
          <w:rFonts w:asciiTheme="minorHAnsi" w:hAnsiTheme="minorHAnsi" w:cstheme="minorHAnsi"/>
        </w:rPr>
        <w:t>BiB</w:t>
      </w:r>
      <w:proofErr w:type="spellEnd"/>
      <w:r w:rsidR="00656B21" w:rsidRPr="000E4EDC">
        <w:rPr>
          <w:rFonts w:asciiTheme="minorHAnsi" w:hAnsiTheme="minorHAnsi" w:cstheme="minorHAnsi"/>
        </w:rPr>
        <w:t xml:space="preserve">) receives core infrastructure funding from the </w:t>
      </w:r>
      <w:proofErr w:type="spellStart"/>
      <w:r w:rsidR="00656B21" w:rsidRPr="000E4EDC">
        <w:rPr>
          <w:rFonts w:asciiTheme="minorHAnsi" w:hAnsiTheme="minorHAnsi" w:cstheme="minorHAnsi"/>
        </w:rPr>
        <w:t>Wellcome</w:t>
      </w:r>
      <w:proofErr w:type="spellEnd"/>
      <w:r w:rsidR="00656B21" w:rsidRPr="000E4EDC">
        <w:rPr>
          <w:rFonts w:asciiTheme="minorHAnsi" w:hAnsiTheme="minorHAnsi" w:cstheme="minorHAnsi"/>
        </w:rPr>
        <w:t xml:space="preserve"> Trust (WT101597MA), and a joint grant from the UK Medical Research Council (MRC) and UK Economic and Social Science Research Council (ESRC) (MR/N024397/1) and one from the British Heart Foundation (BHF) (CS/16/4/32482). The National Institute for Health Research Yorkshire and Humber ARC, and Clinical Research Network both provide support for </w:t>
      </w:r>
      <w:proofErr w:type="spellStart"/>
      <w:r w:rsidR="00656B21" w:rsidRPr="000E4EDC">
        <w:rPr>
          <w:rFonts w:asciiTheme="minorHAnsi" w:hAnsiTheme="minorHAnsi" w:cstheme="minorHAnsi"/>
        </w:rPr>
        <w:t>BiB</w:t>
      </w:r>
      <w:proofErr w:type="spellEnd"/>
      <w:r w:rsidR="00656B21" w:rsidRPr="000E4EDC">
        <w:rPr>
          <w:rFonts w:asciiTheme="minorHAnsi" w:hAnsiTheme="minorHAnsi" w:cstheme="minorHAnsi"/>
        </w:rPr>
        <w:t xml:space="preserve"> research. </w:t>
      </w:r>
      <w:r w:rsidR="00E707FD" w:rsidRPr="000E4EDC">
        <w:rPr>
          <w:rFonts w:asciiTheme="minorHAnsi" w:hAnsiTheme="minorHAnsi" w:cstheme="minorHAnsi"/>
        </w:rPr>
        <w:t xml:space="preserve">NZ is supported </w:t>
      </w:r>
      <w:r w:rsidR="00E707FD" w:rsidRPr="000E4EDC">
        <w:rPr>
          <w:rFonts w:asciiTheme="minorHAnsi" w:hAnsiTheme="minorHAnsi" w:cstheme="minorHAnsi"/>
        </w:rPr>
        <w:lastRenderedPageBreak/>
        <w:t xml:space="preserve">by NIHR Applied Research Collaboration Wessex. </w:t>
      </w:r>
      <w:r w:rsidR="006C6498" w:rsidRPr="000E4EDC">
        <w:rPr>
          <w:rFonts w:asciiTheme="minorHAnsi" w:hAnsiTheme="minorHAnsi" w:cstheme="minorHAnsi"/>
        </w:rPr>
        <w:t xml:space="preserve">The views and opinions expressed in this </w:t>
      </w:r>
      <w:r w:rsidR="00EF346F" w:rsidRPr="000E4EDC">
        <w:rPr>
          <w:rFonts w:asciiTheme="minorHAnsi" w:hAnsiTheme="minorHAnsi" w:cstheme="minorHAnsi"/>
        </w:rPr>
        <w:t>paper</w:t>
      </w:r>
      <w:r w:rsidR="006C6498" w:rsidRPr="000E4EDC">
        <w:rPr>
          <w:rFonts w:asciiTheme="minorHAnsi" w:hAnsiTheme="minorHAnsi" w:cstheme="minorHAnsi"/>
        </w:rPr>
        <w:t xml:space="preserve"> are those of the authors and do not necessarily reflect those of the NIHR or the Department of Health and Social Care.</w:t>
      </w:r>
      <w:r w:rsidR="00310831" w:rsidRPr="000E4EDC">
        <w:rPr>
          <w:rFonts w:asciiTheme="minorHAnsi" w:hAnsiTheme="minorHAnsi" w:cstheme="minorHAnsi"/>
        </w:rPr>
        <w:t xml:space="preserve"> For the purpose of open access, the author has applied a CC-BY public copyright licence to any Author Accepted Manuscript version arising from this submission</w:t>
      </w:r>
      <w:r w:rsidR="00BE3427" w:rsidRPr="000E4EDC">
        <w:rPr>
          <w:rFonts w:asciiTheme="minorHAnsi" w:hAnsiTheme="minorHAnsi" w:cstheme="minorHAnsi"/>
        </w:rPr>
        <w:t>.</w:t>
      </w:r>
    </w:p>
    <w:p w14:paraId="0455F776" w14:textId="77777777" w:rsidR="00B726C6" w:rsidRPr="000E4EDC" w:rsidRDefault="00B726C6" w:rsidP="00841E9A">
      <w:pPr>
        <w:spacing w:line="480" w:lineRule="auto"/>
        <w:rPr>
          <w:rFonts w:asciiTheme="minorHAnsi" w:hAnsiTheme="minorHAnsi" w:cstheme="minorHAnsi"/>
        </w:rPr>
      </w:pPr>
    </w:p>
    <w:p w14:paraId="1FC3222E" w14:textId="77777777" w:rsidR="00B726C6" w:rsidRPr="000E4EDC" w:rsidRDefault="00B726C6" w:rsidP="00841E9A">
      <w:pPr>
        <w:spacing w:before="0" w:line="480" w:lineRule="auto"/>
        <w:rPr>
          <w:rFonts w:asciiTheme="minorHAnsi" w:hAnsiTheme="minorHAnsi" w:cstheme="minorHAnsi"/>
          <w:b/>
        </w:rPr>
      </w:pPr>
    </w:p>
    <w:p w14:paraId="7EF90654" w14:textId="40AF4A53" w:rsidR="00C93E37" w:rsidRPr="000E4EDC" w:rsidRDefault="00C93E37" w:rsidP="006C4A87">
      <w:pPr>
        <w:spacing w:before="0" w:line="480" w:lineRule="auto"/>
        <w:rPr>
          <w:rFonts w:asciiTheme="minorHAnsi" w:hAnsiTheme="minorHAnsi" w:cstheme="minorHAnsi"/>
          <w:b/>
        </w:rPr>
      </w:pPr>
      <w:r w:rsidRPr="000E4EDC">
        <w:rPr>
          <w:rFonts w:asciiTheme="minorHAnsi" w:hAnsiTheme="minorHAnsi" w:cstheme="minorHAnsi"/>
          <w:b/>
        </w:rPr>
        <w:t>References</w:t>
      </w:r>
    </w:p>
    <w:p w14:paraId="2D11D9EA" w14:textId="77777777" w:rsidR="0043746F" w:rsidRPr="000E4EDC" w:rsidRDefault="00C93E37" w:rsidP="006C4A87">
      <w:pPr>
        <w:pStyle w:val="Bibliography"/>
        <w:spacing w:before="0" w:after="0" w:line="480" w:lineRule="auto"/>
        <w:rPr>
          <w:rFonts w:ascii="Calibri" w:hAnsi="Calibri" w:cs="Calibri"/>
        </w:rPr>
      </w:pPr>
      <w:r w:rsidRPr="000E4EDC">
        <w:rPr>
          <w:rFonts w:asciiTheme="minorHAnsi" w:hAnsiTheme="minorHAnsi" w:cstheme="minorHAnsi"/>
          <w:b/>
        </w:rPr>
        <w:fldChar w:fldCharType="begin"/>
      </w:r>
      <w:r w:rsidR="0043746F" w:rsidRPr="000E4EDC">
        <w:rPr>
          <w:rFonts w:asciiTheme="minorHAnsi" w:hAnsiTheme="minorHAnsi" w:cstheme="minorHAnsi"/>
          <w:b/>
        </w:rPr>
        <w:instrText xml:space="preserve"> ADDIN ZOTERO_BIBL {"uncited":[],"omitted":[],"custom":[]} CSL_BIBLIOGRAPHY </w:instrText>
      </w:r>
      <w:r w:rsidRPr="000E4EDC">
        <w:rPr>
          <w:rFonts w:asciiTheme="minorHAnsi" w:hAnsiTheme="minorHAnsi" w:cstheme="minorHAnsi"/>
          <w:b/>
        </w:rPr>
        <w:fldChar w:fldCharType="separate"/>
      </w:r>
      <w:r w:rsidR="0043746F" w:rsidRPr="000E4EDC">
        <w:rPr>
          <w:rFonts w:ascii="Calibri" w:hAnsi="Calibri" w:cs="Calibri"/>
        </w:rPr>
        <w:t>1.</w:t>
      </w:r>
      <w:r w:rsidR="0043746F" w:rsidRPr="000E4EDC">
        <w:rPr>
          <w:rFonts w:ascii="Calibri" w:hAnsi="Calibri" w:cs="Calibri"/>
        </w:rPr>
        <w:tab/>
        <w:t xml:space="preserve">Park MH, Falconer C, Viner RM, Kinra S. The impact of childhood obesity on morbidity and mortality in adulthood: a systematic review. Obes Rev. 13(11):985–1000. </w:t>
      </w:r>
    </w:p>
    <w:p w14:paraId="20E1A660"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2.</w:t>
      </w:r>
      <w:r w:rsidRPr="000E4EDC">
        <w:rPr>
          <w:rFonts w:ascii="Calibri" w:hAnsi="Calibri" w:cs="Calibri"/>
        </w:rPr>
        <w:tab/>
        <w:t xml:space="preserve">Abarca-Gómez L, Abdeen ZA, Hamid ZA, Abu-Rmeileh NM, Acosta-Cazares B, Acuin C, et al. Worldwide trends in body-mass index, underweight, overweight, and obesity from 1975 to 2016: a pooled analysis of 2416 population-based measurement studies in 128·9 million children, adolescents, and adults. The Lancet. 2017 Dec;390(10113):2627–42. </w:t>
      </w:r>
    </w:p>
    <w:p w14:paraId="0BB8657A"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3.</w:t>
      </w:r>
      <w:r w:rsidRPr="000E4EDC">
        <w:rPr>
          <w:rFonts w:ascii="Calibri" w:hAnsi="Calibri" w:cs="Calibri"/>
        </w:rPr>
        <w:tab/>
        <w:t>Scientific Advisory Committee on Nutrition (SACN), Royal College of Paediatrics and Child Health (RCPCH). Consideration of issues around the use of BMI centile thresholds for defining underweight, overweight and obesity in children aged 2-18 years in the UK [Internet]. 2012. Available from: https://assets.publishing.service.gov.uk/government/uploads/system/uploads/attachment_data/file/339411/SACN_RCPCH_defining_child_underweight__overweight_and_obesity_in_the_UK_2012.pdf</w:t>
      </w:r>
    </w:p>
    <w:p w14:paraId="3C19C06E"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4.</w:t>
      </w:r>
      <w:r w:rsidRPr="000E4EDC">
        <w:rPr>
          <w:rFonts w:ascii="Calibri" w:hAnsi="Calibri" w:cs="Calibri"/>
        </w:rPr>
        <w:tab/>
        <w:t>NHS Digital. National Child Measurement Programme, England, Provisional 2021/22 School Year Outputs [Internet]. 2022 Jul. Available from: https://digital.nhs.uk/data-and-information/publications/statistical/national-child-measurement-programme/england-provisional-2021-22-school-year-outputs</w:t>
      </w:r>
    </w:p>
    <w:p w14:paraId="42F7FDE6"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5.</w:t>
      </w:r>
      <w:r w:rsidRPr="000E4EDC">
        <w:rPr>
          <w:rFonts w:ascii="Calibri" w:hAnsi="Calibri" w:cs="Calibri"/>
        </w:rPr>
        <w:tab/>
        <w:t>NHS Digital. National Child Measurement Programme, England 2020/21 School Year [Internet]. 2021 [cited 2022 Jun 4]. Available from: https://digital.nhs.uk/data-and-</w:t>
      </w:r>
      <w:r w:rsidRPr="000E4EDC">
        <w:rPr>
          <w:rFonts w:ascii="Calibri" w:hAnsi="Calibri" w:cs="Calibri"/>
        </w:rPr>
        <w:lastRenderedPageBreak/>
        <w:t>information/publications/statistical/national-child-measurement-programme/2020-21-school-year</w:t>
      </w:r>
    </w:p>
    <w:p w14:paraId="3ED43466"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6.</w:t>
      </w:r>
      <w:r w:rsidRPr="000E4EDC">
        <w:rPr>
          <w:rFonts w:ascii="Calibri" w:hAnsi="Calibri" w:cs="Calibri"/>
        </w:rPr>
        <w:tab/>
        <w:t xml:space="preserve">NHS Digital. National Child Measurement Programme, England 2019/20 School Year. 2020. </w:t>
      </w:r>
    </w:p>
    <w:p w14:paraId="6DEB10B5"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7.</w:t>
      </w:r>
      <w:r w:rsidRPr="000E4EDC">
        <w:rPr>
          <w:rFonts w:ascii="Calibri" w:hAnsi="Calibri" w:cs="Calibri"/>
        </w:rPr>
        <w:tab/>
        <w:t xml:space="preserve">Singh AS, Mulder C, Twisk JWR, Mechelen WV, Chinapaw MJM. Tracking of childhood overweight into adulthood: a systematic review of the literature. Obes Rev. 2008;9(5):474–88. </w:t>
      </w:r>
    </w:p>
    <w:p w14:paraId="6DECDFEB"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8.</w:t>
      </w:r>
      <w:r w:rsidRPr="000E4EDC">
        <w:rPr>
          <w:rFonts w:ascii="Calibri" w:hAnsi="Calibri" w:cs="Calibri"/>
        </w:rPr>
        <w:tab/>
        <w:t xml:space="preserve">Han JC, Lawlor DA, Kimm SY. Childhood obesity. The Lancet. 2010 May;375(9727):1737–48. </w:t>
      </w:r>
    </w:p>
    <w:p w14:paraId="3357376D"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9.</w:t>
      </w:r>
      <w:r w:rsidRPr="000E4EDC">
        <w:rPr>
          <w:rFonts w:ascii="Calibri" w:hAnsi="Calibri" w:cs="Calibri"/>
        </w:rPr>
        <w:tab/>
        <w:t xml:space="preserve">Mead E, Batterham AM, Atkinson G, Ells LJ. Predicting future weight status from measurements made in early childhood: a novel longitudinal approach applied to Millennium Cohort Study data. Nutr Diabetes. 2016 Mar;6(3):e200–e200. </w:t>
      </w:r>
    </w:p>
    <w:p w14:paraId="33F63095"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10.</w:t>
      </w:r>
      <w:r w:rsidRPr="000E4EDC">
        <w:rPr>
          <w:rFonts w:ascii="Calibri" w:hAnsi="Calibri" w:cs="Calibri"/>
        </w:rPr>
        <w:tab/>
        <w:t xml:space="preserve">Pearce M, Webb-Phillips S, Bray I. Changes in objectively measured BMI in children aged 4–11 years: data from the National Child Measurement Programme. J Public Health. 2016 Sep;38(3):459–66. </w:t>
      </w:r>
    </w:p>
    <w:p w14:paraId="06B291C2"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11.</w:t>
      </w:r>
      <w:r w:rsidRPr="000E4EDC">
        <w:rPr>
          <w:rFonts w:ascii="Calibri" w:hAnsi="Calibri" w:cs="Calibri"/>
        </w:rPr>
        <w:tab/>
        <w:t>Public Health England. Changes in the weight status of children between the first and final years of primary school: A longitudinal analysis of data from the National Child Measurement Programme in four local authorities in England between 2006/07 and 2014/15 [Internet]. 2017 [cited 2022 Jun 4]. Available from: https://assets.publishing.service.gov.uk/government/uploads/system/uploads/attachment_data/file/609093/NCMP_tracking_report.pdf</w:t>
      </w:r>
    </w:p>
    <w:p w14:paraId="0B8E79D9"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12.</w:t>
      </w:r>
      <w:r w:rsidRPr="000E4EDC">
        <w:rPr>
          <w:rFonts w:ascii="Calibri" w:hAnsi="Calibri" w:cs="Calibri"/>
        </w:rPr>
        <w:tab/>
        <w:t>Scrutiny Inquiry Panel - Tackling Childhood Obesity in Southampton [Internet]. 2019. Available from: https://www.southampton.gov.uk/modernGov/documents/b12709/Presentations%2029th-Oct-2019%2017.30%20Scrutiny%20Inquiry%20Panel%20-%20Tackling%20Childhood%20Obesity%20in%20Southampt.pdf?T=9</w:t>
      </w:r>
    </w:p>
    <w:p w14:paraId="73E54069"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13.</w:t>
      </w:r>
      <w:r w:rsidRPr="000E4EDC">
        <w:rPr>
          <w:rFonts w:ascii="Calibri" w:hAnsi="Calibri" w:cs="Calibri"/>
        </w:rPr>
        <w:tab/>
        <w:t xml:space="preserve">Falconer CL, Park MH, Croker H, Skow Á, Black J, Saxena S, et al. The benefits and harms of providing parents with weight feedback as part of the national child measurement programme: a prospective cohort study. BMC Public Health. 2014 Jun 3;14(1):549. </w:t>
      </w:r>
    </w:p>
    <w:p w14:paraId="3CE50065"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lastRenderedPageBreak/>
        <w:t>14.</w:t>
      </w:r>
      <w:r w:rsidRPr="000E4EDC">
        <w:rPr>
          <w:rFonts w:ascii="Calibri" w:hAnsi="Calibri" w:cs="Calibri"/>
        </w:rPr>
        <w:tab/>
        <w:t xml:space="preserve">Bleich SN, Vercammen KA, Zatz LY, Frelier JM, Ebbeling CB, Peeters A. Interventions to prevent global childhood overweight and obesity: a systematic review. Lancet Diabetes Endocrinol. 2018 Apr;6(4):332–46. </w:t>
      </w:r>
    </w:p>
    <w:p w14:paraId="384CED19"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15.</w:t>
      </w:r>
      <w:r w:rsidRPr="000E4EDC">
        <w:rPr>
          <w:rFonts w:ascii="Calibri" w:hAnsi="Calibri" w:cs="Calibri"/>
        </w:rPr>
        <w:tab/>
        <w:t xml:space="preserve">Ziauddeen N, Wilding S, Roderick PJ, Macklon NS, Smith D, Chase D, et al. Predicting the risk of childhood overweight and obesity at 4-5 years using population-level pregnancy and early-life healthcare data. BMC Med. 2020;18:105. </w:t>
      </w:r>
    </w:p>
    <w:p w14:paraId="7A3099B7"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16.</w:t>
      </w:r>
      <w:r w:rsidRPr="000E4EDC">
        <w:rPr>
          <w:rFonts w:ascii="Calibri" w:hAnsi="Calibri" w:cs="Calibri"/>
        </w:rPr>
        <w:tab/>
        <w:t xml:space="preserve">Ziauddeen N, Roderick PJ, Santorelli G, Wright J, Alwan NA. Childhood overweight and obesity at the start of primary school: External validation of pregnancy and early-life prediction models. Amugsi DA, editor. PLOS Glob Public Health. 2022 Jun 9;2(6):e0000258. </w:t>
      </w:r>
    </w:p>
    <w:p w14:paraId="3586062E"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17.</w:t>
      </w:r>
      <w:r w:rsidRPr="000E4EDC">
        <w:rPr>
          <w:rFonts w:ascii="Calibri" w:hAnsi="Calibri" w:cs="Calibri"/>
        </w:rPr>
        <w:tab/>
        <w:t xml:space="preserve">Wright J, Small N, Raynor P, Tuffnell D, Bhopal R, Cameron N, et al. Cohort Profile: The Born in Bradford multi-ethnic family cohort study. Int J Epidemiol. 2013 Aug 1;42(4):978–91. </w:t>
      </w:r>
    </w:p>
    <w:p w14:paraId="71A7E08F"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18.</w:t>
      </w:r>
      <w:r w:rsidRPr="000E4EDC">
        <w:rPr>
          <w:rFonts w:ascii="Calibri" w:hAnsi="Calibri" w:cs="Calibri"/>
        </w:rPr>
        <w:tab/>
        <w:t xml:space="preserve">Vidmar S, Carlin J, Hesketh K, Cole T. Standardizing Anthropometric Measures in Children and Adolescents with New Functions for Egen. Stata J Promot Commun Stat Stata. 2004 Mar;4(1):50–5. </w:t>
      </w:r>
    </w:p>
    <w:p w14:paraId="505EC396"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19.</w:t>
      </w:r>
      <w:r w:rsidRPr="000E4EDC">
        <w:rPr>
          <w:rFonts w:ascii="Calibri" w:hAnsi="Calibri" w:cs="Calibri"/>
        </w:rPr>
        <w:tab/>
        <w:t>National Institute of Heath and Care Excellence. Obesity: identification, assessment and management [Internet]. 2014 Nov. Available from: https://www.nice.org.uk/guidance/cg189</w:t>
      </w:r>
    </w:p>
    <w:p w14:paraId="5E823239"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20.</w:t>
      </w:r>
      <w:r w:rsidRPr="000E4EDC">
        <w:rPr>
          <w:rFonts w:ascii="Calibri" w:hAnsi="Calibri" w:cs="Calibri"/>
        </w:rPr>
        <w:tab/>
        <w:t>National Institute of Heath and Care Excellence. Antenatal care: NICE guideline [NG201] [Internet]. Manchester, UK: National Institute of Heath and Care Excellence; 2021 Aug [cited 2022 Jun 4]. Available from: https://www.nice.org.uk/guidance/ng201</w:t>
      </w:r>
    </w:p>
    <w:p w14:paraId="43CDA1A7"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21.</w:t>
      </w:r>
      <w:r w:rsidRPr="000E4EDC">
        <w:rPr>
          <w:rFonts w:ascii="Calibri" w:hAnsi="Calibri" w:cs="Calibri"/>
        </w:rPr>
        <w:tab/>
        <w:t xml:space="preserve">Stata Statistical Software: Release 17. College Station, TX: StataCorp LLC; 2021. </w:t>
      </w:r>
    </w:p>
    <w:p w14:paraId="42BF618E"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22.</w:t>
      </w:r>
      <w:r w:rsidRPr="000E4EDC">
        <w:rPr>
          <w:rFonts w:ascii="Calibri" w:hAnsi="Calibri" w:cs="Calibri"/>
        </w:rPr>
        <w:tab/>
        <w:t xml:space="preserve">Royston P, Moons KGM, Altman DG, Vergouwe Y. Prognosis and prognostic research: Developing a prognostic model. BMJ. 2009 Mar 31;338(mar31 1):b604–b604. </w:t>
      </w:r>
    </w:p>
    <w:p w14:paraId="430E4EEA"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23.</w:t>
      </w:r>
      <w:r w:rsidRPr="000E4EDC">
        <w:rPr>
          <w:rFonts w:ascii="Calibri" w:hAnsi="Calibri" w:cs="Calibri"/>
        </w:rPr>
        <w:tab/>
        <w:t xml:space="preserve">Atkinson AC. A note on the generalized information criterion for choice of a model. Biometrika. 1980;67(2):413–8. </w:t>
      </w:r>
    </w:p>
    <w:p w14:paraId="16F6480B"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lastRenderedPageBreak/>
        <w:t>24.</w:t>
      </w:r>
      <w:r w:rsidRPr="000E4EDC">
        <w:rPr>
          <w:rFonts w:ascii="Calibri" w:hAnsi="Calibri" w:cs="Calibri"/>
        </w:rPr>
        <w:tab/>
        <w:t xml:space="preserve">Harrell FE, Lee KL, Mark DB. Multivariable prognostic models: issues in developing models, evaluating assumptions and adequacy, and measuring and reducing errors. Stat Med. 1996 Feb 28;15(4):361–87. </w:t>
      </w:r>
    </w:p>
    <w:p w14:paraId="01368A18"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25.</w:t>
      </w:r>
      <w:r w:rsidRPr="000E4EDC">
        <w:rPr>
          <w:rFonts w:ascii="Calibri" w:hAnsi="Calibri" w:cs="Calibri"/>
        </w:rPr>
        <w:tab/>
        <w:t xml:space="preserve">Peduzzi P, Concato J, Kemper E, Holford TR, Feinstein AR. A simulation study of the number of events per variable in logistic regression analysis. J Clin Epidemiol. 1996 Dec;49(12):1373–9. </w:t>
      </w:r>
    </w:p>
    <w:p w14:paraId="245C61C2"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26.</w:t>
      </w:r>
      <w:r w:rsidRPr="000E4EDC">
        <w:rPr>
          <w:rFonts w:ascii="Calibri" w:hAnsi="Calibri" w:cs="Calibri"/>
        </w:rPr>
        <w:tab/>
        <w:t xml:space="preserve">Steyerberg EW, Harrell FE, Borsboom GJ, Eijkemans MJ, Vergouwe Y, Habbema JD. Internal validation of predictive models: efficiency of some procedures for logistic regression analysis. J Clin Epidemiol. 2001 Aug;54(8):774–81. </w:t>
      </w:r>
    </w:p>
    <w:p w14:paraId="071F1B4F"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27.</w:t>
      </w:r>
      <w:r w:rsidRPr="000E4EDC">
        <w:rPr>
          <w:rFonts w:ascii="Calibri" w:hAnsi="Calibri" w:cs="Calibri"/>
        </w:rPr>
        <w:tab/>
        <w:t xml:space="preserve">Bird PK, McEachan RRC, Mon-Williams M, Small N, West J, Whincup P, et al. Growing up in Bradford: protocol for the age 7–11 follow up of the Born in Bradford birth cohort. BMC Public Health. 2019 Dec;19(1):939. </w:t>
      </w:r>
    </w:p>
    <w:p w14:paraId="4F675DC8"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28.</w:t>
      </w:r>
      <w:r w:rsidRPr="000E4EDC">
        <w:rPr>
          <w:rFonts w:ascii="Calibri" w:hAnsi="Calibri" w:cs="Calibri"/>
        </w:rPr>
        <w:tab/>
        <w:t xml:space="preserve">White IR, Royston P, Wood AM. Multiple imputation using chained equations: Issues and guidance for practice. Stat Med. 2011 Feb 20;30(4):377–99. </w:t>
      </w:r>
    </w:p>
    <w:p w14:paraId="4B85AD11"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29.</w:t>
      </w:r>
      <w:r w:rsidRPr="000E4EDC">
        <w:rPr>
          <w:rFonts w:ascii="Calibri" w:hAnsi="Calibri" w:cs="Calibri"/>
        </w:rPr>
        <w:tab/>
        <w:t xml:space="preserve">Steyerberg EW, Vergouwe Y. Towards better clinical prediction models: seven steps for development and an ABCD for validation. Eur Heart J. 2014 Aug 1;35(29):1925–31. </w:t>
      </w:r>
    </w:p>
    <w:p w14:paraId="624D3A71"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30.</w:t>
      </w:r>
      <w:r w:rsidRPr="000E4EDC">
        <w:rPr>
          <w:rFonts w:ascii="Calibri" w:hAnsi="Calibri" w:cs="Calibri"/>
        </w:rPr>
        <w:tab/>
        <w:t xml:space="preserve">Van Houwelingen JC, Le Cessie S. Predictive value of statistical models. Stat Med. 1990 Nov;9(11):1303–25. </w:t>
      </w:r>
    </w:p>
    <w:p w14:paraId="47C7F604"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31.</w:t>
      </w:r>
      <w:r w:rsidRPr="000E4EDC">
        <w:rPr>
          <w:rFonts w:ascii="Calibri" w:hAnsi="Calibri" w:cs="Calibri"/>
        </w:rPr>
        <w:tab/>
        <w:t xml:space="preserve">Department of Health and Social Care. National Child Measurement Programme: operational guidance 2022. 2022. </w:t>
      </w:r>
    </w:p>
    <w:p w14:paraId="5D35BFAF"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32.</w:t>
      </w:r>
      <w:r w:rsidRPr="000E4EDC">
        <w:rPr>
          <w:rFonts w:ascii="Calibri" w:hAnsi="Calibri" w:cs="Calibri"/>
        </w:rPr>
        <w:tab/>
        <w:t>Public Health England. National Child Measurement Programme: Operational guidance 2019 [Internet]. 2019 p. 64. Available from: https://www.gov.uk/government/publications/national-child-measurement-programme-operational-guidance</w:t>
      </w:r>
    </w:p>
    <w:p w14:paraId="72077A4F"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33.</w:t>
      </w:r>
      <w:r w:rsidRPr="000E4EDC">
        <w:rPr>
          <w:rFonts w:ascii="Calibri" w:hAnsi="Calibri" w:cs="Calibri"/>
        </w:rPr>
        <w:tab/>
        <w:t xml:space="preserve">Joseph Rowntree Foundation. UK Poverty 2019/20. 2020 Feb. </w:t>
      </w:r>
    </w:p>
    <w:p w14:paraId="23EC0B75"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34.</w:t>
      </w:r>
      <w:r w:rsidRPr="000E4EDC">
        <w:rPr>
          <w:rFonts w:ascii="Calibri" w:hAnsi="Calibri" w:cs="Calibri"/>
        </w:rPr>
        <w:tab/>
        <w:t xml:space="preserve">Ziauddeen N, Roderick PJ, Macklon NS, Alwan NA. Predicting childhood overweight and obesity using maternal and early life risk factors: a systematic review: Predicting childhood overweight. Obes Rev. 2018 Mar;19(3):302–12. </w:t>
      </w:r>
    </w:p>
    <w:p w14:paraId="31804A91" w14:textId="77777777" w:rsidR="0043746F" w:rsidRPr="00DB3AE2" w:rsidRDefault="0043746F" w:rsidP="006C4A87">
      <w:pPr>
        <w:pStyle w:val="Bibliography"/>
        <w:spacing w:before="0" w:after="0" w:line="480" w:lineRule="auto"/>
        <w:rPr>
          <w:rFonts w:ascii="Calibri" w:hAnsi="Calibri" w:cs="Calibri"/>
          <w:lang w:val="nl-NL"/>
        </w:rPr>
      </w:pPr>
      <w:r w:rsidRPr="000E4EDC">
        <w:rPr>
          <w:rFonts w:ascii="Calibri" w:hAnsi="Calibri" w:cs="Calibri"/>
        </w:rPr>
        <w:lastRenderedPageBreak/>
        <w:t>35.</w:t>
      </w:r>
      <w:r w:rsidRPr="000E4EDC">
        <w:rPr>
          <w:rFonts w:ascii="Calibri" w:hAnsi="Calibri" w:cs="Calibri"/>
        </w:rPr>
        <w:tab/>
        <w:t xml:space="preserve">Carrillo-Balam G, Doi L, Marryat L, Williams AJ, Bradshaw P, Frank J. Validity of Scottish predictors of child obesity (age 12) for risk screening in mid-childhood: a secondary analysis of prospective cohort study data—with sensitivity analyses for settings without various routinely collected predictor variables. </w:t>
      </w:r>
      <w:r w:rsidRPr="00DB3AE2">
        <w:rPr>
          <w:rFonts w:ascii="Calibri" w:hAnsi="Calibri" w:cs="Calibri"/>
          <w:lang w:val="nl-NL"/>
        </w:rPr>
        <w:t xml:space="preserve">Int J Obes. 2022 Sep;46(9):1624–32. </w:t>
      </w:r>
    </w:p>
    <w:p w14:paraId="21B965F5" w14:textId="77777777" w:rsidR="0043746F" w:rsidRPr="000E4EDC" w:rsidRDefault="0043746F" w:rsidP="006C4A87">
      <w:pPr>
        <w:pStyle w:val="Bibliography"/>
        <w:spacing w:before="0" w:after="0" w:line="480" w:lineRule="auto"/>
        <w:rPr>
          <w:rFonts w:ascii="Calibri" w:hAnsi="Calibri" w:cs="Calibri"/>
        </w:rPr>
      </w:pPr>
      <w:r w:rsidRPr="00DB3AE2">
        <w:rPr>
          <w:rFonts w:ascii="Calibri" w:hAnsi="Calibri" w:cs="Calibri"/>
          <w:lang w:val="nl-NL"/>
        </w:rPr>
        <w:t>36.</w:t>
      </w:r>
      <w:r w:rsidRPr="00DB3AE2">
        <w:rPr>
          <w:rFonts w:ascii="Calibri" w:hAnsi="Calibri" w:cs="Calibri"/>
          <w:lang w:val="nl-NL"/>
        </w:rPr>
        <w:tab/>
        <w:t xml:space="preserve">Welten M, Wijga AH, Hamoen M, Gehring U, Koppelman GH, Twisk JWR, et al. </w:t>
      </w:r>
      <w:r w:rsidRPr="000E4EDC">
        <w:rPr>
          <w:rFonts w:ascii="Calibri" w:hAnsi="Calibri" w:cs="Calibri"/>
        </w:rPr>
        <w:t>Dynamic prediction model to identify young children at high risk of future overweight: Development and internal validation in a cohort study. Pediatr Obes [Internet]. 2020 Sep [cited 2023 May 26];15(9). Available from: https://onlinelibrary.wiley.com/doi/10.1111/ijpo.12647</w:t>
      </w:r>
    </w:p>
    <w:p w14:paraId="60893434"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37.</w:t>
      </w:r>
      <w:r w:rsidRPr="000E4EDC">
        <w:rPr>
          <w:rFonts w:ascii="Calibri" w:hAnsi="Calibri" w:cs="Calibri"/>
        </w:rPr>
        <w:tab/>
        <w:t xml:space="preserve">Canfell OJ, Littlewood R, Wright ORL, Walker JL. i‐PATHWAY: Development and validation of a prediction model for childhood obesity in an Australian prospective birth cohort. J Paediatr Child Health. 2021 Aug;57(8):1250–8. </w:t>
      </w:r>
    </w:p>
    <w:p w14:paraId="0AA4A4AE" w14:textId="77777777" w:rsidR="0043746F" w:rsidRPr="000E4EDC" w:rsidRDefault="0043746F" w:rsidP="006C4A87">
      <w:pPr>
        <w:pStyle w:val="Bibliography"/>
        <w:spacing w:before="0" w:after="0" w:line="480" w:lineRule="auto"/>
        <w:rPr>
          <w:rFonts w:ascii="Calibri" w:hAnsi="Calibri" w:cs="Calibri"/>
        </w:rPr>
      </w:pPr>
      <w:r w:rsidRPr="000E4EDC">
        <w:rPr>
          <w:rFonts w:ascii="Calibri" w:hAnsi="Calibri" w:cs="Calibri"/>
        </w:rPr>
        <w:t>38.</w:t>
      </w:r>
      <w:r w:rsidRPr="000E4EDC">
        <w:rPr>
          <w:rFonts w:ascii="Calibri" w:hAnsi="Calibri" w:cs="Calibri"/>
        </w:rPr>
        <w:tab/>
        <w:t xml:space="preserve">Department for Communities and Local Government. The English Indices of Deprivation 2015. 2015. </w:t>
      </w:r>
    </w:p>
    <w:p w14:paraId="4D28AE36" w14:textId="01133FEB" w:rsidR="00C93E37" w:rsidRDefault="00C93E37" w:rsidP="006C4A87">
      <w:pPr>
        <w:spacing w:before="0" w:line="480" w:lineRule="auto"/>
        <w:rPr>
          <w:rFonts w:asciiTheme="minorHAnsi" w:hAnsiTheme="minorHAnsi" w:cstheme="minorHAnsi"/>
          <w:b/>
        </w:rPr>
      </w:pPr>
      <w:r w:rsidRPr="000E4EDC">
        <w:rPr>
          <w:rFonts w:asciiTheme="minorHAnsi" w:hAnsiTheme="minorHAnsi" w:cstheme="minorHAnsi"/>
          <w:b/>
        </w:rPr>
        <w:fldChar w:fldCharType="end"/>
      </w:r>
    </w:p>
    <w:p w14:paraId="0692ECB5" w14:textId="77777777" w:rsidR="009E32DB" w:rsidRPr="000E4EDC" w:rsidRDefault="009E32DB" w:rsidP="006C4A87">
      <w:pPr>
        <w:spacing w:before="0" w:line="480" w:lineRule="auto"/>
        <w:rPr>
          <w:rFonts w:asciiTheme="minorHAnsi" w:hAnsiTheme="minorHAnsi" w:cstheme="minorHAnsi"/>
          <w:b/>
        </w:rPr>
      </w:pPr>
    </w:p>
    <w:p w14:paraId="56B12436" w14:textId="5B3D00C0" w:rsidR="00247463" w:rsidRPr="000E4EDC" w:rsidRDefault="00247463" w:rsidP="00841E9A">
      <w:pPr>
        <w:spacing w:before="0" w:line="480" w:lineRule="auto"/>
        <w:rPr>
          <w:rFonts w:asciiTheme="minorHAnsi" w:hAnsiTheme="minorHAnsi" w:cstheme="minorHAnsi"/>
          <w:b/>
        </w:rPr>
      </w:pPr>
      <w:r w:rsidRPr="000E4EDC">
        <w:rPr>
          <w:rFonts w:asciiTheme="minorHAnsi" w:hAnsiTheme="minorHAnsi" w:cstheme="minorHAnsi"/>
          <w:b/>
        </w:rPr>
        <w:t>Figure legends:</w:t>
      </w:r>
    </w:p>
    <w:p w14:paraId="4E52B29F" w14:textId="23113E9A" w:rsidR="00247463" w:rsidRPr="009E32DB" w:rsidRDefault="00247463" w:rsidP="00841E9A">
      <w:pPr>
        <w:spacing w:before="0" w:line="480" w:lineRule="auto"/>
        <w:rPr>
          <w:rFonts w:asciiTheme="minorHAnsi" w:hAnsiTheme="minorHAnsi" w:cstheme="minorHAnsi"/>
          <w:bCs/>
        </w:rPr>
      </w:pPr>
      <w:r w:rsidRPr="009E32DB">
        <w:rPr>
          <w:rFonts w:asciiTheme="minorHAnsi" w:hAnsiTheme="minorHAnsi" w:cstheme="minorHAnsi"/>
          <w:bCs/>
        </w:rPr>
        <w:t>Figure 1: Flow diagram showing the eligible sample</w:t>
      </w:r>
    </w:p>
    <w:p w14:paraId="679B5044" w14:textId="6643DBF4" w:rsidR="008778CF" w:rsidRPr="009E32DB" w:rsidRDefault="008778CF" w:rsidP="00841E9A">
      <w:pPr>
        <w:spacing w:before="0" w:line="480" w:lineRule="auto"/>
        <w:rPr>
          <w:rFonts w:asciiTheme="minorHAnsi" w:hAnsiTheme="minorHAnsi" w:cstheme="minorHAnsi"/>
          <w:bCs/>
        </w:rPr>
      </w:pPr>
      <w:r w:rsidRPr="009E32DB">
        <w:rPr>
          <w:rFonts w:asciiTheme="minorHAnsi" w:hAnsiTheme="minorHAnsi" w:cstheme="minorHAnsi"/>
          <w:bCs/>
        </w:rPr>
        <w:t>Figure 2: The percentage in each BMI category at Year 6 (10-11 years) by BMI category at Year R (4-5 years)</w:t>
      </w:r>
    </w:p>
    <w:p w14:paraId="7D9CF7D6" w14:textId="77777777" w:rsidR="008C770F" w:rsidRPr="009E32DB" w:rsidRDefault="00247463" w:rsidP="00E506C3">
      <w:pPr>
        <w:spacing w:before="0" w:line="480" w:lineRule="auto"/>
        <w:rPr>
          <w:rFonts w:asciiTheme="minorHAnsi" w:hAnsiTheme="minorHAnsi" w:cstheme="minorHAnsi"/>
          <w:bCs/>
        </w:rPr>
      </w:pPr>
      <w:r w:rsidRPr="009E32DB">
        <w:rPr>
          <w:rFonts w:asciiTheme="minorHAnsi" w:hAnsiTheme="minorHAnsi" w:cstheme="minorHAnsi"/>
          <w:bCs/>
        </w:rPr>
        <w:t xml:space="preserve">Figure </w:t>
      </w:r>
      <w:r w:rsidR="008778CF" w:rsidRPr="009E32DB">
        <w:rPr>
          <w:rFonts w:asciiTheme="minorHAnsi" w:hAnsiTheme="minorHAnsi" w:cstheme="minorHAnsi"/>
          <w:bCs/>
        </w:rPr>
        <w:t>3</w:t>
      </w:r>
      <w:r w:rsidRPr="009E32DB">
        <w:rPr>
          <w:rFonts w:asciiTheme="minorHAnsi" w:hAnsiTheme="minorHAnsi" w:cstheme="minorHAnsi"/>
          <w:bCs/>
        </w:rPr>
        <w:t>: Calibration plot of the prediction model at 4-5 years</w:t>
      </w:r>
      <w:r w:rsidR="004563C5" w:rsidRPr="009E32DB">
        <w:rPr>
          <w:rFonts w:asciiTheme="minorHAnsi" w:hAnsiTheme="minorHAnsi" w:cstheme="minorHAnsi"/>
          <w:bCs/>
        </w:rPr>
        <w:t xml:space="preserve"> </w:t>
      </w:r>
      <w:r w:rsidR="00E506C3" w:rsidRPr="009E32DB">
        <w:rPr>
          <w:rFonts w:asciiTheme="minorHAnsi" w:hAnsiTheme="minorHAnsi" w:cstheme="minorHAnsi"/>
          <w:bCs/>
        </w:rPr>
        <w:t xml:space="preserve">(left), </w:t>
      </w:r>
      <w:r w:rsidR="008C770F" w:rsidRPr="009E32DB">
        <w:rPr>
          <w:rFonts w:asciiTheme="minorHAnsi" w:hAnsiTheme="minorHAnsi" w:cstheme="minorHAnsi"/>
          <w:bCs/>
        </w:rPr>
        <w:t>including pregnancy factors</w:t>
      </w:r>
      <w:r w:rsidR="00E506C3" w:rsidRPr="009E32DB">
        <w:rPr>
          <w:rFonts w:asciiTheme="minorHAnsi" w:hAnsiTheme="minorHAnsi" w:cstheme="minorHAnsi"/>
          <w:bCs/>
        </w:rPr>
        <w:t xml:space="preserve"> (middle) and</w:t>
      </w:r>
      <w:r w:rsidR="008C770F" w:rsidRPr="009E32DB">
        <w:rPr>
          <w:rFonts w:asciiTheme="minorHAnsi" w:hAnsiTheme="minorHAnsi" w:cstheme="minorHAnsi"/>
          <w:bCs/>
        </w:rPr>
        <w:t xml:space="preserve"> on external validation</w:t>
      </w:r>
      <w:r w:rsidR="00E506C3" w:rsidRPr="009E32DB">
        <w:rPr>
          <w:rFonts w:asciiTheme="minorHAnsi" w:hAnsiTheme="minorHAnsi" w:cstheme="minorHAnsi"/>
          <w:bCs/>
        </w:rPr>
        <w:t xml:space="preserve"> (right)</w:t>
      </w:r>
    </w:p>
    <w:p w14:paraId="39178FC7" w14:textId="77777777" w:rsidR="009E32DB" w:rsidRDefault="009E32DB" w:rsidP="00E506C3">
      <w:pPr>
        <w:spacing w:before="0" w:line="480" w:lineRule="auto"/>
        <w:rPr>
          <w:rFonts w:asciiTheme="minorHAnsi" w:hAnsiTheme="minorHAnsi" w:cstheme="minorHAnsi"/>
          <w:b/>
        </w:rPr>
      </w:pPr>
    </w:p>
    <w:p w14:paraId="3A8E8E72" w14:textId="77777777" w:rsidR="009E32DB" w:rsidRDefault="009E32DB" w:rsidP="00E506C3">
      <w:pPr>
        <w:spacing w:before="0" w:line="480" w:lineRule="auto"/>
        <w:rPr>
          <w:rFonts w:asciiTheme="minorHAnsi" w:hAnsiTheme="minorHAnsi" w:cstheme="minorHAnsi"/>
          <w:b/>
        </w:rPr>
      </w:pPr>
    </w:p>
    <w:p w14:paraId="2F47E389" w14:textId="15F77C07" w:rsidR="009E32DB" w:rsidRPr="000E4EDC" w:rsidRDefault="009E32DB" w:rsidP="00E506C3">
      <w:pPr>
        <w:spacing w:before="0" w:line="480" w:lineRule="auto"/>
        <w:rPr>
          <w:rFonts w:asciiTheme="minorHAnsi" w:hAnsiTheme="minorHAnsi" w:cstheme="minorHAnsi"/>
          <w:b/>
        </w:rPr>
        <w:sectPr w:rsidR="009E32DB" w:rsidRPr="000E4EDC" w:rsidSect="0073010E">
          <w:footerReference w:type="default" r:id="rId10"/>
          <w:pgSz w:w="11906" w:h="16838"/>
          <w:pgMar w:top="1440" w:right="1440" w:bottom="1440" w:left="1440" w:header="708" w:footer="708" w:gutter="0"/>
          <w:cols w:space="708"/>
          <w:docGrid w:linePitch="360"/>
        </w:sectPr>
      </w:pPr>
    </w:p>
    <w:p w14:paraId="73F0D4B6" w14:textId="77777777" w:rsidR="0088506C" w:rsidRPr="000E4EDC" w:rsidRDefault="0088506C" w:rsidP="0088506C">
      <w:pPr>
        <w:spacing w:before="0" w:line="240" w:lineRule="auto"/>
        <w:rPr>
          <w:rFonts w:asciiTheme="minorHAnsi" w:hAnsiTheme="minorHAnsi" w:cstheme="minorHAnsi"/>
          <w:sz w:val="20"/>
          <w:szCs w:val="20"/>
        </w:rPr>
      </w:pPr>
      <w:r w:rsidRPr="000E4EDC">
        <w:rPr>
          <w:rFonts w:asciiTheme="minorHAnsi" w:hAnsiTheme="minorHAnsi" w:cstheme="minorHAnsi"/>
          <w:sz w:val="20"/>
          <w:szCs w:val="20"/>
        </w:rPr>
        <w:lastRenderedPageBreak/>
        <w:t xml:space="preserve">Table 1: Summary of baseline characters (candidate predictors) and outcome for the SLOPE sample </w:t>
      </w:r>
    </w:p>
    <w:tbl>
      <w:tblPr>
        <w:tblStyle w:val="TableGrid"/>
        <w:tblW w:w="0" w:type="auto"/>
        <w:tblLayout w:type="fixed"/>
        <w:tblLook w:val="04A0" w:firstRow="1" w:lastRow="0" w:firstColumn="1" w:lastColumn="0" w:noHBand="0" w:noVBand="1"/>
      </w:tblPr>
      <w:tblGrid>
        <w:gridCol w:w="1247"/>
        <w:gridCol w:w="3061"/>
        <w:gridCol w:w="1644"/>
        <w:gridCol w:w="1644"/>
        <w:gridCol w:w="1644"/>
      </w:tblGrid>
      <w:tr w:rsidR="004F7B2F" w:rsidRPr="000E4EDC" w14:paraId="53117698" w14:textId="77777777" w:rsidTr="00B33FE9">
        <w:tc>
          <w:tcPr>
            <w:tcW w:w="1247" w:type="dxa"/>
          </w:tcPr>
          <w:p w14:paraId="13E59518" w14:textId="77777777" w:rsidR="00C84972" w:rsidRPr="000E4EDC" w:rsidRDefault="00C84972" w:rsidP="0088506C">
            <w:pPr>
              <w:spacing w:before="0" w:line="240" w:lineRule="auto"/>
              <w:rPr>
                <w:rFonts w:asciiTheme="minorHAnsi" w:hAnsiTheme="minorHAnsi" w:cstheme="minorHAnsi"/>
                <w:sz w:val="19"/>
                <w:szCs w:val="19"/>
                <w:lang w:eastAsia="en-GB"/>
              </w:rPr>
            </w:pPr>
          </w:p>
        </w:tc>
        <w:tc>
          <w:tcPr>
            <w:tcW w:w="3061" w:type="dxa"/>
          </w:tcPr>
          <w:p w14:paraId="69957728" w14:textId="77777777" w:rsidR="00C84972" w:rsidRPr="000E4EDC" w:rsidRDefault="00C84972" w:rsidP="0088506C">
            <w:pPr>
              <w:spacing w:before="0" w:line="240" w:lineRule="auto"/>
              <w:rPr>
                <w:rFonts w:asciiTheme="minorHAnsi" w:hAnsiTheme="minorHAnsi" w:cstheme="minorHAnsi"/>
                <w:sz w:val="19"/>
                <w:szCs w:val="19"/>
                <w:lang w:eastAsia="en-GB"/>
              </w:rPr>
            </w:pPr>
          </w:p>
        </w:tc>
        <w:tc>
          <w:tcPr>
            <w:tcW w:w="1644" w:type="dxa"/>
          </w:tcPr>
          <w:p w14:paraId="260937A3" w14:textId="35038082" w:rsidR="00C84972" w:rsidRPr="000E4EDC" w:rsidRDefault="007677A1"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Full sample</w:t>
            </w:r>
          </w:p>
        </w:tc>
        <w:tc>
          <w:tcPr>
            <w:tcW w:w="1644" w:type="dxa"/>
          </w:tcPr>
          <w:p w14:paraId="4AA83697" w14:textId="0FB3F875" w:rsidR="00C84972" w:rsidRPr="000E4EDC" w:rsidRDefault="00C84972"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&lt;91</w:t>
            </w:r>
            <w:r w:rsidRPr="000E4EDC">
              <w:rPr>
                <w:rFonts w:asciiTheme="minorHAnsi" w:hAnsiTheme="minorHAnsi" w:cstheme="minorHAnsi"/>
                <w:sz w:val="19"/>
                <w:szCs w:val="19"/>
                <w:vertAlign w:val="superscript"/>
              </w:rPr>
              <w:t>st</w:t>
            </w:r>
            <w:r w:rsidRPr="000E4EDC">
              <w:rPr>
                <w:rFonts w:asciiTheme="minorHAnsi" w:hAnsiTheme="minorHAnsi" w:cstheme="minorHAnsi"/>
                <w:sz w:val="19"/>
                <w:szCs w:val="19"/>
              </w:rPr>
              <w:t xml:space="preserve"> centile</w:t>
            </w:r>
          </w:p>
        </w:tc>
        <w:tc>
          <w:tcPr>
            <w:tcW w:w="1644" w:type="dxa"/>
          </w:tcPr>
          <w:p w14:paraId="3243188C" w14:textId="239EF2B4" w:rsidR="00C84972" w:rsidRPr="000E4EDC" w:rsidRDefault="00C84972"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lang w:eastAsia="en-GB"/>
              </w:rPr>
              <w:t>≥91st centile</w:t>
            </w:r>
          </w:p>
        </w:tc>
      </w:tr>
      <w:tr w:rsidR="00B33FE9" w:rsidRPr="000E4EDC" w14:paraId="347FDE99" w14:textId="2E4FCDD7" w:rsidTr="00B33FE9">
        <w:tc>
          <w:tcPr>
            <w:tcW w:w="1247" w:type="dxa"/>
          </w:tcPr>
          <w:p w14:paraId="791D3111" w14:textId="77777777" w:rsidR="00C019A5" w:rsidRPr="000E4EDC" w:rsidRDefault="00C019A5" w:rsidP="00C019A5">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 xml:space="preserve">Stage recorded </w:t>
            </w:r>
          </w:p>
        </w:tc>
        <w:tc>
          <w:tcPr>
            <w:tcW w:w="3061" w:type="dxa"/>
          </w:tcPr>
          <w:p w14:paraId="6FF04931" w14:textId="77777777" w:rsidR="00C019A5" w:rsidRPr="000E4EDC" w:rsidRDefault="00C019A5" w:rsidP="00C019A5">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Variable</w:t>
            </w:r>
          </w:p>
        </w:tc>
        <w:tc>
          <w:tcPr>
            <w:tcW w:w="1644" w:type="dxa"/>
          </w:tcPr>
          <w:p w14:paraId="7034CBEB" w14:textId="77777777" w:rsidR="00C019A5" w:rsidRPr="000E4EDC" w:rsidRDefault="00C019A5" w:rsidP="00C019A5">
            <w:pPr>
              <w:spacing w:before="0" w:line="240" w:lineRule="auto"/>
              <w:jc w:val="center"/>
              <w:rPr>
                <w:rFonts w:asciiTheme="minorHAnsi" w:hAnsiTheme="minorHAnsi" w:cstheme="minorHAnsi"/>
                <w:sz w:val="19"/>
                <w:szCs w:val="19"/>
                <w:lang w:eastAsia="en-GB"/>
              </w:rPr>
            </w:pPr>
            <w:r w:rsidRPr="000E4EDC">
              <w:rPr>
                <w:rFonts w:asciiTheme="minorHAnsi" w:hAnsiTheme="minorHAnsi" w:cstheme="minorHAnsi"/>
                <w:sz w:val="19"/>
                <w:szCs w:val="19"/>
              </w:rPr>
              <w:t>Mean ± SD</w:t>
            </w:r>
          </w:p>
        </w:tc>
        <w:tc>
          <w:tcPr>
            <w:tcW w:w="1644" w:type="dxa"/>
          </w:tcPr>
          <w:p w14:paraId="0C5A3AEF" w14:textId="2DB08D5B" w:rsidR="00C019A5" w:rsidRPr="000E4EDC" w:rsidRDefault="00C019A5" w:rsidP="00C019A5">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Mean ± SD</w:t>
            </w:r>
          </w:p>
        </w:tc>
        <w:tc>
          <w:tcPr>
            <w:tcW w:w="1644" w:type="dxa"/>
          </w:tcPr>
          <w:p w14:paraId="469880C1" w14:textId="692BB5D2" w:rsidR="00C019A5" w:rsidRPr="000E4EDC" w:rsidRDefault="00C019A5" w:rsidP="00C019A5">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Mean ± SD</w:t>
            </w:r>
          </w:p>
        </w:tc>
      </w:tr>
      <w:tr w:rsidR="004F7B2F" w:rsidRPr="000E4EDC" w14:paraId="1720DBD6" w14:textId="00A066C1" w:rsidTr="00B33FE9">
        <w:tc>
          <w:tcPr>
            <w:tcW w:w="1247" w:type="dxa"/>
          </w:tcPr>
          <w:p w14:paraId="288B6089" w14:textId="77777777" w:rsidR="00C019A5" w:rsidRPr="000E4EDC" w:rsidRDefault="00C019A5" w:rsidP="00C019A5">
            <w:pPr>
              <w:spacing w:before="0" w:line="240" w:lineRule="auto"/>
              <w:rPr>
                <w:rFonts w:asciiTheme="minorHAnsi" w:hAnsiTheme="minorHAnsi" w:cstheme="minorHAnsi"/>
                <w:sz w:val="19"/>
                <w:szCs w:val="19"/>
                <w:lang w:eastAsia="en-GB"/>
              </w:rPr>
            </w:pPr>
          </w:p>
        </w:tc>
        <w:tc>
          <w:tcPr>
            <w:tcW w:w="3061" w:type="dxa"/>
          </w:tcPr>
          <w:p w14:paraId="06033027" w14:textId="2D601F41" w:rsidR="00C019A5" w:rsidRPr="000E4EDC" w:rsidRDefault="00C019A5" w:rsidP="00C019A5">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n</w:t>
            </w:r>
          </w:p>
        </w:tc>
        <w:tc>
          <w:tcPr>
            <w:tcW w:w="1644" w:type="dxa"/>
          </w:tcPr>
          <w:p w14:paraId="435B0D7A" w14:textId="77777777" w:rsidR="00C019A5" w:rsidRPr="000E4EDC" w:rsidRDefault="00C019A5" w:rsidP="00C019A5">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6566</w:t>
            </w:r>
          </w:p>
        </w:tc>
        <w:tc>
          <w:tcPr>
            <w:tcW w:w="1644" w:type="dxa"/>
          </w:tcPr>
          <w:p w14:paraId="5BE29EE7" w14:textId="594ACFB2" w:rsidR="00C019A5" w:rsidRPr="000E4EDC" w:rsidRDefault="00C246AD" w:rsidP="00C019A5">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4849</w:t>
            </w:r>
          </w:p>
        </w:tc>
        <w:tc>
          <w:tcPr>
            <w:tcW w:w="1644" w:type="dxa"/>
          </w:tcPr>
          <w:p w14:paraId="2492B216" w14:textId="1AB18A8F" w:rsidR="00C019A5" w:rsidRPr="000E4EDC" w:rsidRDefault="00C246AD" w:rsidP="00C019A5">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1717</w:t>
            </w:r>
          </w:p>
        </w:tc>
      </w:tr>
      <w:tr w:rsidR="004F7B2F" w:rsidRPr="000E4EDC" w14:paraId="479C4C91" w14:textId="13B99FDE" w:rsidTr="00B33FE9">
        <w:tc>
          <w:tcPr>
            <w:tcW w:w="1247" w:type="dxa"/>
          </w:tcPr>
          <w:p w14:paraId="629E6467" w14:textId="77777777" w:rsidR="00C071E0" w:rsidRPr="000E4EDC" w:rsidRDefault="00C071E0"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Booking appointment</w:t>
            </w:r>
          </w:p>
        </w:tc>
        <w:tc>
          <w:tcPr>
            <w:tcW w:w="3061" w:type="dxa"/>
          </w:tcPr>
          <w:p w14:paraId="717E9E14" w14:textId="77777777" w:rsidR="00C071E0" w:rsidRPr="000E4EDC" w:rsidRDefault="00C071E0"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Maternal age at booking, years</w:t>
            </w:r>
          </w:p>
        </w:tc>
        <w:tc>
          <w:tcPr>
            <w:tcW w:w="1644" w:type="dxa"/>
          </w:tcPr>
          <w:p w14:paraId="21835D3A" w14:textId="77777777" w:rsidR="00C071E0" w:rsidRPr="000E4EDC" w:rsidRDefault="00C071E0"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28.1 ± 5.9</w:t>
            </w:r>
          </w:p>
        </w:tc>
        <w:tc>
          <w:tcPr>
            <w:tcW w:w="1644" w:type="dxa"/>
          </w:tcPr>
          <w:p w14:paraId="5460B23B" w14:textId="462189DC" w:rsidR="00C071E0" w:rsidRPr="000E4EDC" w:rsidRDefault="002311ED"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28.1 ±</w:t>
            </w:r>
            <w:r w:rsidR="009006BE" w:rsidRPr="000E4EDC">
              <w:rPr>
                <w:rFonts w:asciiTheme="minorHAnsi" w:hAnsiTheme="minorHAnsi" w:cstheme="minorHAnsi"/>
                <w:sz w:val="19"/>
                <w:szCs w:val="19"/>
              </w:rPr>
              <w:t xml:space="preserve"> 5.9</w:t>
            </w:r>
          </w:p>
        </w:tc>
        <w:tc>
          <w:tcPr>
            <w:tcW w:w="1644" w:type="dxa"/>
          </w:tcPr>
          <w:p w14:paraId="5336C055" w14:textId="3E5C86EA" w:rsidR="00C071E0" w:rsidRPr="000E4EDC" w:rsidRDefault="009006BE"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 xml:space="preserve">27.9 </w:t>
            </w:r>
            <w:r w:rsidR="002311ED" w:rsidRPr="000E4EDC">
              <w:rPr>
                <w:rFonts w:asciiTheme="minorHAnsi" w:hAnsiTheme="minorHAnsi" w:cstheme="minorHAnsi"/>
                <w:sz w:val="19"/>
                <w:szCs w:val="19"/>
              </w:rPr>
              <w:t>±</w:t>
            </w:r>
            <w:r w:rsidRPr="000E4EDC">
              <w:rPr>
                <w:rFonts w:asciiTheme="minorHAnsi" w:hAnsiTheme="minorHAnsi" w:cstheme="minorHAnsi"/>
                <w:sz w:val="19"/>
                <w:szCs w:val="19"/>
              </w:rPr>
              <w:t xml:space="preserve"> 6.1</w:t>
            </w:r>
          </w:p>
        </w:tc>
      </w:tr>
      <w:tr w:rsidR="004F7B2F" w:rsidRPr="000E4EDC" w14:paraId="6D9C09A4" w14:textId="4AFC6679" w:rsidTr="00B33FE9">
        <w:tc>
          <w:tcPr>
            <w:tcW w:w="1247" w:type="dxa"/>
          </w:tcPr>
          <w:p w14:paraId="70ED22E1" w14:textId="77777777" w:rsidR="00C071E0" w:rsidRPr="000E4EDC" w:rsidRDefault="00C071E0" w:rsidP="0088506C">
            <w:pPr>
              <w:spacing w:before="0" w:line="240" w:lineRule="auto"/>
              <w:rPr>
                <w:rFonts w:asciiTheme="minorHAnsi" w:hAnsiTheme="minorHAnsi" w:cstheme="minorHAnsi"/>
                <w:color w:val="000000"/>
                <w:sz w:val="19"/>
                <w:szCs w:val="19"/>
              </w:rPr>
            </w:pPr>
            <w:r w:rsidRPr="000E4EDC">
              <w:rPr>
                <w:rFonts w:asciiTheme="minorHAnsi" w:hAnsiTheme="minorHAnsi" w:cstheme="minorHAnsi"/>
                <w:sz w:val="19"/>
                <w:szCs w:val="19"/>
                <w:lang w:eastAsia="en-GB"/>
              </w:rPr>
              <w:t>Booking appointment</w:t>
            </w:r>
          </w:p>
        </w:tc>
        <w:tc>
          <w:tcPr>
            <w:tcW w:w="3061" w:type="dxa"/>
          </w:tcPr>
          <w:p w14:paraId="545FFADD" w14:textId="77777777" w:rsidR="00C071E0" w:rsidRPr="000E4EDC" w:rsidRDefault="00C071E0" w:rsidP="0088506C">
            <w:pPr>
              <w:spacing w:before="0" w:line="240" w:lineRule="auto"/>
              <w:rPr>
                <w:rFonts w:asciiTheme="minorHAnsi" w:hAnsiTheme="minorHAnsi" w:cstheme="minorHAnsi"/>
                <w:color w:val="000000"/>
                <w:sz w:val="19"/>
                <w:szCs w:val="19"/>
              </w:rPr>
            </w:pPr>
            <w:r w:rsidRPr="000E4EDC">
              <w:rPr>
                <w:rFonts w:asciiTheme="minorHAnsi" w:hAnsiTheme="minorHAnsi" w:cstheme="minorHAnsi"/>
                <w:color w:val="000000"/>
                <w:sz w:val="19"/>
                <w:szCs w:val="19"/>
              </w:rPr>
              <w:t>Maternal BMI at booking, kg/m</w:t>
            </w:r>
            <w:r w:rsidRPr="000E4EDC">
              <w:rPr>
                <w:rFonts w:asciiTheme="minorHAnsi" w:hAnsiTheme="minorHAnsi" w:cstheme="minorHAnsi"/>
                <w:color w:val="000000"/>
                <w:sz w:val="19"/>
                <w:szCs w:val="19"/>
                <w:vertAlign w:val="superscript"/>
              </w:rPr>
              <w:t>2</w:t>
            </w:r>
          </w:p>
        </w:tc>
        <w:tc>
          <w:tcPr>
            <w:tcW w:w="1644" w:type="dxa"/>
          </w:tcPr>
          <w:p w14:paraId="0127C422" w14:textId="77777777" w:rsidR="00C071E0" w:rsidRPr="000E4EDC" w:rsidRDefault="00C071E0"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25.2 ± 5.2</w:t>
            </w:r>
          </w:p>
        </w:tc>
        <w:tc>
          <w:tcPr>
            <w:tcW w:w="1644" w:type="dxa"/>
          </w:tcPr>
          <w:p w14:paraId="6BD01A4F" w14:textId="5BA4B2F1" w:rsidR="00C071E0" w:rsidRPr="000E4EDC" w:rsidRDefault="009006BE"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 xml:space="preserve">24.5 </w:t>
            </w:r>
            <w:r w:rsidR="002311ED" w:rsidRPr="000E4EDC">
              <w:rPr>
                <w:rFonts w:asciiTheme="minorHAnsi" w:hAnsiTheme="minorHAnsi" w:cstheme="minorHAnsi"/>
                <w:sz w:val="19"/>
                <w:szCs w:val="19"/>
              </w:rPr>
              <w:t>±</w:t>
            </w:r>
            <w:r w:rsidR="00696F42" w:rsidRPr="000E4EDC">
              <w:rPr>
                <w:rFonts w:asciiTheme="minorHAnsi" w:hAnsiTheme="minorHAnsi" w:cstheme="minorHAnsi"/>
                <w:sz w:val="19"/>
                <w:szCs w:val="19"/>
              </w:rPr>
              <w:t xml:space="preserve"> 4.7</w:t>
            </w:r>
          </w:p>
        </w:tc>
        <w:tc>
          <w:tcPr>
            <w:tcW w:w="1644" w:type="dxa"/>
          </w:tcPr>
          <w:p w14:paraId="4FF3FC3C" w14:textId="69D23736" w:rsidR="00C071E0" w:rsidRPr="000E4EDC" w:rsidRDefault="00696F42"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 xml:space="preserve">27.3 </w:t>
            </w:r>
            <w:r w:rsidR="002311ED" w:rsidRPr="000E4EDC">
              <w:rPr>
                <w:rFonts w:asciiTheme="minorHAnsi" w:hAnsiTheme="minorHAnsi" w:cstheme="minorHAnsi"/>
                <w:sz w:val="19"/>
                <w:szCs w:val="19"/>
              </w:rPr>
              <w:t>±</w:t>
            </w:r>
            <w:r w:rsidRPr="000E4EDC">
              <w:rPr>
                <w:rFonts w:asciiTheme="minorHAnsi" w:hAnsiTheme="minorHAnsi" w:cstheme="minorHAnsi"/>
                <w:sz w:val="19"/>
                <w:szCs w:val="19"/>
              </w:rPr>
              <w:t xml:space="preserve"> 6.0</w:t>
            </w:r>
          </w:p>
        </w:tc>
      </w:tr>
      <w:tr w:rsidR="004F7B2F" w:rsidRPr="000E4EDC" w14:paraId="4E0EC92B" w14:textId="5BC817E2" w:rsidTr="00B33FE9">
        <w:tc>
          <w:tcPr>
            <w:tcW w:w="1247" w:type="dxa"/>
          </w:tcPr>
          <w:p w14:paraId="162AC8C0" w14:textId="77777777" w:rsidR="00C071E0" w:rsidRPr="000E4EDC" w:rsidRDefault="00C071E0"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Birth</w:t>
            </w:r>
          </w:p>
        </w:tc>
        <w:tc>
          <w:tcPr>
            <w:tcW w:w="3061" w:type="dxa"/>
          </w:tcPr>
          <w:p w14:paraId="0264299F" w14:textId="77777777" w:rsidR="00C071E0" w:rsidRPr="000E4EDC" w:rsidRDefault="00C071E0"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Birthweight, kg</w:t>
            </w:r>
          </w:p>
        </w:tc>
        <w:tc>
          <w:tcPr>
            <w:tcW w:w="1644" w:type="dxa"/>
          </w:tcPr>
          <w:p w14:paraId="579D7142" w14:textId="77777777" w:rsidR="00C071E0" w:rsidRPr="000E4EDC" w:rsidRDefault="00C071E0"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3.4 ± 0.6</w:t>
            </w:r>
          </w:p>
        </w:tc>
        <w:tc>
          <w:tcPr>
            <w:tcW w:w="1644" w:type="dxa"/>
          </w:tcPr>
          <w:p w14:paraId="58C37676" w14:textId="2B156409" w:rsidR="00C071E0" w:rsidRPr="000E4EDC" w:rsidRDefault="009B3A5F"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3.4 ± 0.6</w:t>
            </w:r>
          </w:p>
        </w:tc>
        <w:tc>
          <w:tcPr>
            <w:tcW w:w="1644" w:type="dxa"/>
          </w:tcPr>
          <w:p w14:paraId="26491C75" w14:textId="0457235D" w:rsidR="00C071E0" w:rsidRPr="000E4EDC" w:rsidRDefault="009B3A5F"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 xml:space="preserve">3.5 </w:t>
            </w:r>
            <w:r w:rsidR="002311ED" w:rsidRPr="000E4EDC">
              <w:rPr>
                <w:rFonts w:asciiTheme="minorHAnsi" w:hAnsiTheme="minorHAnsi" w:cstheme="minorHAnsi"/>
                <w:sz w:val="19"/>
                <w:szCs w:val="19"/>
              </w:rPr>
              <w:t>±</w:t>
            </w:r>
            <w:r w:rsidRPr="000E4EDC">
              <w:rPr>
                <w:rFonts w:asciiTheme="minorHAnsi" w:hAnsiTheme="minorHAnsi" w:cstheme="minorHAnsi"/>
                <w:sz w:val="19"/>
                <w:szCs w:val="19"/>
              </w:rPr>
              <w:t xml:space="preserve"> 0.6</w:t>
            </w:r>
          </w:p>
        </w:tc>
      </w:tr>
      <w:tr w:rsidR="004F7B2F" w:rsidRPr="000E4EDC" w14:paraId="0B53A689" w14:textId="37E5AC0F" w:rsidTr="00B33FE9">
        <w:tc>
          <w:tcPr>
            <w:tcW w:w="1247" w:type="dxa"/>
          </w:tcPr>
          <w:p w14:paraId="28485F73" w14:textId="77777777" w:rsidR="00C071E0" w:rsidRPr="000E4EDC" w:rsidRDefault="00C071E0"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Birth</w:t>
            </w:r>
          </w:p>
        </w:tc>
        <w:tc>
          <w:tcPr>
            <w:tcW w:w="3061" w:type="dxa"/>
          </w:tcPr>
          <w:p w14:paraId="7B8276AC" w14:textId="77777777" w:rsidR="00C071E0" w:rsidRPr="000E4EDC" w:rsidRDefault="00C071E0"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Gestation at birth, days</w:t>
            </w:r>
          </w:p>
        </w:tc>
        <w:tc>
          <w:tcPr>
            <w:tcW w:w="1644" w:type="dxa"/>
          </w:tcPr>
          <w:p w14:paraId="570F91A7" w14:textId="77777777" w:rsidR="00C071E0" w:rsidRPr="000E4EDC" w:rsidRDefault="00C071E0"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 xml:space="preserve">278 ± 14 </w:t>
            </w:r>
          </w:p>
        </w:tc>
        <w:tc>
          <w:tcPr>
            <w:tcW w:w="1644" w:type="dxa"/>
          </w:tcPr>
          <w:p w14:paraId="4EC23565" w14:textId="61BF0BC2" w:rsidR="00C071E0" w:rsidRPr="000E4EDC" w:rsidRDefault="00F84CAD"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 xml:space="preserve">278 </w:t>
            </w:r>
            <w:r w:rsidR="002311ED" w:rsidRPr="000E4EDC">
              <w:rPr>
                <w:rFonts w:asciiTheme="minorHAnsi" w:hAnsiTheme="minorHAnsi" w:cstheme="minorHAnsi"/>
                <w:sz w:val="19"/>
                <w:szCs w:val="19"/>
              </w:rPr>
              <w:t>±</w:t>
            </w:r>
            <w:r w:rsidRPr="000E4EDC">
              <w:rPr>
                <w:rFonts w:asciiTheme="minorHAnsi" w:hAnsiTheme="minorHAnsi" w:cstheme="minorHAnsi"/>
                <w:sz w:val="19"/>
                <w:szCs w:val="19"/>
              </w:rPr>
              <w:t xml:space="preserve"> 14</w:t>
            </w:r>
          </w:p>
        </w:tc>
        <w:tc>
          <w:tcPr>
            <w:tcW w:w="1644" w:type="dxa"/>
          </w:tcPr>
          <w:p w14:paraId="01069451" w14:textId="66787865" w:rsidR="00C071E0" w:rsidRPr="000E4EDC" w:rsidRDefault="00F84CAD"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 xml:space="preserve">278 </w:t>
            </w:r>
            <w:r w:rsidR="002311ED" w:rsidRPr="000E4EDC">
              <w:rPr>
                <w:rFonts w:asciiTheme="minorHAnsi" w:hAnsiTheme="minorHAnsi" w:cstheme="minorHAnsi"/>
                <w:sz w:val="19"/>
                <w:szCs w:val="19"/>
              </w:rPr>
              <w:t>±</w:t>
            </w:r>
            <w:r w:rsidRPr="000E4EDC">
              <w:rPr>
                <w:rFonts w:asciiTheme="minorHAnsi" w:hAnsiTheme="minorHAnsi" w:cstheme="minorHAnsi"/>
                <w:sz w:val="19"/>
                <w:szCs w:val="19"/>
              </w:rPr>
              <w:t xml:space="preserve"> 13</w:t>
            </w:r>
          </w:p>
        </w:tc>
      </w:tr>
      <w:tr w:rsidR="004F7B2F" w:rsidRPr="000E4EDC" w14:paraId="44932113" w14:textId="590DEEF2" w:rsidTr="00B33FE9">
        <w:tc>
          <w:tcPr>
            <w:tcW w:w="1247" w:type="dxa"/>
          </w:tcPr>
          <w:p w14:paraId="23289AB5" w14:textId="77777777" w:rsidR="00C019A5" w:rsidRPr="000E4EDC" w:rsidRDefault="00C019A5" w:rsidP="00C019A5">
            <w:pPr>
              <w:spacing w:before="0" w:line="240" w:lineRule="auto"/>
              <w:rPr>
                <w:rFonts w:asciiTheme="minorHAnsi" w:hAnsiTheme="minorHAnsi" w:cstheme="minorHAnsi"/>
                <w:sz w:val="19"/>
                <w:szCs w:val="19"/>
                <w:lang w:eastAsia="en-GB"/>
              </w:rPr>
            </w:pPr>
          </w:p>
        </w:tc>
        <w:tc>
          <w:tcPr>
            <w:tcW w:w="3061" w:type="dxa"/>
          </w:tcPr>
          <w:p w14:paraId="67C3C96C" w14:textId="77777777" w:rsidR="00C019A5" w:rsidRPr="000E4EDC" w:rsidRDefault="00C019A5" w:rsidP="00C019A5">
            <w:pPr>
              <w:spacing w:before="0" w:line="240" w:lineRule="auto"/>
              <w:rPr>
                <w:rFonts w:asciiTheme="minorHAnsi" w:hAnsiTheme="minorHAnsi" w:cstheme="minorHAnsi"/>
                <w:sz w:val="19"/>
                <w:szCs w:val="19"/>
                <w:lang w:eastAsia="en-GB"/>
              </w:rPr>
            </w:pPr>
          </w:p>
        </w:tc>
        <w:tc>
          <w:tcPr>
            <w:tcW w:w="1644" w:type="dxa"/>
          </w:tcPr>
          <w:p w14:paraId="5D1332DD" w14:textId="77777777" w:rsidR="00C019A5" w:rsidRPr="000E4EDC" w:rsidRDefault="00C019A5" w:rsidP="00C019A5">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 (95% CI)</w:t>
            </w:r>
          </w:p>
        </w:tc>
        <w:tc>
          <w:tcPr>
            <w:tcW w:w="1644" w:type="dxa"/>
          </w:tcPr>
          <w:p w14:paraId="6AC9D95B" w14:textId="740F7281" w:rsidR="00C019A5" w:rsidRPr="000E4EDC" w:rsidRDefault="00C019A5" w:rsidP="00C019A5">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 (95% CI)</w:t>
            </w:r>
            <w:r w:rsidR="00B860DB" w:rsidRPr="000E4EDC">
              <w:rPr>
                <w:rFonts w:asciiTheme="minorHAnsi" w:hAnsiTheme="minorHAnsi" w:cstheme="minorHAnsi"/>
                <w:sz w:val="19"/>
                <w:szCs w:val="19"/>
              </w:rPr>
              <w:t>*</w:t>
            </w:r>
          </w:p>
        </w:tc>
        <w:tc>
          <w:tcPr>
            <w:tcW w:w="1644" w:type="dxa"/>
          </w:tcPr>
          <w:p w14:paraId="0694B267" w14:textId="2EF87FFF" w:rsidR="00C019A5" w:rsidRPr="000E4EDC" w:rsidRDefault="00C019A5" w:rsidP="00C019A5">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 (95% CI)</w:t>
            </w:r>
            <w:r w:rsidR="00B860DB" w:rsidRPr="000E4EDC">
              <w:rPr>
                <w:rFonts w:asciiTheme="minorHAnsi" w:hAnsiTheme="minorHAnsi" w:cstheme="minorHAnsi"/>
                <w:sz w:val="19"/>
                <w:szCs w:val="19"/>
              </w:rPr>
              <w:t>*</w:t>
            </w:r>
          </w:p>
        </w:tc>
      </w:tr>
      <w:tr w:rsidR="00B33FE9" w:rsidRPr="000E4EDC" w14:paraId="466243A8" w14:textId="2382094E" w:rsidTr="00B33FE9">
        <w:tc>
          <w:tcPr>
            <w:tcW w:w="1247" w:type="dxa"/>
            <w:vMerge w:val="restart"/>
          </w:tcPr>
          <w:p w14:paraId="5B68B91B" w14:textId="77777777" w:rsidR="008D7017" w:rsidRPr="000E4EDC" w:rsidRDefault="008D7017"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Booking appointment</w:t>
            </w:r>
          </w:p>
        </w:tc>
        <w:tc>
          <w:tcPr>
            <w:tcW w:w="3061" w:type="dxa"/>
            <w:tcBorders>
              <w:bottom w:val="nil"/>
            </w:tcBorders>
          </w:tcPr>
          <w:p w14:paraId="5B922D87" w14:textId="77777777" w:rsidR="008D7017" w:rsidRPr="000E4EDC" w:rsidRDefault="008D7017"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Maternal smoking status at booking</w:t>
            </w:r>
          </w:p>
        </w:tc>
        <w:tc>
          <w:tcPr>
            <w:tcW w:w="1644" w:type="dxa"/>
            <w:tcBorders>
              <w:bottom w:val="nil"/>
            </w:tcBorders>
          </w:tcPr>
          <w:p w14:paraId="11E98364" w14:textId="77777777" w:rsidR="008D7017" w:rsidRPr="000E4EDC" w:rsidRDefault="008D7017" w:rsidP="0088506C">
            <w:pPr>
              <w:spacing w:before="0" w:line="240" w:lineRule="auto"/>
              <w:jc w:val="center"/>
              <w:rPr>
                <w:rFonts w:asciiTheme="minorHAnsi" w:hAnsiTheme="minorHAnsi" w:cstheme="minorHAnsi"/>
                <w:sz w:val="19"/>
                <w:szCs w:val="19"/>
              </w:rPr>
            </w:pPr>
          </w:p>
        </w:tc>
        <w:tc>
          <w:tcPr>
            <w:tcW w:w="1644" w:type="dxa"/>
            <w:tcBorders>
              <w:bottom w:val="nil"/>
            </w:tcBorders>
          </w:tcPr>
          <w:p w14:paraId="57AEA7C2" w14:textId="77777777" w:rsidR="008D7017" w:rsidRPr="000E4EDC" w:rsidRDefault="008D7017" w:rsidP="0088506C">
            <w:pPr>
              <w:spacing w:before="0" w:line="240" w:lineRule="auto"/>
              <w:jc w:val="center"/>
              <w:rPr>
                <w:rFonts w:asciiTheme="minorHAnsi" w:hAnsiTheme="minorHAnsi" w:cstheme="minorHAnsi"/>
                <w:sz w:val="19"/>
                <w:szCs w:val="19"/>
              </w:rPr>
            </w:pPr>
          </w:p>
        </w:tc>
        <w:tc>
          <w:tcPr>
            <w:tcW w:w="1644" w:type="dxa"/>
            <w:tcBorders>
              <w:bottom w:val="nil"/>
            </w:tcBorders>
          </w:tcPr>
          <w:p w14:paraId="4EABAC2F" w14:textId="77777777" w:rsidR="008D7017" w:rsidRPr="000E4EDC" w:rsidRDefault="008D7017" w:rsidP="0088506C">
            <w:pPr>
              <w:spacing w:before="0" w:line="240" w:lineRule="auto"/>
              <w:jc w:val="center"/>
              <w:rPr>
                <w:rFonts w:asciiTheme="minorHAnsi" w:hAnsiTheme="minorHAnsi" w:cstheme="minorHAnsi"/>
                <w:sz w:val="19"/>
                <w:szCs w:val="19"/>
              </w:rPr>
            </w:pPr>
          </w:p>
        </w:tc>
      </w:tr>
      <w:tr w:rsidR="00B33FE9" w:rsidRPr="000E4EDC" w14:paraId="1B69A962" w14:textId="734420C9" w:rsidTr="00B33FE9">
        <w:tc>
          <w:tcPr>
            <w:tcW w:w="1247" w:type="dxa"/>
            <w:vMerge/>
          </w:tcPr>
          <w:p w14:paraId="42CA63F1" w14:textId="77777777" w:rsidR="008D7017" w:rsidRPr="000E4EDC" w:rsidRDefault="008D7017" w:rsidP="0088506C">
            <w:pPr>
              <w:spacing w:before="0" w:line="240" w:lineRule="auto"/>
              <w:ind w:left="340"/>
              <w:rPr>
                <w:rFonts w:asciiTheme="minorHAnsi" w:hAnsiTheme="minorHAnsi" w:cstheme="minorHAnsi"/>
                <w:color w:val="000000"/>
                <w:sz w:val="19"/>
                <w:szCs w:val="19"/>
              </w:rPr>
            </w:pPr>
          </w:p>
        </w:tc>
        <w:tc>
          <w:tcPr>
            <w:tcW w:w="3061" w:type="dxa"/>
            <w:tcBorders>
              <w:top w:val="nil"/>
              <w:bottom w:val="nil"/>
            </w:tcBorders>
          </w:tcPr>
          <w:p w14:paraId="6968DB35" w14:textId="77777777" w:rsidR="008D7017" w:rsidRPr="000E4EDC" w:rsidRDefault="008D7017"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Never smoked</w:t>
            </w:r>
          </w:p>
        </w:tc>
        <w:tc>
          <w:tcPr>
            <w:tcW w:w="1644" w:type="dxa"/>
            <w:tcBorders>
              <w:top w:val="nil"/>
              <w:bottom w:val="nil"/>
            </w:tcBorders>
          </w:tcPr>
          <w:p w14:paraId="76AE651B" w14:textId="77777777"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 xml:space="preserve">47.5 (46.3 to 48.7) </w:t>
            </w:r>
          </w:p>
        </w:tc>
        <w:tc>
          <w:tcPr>
            <w:tcW w:w="1644" w:type="dxa"/>
            <w:tcBorders>
              <w:top w:val="nil"/>
              <w:bottom w:val="nil"/>
            </w:tcBorders>
          </w:tcPr>
          <w:p w14:paraId="05EAC1E6" w14:textId="26B12B67"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49.8 (48.4 to 51.3)</w:t>
            </w:r>
          </w:p>
        </w:tc>
        <w:tc>
          <w:tcPr>
            <w:tcW w:w="1644" w:type="dxa"/>
            <w:tcBorders>
              <w:top w:val="nil"/>
              <w:bottom w:val="nil"/>
            </w:tcBorders>
          </w:tcPr>
          <w:p w14:paraId="17AAAC1E" w14:textId="642FC6CC"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40.9 (38.6 to 43.3)</w:t>
            </w:r>
          </w:p>
        </w:tc>
      </w:tr>
      <w:tr w:rsidR="00B33FE9" w:rsidRPr="000E4EDC" w14:paraId="3143B8AD" w14:textId="30DE9C02" w:rsidTr="00B33FE9">
        <w:tc>
          <w:tcPr>
            <w:tcW w:w="1247" w:type="dxa"/>
            <w:vMerge/>
          </w:tcPr>
          <w:p w14:paraId="3F93CFB8" w14:textId="77777777" w:rsidR="008D7017" w:rsidRPr="000E4EDC" w:rsidRDefault="008D7017" w:rsidP="0088506C">
            <w:pPr>
              <w:spacing w:before="0" w:line="240" w:lineRule="auto"/>
              <w:ind w:left="340"/>
              <w:rPr>
                <w:rFonts w:asciiTheme="minorHAnsi" w:hAnsiTheme="minorHAnsi" w:cstheme="minorHAnsi"/>
                <w:color w:val="000000"/>
                <w:sz w:val="19"/>
                <w:szCs w:val="19"/>
              </w:rPr>
            </w:pPr>
          </w:p>
        </w:tc>
        <w:tc>
          <w:tcPr>
            <w:tcW w:w="3061" w:type="dxa"/>
            <w:tcBorders>
              <w:top w:val="nil"/>
              <w:bottom w:val="nil"/>
            </w:tcBorders>
          </w:tcPr>
          <w:p w14:paraId="2494ABC0" w14:textId="77777777" w:rsidR="008D7017" w:rsidRPr="000E4EDC" w:rsidRDefault="008D7017"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Ex-smoker</w:t>
            </w:r>
          </w:p>
        </w:tc>
        <w:tc>
          <w:tcPr>
            <w:tcW w:w="1644" w:type="dxa"/>
            <w:tcBorders>
              <w:top w:val="nil"/>
              <w:bottom w:val="nil"/>
            </w:tcBorders>
          </w:tcPr>
          <w:p w14:paraId="768D996C" w14:textId="77777777"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32.5 (31.4 to 33.7)</w:t>
            </w:r>
          </w:p>
        </w:tc>
        <w:tc>
          <w:tcPr>
            <w:tcW w:w="1644" w:type="dxa"/>
            <w:tcBorders>
              <w:top w:val="nil"/>
              <w:bottom w:val="nil"/>
            </w:tcBorders>
          </w:tcPr>
          <w:p w14:paraId="22F2F5B7" w14:textId="23E73901"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32.2 (30.8 to 33.5)</w:t>
            </w:r>
          </w:p>
        </w:tc>
        <w:tc>
          <w:tcPr>
            <w:tcW w:w="1644" w:type="dxa"/>
            <w:tcBorders>
              <w:top w:val="nil"/>
              <w:bottom w:val="nil"/>
            </w:tcBorders>
          </w:tcPr>
          <w:p w14:paraId="6713D423" w14:textId="176BD0D8"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33.5 (31.3 to 35.8)</w:t>
            </w:r>
          </w:p>
        </w:tc>
      </w:tr>
      <w:tr w:rsidR="00B33FE9" w:rsidRPr="000E4EDC" w14:paraId="58A5499B" w14:textId="74D734D6" w:rsidTr="00B33FE9">
        <w:tc>
          <w:tcPr>
            <w:tcW w:w="1247" w:type="dxa"/>
            <w:vMerge/>
          </w:tcPr>
          <w:p w14:paraId="0E1082D1" w14:textId="77777777" w:rsidR="008D7017" w:rsidRPr="000E4EDC" w:rsidRDefault="008D7017" w:rsidP="0088506C">
            <w:pPr>
              <w:spacing w:before="0" w:line="240" w:lineRule="auto"/>
              <w:ind w:left="340"/>
              <w:rPr>
                <w:rFonts w:asciiTheme="minorHAnsi" w:hAnsiTheme="minorHAnsi" w:cstheme="minorHAnsi"/>
                <w:color w:val="000000"/>
                <w:sz w:val="19"/>
                <w:szCs w:val="19"/>
              </w:rPr>
            </w:pPr>
          </w:p>
        </w:tc>
        <w:tc>
          <w:tcPr>
            <w:tcW w:w="3061" w:type="dxa"/>
            <w:tcBorders>
              <w:top w:val="nil"/>
            </w:tcBorders>
          </w:tcPr>
          <w:p w14:paraId="2A7747B8" w14:textId="77777777" w:rsidR="008D7017" w:rsidRPr="000E4EDC" w:rsidRDefault="008D7017"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Current smoker</w:t>
            </w:r>
          </w:p>
        </w:tc>
        <w:tc>
          <w:tcPr>
            <w:tcW w:w="1644" w:type="dxa"/>
            <w:tcBorders>
              <w:top w:val="nil"/>
            </w:tcBorders>
          </w:tcPr>
          <w:p w14:paraId="3D0735BC" w14:textId="77777777"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20.0 (19.0 to 21.0)</w:t>
            </w:r>
          </w:p>
        </w:tc>
        <w:tc>
          <w:tcPr>
            <w:tcW w:w="1644" w:type="dxa"/>
            <w:tcBorders>
              <w:top w:val="nil"/>
            </w:tcBorders>
          </w:tcPr>
          <w:p w14:paraId="7B429083" w14:textId="44E3B9F1"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 xml:space="preserve">18.0 (16.9 to 19.1) </w:t>
            </w:r>
          </w:p>
        </w:tc>
        <w:tc>
          <w:tcPr>
            <w:tcW w:w="1644" w:type="dxa"/>
            <w:tcBorders>
              <w:top w:val="nil"/>
            </w:tcBorders>
          </w:tcPr>
          <w:p w14:paraId="7F12F890" w14:textId="2480346B"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25.6 (23.5 to 27.7)</w:t>
            </w:r>
          </w:p>
        </w:tc>
      </w:tr>
      <w:tr w:rsidR="00B33FE9" w:rsidRPr="000E4EDC" w14:paraId="177E3A87" w14:textId="0025C414" w:rsidTr="00B33FE9">
        <w:tc>
          <w:tcPr>
            <w:tcW w:w="1247" w:type="dxa"/>
            <w:vMerge w:val="restart"/>
          </w:tcPr>
          <w:p w14:paraId="5805B71E" w14:textId="77777777" w:rsidR="00B33FE9" w:rsidRPr="000E4EDC" w:rsidRDefault="00B33FE9"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Booking appointment</w:t>
            </w:r>
          </w:p>
        </w:tc>
        <w:tc>
          <w:tcPr>
            <w:tcW w:w="3061" w:type="dxa"/>
            <w:tcBorders>
              <w:bottom w:val="nil"/>
            </w:tcBorders>
          </w:tcPr>
          <w:p w14:paraId="6E4EE4BE" w14:textId="77777777" w:rsidR="00B33FE9" w:rsidRPr="000E4EDC" w:rsidRDefault="00B33FE9"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Maternal highest educational attainment</w:t>
            </w:r>
          </w:p>
        </w:tc>
        <w:tc>
          <w:tcPr>
            <w:tcW w:w="1644" w:type="dxa"/>
            <w:tcBorders>
              <w:bottom w:val="nil"/>
            </w:tcBorders>
          </w:tcPr>
          <w:p w14:paraId="63AA4DF9" w14:textId="77777777" w:rsidR="00B33FE9" w:rsidRPr="000E4EDC" w:rsidRDefault="00B33FE9" w:rsidP="0088506C">
            <w:pPr>
              <w:spacing w:before="0" w:line="240" w:lineRule="auto"/>
              <w:jc w:val="center"/>
              <w:rPr>
                <w:rFonts w:asciiTheme="minorHAnsi" w:hAnsiTheme="minorHAnsi" w:cstheme="minorHAnsi"/>
                <w:sz w:val="19"/>
                <w:szCs w:val="19"/>
              </w:rPr>
            </w:pPr>
          </w:p>
        </w:tc>
        <w:tc>
          <w:tcPr>
            <w:tcW w:w="1644" w:type="dxa"/>
            <w:tcBorders>
              <w:bottom w:val="nil"/>
            </w:tcBorders>
          </w:tcPr>
          <w:p w14:paraId="14F1B223" w14:textId="77777777" w:rsidR="00B33FE9" w:rsidRPr="000E4EDC" w:rsidRDefault="00B33FE9" w:rsidP="0088506C">
            <w:pPr>
              <w:spacing w:before="0" w:line="240" w:lineRule="auto"/>
              <w:jc w:val="center"/>
              <w:rPr>
                <w:rFonts w:asciiTheme="minorHAnsi" w:hAnsiTheme="minorHAnsi" w:cstheme="minorHAnsi"/>
                <w:sz w:val="19"/>
                <w:szCs w:val="19"/>
              </w:rPr>
            </w:pPr>
          </w:p>
        </w:tc>
        <w:tc>
          <w:tcPr>
            <w:tcW w:w="1644" w:type="dxa"/>
            <w:tcBorders>
              <w:bottom w:val="nil"/>
            </w:tcBorders>
          </w:tcPr>
          <w:p w14:paraId="43DFF37B" w14:textId="77777777" w:rsidR="00B33FE9" w:rsidRPr="000E4EDC" w:rsidRDefault="00B33FE9" w:rsidP="0088506C">
            <w:pPr>
              <w:spacing w:before="0" w:line="240" w:lineRule="auto"/>
              <w:jc w:val="center"/>
              <w:rPr>
                <w:rFonts w:asciiTheme="minorHAnsi" w:hAnsiTheme="minorHAnsi" w:cstheme="minorHAnsi"/>
                <w:sz w:val="19"/>
                <w:szCs w:val="19"/>
              </w:rPr>
            </w:pPr>
          </w:p>
        </w:tc>
      </w:tr>
      <w:tr w:rsidR="00B33FE9" w:rsidRPr="000E4EDC" w14:paraId="44C78022" w14:textId="5F4056F3" w:rsidTr="00B33FE9">
        <w:tc>
          <w:tcPr>
            <w:tcW w:w="1247" w:type="dxa"/>
            <w:vMerge/>
          </w:tcPr>
          <w:p w14:paraId="60980430" w14:textId="77777777" w:rsidR="00B33FE9" w:rsidRPr="000E4EDC" w:rsidRDefault="00B33FE9" w:rsidP="0088506C">
            <w:pPr>
              <w:spacing w:before="0" w:line="240" w:lineRule="auto"/>
              <w:ind w:left="340"/>
              <w:rPr>
                <w:rFonts w:asciiTheme="minorHAnsi" w:hAnsiTheme="minorHAnsi" w:cstheme="minorHAnsi"/>
                <w:color w:val="000000"/>
                <w:sz w:val="19"/>
                <w:szCs w:val="19"/>
              </w:rPr>
            </w:pPr>
          </w:p>
        </w:tc>
        <w:tc>
          <w:tcPr>
            <w:tcW w:w="3061" w:type="dxa"/>
            <w:tcBorders>
              <w:top w:val="nil"/>
              <w:bottom w:val="nil"/>
            </w:tcBorders>
          </w:tcPr>
          <w:p w14:paraId="42E599A7" w14:textId="77777777" w:rsidR="00B33FE9" w:rsidRPr="000E4EDC" w:rsidRDefault="00B33FE9"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University degree or above</w:t>
            </w:r>
          </w:p>
        </w:tc>
        <w:tc>
          <w:tcPr>
            <w:tcW w:w="1644" w:type="dxa"/>
            <w:tcBorders>
              <w:top w:val="nil"/>
              <w:bottom w:val="nil"/>
            </w:tcBorders>
          </w:tcPr>
          <w:p w14:paraId="7D446AF0" w14:textId="77777777" w:rsidR="00B33FE9" w:rsidRPr="000E4EDC" w:rsidRDefault="00B33FE9"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 xml:space="preserve">19.6 (18.7 to 20.6) </w:t>
            </w:r>
          </w:p>
        </w:tc>
        <w:tc>
          <w:tcPr>
            <w:tcW w:w="1644" w:type="dxa"/>
            <w:tcBorders>
              <w:top w:val="nil"/>
              <w:bottom w:val="nil"/>
            </w:tcBorders>
          </w:tcPr>
          <w:p w14:paraId="127182D4" w14:textId="422DD560" w:rsidR="00B33FE9" w:rsidRPr="000E4EDC" w:rsidRDefault="00B33FE9"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21.8 (20.6 to 23.0)</w:t>
            </w:r>
          </w:p>
        </w:tc>
        <w:tc>
          <w:tcPr>
            <w:tcW w:w="1644" w:type="dxa"/>
            <w:tcBorders>
              <w:top w:val="nil"/>
              <w:bottom w:val="nil"/>
            </w:tcBorders>
          </w:tcPr>
          <w:p w14:paraId="42549D0C" w14:textId="6D3C9E93" w:rsidR="00B33FE9" w:rsidRPr="000E4EDC" w:rsidRDefault="00B33FE9"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13.6 (12.0 to 15.4)</w:t>
            </w:r>
          </w:p>
        </w:tc>
      </w:tr>
      <w:tr w:rsidR="00B33FE9" w:rsidRPr="000E4EDC" w14:paraId="1F5DACC1" w14:textId="6A211328" w:rsidTr="00B33FE9">
        <w:tc>
          <w:tcPr>
            <w:tcW w:w="1247" w:type="dxa"/>
            <w:vMerge/>
          </w:tcPr>
          <w:p w14:paraId="348B7770" w14:textId="77777777" w:rsidR="00B33FE9" w:rsidRPr="000E4EDC" w:rsidRDefault="00B33FE9" w:rsidP="0088506C">
            <w:pPr>
              <w:spacing w:before="0" w:line="240" w:lineRule="auto"/>
              <w:ind w:left="340"/>
              <w:rPr>
                <w:rFonts w:asciiTheme="minorHAnsi" w:hAnsiTheme="minorHAnsi" w:cstheme="minorHAnsi"/>
                <w:color w:val="000000"/>
                <w:sz w:val="19"/>
                <w:szCs w:val="19"/>
              </w:rPr>
            </w:pPr>
          </w:p>
        </w:tc>
        <w:tc>
          <w:tcPr>
            <w:tcW w:w="3061" w:type="dxa"/>
            <w:tcBorders>
              <w:top w:val="nil"/>
              <w:bottom w:val="nil"/>
            </w:tcBorders>
          </w:tcPr>
          <w:p w14:paraId="6571CA6B" w14:textId="77777777" w:rsidR="00B33FE9" w:rsidRPr="000E4EDC" w:rsidRDefault="00B33FE9"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College (A levels)</w:t>
            </w:r>
          </w:p>
        </w:tc>
        <w:tc>
          <w:tcPr>
            <w:tcW w:w="1644" w:type="dxa"/>
            <w:tcBorders>
              <w:top w:val="nil"/>
              <w:bottom w:val="nil"/>
            </w:tcBorders>
          </w:tcPr>
          <w:p w14:paraId="596F56B1" w14:textId="77777777" w:rsidR="00B33FE9" w:rsidRPr="000E4EDC" w:rsidRDefault="00B33FE9"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39.9 (38.7 to 41.4)</w:t>
            </w:r>
          </w:p>
        </w:tc>
        <w:tc>
          <w:tcPr>
            <w:tcW w:w="1644" w:type="dxa"/>
            <w:tcBorders>
              <w:top w:val="nil"/>
              <w:bottom w:val="nil"/>
            </w:tcBorders>
          </w:tcPr>
          <w:p w14:paraId="1730446F" w14:textId="777F1F7B" w:rsidR="00B33FE9" w:rsidRPr="000E4EDC" w:rsidRDefault="00B33FE9"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39.7 (38.3 to 41.1)</w:t>
            </w:r>
          </w:p>
        </w:tc>
        <w:tc>
          <w:tcPr>
            <w:tcW w:w="1644" w:type="dxa"/>
            <w:tcBorders>
              <w:top w:val="nil"/>
              <w:bottom w:val="nil"/>
            </w:tcBorders>
          </w:tcPr>
          <w:p w14:paraId="11E8D7F3" w14:textId="2770921D" w:rsidR="00B33FE9" w:rsidRPr="000E4EDC" w:rsidRDefault="00B33FE9"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40.6 (38.2 to 42.9)</w:t>
            </w:r>
          </w:p>
        </w:tc>
      </w:tr>
      <w:tr w:rsidR="00B33FE9" w:rsidRPr="000E4EDC" w14:paraId="2966F30B" w14:textId="6E4EF2F6" w:rsidTr="00B33FE9">
        <w:tc>
          <w:tcPr>
            <w:tcW w:w="1247" w:type="dxa"/>
            <w:vMerge/>
          </w:tcPr>
          <w:p w14:paraId="67B92388" w14:textId="77777777" w:rsidR="00B33FE9" w:rsidRPr="000E4EDC" w:rsidRDefault="00B33FE9" w:rsidP="0088506C">
            <w:pPr>
              <w:spacing w:before="0" w:line="240" w:lineRule="auto"/>
              <w:ind w:left="340"/>
              <w:rPr>
                <w:rFonts w:asciiTheme="minorHAnsi" w:hAnsiTheme="minorHAnsi" w:cstheme="minorHAnsi"/>
                <w:color w:val="000000"/>
                <w:sz w:val="19"/>
                <w:szCs w:val="19"/>
              </w:rPr>
            </w:pPr>
          </w:p>
        </w:tc>
        <w:tc>
          <w:tcPr>
            <w:tcW w:w="3061" w:type="dxa"/>
            <w:tcBorders>
              <w:top w:val="nil"/>
            </w:tcBorders>
          </w:tcPr>
          <w:p w14:paraId="4494F3D2" w14:textId="77777777" w:rsidR="00B33FE9" w:rsidRPr="000E4EDC" w:rsidRDefault="00B33FE9"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 xml:space="preserve">Secondary school or below </w:t>
            </w:r>
          </w:p>
        </w:tc>
        <w:tc>
          <w:tcPr>
            <w:tcW w:w="1644" w:type="dxa"/>
            <w:tcBorders>
              <w:top w:val="nil"/>
            </w:tcBorders>
          </w:tcPr>
          <w:p w14:paraId="215A89D8" w14:textId="77777777" w:rsidR="00B33FE9" w:rsidRPr="000E4EDC" w:rsidRDefault="00B33FE9"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40.5 (39.3 to 41.7)</w:t>
            </w:r>
          </w:p>
        </w:tc>
        <w:tc>
          <w:tcPr>
            <w:tcW w:w="1644" w:type="dxa"/>
            <w:tcBorders>
              <w:top w:val="nil"/>
            </w:tcBorders>
          </w:tcPr>
          <w:p w14:paraId="2E93E80D" w14:textId="71468AE2" w:rsidR="00B33FE9" w:rsidRPr="000E4EDC" w:rsidRDefault="00B33FE9"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38.6 (37.2 to 39.9)</w:t>
            </w:r>
          </w:p>
        </w:tc>
        <w:tc>
          <w:tcPr>
            <w:tcW w:w="1644" w:type="dxa"/>
            <w:tcBorders>
              <w:top w:val="nil"/>
            </w:tcBorders>
          </w:tcPr>
          <w:p w14:paraId="65CBB549" w14:textId="7907F38A" w:rsidR="00B33FE9" w:rsidRPr="000E4EDC" w:rsidRDefault="00B33FE9"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45.8 (43.4 to 48.2)</w:t>
            </w:r>
          </w:p>
        </w:tc>
      </w:tr>
      <w:tr w:rsidR="00B33FE9" w:rsidRPr="000E4EDC" w14:paraId="0AA0A3A5" w14:textId="25F229DF" w:rsidTr="00B33FE9">
        <w:tc>
          <w:tcPr>
            <w:tcW w:w="1247" w:type="dxa"/>
            <w:vMerge w:val="restart"/>
          </w:tcPr>
          <w:p w14:paraId="6D86C316" w14:textId="77777777" w:rsidR="00B33FE9" w:rsidRPr="000E4EDC" w:rsidRDefault="00B33FE9"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Booking appointment</w:t>
            </w:r>
          </w:p>
        </w:tc>
        <w:tc>
          <w:tcPr>
            <w:tcW w:w="3061" w:type="dxa"/>
            <w:tcBorders>
              <w:bottom w:val="nil"/>
            </w:tcBorders>
          </w:tcPr>
          <w:p w14:paraId="65F717E1" w14:textId="77777777" w:rsidR="00B33FE9" w:rsidRPr="000E4EDC" w:rsidRDefault="00B33FE9"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Maternal employment status at booking</w:t>
            </w:r>
          </w:p>
        </w:tc>
        <w:tc>
          <w:tcPr>
            <w:tcW w:w="1644" w:type="dxa"/>
            <w:tcBorders>
              <w:bottom w:val="nil"/>
            </w:tcBorders>
          </w:tcPr>
          <w:p w14:paraId="535BFA5D" w14:textId="77777777" w:rsidR="00B33FE9" w:rsidRPr="000E4EDC" w:rsidRDefault="00B33FE9" w:rsidP="0088506C">
            <w:pPr>
              <w:spacing w:before="0" w:line="240" w:lineRule="auto"/>
              <w:jc w:val="center"/>
              <w:rPr>
                <w:rFonts w:asciiTheme="minorHAnsi" w:hAnsiTheme="minorHAnsi" w:cstheme="minorHAnsi"/>
                <w:sz w:val="19"/>
                <w:szCs w:val="19"/>
              </w:rPr>
            </w:pPr>
          </w:p>
        </w:tc>
        <w:tc>
          <w:tcPr>
            <w:tcW w:w="1644" w:type="dxa"/>
            <w:tcBorders>
              <w:bottom w:val="nil"/>
            </w:tcBorders>
          </w:tcPr>
          <w:p w14:paraId="4B1A99DC" w14:textId="77777777" w:rsidR="00B33FE9" w:rsidRPr="000E4EDC" w:rsidRDefault="00B33FE9" w:rsidP="0088506C">
            <w:pPr>
              <w:spacing w:before="0" w:line="240" w:lineRule="auto"/>
              <w:jc w:val="center"/>
              <w:rPr>
                <w:rFonts w:asciiTheme="minorHAnsi" w:hAnsiTheme="minorHAnsi" w:cstheme="minorHAnsi"/>
                <w:sz w:val="19"/>
                <w:szCs w:val="19"/>
              </w:rPr>
            </w:pPr>
          </w:p>
        </w:tc>
        <w:tc>
          <w:tcPr>
            <w:tcW w:w="1644" w:type="dxa"/>
            <w:tcBorders>
              <w:bottom w:val="nil"/>
            </w:tcBorders>
          </w:tcPr>
          <w:p w14:paraId="563D050F" w14:textId="77777777" w:rsidR="00B33FE9" w:rsidRPr="000E4EDC" w:rsidRDefault="00B33FE9" w:rsidP="0088506C">
            <w:pPr>
              <w:spacing w:before="0" w:line="240" w:lineRule="auto"/>
              <w:jc w:val="center"/>
              <w:rPr>
                <w:rFonts w:asciiTheme="minorHAnsi" w:hAnsiTheme="minorHAnsi" w:cstheme="minorHAnsi"/>
                <w:sz w:val="19"/>
                <w:szCs w:val="19"/>
              </w:rPr>
            </w:pPr>
          </w:p>
        </w:tc>
      </w:tr>
      <w:tr w:rsidR="00B33FE9" w:rsidRPr="000E4EDC" w14:paraId="754AC0CD" w14:textId="31618973" w:rsidTr="00B33FE9">
        <w:tc>
          <w:tcPr>
            <w:tcW w:w="1247" w:type="dxa"/>
            <w:vMerge/>
          </w:tcPr>
          <w:p w14:paraId="4FB2ACF5" w14:textId="77777777" w:rsidR="00B33FE9" w:rsidRPr="000E4EDC" w:rsidRDefault="00B33FE9" w:rsidP="0088506C">
            <w:pPr>
              <w:spacing w:before="0" w:line="240" w:lineRule="auto"/>
              <w:ind w:left="340"/>
              <w:rPr>
                <w:rFonts w:asciiTheme="minorHAnsi" w:hAnsiTheme="minorHAnsi" w:cstheme="minorHAnsi"/>
                <w:color w:val="000000"/>
                <w:sz w:val="19"/>
                <w:szCs w:val="19"/>
              </w:rPr>
            </w:pPr>
          </w:p>
        </w:tc>
        <w:tc>
          <w:tcPr>
            <w:tcW w:w="3061" w:type="dxa"/>
            <w:tcBorders>
              <w:top w:val="nil"/>
              <w:bottom w:val="nil"/>
            </w:tcBorders>
          </w:tcPr>
          <w:p w14:paraId="14A21FCE" w14:textId="77777777" w:rsidR="00B33FE9" w:rsidRPr="000E4EDC" w:rsidRDefault="00B33FE9"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Employed</w:t>
            </w:r>
          </w:p>
        </w:tc>
        <w:tc>
          <w:tcPr>
            <w:tcW w:w="1644" w:type="dxa"/>
            <w:tcBorders>
              <w:top w:val="nil"/>
              <w:bottom w:val="nil"/>
            </w:tcBorders>
          </w:tcPr>
          <w:p w14:paraId="2AAACB6C" w14:textId="77777777" w:rsidR="00B33FE9" w:rsidRPr="000E4EDC" w:rsidRDefault="00B33FE9"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67.5 (66.3 to 68.6)</w:t>
            </w:r>
          </w:p>
        </w:tc>
        <w:tc>
          <w:tcPr>
            <w:tcW w:w="1644" w:type="dxa"/>
            <w:tcBorders>
              <w:top w:val="nil"/>
              <w:bottom w:val="nil"/>
            </w:tcBorders>
          </w:tcPr>
          <w:p w14:paraId="625765A6" w14:textId="331C831A" w:rsidR="00B33FE9" w:rsidRPr="000E4EDC" w:rsidRDefault="00B33FE9"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68.7 (67.4 to 70.0)</w:t>
            </w:r>
          </w:p>
        </w:tc>
        <w:tc>
          <w:tcPr>
            <w:tcW w:w="1644" w:type="dxa"/>
            <w:tcBorders>
              <w:top w:val="nil"/>
              <w:bottom w:val="nil"/>
            </w:tcBorders>
          </w:tcPr>
          <w:p w14:paraId="05E2DD3E" w14:textId="4A3BBA70" w:rsidR="00B33FE9" w:rsidRPr="000E4EDC" w:rsidRDefault="00B33FE9"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64.1 (61.8 to 66.4)</w:t>
            </w:r>
          </w:p>
        </w:tc>
      </w:tr>
      <w:tr w:rsidR="00B33FE9" w:rsidRPr="000E4EDC" w14:paraId="38161A4F" w14:textId="3A0FE7C9" w:rsidTr="00B33FE9">
        <w:tc>
          <w:tcPr>
            <w:tcW w:w="1247" w:type="dxa"/>
            <w:vMerge/>
          </w:tcPr>
          <w:p w14:paraId="4FD37F1E" w14:textId="77777777" w:rsidR="00B33FE9" w:rsidRPr="000E4EDC" w:rsidRDefault="00B33FE9" w:rsidP="0088506C">
            <w:pPr>
              <w:spacing w:before="0" w:line="240" w:lineRule="auto"/>
              <w:ind w:left="340"/>
              <w:rPr>
                <w:rFonts w:asciiTheme="minorHAnsi" w:hAnsiTheme="minorHAnsi" w:cstheme="minorHAnsi"/>
                <w:color w:val="000000"/>
                <w:sz w:val="19"/>
                <w:szCs w:val="19"/>
              </w:rPr>
            </w:pPr>
          </w:p>
        </w:tc>
        <w:tc>
          <w:tcPr>
            <w:tcW w:w="3061" w:type="dxa"/>
            <w:tcBorders>
              <w:top w:val="nil"/>
              <w:bottom w:val="nil"/>
            </w:tcBorders>
          </w:tcPr>
          <w:p w14:paraId="7FC08B78" w14:textId="77777777" w:rsidR="00B33FE9" w:rsidRPr="000E4EDC" w:rsidRDefault="00B33FE9"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Unemployed</w:t>
            </w:r>
          </w:p>
        </w:tc>
        <w:tc>
          <w:tcPr>
            <w:tcW w:w="1644" w:type="dxa"/>
            <w:tcBorders>
              <w:top w:val="nil"/>
              <w:bottom w:val="nil"/>
            </w:tcBorders>
          </w:tcPr>
          <w:p w14:paraId="18B3782D" w14:textId="77777777" w:rsidR="00B33FE9" w:rsidRPr="000E4EDC" w:rsidRDefault="00B33FE9"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30.5 (29.4 to 31.7)</w:t>
            </w:r>
          </w:p>
        </w:tc>
        <w:tc>
          <w:tcPr>
            <w:tcW w:w="1644" w:type="dxa"/>
            <w:tcBorders>
              <w:top w:val="nil"/>
              <w:bottom w:val="nil"/>
            </w:tcBorders>
          </w:tcPr>
          <w:p w14:paraId="517C2F2D" w14:textId="1024B656" w:rsidR="00B33FE9" w:rsidRPr="000E4EDC" w:rsidRDefault="00B33FE9"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29.6 (29.2 to 30.9)</w:t>
            </w:r>
          </w:p>
        </w:tc>
        <w:tc>
          <w:tcPr>
            <w:tcW w:w="1644" w:type="dxa"/>
            <w:tcBorders>
              <w:top w:val="nil"/>
              <w:bottom w:val="nil"/>
            </w:tcBorders>
          </w:tcPr>
          <w:p w14:paraId="0F3BCD9C" w14:textId="48C0BA77" w:rsidR="00B33FE9" w:rsidRPr="000E4EDC" w:rsidRDefault="00B33FE9"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33.2 (31.0 to 35.5)</w:t>
            </w:r>
          </w:p>
        </w:tc>
      </w:tr>
      <w:tr w:rsidR="00B33FE9" w:rsidRPr="000E4EDC" w14:paraId="665F4E23" w14:textId="372782AD" w:rsidTr="00B33FE9">
        <w:tc>
          <w:tcPr>
            <w:tcW w:w="1247" w:type="dxa"/>
            <w:vMerge/>
          </w:tcPr>
          <w:p w14:paraId="42FC18DF" w14:textId="77777777" w:rsidR="00B33FE9" w:rsidRPr="000E4EDC" w:rsidRDefault="00B33FE9" w:rsidP="0088506C">
            <w:pPr>
              <w:spacing w:before="0" w:line="240" w:lineRule="auto"/>
              <w:ind w:left="340"/>
              <w:rPr>
                <w:rFonts w:asciiTheme="minorHAnsi" w:hAnsiTheme="minorHAnsi" w:cstheme="minorHAnsi"/>
                <w:color w:val="000000"/>
                <w:sz w:val="19"/>
                <w:szCs w:val="19"/>
              </w:rPr>
            </w:pPr>
          </w:p>
        </w:tc>
        <w:tc>
          <w:tcPr>
            <w:tcW w:w="3061" w:type="dxa"/>
            <w:tcBorders>
              <w:top w:val="nil"/>
            </w:tcBorders>
          </w:tcPr>
          <w:p w14:paraId="5C530A7C" w14:textId="77777777" w:rsidR="00B33FE9" w:rsidRPr="000E4EDC" w:rsidRDefault="00B33FE9"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Student or in training</w:t>
            </w:r>
          </w:p>
        </w:tc>
        <w:tc>
          <w:tcPr>
            <w:tcW w:w="1644" w:type="dxa"/>
            <w:tcBorders>
              <w:top w:val="nil"/>
            </w:tcBorders>
          </w:tcPr>
          <w:p w14:paraId="78C63154" w14:textId="77777777" w:rsidR="00B33FE9" w:rsidRPr="000E4EDC" w:rsidRDefault="00B33FE9"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2.0 (1.7 to 2.3)</w:t>
            </w:r>
          </w:p>
        </w:tc>
        <w:tc>
          <w:tcPr>
            <w:tcW w:w="1644" w:type="dxa"/>
            <w:tcBorders>
              <w:top w:val="nil"/>
            </w:tcBorders>
          </w:tcPr>
          <w:p w14:paraId="7D5237FA" w14:textId="03478D1A" w:rsidR="00B33FE9" w:rsidRPr="000E4EDC" w:rsidRDefault="00B33FE9"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1.7 (1.4 to 2.2)</w:t>
            </w:r>
          </w:p>
        </w:tc>
        <w:tc>
          <w:tcPr>
            <w:tcW w:w="1644" w:type="dxa"/>
            <w:tcBorders>
              <w:top w:val="nil"/>
            </w:tcBorders>
          </w:tcPr>
          <w:p w14:paraId="01CCFCB8" w14:textId="0E882144" w:rsidR="00B33FE9" w:rsidRPr="000E4EDC" w:rsidRDefault="00B33FE9"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2.6 (1.9 to 3.5)</w:t>
            </w:r>
          </w:p>
        </w:tc>
      </w:tr>
      <w:tr w:rsidR="00B33FE9" w:rsidRPr="000E4EDC" w14:paraId="36B38597" w14:textId="29FB3B4C" w:rsidTr="00B33FE9">
        <w:tc>
          <w:tcPr>
            <w:tcW w:w="1247" w:type="dxa"/>
            <w:vMerge w:val="restart"/>
          </w:tcPr>
          <w:p w14:paraId="714580D5" w14:textId="77777777" w:rsidR="008D7017" w:rsidRPr="000E4EDC" w:rsidRDefault="008D7017"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Booking appointment</w:t>
            </w:r>
          </w:p>
        </w:tc>
        <w:tc>
          <w:tcPr>
            <w:tcW w:w="3061" w:type="dxa"/>
            <w:tcBorders>
              <w:bottom w:val="nil"/>
            </w:tcBorders>
          </w:tcPr>
          <w:p w14:paraId="126C6FB5" w14:textId="77777777" w:rsidR="008D7017" w:rsidRPr="000E4EDC" w:rsidRDefault="008D7017"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Maternal ethnicity</w:t>
            </w:r>
          </w:p>
        </w:tc>
        <w:tc>
          <w:tcPr>
            <w:tcW w:w="1644" w:type="dxa"/>
            <w:tcBorders>
              <w:bottom w:val="nil"/>
            </w:tcBorders>
          </w:tcPr>
          <w:p w14:paraId="65061DD6" w14:textId="77777777" w:rsidR="008D7017" w:rsidRPr="000E4EDC" w:rsidRDefault="008D7017" w:rsidP="0088506C">
            <w:pPr>
              <w:spacing w:before="0" w:line="240" w:lineRule="auto"/>
              <w:jc w:val="center"/>
              <w:rPr>
                <w:rFonts w:asciiTheme="minorHAnsi" w:hAnsiTheme="minorHAnsi" w:cstheme="minorHAnsi"/>
                <w:sz w:val="19"/>
                <w:szCs w:val="19"/>
              </w:rPr>
            </w:pPr>
          </w:p>
        </w:tc>
        <w:tc>
          <w:tcPr>
            <w:tcW w:w="1644" w:type="dxa"/>
            <w:tcBorders>
              <w:bottom w:val="nil"/>
            </w:tcBorders>
          </w:tcPr>
          <w:p w14:paraId="6A535B81" w14:textId="77777777" w:rsidR="008D7017" w:rsidRPr="000E4EDC" w:rsidRDefault="008D7017" w:rsidP="0088506C">
            <w:pPr>
              <w:spacing w:before="0" w:line="240" w:lineRule="auto"/>
              <w:jc w:val="center"/>
              <w:rPr>
                <w:rFonts w:asciiTheme="minorHAnsi" w:hAnsiTheme="minorHAnsi" w:cstheme="minorHAnsi"/>
                <w:sz w:val="19"/>
                <w:szCs w:val="19"/>
              </w:rPr>
            </w:pPr>
          </w:p>
        </w:tc>
        <w:tc>
          <w:tcPr>
            <w:tcW w:w="1644" w:type="dxa"/>
            <w:tcBorders>
              <w:bottom w:val="nil"/>
            </w:tcBorders>
          </w:tcPr>
          <w:p w14:paraId="261E9021" w14:textId="77777777" w:rsidR="008D7017" w:rsidRPr="000E4EDC" w:rsidRDefault="008D7017" w:rsidP="0088506C">
            <w:pPr>
              <w:spacing w:before="0" w:line="240" w:lineRule="auto"/>
              <w:jc w:val="center"/>
              <w:rPr>
                <w:rFonts w:asciiTheme="minorHAnsi" w:hAnsiTheme="minorHAnsi" w:cstheme="minorHAnsi"/>
                <w:sz w:val="19"/>
                <w:szCs w:val="19"/>
              </w:rPr>
            </w:pPr>
          </w:p>
        </w:tc>
      </w:tr>
      <w:tr w:rsidR="00B33FE9" w:rsidRPr="000E4EDC" w14:paraId="327D682E" w14:textId="339B0547" w:rsidTr="00B33FE9">
        <w:tc>
          <w:tcPr>
            <w:tcW w:w="1247" w:type="dxa"/>
            <w:vMerge/>
          </w:tcPr>
          <w:p w14:paraId="2018CC72" w14:textId="77777777" w:rsidR="008D7017" w:rsidRPr="000E4EDC" w:rsidRDefault="008D7017" w:rsidP="0088506C">
            <w:pPr>
              <w:spacing w:before="0" w:line="240" w:lineRule="auto"/>
              <w:ind w:left="340"/>
              <w:rPr>
                <w:rFonts w:asciiTheme="minorHAnsi" w:hAnsiTheme="minorHAnsi" w:cstheme="minorHAnsi"/>
                <w:color w:val="000000"/>
                <w:sz w:val="19"/>
                <w:szCs w:val="19"/>
              </w:rPr>
            </w:pPr>
          </w:p>
        </w:tc>
        <w:tc>
          <w:tcPr>
            <w:tcW w:w="3061" w:type="dxa"/>
            <w:tcBorders>
              <w:top w:val="nil"/>
              <w:bottom w:val="nil"/>
            </w:tcBorders>
          </w:tcPr>
          <w:p w14:paraId="7267FC0A" w14:textId="77777777" w:rsidR="008D7017" w:rsidRPr="000E4EDC" w:rsidRDefault="008D7017"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White</w:t>
            </w:r>
          </w:p>
        </w:tc>
        <w:tc>
          <w:tcPr>
            <w:tcW w:w="1644" w:type="dxa"/>
            <w:tcBorders>
              <w:top w:val="nil"/>
              <w:bottom w:val="nil"/>
            </w:tcBorders>
          </w:tcPr>
          <w:p w14:paraId="1A3D088A" w14:textId="77777777"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90.8 (90.0 to 91.5)</w:t>
            </w:r>
          </w:p>
        </w:tc>
        <w:tc>
          <w:tcPr>
            <w:tcW w:w="1644" w:type="dxa"/>
            <w:tcBorders>
              <w:top w:val="nil"/>
              <w:bottom w:val="nil"/>
            </w:tcBorders>
          </w:tcPr>
          <w:p w14:paraId="29DB4684" w14:textId="15A34529"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91.6 (90.8 to 92.4)</w:t>
            </w:r>
          </w:p>
        </w:tc>
        <w:tc>
          <w:tcPr>
            <w:tcW w:w="1644" w:type="dxa"/>
            <w:tcBorders>
              <w:top w:val="nil"/>
              <w:bottom w:val="nil"/>
            </w:tcBorders>
          </w:tcPr>
          <w:p w14:paraId="5D263C0C" w14:textId="5F33E68D"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88.4 (86.7 to 89.9)</w:t>
            </w:r>
          </w:p>
        </w:tc>
      </w:tr>
      <w:tr w:rsidR="00B33FE9" w:rsidRPr="000E4EDC" w14:paraId="7312699B" w14:textId="4AF3A27A" w:rsidTr="00B33FE9">
        <w:tc>
          <w:tcPr>
            <w:tcW w:w="1247" w:type="dxa"/>
            <w:vMerge/>
          </w:tcPr>
          <w:p w14:paraId="10128295" w14:textId="77777777" w:rsidR="008D7017" w:rsidRPr="000E4EDC" w:rsidRDefault="008D7017" w:rsidP="0088506C">
            <w:pPr>
              <w:spacing w:before="0" w:line="240" w:lineRule="auto"/>
              <w:ind w:left="340"/>
              <w:rPr>
                <w:rFonts w:asciiTheme="minorHAnsi" w:hAnsiTheme="minorHAnsi" w:cstheme="minorHAnsi"/>
                <w:color w:val="000000"/>
                <w:sz w:val="19"/>
                <w:szCs w:val="19"/>
              </w:rPr>
            </w:pPr>
          </w:p>
        </w:tc>
        <w:tc>
          <w:tcPr>
            <w:tcW w:w="3061" w:type="dxa"/>
            <w:tcBorders>
              <w:top w:val="nil"/>
              <w:bottom w:val="nil"/>
            </w:tcBorders>
          </w:tcPr>
          <w:p w14:paraId="312847C0" w14:textId="77777777" w:rsidR="008D7017" w:rsidRPr="000E4EDC" w:rsidRDefault="008D7017"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Mixed</w:t>
            </w:r>
          </w:p>
        </w:tc>
        <w:tc>
          <w:tcPr>
            <w:tcW w:w="1644" w:type="dxa"/>
            <w:tcBorders>
              <w:top w:val="nil"/>
              <w:bottom w:val="nil"/>
            </w:tcBorders>
          </w:tcPr>
          <w:p w14:paraId="71555E5F" w14:textId="77777777"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1.1 (0.9 to 1.4)</w:t>
            </w:r>
          </w:p>
        </w:tc>
        <w:tc>
          <w:tcPr>
            <w:tcW w:w="1644" w:type="dxa"/>
            <w:tcBorders>
              <w:top w:val="nil"/>
              <w:bottom w:val="nil"/>
            </w:tcBorders>
          </w:tcPr>
          <w:p w14:paraId="1B6A378B" w14:textId="6CF955EB"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1.1 (0.8 to 1.4)</w:t>
            </w:r>
          </w:p>
        </w:tc>
        <w:tc>
          <w:tcPr>
            <w:tcW w:w="1644" w:type="dxa"/>
            <w:tcBorders>
              <w:top w:val="nil"/>
              <w:bottom w:val="nil"/>
            </w:tcBorders>
          </w:tcPr>
          <w:p w14:paraId="7FAD0B71" w14:textId="2BD011B1"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1.3 (0.8 to 2.0)</w:t>
            </w:r>
          </w:p>
        </w:tc>
      </w:tr>
      <w:tr w:rsidR="00B33FE9" w:rsidRPr="000E4EDC" w14:paraId="25CEA725" w14:textId="5C2ED981" w:rsidTr="00B33FE9">
        <w:tc>
          <w:tcPr>
            <w:tcW w:w="1247" w:type="dxa"/>
            <w:vMerge/>
          </w:tcPr>
          <w:p w14:paraId="246A4C55" w14:textId="77777777" w:rsidR="008D7017" w:rsidRPr="000E4EDC" w:rsidRDefault="008D7017" w:rsidP="0088506C">
            <w:pPr>
              <w:spacing w:before="0" w:line="240" w:lineRule="auto"/>
              <w:ind w:left="340"/>
              <w:rPr>
                <w:rFonts w:asciiTheme="minorHAnsi" w:hAnsiTheme="minorHAnsi" w:cstheme="minorHAnsi"/>
                <w:color w:val="000000"/>
                <w:sz w:val="19"/>
                <w:szCs w:val="19"/>
              </w:rPr>
            </w:pPr>
          </w:p>
        </w:tc>
        <w:tc>
          <w:tcPr>
            <w:tcW w:w="3061" w:type="dxa"/>
            <w:tcBorders>
              <w:top w:val="nil"/>
              <w:bottom w:val="nil"/>
            </w:tcBorders>
          </w:tcPr>
          <w:p w14:paraId="1CFF1772" w14:textId="77777777" w:rsidR="008D7017" w:rsidRPr="000E4EDC" w:rsidRDefault="008D7017"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Asian</w:t>
            </w:r>
          </w:p>
        </w:tc>
        <w:tc>
          <w:tcPr>
            <w:tcW w:w="1644" w:type="dxa"/>
            <w:tcBorders>
              <w:top w:val="nil"/>
              <w:bottom w:val="nil"/>
            </w:tcBorders>
          </w:tcPr>
          <w:p w14:paraId="01333D98" w14:textId="77777777"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6.0 (5.4 to 6.6)</w:t>
            </w:r>
          </w:p>
        </w:tc>
        <w:tc>
          <w:tcPr>
            <w:tcW w:w="1644" w:type="dxa"/>
            <w:tcBorders>
              <w:top w:val="nil"/>
              <w:bottom w:val="nil"/>
            </w:tcBorders>
          </w:tcPr>
          <w:p w14:paraId="3D5A3096" w14:textId="4827AD57"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5.6 (4.9 to 6.2)</w:t>
            </w:r>
          </w:p>
        </w:tc>
        <w:tc>
          <w:tcPr>
            <w:tcW w:w="1644" w:type="dxa"/>
            <w:tcBorders>
              <w:top w:val="nil"/>
              <w:bottom w:val="nil"/>
            </w:tcBorders>
          </w:tcPr>
          <w:p w14:paraId="0C5B1E3B" w14:textId="3300561D"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0.7 (0.6 to 0.9)</w:t>
            </w:r>
          </w:p>
        </w:tc>
      </w:tr>
      <w:tr w:rsidR="00B33FE9" w:rsidRPr="000E4EDC" w14:paraId="7143C235" w14:textId="3BBBD5E5" w:rsidTr="00B33FE9">
        <w:tc>
          <w:tcPr>
            <w:tcW w:w="1247" w:type="dxa"/>
            <w:vMerge/>
          </w:tcPr>
          <w:p w14:paraId="03EEEF64" w14:textId="77777777" w:rsidR="008D7017" w:rsidRPr="000E4EDC" w:rsidRDefault="008D7017" w:rsidP="0088506C">
            <w:pPr>
              <w:spacing w:before="0" w:line="240" w:lineRule="auto"/>
              <w:ind w:left="340"/>
              <w:rPr>
                <w:rFonts w:asciiTheme="minorHAnsi" w:hAnsiTheme="minorHAnsi" w:cstheme="minorHAnsi"/>
                <w:color w:val="000000"/>
                <w:sz w:val="19"/>
                <w:szCs w:val="19"/>
              </w:rPr>
            </w:pPr>
          </w:p>
        </w:tc>
        <w:tc>
          <w:tcPr>
            <w:tcW w:w="3061" w:type="dxa"/>
            <w:tcBorders>
              <w:top w:val="nil"/>
              <w:bottom w:val="nil"/>
            </w:tcBorders>
          </w:tcPr>
          <w:p w14:paraId="0062901C" w14:textId="77777777" w:rsidR="008D7017" w:rsidRPr="000E4EDC" w:rsidRDefault="008D7017"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Black/African/Caribbean</w:t>
            </w:r>
          </w:p>
        </w:tc>
        <w:tc>
          <w:tcPr>
            <w:tcW w:w="1644" w:type="dxa"/>
            <w:tcBorders>
              <w:top w:val="nil"/>
              <w:bottom w:val="nil"/>
            </w:tcBorders>
          </w:tcPr>
          <w:p w14:paraId="603F238D" w14:textId="77777777"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1.0 (0.8 to 1.3)</w:t>
            </w:r>
          </w:p>
        </w:tc>
        <w:tc>
          <w:tcPr>
            <w:tcW w:w="1644" w:type="dxa"/>
            <w:tcBorders>
              <w:top w:val="nil"/>
              <w:bottom w:val="nil"/>
            </w:tcBorders>
          </w:tcPr>
          <w:p w14:paraId="04B84CAD" w14:textId="1E5B29F6"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0.7 (0.4 to 1.0)</w:t>
            </w:r>
          </w:p>
        </w:tc>
        <w:tc>
          <w:tcPr>
            <w:tcW w:w="1644" w:type="dxa"/>
            <w:tcBorders>
              <w:top w:val="nil"/>
              <w:bottom w:val="nil"/>
            </w:tcBorders>
          </w:tcPr>
          <w:p w14:paraId="3009916D" w14:textId="1F2E50BC"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1.9 (1.2 to 2.6)</w:t>
            </w:r>
          </w:p>
        </w:tc>
      </w:tr>
      <w:tr w:rsidR="00B33FE9" w:rsidRPr="000E4EDC" w14:paraId="597ED280" w14:textId="73D1C66D" w:rsidTr="00B33FE9">
        <w:tc>
          <w:tcPr>
            <w:tcW w:w="1247" w:type="dxa"/>
            <w:vMerge/>
          </w:tcPr>
          <w:p w14:paraId="4F7E63F6" w14:textId="77777777" w:rsidR="008D7017" w:rsidRPr="000E4EDC" w:rsidRDefault="008D7017" w:rsidP="0088506C">
            <w:pPr>
              <w:spacing w:before="0" w:line="240" w:lineRule="auto"/>
              <w:ind w:left="340"/>
              <w:rPr>
                <w:rFonts w:asciiTheme="minorHAnsi" w:hAnsiTheme="minorHAnsi" w:cstheme="minorHAnsi"/>
                <w:color w:val="000000"/>
                <w:sz w:val="19"/>
                <w:szCs w:val="19"/>
              </w:rPr>
            </w:pPr>
          </w:p>
        </w:tc>
        <w:tc>
          <w:tcPr>
            <w:tcW w:w="3061" w:type="dxa"/>
            <w:tcBorders>
              <w:top w:val="nil"/>
            </w:tcBorders>
          </w:tcPr>
          <w:p w14:paraId="3ECDC62F" w14:textId="77777777" w:rsidR="008D7017" w:rsidRPr="000E4EDC" w:rsidRDefault="008D7017"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Other</w:t>
            </w:r>
          </w:p>
        </w:tc>
        <w:tc>
          <w:tcPr>
            <w:tcW w:w="1644" w:type="dxa"/>
            <w:tcBorders>
              <w:top w:val="nil"/>
            </w:tcBorders>
          </w:tcPr>
          <w:p w14:paraId="7738CF8A" w14:textId="77777777"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1.1 (0.8 to 1.3)</w:t>
            </w:r>
          </w:p>
        </w:tc>
        <w:tc>
          <w:tcPr>
            <w:tcW w:w="1644" w:type="dxa"/>
            <w:tcBorders>
              <w:top w:val="nil"/>
            </w:tcBorders>
          </w:tcPr>
          <w:p w14:paraId="48F24538" w14:textId="73667EDB"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1.0 (0.7 to 1.3)</w:t>
            </w:r>
          </w:p>
        </w:tc>
        <w:tc>
          <w:tcPr>
            <w:tcW w:w="1644" w:type="dxa"/>
            <w:tcBorders>
              <w:top w:val="nil"/>
            </w:tcBorders>
          </w:tcPr>
          <w:p w14:paraId="51B64BAB" w14:textId="230F65F5"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1.2 (0.7 to 1.9)</w:t>
            </w:r>
          </w:p>
        </w:tc>
      </w:tr>
      <w:tr w:rsidR="00B33FE9" w:rsidRPr="000E4EDC" w14:paraId="06399D0E" w14:textId="2BF89BE5" w:rsidTr="00B33FE9">
        <w:tc>
          <w:tcPr>
            <w:tcW w:w="1247" w:type="dxa"/>
            <w:vMerge w:val="restart"/>
          </w:tcPr>
          <w:p w14:paraId="715E4B98" w14:textId="77777777" w:rsidR="008D7017" w:rsidRPr="000E4EDC" w:rsidRDefault="008D7017"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Booking appointment</w:t>
            </w:r>
          </w:p>
        </w:tc>
        <w:tc>
          <w:tcPr>
            <w:tcW w:w="3061" w:type="dxa"/>
            <w:tcBorders>
              <w:bottom w:val="nil"/>
            </w:tcBorders>
          </w:tcPr>
          <w:p w14:paraId="4986F0EB" w14:textId="77777777" w:rsidR="008D7017" w:rsidRPr="000E4EDC" w:rsidRDefault="008D7017"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Intake of folic acid supplements</w:t>
            </w:r>
          </w:p>
        </w:tc>
        <w:tc>
          <w:tcPr>
            <w:tcW w:w="1644" w:type="dxa"/>
            <w:tcBorders>
              <w:bottom w:val="nil"/>
            </w:tcBorders>
          </w:tcPr>
          <w:p w14:paraId="58D53406" w14:textId="77777777" w:rsidR="008D7017" w:rsidRPr="000E4EDC" w:rsidRDefault="008D7017" w:rsidP="0088506C">
            <w:pPr>
              <w:spacing w:before="0" w:line="240" w:lineRule="auto"/>
              <w:jc w:val="center"/>
              <w:rPr>
                <w:rFonts w:asciiTheme="minorHAnsi" w:hAnsiTheme="minorHAnsi" w:cstheme="minorHAnsi"/>
                <w:sz w:val="19"/>
                <w:szCs w:val="19"/>
              </w:rPr>
            </w:pPr>
          </w:p>
        </w:tc>
        <w:tc>
          <w:tcPr>
            <w:tcW w:w="1644" w:type="dxa"/>
            <w:tcBorders>
              <w:bottom w:val="nil"/>
            </w:tcBorders>
          </w:tcPr>
          <w:p w14:paraId="37D328E7" w14:textId="77777777" w:rsidR="008D7017" w:rsidRPr="000E4EDC" w:rsidRDefault="008D7017" w:rsidP="0088506C">
            <w:pPr>
              <w:spacing w:before="0" w:line="240" w:lineRule="auto"/>
              <w:jc w:val="center"/>
              <w:rPr>
                <w:rFonts w:asciiTheme="minorHAnsi" w:hAnsiTheme="minorHAnsi" w:cstheme="minorHAnsi"/>
                <w:sz w:val="19"/>
                <w:szCs w:val="19"/>
              </w:rPr>
            </w:pPr>
          </w:p>
        </w:tc>
        <w:tc>
          <w:tcPr>
            <w:tcW w:w="1644" w:type="dxa"/>
            <w:tcBorders>
              <w:bottom w:val="nil"/>
            </w:tcBorders>
          </w:tcPr>
          <w:p w14:paraId="7B8179CD" w14:textId="77777777" w:rsidR="008D7017" w:rsidRPr="000E4EDC" w:rsidRDefault="008D7017" w:rsidP="0088506C">
            <w:pPr>
              <w:spacing w:before="0" w:line="240" w:lineRule="auto"/>
              <w:jc w:val="center"/>
              <w:rPr>
                <w:rFonts w:asciiTheme="minorHAnsi" w:hAnsiTheme="minorHAnsi" w:cstheme="minorHAnsi"/>
                <w:sz w:val="19"/>
                <w:szCs w:val="19"/>
              </w:rPr>
            </w:pPr>
          </w:p>
        </w:tc>
      </w:tr>
      <w:tr w:rsidR="00B33FE9" w:rsidRPr="000E4EDC" w14:paraId="7912FC76" w14:textId="51C0CD05" w:rsidTr="00B33FE9">
        <w:tc>
          <w:tcPr>
            <w:tcW w:w="1247" w:type="dxa"/>
            <w:vMerge/>
          </w:tcPr>
          <w:p w14:paraId="6B4AD183" w14:textId="77777777" w:rsidR="008D7017" w:rsidRPr="000E4EDC" w:rsidRDefault="008D7017" w:rsidP="0088506C">
            <w:pPr>
              <w:spacing w:before="0" w:line="240" w:lineRule="auto"/>
              <w:ind w:left="340"/>
              <w:rPr>
                <w:rFonts w:asciiTheme="minorHAnsi" w:hAnsiTheme="minorHAnsi" w:cstheme="minorHAnsi"/>
                <w:color w:val="000000"/>
                <w:sz w:val="19"/>
                <w:szCs w:val="19"/>
              </w:rPr>
            </w:pPr>
          </w:p>
        </w:tc>
        <w:tc>
          <w:tcPr>
            <w:tcW w:w="3061" w:type="dxa"/>
            <w:tcBorders>
              <w:top w:val="nil"/>
              <w:bottom w:val="nil"/>
            </w:tcBorders>
          </w:tcPr>
          <w:p w14:paraId="30548DF8" w14:textId="77777777" w:rsidR="008D7017" w:rsidRPr="000E4EDC" w:rsidRDefault="008D7017"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 xml:space="preserve">Taking prior to pregnancy </w:t>
            </w:r>
          </w:p>
        </w:tc>
        <w:tc>
          <w:tcPr>
            <w:tcW w:w="1644" w:type="dxa"/>
            <w:tcBorders>
              <w:top w:val="nil"/>
              <w:bottom w:val="nil"/>
            </w:tcBorders>
          </w:tcPr>
          <w:p w14:paraId="36D734D7" w14:textId="77777777"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29.7 (28.6 to 30.8)</w:t>
            </w:r>
          </w:p>
        </w:tc>
        <w:tc>
          <w:tcPr>
            <w:tcW w:w="1644" w:type="dxa"/>
            <w:tcBorders>
              <w:top w:val="nil"/>
              <w:bottom w:val="nil"/>
            </w:tcBorders>
          </w:tcPr>
          <w:p w14:paraId="01485681" w14:textId="1F85DCC2"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31.2 (29.9 to 32.6)</w:t>
            </w:r>
          </w:p>
        </w:tc>
        <w:tc>
          <w:tcPr>
            <w:tcW w:w="1644" w:type="dxa"/>
            <w:tcBorders>
              <w:top w:val="nil"/>
              <w:bottom w:val="nil"/>
            </w:tcBorders>
          </w:tcPr>
          <w:p w14:paraId="6C860B03" w14:textId="14264F4D"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25.5 (23.5 to 27.7)</w:t>
            </w:r>
          </w:p>
        </w:tc>
      </w:tr>
      <w:tr w:rsidR="00B33FE9" w:rsidRPr="000E4EDC" w14:paraId="2FF31243" w14:textId="236EE447" w:rsidTr="00B33FE9">
        <w:tc>
          <w:tcPr>
            <w:tcW w:w="1247" w:type="dxa"/>
            <w:vMerge/>
          </w:tcPr>
          <w:p w14:paraId="686C2B55" w14:textId="77777777" w:rsidR="008D7017" w:rsidRPr="000E4EDC" w:rsidRDefault="008D7017" w:rsidP="0088506C">
            <w:pPr>
              <w:spacing w:before="0" w:line="240" w:lineRule="auto"/>
              <w:ind w:left="340"/>
              <w:rPr>
                <w:rFonts w:asciiTheme="minorHAnsi" w:hAnsiTheme="minorHAnsi" w:cstheme="minorHAnsi"/>
                <w:color w:val="000000"/>
                <w:sz w:val="19"/>
                <w:szCs w:val="19"/>
              </w:rPr>
            </w:pPr>
          </w:p>
        </w:tc>
        <w:tc>
          <w:tcPr>
            <w:tcW w:w="3061" w:type="dxa"/>
            <w:tcBorders>
              <w:top w:val="nil"/>
              <w:bottom w:val="nil"/>
            </w:tcBorders>
          </w:tcPr>
          <w:p w14:paraId="18C74E72" w14:textId="77777777" w:rsidR="008D7017" w:rsidRPr="000E4EDC" w:rsidRDefault="008D7017"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Started taking once pregnant</w:t>
            </w:r>
          </w:p>
        </w:tc>
        <w:tc>
          <w:tcPr>
            <w:tcW w:w="1644" w:type="dxa"/>
            <w:tcBorders>
              <w:top w:val="nil"/>
              <w:bottom w:val="nil"/>
            </w:tcBorders>
          </w:tcPr>
          <w:p w14:paraId="31193AD7" w14:textId="77777777"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56.1 (54.9 to 57.3)</w:t>
            </w:r>
          </w:p>
        </w:tc>
        <w:tc>
          <w:tcPr>
            <w:tcW w:w="1644" w:type="dxa"/>
            <w:tcBorders>
              <w:top w:val="nil"/>
              <w:bottom w:val="nil"/>
            </w:tcBorders>
          </w:tcPr>
          <w:p w14:paraId="77374324" w14:textId="5D77277B"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55.6 (54.2 to 57.0)</w:t>
            </w:r>
          </w:p>
        </w:tc>
        <w:tc>
          <w:tcPr>
            <w:tcW w:w="1644" w:type="dxa"/>
            <w:tcBorders>
              <w:top w:val="nil"/>
              <w:bottom w:val="nil"/>
            </w:tcBorders>
          </w:tcPr>
          <w:p w14:paraId="70383216" w14:textId="117E2A76"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57.6 (55.1 to 59.9)</w:t>
            </w:r>
          </w:p>
        </w:tc>
      </w:tr>
      <w:tr w:rsidR="00B33FE9" w:rsidRPr="000E4EDC" w14:paraId="24447A30" w14:textId="7B165E44" w:rsidTr="00B33FE9">
        <w:tc>
          <w:tcPr>
            <w:tcW w:w="1247" w:type="dxa"/>
            <w:vMerge/>
          </w:tcPr>
          <w:p w14:paraId="1B106B1C" w14:textId="77777777" w:rsidR="008D7017" w:rsidRPr="000E4EDC" w:rsidRDefault="008D7017" w:rsidP="0088506C">
            <w:pPr>
              <w:spacing w:before="0" w:line="240" w:lineRule="auto"/>
              <w:ind w:left="340"/>
              <w:rPr>
                <w:rFonts w:asciiTheme="minorHAnsi" w:hAnsiTheme="minorHAnsi" w:cstheme="minorHAnsi"/>
                <w:color w:val="000000"/>
                <w:sz w:val="19"/>
                <w:szCs w:val="19"/>
              </w:rPr>
            </w:pPr>
          </w:p>
        </w:tc>
        <w:tc>
          <w:tcPr>
            <w:tcW w:w="3061" w:type="dxa"/>
            <w:tcBorders>
              <w:top w:val="nil"/>
            </w:tcBorders>
          </w:tcPr>
          <w:p w14:paraId="5FE9D1AF" w14:textId="77777777" w:rsidR="008D7017" w:rsidRPr="000E4EDC" w:rsidRDefault="008D7017"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Not taking supplement at booking</w:t>
            </w:r>
          </w:p>
        </w:tc>
        <w:tc>
          <w:tcPr>
            <w:tcW w:w="1644" w:type="dxa"/>
            <w:tcBorders>
              <w:top w:val="nil"/>
            </w:tcBorders>
          </w:tcPr>
          <w:p w14:paraId="281E0F7A" w14:textId="77777777"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14.1 (13.3 to 15.0)</w:t>
            </w:r>
          </w:p>
        </w:tc>
        <w:tc>
          <w:tcPr>
            <w:tcW w:w="1644" w:type="dxa"/>
            <w:tcBorders>
              <w:top w:val="nil"/>
            </w:tcBorders>
          </w:tcPr>
          <w:p w14:paraId="1E59FDD0" w14:textId="2184869E"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13.1 (12.2 to 14.1)</w:t>
            </w:r>
          </w:p>
        </w:tc>
        <w:tc>
          <w:tcPr>
            <w:tcW w:w="1644" w:type="dxa"/>
            <w:tcBorders>
              <w:top w:val="nil"/>
            </w:tcBorders>
          </w:tcPr>
          <w:p w14:paraId="242B5D80" w14:textId="7443A7A7"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16.9 (15.2 to 18.8)</w:t>
            </w:r>
          </w:p>
        </w:tc>
      </w:tr>
      <w:tr w:rsidR="004F7B2F" w:rsidRPr="000E4EDC" w14:paraId="13C99748" w14:textId="78A529DD" w:rsidTr="00B33FE9">
        <w:tc>
          <w:tcPr>
            <w:tcW w:w="1247" w:type="dxa"/>
          </w:tcPr>
          <w:p w14:paraId="7210461F" w14:textId="77777777" w:rsidR="00C071E0" w:rsidRPr="000E4EDC" w:rsidRDefault="00C071E0"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Booking appointment</w:t>
            </w:r>
          </w:p>
        </w:tc>
        <w:tc>
          <w:tcPr>
            <w:tcW w:w="3061" w:type="dxa"/>
          </w:tcPr>
          <w:p w14:paraId="755F066C" w14:textId="77777777" w:rsidR="00C071E0" w:rsidRPr="000E4EDC" w:rsidRDefault="00C071E0"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Maternal first language English</w:t>
            </w:r>
          </w:p>
        </w:tc>
        <w:tc>
          <w:tcPr>
            <w:tcW w:w="1644" w:type="dxa"/>
          </w:tcPr>
          <w:p w14:paraId="5986647B" w14:textId="77777777" w:rsidR="00C071E0" w:rsidRPr="000E4EDC" w:rsidRDefault="00C071E0"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97.9 (97.6 to 98.3)</w:t>
            </w:r>
          </w:p>
        </w:tc>
        <w:tc>
          <w:tcPr>
            <w:tcW w:w="1644" w:type="dxa"/>
          </w:tcPr>
          <w:p w14:paraId="4DB63755" w14:textId="05CFEC4D" w:rsidR="00C071E0" w:rsidRPr="000E4EDC" w:rsidRDefault="00000CB3"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98.1 (97.6 to 98.4)</w:t>
            </w:r>
          </w:p>
        </w:tc>
        <w:tc>
          <w:tcPr>
            <w:tcW w:w="1644" w:type="dxa"/>
          </w:tcPr>
          <w:p w14:paraId="7343F2C7" w14:textId="26DF5E7B" w:rsidR="00C071E0" w:rsidRPr="000E4EDC" w:rsidRDefault="00000CB3"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97.6 (96.7 to 98.2)</w:t>
            </w:r>
          </w:p>
        </w:tc>
      </w:tr>
      <w:tr w:rsidR="004F7B2F" w:rsidRPr="000E4EDC" w14:paraId="79AC1E6A" w14:textId="42825E05" w:rsidTr="00B33FE9">
        <w:tc>
          <w:tcPr>
            <w:tcW w:w="1247" w:type="dxa"/>
          </w:tcPr>
          <w:p w14:paraId="37BD5B68" w14:textId="77777777" w:rsidR="00C071E0" w:rsidRPr="000E4EDC" w:rsidRDefault="00C071E0" w:rsidP="0088506C">
            <w:pPr>
              <w:spacing w:before="0" w:line="240" w:lineRule="auto"/>
              <w:rPr>
                <w:rFonts w:asciiTheme="minorHAnsi" w:hAnsiTheme="minorHAnsi" w:cstheme="minorHAnsi"/>
                <w:color w:val="000000"/>
                <w:sz w:val="19"/>
                <w:szCs w:val="19"/>
              </w:rPr>
            </w:pPr>
            <w:r w:rsidRPr="000E4EDC">
              <w:rPr>
                <w:rFonts w:asciiTheme="minorHAnsi" w:hAnsiTheme="minorHAnsi" w:cstheme="minorHAnsi"/>
                <w:sz w:val="19"/>
                <w:szCs w:val="19"/>
                <w:lang w:eastAsia="en-GB"/>
              </w:rPr>
              <w:t>Booking appointment</w:t>
            </w:r>
          </w:p>
        </w:tc>
        <w:tc>
          <w:tcPr>
            <w:tcW w:w="3061" w:type="dxa"/>
          </w:tcPr>
          <w:p w14:paraId="76686BBC" w14:textId="05C53BB2" w:rsidR="00C071E0" w:rsidRPr="000E4EDC" w:rsidRDefault="00000CB3"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color w:val="000000"/>
                <w:sz w:val="19"/>
                <w:szCs w:val="19"/>
              </w:rPr>
              <w:t xml:space="preserve">Single </w:t>
            </w:r>
            <w:r w:rsidR="00C071E0" w:rsidRPr="000E4EDC">
              <w:rPr>
                <w:rFonts w:asciiTheme="minorHAnsi" w:hAnsiTheme="minorHAnsi" w:cstheme="minorHAnsi"/>
                <w:color w:val="000000"/>
                <w:sz w:val="19"/>
                <w:szCs w:val="19"/>
              </w:rPr>
              <w:t>parent at booking</w:t>
            </w:r>
          </w:p>
        </w:tc>
        <w:tc>
          <w:tcPr>
            <w:tcW w:w="1644" w:type="dxa"/>
          </w:tcPr>
          <w:p w14:paraId="1EFA0C07" w14:textId="77777777" w:rsidR="00C071E0" w:rsidRPr="000E4EDC" w:rsidRDefault="00C071E0"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9.2 (8.6 to 10.0)</w:t>
            </w:r>
          </w:p>
        </w:tc>
        <w:tc>
          <w:tcPr>
            <w:tcW w:w="1644" w:type="dxa"/>
          </w:tcPr>
          <w:p w14:paraId="6FC474AC" w14:textId="2EE76A29" w:rsidR="00C071E0" w:rsidRPr="000E4EDC" w:rsidRDefault="00AD5971"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8.7 (7.9 to 9.5)</w:t>
            </w:r>
          </w:p>
        </w:tc>
        <w:tc>
          <w:tcPr>
            <w:tcW w:w="1644" w:type="dxa"/>
          </w:tcPr>
          <w:p w14:paraId="1E5DBFCF" w14:textId="7FE97A4D" w:rsidR="00C071E0" w:rsidRPr="000E4EDC" w:rsidRDefault="00AD5971"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10.7 (9.3 to 12.3)</w:t>
            </w:r>
          </w:p>
        </w:tc>
      </w:tr>
      <w:tr w:rsidR="00B33FE9" w:rsidRPr="000E4EDC" w14:paraId="60E4F15E" w14:textId="09CDDA4A" w:rsidTr="00B33FE9">
        <w:tc>
          <w:tcPr>
            <w:tcW w:w="1247" w:type="dxa"/>
            <w:vMerge w:val="restart"/>
          </w:tcPr>
          <w:p w14:paraId="5B17B959" w14:textId="77777777" w:rsidR="008D7017" w:rsidRPr="000E4EDC" w:rsidRDefault="008D7017"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Booking appointment</w:t>
            </w:r>
          </w:p>
        </w:tc>
        <w:tc>
          <w:tcPr>
            <w:tcW w:w="3061" w:type="dxa"/>
            <w:tcBorders>
              <w:bottom w:val="nil"/>
            </w:tcBorders>
          </w:tcPr>
          <w:p w14:paraId="382E7A74" w14:textId="77777777" w:rsidR="008D7017" w:rsidRPr="000E4EDC" w:rsidRDefault="008D7017"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Parity at booking</w:t>
            </w:r>
          </w:p>
        </w:tc>
        <w:tc>
          <w:tcPr>
            <w:tcW w:w="1644" w:type="dxa"/>
            <w:tcBorders>
              <w:bottom w:val="nil"/>
            </w:tcBorders>
          </w:tcPr>
          <w:p w14:paraId="6A1C75ED" w14:textId="77777777" w:rsidR="008D7017" w:rsidRPr="000E4EDC" w:rsidRDefault="008D7017" w:rsidP="0088506C">
            <w:pPr>
              <w:spacing w:before="0" w:line="240" w:lineRule="auto"/>
              <w:jc w:val="center"/>
              <w:rPr>
                <w:rFonts w:asciiTheme="minorHAnsi" w:hAnsiTheme="minorHAnsi" w:cstheme="minorHAnsi"/>
                <w:sz w:val="19"/>
                <w:szCs w:val="19"/>
              </w:rPr>
            </w:pPr>
          </w:p>
        </w:tc>
        <w:tc>
          <w:tcPr>
            <w:tcW w:w="1644" w:type="dxa"/>
            <w:tcBorders>
              <w:bottom w:val="nil"/>
            </w:tcBorders>
          </w:tcPr>
          <w:p w14:paraId="354C20F0" w14:textId="77777777" w:rsidR="008D7017" w:rsidRPr="000E4EDC" w:rsidRDefault="008D7017" w:rsidP="0088506C">
            <w:pPr>
              <w:spacing w:before="0" w:line="240" w:lineRule="auto"/>
              <w:jc w:val="center"/>
              <w:rPr>
                <w:rFonts w:asciiTheme="minorHAnsi" w:hAnsiTheme="minorHAnsi" w:cstheme="minorHAnsi"/>
                <w:sz w:val="19"/>
                <w:szCs w:val="19"/>
              </w:rPr>
            </w:pPr>
          </w:p>
        </w:tc>
        <w:tc>
          <w:tcPr>
            <w:tcW w:w="1644" w:type="dxa"/>
            <w:tcBorders>
              <w:bottom w:val="nil"/>
            </w:tcBorders>
          </w:tcPr>
          <w:p w14:paraId="393C0D98" w14:textId="77777777" w:rsidR="008D7017" w:rsidRPr="000E4EDC" w:rsidRDefault="008D7017" w:rsidP="0088506C">
            <w:pPr>
              <w:spacing w:before="0" w:line="240" w:lineRule="auto"/>
              <w:jc w:val="center"/>
              <w:rPr>
                <w:rFonts w:asciiTheme="minorHAnsi" w:hAnsiTheme="minorHAnsi" w:cstheme="minorHAnsi"/>
                <w:sz w:val="19"/>
                <w:szCs w:val="19"/>
              </w:rPr>
            </w:pPr>
          </w:p>
        </w:tc>
      </w:tr>
      <w:tr w:rsidR="00B33FE9" w:rsidRPr="000E4EDC" w14:paraId="056FD56A" w14:textId="17E51809" w:rsidTr="00B33FE9">
        <w:tc>
          <w:tcPr>
            <w:tcW w:w="1247" w:type="dxa"/>
            <w:vMerge/>
          </w:tcPr>
          <w:p w14:paraId="4A0C8F0B" w14:textId="77777777" w:rsidR="008D7017" w:rsidRPr="000E4EDC" w:rsidRDefault="008D7017" w:rsidP="0088506C">
            <w:pPr>
              <w:spacing w:before="0" w:line="240" w:lineRule="auto"/>
              <w:ind w:left="340"/>
              <w:rPr>
                <w:rFonts w:asciiTheme="minorHAnsi" w:hAnsiTheme="minorHAnsi" w:cstheme="minorHAnsi"/>
                <w:color w:val="000000"/>
                <w:sz w:val="19"/>
                <w:szCs w:val="19"/>
              </w:rPr>
            </w:pPr>
          </w:p>
        </w:tc>
        <w:tc>
          <w:tcPr>
            <w:tcW w:w="3061" w:type="dxa"/>
            <w:tcBorders>
              <w:top w:val="nil"/>
              <w:bottom w:val="nil"/>
            </w:tcBorders>
          </w:tcPr>
          <w:p w14:paraId="5ED8886A" w14:textId="77777777" w:rsidR="008D7017" w:rsidRPr="000E4EDC" w:rsidRDefault="008D7017"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0</w:t>
            </w:r>
          </w:p>
        </w:tc>
        <w:tc>
          <w:tcPr>
            <w:tcW w:w="1644" w:type="dxa"/>
            <w:tcBorders>
              <w:top w:val="nil"/>
              <w:bottom w:val="nil"/>
            </w:tcBorders>
          </w:tcPr>
          <w:p w14:paraId="33F6282B" w14:textId="77777777"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44.4 (43.2 to 45.7)</w:t>
            </w:r>
          </w:p>
        </w:tc>
        <w:tc>
          <w:tcPr>
            <w:tcW w:w="1644" w:type="dxa"/>
            <w:tcBorders>
              <w:top w:val="nil"/>
              <w:bottom w:val="nil"/>
            </w:tcBorders>
          </w:tcPr>
          <w:p w14:paraId="136D4DFE" w14:textId="74A6E2D8"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45.4 (44.0 to 46.8)</w:t>
            </w:r>
          </w:p>
        </w:tc>
        <w:tc>
          <w:tcPr>
            <w:tcW w:w="1644" w:type="dxa"/>
            <w:tcBorders>
              <w:top w:val="nil"/>
              <w:bottom w:val="nil"/>
            </w:tcBorders>
          </w:tcPr>
          <w:p w14:paraId="4AD7D8AD" w14:textId="1121FAFD"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41.6 (39.2 to 44.0)</w:t>
            </w:r>
          </w:p>
        </w:tc>
      </w:tr>
      <w:tr w:rsidR="00B33FE9" w:rsidRPr="000E4EDC" w14:paraId="74CA4BC6" w14:textId="68D1A144" w:rsidTr="00B33FE9">
        <w:tc>
          <w:tcPr>
            <w:tcW w:w="1247" w:type="dxa"/>
            <w:vMerge/>
          </w:tcPr>
          <w:p w14:paraId="2E5AE42E" w14:textId="77777777" w:rsidR="008D7017" w:rsidRPr="000E4EDC" w:rsidRDefault="008D7017" w:rsidP="0088506C">
            <w:pPr>
              <w:spacing w:before="0" w:line="240" w:lineRule="auto"/>
              <w:ind w:left="340"/>
              <w:rPr>
                <w:rFonts w:asciiTheme="minorHAnsi" w:hAnsiTheme="minorHAnsi" w:cstheme="minorHAnsi"/>
                <w:color w:val="000000"/>
                <w:sz w:val="19"/>
                <w:szCs w:val="19"/>
              </w:rPr>
            </w:pPr>
          </w:p>
        </w:tc>
        <w:tc>
          <w:tcPr>
            <w:tcW w:w="3061" w:type="dxa"/>
            <w:tcBorders>
              <w:top w:val="nil"/>
              <w:bottom w:val="nil"/>
            </w:tcBorders>
          </w:tcPr>
          <w:p w14:paraId="6FF073AD" w14:textId="77777777" w:rsidR="008D7017" w:rsidRPr="000E4EDC" w:rsidRDefault="008D7017"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1</w:t>
            </w:r>
          </w:p>
        </w:tc>
        <w:tc>
          <w:tcPr>
            <w:tcW w:w="1644" w:type="dxa"/>
            <w:tcBorders>
              <w:top w:val="nil"/>
              <w:bottom w:val="nil"/>
            </w:tcBorders>
          </w:tcPr>
          <w:p w14:paraId="7692B22C" w14:textId="77777777"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35.0 (33.9 to 36.2)</w:t>
            </w:r>
          </w:p>
        </w:tc>
        <w:tc>
          <w:tcPr>
            <w:tcW w:w="1644" w:type="dxa"/>
            <w:tcBorders>
              <w:top w:val="nil"/>
              <w:bottom w:val="nil"/>
            </w:tcBorders>
          </w:tcPr>
          <w:p w14:paraId="1D93CF0F" w14:textId="2657FC64"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34.8 (33.4 to 36.2)</w:t>
            </w:r>
          </w:p>
        </w:tc>
        <w:tc>
          <w:tcPr>
            <w:tcW w:w="1644" w:type="dxa"/>
            <w:tcBorders>
              <w:top w:val="nil"/>
              <w:bottom w:val="nil"/>
            </w:tcBorders>
          </w:tcPr>
          <w:p w14:paraId="4D248FC9" w14:textId="2462F14F"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35.8 (33.5 to 38.1)</w:t>
            </w:r>
          </w:p>
        </w:tc>
      </w:tr>
      <w:tr w:rsidR="00B33FE9" w:rsidRPr="000E4EDC" w14:paraId="7A141135" w14:textId="3CF35AA1" w:rsidTr="00B33FE9">
        <w:tc>
          <w:tcPr>
            <w:tcW w:w="1247" w:type="dxa"/>
            <w:vMerge/>
          </w:tcPr>
          <w:p w14:paraId="0FC9ECA2" w14:textId="77777777" w:rsidR="008D7017" w:rsidRPr="000E4EDC" w:rsidRDefault="008D7017" w:rsidP="0088506C">
            <w:pPr>
              <w:spacing w:before="0" w:line="240" w:lineRule="auto"/>
              <w:ind w:left="340"/>
              <w:rPr>
                <w:rFonts w:asciiTheme="minorHAnsi" w:hAnsiTheme="minorHAnsi" w:cstheme="minorHAnsi"/>
                <w:color w:val="000000"/>
                <w:sz w:val="19"/>
                <w:szCs w:val="19"/>
              </w:rPr>
            </w:pPr>
          </w:p>
        </w:tc>
        <w:tc>
          <w:tcPr>
            <w:tcW w:w="3061" w:type="dxa"/>
            <w:tcBorders>
              <w:top w:val="nil"/>
              <w:bottom w:val="nil"/>
            </w:tcBorders>
          </w:tcPr>
          <w:p w14:paraId="5087C683" w14:textId="77777777" w:rsidR="008D7017" w:rsidRPr="000E4EDC" w:rsidRDefault="008D7017"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2</w:t>
            </w:r>
          </w:p>
        </w:tc>
        <w:tc>
          <w:tcPr>
            <w:tcW w:w="1644" w:type="dxa"/>
            <w:tcBorders>
              <w:top w:val="nil"/>
              <w:bottom w:val="nil"/>
            </w:tcBorders>
          </w:tcPr>
          <w:p w14:paraId="03D76A42" w14:textId="77777777"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13.4 (12.6 to 14.2)</w:t>
            </w:r>
          </w:p>
        </w:tc>
        <w:tc>
          <w:tcPr>
            <w:tcW w:w="1644" w:type="dxa"/>
            <w:tcBorders>
              <w:top w:val="nil"/>
              <w:bottom w:val="nil"/>
            </w:tcBorders>
          </w:tcPr>
          <w:p w14:paraId="59D5288C" w14:textId="5B0ED3DA"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13.4 (12.5 to 14.4)</w:t>
            </w:r>
          </w:p>
        </w:tc>
        <w:tc>
          <w:tcPr>
            <w:tcW w:w="1644" w:type="dxa"/>
            <w:tcBorders>
              <w:top w:val="nil"/>
              <w:bottom w:val="nil"/>
            </w:tcBorders>
          </w:tcPr>
          <w:p w14:paraId="5EE895B3" w14:textId="4CDD88A6"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13.3 (11.7 to 15.0)</w:t>
            </w:r>
          </w:p>
        </w:tc>
      </w:tr>
      <w:tr w:rsidR="00B33FE9" w:rsidRPr="000E4EDC" w14:paraId="506117AE" w14:textId="0C8F9C02" w:rsidTr="00B33FE9">
        <w:tc>
          <w:tcPr>
            <w:tcW w:w="1247" w:type="dxa"/>
            <w:vMerge/>
          </w:tcPr>
          <w:p w14:paraId="6EE51709" w14:textId="77777777" w:rsidR="008D7017" w:rsidRPr="000E4EDC" w:rsidRDefault="008D7017" w:rsidP="0088506C">
            <w:pPr>
              <w:spacing w:before="0" w:line="240" w:lineRule="auto"/>
              <w:ind w:left="340"/>
              <w:rPr>
                <w:rFonts w:asciiTheme="minorHAnsi" w:hAnsiTheme="minorHAnsi" w:cstheme="minorHAnsi"/>
                <w:color w:val="000000"/>
                <w:sz w:val="19"/>
                <w:szCs w:val="19"/>
              </w:rPr>
            </w:pPr>
          </w:p>
        </w:tc>
        <w:tc>
          <w:tcPr>
            <w:tcW w:w="3061" w:type="dxa"/>
            <w:tcBorders>
              <w:top w:val="nil"/>
            </w:tcBorders>
          </w:tcPr>
          <w:p w14:paraId="65B1ACFA" w14:textId="77777777" w:rsidR="008D7017" w:rsidRPr="000E4EDC" w:rsidRDefault="008D7017"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≥3</w:t>
            </w:r>
          </w:p>
        </w:tc>
        <w:tc>
          <w:tcPr>
            <w:tcW w:w="1644" w:type="dxa"/>
            <w:tcBorders>
              <w:top w:val="nil"/>
            </w:tcBorders>
          </w:tcPr>
          <w:p w14:paraId="6C45E4A2" w14:textId="77777777"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7.1 (6.5 to 7.8)</w:t>
            </w:r>
          </w:p>
        </w:tc>
        <w:tc>
          <w:tcPr>
            <w:tcW w:w="1644" w:type="dxa"/>
            <w:tcBorders>
              <w:top w:val="nil"/>
            </w:tcBorders>
          </w:tcPr>
          <w:p w14:paraId="1A491B02" w14:textId="0748C8F9"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6.4 (5.7 to 7.1)</w:t>
            </w:r>
          </w:p>
        </w:tc>
        <w:tc>
          <w:tcPr>
            <w:tcW w:w="1644" w:type="dxa"/>
            <w:tcBorders>
              <w:top w:val="nil"/>
            </w:tcBorders>
          </w:tcPr>
          <w:p w14:paraId="7C60B9D6" w14:textId="2CC5D994" w:rsidR="008D7017"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9.4 (8.0 to 10.9)</w:t>
            </w:r>
          </w:p>
        </w:tc>
      </w:tr>
      <w:tr w:rsidR="004F7B2F" w:rsidRPr="000E4EDC" w14:paraId="6690CBED" w14:textId="01B63D86" w:rsidTr="00B33FE9">
        <w:tc>
          <w:tcPr>
            <w:tcW w:w="1247" w:type="dxa"/>
            <w:tcBorders>
              <w:bottom w:val="nil"/>
            </w:tcBorders>
          </w:tcPr>
          <w:p w14:paraId="37D65FBA" w14:textId="77777777" w:rsidR="00C071E0" w:rsidRPr="000E4EDC" w:rsidRDefault="00C071E0"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 xml:space="preserve">Birth </w:t>
            </w:r>
          </w:p>
        </w:tc>
        <w:tc>
          <w:tcPr>
            <w:tcW w:w="3061" w:type="dxa"/>
            <w:tcBorders>
              <w:bottom w:val="nil"/>
            </w:tcBorders>
          </w:tcPr>
          <w:p w14:paraId="36234387" w14:textId="77777777" w:rsidR="00C071E0" w:rsidRPr="000E4EDC" w:rsidRDefault="00C071E0"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Mode of birth</w:t>
            </w:r>
          </w:p>
        </w:tc>
        <w:tc>
          <w:tcPr>
            <w:tcW w:w="1644" w:type="dxa"/>
            <w:tcBorders>
              <w:bottom w:val="nil"/>
            </w:tcBorders>
          </w:tcPr>
          <w:p w14:paraId="01E26D89" w14:textId="77777777" w:rsidR="00C071E0" w:rsidRPr="000E4EDC" w:rsidRDefault="00C071E0" w:rsidP="0088506C">
            <w:pPr>
              <w:spacing w:before="0" w:line="240" w:lineRule="auto"/>
              <w:jc w:val="center"/>
              <w:rPr>
                <w:rFonts w:asciiTheme="minorHAnsi" w:hAnsiTheme="minorHAnsi" w:cstheme="minorHAnsi"/>
                <w:sz w:val="19"/>
                <w:szCs w:val="19"/>
              </w:rPr>
            </w:pPr>
          </w:p>
        </w:tc>
        <w:tc>
          <w:tcPr>
            <w:tcW w:w="1644" w:type="dxa"/>
            <w:tcBorders>
              <w:bottom w:val="nil"/>
            </w:tcBorders>
          </w:tcPr>
          <w:p w14:paraId="390B6898" w14:textId="77777777" w:rsidR="00C071E0" w:rsidRPr="000E4EDC" w:rsidRDefault="00C071E0" w:rsidP="0088506C">
            <w:pPr>
              <w:spacing w:before="0" w:line="240" w:lineRule="auto"/>
              <w:jc w:val="center"/>
              <w:rPr>
                <w:rFonts w:asciiTheme="minorHAnsi" w:hAnsiTheme="minorHAnsi" w:cstheme="minorHAnsi"/>
                <w:sz w:val="19"/>
                <w:szCs w:val="19"/>
              </w:rPr>
            </w:pPr>
          </w:p>
        </w:tc>
        <w:tc>
          <w:tcPr>
            <w:tcW w:w="1644" w:type="dxa"/>
            <w:tcBorders>
              <w:bottom w:val="nil"/>
            </w:tcBorders>
          </w:tcPr>
          <w:p w14:paraId="4762EE4F" w14:textId="77777777" w:rsidR="00C071E0" w:rsidRPr="000E4EDC" w:rsidRDefault="00C071E0" w:rsidP="0088506C">
            <w:pPr>
              <w:spacing w:before="0" w:line="240" w:lineRule="auto"/>
              <w:jc w:val="center"/>
              <w:rPr>
                <w:rFonts w:asciiTheme="minorHAnsi" w:hAnsiTheme="minorHAnsi" w:cstheme="minorHAnsi"/>
                <w:sz w:val="19"/>
                <w:szCs w:val="19"/>
              </w:rPr>
            </w:pPr>
          </w:p>
        </w:tc>
      </w:tr>
      <w:tr w:rsidR="004F7B2F" w:rsidRPr="000E4EDC" w14:paraId="100A899C" w14:textId="3199C1F9" w:rsidTr="00B33FE9">
        <w:tc>
          <w:tcPr>
            <w:tcW w:w="1247" w:type="dxa"/>
            <w:tcBorders>
              <w:top w:val="nil"/>
              <w:bottom w:val="nil"/>
            </w:tcBorders>
          </w:tcPr>
          <w:p w14:paraId="5BEC34EA" w14:textId="77777777" w:rsidR="00C071E0" w:rsidRPr="000E4EDC" w:rsidRDefault="00C071E0" w:rsidP="0088506C">
            <w:pPr>
              <w:spacing w:before="0" w:line="240" w:lineRule="auto"/>
              <w:ind w:left="340"/>
              <w:rPr>
                <w:rFonts w:asciiTheme="minorHAnsi" w:hAnsiTheme="minorHAnsi" w:cstheme="minorHAnsi"/>
                <w:color w:val="000000"/>
                <w:sz w:val="19"/>
                <w:szCs w:val="19"/>
              </w:rPr>
            </w:pPr>
          </w:p>
        </w:tc>
        <w:tc>
          <w:tcPr>
            <w:tcW w:w="3061" w:type="dxa"/>
            <w:tcBorders>
              <w:top w:val="nil"/>
              <w:bottom w:val="nil"/>
            </w:tcBorders>
          </w:tcPr>
          <w:p w14:paraId="0FB6E27B" w14:textId="77777777" w:rsidR="00C071E0" w:rsidRPr="000E4EDC" w:rsidRDefault="00C071E0"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 xml:space="preserve">Vaginal </w:t>
            </w:r>
          </w:p>
        </w:tc>
        <w:tc>
          <w:tcPr>
            <w:tcW w:w="1644" w:type="dxa"/>
            <w:tcBorders>
              <w:top w:val="nil"/>
              <w:bottom w:val="nil"/>
            </w:tcBorders>
          </w:tcPr>
          <w:p w14:paraId="761B4A9E" w14:textId="77777777" w:rsidR="00C071E0" w:rsidRPr="000E4EDC" w:rsidRDefault="00C071E0"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78.1 (77.1 to 79.1)</w:t>
            </w:r>
          </w:p>
        </w:tc>
        <w:tc>
          <w:tcPr>
            <w:tcW w:w="1644" w:type="dxa"/>
            <w:tcBorders>
              <w:top w:val="nil"/>
              <w:bottom w:val="nil"/>
            </w:tcBorders>
          </w:tcPr>
          <w:p w14:paraId="4291C0D6" w14:textId="06F86310" w:rsidR="00C071E0" w:rsidRPr="000E4EDC" w:rsidRDefault="00A97C2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78.</w:t>
            </w:r>
            <w:r w:rsidR="001F526F" w:rsidRPr="000E4EDC">
              <w:rPr>
                <w:rFonts w:asciiTheme="minorHAnsi" w:hAnsiTheme="minorHAnsi" w:cstheme="minorHAnsi"/>
                <w:sz w:val="19"/>
                <w:szCs w:val="19"/>
              </w:rPr>
              <w:t>7 (77.6 to 79.9)</w:t>
            </w:r>
          </w:p>
        </w:tc>
        <w:tc>
          <w:tcPr>
            <w:tcW w:w="1644" w:type="dxa"/>
            <w:tcBorders>
              <w:top w:val="nil"/>
              <w:bottom w:val="nil"/>
            </w:tcBorders>
          </w:tcPr>
          <w:p w14:paraId="72B34CC3" w14:textId="3974FC63" w:rsidR="00C071E0" w:rsidRPr="000E4EDC" w:rsidRDefault="001F526F"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76.3 (74.2 to 78.3)</w:t>
            </w:r>
          </w:p>
        </w:tc>
      </w:tr>
      <w:tr w:rsidR="004F7B2F" w:rsidRPr="000E4EDC" w14:paraId="1A0943DA" w14:textId="67CABEC1" w:rsidTr="00B33FE9">
        <w:tc>
          <w:tcPr>
            <w:tcW w:w="1247" w:type="dxa"/>
            <w:tcBorders>
              <w:top w:val="nil"/>
            </w:tcBorders>
          </w:tcPr>
          <w:p w14:paraId="7F4DE309" w14:textId="77777777" w:rsidR="00C071E0" w:rsidRPr="000E4EDC" w:rsidRDefault="00C071E0" w:rsidP="0088506C">
            <w:pPr>
              <w:spacing w:before="0" w:line="240" w:lineRule="auto"/>
              <w:ind w:left="340"/>
              <w:rPr>
                <w:rFonts w:asciiTheme="minorHAnsi" w:hAnsiTheme="minorHAnsi" w:cstheme="minorHAnsi"/>
                <w:color w:val="000000"/>
                <w:sz w:val="19"/>
                <w:szCs w:val="19"/>
              </w:rPr>
            </w:pPr>
          </w:p>
        </w:tc>
        <w:tc>
          <w:tcPr>
            <w:tcW w:w="3061" w:type="dxa"/>
            <w:tcBorders>
              <w:top w:val="nil"/>
            </w:tcBorders>
          </w:tcPr>
          <w:p w14:paraId="6A0BC767" w14:textId="77777777" w:rsidR="00C071E0" w:rsidRPr="000E4EDC" w:rsidRDefault="00C071E0"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Caesarean section</w:t>
            </w:r>
          </w:p>
        </w:tc>
        <w:tc>
          <w:tcPr>
            <w:tcW w:w="1644" w:type="dxa"/>
            <w:tcBorders>
              <w:top w:val="nil"/>
            </w:tcBorders>
          </w:tcPr>
          <w:p w14:paraId="60EDB36D" w14:textId="77777777" w:rsidR="00C071E0" w:rsidRPr="000E4EDC" w:rsidRDefault="00C071E0"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21.9 (20.9 to 22.9)</w:t>
            </w:r>
          </w:p>
        </w:tc>
        <w:tc>
          <w:tcPr>
            <w:tcW w:w="1644" w:type="dxa"/>
            <w:tcBorders>
              <w:top w:val="nil"/>
            </w:tcBorders>
          </w:tcPr>
          <w:p w14:paraId="2B7C35BC" w14:textId="7F37B87E" w:rsidR="00C071E0" w:rsidRPr="000E4EDC" w:rsidRDefault="001F526F"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21.3 (20.1 to 22.4)</w:t>
            </w:r>
          </w:p>
        </w:tc>
        <w:tc>
          <w:tcPr>
            <w:tcW w:w="1644" w:type="dxa"/>
            <w:tcBorders>
              <w:top w:val="nil"/>
            </w:tcBorders>
          </w:tcPr>
          <w:p w14:paraId="6804EB92" w14:textId="1FD36273" w:rsidR="00C071E0" w:rsidRPr="000E4EDC" w:rsidRDefault="008F2559"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23.7 (21.7 to 25.8)</w:t>
            </w:r>
          </w:p>
        </w:tc>
      </w:tr>
      <w:tr w:rsidR="004F7B2F" w:rsidRPr="000E4EDC" w14:paraId="3F376743" w14:textId="17840CF0" w:rsidTr="00B33FE9">
        <w:tc>
          <w:tcPr>
            <w:tcW w:w="1247" w:type="dxa"/>
            <w:tcBorders>
              <w:bottom w:val="nil"/>
            </w:tcBorders>
          </w:tcPr>
          <w:p w14:paraId="707CC135" w14:textId="77777777" w:rsidR="00C071E0" w:rsidRPr="000E4EDC" w:rsidRDefault="00C071E0"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 xml:space="preserve">Birth </w:t>
            </w:r>
          </w:p>
        </w:tc>
        <w:tc>
          <w:tcPr>
            <w:tcW w:w="3061" w:type="dxa"/>
            <w:tcBorders>
              <w:bottom w:val="nil"/>
            </w:tcBorders>
          </w:tcPr>
          <w:p w14:paraId="7D0D053D" w14:textId="77777777" w:rsidR="00C071E0" w:rsidRPr="000E4EDC" w:rsidRDefault="00C071E0"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Child sex</w:t>
            </w:r>
          </w:p>
        </w:tc>
        <w:tc>
          <w:tcPr>
            <w:tcW w:w="1644" w:type="dxa"/>
            <w:tcBorders>
              <w:bottom w:val="nil"/>
            </w:tcBorders>
          </w:tcPr>
          <w:p w14:paraId="778EE014" w14:textId="77777777" w:rsidR="00C071E0" w:rsidRPr="000E4EDC" w:rsidRDefault="00C071E0" w:rsidP="0088506C">
            <w:pPr>
              <w:spacing w:before="0" w:line="240" w:lineRule="auto"/>
              <w:jc w:val="center"/>
              <w:rPr>
                <w:rFonts w:asciiTheme="minorHAnsi" w:hAnsiTheme="minorHAnsi" w:cstheme="minorHAnsi"/>
                <w:sz w:val="19"/>
                <w:szCs w:val="19"/>
              </w:rPr>
            </w:pPr>
          </w:p>
        </w:tc>
        <w:tc>
          <w:tcPr>
            <w:tcW w:w="1644" w:type="dxa"/>
            <w:tcBorders>
              <w:bottom w:val="nil"/>
            </w:tcBorders>
          </w:tcPr>
          <w:p w14:paraId="5211EA4F" w14:textId="77777777" w:rsidR="00C071E0" w:rsidRPr="000E4EDC" w:rsidRDefault="00C071E0" w:rsidP="0088506C">
            <w:pPr>
              <w:spacing w:before="0" w:line="240" w:lineRule="auto"/>
              <w:jc w:val="center"/>
              <w:rPr>
                <w:rFonts w:asciiTheme="minorHAnsi" w:hAnsiTheme="minorHAnsi" w:cstheme="minorHAnsi"/>
                <w:sz w:val="19"/>
                <w:szCs w:val="19"/>
              </w:rPr>
            </w:pPr>
          </w:p>
        </w:tc>
        <w:tc>
          <w:tcPr>
            <w:tcW w:w="1644" w:type="dxa"/>
            <w:tcBorders>
              <w:bottom w:val="nil"/>
            </w:tcBorders>
          </w:tcPr>
          <w:p w14:paraId="3FF1029E" w14:textId="77777777" w:rsidR="00C071E0" w:rsidRPr="000E4EDC" w:rsidRDefault="00C071E0" w:rsidP="0088506C">
            <w:pPr>
              <w:spacing w:before="0" w:line="240" w:lineRule="auto"/>
              <w:jc w:val="center"/>
              <w:rPr>
                <w:rFonts w:asciiTheme="minorHAnsi" w:hAnsiTheme="minorHAnsi" w:cstheme="minorHAnsi"/>
                <w:sz w:val="19"/>
                <w:szCs w:val="19"/>
              </w:rPr>
            </w:pPr>
          </w:p>
        </w:tc>
      </w:tr>
      <w:tr w:rsidR="004F7B2F" w:rsidRPr="000E4EDC" w14:paraId="2396563F" w14:textId="271C41F9" w:rsidTr="00B33FE9">
        <w:tc>
          <w:tcPr>
            <w:tcW w:w="1247" w:type="dxa"/>
            <w:tcBorders>
              <w:top w:val="nil"/>
              <w:bottom w:val="nil"/>
            </w:tcBorders>
          </w:tcPr>
          <w:p w14:paraId="4B8142E4" w14:textId="77777777" w:rsidR="00C071E0" w:rsidRPr="000E4EDC" w:rsidRDefault="00C071E0" w:rsidP="0088506C">
            <w:pPr>
              <w:spacing w:before="0" w:line="240" w:lineRule="auto"/>
              <w:ind w:left="340"/>
              <w:rPr>
                <w:rFonts w:asciiTheme="minorHAnsi" w:hAnsiTheme="minorHAnsi" w:cstheme="minorHAnsi"/>
                <w:color w:val="000000"/>
                <w:sz w:val="19"/>
                <w:szCs w:val="19"/>
              </w:rPr>
            </w:pPr>
          </w:p>
        </w:tc>
        <w:tc>
          <w:tcPr>
            <w:tcW w:w="3061" w:type="dxa"/>
            <w:tcBorders>
              <w:top w:val="nil"/>
              <w:bottom w:val="nil"/>
            </w:tcBorders>
          </w:tcPr>
          <w:p w14:paraId="38EFFE98" w14:textId="77777777" w:rsidR="00C071E0" w:rsidRPr="000E4EDC" w:rsidRDefault="00C071E0"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Male</w:t>
            </w:r>
          </w:p>
        </w:tc>
        <w:tc>
          <w:tcPr>
            <w:tcW w:w="1644" w:type="dxa"/>
            <w:tcBorders>
              <w:top w:val="nil"/>
              <w:bottom w:val="nil"/>
            </w:tcBorders>
          </w:tcPr>
          <w:p w14:paraId="6A06D7EC" w14:textId="77777777" w:rsidR="00C071E0" w:rsidRPr="000E4EDC" w:rsidRDefault="00C071E0"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50.5 (49.3 to 51.8)</w:t>
            </w:r>
          </w:p>
        </w:tc>
        <w:tc>
          <w:tcPr>
            <w:tcW w:w="1644" w:type="dxa"/>
            <w:tcBorders>
              <w:top w:val="nil"/>
              <w:bottom w:val="nil"/>
            </w:tcBorders>
          </w:tcPr>
          <w:p w14:paraId="17E3F8DF" w14:textId="2B8CA209" w:rsidR="00C071E0" w:rsidRPr="000E4EDC" w:rsidRDefault="005C66B2"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49.3 (</w:t>
            </w:r>
            <w:r w:rsidR="00BB3E35" w:rsidRPr="000E4EDC">
              <w:rPr>
                <w:rFonts w:asciiTheme="minorHAnsi" w:hAnsiTheme="minorHAnsi" w:cstheme="minorHAnsi"/>
                <w:sz w:val="19"/>
                <w:szCs w:val="19"/>
              </w:rPr>
              <w:t>47.9 to 50.7)</w:t>
            </w:r>
          </w:p>
        </w:tc>
        <w:tc>
          <w:tcPr>
            <w:tcW w:w="1644" w:type="dxa"/>
            <w:tcBorders>
              <w:top w:val="nil"/>
              <w:bottom w:val="nil"/>
            </w:tcBorders>
          </w:tcPr>
          <w:p w14:paraId="021BB791" w14:textId="3EC58760" w:rsidR="00C071E0" w:rsidRPr="000E4EDC" w:rsidRDefault="001F5CE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54.2 (51.8 to 56.5)</w:t>
            </w:r>
          </w:p>
        </w:tc>
      </w:tr>
      <w:tr w:rsidR="004F7B2F" w:rsidRPr="000E4EDC" w14:paraId="51F016CA" w14:textId="3375CC82" w:rsidTr="00B33FE9">
        <w:tc>
          <w:tcPr>
            <w:tcW w:w="1247" w:type="dxa"/>
            <w:tcBorders>
              <w:top w:val="nil"/>
            </w:tcBorders>
          </w:tcPr>
          <w:p w14:paraId="59777CBC" w14:textId="77777777" w:rsidR="00C071E0" w:rsidRPr="000E4EDC" w:rsidRDefault="00C071E0" w:rsidP="0088506C">
            <w:pPr>
              <w:spacing w:before="0" w:line="240" w:lineRule="auto"/>
              <w:ind w:left="340"/>
              <w:rPr>
                <w:rFonts w:asciiTheme="minorHAnsi" w:hAnsiTheme="minorHAnsi" w:cstheme="minorHAnsi"/>
                <w:color w:val="000000"/>
                <w:sz w:val="19"/>
                <w:szCs w:val="19"/>
              </w:rPr>
            </w:pPr>
          </w:p>
        </w:tc>
        <w:tc>
          <w:tcPr>
            <w:tcW w:w="3061" w:type="dxa"/>
            <w:tcBorders>
              <w:top w:val="nil"/>
            </w:tcBorders>
          </w:tcPr>
          <w:p w14:paraId="57F92DEF" w14:textId="77777777" w:rsidR="00C071E0" w:rsidRPr="000E4EDC" w:rsidRDefault="00C071E0"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Female</w:t>
            </w:r>
          </w:p>
        </w:tc>
        <w:tc>
          <w:tcPr>
            <w:tcW w:w="1644" w:type="dxa"/>
            <w:tcBorders>
              <w:top w:val="nil"/>
            </w:tcBorders>
          </w:tcPr>
          <w:p w14:paraId="0D640A69" w14:textId="77777777" w:rsidR="00C071E0" w:rsidRPr="000E4EDC" w:rsidRDefault="00C071E0"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49.5 (48.2 to 50.7)</w:t>
            </w:r>
          </w:p>
        </w:tc>
        <w:tc>
          <w:tcPr>
            <w:tcW w:w="1644" w:type="dxa"/>
            <w:tcBorders>
              <w:top w:val="nil"/>
            </w:tcBorders>
          </w:tcPr>
          <w:p w14:paraId="35F405D9" w14:textId="39220119" w:rsidR="00C071E0" w:rsidRPr="000E4EDC" w:rsidRDefault="00BB3E35"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50.7 (49.3 to 52.1)</w:t>
            </w:r>
          </w:p>
        </w:tc>
        <w:tc>
          <w:tcPr>
            <w:tcW w:w="1644" w:type="dxa"/>
            <w:tcBorders>
              <w:top w:val="nil"/>
            </w:tcBorders>
          </w:tcPr>
          <w:p w14:paraId="4933648D" w14:textId="15DFA8FF" w:rsidR="00C071E0" w:rsidRPr="000E4EDC" w:rsidRDefault="0017615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 xml:space="preserve">45.8 (43.5 to 48.2) </w:t>
            </w:r>
          </w:p>
        </w:tc>
      </w:tr>
      <w:tr w:rsidR="004F7B2F" w:rsidRPr="000E4EDC" w14:paraId="5123CDF8" w14:textId="4ABE6712" w:rsidTr="00B33FE9">
        <w:tc>
          <w:tcPr>
            <w:tcW w:w="1247" w:type="dxa"/>
          </w:tcPr>
          <w:p w14:paraId="02A72984" w14:textId="77777777" w:rsidR="00C071E0" w:rsidRPr="000E4EDC" w:rsidRDefault="00C071E0"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4-5 years</w:t>
            </w:r>
          </w:p>
        </w:tc>
        <w:tc>
          <w:tcPr>
            <w:tcW w:w="3061" w:type="dxa"/>
          </w:tcPr>
          <w:p w14:paraId="61F0502B" w14:textId="3C403AC2" w:rsidR="00C071E0" w:rsidRPr="000E4EDC" w:rsidRDefault="005E73C4"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O</w:t>
            </w:r>
            <w:r w:rsidR="00C071E0" w:rsidRPr="000E4EDC">
              <w:rPr>
                <w:rFonts w:asciiTheme="minorHAnsi" w:hAnsiTheme="minorHAnsi" w:cstheme="minorHAnsi"/>
                <w:sz w:val="19"/>
                <w:szCs w:val="19"/>
                <w:lang w:eastAsia="en-GB"/>
              </w:rPr>
              <w:t>verweight (≥91st centile)</w:t>
            </w:r>
          </w:p>
        </w:tc>
        <w:tc>
          <w:tcPr>
            <w:tcW w:w="1644" w:type="dxa"/>
          </w:tcPr>
          <w:p w14:paraId="5B4069B3" w14:textId="77777777" w:rsidR="00C071E0" w:rsidRPr="000E4EDC" w:rsidRDefault="00C071E0"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14.6 (13.7 to 15.5)</w:t>
            </w:r>
          </w:p>
        </w:tc>
        <w:tc>
          <w:tcPr>
            <w:tcW w:w="1644" w:type="dxa"/>
          </w:tcPr>
          <w:p w14:paraId="24F6F01F" w14:textId="47E3289A" w:rsidR="00C071E0" w:rsidRPr="000E4EDC" w:rsidRDefault="00FE3ACD"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 xml:space="preserve">5.1 (4.5 to </w:t>
            </w:r>
            <w:r w:rsidR="00707981" w:rsidRPr="000E4EDC">
              <w:rPr>
                <w:rFonts w:asciiTheme="minorHAnsi" w:hAnsiTheme="minorHAnsi" w:cstheme="minorHAnsi"/>
                <w:sz w:val="19"/>
                <w:szCs w:val="19"/>
              </w:rPr>
              <w:t>5.7)</w:t>
            </w:r>
          </w:p>
        </w:tc>
        <w:tc>
          <w:tcPr>
            <w:tcW w:w="1644" w:type="dxa"/>
          </w:tcPr>
          <w:p w14:paraId="0584F5F5" w14:textId="70648B0A" w:rsidR="00C071E0" w:rsidRPr="000E4EDC" w:rsidRDefault="00707981"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41.5 (39.1 to 43.8)</w:t>
            </w:r>
          </w:p>
        </w:tc>
      </w:tr>
      <w:tr w:rsidR="004F7B2F" w:rsidRPr="000E4EDC" w14:paraId="6A1737C0" w14:textId="0552E4A5" w:rsidTr="00B33FE9">
        <w:tc>
          <w:tcPr>
            <w:tcW w:w="1247" w:type="dxa"/>
          </w:tcPr>
          <w:p w14:paraId="65A18A0B" w14:textId="77777777" w:rsidR="00C071E0" w:rsidRPr="000E4EDC" w:rsidRDefault="00C071E0" w:rsidP="0088506C">
            <w:pPr>
              <w:spacing w:before="0" w:line="240" w:lineRule="auto"/>
              <w:rPr>
                <w:rFonts w:asciiTheme="minorHAnsi" w:hAnsiTheme="minorHAnsi" w:cstheme="minorHAnsi"/>
                <w:color w:val="000000"/>
                <w:sz w:val="19"/>
                <w:szCs w:val="19"/>
              </w:rPr>
            </w:pPr>
            <w:r w:rsidRPr="000E4EDC">
              <w:rPr>
                <w:rFonts w:asciiTheme="minorHAnsi" w:hAnsiTheme="minorHAnsi" w:cstheme="minorHAnsi"/>
                <w:sz w:val="19"/>
                <w:szCs w:val="19"/>
                <w:lang w:eastAsia="en-GB"/>
              </w:rPr>
              <w:t>10-11 years</w:t>
            </w:r>
          </w:p>
        </w:tc>
        <w:tc>
          <w:tcPr>
            <w:tcW w:w="3061" w:type="dxa"/>
          </w:tcPr>
          <w:p w14:paraId="0139B7DE" w14:textId="2FF4AE1C" w:rsidR="00C071E0" w:rsidRPr="000E4EDC" w:rsidRDefault="005E73C4" w:rsidP="0088506C">
            <w:pPr>
              <w:spacing w:before="0" w:line="240" w:lineRule="auto"/>
              <w:rPr>
                <w:rFonts w:asciiTheme="minorHAnsi" w:hAnsiTheme="minorHAnsi" w:cstheme="minorHAnsi"/>
                <w:color w:val="000000"/>
                <w:sz w:val="19"/>
                <w:szCs w:val="19"/>
              </w:rPr>
            </w:pPr>
            <w:r w:rsidRPr="000E4EDC">
              <w:rPr>
                <w:rFonts w:asciiTheme="minorHAnsi" w:hAnsiTheme="minorHAnsi" w:cstheme="minorHAnsi"/>
                <w:sz w:val="19"/>
                <w:szCs w:val="19"/>
                <w:lang w:eastAsia="en-GB"/>
              </w:rPr>
              <w:t>O</w:t>
            </w:r>
            <w:r w:rsidR="00C071E0" w:rsidRPr="000E4EDC">
              <w:rPr>
                <w:rFonts w:asciiTheme="minorHAnsi" w:hAnsiTheme="minorHAnsi" w:cstheme="minorHAnsi"/>
                <w:sz w:val="19"/>
                <w:szCs w:val="19"/>
                <w:lang w:eastAsia="en-GB"/>
              </w:rPr>
              <w:t>verweight  (≥91st centile)</w:t>
            </w:r>
          </w:p>
        </w:tc>
        <w:tc>
          <w:tcPr>
            <w:tcW w:w="1644" w:type="dxa"/>
          </w:tcPr>
          <w:p w14:paraId="1E4F7A65" w14:textId="77777777" w:rsidR="00C071E0" w:rsidRPr="000E4EDC" w:rsidRDefault="00C071E0"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26.1 (25.1 to 27.2)</w:t>
            </w:r>
          </w:p>
        </w:tc>
        <w:tc>
          <w:tcPr>
            <w:tcW w:w="1644" w:type="dxa"/>
          </w:tcPr>
          <w:p w14:paraId="59064593" w14:textId="7FEA6C18" w:rsidR="00C071E0" w:rsidRPr="000E4EDC" w:rsidRDefault="00707981"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w:t>
            </w:r>
          </w:p>
        </w:tc>
        <w:tc>
          <w:tcPr>
            <w:tcW w:w="1644" w:type="dxa"/>
          </w:tcPr>
          <w:p w14:paraId="581A4FE1" w14:textId="6F3993D4" w:rsidR="00C071E0" w:rsidRPr="000E4EDC" w:rsidRDefault="008D7017"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100.0</w:t>
            </w:r>
          </w:p>
        </w:tc>
      </w:tr>
      <w:tr w:rsidR="004F7B2F" w:rsidRPr="000E4EDC" w14:paraId="171345BD" w14:textId="7D8591D2" w:rsidTr="00B33FE9">
        <w:tc>
          <w:tcPr>
            <w:tcW w:w="1247" w:type="dxa"/>
          </w:tcPr>
          <w:p w14:paraId="17C2BBE6" w14:textId="7D38F70D" w:rsidR="008D7017" w:rsidRPr="000E4EDC" w:rsidRDefault="008D7017" w:rsidP="008D7017">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4-5 and 10-11 years</w:t>
            </w:r>
          </w:p>
        </w:tc>
        <w:tc>
          <w:tcPr>
            <w:tcW w:w="3061" w:type="dxa"/>
          </w:tcPr>
          <w:p w14:paraId="24AF1B02" w14:textId="3791CC4C" w:rsidR="008D7017" w:rsidRPr="000E4EDC" w:rsidRDefault="008D7017" w:rsidP="008D7017">
            <w:pPr>
              <w:spacing w:before="0" w:line="240" w:lineRule="auto"/>
              <w:rPr>
                <w:rFonts w:asciiTheme="minorHAnsi" w:hAnsiTheme="minorHAnsi" w:cstheme="minorHAnsi"/>
                <w:color w:val="000000"/>
                <w:sz w:val="19"/>
                <w:szCs w:val="19"/>
              </w:rPr>
            </w:pPr>
            <w:r w:rsidRPr="000E4EDC">
              <w:rPr>
                <w:rFonts w:asciiTheme="minorHAnsi" w:hAnsiTheme="minorHAnsi" w:cstheme="minorHAnsi"/>
                <w:sz w:val="19"/>
                <w:szCs w:val="19"/>
                <w:lang w:eastAsia="en-GB"/>
              </w:rPr>
              <w:t>Childhood overweight  (≥91st centile) at both stages</w:t>
            </w:r>
          </w:p>
        </w:tc>
        <w:tc>
          <w:tcPr>
            <w:tcW w:w="1644" w:type="dxa"/>
          </w:tcPr>
          <w:p w14:paraId="6CABD4E5" w14:textId="77777777" w:rsidR="008D7017" w:rsidRPr="000E4EDC" w:rsidRDefault="008D7017" w:rsidP="008D7017">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10.8 (10.1 to 11.6)</w:t>
            </w:r>
          </w:p>
        </w:tc>
        <w:tc>
          <w:tcPr>
            <w:tcW w:w="1644" w:type="dxa"/>
          </w:tcPr>
          <w:p w14:paraId="30F1A887" w14:textId="1B9F56EF" w:rsidR="008D7017" w:rsidRPr="000E4EDC" w:rsidRDefault="008D7017" w:rsidP="008D7017">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5.1 (4.5 to 5.7)</w:t>
            </w:r>
          </w:p>
        </w:tc>
        <w:tc>
          <w:tcPr>
            <w:tcW w:w="1644" w:type="dxa"/>
          </w:tcPr>
          <w:p w14:paraId="08382259" w14:textId="4AD6D99A" w:rsidR="008D7017" w:rsidRPr="000E4EDC" w:rsidRDefault="008D7017" w:rsidP="008D7017">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41.5 (39.1 to 43.8)</w:t>
            </w:r>
          </w:p>
        </w:tc>
      </w:tr>
    </w:tbl>
    <w:p w14:paraId="0951FFB2" w14:textId="46AB69EB" w:rsidR="00B860DB" w:rsidRPr="000E4EDC" w:rsidRDefault="00B860DB" w:rsidP="0088506C">
      <w:pPr>
        <w:spacing w:before="0" w:line="240" w:lineRule="auto"/>
        <w:rPr>
          <w:rFonts w:asciiTheme="minorHAnsi" w:hAnsiTheme="minorHAnsi" w:cstheme="minorHAnsi"/>
          <w:sz w:val="18"/>
          <w:szCs w:val="20"/>
        </w:rPr>
      </w:pPr>
      <w:r w:rsidRPr="000E4EDC">
        <w:rPr>
          <w:rFonts w:asciiTheme="minorHAnsi" w:hAnsiTheme="minorHAnsi" w:cstheme="minorHAnsi"/>
          <w:sz w:val="18"/>
          <w:szCs w:val="20"/>
        </w:rPr>
        <w:t>*</w:t>
      </w:r>
      <w:r w:rsidR="003D4E7C" w:rsidRPr="000E4EDC">
        <w:rPr>
          <w:rFonts w:asciiTheme="minorHAnsi" w:hAnsiTheme="minorHAnsi" w:cstheme="minorHAnsi"/>
          <w:sz w:val="18"/>
          <w:szCs w:val="20"/>
        </w:rPr>
        <w:t>95% CI is calculated using the cii proportions command in Stata.</w:t>
      </w:r>
    </w:p>
    <w:p w14:paraId="06FE6FAA" w14:textId="77777777" w:rsidR="003D4E7C" w:rsidRPr="000E4EDC" w:rsidRDefault="003D4E7C" w:rsidP="0088506C">
      <w:pPr>
        <w:spacing w:before="0" w:line="240" w:lineRule="auto"/>
        <w:rPr>
          <w:rFonts w:asciiTheme="minorHAnsi" w:hAnsiTheme="minorHAnsi" w:cstheme="minorHAnsi"/>
          <w:sz w:val="18"/>
          <w:szCs w:val="20"/>
        </w:rPr>
      </w:pPr>
    </w:p>
    <w:p w14:paraId="0E633ECE" w14:textId="2DCF6B3E" w:rsidR="0088506C" w:rsidRPr="000E4EDC" w:rsidRDefault="0088506C" w:rsidP="0088506C">
      <w:pPr>
        <w:spacing w:before="0" w:line="240" w:lineRule="auto"/>
        <w:rPr>
          <w:rFonts w:asciiTheme="minorHAnsi" w:hAnsiTheme="minorHAnsi" w:cstheme="minorHAnsi"/>
          <w:sz w:val="20"/>
        </w:rPr>
      </w:pPr>
      <w:r w:rsidRPr="000E4EDC">
        <w:rPr>
          <w:rFonts w:asciiTheme="minorHAnsi" w:hAnsiTheme="minorHAnsi" w:cstheme="minorHAnsi"/>
          <w:sz w:val="18"/>
          <w:szCs w:val="20"/>
        </w:rPr>
        <w:lastRenderedPageBreak/>
        <w:t xml:space="preserve">Table 2:  </w:t>
      </w:r>
      <w:r w:rsidRPr="000E4EDC">
        <w:rPr>
          <w:rFonts w:asciiTheme="minorHAnsi" w:hAnsiTheme="minorHAnsi" w:cstheme="minorHAnsi"/>
          <w:sz w:val="20"/>
        </w:rPr>
        <w:t xml:space="preserve">Intercept and </w:t>
      </w:r>
      <w:r w:rsidR="00BC278B" w:rsidRPr="000E4EDC">
        <w:rPr>
          <w:rFonts w:asciiTheme="minorHAnsi" w:hAnsiTheme="minorHAnsi" w:cstheme="minorHAnsi"/>
          <w:sz w:val="20"/>
        </w:rPr>
        <w:t xml:space="preserve">logistic </w:t>
      </w:r>
      <w:r w:rsidRPr="000E4EDC">
        <w:rPr>
          <w:rFonts w:asciiTheme="minorHAnsi" w:hAnsiTheme="minorHAnsi" w:cstheme="minorHAnsi"/>
          <w:sz w:val="20"/>
        </w:rPr>
        <w:t xml:space="preserve">regression coefficients of the </w:t>
      </w:r>
      <w:r w:rsidR="00C66D1A" w:rsidRPr="000E4EDC">
        <w:rPr>
          <w:rFonts w:asciiTheme="minorHAnsi" w:hAnsiTheme="minorHAnsi" w:cstheme="minorHAnsi"/>
          <w:sz w:val="20"/>
        </w:rPr>
        <w:t xml:space="preserve">final </w:t>
      </w:r>
      <w:r w:rsidRPr="000E4EDC">
        <w:rPr>
          <w:rFonts w:asciiTheme="minorHAnsi" w:hAnsiTheme="minorHAnsi" w:cstheme="minorHAnsi"/>
          <w:sz w:val="20"/>
        </w:rPr>
        <w:t>prediction models for overweight and obesity (≥91st centile) in children aged 10-11 years</w:t>
      </w:r>
    </w:p>
    <w:tbl>
      <w:tblPr>
        <w:tblStyle w:val="TableGrid"/>
        <w:tblW w:w="9017" w:type="dxa"/>
        <w:tblLook w:val="04A0" w:firstRow="1" w:lastRow="0" w:firstColumn="1" w:lastColumn="0" w:noHBand="0" w:noVBand="1"/>
      </w:tblPr>
      <w:tblGrid>
        <w:gridCol w:w="3347"/>
        <w:gridCol w:w="1400"/>
        <w:gridCol w:w="1400"/>
        <w:gridCol w:w="1434"/>
        <w:gridCol w:w="1436"/>
      </w:tblGrid>
      <w:tr w:rsidR="0088506C" w:rsidRPr="000E4EDC" w14:paraId="2B0368A7" w14:textId="77777777" w:rsidTr="0090357C">
        <w:tc>
          <w:tcPr>
            <w:tcW w:w="3347" w:type="dxa"/>
            <w:tcBorders>
              <w:bottom w:val="nil"/>
            </w:tcBorders>
          </w:tcPr>
          <w:p w14:paraId="106D14A5" w14:textId="77777777" w:rsidR="0088506C" w:rsidRPr="000E4EDC" w:rsidRDefault="0088506C" w:rsidP="0088506C">
            <w:pPr>
              <w:spacing w:before="0" w:line="240" w:lineRule="auto"/>
              <w:rPr>
                <w:rFonts w:asciiTheme="minorHAnsi" w:hAnsiTheme="minorHAnsi" w:cstheme="minorHAnsi"/>
                <w:sz w:val="19"/>
                <w:szCs w:val="19"/>
              </w:rPr>
            </w:pPr>
          </w:p>
        </w:tc>
        <w:tc>
          <w:tcPr>
            <w:tcW w:w="2800" w:type="dxa"/>
            <w:gridSpan w:val="2"/>
          </w:tcPr>
          <w:p w14:paraId="43BDAD12" w14:textId="322C84D4"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Year R</w:t>
            </w:r>
            <w:r w:rsidR="0019130D" w:rsidRPr="000E4EDC">
              <w:rPr>
                <w:rFonts w:asciiTheme="minorHAnsi" w:hAnsiTheme="minorHAnsi" w:cstheme="minorHAnsi"/>
                <w:sz w:val="19"/>
                <w:szCs w:val="19"/>
              </w:rPr>
              <w:t xml:space="preserve"> predictors only</w:t>
            </w:r>
            <w:r w:rsidRPr="000E4EDC">
              <w:rPr>
                <w:rFonts w:asciiTheme="minorHAnsi" w:hAnsiTheme="minorHAnsi" w:cstheme="minorHAnsi"/>
                <w:sz w:val="19"/>
                <w:szCs w:val="19"/>
              </w:rPr>
              <w:t xml:space="preserve"> </w:t>
            </w:r>
          </w:p>
          <w:p w14:paraId="5EA56F0B"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(n=6566)</w:t>
            </w:r>
          </w:p>
        </w:tc>
        <w:tc>
          <w:tcPr>
            <w:tcW w:w="2870" w:type="dxa"/>
            <w:gridSpan w:val="2"/>
          </w:tcPr>
          <w:p w14:paraId="0BA1DB3B" w14:textId="2D9E2E4E"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 xml:space="preserve">Year R </w:t>
            </w:r>
            <w:r w:rsidR="0019130D" w:rsidRPr="000E4EDC">
              <w:rPr>
                <w:rFonts w:asciiTheme="minorHAnsi" w:hAnsiTheme="minorHAnsi" w:cstheme="minorHAnsi"/>
                <w:sz w:val="19"/>
                <w:szCs w:val="19"/>
              </w:rPr>
              <w:t>+</w:t>
            </w:r>
            <w:r w:rsidRPr="000E4EDC">
              <w:rPr>
                <w:rFonts w:asciiTheme="minorHAnsi" w:hAnsiTheme="minorHAnsi" w:cstheme="minorHAnsi"/>
                <w:sz w:val="19"/>
                <w:szCs w:val="19"/>
              </w:rPr>
              <w:t xml:space="preserve"> pregnancy + birth</w:t>
            </w:r>
            <w:r w:rsidR="0019130D" w:rsidRPr="000E4EDC">
              <w:rPr>
                <w:rFonts w:asciiTheme="minorHAnsi" w:hAnsiTheme="minorHAnsi" w:cstheme="minorHAnsi"/>
                <w:sz w:val="19"/>
                <w:szCs w:val="19"/>
              </w:rPr>
              <w:t xml:space="preserve"> predictors</w:t>
            </w:r>
          </w:p>
          <w:p w14:paraId="5B641EEE"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(n=5955)</w:t>
            </w:r>
          </w:p>
        </w:tc>
      </w:tr>
      <w:tr w:rsidR="0088506C" w:rsidRPr="000E4EDC" w14:paraId="044C4A27" w14:textId="77777777" w:rsidTr="0090357C">
        <w:tc>
          <w:tcPr>
            <w:tcW w:w="3347" w:type="dxa"/>
            <w:tcBorders>
              <w:top w:val="nil"/>
            </w:tcBorders>
          </w:tcPr>
          <w:p w14:paraId="3CD2A07D"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Pr>
          <w:p w14:paraId="7763C2BC"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Coefficient</w:t>
            </w:r>
          </w:p>
        </w:tc>
        <w:tc>
          <w:tcPr>
            <w:tcW w:w="1400" w:type="dxa"/>
          </w:tcPr>
          <w:p w14:paraId="493292A5"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Shrunken coefficient</w:t>
            </w:r>
          </w:p>
        </w:tc>
        <w:tc>
          <w:tcPr>
            <w:tcW w:w="1434" w:type="dxa"/>
          </w:tcPr>
          <w:p w14:paraId="34309098"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Coefficient</w:t>
            </w:r>
          </w:p>
        </w:tc>
        <w:tc>
          <w:tcPr>
            <w:tcW w:w="1436" w:type="dxa"/>
          </w:tcPr>
          <w:p w14:paraId="4627EA17"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Shrunken coefficient</w:t>
            </w:r>
          </w:p>
        </w:tc>
      </w:tr>
      <w:tr w:rsidR="0088506C" w:rsidRPr="000E4EDC" w14:paraId="1BB51311" w14:textId="77777777" w:rsidTr="0090357C">
        <w:tc>
          <w:tcPr>
            <w:tcW w:w="3347" w:type="dxa"/>
          </w:tcPr>
          <w:p w14:paraId="7DC56CD1" w14:textId="77777777" w:rsidR="0088506C" w:rsidRPr="000E4EDC" w:rsidRDefault="0088506C" w:rsidP="0088506C">
            <w:pPr>
              <w:spacing w:before="0" w:line="240" w:lineRule="auto"/>
              <w:rPr>
                <w:rFonts w:asciiTheme="minorHAnsi" w:hAnsiTheme="minorHAnsi" w:cstheme="minorHAnsi"/>
                <w:sz w:val="19"/>
                <w:szCs w:val="19"/>
              </w:rPr>
            </w:pPr>
            <w:r w:rsidRPr="000E4EDC">
              <w:rPr>
                <w:rFonts w:asciiTheme="minorHAnsi" w:hAnsiTheme="minorHAnsi" w:cstheme="minorHAnsi"/>
                <w:sz w:val="19"/>
                <w:szCs w:val="19"/>
              </w:rPr>
              <w:t xml:space="preserve">Constant </w:t>
            </w:r>
          </w:p>
        </w:tc>
        <w:tc>
          <w:tcPr>
            <w:tcW w:w="1400" w:type="dxa"/>
          </w:tcPr>
          <w:p w14:paraId="19EC860A"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-1.18</w:t>
            </w:r>
          </w:p>
        </w:tc>
        <w:tc>
          <w:tcPr>
            <w:tcW w:w="1400" w:type="dxa"/>
          </w:tcPr>
          <w:p w14:paraId="21DEE7B4"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-0.88</w:t>
            </w:r>
          </w:p>
        </w:tc>
        <w:tc>
          <w:tcPr>
            <w:tcW w:w="1434" w:type="dxa"/>
          </w:tcPr>
          <w:p w14:paraId="7F6BB576"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color w:val="000000"/>
                <w:sz w:val="19"/>
                <w:szCs w:val="19"/>
              </w:rPr>
              <w:t>-1.83</w:t>
            </w:r>
          </w:p>
        </w:tc>
        <w:tc>
          <w:tcPr>
            <w:tcW w:w="1436" w:type="dxa"/>
          </w:tcPr>
          <w:p w14:paraId="621D5E3C"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 xml:space="preserve"> -1.69</w:t>
            </w:r>
          </w:p>
        </w:tc>
      </w:tr>
      <w:tr w:rsidR="0088506C" w:rsidRPr="000E4EDC" w14:paraId="1971E957" w14:textId="77777777" w:rsidTr="0090357C">
        <w:tc>
          <w:tcPr>
            <w:tcW w:w="3347" w:type="dxa"/>
          </w:tcPr>
          <w:p w14:paraId="0CA942E7" w14:textId="77777777" w:rsidR="0088506C" w:rsidRPr="000E4EDC" w:rsidRDefault="0088506C" w:rsidP="0088506C">
            <w:pPr>
              <w:spacing w:before="0" w:line="240" w:lineRule="auto"/>
              <w:rPr>
                <w:rFonts w:asciiTheme="minorHAnsi" w:hAnsiTheme="minorHAnsi" w:cstheme="minorHAnsi"/>
                <w:sz w:val="19"/>
                <w:szCs w:val="19"/>
              </w:rPr>
            </w:pPr>
            <w:r w:rsidRPr="000E4EDC">
              <w:rPr>
                <w:rFonts w:asciiTheme="minorHAnsi" w:hAnsiTheme="minorHAnsi" w:cstheme="minorHAnsi"/>
                <w:sz w:val="19"/>
                <w:szCs w:val="19"/>
              </w:rPr>
              <w:t>BMI at 4-5 years</w:t>
            </w:r>
          </w:p>
        </w:tc>
        <w:tc>
          <w:tcPr>
            <w:tcW w:w="1400" w:type="dxa"/>
          </w:tcPr>
          <w:p w14:paraId="54785595"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1.00</w:t>
            </w:r>
          </w:p>
        </w:tc>
        <w:tc>
          <w:tcPr>
            <w:tcW w:w="1400" w:type="dxa"/>
            <w:vAlign w:val="center"/>
          </w:tcPr>
          <w:p w14:paraId="277821C7"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color w:val="000000"/>
                <w:sz w:val="19"/>
                <w:szCs w:val="19"/>
              </w:rPr>
              <w:t>1.00</w:t>
            </w:r>
          </w:p>
        </w:tc>
        <w:tc>
          <w:tcPr>
            <w:tcW w:w="1434" w:type="dxa"/>
          </w:tcPr>
          <w:p w14:paraId="46B4914E"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0.99</w:t>
            </w:r>
          </w:p>
        </w:tc>
        <w:tc>
          <w:tcPr>
            <w:tcW w:w="1436" w:type="dxa"/>
            <w:vAlign w:val="center"/>
          </w:tcPr>
          <w:p w14:paraId="18373827"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color w:val="000000"/>
                <w:sz w:val="19"/>
                <w:szCs w:val="19"/>
              </w:rPr>
              <w:t>0.97</w:t>
            </w:r>
          </w:p>
        </w:tc>
      </w:tr>
      <w:tr w:rsidR="0088506C" w:rsidRPr="000E4EDC" w14:paraId="7BCA5F3E" w14:textId="77777777" w:rsidTr="0090357C">
        <w:tc>
          <w:tcPr>
            <w:tcW w:w="3347" w:type="dxa"/>
            <w:tcBorders>
              <w:bottom w:val="nil"/>
            </w:tcBorders>
          </w:tcPr>
          <w:p w14:paraId="421178C9" w14:textId="77777777" w:rsidR="0088506C" w:rsidRPr="000E4EDC" w:rsidRDefault="0088506C"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Child sex</w:t>
            </w:r>
          </w:p>
        </w:tc>
        <w:tc>
          <w:tcPr>
            <w:tcW w:w="1400" w:type="dxa"/>
            <w:tcBorders>
              <w:bottom w:val="nil"/>
            </w:tcBorders>
          </w:tcPr>
          <w:p w14:paraId="33538A1E" w14:textId="77777777" w:rsidR="0088506C" w:rsidRPr="000E4EDC" w:rsidRDefault="0088506C" w:rsidP="0088506C">
            <w:pPr>
              <w:spacing w:before="0" w:line="240" w:lineRule="auto"/>
              <w:jc w:val="center"/>
              <w:rPr>
                <w:rFonts w:asciiTheme="minorHAnsi" w:hAnsiTheme="minorHAnsi" w:cstheme="minorHAnsi"/>
                <w:sz w:val="19"/>
                <w:szCs w:val="19"/>
              </w:rPr>
            </w:pPr>
          </w:p>
        </w:tc>
        <w:tc>
          <w:tcPr>
            <w:tcW w:w="1400" w:type="dxa"/>
            <w:tcBorders>
              <w:bottom w:val="nil"/>
            </w:tcBorders>
            <w:vAlign w:val="center"/>
          </w:tcPr>
          <w:p w14:paraId="26E6653C"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color w:val="000000"/>
                <w:sz w:val="19"/>
                <w:szCs w:val="19"/>
              </w:rPr>
              <w:t> </w:t>
            </w:r>
          </w:p>
        </w:tc>
        <w:tc>
          <w:tcPr>
            <w:tcW w:w="1434" w:type="dxa"/>
            <w:tcBorders>
              <w:bottom w:val="nil"/>
            </w:tcBorders>
          </w:tcPr>
          <w:p w14:paraId="6FC67B72" w14:textId="77777777" w:rsidR="0088506C" w:rsidRPr="000E4EDC" w:rsidRDefault="0088506C" w:rsidP="0088506C">
            <w:pPr>
              <w:spacing w:before="0" w:line="240" w:lineRule="auto"/>
              <w:jc w:val="center"/>
              <w:rPr>
                <w:rFonts w:asciiTheme="minorHAnsi" w:hAnsiTheme="minorHAnsi" w:cstheme="minorHAnsi"/>
                <w:sz w:val="19"/>
                <w:szCs w:val="19"/>
              </w:rPr>
            </w:pPr>
          </w:p>
        </w:tc>
        <w:tc>
          <w:tcPr>
            <w:tcW w:w="1436" w:type="dxa"/>
            <w:tcBorders>
              <w:bottom w:val="nil"/>
            </w:tcBorders>
            <w:vAlign w:val="center"/>
          </w:tcPr>
          <w:p w14:paraId="2C7ABDA6"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color w:val="000000"/>
                <w:sz w:val="19"/>
                <w:szCs w:val="19"/>
              </w:rPr>
              <w:t> </w:t>
            </w:r>
          </w:p>
        </w:tc>
      </w:tr>
      <w:tr w:rsidR="0088506C" w:rsidRPr="000E4EDC" w14:paraId="3E686D91" w14:textId="77777777" w:rsidTr="0090357C">
        <w:tc>
          <w:tcPr>
            <w:tcW w:w="3347" w:type="dxa"/>
            <w:tcBorders>
              <w:top w:val="nil"/>
              <w:bottom w:val="nil"/>
            </w:tcBorders>
          </w:tcPr>
          <w:p w14:paraId="1DB4DAD7"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Male</w:t>
            </w:r>
          </w:p>
        </w:tc>
        <w:tc>
          <w:tcPr>
            <w:tcW w:w="1400" w:type="dxa"/>
            <w:tcBorders>
              <w:top w:val="nil"/>
              <w:bottom w:val="nil"/>
            </w:tcBorders>
          </w:tcPr>
          <w:p w14:paraId="3E3C33C3"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Ref</w:t>
            </w:r>
          </w:p>
        </w:tc>
        <w:tc>
          <w:tcPr>
            <w:tcW w:w="1400" w:type="dxa"/>
            <w:tcBorders>
              <w:top w:val="nil"/>
              <w:bottom w:val="nil"/>
            </w:tcBorders>
            <w:vAlign w:val="center"/>
          </w:tcPr>
          <w:p w14:paraId="269A8886"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color w:val="000000"/>
                <w:sz w:val="19"/>
                <w:szCs w:val="19"/>
              </w:rPr>
              <w:t>Ref</w:t>
            </w:r>
          </w:p>
        </w:tc>
        <w:tc>
          <w:tcPr>
            <w:tcW w:w="1434" w:type="dxa"/>
            <w:tcBorders>
              <w:top w:val="nil"/>
              <w:bottom w:val="nil"/>
            </w:tcBorders>
          </w:tcPr>
          <w:p w14:paraId="11743780"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Ref</w:t>
            </w:r>
          </w:p>
        </w:tc>
        <w:tc>
          <w:tcPr>
            <w:tcW w:w="1436" w:type="dxa"/>
            <w:tcBorders>
              <w:top w:val="nil"/>
              <w:bottom w:val="nil"/>
            </w:tcBorders>
            <w:vAlign w:val="center"/>
          </w:tcPr>
          <w:p w14:paraId="3281F388"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color w:val="000000"/>
                <w:sz w:val="19"/>
                <w:szCs w:val="19"/>
              </w:rPr>
              <w:t>Ref</w:t>
            </w:r>
          </w:p>
        </w:tc>
      </w:tr>
      <w:tr w:rsidR="0088506C" w:rsidRPr="000E4EDC" w14:paraId="5DA93E10" w14:textId="77777777" w:rsidTr="0090357C">
        <w:tc>
          <w:tcPr>
            <w:tcW w:w="3347" w:type="dxa"/>
            <w:tcBorders>
              <w:top w:val="nil"/>
            </w:tcBorders>
          </w:tcPr>
          <w:p w14:paraId="47402041"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Female</w:t>
            </w:r>
          </w:p>
        </w:tc>
        <w:tc>
          <w:tcPr>
            <w:tcW w:w="1400" w:type="dxa"/>
            <w:tcBorders>
              <w:top w:val="nil"/>
            </w:tcBorders>
          </w:tcPr>
          <w:p w14:paraId="02222985"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-0.29</w:t>
            </w:r>
          </w:p>
        </w:tc>
        <w:tc>
          <w:tcPr>
            <w:tcW w:w="1400" w:type="dxa"/>
            <w:tcBorders>
              <w:top w:val="nil"/>
            </w:tcBorders>
            <w:vAlign w:val="center"/>
          </w:tcPr>
          <w:p w14:paraId="739F86DD"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color w:val="000000"/>
                <w:sz w:val="19"/>
                <w:szCs w:val="19"/>
              </w:rPr>
              <w:t>-0.29</w:t>
            </w:r>
          </w:p>
        </w:tc>
        <w:tc>
          <w:tcPr>
            <w:tcW w:w="1434" w:type="dxa"/>
            <w:tcBorders>
              <w:top w:val="nil"/>
            </w:tcBorders>
          </w:tcPr>
          <w:p w14:paraId="4A05CB4A"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-0.34</w:t>
            </w:r>
          </w:p>
        </w:tc>
        <w:tc>
          <w:tcPr>
            <w:tcW w:w="1436" w:type="dxa"/>
            <w:tcBorders>
              <w:top w:val="nil"/>
            </w:tcBorders>
            <w:vAlign w:val="center"/>
          </w:tcPr>
          <w:p w14:paraId="5B54C227"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color w:val="000000"/>
                <w:sz w:val="19"/>
                <w:szCs w:val="19"/>
              </w:rPr>
              <w:t>-0.33</w:t>
            </w:r>
          </w:p>
        </w:tc>
      </w:tr>
      <w:tr w:rsidR="0088506C" w:rsidRPr="000E4EDC" w14:paraId="06F3438F" w14:textId="77777777" w:rsidTr="0090357C">
        <w:tc>
          <w:tcPr>
            <w:tcW w:w="3347" w:type="dxa"/>
          </w:tcPr>
          <w:p w14:paraId="40BEDB3B" w14:textId="77777777" w:rsidR="0088506C" w:rsidRPr="000E4EDC" w:rsidRDefault="0088506C" w:rsidP="0088506C">
            <w:pPr>
              <w:spacing w:before="0" w:line="240" w:lineRule="auto"/>
              <w:rPr>
                <w:rFonts w:asciiTheme="minorHAnsi" w:hAnsiTheme="minorHAnsi" w:cstheme="minorHAnsi"/>
                <w:sz w:val="19"/>
                <w:szCs w:val="19"/>
              </w:rPr>
            </w:pPr>
            <w:r w:rsidRPr="000E4EDC">
              <w:rPr>
                <w:rFonts w:asciiTheme="minorHAnsi" w:hAnsiTheme="minorHAnsi" w:cstheme="minorHAnsi"/>
                <w:sz w:val="19"/>
                <w:szCs w:val="19"/>
              </w:rPr>
              <w:t>Maternal age at booking, years</w:t>
            </w:r>
          </w:p>
        </w:tc>
        <w:tc>
          <w:tcPr>
            <w:tcW w:w="1400" w:type="dxa"/>
          </w:tcPr>
          <w:p w14:paraId="74ED4417"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Pr>
          <w:p w14:paraId="4D5A2881"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Pr>
          <w:p w14:paraId="16D0CA56"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0.02</w:t>
            </w:r>
          </w:p>
        </w:tc>
        <w:tc>
          <w:tcPr>
            <w:tcW w:w="1436" w:type="dxa"/>
            <w:vAlign w:val="center"/>
          </w:tcPr>
          <w:p w14:paraId="62EF072D"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0.02</w:t>
            </w:r>
          </w:p>
        </w:tc>
      </w:tr>
      <w:tr w:rsidR="0088506C" w:rsidRPr="000E4EDC" w14:paraId="211CBAA9" w14:textId="77777777" w:rsidTr="0090357C">
        <w:tc>
          <w:tcPr>
            <w:tcW w:w="3347" w:type="dxa"/>
          </w:tcPr>
          <w:p w14:paraId="3D73823E" w14:textId="77777777" w:rsidR="0088506C" w:rsidRPr="000E4EDC" w:rsidRDefault="0088506C" w:rsidP="0088506C">
            <w:pPr>
              <w:spacing w:before="0" w:line="240" w:lineRule="auto"/>
              <w:rPr>
                <w:rFonts w:asciiTheme="minorHAnsi" w:hAnsiTheme="minorHAnsi" w:cstheme="minorHAnsi"/>
                <w:sz w:val="19"/>
                <w:szCs w:val="19"/>
              </w:rPr>
            </w:pPr>
            <w:r w:rsidRPr="000E4EDC">
              <w:rPr>
                <w:rFonts w:asciiTheme="minorHAnsi" w:hAnsiTheme="minorHAnsi" w:cstheme="minorHAnsi"/>
                <w:sz w:val="19"/>
                <w:szCs w:val="19"/>
              </w:rPr>
              <w:t>Maternal BMI at booking, kg/m</w:t>
            </w:r>
            <w:r w:rsidRPr="000E4EDC">
              <w:rPr>
                <w:rFonts w:asciiTheme="minorHAnsi" w:hAnsiTheme="minorHAnsi" w:cstheme="minorHAnsi"/>
                <w:sz w:val="19"/>
                <w:szCs w:val="19"/>
                <w:vertAlign w:val="superscript"/>
              </w:rPr>
              <w:t>2</w:t>
            </w:r>
          </w:p>
        </w:tc>
        <w:tc>
          <w:tcPr>
            <w:tcW w:w="1400" w:type="dxa"/>
          </w:tcPr>
          <w:p w14:paraId="13584E55"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Pr>
          <w:p w14:paraId="3DC1C322"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Pr>
          <w:p w14:paraId="4D67C84A"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0.07</w:t>
            </w:r>
          </w:p>
        </w:tc>
        <w:tc>
          <w:tcPr>
            <w:tcW w:w="1436" w:type="dxa"/>
            <w:vAlign w:val="center"/>
          </w:tcPr>
          <w:p w14:paraId="217BB007"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0.07</w:t>
            </w:r>
          </w:p>
        </w:tc>
      </w:tr>
      <w:tr w:rsidR="0088506C" w:rsidRPr="000E4EDC" w14:paraId="6ABFDEAA" w14:textId="77777777" w:rsidTr="0090357C">
        <w:tc>
          <w:tcPr>
            <w:tcW w:w="3347" w:type="dxa"/>
            <w:tcBorders>
              <w:bottom w:val="nil"/>
            </w:tcBorders>
          </w:tcPr>
          <w:p w14:paraId="6631AF1F" w14:textId="77777777" w:rsidR="0088506C" w:rsidRPr="000E4EDC" w:rsidRDefault="0088506C"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Maternal smoking status at booking</w:t>
            </w:r>
          </w:p>
        </w:tc>
        <w:tc>
          <w:tcPr>
            <w:tcW w:w="1400" w:type="dxa"/>
            <w:tcBorders>
              <w:bottom w:val="nil"/>
            </w:tcBorders>
          </w:tcPr>
          <w:p w14:paraId="1B182E47"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bottom w:val="nil"/>
            </w:tcBorders>
          </w:tcPr>
          <w:p w14:paraId="09B4107F"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bottom w:val="nil"/>
            </w:tcBorders>
          </w:tcPr>
          <w:p w14:paraId="5BE97C2D" w14:textId="77777777" w:rsidR="0088506C" w:rsidRPr="000E4EDC" w:rsidRDefault="0088506C" w:rsidP="0088506C">
            <w:pPr>
              <w:spacing w:before="0" w:line="240" w:lineRule="auto"/>
              <w:jc w:val="center"/>
              <w:rPr>
                <w:rFonts w:asciiTheme="minorHAnsi" w:hAnsiTheme="minorHAnsi" w:cstheme="minorHAnsi"/>
                <w:sz w:val="19"/>
                <w:szCs w:val="19"/>
              </w:rPr>
            </w:pPr>
          </w:p>
        </w:tc>
        <w:tc>
          <w:tcPr>
            <w:tcW w:w="1436" w:type="dxa"/>
            <w:tcBorders>
              <w:bottom w:val="nil"/>
            </w:tcBorders>
            <w:vAlign w:val="center"/>
          </w:tcPr>
          <w:p w14:paraId="274DB25A"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color w:val="000000"/>
                <w:sz w:val="19"/>
                <w:szCs w:val="19"/>
              </w:rPr>
              <w:t> </w:t>
            </w:r>
          </w:p>
        </w:tc>
      </w:tr>
      <w:tr w:rsidR="0088506C" w:rsidRPr="000E4EDC" w14:paraId="3B8EFFAF" w14:textId="77777777" w:rsidTr="0090357C">
        <w:tc>
          <w:tcPr>
            <w:tcW w:w="3347" w:type="dxa"/>
            <w:tcBorders>
              <w:top w:val="nil"/>
              <w:bottom w:val="nil"/>
            </w:tcBorders>
          </w:tcPr>
          <w:p w14:paraId="5DCE13E5"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Never smoked</w:t>
            </w:r>
          </w:p>
        </w:tc>
        <w:tc>
          <w:tcPr>
            <w:tcW w:w="1400" w:type="dxa"/>
            <w:tcBorders>
              <w:top w:val="nil"/>
              <w:bottom w:val="nil"/>
            </w:tcBorders>
          </w:tcPr>
          <w:p w14:paraId="45DE26DC"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top w:val="nil"/>
              <w:bottom w:val="nil"/>
            </w:tcBorders>
          </w:tcPr>
          <w:p w14:paraId="7685AA9F"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top w:val="nil"/>
              <w:bottom w:val="nil"/>
            </w:tcBorders>
          </w:tcPr>
          <w:p w14:paraId="00EF9AC3"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Ref</w:t>
            </w:r>
          </w:p>
        </w:tc>
        <w:tc>
          <w:tcPr>
            <w:tcW w:w="1436" w:type="dxa"/>
            <w:tcBorders>
              <w:top w:val="nil"/>
              <w:bottom w:val="nil"/>
            </w:tcBorders>
            <w:vAlign w:val="center"/>
          </w:tcPr>
          <w:p w14:paraId="0310EE34"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color w:val="000000"/>
                <w:sz w:val="19"/>
                <w:szCs w:val="19"/>
              </w:rPr>
              <w:t>Ref</w:t>
            </w:r>
          </w:p>
        </w:tc>
      </w:tr>
      <w:tr w:rsidR="0088506C" w:rsidRPr="000E4EDC" w14:paraId="16743092" w14:textId="77777777" w:rsidTr="0090357C">
        <w:tc>
          <w:tcPr>
            <w:tcW w:w="3347" w:type="dxa"/>
            <w:tcBorders>
              <w:top w:val="nil"/>
              <w:bottom w:val="nil"/>
            </w:tcBorders>
          </w:tcPr>
          <w:p w14:paraId="77F3A3CA"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Ex-smoker</w:t>
            </w:r>
          </w:p>
        </w:tc>
        <w:tc>
          <w:tcPr>
            <w:tcW w:w="1400" w:type="dxa"/>
            <w:tcBorders>
              <w:top w:val="nil"/>
              <w:bottom w:val="nil"/>
            </w:tcBorders>
          </w:tcPr>
          <w:p w14:paraId="58DF6B5A"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top w:val="nil"/>
              <w:bottom w:val="nil"/>
            </w:tcBorders>
          </w:tcPr>
          <w:p w14:paraId="0E2635FD"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top w:val="nil"/>
              <w:bottom w:val="nil"/>
            </w:tcBorders>
          </w:tcPr>
          <w:p w14:paraId="6AF1D9AA"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0.19</w:t>
            </w:r>
          </w:p>
        </w:tc>
        <w:tc>
          <w:tcPr>
            <w:tcW w:w="1436" w:type="dxa"/>
            <w:tcBorders>
              <w:top w:val="nil"/>
              <w:bottom w:val="nil"/>
            </w:tcBorders>
            <w:vAlign w:val="center"/>
          </w:tcPr>
          <w:p w14:paraId="5B3835C8"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0.19</w:t>
            </w:r>
          </w:p>
        </w:tc>
      </w:tr>
      <w:tr w:rsidR="0088506C" w:rsidRPr="000E4EDC" w14:paraId="4BE517C0" w14:textId="77777777" w:rsidTr="0090357C">
        <w:tc>
          <w:tcPr>
            <w:tcW w:w="3347" w:type="dxa"/>
            <w:tcBorders>
              <w:top w:val="nil"/>
            </w:tcBorders>
          </w:tcPr>
          <w:p w14:paraId="02780EA2"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Current smoker</w:t>
            </w:r>
          </w:p>
        </w:tc>
        <w:tc>
          <w:tcPr>
            <w:tcW w:w="1400" w:type="dxa"/>
            <w:tcBorders>
              <w:top w:val="nil"/>
            </w:tcBorders>
          </w:tcPr>
          <w:p w14:paraId="52D61C2A"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top w:val="nil"/>
            </w:tcBorders>
          </w:tcPr>
          <w:p w14:paraId="7B0363C1"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top w:val="nil"/>
            </w:tcBorders>
          </w:tcPr>
          <w:p w14:paraId="4C16D48E"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0.51</w:t>
            </w:r>
          </w:p>
        </w:tc>
        <w:tc>
          <w:tcPr>
            <w:tcW w:w="1436" w:type="dxa"/>
            <w:tcBorders>
              <w:top w:val="nil"/>
            </w:tcBorders>
            <w:vAlign w:val="center"/>
          </w:tcPr>
          <w:p w14:paraId="22E525BA"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0.50</w:t>
            </w:r>
          </w:p>
        </w:tc>
      </w:tr>
      <w:tr w:rsidR="0088506C" w:rsidRPr="000E4EDC" w14:paraId="4507960A" w14:textId="77777777" w:rsidTr="0090357C">
        <w:tc>
          <w:tcPr>
            <w:tcW w:w="3347" w:type="dxa"/>
            <w:tcBorders>
              <w:bottom w:val="nil"/>
            </w:tcBorders>
          </w:tcPr>
          <w:p w14:paraId="2ECD1005" w14:textId="77777777" w:rsidR="0088506C" w:rsidRPr="000E4EDC" w:rsidRDefault="0088506C"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Maternal highest educational attainment</w:t>
            </w:r>
          </w:p>
        </w:tc>
        <w:tc>
          <w:tcPr>
            <w:tcW w:w="1400" w:type="dxa"/>
            <w:tcBorders>
              <w:bottom w:val="nil"/>
            </w:tcBorders>
          </w:tcPr>
          <w:p w14:paraId="0BEC5F8B"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bottom w:val="nil"/>
            </w:tcBorders>
          </w:tcPr>
          <w:p w14:paraId="061A152A"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bottom w:val="nil"/>
            </w:tcBorders>
          </w:tcPr>
          <w:p w14:paraId="31AAB28B" w14:textId="77777777" w:rsidR="0088506C" w:rsidRPr="000E4EDC" w:rsidRDefault="0088506C" w:rsidP="0088506C">
            <w:pPr>
              <w:spacing w:before="0" w:line="240" w:lineRule="auto"/>
              <w:jc w:val="center"/>
              <w:rPr>
                <w:rFonts w:asciiTheme="minorHAnsi" w:hAnsiTheme="minorHAnsi" w:cstheme="minorHAnsi"/>
                <w:sz w:val="19"/>
                <w:szCs w:val="19"/>
              </w:rPr>
            </w:pPr>
          </w:p>
        </w:tc>
        <w:tc>
          <w:tcPr>
            <w:tcW w:w="1436" w:type="dxa"/>
            <w:tcBorders>
              <w:bottom w:val="nil"/>
            </w:tcBorders>
            <w:vAlign w:val="center"/>
          </w:tcPr>
          <w:p w14:paraId="7C904081"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color w:val="000000"/>
                <w:sz w:val="19"/>
                <w:szCs w:val="19"/>
              </w:rPr>
              <w:t> </w:t>
            </w:r>
          </w:p>
        </w:tc>
      </w:tr>
      <w:tr w:rsidR="0088506C" w:rsidRPr="000E4EDC" w14:paraId="509128EA" w14:textId="77777777" w:rsidTr="0090357C">
        <w:tc>
          <w:tcPr>
            <w:tcW w:w="3347" w:type="dxa"/>
            <w:tcBorders>
              <w:top w:val="nil"/>
              <w:bottom w:val="nil"/>
            </w:tcBorders>
          </w:tcPr>
          <w:p w14:paraId="4F13DD2A"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University degree or above</w:t>
            </w:r>
          </w:p>
        </w:tc>
        <w:tc>
          <w:tcPr>
            <w:tcW w:w="1400" w:type="dxa"/>
            <w:tcBorders>
              <w:top w:val="nil"/>
              <w:bottom w:val="nil"/>
            </w:tcBorders>
          </w:tcPr>
          <w:p w14:paraId="481884CD"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top w:val="nil"/>
              <w:bottom w:val="nil"/>
            </w:tcBorders>
          </w:tcPr>
          <w:p w14:paraId="6FAB7F91"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top w:val="nil"/>
              <w:bottom w:val="nil"/>
            </w:tcBorders>
          </w:tcPr>
          <w:p w14:paraId="2149C860"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Ref</w:t>
            </w:r>
          </w:p>
        </w:tc>
        <w:tc>
          <w:tcPr>
            <w:tcW w:w="1436" w:type="dxa"/>
            <w:tcBorders>
              <w:top w:val="nil"/>
              <w:bottom w:val="nil"/>
            </w:tcBorders>
            <w:vAlign w:val="center"/>
          </w:tcPr>
          <w:p w14:paraId="2698D787"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color w:val="000000"/>
                <w:sz w:val="19"/>
                <w:szCs w:val="19"/>
              </w:rPr>
              <w:t>Ref</w:t>
            </w:r>
          </w:p>
        </w:tc>
      </w:tr>
      <w:tr w:rsidR="0088506C" w:rsidRPr="000E4EDC" w14:paraId="42C886F4" w14:textId="77777777" w:rsidTr="0090357C">
        <w:tc>
          <w:tcPr>
            <w:tcW w:w="3347" w:type="dxa"/>
            <w:tcBorders>
              <w:top w:val="nil"/>
              <w:bottom w:val="nil"/>
            </w:tcBorders>
          </w:tcPr>
          <w:p w14:paraId="6BDB6ECC"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College (A levels)</w:t>
            </w:r>
          </w:p>
        </w:tc>
        <w:tc>
          <w:tcPr>
            <w:tcW w:w="1400" w:type="dxa"/>
            <w:tcBorders>
              <w:top w:val="nil"/>
              <w:bottom w:val="nil"/>
            </w:tcBorders>
          </w:tcPr>
          <w:p w14:paraId="5C36877C"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top w:val="nil"/>
              <w:bottom w:val="nil"/>
            </w:tcBorders>
          </w:tcPr>
          <w:p w14:paraId="32F89828"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top w:val="nil"/>
              <w:bottom w:val="nil"/>
            </w:tcBorders>
          </w:tcPr>
          <w:p w14:paraId="05F216E5"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0.40</w:t>
            </w:r>
          </w:p>
        </w:tc>
        <w:tc>
          <w:tcPr>
            <w:tcW w:w="1436" w:type="dxa"/>
            <w:tcBorders>
              <w:top w:val="nil"/>
              <w:bottom w:val="nil"/>
            </w:tcBorders>
            <w:vAlign w:val="center"/>
          </w:tcPr>
          <w:p w14:paraId="3364F2EF"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0.39</w:t>
            </w:r>
          </w:p>
        </w:tc>
      </w:tr>
      <w:tr w:rsidR="0088506C" w:rsidRPr="000E4EDC" w14:paraId="62B050A8" w14:textId="77777777" w:rsidTr="0090357C">
        <w:tc>
          <w:tcPr>
            <w:tcW w:w="3347" w:type="dxa"/>
            <w:tcBorders>
              <w:top w:val="nil"/>
            </w:tcBorders>
          </w:tcPr>
          <w:p w14:paraId="21EE0719"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 xml:space="preserve">Secondary school or below </w:t>
            </w:r>
          </w:p>
        </w:tc>
        <w:tc>
          <w:tcPr>
            <w:tcW w:w="1400" w:type="dxa"/>
            <w:tcBorders>
              <w:top w:val="nil"/>
            </w:tcBorders>
          </w:tcPr>
          <w:p w14:paraId="4393165C"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top w:val="nil"/>
            </w:tcBorders>
          </w:tcPr>
          <w:p w14:paraId="7CCD9DD0"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top w:val="nil"/>
            </w:tcBorders>
          </w:tcPr>
          <w:p w14:paraId="772C1EF5"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0.49</w:t>
            </w:r>
          </w:p>
        </w:tc>
        <w:tc>
          <w:tcPr>
            <w:tcW w:w="1436" w:type="dxa"/>
            <w:tcBorders>
              <w:top w:val="nil"/>
            </w:tcBorders>
            <w:vAlign w:val="center"/>
          </w:tcPr>
          <w:p w14:paraId="72AC9A82"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0.48</w:t>
            </w:r>
          </w:p>
        </w:tc>
      </w:tr>
      <w:tr w:rsidR="0088506C" w:rsidRPr="000E4EDC" w14:paraId="41AC696B" w14:textId="77777777" w:rsidTr="0090357C">
        <w:tc>
          <w:tcPr>
            <w:tcW w:w="3347" w:type="dxa"/>
            <w:tcBorders>
              <w:bottom w:val="nil"/>
            </w:tcBorders>
          </w:tcPr>
          <w:p w14:paraId="2113185F" w14:textId="77777777" w:rsidR="0088506C" w:rsidRPr="000E4EDC" w:rsidRDefault="0088506C"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Maternal employment status at booking</w:t>
            </w:r>
          </w:p>
        </w:tc>
        <w:tc>
          <w:tcPr>
            <w:tcW w:w="1400" w:type="dxa"/>
            <w:tcBorders>
              <w:bottom w:val="nil"/>
            </w:tcBorders>
          </w:tcPr>
          <w:p w14:paraId="749AB818"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bottom w:val="nil"/>
            </w:tcBorders>
          </w:tcPr>
          <w:p w14:paraId="6E956AC6"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bottom w:val="nil"/>
            </w:tcBorders>
          </w:tcPr>
          <w:p w14:paraId="752E2A15" w14:textId="77777777" w:rsidR="0088506C" w:rsidRPr="000E4EDC" w:rsidRDefault="0088506C" w:rsidP="0088506C">
            <w:pPr>
              <w:spacing w:before="0" w:line="240" w:lineRule="auto"/>
              <w:jc w:val="center"/>
              <w:rPr>
                <w:rFonts w:asciiTheme="minorHAnsi" w:hAnsiTheme="minorHAnsi" w:cstheme="minorHAnsi"/>
                <w:sz w:val="19"/>
                <w:szCs w:val="19"/>
              </w:rPr>
            </w:pPr>
          </w:p>
        </w:tc>
        <w:tc>
          <w:tcPr>
            <w:tcW w:w="1436" w:type="dxa"/>
            <w:tcBorders>
              <w:bottom w:val="nil"/>
            </w:tcBorders>
            <w:vAlign w:val="center"/>
          </w:tcPr>
          <w:p w14:paraId="07116716"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color w:val="000000"/>
                <w:sz w:val="19"/>
                <w:szCs w:val="19"/>
              </w:rPr>
              <w:t> </w:t>
            </w:r>
          </w:p>
        </w:tc>
      </w:tr>
      <w:tr w:rsidR="0088506C" w:rsidRPr="000E4EDC" w14:paraId="3DED3F95" w14:textId="77777777" w:rsidTr="0090357C">
        <w:tc>
          <w:tcPr>
            <w:tcW w:w="3347" w:type="dxa"/>
            <w:tcBorders>
              <w:top w:val="nil"/>
              <w:bottom w:val="nil"/>
            </w:tcBorders>
          </w:tcPr>
          <w:p w14:paraId="0E551114"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Employed</w:t>
            </w:r>
          </w:p>
        </w:tc>
        <w:tc>
          <w:tcPr>
            <w:tcW w:w="1400" w:type="dxa"/>
            <w:tcBorders>
              <w:top w:val="nil"/>
              <w:bottom w:val="nil"/>
            </w:tcBorders>
          </w:tcPr>
          <w:p w14:paraId="707CF29F"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top w:val="nil"/>
              <w:bottom w:val="nil"/>
            </w:tcBorders>
          </w:tcPr>
          <w:p w14:paraId="0474AD1C"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top w:val="nil"/>
              <w:bottom w:val="nil"/>
            </w:tcBorders>
          </w:tcPr>
          <w:p w14:paraId="0B21BBA7"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Ref</w:t>
            </w:r>
          </w:p>
        </w:tc>
        <w:tc>
          <w:tcPr>
            <w:tcW w:w="1436" w:type="dxa"/>
            <w:tcBorders>
              <w:top w:val="nil"/>
              <w:bottom w:val="nil"/>
            </w:tcBorders>
            <w:vAlign w:val="center"/>
          </w:tcPr>
          <w:p w14:paraId="2828BD27"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color w:val="000000"/>
                <w:sz w:val="19"/>
                <w:szCs w:val="19"/>
              </w:rPr>
              <w:t>Ref</w:t>
            </w:r>
          </w:p>
        </w:tc>
      </w:tr>
      <w:tr w:rsidR="0088506C" w:rsidRPr="000E4EDC" w14:paraId="56DEA6B1" w14:textId="77777777" w:rsidTr="0090357C">
        <w:tc>
          <w:tcPr>
            <w:tcW w:w="3347" w:type="dxa"/>
            <w:tcBorders>
              <w:top w:val="nil"/>
              <w:bottom w:val="nil"/>
            </w:tcBorders>
          </w:tcPr>
          <w:p w14:paraId="51AD1CBB"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Unemployed</w:t>
            </w:r>
          </w:p>
        </w:tc>
        <w:tc>
          <w:tcPr>
            <w:tcW w:w="1400" w:type="dxa"/>
            <w:tcBorders>
              <w:top w:val="nil"/>
              <w:bottom w:val="nil"/>
            </w:tcBorders>
          </w:tcPr>
          <w:p w14:paraId="79341775"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top w:val="nil"/>
              <w:bottom w:val="nil"/>
            </w:tcBorders>
          </w:tcPr>
          <w:p w14:paraId="5E74E86D"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top w:val="nil"/>
              <w:bottom w:val="nil"/>
            </w:tcBorders>
          </w:tcPr>
          <w:p w14:paraId="4605806E"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0.06</w:t>
            </w:r>
          </w:p>
        </w:tc>
        <w:tc>
          <w:tcPr>
            <w:tcW w:w="1436" w:type="dxa"/>
            <w:tcBorders>
              <w:top w:val="nil"/>
              <w:bottom w:val="nil"/>
            </w:tcBorders>
            <w:vAlign w:val="center"/>
          </w:tcPr>
          <w:p w14:paraId="5C1CC5D7"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0.06</w:t>
            </w:r>
          </w:p>
        </w:tc>
      </w:tr>
      <w:tr w:rsidR="0088506C" w:rsidRPr="000E4EDC" w14:paraId="15BD199B" w14:textId="77777777" w:rsidTr="0090357C">
        <w:tc>
          <w:tcPr>
            <w:tcW w:w="3347" w:type="dxa"/>
            <w:tcBorders>
              <w:top w:val="nil"/>
            </w:tcBorders>
          </w:tcPr>
          <w:p w14:paraId="36ADA91F"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Student or in training</w:t>
            </w:r>
          </w:p>
        </w:tc>
        <w:tc>
          <w:tcPr>
            <w:tcW w:w="1400" w:type="dxa"/>
            <w:tcBorders>
              <w:top w:val="nil"/>
            </w:tcBorders>
          </w:tcPr>
          <w:p w14:paraId="3F3DD56A"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top w:val="nil"/>
            </w:tcBorders>
          </w:tcPr>
          <w:p w14:paraId="42312477"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top w:val="nil"/>
            </w:tcBorders>
          </w:tcPr>
          <w:p w14:paraId="7250C4B7"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0.55</w:t>
            </w:r>
          </w:p>
        </w:tc>
        <w:tc>
          <w:tcPr>
            <w:tcW w:w="1436" w:type="dxa"/>
            <w:tcBorders>
              <w:top w:val="nil"/>
            </w:tcBorders>
            <w:vAlign w:val="center"/>
          </w:tcPr>
          <w:p w14:paraId="1F97985E"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0.54</w:t>
            </w:r>
          </w:p>
        </w:tc>
      </w:tr>
      <w:tr w:rsidR="0088506C" w:rsidRPr="000E4EDC" w14:paraId="0EAA624D" w14:textId="77777777" w:rsidTr="0090357C">
        <w:tc>
          <w:tcPr>
            <w:tcW w:w="3347" w:type="dxa"/>
            <w:tcBorders>
              <w:bottom w:val="nil"/>
            </w:tcBorders>
          </w:tcPr>
          <w:p w14:paraId="128BFF6A" w14:textId="77777777" w:rsidR="0088506C" w:rsidRPr="000E4EDC" w:rsidRDefault="0088506C"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Maternal ethnicity</w:t>
            </w:r>
          </w:p>
        </w:tc>
        <w:tc>
          <w:tcPr>
            <w:tcW w:w="1400" w:type="dxa"/>
            <w:tcBorders>
              <w:bottom w:val="nil"/>
            </w:tcBorders>
          </w:tcPr>
          <w:p w14:paraId="1FD25083"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bottom w:val="nil"/>
            </w:tcBorders>
          </w:tcPr>
          <w:p w14:paraId="6267849C"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bottom w:val="nil"/>
            </w:tcBorders>
          </w:tcPr>
          <w:p w14:paraId="38573867" w14:textId="77777777" w:rsidR="0088506C" w:rsidRPr="000E4EDC" w:rsidRDefault="0088506C" w:rsidP="0088506C">
            <w:pPr>
              <w:spacing w:before="0" w:line="240" w:lineRule="auto"/>
              <w:jc w:val="center"/>
              <w:rPr>
                <w:rFonts w:asciiTheme="minorHAnsi" w:hAnsiTheme="minorHAnsi" w:cstheme="minorHAnsi"/>
                <w:sz w:val="19"/>
                <w:szCs w:val="19"/>
              </w:rPr>
            </w:pPr>
          </w:p>
        </w:tc>
        <w:tc>
          <w:tcPr>
            <w:tcW w:w="1436" w:type="dxa"/>
            <w:tcBorders>
              <w:bottom w:val="nil"/>
            </w:tcBorders>
            <w:vAlign w:val="center"/>
          </w:tcPr>
          <w:p w14:paraId="051B9832"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color w:val="000000"/>
                <w:sz w:val="19"/>
                <w:szCs w:val="19"/>
              </w:rPr>
              <w:t> </w:t>
            </w:r>
          </w:p>
        </w:tc>
      </w:tr>
      <w:tr w:rsidR="0088506C" w:rsidRPr="000E4EDC" w14:paraId="611BDDE7" w14:textId="77777777" w:rsidTr="0090357C">
        <w:tc>
          <w:tcPr>
            <w:tcW w:w="3347" w:type="dxa"/>
            <w:tcBorders>
              <w:top w:val="nil"/>
              <w:bottom w:val="nil"/>
            </w:tcBorders>
          </w:tcPr>
          <w:p w14:paraId="3989D6ED"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White</w:t>
            </w:r>
          </w:p>
        </w:tc>
        <w:tc>
          <w:tcPr>
            <w:tcW w:w="1400" w:type="dxa"/>
            <w:tcBorders>
              <w:top w:val="nil"/>
              <w:bottom w:val="nil"/>
            </w:tcBorders>
          </w:tcPr>
          <w:p w14:paraId="7807095A"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top w:val="nil"/>
              <w:bottom w:val="nil"/>
            </w:tcBorders>
          </w:tcPr>
          <w:p w14:paraId="40FEB7EF"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top w:val="nil"/>
              <w:bottom w:val="nil"/>
            </w:tcBorders>
          </w:tcPr>
          <w:p w14:paraId="06E31795"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Ref</w:t>
            </w:r>
          </w:p>
        </w:tc>
        <w:tc>
          <w:tcPr>
            <w:tcW w:w="1436" w:type="dxa"/>
            <w:tcBorders>
              <w:top w:val="nil"/>
              <w:bottom w:val="nil"/>
            </w:tcBorders>
            <w:vAlign w:val="center"/>
          </w:tcPr>
          <w:p w14:paraId="510C54BE"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color w:val="000000"/>
                <w:sz w:val="19"/>
                <w:szCs w:val="19"/>
              </w:rPr>
              <w:t>Ref</w:t>
            </w:r>
          </w:p>
        </w:tc>
      </w:tr>
      <w:tr w:rsidR="0088506C" w:rsidRPr="000E4EDC" w14:paraId="348E2259" w14:textId="77777777" w:rsidTr="0090357C">
        <w:tc>
          <w:tcPr>
            <w:tcW w:w="3347" w:type="dxa"/>
            <w:tcBorders>
              <w:top w:val="nil"/>
              <w:bottom w:val="nil"/>
            </w:tcBorders>
          </w:tcPr>
          <w:p w14:paraId="051CE1CE"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Mixed</w:t>
            </w:r>
          </w:p>
        </w:tc>
        <w:tc>
          <w:tcPr>
            <w:tcW w:w="1400" w:type="dxa"/>
            <w:tcBorders>
              <w:top w:val="nil"/>
              <w:bottom w:val="nil"/>
            </w:tcBorders>
          </w:tcPr>
          <w:p w14:paraId="400F4B1E"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top w:val="nil"/>
              <w:bottom w:val="nil"/>
            </w:tcBorders>
          </w:tcPr>
          <w:p w14:paraId="25C188FA"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top w:val="nil"/>
              <w:bottom w:val="nil"/>
            </w:tcBorders>
          </w:tcPr>
          <w:p w14:paraId="0CB0B8D0"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-0.05</w:t>
            </w:r>
          </w:p>
        </w:tc>
        <w:tc>
          <w:tcPr>
            <w:tcW w:w="1436" w:type="dxa"/>
            <w:tcBorders>
              <w:top w:val="nil"/>
              <w:bottom w:val="nil"/>
            </w:tcBorders>
            <w:vAlign w:val="center"/>
          </w:tcPr>
          <w:p w14:paraId="72AEBCCE"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-0.05</w:t>
            </w:r>
          </w:p>
        </w:tc>
      </w:tr>
      <w:tr w:rsidR="0088506C" w:rsidRPr="000E4EDC" w14:paraId="27DE8D37" w14:textId="77777777" w:rsidTr="0090357C">
        <w:tc>
          <w:tcPr>
            <w:tcW w:w="3347" w:type="dxa"/>
            <w:tcBorders>
              <w:top w:val="nil"/>
              <w:bottom w:val="nil"/>
            </w:tcBorders>
          </w:tcPr>
          <w:p w14:paraId="4BC87F62"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Asian</w:t>
            </w:r>
          </w:p>
        </w:tc>
        <w:tc>
          <w:tcPr>
            <w:tcW w:w="1400" w:type="dxa"/>
            <w:tcBorders>
              <w:top w:val="nil"/>
              <w:bottom w:val="nil"/>
            </w:tcBorders>
          </w:tcPr>
          <w:p w14:paraId="65CB9E47"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top w:val="nil"/>
              <w:bottom w:val="nil"/>
            </w:tcBorders>
          </w:tcPr>
          <w:p w14:paraId="4F83F52A"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top w:val="nil"/>
              <w:bottom w:val="nil"/>
            </w:tcBorders>
          </w:tcPr>
          <w:p w14:paraId="14613144"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0.98</w:t>
            </w:r>
          </w:p>
        </w:tc>
        <w:tc>
          <w:tcPr>
            <w:tcW w:w="1436" w:type="dxa"/>
            <w:tcBorders>
              <w:top w:val="nil"/>
              <w:bottom w:val="nil"/>
            </w:tcBorders>
            <w:vAlign w:val="center"/>
          </w:tcPr>
          <w:p w14:paraId="6FABAB7B"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0.96</w:t>
            </w:r>
          </w:p>
        </w:tc>
      </w:tr>
      <w:tr w:rsidR="0088506C" w:rsidRPr="000E4EDC" w14:paraId="3BD817E9" w14:textId="77777777" w:rsidTr="0090357C">
        <w:tc>
          <w:tcPr>
            <w:tcW w:w="3347" w:type="dxa"/>
            <w:tcBorders>
              <w:top w:val="nil"/>
              <w:bottom w:val="nil"/>
            </w:tcBorders>
          </w:tcPr>
          <w:p w14:paraId="1FDC3074"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Black/African/Caribbean</w:t>
            </w:r>
          </w:p>
        </w:tc>
        <w:tc>
          <w:tcPr>
            <w:tcW w:w="1400" w:type="dxa"/>
            <w:tcBorders>
              <w:top w:val="nil"/>
              <w:bottom w:val="nil"/>
            </w:tcBorders>
          </w:tcPr>
          <w:p w14:paraId="5D3B91D4"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top w:val="nil"/>
              <w:bottom w:val="nil"/>
            </w:tcBorders>
          </w:tcPr>
          <w:p w14:paraId="51565AFD"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top w:val="nil"/>
              <w:bottom w:val="nil"/>
            </w:tcBorders>
          </w:tcPr>
          <w:p w14:paraId="78ED881A"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0.74</w:t>
            </w:r>
          </w:p>
        </w:tc>
        <w:tc>
          <w:tcPr>
            <w:tcW w:w="1436" w:type="dxa"/>
            <w:tcBorders>
              <w:top w:val="nil"/>
              <w:bottom w:val="nil"/>
            </w:tcBorders>
            <w:vAlign w:val="center"/>
          </w:tcPr>
          <w:p w14:paraId="4B8B58BD"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0.73</w:t>
            </w:r>
          </w:p>
        </w:tc>
      </w:tr>
      <w:tr w:rsidR="0088506C" w:rsidRPr="000E4EDC" w14:paraId="55C4CF00" w14:textId="77777777" w:rsidTr="0090357C">
        <w:tc>
          <w:tcPr>
            <w:tcW w:w="3347" w:type="dxa"/>
            <w:tcBorders>
              <w:top w:val="nil"/>
            </w:tcBorders>
          </w:tcPr>
          <w:p w14:paraId="6C1A29E5"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Other</w:t>
            </w:r>
          </w:p>
        </w:tc>
        <w:tc>
          <w:tcPr>
            <w:tcW w:w="1400" w:type="dxa"/>
            <w:tcBorders>
              <w:top w:val="nil"/>
            </w:tcBorders>
          </w:tcPr>
          <w:p w14:paraId="42C637BE"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top w:val="nil"/>
            </w:tcBorders>
          </w:tcPr>
          <w:p w14:paraId="4955501C"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top w:val="nil"/>
            </w:tcBorders>
          </w:tcPr>
          <w:p w14:paraId="68EF2513"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0.79</w:t>
            </w:r>
          </w:p>
        </w:tc>
        <w:tc>
          <w:tcPr>
            <w:tcW w:w="1436" w:type="dxa"/>
            <w:tcBorders>
              <w:top w:val="nil"/>
            </w:tcBorders>
            <w:vAlign w:val="center"/>
          </w:tcPr>
          <w:p w14:paraId="396E411D"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0.77</w:t>
            </w:r>
          </w:p>
        </w:tc>
      </w:tr>
      <w:tr w:rsidR="0088506C" w:rsidRPr="000E4EDC" w14:paraId="3847F1BD" w14:textId="77777777" w:rsidTr="0090357C">
        <w:tc>
          <w:tcPr>
            <w:tcW w:w="3347" w:type="dxa"/>
            <w:tcBorders>
              <w:bottom w:val="nil"/>
            </w:tcBorders>
          </w:tcPr>
          <w:p w14:paraId="7A460831" w14:textId="77777777" w:rsidR="0088506C" w:rsidRPr="000E4EDC" w:rsidRDefault="0088506C" w:rsidP="0088506C">
            <w:pPr>
              <w:spacing w:before="0" w:line="240" w:lineRule="auto"/>
              <w:rPr>
                <w:rFonts w:asciiTheme="minorHAnsi" w:hAnsiTheme="minorHAnsi" w:cstheme="minorHAnsi"/>
                <w:sz w:val="19"/>
                <w:szCs w:val="19"/>
                <w:lang w:eastAsia="en-GB"/>
              </w:rPr>
            </w:pPr>
            <w:r w:rsidRPr="000E4EDC">
              <w:rPr>
                <w:rFonts w:asciiTheme="minorHAnsi" w:hAnsiTheme="minorHAnsi" w:cstheme="minorHAnsi"/>
                <w:sz w:val="19"/>
                <w:szCs w:val="19"/>
                <w:lang w:eastAsia="en-GB"/>
              </w:rPr>
              <w:t>Parity at booking</w:t>
            </w:r>
          </w:p>
        </w:tc>
        <w:tc>
          <w:tcPr>
            <w:tcW w:w="1400" w:type="dxa"/>
            <w:tcBorders>
              <w:bottom w:val="nil"/>
            </w:tcBorders>
          </w:tcPr>
          <w:p w14:paraId="6BB52DCB"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bottom w:val="nil"/>
            </w:tcBorders>
          </w:tcPr>
          <w:p w14:paraId="20AAB777"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bottom w:val="nil"/>
            </w:tcBorders>
          </w:tcPr>
          <w:p w14:paraId="504D074D" w14:textId="77777777" w:rsidR="0088506C" w:rsidRPr="000E4EDC" w:rsidRDefault="0088506C" w:rsidP="0088506C">
            <w:pPr>
              <w:spacing w:before="0" w:line="240" w:lineRule="auto"/>
              <w:jc w:val="center"/>
              <w:rPr>
                <w:rFonts w:asciiTheme="minorHAnsi" w:hAnsiTheme="minorHAnsi" w:cstheme="minorHAnsi"/>
                <w:sz w:val="19"/>
                <w:szCs w:val="19"/>
              </w:rPr>
            </w:pPr>
          </w:p>
        </w:tc>
        <w:tc>
          <w:tcPr>
            <w:tcW w:w="1436" w:type="dxa"/>
            <w:tcBorders>
              <w:bottom w:val="nil"/>
            </w:tcBorders>
            <w:vAlign w:val="center"/>
          </w:tcPr>
          <w:p w14:paraId="361E0238"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color w:val="000000"/>
                <w:sz w:val="19"/>
                <w:szCs w:val="19"/>
              </w:rPr>
              <w:t> </w:t>
            </w:r>
          </w:p>
        </w:tc>
      </w:tr>
      <w:tr w:rsidR="0088506C" w:rsidRPr="000E4EDC" w14:paraId="2FF2E78E" w14:textId="77777777" w:rsidTr="0090357C">
        <w:tc>
          <w:tcPr>
            <w:tcW w:w="3347" w:type="dxa"/>
            <w:tcBorders>
              <w:top w:val="nil"/>
              <w:bottom w:val="nil"/>
            </w:tcBorders>
          </w:tcPr>
          <w:p w14:paraId="3B11BFDE"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0</w:t>
            </w:r>
          </w:p>
        </w:tc>
        <w:tc>
          <w:tcPr>
            <w:tcW w:w="1400" w:type="dxa"/>
            <w:tcBorders>
              <w:top w:val="nil"/>
              <w:bottom w:val="nil"/>
            </w:tcBorders>
          </w:tcPr>
          <w:p w14:paraId="32FA8A2E"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top w:val="nil"/>
              <w:bottom w:val="nil"/>
            </w:tcBorders>
          </w:tcPr>
          <w:p w14:paraId="5093DB14"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top w:val="nil"/>
              <w:bottom w:val="nil"/>
            </w:tcBorders>
          </w:tcPr>
          <w:p w14:paraId="53487C56"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Ref</w:t>
            </w:r>
          </w:p>
        </w:tc>
        <w:tc>
          <w:tcPr>
            <w:tcW w:w="1436" w:type="dxa"/>
            <w:tcBorders>
              <w:top w:val="nil"/>
              <w:bottom w:val="nil"/>
            </w:tcBorders>
            <w:vAlign w:val="center"/>
          </w:tcPr>
          <w:p w14:paraId="1ED6C291"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color w:val="000000"/>
                <w:sz w:val="19"/>
                <w:szCs w:val="19"/>
              </w:rPr>
              <w:t>Ref</w:t>
            </w:r>
          </w:p>
        </w:tc>
      </w:tr>
      <w:tr w:rsidR="0088506C" w:rsidRPr="000E4EDC" w14:paraId="0EC862D2" w14:textId="77777777" w:rsidTr="0090357C">
        <w:tc>
          <w:tcPr>
            <w:tcW w:w="3347" w:type="dxa"/>
            <w:tcBorders>
              <w:top w:val="nil"/>
              <w:bottom w:val="nil"/>
            </w:tcBorders>
          </w:tcPr>
          <w:p w14:paraId="14A9F2E1"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1</w:t>
            </w:r>
          </w:p>
        </w:tc>
        <w:tc>
          <w:tcPr>
            <w:tcW w:w="1400" w:type="dxa"/>
            <w:tcBorders>
              <w:top w:val="nil"/>
              <w:bottom w:val="nil"/>
            </w:tcBorders>
          </w:tcPr>
          <w:p w14:paraId="56D74F5E"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top w:val="nil"/>
              <w:bottom w:val="nil"/>
            </w:tcBorders>
          </w:tcPr>
          <w:p w14:paraId="1D0CBABE"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top w:val="nil"/>
              <w:bottom w:val="nil"/>
            </w:tcBorders>
          </w:tcPr>
          <w:p w14:paraId="0C64CC97"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0.05</w:t>
            </w:r>
          </w:p>
        </w:tc>
        <w:tc>
          <w:tcPr>
            <w:tcW w:w="1436" w:type="dxa"/>
            <w:tcBorders>
              <w:top w:val="nil"/>
              <w:bottom w:val="nil"/>
            </w:tcBorders>
            <w:vAlign w:val="center"/>
          </w:tcPr>
          <w:p w14:paraId="12096DDD"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0.05</w:t>
            </w:r>
          </w:p>
        </w:tc>
      </w:tr>
      <w:tr w:rsidR="0088506C" w:rsidRPr="000E4EDC" w14:paraId="58DE34C9" w14:textId="77777777" w:rsidTr="0090357C">
        <w:tc>
          <w:tcPr>
            <w:tcW w:w="3347" w:type="dxa"/>
            <w:tcBorders>
              <w:top w:val="nil"/>
              <w:bottom w:val="nil"/>
            </w:tcBorders>
          </w:tcPr>
          <w:p w14:paraId="3883DA39"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2</w:t>
            </w:r>
          </w:p>
        </w:tc>
        <w:tc>
          <w:tcPr>
            <w:tcW w:w="1400" w:type="dxa"/>
            <w:tcBorders>
              <w:top w:val="nil"/>
              <w:bottom w:val="nil"/>
            </w:tcBorders>
          </w:tcPr>
          <w:p w14:paraId="35577E92"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top w:val="nil"/>
              <w:bottom w:val="nil"/>
            </w:tcBorders>
          </w:tcPr>
          <w:p w14:paraId="789F73EA"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top w:val="nil"/>
              <w:bottom w:val="nil"/>
            </w:tcBorders>
          </w:tcPr>
          <w:p w14:paraId="182EBFC9"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-0.25</w:t>
            </w:r>
          </w:p>
        </w:tc>
        <w:tc>
          <w:tcPr>
            <w:tcW w:w="1436" w:type="dxa"/>
            <w:tcBorders>
              <w:top w:val="nil"/>
              <w:bottom w:val="nil"/>
            </w:tcBorders>
            <w:vAlign w:val="center"/>
          </w:tcPr>
          <w:p w14:paraId="54804B86"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-0.25</w:t>
            </w:r>
          </w:p>
        </w:tc>
      </w:tr>
      <w:tr w:rsidR="0088506C" w:rsidRPr="000E4EDC" w14:paraId="11BDC31D" w14:textId="77777777" w:rsidTr="0090357C">
        <w:tc>
          <w:tcPr>
            <w:tcW w:w="3347" w:type="dxa"/>
            <w:tcBorders>
              <w:top w:val="nil"/>
            </w:tcBorders>
          </w:tcPr>
          <w:p w14:paraId="5F9BEC71"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≥3</w:t>
            </w:r>
          </w:p>
        </w:tc>
        <w:tc>
          <w:tcPr>
            <w:tcW w:w="1400" w:type="dxa"/>
            <w:tcBorders>
              <w:top w:val="nil"/>
            </w:tcBorders>
          </w:tcPr>
          <w:p w14:paraId="7BCA9AB1" w14:textId="77777777" w:rsidR="0088506C" w:rsidRPr="000E4EDC" w:rsidRDefault="0088506C" w:rsidP="0088506C">
            <w:pPr>
              <w:spacing w:before="0" w:line="240" w:lineRule="auto"/>
              <w:rPr>
                <w:rFonts w:asciiTheme="minorHAnsi" w:hAnsiTheme="minorHAnsi" w:cstheme="minorHAnsi"/>
                <w:sz w:val="19"/>
                <w:szCs w:val="19"/>
              </w:rPr>
            </w:pPr>
          </w:p>
        </w:tc>
        <w:tc>
          <w:tcPr>
            <w:tcW w:w="1400" w:type="dxa"/>
            <w:tcBorders>
              <w:top w:val="nil"/>
            </w:tcBorders>
          </w:tcPr>
          <w:p w14:paraId="269D6ADE" w14:textId="77777777" w:rsidR="0088506C" w:rsidRPr="000E4EDC" w:rsidRDefault="0088506C" w:rsidP="0088506C">
            <w:pPr>
              <w:spacing w:before="0" w:line="240" w:lineRule="auto"/>
              <w:rPr>
                <w:rFonts w:asciiTheme="minorHAnsi" w:hAnsiTheme="minorHAnsi" w:cstheme="minorHAnsi"/>
                <w:sz w:val="19"/>
                <w:szCs w:val="19"/>
              </w:rPr>
            </w:pPr>
          </w:p>
        </w:tc>
        <w:tc>
          <w:tcPr>
            <w:tcW w:w="1434" w:type="dxa"/>
            <w:tcBorders>
              <w:top w:val="nil"/>
            </w:tcBorders>
          </w:tcPr>
          <w:p w14:paraId="00199627"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-0.02</w:t>
            </w:r>
          </w:p>
        </w:tc>
        <w:tc>
          <w:tcPr>
            <w:tcW w:w="1436" w:type="dxa"/>
            <w:tcBorders>
              <w:top w:val="nil"/>
            </w:tcBorders>
            <w:vAlign w:val="center"/>
          </w:tcPr>
          <w:p w14:paraId="70A1FEED" w14:textId="77777777" w:rsidR="0088506C" w:rsidRPr="000E4EDC" w:rsidRDefault="0088506C" w:rsidP="0088506C">
            <w:pPr>
              <w:spacing w:before="0" w:line="240" w:lineRule="auto"/>
              <w:jc w:val="center"/>
              <w:rPr>
                <w:rFonts w:asciiTheme="minorHAnsi" w:hAnsiTheme="minorHAnsi" w:cstheme="minorHAnsi"/>
                <w:color w:val="000000"/>
                <w:sz w:val="19"/>
                <w:szCs w:val="19"/>
              </w:rPr>
            </w:pPr>
            <w:r w:rsidRPr="000E4EDC">
              <w:rPr>
                <w:rFonts w:asciiTheme="minorHAnsi" w:hAnsiTheme="minorHAnsi" w:cstheme="minorHAnsi"/>
                <w:color w:val="000000"/>
                <w:sz w:val="19"/>
                <w:szCs w:val="19"/>
              </w:rPr>
              <w:t>-0.02</w:t>
            </w:r>
          </w:p>
        </w:tc>
      </w:tr>
      <w:tr w:rsidR="0088506C" w:rsidRPr="000E4EDC" w14:paraId="00080453" w14:textId="77777777" w:rsidTr="0090357C">
        <w:tc>
          <w:tcPr>
            <w:tcW w:w="3347" w:type="dxa"/>
          </w:tcPr>
          <w:p w14:paraId="37F2D7C6" w14:textId="77777777" w:rsidR="0088506C" w:rsidRPr="000E4EDC" w:rsidRDefault="0088506C" w:rsidP="0088506C">
            <w:pPr>
              <w:spacing w:before="0" w:line="240" w:lineRule="auto"/>
              <w:ind w:left="340"/>
              <w:rPr>
                <w:rFonts w:asciiTheme="minorHAnsi" w:hAnsiTheme="minorHAnsi" w:cstheme="minorHAnsi"/>
                <w:color w:val="000000"/>
                <w:sz w:val="19"/>
                <w:szCs w:val="19"/>
              </w:rPr>
            </w:pPr>
          </w:p>
        </w:tc>
        <w:tc>
          <w:tcPr>
            <w:tcW w:w="2800" w:type="dxa"/>
            <w:gridSpan w:val="2"/>
          </w:tcPr>
          <w:p w14:paraId="7A4C8F28" w14:textId="77777777" w:rsidR="0088506C" w:rsidRPr="000E4EDC" w:rsidRDefault="0088506C" w:rsidP="0088506C">
            <w:pPr>
              <w:spacing w:before="0" w:line="240" w:lineRule="auto"/>
              <w:rPr>
                <w:rFonts w:asciiTheme="minorHAnsi" w:hAnsiTheme="minorHAnsi" w:cstheme="minorHAnsi"/>
                <w:sz w:val="19"/>
                <w:szCs w:val="19"/>
              </w:rPr>
            </w:pPr>
          </w:p>
        </w:tc>
        <w:tc>
          <w:tcPr>
            <w:tcW w:w="2870" w:type="dxa"/>
            <w:gridSpan w:val="2"/>
          </w:tcPr>
          <w:p w14:paraId="661CF5A1" w14:textId="77777777" w:rsidR="0088506C" w:rsidRPr="000E4EDC" w:rsidRDefault="0088506C" w:rsidP="0088506C">
            <w:pPr>
              <w:spacing w:before="0" w:line="240" w:lineRule="auto"/>
              <w:jc w:val="center"/>
              <w:rPr>
                <w:rFonts w:asciiTheme="minorHAnsi" w:hAnsiTheme="minorHAnsi" w:cstheme="minorHAnsi"/>
                <w:sz w:val="19"/>
                <w:szCs w:val="19"/>
              </w:rPr>
            </w:pPr>
          </w:p>
        </w:tc>
      </w:tr>
      <w:tr w:rsidR="0088506C" w:rsidRPr="000E4EDC" w14:paraId="6EE76704" w14:textId="77777777" w:rsidTr="0090357C">
        <w:trPr>
          <w:trHeight w:val="139"/>
        </w:trPr>
        <w:tc>
          <w:tcPr>
            <w:tcW w:w="3347" w:type="dxa"/>
          </w:tcPr>
          <w:p w14:paraId="4E9A87AB" w14:textId="77777777" w:rsidR="0088506C" w:rsidRPr="000E4EDC" w:rsidRDefault="0088506C" w:rsidP="0088506C">
            <w:pPr>
              <w:spacing w:before="0" w:line="240" w:lineRule="auto"/>
              <w:rPr>
                <w:rFonts w:asciiTheme="minorHAnsi" w:hAnsiTheme="minorHAnsi" w:cstheme="minorHAnsi"/>
                <w:color w:val="000000"/>
                <w:sz w:val="19"/>
                <w:szCs w:val="19"/>
              </w:rPr>
            </w:pPr>
            <w:r w:rsidRPr="000E4EDC">
              <w:rPr>
                <w:rFonts w:asciiTheme="minorHAnsi" w:hAnsiTheme="minorHAnsi" w:cstheme="minorHAnsi"/>
                <w:sz w:val="19"/>
                <w:szCs w:val="19"/>
              </w:rPr>
              <w:t>Transformations</w:t>
            </w:r>
          </w:p>
        </w:tc>
        <w:tc>
          <w:tcPr>
            <w:tcW w:w="2800" w:type="dxa"/>
            <w:gridSpan w:val="2"/>
          </w:tcPr>
          <w:p w14:paraId="195388B6" w14:textId="77777777" w:rsidR="0088506C" w:rsidRPr="000E4EDC" w:rsidRDefault="0088506C" w:rsidP="0088506C">
            <w:pPr>
              <w:spacing w:before="0" w:line="240" w:lineRule="auto"/>
              <w:jc w:val="center"/>
              <w:rPr>
                <w:rFonts w:asciiTheme="minorHAnsi" w:hAnsiTheme="minorHAnsi" w:cstheme="minorHAnsi"/>
                <w:sz w:val="19"/>
                <w:szCs w:val="19"/>
              </w:rPr>
            </w:pPr>
          </w:p>
        </w:tc>
        <w:tc>
          <w:tcPr>
            <w:tcW w:w="2870" w:type="dxa"/>
            <w:gridSpan w:val="2"/>
          </w:tcPr>
          <w:p w14:paraId="34B06A36" w14:textId="77777777" w:rsidR="0088506C" w:rsidRPr="000E4EDC" w:rsidRDefault="0088506C" w:rsidP="0088506C">
            <w:pPr>
              <w:spacing w:before="0" w:line="240" w:lineRule="auto"/>
              <w:jc w:val="center"/>
              <w:rPr>
                <w:rFonts w:asciiTheme="minorHAnsi" w:hAnsiTheme="minorHAnsi" w:cstheme="minorHAnsi"/>
                <w:sz w:val="19"/>
                <w:szCs w:val="19"/>
              </w:rPr>
            </w:pPr>
          </w:p>
        </w:tc>
      </w:tr>
      <w:tr w:rsidR="0088506C" w:rsidRPr="000E4EDC" w14:paraId="1F91FCF7" w14:textId="77777777" w:rsidTr="0090357C">
        <w:tc>
          <w:tcPr>
            <w:tcW w:w="3347" w:type="dxa"/>
          </w:tcPr>
          <w:p w14:paraId="3E67F6A5"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BMI at 4-5 years</w:t>
            </w:r>
          </w:p>
        </w:tc>
        <w:tc>
          <w:tcPr>
            <w:tcW w:w="2800" w:type="dxa"/>
            <w:gridSpan w:val="2"/>
          </w:tcPr>
          <w:p w14:paraId="356DEAE3"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BMI - 16.2</w:t>
            </w:r>
          </w:p>
        </w:tc>
        <w:tc>
          <w:tcPr>
            <w:tcW w:w="2870" w:type="dxa"/>
            <w:gridSpan w:val="2"/>
          </w:tcPr>
          <w:p w14:paraId="54D8E33A"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BMI - 16.20</w:t>
            </w:r>
          </w:p>
        </w:tc>
      </w:tr>
      <w:tr w:rsidR="0088506C" w:rsidRPr="000E4EDC" w14:paraId="797516B7" w14:textId="77777777" w:rsidTr="0090357C">
        <w:tc>
          <w:tcPr>
            <w:tcW w:w="3347" w:type="dxa"/>
          </w:tcPr>
          <w:p w14:paraId="3EA261DA"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Maternal age at booking</w:t>
            </w:r>
          </w:p>
        </w:tc>
        <w:tc>
          <w:tcPr>
            <w:tcW w:w="2800" w:type="dxa"/>
            <w:gridSpan w:val="2"/>
          </w:tcPr>
          <w:p w14:paraId="7690C507" w14:textId="77777777" w:rsidR="0088506C" w:rsidRPr="000E4EDC" w:rsidRDefault="0088506C" w:rsidP="0088506C">
            <w:pPr>
              <w:spacing w:before="0" w:line="240" w:lineRule="auto"/>
              <w:jc w:val="center"/>
              <w:rPr>
                <w:rFonts w:asciiTheme="minorHAnsi" w:hAnsiTheme="minorHAnsi" w:cstheme="minorHAnsi"/>
                <w:sz w:val="19"/>
                <w:szCs w:val="19"/>
              </w:rPr>
            </w:pPr>
          </w:p>
        </w:tc>
        <w:tc>
          <w:tcPr>
            <w:tcW w:w="2870" w:type="dxa"/>
            <w:gridSpan w:val="2"/>
          </w:tcPr>
          <w:p w14:paraId="2AE39FC5"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Maternal age - 27.9</w:t>
            </w:r>
          </w:p>
        </w:tc>
      </w:tr>
      <w:tr w:rsidR="0088506C" w:rsidRPr="000E4EDC" w14:paraId="7D56D3D2" w14:textId="77777777" w:rsidTr="0090357C">
        <w:tc>
          <w:tcPr>
            <w:tcW w:w="3347" w:type="dxa"/>
          </w:tcPr>
          <w:p w14:paraId="1BF555A1"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color w:val="000000"/>
                <w:sz w:val="19"/>
                <w:szCs w:val="19"/>
              </w:rPr>
              <w:t>Maternal BMI at booking</w:t>
            </w:r>
          </w:p>
        </w:tc>
        <w:tc>
          <w:tcPr>
            <w:tcW w:w="2800" w:type="dxa"/>
            <w:gridSpan w:val="2"/>
          </w:tcPr>
          <w:p w14:paraId="2DE2D1BD" w14:textId="77777777" w:rsidR="0088506C" w:rsidRPr="000E4EDC" w:rsidRDefault="0088506C" w:rsidP="0088506C">
            <w:pPr>
              <w:spacing w:before="0" w:line="240" w:lineRule="auto"/>
              <w:jc w:val="center"/>
              <w:rPr>
                <w:rFonts w:asciiTheme="minorHAnsi" w:hAnsiTheme="minorHAnsi" w:cstheme="minorHAnsi"/>
                <w:sz w:val="19"/>
                <w:szCs w:val="19"/>
              </w:rPr>
            </w:pPr>
          </w:p>
        </w:tc>
        <w:tc>
          <w:tcPr>
            <w:tcW w:w="2870" w:type="dxa"/>
            <w:gridSpan w:val="2"/>
          </w:tcPr>
          <w:p w14:paraId="719507BD"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Maternal BMI - 25.2</w:t>
            </w:r>
          </w:p>
        </w:tc>
      </w:tr>
      <w:tr w:rsidR="0088506C" w:rsidRPr="000E4EDC" w14:paraId="430559C6" w14:textId="77777777" w:rsidTr="0090357C">
        <w:tc>
          <w:tcPr>
            <w:tcW w:w="3347" w:type="dxa"/>
          </w:tcPr>
          <w:p w14:paraId="07090A5E" w14:textId="77777777" w:rsidR="0088506C" w:rsidRPr="000E4EDC" w:rsidRDefault="0088506C" w:rsidP="0088506C">
            <w:pPr>
              <w:spacing w:before="0" w:line="240" w:lineRule="auto"/>
              <w:rPr>
                <w:rFonts w:asciiTheme="minorHAnsi" w:hAnsiTheme="minorHAnsi" w:cstheme="minorHAnsi"/>
                <w:color w:val="000000"/>
                <w:sz w:val="19"/>
                <w:szCs w:val="19"/>
              </w:rPr>
            </w:pPr>
            <w:r w:rsidRPr="000E4EDC">
              <w:rPr>
                <w:rFonts w:asciiTheme="minorHAnsi" w:hAnsiTheme="minorHAnsi" w:cstheme="minorHAnsi"/>
                <w:color w:val="000000"/>
                <w:sz w:val="19"/>
                <w:szCs w:val="19"/>
              </w:rPr>
              <w:t>Model Performance</w:t>
            </w:r>
          </w:p>
        </w:tc>
        <w:tc>
          <w:tcPr>
            <w:tcW w:w="2800" w:type="dxa"/>
            <w:gridSpan w:val="2"/>
          </w:tcPr>
          <w:p w14:paraId="00DF5AFF" w14:textId="77777777" w:rsidR="0088506C" w:rsidRPr="000E4EDC" w:rsidRDefault="0088506C" w:rsidP="0088506C">
            <w:pPr>
              <w:spacing w:before="0" w:line="240" w:lineRule="auto"/>
              <w:jc w:val="center"/>
              <w:rPr>
                <w:rFonts w:asciiTheme="minorHAnsi" w:hAnsiTheme="minorHAnsi" w:cstheme="minorHAnsi"/>
                <w:sz w:val="19"/>
                <w:szCs w:val="19"/>
              </w:rPr>
            </w:pPr>
          </w:p>
        </w:tc>
        <w:tc>
          <w:tcPr>
            <w:tcW w:w="2870" w:type="dxa"/>
            <w:gridSpan w:val="2"/>
          </w:tcPr>
          <w:p w14:paraId="13B28783" w14:textId="77777777" w:rsidR="0088506C" w:rsidRPr="000E4EDC" w:rsidRDefault="0088506C" w:rsidP="0088506C">
            <w:pPr>
              <w:spacing w:before="0" w:line="240" w:lineRule="auto"/>
              <w:jc w:val="center"/>
              <w:rPr>
                <w:rFonts w:asciiTheme="minorHAnsi" w:hAnsiTheme="minorHAnsi" w:cstheme="minorHAnsi"/>
                <w:sz w:val="19"/>
                <w:szCs w:val="19"/>
              </w:rPr>
            </w:pPr>
          </w:p>
        </w:tc>
      </w:tr>
      <w:tr w:rsidR="0088506C" w:rsidRPr="000E4EDC" w14:paraId="0D6DDF77" w14:textId="77777777" w:rsidTr="0090357C">
        <w:tc>
          <w:tcPr>
            <w:tcW w:w="3347" w:type="dxa"/>
          </w:tcPr>
          <w:p w14:paraId="3F51D436" w14:textId="196B3552"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sz w:val="19"/>
                <w:szCs w:val="19"/>
              </w:rPr>
              <w:t>AUC</w:t>
            </w:r>
            <w:r w:rsidR="001907CA" w:rsidRPr="000E4EDC">
              <w:rPr>
                <w:rFonts w:asciiTheme="minorHAnsi" w:hAnsiTheme="minorHAnsi" w:cstheme="minorHAnsi"/>
                <w:sz w:val="19"/>
                <w:szCs w:val="19"/>
              </w:rPr>
              <w:t xml:space="preserve"> on development</w:t>
            </w:r>
          </w:p>
        </w:tc>
        <w:tc>
          <w:tcPr>
            <w:tcW w:w="2800" w:type="dxa"/>
            <w:gridSpan w:val="2"/>
          </w:tcPr>
          <w:p w14:paraId="41470484" w14:textId="5E2051EF"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0.82</w:t>
            </w:r>
          </w:p>
          <w:p w14:paraId="5C85212E" w14:textId="1FCC3E2C" w:rsidR="00E609B9" w:rsidRPr="000E4EDC" w:rsidRDefault="0088506C" w:rsidP="001512D0">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0.80 to 0.83</w:t>
            </w:r>
          </w:p>
        </w:tc>
        <w:tc>
          <w:tcPr>
            <w:tcW w:w="2870" w:type="dxa"/>
            <w:gridSpan w:val="2"/>
          </w:tcPr>
          <w:p w14:paraId="7A56CAC2" w14:textId="57B4BFB0"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0.84</w:t>
            </w:r>
          </w:p>
          <w:p w14:paraId="6EAD67A4" w14:textId="65320849" w:rsidR="000222D2" w:rsidRPr="000E4EDC" w:rsidRDefault="0088506C" w:rsidP="001512D0">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0.83 to 0.85</w:t>
            </w:r>
          </w:p>
        </w:tc>
      </w:tr>
      <w:tr w:rsidR="001907CA" w:rsidRPr="000E4EDC" w14:paraId="7C228DD7" w14:textId="77777777" w:rsidTr="0090357C">
        <w:tc>
          <w:tcPr>
            <w:tcW w:w="3347" w:type="dxa"/>
          </w:tcPr>
          <w:p w14:paraId="679F9300" w14:textId="28D1AF78" w:rsidR="001907CA" w:rsidRPr="000E4EDC" w:rsidRDefault="001907CA" w:rsidP="001907CA">
            <w:pPr>
              <w:spacing w:before="0" w:line="240" w:lineRule="auto"/>
              <w:ind w:left="340"/>
              <w:rPr>
                <w:rFonts w:asciiTheme="minorHAnsi" w:hAnsiTheme="minorHAnsi" w:cstheme="minorHAnsi"/>
                <w:sz w:val="19"/>
                <w:szCs w:val="19"/>
              </w:rPr>
            </w:pPr>
            <w:r w:rsidRPr="000E4EDC">
              <w:rPr>
                <w:rFonts w:asciiTheme="minorHAnsi" w:hAnsiTheme="minorHAnsi" w:cstheme="minorHAnsi"/>
                <w:sz w:val="19"/>
                <w:szCs w:val="19"/>
              </w:rPr>
              <w:t xml:space="preserve">AUC on external validation </w:t>
            </w:r>
          </w:p>
        </w:tc>
        <w:tc>
          <w:tcPr>
            <w:tcW w:w="2800" w:type="dxa"/>
            <w:gridSpan w:val="2"/>
          </w:tcPr>
          <w:p w14:paraId="44F37DF8" w14:textId="70F950F6" w:rsidR="001907CA" w:rsidRPr="000E4EDC" w:rsidRDefault="001907CA" w:rsidP="001907CA">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0.83</w:t>
            </w:r>
          </w:p>
          <w:p w14:paraId="6FD758D0" w14:textId="533A75B0" w:rsidR="001907CA" w:rsidRPr="000E4EDC" w:rsidRDefault="001907CA" w:rsidP="001907CA">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0.82 to 0.85</w:t>
            </w:r>
          </w:p>
        </w:tc>
        <w:tc>
          <w:tcPr>
            <w:tcW w:w="2870" w:type="dxa"/>
            <w:gridSpan w:val="2"/>
          </w:tcPr>
          <w:p w14:paraId="14F5BF76" w14:textId="04C1B9CE" w:rsidR="001907CA" w:rsidRPr="000E4EDC" w:rsidRDefault="001907CA" w:rsidP="001907CA">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0.85</w:t>
            </w:r>
          </w:p>
          <w:p w14:paraId="33772065" w14:textId="3CBABD8B" w:rsidR="001907CA" w:rsidRPr="000E4EDC" w:rsidRDefault="001907CA" w:rsidP="001907CA">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0.84 to 0.86</w:t>
            </w:r>
          </w:p>
        </w:tc>
      </w:tr>
      <w:tr w:rsidR="0088506C" w:rsidRPr="000E4EDC" w14:paraId="6905ABDC" w14:textId="77777777" w:rsidTr="0090357C">
        <w:tc>
          <w:tcPr>
            <w:tcW w:w="3347" w:type="dxa"/>
          </w:tcPr>
          <w:p w14:paraId="4B228676"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sz w:val="19"/>
                <w:szCs w:val="19"/>
              </w:rPr>
              <w:t>Calibration</w:t>
            </w:r>
          </w:p>
        </w:tc>
        <w:tc>
          <w:tcPr>
            <w:tcW w:w="2800" w:type="dxa"/>
            <w:gridSpan w:val="2"/>
          </w:tcPr>
          <w:p w14:paraId="068D397B"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1.00</w:t>
            </w:r>
          </w:p>
          <w:p w14:paraId="72E2EAA3"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0.94 to 1.06</w:t>
            </w:r>
          </w:p>
        </w:tc>
        <w:tc>
          <w:tcPr>
            <w:tcW w:w="2870" w:type="dxa"/>
            <w:gridSpan w:val="2"/>
          </w:tcPr>
          <w:p w14:paraId="06506FF2"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1.00</w:t>
            </w:r>
          </w:p>
          <w:p w14:paraId="56E34CC9"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0.94 to 1.06</w:t>
            </w:r>
          </w:p>
        </w:tc>
      </w:tr>
      <w:tr w:rsidR="0088506C" w:rsidRPr="000E4EDC" w14:paraId="367FC126" w14:textId="77777777" w:rsidTr="0090357C">
        <w:tc>
          <w:tcPr>
            <w:tcW w:w="3347" w:type="dxa"/>
          </w:tcPr>
          <w:p w14:paraId="199F05E5"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sz w:val="19"/>
                <w:szCs w:val="19"/>
              </w:rPr>
              <w:t>Calibration in the large (CITL)</w:t>
            </w:r>
          </w:p>
        </w:tc>
        <w:tc>
          <w:tcPr>
            <w:tcW w:w="2800" w:type="dxa"/>
            <w:gridSpan w:val="2"/>
          </w:tcPr>
          <w:p w14:paraId="04B1D60C"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0.00</w:t>
            </w:r>
          </w:p>
          <w:p w14:paraId="356D3226"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-0.07 to 0.07</w:t>
            </w:r>
          </w:p>
        </w:tc>
        <w:tc>
          <w:tcPr>
            <w:tcW w:w="2870" w:type="dxa"/>
            <w:gridSpan w:val="2"/>
          </w:tcPr>
          <w:p w14:paraId="3929A097"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0.00</w:t>
            </w:r>
          </w:p>
          <w:p w14:paraId="0D0290F5"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-0.07 to 0.07</w:t>
            </w:r>
          </w:p>
        </w:tc>
      </w:tr>
      <w:tr w:rsidR="0088506C" w:rsidRPr="000E4EDC" w14:paraId="656DE9F4" w14:textId="77777777" w:rsidTr="0090357C">
        <w:tc>
          <w:tcPr>
            <w:tcW w:w="3347" w:type="dxa"/>
          </w:tcPr>
          <w:p w14:paraId="5E21A6D8" w14:textId="77777777" w:rsidR="0088506C" w:rsidRPr="000E4EDC" w:rsidRDefault="0088506C" w:rsidP="0088506C">
            <w:pPr>
              <w:spacing w:before="0" w:line="240" w:lineRule="auto"/>
              <w:ind w:left="340"/>
              <w:rPr>
                <w:rFonts w:asciiTheme="minorHAnsi" w:hAnsiTheme="minorHAnsi" w:cstheme="minorHAnsi"/>
                <w:color w:val="000000"/>
                <w:sz w:val="19"/>
                <w:szCs w:val="19"/>
              </w:rPr>
            </w:pPr>
            <w:r w:rsidRPr="000E4EDC">
              <w:rPr>
                <w:rFonts w:asciiTheme="minorHAnsi" w:hAnsiTheme="minorHAnsi" w:cstheme="minorHAnsi"/>
                <w:sz w:val="19"/>
                <w:szCs w:val="19"/>
              </w:rPr>
              <w:t xml:space="preserve">Craig and </w:t>
            </w:r>
            <w:proofErr w:type="spellStart"/>
            <w:r w:rsidRPr="000E4EDC">
              <w:rPr>
                <w:rFonts w:asciiTheme="minorHAnsi" w:hAnsiTheme="minorHAnsi" w:cstheme="minorHAnsi"/>
                <w:sz w:val="19"/>
                <w:szCs w:val="19"/>
              </w:rPr>
              <w:t>Uhler’s</w:t>
            </w:r>
            <w:proofErr w:type="spellEnd"/>
            <w:r w:rsidRPr="000E4EDC">
              <w:rPr>
                <w:rFonts w:asciiTheme="minorHAnsi" w:hAnsiTheme="minorHAnsi" w:cstheme="minorHAnsi"/>
                <w:sz w:val="19"/>
                <w:szCs w:val="19"/>
              </w:rPr>
              <w:t xml:space="preserve"> R2</w:t>
            </w:r>
          </w:p>
        </w:tc>
        <w:tc>
          <w:tcPr>
            <w:tcW w:w="2800" w:type="dxa"/>
            <w:gridSpan w:val="2"/>
          </w:tcPr>
          <w:p w14:paraId="4C0A96B7"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0.364</w:t>
            </w:r>
          </w:p>
        </w:tc>
        <w:tc>
          <w:tcPr>
            <w:tcW w:w="2870" w:type="dxa"/>
            <w:gridSpan w:val="2"/>
          </w:tcPr>
          <w:p w14:paraId="4D44DA0C"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0.405</w:t>
            </w:r>
          </w:p>
        </w:tc>
      </w:tr>
      <w:tr w:rsidR="0088506C" w:rsidRPr="00D93BF6" w14:paraId="2BC5B7DD" w14:textId="77777777" w:rsidTr="0090357C">
        <w:tc>
          <w:tcPr>
            <w:tcW w:w="3347" w:type="dxa"/>
          </w:tcPr>
          <w:p w14:paraId="44B52F8D" w14:textId="77777777" w:rsidR="0088506C" w:rsidRPr="000E4EDC" w:rsidRDefault="0088506C" w:rsidP="0088506C">
            <w:pPr>
              <w:spacing w:before="0" w:line="240" w:lineRule="auto"/>
              <w:ind w:left="340"/>
              <w:rPr>
                <w:rFonts w:asciiTheme="minorHAnsi" w:hAnsiTheme="minorHAnsi" w:cstheme="minorHAnsi"/>
                <w:sz w:val="19"/>
                <w:szCs w:val="19"/>
              </w:rPr>
            </w:pPr>
            <w:r w:rsidRPr="000E4EDC">
              <w:rPr>
                <w:rFonts w:asciiTheme="minorHAnsi" w:hAnsiTheme="minorHAnsi" w:cstheme="minorHAnsi"/>
                <w:sz w:val="19"/>
                <w:szCs w:val="19"/>
              </w:rPr>
              <w:t>Brier</w:t>
            </w:r>
          </w:p>
        </w:tc>
        <w:tc>
          <w:tcPr>
            <w:tcW w:w="2800" w:type="dxa"/>
            <w:gridSpan w:val="2"/>
          </w:tcPr>
          <w:p w14:paraId="75EDFC00" w14:textId="77777777" w:rsidR="0088506C" w:rsidRPr="000E4EDC"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0.1373</w:t>
            </w:r>
          </w:p>
        </w:tc>
        <w:tc>
          <w:tcPr>
            <w:tcW w:w="2870" w:type="dxa"/>
            <w:gridSpan w:val="2"/>
          </w:tcPr>
          <w:p w14:paraId="45E98CA7" w14:textId="77777777" w:rsidR="0088506C" w:rsidRPr="00D93BF6" w:rsidRDefault="0088506C" w:rsidP="0088506C">
            <w:pPr>
              <w:spacing w:before="0" w:line="240" w:lineRule="auto"/>
              <w:jc w:val="center"/>
              <w:rPr>
                <w:rFonts w:asciiTheme="minorHAnsi" w:hAnsiTheme="minorHAnsi" w:cstheme="minorHAnsi"/>
                <w:sz w:val="19"/>
                <w:szCs w:val="19"/>
              </w:rPr>
            </w:pPr>
            <w:r w:rsidRPr="000E4EDC">
              <w:rPr>
                <w:rFonts w:asciiTheme="minorHAnsi" w:hAnsiTheme="minorHAnsi" w:cstheme="minorHAnsi"/>
                <w:sz w:val="19"/>
                <w:szCs w:val="19"/>
              </w:rPr>
              <w:t>0.1305</w:t>
            </w:r>
          </w:p>
        </w:tc>
      </w:tr>
    </w:tbl>
    <w:p w14:paraId="5B2B60EA" w14:textId="77777777" w:rsidR="0088506C" w:rsidRPr="00D93BF6" w:rsidRDefault="0088506C" w:rsidP="0088506C">
      <w:pPr>
        <w:spacing w:before="0" w:line="240" w:lineRule="auto"/>
        <w:rPr>
          <w:rFonts w:asciiTheme="minorHAnsi" w:hAnsiTheme="minorHAnsi" w:cstheme="minorHAnsi"/>
          <w:sz w:val="18"/>
          <w:szCs w:val="20"/>
        </w:rPr>
        <w:sectPr w:rsidR="0088506C" w:rsidRPr="00D93BF6">
          <w:pgSz w:w="11906" w:h="16838"/>
          <w:pgMar w:top="1440" w:right="1440" w:bottom="1440" w:left="1440" w:header="708" w:footer="708" w:gutter="0"/>
          <w:cols w:space="708"/>
          <w:docGrid w:linePitch="360"/>
        </w:sectPr>
      </w:pPr>
    </w:p>
    <w:p w14:paraId="2A31E3BA" w14:textId="77777777" w:rsidR="0088506C" w:rsidRPr="00D93BF6" w:rsidRDefault="0088506C" w:rsidP="0088506C">
      <w:pPr>
        <w:spacing w:before="0" w:line="240" w:lineRule="auto"/>
        <w:rPr>
          <w:rFonts w:asciiTheme="minorHAnsi" w:hAnsiTheme="minorHAnsi" w:cstheme="minorHAnsi"/>
          <w:sz w:val="20"/>
          <w:szCs w:val="20"/>
        </w:rPr>
      </w:pPr>
      <w:r w:rsidRPr="00D93BF6">
        <w:rPr>
          <w:rFonts w:asciiTheme="minorHAnsi" w:hAnsiTheme="minorHAnsi" w:cstheme="minorHAnsi"/>
          <w:sz w:val="20"/>
          <w:szCs w:val="20"/>
        </w:rPr>
        <w:lastRenderedPageBreak/>
        <w:t>Table 3: Predictive parameters for the outcome of overweight and obesity (≥91st centile) in children aged 10-11 years</w:t>
      </w:r>
    </w:p>
    <w:tbl>
      <w:tblPr>
        <w:tblStyle w:val="TableGrid"/>
        <w:tblW w:w="0" w:type="auto"/>
        <w:tblLook w:val="04A0" w:firstRow="1" w:lastRow="0" w:firstColumn="1" w:lastColumn="0" w:noHBand="0" w:noVBand="1"/>
      </w:tblPr>
      <w:tblGrid>
        <w:gridCol w:w="1326"/>
        <w:gridCol w:w="1792"/>
        <w:gridCol w:w="1536"/>
        <w:gridCol w:w="1533"/>
        <w:gridCol w:w="1527"/>
        <w:gridCol w:w="1528"/>
      </w:tblGrid>
      <w:tr w:rsidR="0088506C" w:rsidRPr="00D93BF6" w14:paraId="33730AAE" w14:textId="77777777" w:rsidTr="0090357C">
        <w:tc>
          <w:tcPr>
            <w:tcW w:w="2314" w:type="dxa"/>
          </w:tcPr>
          <w:p w14:paraId="56FA0D91"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Cut-point</w:t>
            </w:r>
          </w:p>
        </w:tc>
        <w:tc>
          <w:tcPr>
            <w:tcW w:w="2315" w:type="dxa"/>
          </w:tcPr>
          <w:p w14:paraId="51E759F4"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 at or above cut-point</w:t>
            </w:r>
          </w:p>
        </w:tc>
        <w:tc>
          <w:tcPr>
            <w:tcW w:w="2314" w:type="dxa"/>
          </w:tcPr>
          <w:p w14:paraId="3372BD28"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Sensitivity</w:t>
            </w:r>
          </w:p>
        </w:tc>
        <w:tc>
          <w:tcPr>
            <w:tcW w:w="2315" w:type="dxa"/>
          </w:tcPr>
          <w:p w14:paraId="53CF875D"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Specificity</w:t>
            </w:r>
          </w:p>
        </w:tc>
        <w:tc>
          <w:tcPr>
            <w:tcW w:w="2314" w:type="dxa"/>
          </w:tcPr>
          <w:p w14:paraId="5B88E0D6"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Positive predictive value (PPV)</w:t>
            </w:r>
          </w:p>
        </w:tc>
        <w:tc>
          <w:tcPr>
            <w:tcW w:w="2315" w:type="dxa"/>
          </w:tcPr>
          <w:p w14:paraId="2D265AB8"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Negative predictive value (NPV)</w:t>
            </w:r>
          </w:p>
        </w:tc>
      </w:tr>
      <w:tr w:rsidR="0088506C" w:rsidRPr="00D93BF6" w14:paraId="04FF6679" w14:textId="77777777" w:rsidTr="0090357C">
        <w:tc>
          <w:tcPr>
            <w:tcW w:w="13887" w:type="dxa"/>
            <w:gridSpan w:val="6"/>
          </w:tcPr>
          <w:p w14:paraId="5F6D73C6" w14:textId="77777777" w:rsidR="0088506C" w:rsidRPr="00D93BF6" w:rsidRDefault="0088506C" w:rsidP="0088506C">
            <w:pPr>
              <w:adjustRightInd w:val="0"/>
              <w:spacing w:before="0" w:line="240" w:lineRule="auto"/>
              <w:rPr>
                <w:rFonts w:asciiTheme="minorHAnsi" w:hAnsiTheme="minorHAnsi" w:cstheme="minorHAnsi"/>
                <w:sz w:val="19"/>
                <w:szCs w:val="19"/>
              </w:rPr>
            </w:pPr>
            <w:r w:rsidRPr="00D93BF6">
              <w:rPr>
                <w:rFonts w:asciiTheme="minorHAnsi" w:hAnsiTheme="minorHAnsi" w:cstheme="minorHAnsi"/>
                <w:sz w:val="19"/>
                <w:szCs w:val="19"/>
              </w:rPr>
              <w:t>Year R (4-5 years)</w:t>
            </w:r>
          </w:p>
        </w:tc>
      </w:tr>
      <w:tr w:rsidR="0088506C" w:rsidRPr="00D93BF6" w14:paraId="021EEEA7" w14:textId="77777777" w:rsidTr="0090357C">
        <w:tc>
          <w:tcPr>
            <w:tcW w:w="2314" w:type="dxa"/>
          </w:tcPr>
          <w:p w14:paraId="550AE6E1" w14:textId="77777777" w:rsidR="0088506C" w:rsidRPr="00D93BF6" w:rsidRDefault="0088506C" w:rsidP="0088506C">
            <w:pPr>
              <w:adjustRightInd w:val="0"/>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≥15.0</w:t>
            </w:r>
          </w:p>
        </w:tc>
        <w:tc>
          <w:tcPr>
            <w:tcW w:w="2315" w:type="dxa"/>
          </w:tcPr>
          <w:p w14:paraId="1E48250D"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57.0</w:t>
            </w:r>
          </w:p>
        </w:tc>
        <w:tc>
          <w:tcPr>
            <w:tcW w:w="2314" w:type="dxa"/>
          </w:tcPr>
          <w:p w14:paraId="50C218FF"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86.3</w:t>
            </w:r>
          </w:p>
          <w:p w14:paraId="4145CE18"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84.5 to 87.8</w:t>
            </w:r>
          </w:p>
        </w:tc>
        <w:tc>
          <w:tcPr>
            <w:tcW w:w="2315" w:type="dxa"/>
          </w:tcPr>
          <w:p w14:paraId="2E00584B"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53.4</w:t>
            </w:r>
          </w:p>
          <w:p w14:paraId="5E480C76"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52.0 to 54.8</w:t>
            </w:r>
          </w:p>
        </w:tc>
        <w:tc>
          <w:tcPr>
            <w:tcW w:w="2314" w:type="dxa"/>
          </w:tcPr>
          <w:p w14:paraId="0D12F532"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39.6</w:t>
            </w:r>
          </w:p>
          <w:p w14:paraId="2B5528FA"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38.0 to 41.2</w:t>
            </w:r>
          </w:p>
        </w:tc>
        <w:tc>
          <w:tcPr>
            <w:tcW w:w="2315" w:type="dxa"/>
          </w:tcPr>
          <w:p w14:paraId="7D11BFEE"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91.6</w:t>
            </w:r>
          </w:p>
          <w:p w14:paraId="2CFD07BF"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90.6 to 92.6</w:t>
            </w:r>
          </w:p>
        </w:tc>
      </w:tr>
      <w:tr w:rsidR="0088506C" w:rsidRPr="00D93BF6" w14:paraId="49866CFC" w14:textId="77777777" w:rsidTr="0090357C">
        <w:tc>
          <w:tcPr>
            <w:tcW w:w="2314" w:type="dxa"/>
          </w:tcPr>
          <w:p w14:paraId="77B61BFC" w14:textId="77777777" w:rsidR="0088506C" w:rsidRPr="00D93BF6" w:rsidRDefault="0088506C" w:rsidP="0088506C">
            <w:pPr>
              <w:adjustRightInd w:val="0"/>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≥20.0</w:t>
            </w:r>
          </w:p>
        </w:tc>
        <w:tc>
          <w:tcPr>
            <w:tcW w:w="2315" w:type="dxa"/>
          </w:tcPr>
          <w:p w14:paraId="205C8FE8"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46.0</w:t>
            </w:r>
          </w:p>
        </w:tc>
        <w:tc>
          <w:tcPr>
            <w:tcW w:w="2314" w:type="dxa"/>
          </w:tcPr>
          <w:p w14:paraId="1A097D58"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80.1</w:t>
            </w:r>
          </w:p>
          <w:p w14:paraId="791A4613"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78.2 to 82.0</w:t>
            </w:r>
          </w:p>
        </w:tc>
        <w:tc>
          <w:tcPr>
            <w:tcW w:w="2315" w:type="dxa"/>
          </w:tcPr>
          <w:p w14:paraId="7FFF2E13"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66.1</w:t>
            </w:r>
          </w:p>
          <w:p w14:paraId="7B9793BF"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64.7 to 67.4</w:t>
            </w:r>
          </w:p>
        </w:tc>
        <w:tc>
          <w:tcPr>
            <w:tcW w:w="2314" w:type="dxa"/>
          </w:tcPr>
          <w:p w14:paraId="010C088B"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 xml:space="preserve">45.5 </w:t>
            </w:r>
          </w:p>
          <w:p w14:paraId="45B05D3D"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43.7 to 47.3</w:t>
            </w:r>
          </w:p>
        </w:tc>
        <w:tc>
          <w:tcPr>
            <w:tcW w:w="2315" w:type="dxa"/>
          </w:tcPr>
          <w:p w14:paraId="19F5D577"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90.4</w:t>
            </w:r>
          </w:p>
          <w:p w14:paraId="070AEF2E"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89.4 to 91.3</w:t>
            </w:r>
          </w:p>
        </w:tc>
      </w:tr>
      <w:tr w:rsidR="0088506C" w:rsidRPr="00D93BF6" w14:paraId="15F33825" w14:textId="77777777" w:rsidTr="0090357C">
        <w:tc>
          <w:tcPr>
            <w:tcW w:w="2314" w:type="dxa"/>
          </w:tcPr>
          <w:p w14:paraId="450FDF01" w14:textId="77777777" w:rsidR="0088506C" w:rsidRPr="00D93BF6" w:rsidRDefault="0088506C" w:rsidP="0088506C">
            <w:pPr>
              <w:adjustRightInd w:val="0"/>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≥25.0</w:t>
            </w:r>
          </w:p>
        </w:tc>
        <w:tc>
          <w:tcPr>
            <w:tcW w:w="2315" w:type="dxa"/>
          </w:tcPr>
          <w:p w14:paraId="0CEB12F1"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37.6</w:t>
            </w:r>
          </w:p>
        </w:tc>
        <w:tc>
          <w:tcPr>
            <w:tcW w:w="2314" w:type="dxa"/>
          </w:tcPr>
          <w:p w14:paraId="31425868"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72.6</w:t>
            </w:r>
          </w:p>
          <w:p w14:paraId="594651BD"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70.4 to 74.7</w:t>
            </w:r>
          </w:p>
        </w:tc>
        <w:tc>
          <w:tcPr>
            <w:tcW w:w="2315" w:type="dxa"/>
          </w:tcPr>
          <w:p w14:paraId="79BAB632"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74.8</w:t>
            </w:r>
          </w:p>
          <w:p w14:paraId="0AEC83A5"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73.5 to 76.0</w:t>
            </w:r>
          </w:p>
        </w:tc>
        <w:tc>
          <w:tcPr>
            <w:tcW w:w="2314" w:type="dxa"/>
          </w:tcPr>
          <w:p w14:paraId="2E82FE93"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50.4</w:t>
            </w:r>
          </w:p>
          <w:p w14:paraId="726D18A1"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48.5 to 52.4</w:t>
            </w:r>
          </w:p>
        </w:tc>
        <w:tc>
          <w:tcPr>
            <w:tcW w:w="2315" w:type="dxa"/>
          </w:tcPr>
          <w:p w14:paraId="5E56C06A"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88.5</w:t>
            </w:r>
          </w:p>
          <w:p w14:paraId="412079F3"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87.5 to 89.5</w:t>
            </w:r>
          </w:p>
        </w:tc>
      </w:tr>
      <w:tr w:rsidR="0088506C" w:rsidRPr="00D93BF6" w14:paraId="78E90D8F" w14:textId="77777777" w:rsidTr="0090357C">
        <w:tc>
          <w:tcPr>
            <w:tcW w:w="2314" w:type="dxa"/>
          </w:tcPr>
          <w:p w14:paraId="2EBDA741" w14:textId="77777777" w:rsidR="0088506C" w:rsidRPr="00D93BF6" w:rsidRDefault="0088506C" w:rsidP="0088506C">
            <w:pPr>
              <w:adjustRightInd w:val="0"/>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≥30.0</w:t>
            </w:r>
          </w:p>
        </w:tc>
        <w:tc>
          <w:tcPr>
            <w:tcW w:w="2315" w:type="dxa"/>
          </w:tcPr>
          <w:p w14:paraId="3CC62ADA" w14:textId="77777777" w:rsidR="0088506C" w:rsidRPr="00D93BF6" w:rsidRDefault="0088506C" w:rsidP="0088506C">
            <w:pPr>
              <w:tabs>
                <w:tab w:val="center" w:pos="1049"/>
                <w:tab w:val="right" w:pos="2099"/>
              </w:tabs>
              <w:spacing w:before="0" w:line="240" w:lineRule="auto"/>
              <w:rPr>
                <w:rFonts w:asciiTheme="minorHAnsi" w:hAnsiTheme="minorHAnsi" w:cstheme="minorHAnsi"/>
                <w:sz w:val="19"/>
                <w:szCs w:val="19"/>
              </w:rPr>
            </w:pPr>
            <w:r w:rsidRPr="00D93BF6">
              <w:rPr>
                <w:rFonts w:asciiTheme="minorHAnsi" w:hAnsiTheme="minorHAnsi" w:cstheme="minorHAnsi"/>
                <w:sz w:val="19"/>
                <w:szCs w:val="19"/>
              </w:rPr>
              <w:tab/>
              <w:t>31.3</w:t>
            </w:r>
            <w:r w:rsidRPr="00D93BF6">
              <w:rPr>
                <w:rFonts w:asciiTheme="minorHAnsi" w:hAnsiTheme="minorHAnsi" w:cstheme="minorHAnsi"/>
                <w:sz w:val="19"/>
                <w:szCs w:val="19"/>
              </w:rPr>
              <w:tab/>
            </w:r>
          </w:p>
        </w:tc>
        <w:tc>
          <w:tcPr>
            <w:tcW w:w="2314" w:type="dxa"/>
          </w:tcPr>
          <w:p w14:paraId="1966B68E"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65.8</w:t>
            </w:r>
          </w:p>
          <w:p w14:paraId="14761265"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63.5 to 68.1</w:t>
            </w:r>
          </w:p>
        </w:tc>
        <w:tc>
          <w:tcPr>
            <w:tcW w:w="2315" w:type="dxa"/>
          </w:tcPr>
          <w:p w14:paraId="10AC77FF"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80.9</w:t>
            </w:r>
          </w:p>
          <w:p w14:paraId="43843A2B"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79.8 to 82.0</w:t>
            </w:r>
          </w:p>
        </w:tc>
        <w:tc>
          <w:tcPr>
            <w:tcW w:w="2314" w:type="dxa"/>
          </w:tcPr>
          <w:p w14:paraId="42B856DE"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55.0</w:t>
            </w:r>
          </w:p>
          <w:p w14:paraId="34E954EC"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52.8 to 57.2</w:t>
            </w:r>
          </w:p>
        </w:tc>
        <w:tc>
          <w:tcPr>
            <w:tcW w:w="2315" w:type="dxa"/>
          </w:tcPr>
          <w:p w14:paraId="766BA624"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87.0</w:t>
            </w:r>
          </w:p>
          <w:p w14:paraId="1AD1AD10"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86.0 to 88.0</w:t>
            </w:r>
          </w:p>
        </w:tc>
      </w:tr>
      <w:tr w:rsidR="0088506C" w:rsidRPr="00D93BF6" w14:paraId="6879585F" w14:textId="77777777" w:rsidTr="0090357C">
        <w:tc>
          <w:tcPr>
            <w:tcW w:w="2314" w:type="dxa"/>
          </w:tcPr>
          <w:p w14:paraId="1FBA237B"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≥35.0</w:t>
            </w:r>
          </w:p>
        </w:tc>
        <w:tc>
          <w:tcPr>
            <w:tcW w:w="2315" w:type="dxa"/>
          </w:tcPr>
          <w:p w14:paraId="42EFFB54"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25.6</w:t>
            </w:r>
          </w:p>
        </w:tc>
        <w:tc>
          <w:tcPr>
            <w:tcW w:w="2314" w:type="dxa"/>
          </w:tcPr>
          <w:p w14:paraId="0B899099"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58.7</w:t>
            </w:r>
          </w:p>
          <w:p w14:paraId="377CF135"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56.3 to 61.0</w:t>
            </w:r>
          </w:p>
        </w:tc>
        <w:tc>
          <w:tcPr>
            <w:tcW w:w="2315" w:type="dxa"/>
          </w:tcPr>
          <w:p w14:paraId="4F3E5DDD"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86.1</w:t>
            </w:r>
          </w:p>
          <w:p w14:paraId="26A3B86F"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85.1 to 87.1</w:t>
            </w:r>
          </w:p>
        </w:tc>
        <w:tc>
          <w:tcPr>
            <w:tcW w:w="2314" w:type="dxa"/>
          </w:tcPr>
          <w:p w14:paraId="71E7494C"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60.0</w:t>
            </w:r>
          </w:p>
          <w:p w14:paraId="50F3D3AE"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57.6 to 62.4</w:t>
            </w:r>
          </w:p>
        </w:tc>
        <w:tc>
          <w:tcPr>
            <w:tcW w:w="2315" w:type="dxa"/>
          </w:tcPr>
          <w:p w14:paraId="350CA9C8"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85.5</w:t>
            </w:r>
          </w:p>
          <w:p w14:paraId="41DA22E4"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84.5 to 86.5</w:t>
            </w:r>
          </w:p>
        </w:tc>
      </w:tr>
      <w:tr w:rsidR="0088506C" w:rsidRPr="00D93BF6" w14:paraId="6F9A3E4E" w14:textId="77777777" w:rsidTr="0090357C">
        <w:tc>
          <w:tcPr>
            <w:tcW w:w="2314" w:type="dxa"/>
          </w:tcPr>
          <w:p w14:paraId="124022A9"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≥40.0</w:t>
            </w:r>
          </w:p>
        </w:tc>
        <w:tc>
          <w:tcPr>
            <w:tcW w:w="2315" w:type="dxa"/>
          </w:tcPr>
          <w:p w14:paraId="417E6152"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21.5</w:t>
            </w:r>
          </w:p>
        </w:tc>
        <w:tc>
          <w:tcPr>
            <w:tcW w:w="2314" w:type="dxa"/>
          </w:tcPr>
          <w:p w14:paraId="28685BE9"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 xml:space="preserve">53.1 </w:t>
            </w:r>
          </w:p>
          <w:p w14:paraId="469ABA4F"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50.7 to 55.4</w:t>
            </w:r>
          </w:p>
        </w:tc>
        <w:tc>
          <w:tcPr>
            <w:tcW w:w="2315" w:type="dxa"/>
          </w:tcPr>
          <w:p w14:paraId="38EA392C"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 xml:space="preserve">89.7 </w:t>
            </w:r>
          </w:p>
          <w:p w14:paraId="0CA029F9"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88.8 to 90.5</w:t>
            </w:r>
          </w:p>
        </w:tc>
        <w:tc>
          <w:tcPr>
            <w:tcW w:w="2314" w:type="dxa"/>
          </w:tcPr>
          <w:p w14:paraId="7776F8E4"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 xml:space="preserve">64.5 </w:t>
            </w:r>
          </w:p>
          <w:p w14:paraId="2A372EF4"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62.0 to 67.0</w:t>
            </w:r>
          </w:p>
        </w:tc>
        <w:tc>
          <w:tcPr>
            <w:tcW w:w="2315" w:type="dxa"/>
          </w:tcPr>
          <w:p w14:paraId="2210FE51"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84.4</w:t>
            </w:r>
          </w:p>
          <w:p w14:paraId="00F91B55"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83.3 to 85.3</w:t>
            </w:r>
          </w:p>
        </w:tc>
      </w:tr>
      <w:tr w:rsidR="0088506C" w:rsidRPr="00D93BF6" w14:paraId="5AC1BB64" w14:textId="77777777" w:rsidTr="0090357C">
        <w:tc>
          <w:tcPr>
            <w:tcW w:w="13887" w:type="dxa"/>
            <w:gridSpan w:val="6"/>
          </w:tcPr>
          <w:p w14:paraId="0B55198C" w14:textId="77777777" w:rsidR="0088506C" w:rsidRPr="00D93BF6" w:rsidRDefault="0088506C" w:rsidP="0088506C">
            <w:pPr>
              <w:spacing w:before="0" w:line="240" w:lineRule="auto"/>
              <w:rPr>
                <w:rFonts w:asciiTheme="minorHAnsi" w:hAnsiTheme="minorHAnsi" w:cstheme="minorHAnsi"/>
                <w:sz w:val="19"/>
                <w:szCs w:val="19"/>
              </w:rPr>
            </w:pPr>
            <w:r w:rsidRPr="00D93BF6">
              <w:rPr>
                <w:rFonts w:asciiTheme="minorHAnsi" w:hAnsiTheme="minorHAnsi" w:cstheme="minorHAnsi"/>
                <w:sz w:val="19"/>
                <w:szCs w:val="19"/>
              </w:rPr>
              <w:t>Year R (adding in pregnancy factors)</w:t>
            </w:r>
          </w:p>
        </w:tc>
      </w:tr>
      <w:tr w:rsidR="0088506C" w:rsidRPr="00D93BF6" w14:paraId="731A4F0A" w14:textId="77777777" w:rsidTr="0090357C">
        <w:tc>
          <w:tcPr>
            <w:tcW w:w="2314" w:type="dxa"/>
          </w:tcPr>
          <w:p w14:paraId="553ED99F" w14:textId="77777777" w:rsidR="0088506C" w:rsidRPr="00D93BF6" w:rsidRDefault="0088506C" w:rsidP="0088506C">
            <w:pPr>
              <w:adjustRightInd w:val="0"/>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≥15.0</w:t>
            </w:r>
          </w:p>
        </w:tc>
        <w:tc>
          <w:tcPr>
            <w:tcW w:w="2315" w:type="dxa"/>
          </w:tcPr>
          <w:p w14:paraId="672F90FC"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58.0</w:t>
            </w:r>
          </w:p>
        </w:tc>
        <w:tc>
          <w:tcPr>
            <w:tcW w:w="2314" w:type="dxa"/>
          </w:tcPr>
          <w:p w14:paraId="26DA06CA"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88.1</w:t>
            </w:r>
          </w:p>
          <w:p w14:paraId="154334CC"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86.4 to 89.6</w:t>
            </w:r>
          </w:p>
        </w:tc>
        <w:tc>
          <w:tcPr>
            <w:tcW w:w="2315" w:type="dxa"/>
          </w:tcPr>
          <w:p w14:paraId="4E4D3F8A"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52.7</w:t>
            </w:r>
          </w:p>
          <w:p w14:paraId="048B6B47"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51.3 to 54.1</w:t>
            </w:r>
          </w:p>
        </w:tc>
        <w:tc>
          <w:tcPr>
            <w:tcW w:w="2314" w:type="dxa"/>
          </w:tcPr>
          <w:p w14:paraId="739F239C"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39.7</w:t>
            </w:r>
          </w:p>
          <w:p w14:paraId="3B2606F1"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38.2 to 41.3</w:t>
            </w:r>
          </w:p>
        </w:tc>
        <w:tc>
          <w:tcPr>
            <w:tcW w:w="2315" w:type="dxa"/>
          </w:tcPr>
          <w:p w14:paraId="3CE51B5A"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92.6</w:t>
            </w:r>
          </w:p>
          <w:p w14:paraId="3C571055"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91.5 to 93.5</w:t>
            </w:r>
          </w:p>
        </w:tc>
      </w:tr>
      <w:tr w:rsidR="0088506C" w:rsidRPr="00D93BF6" w14:paraId="4DF15C39" w14:textId="77777777" w:rsidTr="0090357C">
        <w:tc>
          <w:tcPr>
            <w:tcW w:w="2314" w:type="dxa"/>
          </w:tcPr>
          <w:p w14:paraId="53571B62" w14:textId="77777777" w:rsidR="0088506C" w:rsidRPr="00D93BF6" w:rsidRDefault="0088506C" w:rsidP="0088506C">
            <w:pPr>
              <w:adjustRightInd w:val="0"/>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≥20.0</w:t>
            </w:r>
          </w:p>
        </w:tc>
        <w:tc>
          <w:tcPr>
            <w:tcW w:w="2315" w:type="dxa"/>
          </w:tcPr>
          <w:p w14:paraId="4FC2560B"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49.3</w:t>
            </w:r>
          </w:p>
        </w:tc>
        <w:tc>
          <w:tcPr>
            <w:tcW w:w="2314" w:type="dxa"/>
          </w:tcPr>
          <w:p w14:paraId="6D6BBCDC"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82.4</w:t>
            </w:r>
          </w:p>
          <w:p w14:paraId="59392E18"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80.5 to 84.2</w:t>
            </w:r>
          </w:p>
        </w:tc>
        <w:tc>
          <w:tcPr>
            <w:tcW w:w="2315" w:type="dxa"/>
          </w:tcPr>
          <w:p w14:paraId="01AA3766"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62.4</w:t>
            </w:r>
          </w:p>
          <w:p w14:paraId="7A1BEE03"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61.1 to 63.8</w:t>
            </w:r>
          </w:p>
        </w:tc>
        <w:tc>
          <w:tcPr>
            <w:tcW w:w="2314" w:type="dxa"/>
          </w:tcPr>
          <w:p w14:paraId="1C86DE82"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43.7</w:t>
            </w:r>
          </w:p>
          <w:p w14:paraId="7D12D227"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42.0 to 45.5</w:t>
            </w:r>
          </w:p>
        </w:tc>
        <w:tc>
          <w:tcPr>
            <w:tcW w:w="2315" w:type="dxa"/>
          </w:tcPr>
          <w:p w14:paraId="56151375"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90.9</w:t>
            </w:r>
          </w:p>
          <w:p w14:paraId="019861EC"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89.9 to 91.9</w:t>
            </w:r>
          </w:p>
        </w:tc>
      </w:tr>
      <w:tr w:rsidR="0088506C" w:rsidRPr="00D93BF6" w14:paraId="47A8F597" w14:textId="77777777" w:rsidTr="0090357C">
        <w:tc>
          <w:tcPr>
            <w:tcW w:w="2314" w:type="dxa"/>
          </w:tcPr>
          <w:p w14:paraId="3F6BC71B" w14:textId="77777777" w:rsidR="0088506C" w:rsidRPr="00D93BF6" w:rsidRDefault="0088506C" w:rsidP="0088506C">
            <w:pPr>
              <w:adjustRightInd w:val="0"/>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≥25.0</w:t>
            </w:r>
          </w:p>
        </w:tc>
        <w:tc>
          <w:tcPr>
            <w:tcW w:w="2315" w:type="dxa"/>
          </w:tcPr>
          <w:p w14:paraId="24C2384B"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43.0</w:t>
            </w:r>
          </w:p>
        </w:tc>
        <w:tc>
          <w:tcPr>
            <w:tcW w:w="2314" w:type="dxa"/>
          </w:tcPr>
          <w:p w14:paraId="49F654C9"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77.2</w:t>
            </w:r>
          </w:p>
          <w:p w14:paraId="0A1F7E10"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75.2 to 79.2</w:t>
            </w:r>
          </w:p>
        </w:tc>
        <w:tc>
          <w:tcPr>
            <w:tcW w:w="2315" w:type="dxa"/>
          </w:tcPr>
          <w:p w14:paraId="7533D386"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69.1</w:t>
            </w:r>
          </w:p>
          <w:p w14:paraId="60469FDB"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67.8 to 70.4</w:t>
            </w:r>
          </w:p>
        </w:tc>
        <w:tc>
          <w:tcPr>
            <w:tcW w:w="2314" w:type="dxa"/>
          </w:tcPr>
          <w:p w14:paraId="106F8F38"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47.0</w:t>
            </w:r>
          </w:p>
          <w:p w14:paraId="22D61815"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45.1 to 48.8</w:t>
            </w:r>
          </w:p>
        </w:tc>
        <w:tc>
          <w:tcPr>
            <w:tcW w:w="2315" w:type="dxa"/>
          </w:tcPr>
          <w:p w14:paraId="0A66B513"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89.6</w:t>
            </w:r>
          </w:p>
          <w:p w14:paraId="213D4C68"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88.5 to 90.5</w:t>
            </w:r>
          </w:p>
        </w:tc>
      </w:tr>
      <w:tr w:rsidR="0088506C" w:rsidRPr="00D93BF6" w14:paraId="01560614" w14:textId="77777777" w:rsidTr="0090357C">
        <w:tc>
          <w:tcPr>
            <w:tcW w:w="2314" w:type="dxa"/>
          </w:tcPr>
          <w:p w14:paraId="37E28A75" w14:textId="77777777" w:rsidR="0088506C" w:rsidRPr="00D93BF6" w:rsidRDefault="0088506C" w:rsidP="0088506C">
            <w:pPr>
              <w:adjustRightInd w:val="0"/>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≥30.0</w:t>
            </w:r>
          </w:p>
        </w:tc>
        <w:tc>
          <w:tcPr>
            <w:tcW w:w="2315" w:type="dxa"/>
          </w:tcPr>
          <w:p w14:paraId="08E673DD"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37.7</w:t>
            </w:r>
          </w:p>
        </w:tc>
        <w:tc>
          <w:tcPr>
            <w:tcW w:w="2314" w:type="dxa"/>
          </w:tcPr>
          <w:p w14:paraId="0BF79219"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71.3</w:t>
            </w:r>
          </w:p>
          <w:p w14:paraId="33AC6E06"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69.1 to 73.4</w:t>
            </w:r>
          </w:p>
        </w:tc>
        <w:tc>
          <w:tcPr>
            <w:tcW w:w="2315" w:type="dxa"/>
          </w:tcPr>
          <w:p w14:paraId="7905A4B5"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74.2</w:t>
            </w:r>
          </w:p>
          <w:p w14:paraId="688CAD5C"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72.9 to 75.4</w:t>
            </w:r>
          </w:p>
        </w:tc>
        <w:tc>
          <w:tcPr>
            <w:tcW w:w="2314" w:type="dxa"/>
          </w:tcPr>
          <w:p w14:paraId="77E39B21"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49.5</w:t>
            </w:r>
          </w:p>
          <w:p w14:paraId="71C332BA"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47.5 to 51.4</w:t>
            </w:r>
          </w:p>
        </w:tc>
        <w:tc>
          <w:tcPr>
            <w:tcW w:w="2315" w:type="dxa"/>
          </w:tcPr>
          <w:p w14:paraId="687DFF95"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87.9</w:t>
            </w:r>
          </w:p>
          <w:p w14:paraId="44C2D444"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86.9 to 88.9</w:t>
            </w:r>
          </w:p>
        </w:tc>
      </w:tr>
      <w:tr w:rsidR="0088506C" w:rsidRPr="00D93BF6" w14:paraId="4A159807" w14:textId="77777777" w:rsidTr="0090357C">
        <w:tc>
          <w:tcPr>
            <w:tcW w:w="2314" w:type="dxa"/>
          </w:tcPr>
          <w:p w14:paraId="5C33EAC8"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≥35.0</w:t>
            </w:r>
          </w:p>
        </w:tc>
        <w:tc>
          <w:tcPr>
            <w:tcW w:w="2315" w:type="dxa"/>
          </w:tcPr>
          <w:p w14:paraId="4EC2D95E"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33.3</w:t>
            </w:r>
          </w:p>
        </w:tc>
        <w:tc>
          <w:tcPr>
            <w:tcW w:w="2314" w:type="dxa"/>
          </w:tcPr>
          <w:p w14:paraId="2419C0DE"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 xml:space="preserve">66.2 </w:t>
            </w:r>
          </w:p>
          <w:p w14:paraId="0B08D6B3"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63.9 to 68.5</w:t>
            </w:r>
          </w:p>
        </w:tc>
        <w:tc>
          <w:tcPr>
            <w:tcW w:w="2315" w:type="dxa"/>
          </w:tcPr>
          <w:p w14:paraId="6D214088"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78.4</w:t>
            </w:r>
          </w:p>
          <w:p w14:paraId="2FB58164"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77.2 to 79.5</w:t>
            </w:r>
          </w:p>
        </w:tc>
        <w:tc>
          <w:tcPr>
            <w:tcW w:w="2314" w:type="dxa"/>
          </w:tcPr>
          <w:p w14:paraId="6131A707"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52.0</w:t>
            </w:r>
          </w:p>
          <w:p w14:paraId="48E19F3E"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49.9 to 54.1</w:t>
            </w:r>
          </w:p>
        </w:tc>
        <w:tc>
          <w:tcPr>
            <w:tcW w:w="2315" w:type="dxa"/>
          </w:tcPr>
          <w:p w14:paraId="12A6F65A"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 xml:space="preserve">86.8 </w:t>
            </w:r>
          </w:p>
          <w:p w14:paraId="2A459298"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85.7 to 87.7</w:t>
            </w:r>
          </w:p>
        </w:tc>
      </w:tr>
      <w:tr w:rsidR="0088506C" w:rsidRPr="00D93BF6" w14:paraId="47809A8A" w14:textId="77777777" w:rsidTr="0090357C">
        <w:tc>
          <w:tcPr>
            <w:tcW w:w="2314" w:type="dxa"/>
          </w:tcPr>
          <w:p w14:paraId="397610F8"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≥40.0</w:t>
            </w:r>
          </w:p>
        </w:tc>
        <w:tc>
          <w:tcPr>
            <w:tcW w:w="2315" w:type="dxa"/>
          </w:tcPr>
          <w:p w14:paraId="0175DE6D"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29.6</w:t>
            </w:r>
          </w:p>
        </w:tc>
        <w:tc>
          <w:tcPr>
            <w:tcW w:w="2314" w:type="dxa"/>
          </w:tcPr>
          <w:p w14:paraId="21E2B765"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61.3</w:t>
            </w:r>
          </w:p>
          <w:p w14:paraId="11A24F39"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58.9 to 63.6</w:t>
            </w:r>
          </w:p>
        </w:tc>
        <w:tc>
          <w:tcPr>
            <w:tcW w:w="2315" w:type="dxa"/>
          </w:tcPr>
          <w:p w14:paraId="1AC5FF29"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 xml:space="preserve">81.2 </w:t>
            </w:r>
          </w:p>
          <w:p w14:paraId="38DA81A1"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80.1 to 82.3</w:t>
            </w:r>
          </w:p>
        </w:tc>
        <w:tc>
          <w:tcPr>
            <w:tcW w:w="2314" w:type="dxa"/>
          </w:tcPr>
          <w:p w14:paraId="31ABC263"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53.6</w:t>
            </w:r>
          </w:p>
          <w:p w14:paraId="254D174C"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51.3 to 55.8</w:t>
            </w:r>
          </w:p>
        </w:tc>
        <w:tc>
          <w:tcPr>
            <w:tcW w:w="2315" w:type="dxa"/>
          </w:tcPr>
          <w:p w14:paraId="19839574"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85.5</w:t>
            </w:r>
          </w:p>
          <w:p w14:paraId="68094A9F" w14:textId="77777777" w:rsidR="0088506C" w:rsidRPr="00D93BF6" w:rsidRDefault="0088506C" w:rsidP="0088506C">
            <w:pPr>
              <w:spacing w:before="0" w:line="240" w:lineRule="auto"/>
              <w:jc w:val="center"/>
              <w:rPr>
                <w:rFonts w:asciiTheme="minorHAnsi" w:hAnsiTheme="minorHAnsi" w:cstheme="minorHAnsi"/>
                <w:sz w:val="19"/>
                <w:szCs w:val="19"/>
              </w:rPr>
            </w:pPr>
            <w:r w:rsidRPr="00D93BF6">
              <w:rPr>
                <w:rFonts w:asciiTheme="minorHAnsi" w:hAnsiTheme="minorHAnsi" w:cstheme="minorHAnsi"/>
                <w:sz w:val="19"/>
                <w:szCs w:val="19"/>
              </w:rPr>
              <w:t>84.5 to 86.6</w:t>
            </w:r>
          </w:p>
        </w:tc>
      </w:tr>
    </w:tbl>
    <w:p w14:paraId="179FAC74" w14:textId="63A7968F" w:rsidR="0088506C" w:rsidRPr="00D93BF6" w:rsidRDefault="0088506C" w:rsidP="00217783">
      <w:pPr>
        <w:spacing w:before="0" w:line="240" w:lineRule="auto"/>
        <w:rPr>
          <w:rFonts w:asciiTheme="minorHAnsi" w:hAnsiTheme="minorHAnsi" w:cstheme="minorHAnsi"/>
          <w:b/>
        </w:rPr>
      </w:pPr>
    </w:p>
    <w:sectPr w:rsidR="0088506C" w:rsidRPr="00D93BF6" w:rsidSect="009035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7BEF" w14:textId="77777777" w:rsidR="001A1943" w:rsidRDefault="001A1943" w:rsidP="0088506C">
      <w:pPr>
        <w:spacing w:before="0" w:line="240" w:lineRule="auto"/>
      </w:pPr>
      <w:r>
        <w:separator/>
      </w:r>
    </w:p>
  </w:endnote>
  <w:endnote w:type="continuationSeparator" w:id="0">
    <w:p w14:paraId="409F146B" w14:textId="77777777" w:rsidR="001A1943" w:rsidRDefault="001A1943" w:rsidP="0088506C">
      <w:pPr>
        <w:spacing w:before="0" w:line="240" w:lineRule="auto"/>
      </w:pPr>
      <w:r>
        <w:continuationSeparator/>
      </w:r>
    </w:p>
  </w:endnote>
  <w:endnote w:type="continuationNotice" w:id="1">
    <w:p w14:paraId="59D9DA68" w14:textId="77777777" w:rsidR="001A1943" w:rsidRDefault="001A194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538572"/>
      <w:docPartObj>
        <w:docPartGallery w:val="Page Numbers (Bottom of Page)"/>
        <w:docPartUnique/>
      </w:docPartObj>
    </w:sdtPr>
    <w:sdtEndPr>
      <w:rPr>
        <w:noProof/>
      </w:rPr>
    </w:sdtEndPr>
    <w:sdtContent>
      <w:p w14:paraId="5B540089" w14:textId="26840DFB" w:rsidR="00C82EC4" w:rsidRDefault="00C82E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05149D" w14:textId="77777777" w:rsidR="00DB3AE2" w:rsidRDefault="00DB3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4693" w14:textId="77777777" w:rsidR="001A1943" w:rsidRDefault="001A1943" w:rsidP="0088506C">
      <w:pPr>
        <w:spacing w:before="0" w:line="240" w:lineRule="auto"/>
      </w:pPr>
      <w:r>
        <w:separator/>
      </w:r>
    </w:p>
  </w:footnote>
  <w:footnote w:type="continuationSeparator" w:id="0">
    <w:p w14:paraId="2465BC93" w14:textId="77777777" w:rsidR="001A1943" w:rsidRDefault="001A1943" w:rsidP="0088506C">
      <w:pPr>
        <w:spacing w:before="0" w:line="240" w:lineRule="auto"/>
      </w:pPr>
      <w:r>
        <w:continuationSeparator/>
      </w:r>
    </w:p>
  </w:footnote>
  <w:footnote w:type="continuationNotice" w:id="1">
    <w:p w14:paraId="15115503" w14:textId="77777777" w:rsidR="001A1943" w:rsidRDefault="001A1943">
      <w:pPr>
        <w:spacing w:before="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0E7"/>
    <w:rsid w:val="00000503"/>
    <w:rsid w:val="00000CB3"/>
    <w:rsid w:val="000016B6"/>
    <w:rsid w:val="00001D8D"/>
    <w:rsid w:val="00004BEA"/>
    <w:rsid w:val="00005C09"/>
    <w:rsid w:val="00006304"/>
    <w:rsid w:val="000066EA"/>
    <w:rsid w:val="000104CB"/>
    <w:rsid w:val="00012A7F"/>
    <w:rsid w:val="00012D9D"/>
    <w:rsid w:val="00013506"/>
    <w:rsid w:val="000149BC"/>
    <w:rsid w:val="00015857"/>
    <w:rsid w:val="000161B0"/>
    <w:rsid w:val="00016469"/>
    <w:rsid w:val="0001785A"/>
    <w:rsid w:val="000222D2"/>
    <w:rsid w:val="00023404"/>
    <w:rsid w:val="00024412"/>
    <w:rsid w:val="0002475A"/>
    <w:rsid w:val="00025E33"/>
    <w:rsid w:val="000278DD"/>
    <w:rsid w:val="000310AD"/>
    <w:rsid w:val="00031BE4"/>
    <w:rsid w:val="00033926"/>
    <w:rsid w:val="000410E9"/>
    <w:rsid w:val="00041112"/>
    <w:rsid w:val="00044561"/>
    <w:rsid w:val="00046853"/>
    <w:rsid w:val="000506EC"/>
    <w:rsid w:val="0005290C"/>
    <w:rsid w:val="00057A2B"/>
    <w:rsid w:val="00063A7E"/>
    <w:rsid w:val="00064917"/>
    <w:rsid w:val="0006553D"/>
    <w:rsid w:val="00065697"/>
    <w:rsid w:val="0006611F"/>
    <w:rsid w:val="000702E6"/>
    <w:rsid w:val="00072676"/>
    <w:rsid w:val="00072DED"/>
    <w:rsid w:val="000743CA"/>
    <w:rsid w:val="00074CDA"/>
    <w:rsid w:val="00076513"/>
    <w:rsid w:val="000773FD"/>
    <w:rsid w:val="000802CF"/>
    <w:rsid w:val="00081590"/>
    <w:rsid w:val="00083FFF"/>
    <w:rsid w:val="000861B2"/>
    <w:rsid w:val="0008694D"/>
    <w:rsid w:val="00086A8A"/>
    <w:rsid w:val="000870FD"/>
    <w:rsid w:val="000873DE"/>
    <w:rsid w:val="00087B7A"/>
    <w:rsid w:val="00095455"/>
    <w:rsid w:val="00095D7C"/>
    <w:rsid w:val="0009732C"/>
    <w:rsid w:val="0009746C"/>
    <w:rsid w:val="000A14E6"/>
    <w:rsid w:val="000A2668"/>
    <w:rsid w:val="000A337E"/>
    <w:rsid w:val="000A514F"/>
    <w:rsid w:val="000A5301"/>
    <w:rsid w:val="000B04E4"/>
    <w:rsid w:val="000B304B"/>
    <w:rsid w:val="000B3CFA"/>
    <w:rsid w:val="000B48D7"/>
    <w:rsid w:val="000C1799"/>
    <w:rsid w:val="000C3E73"/>
    <w:rsid w:val="000C5E14"/>
    <w:rsid w:val="000C74EE"/>
    <w:rsid w:val="000E1A32"/>
    <w:rsid w:val="000E2BF7"/>
    <w:rsid w:val="000E4EDC"/>
    <w:rsid w:val="000E6644"/>
    <w:rsid w:val="000E6719"/>
    <w:rsid w:val="000E7D8E"/>
    <w:rsid w:val="000F315E"/>
    <w:rsid w:val="000F3829"/>
    <w:rsid w:val="000F4CE9"/>
    <w:rsid w:val="000F5EC1"/>
    <w:rsid w:val="00111F64"/>
    <w:rsid w:val="00114104"/>
    <w:rsid w:val="00114A61"/>
    <w:rsid w:val="00120911"/>
    <w:rsid w:val="00121A47"/>
    <w:rsid w:val="001227A1"/>
    <w:rsid w:val="00123AE1"/>
    <w:rsid w:val="00131212"/>
    <w:rsid w:val="001326AB"/>
    <w:rsid w:val="001338E0"/>
    <w:rsid w:val="00134AE5"/>
    <w:rsid w:val="00136424"/>
    <w:rsid w:val="001402CD"/>
    <w:rsid w:val="00144025"/>
    <w:rsid w:val="001512D0"/>
    <w:rsid w:val="00151C80"/>
    <w:rsid w:val="00151E70"/>
    <w:rsid w:val="001520E8"/>
    <w:rsid w:val="001559E7"/>
    <w:rsid w:val="00155E18"/>
    <w:rsid w:val="00156960"/>
    <w:rsid w:val="00160892"/>
    <w:rsid w:val="00160B7F"/>
    <w:rsid w:val="00161591"/>
    <w:rsid w:val="001634BB"/>
    <w:rsid w:val="0017043A"/>
    <w:rsid w:val="00170F21"/>
    <w:rsid w:val="001754D5"/>
    <w:rsid w:val="00176157"/>
    <w:rsid w:val="00181621"/>
    <w:rsid w:val="001829AB"/>
    <w:rsid w:val="00182BEF"/>
    <w:rsid w:val="0018343D"/>
    <w:rsid w:val="00183E41"/>
    <w:rsid w:val="00184659"/>
    <w:rsid w:val="00184E4D"/>
    <w:rsid w:val="00185138"/>
    <w:rsid w:val="001902F0"/>
    <w:rsid w:val="0019055B"/>
    <w:rsid w:val="001907CA"/>
    <w:rsid w:val="0019130D"/>
    <w:rsid w:val="00191634"/>
    <w:rsid w:val="00191EF4"/>
    <w:rsid w:val="00191FF1"/>
    <w:rsid w:val="00194574"/>
    <w:rsid w:val="00196448"/>
    <w:rsid w:val="00196F3D"/>
    <w:rsid w:val="001A039C"/>
    <w:rsid w:val="001A1943"/>
    <w:rsid w:val="001A21BA"/>
    <w:rsid w:val="001A4590"/>
    <w:rsid w:val="001A4748"/>
    <w:rsid w:val="001A52CF"/>
    <w:rsid w:val="001A76A1"/>
    <w:rsid w:val="001B1817"/>
    <w:rsid w:val="001B1832"/>
    <w:rsid w:val="001B4147"/>
    <w:rsid w:val="001B5562"/>
    <w:rsid w:val="001B5AB7"/>
    <w:rsid w:val="001B5BE9"/>
    <w:rsid w:val="001B64CC"/>
    <w:rsid w:val="001B7359"/>
    <w:rsid w:val="001C1D65"/>
    <w:rsid w:val="001C3489"/>
    <w:rsid w:val="001C44FD"/>
    <w:rsid w:val="001D06D5"/>
    <w:rsid w:val="001D1A12"/>
    <w:rsid w:val="001D54AE"/>
    <w:rsid w:val="001D585F"/>
    <w:rsid w:val="001E16E7"/>
    <w:rsid w:val="001E3124"/>
    <w:rsid w:val="001E3998"/>
    <w:rsid w:val="001E46CA"/>
    <w:rsid w:val="001E5B99"/>
    <w:rsid w:val="001E72E1"/>
    <w:rsid w:val="001F1CC8"/>
    <w:rsid w:val="001F251F"/>
    <w:rsid w:val="001F272D"/>
    <w:rsid w:val="001F3EB6"/>
    <w:rsid w:val="001F500A"/>
    <w:rsid w:val="001F526F"/>
    <w:rsid w:val="001F5CEC"/>
    <w:rsid w:val="00201DB3"/>
    <w:rsid w:val="00202EC9"/>
    <w:rsid w:val="00203F45"/>
    <w:rsid w:val="00205218"/>
    <w:rsid w:val="00206E69"/>
    <w:rsid w:val="002073A3"/>
    <w:rsid w:val="00210219"/>
    <w:rsid w:val="002114DB"/>
    <w:rsid w:val="00213771"/>
    <w:rsid w:val="0021626E"/>
    <w:rsid w:val="002162A5"/>
    <w:rsid w:val="00217783"/>
    <w:rsid w:val="00217CF9"/>
    <w:rsid w:val="00222A39"/>
    <w:rsid w:val="00222C8F"/>
    <w:rsid w:val="00223B0B"/>
    <w:rsid w:val="0022479E"/>
    <w:rsid w:val="002256AD"/>
    <w:rsid w:val="002311ED"/>
    <w:rsid w:val="00231BC8"/>
    <w:rsid w:val="00231F8E"/>
    <w:rsid w:val="002365CB"/>
    <w:rsid w:val="00240480"/>
    <w:rsid w:val="00240CE5"/>
    <w:rsid w:val="002436CF"/>
    <w:rsid w:val="0024465B"/>
    <w:rsid w:val="00245CCF"/>
    <w:rsid w:val="0024626B"/>
    <w:rsid w:val="00247463"/>
    <w:rsid w:val="00247511"/>
    <w:rsid w:val="002568E8"/>
    <w:rsid w:val="0025705C"/>
    <w:rsid w:val="00260165"/>
    <w:rsid w:val="00261904"/>
    <w:rsid w:val="002629D7"/>
    <w:rsid w:val="002632E6"/>
    <w:rsid w:val="002638D3"/>
    <w:rsid w:val="00264536"/>
    <w:rsid w:val="00265338"/>
    <w:rsid w:val="002670C4"/>
    <w:rsid w:val="00267E66"/>
    <w:rsid w:val="0027014C"/>
    <w:rsid w:val="00271B0E"/>
    <w:rsid w:val="0027354D"/>
    <w:rsid w:val="00275123"/>
    <w:rsid w:val="002807EB"/>
    <w:rsid w:val="00280DE4"/>
    <w:rsid w:val="00280E94"/>
    <w:rsid w:val="002823D2"/>
    <w:rsid w:val="00283D32"/>
    <w:rsid w:val="00284CC1"/>
    <w:rsid w:val="00287FA3"/>
    <w:rsid w:val="00291DEF"/>
    <w:rsid w:val="00293C98"/>
    <w:rsid w:val="00294E5F"/>
    <w:rsid w:val="002A452E"/>
    <w:rsid w:val="002A48AC"/>
    <w:rsid w:val="002B173A"/>
    <w:rsid w:val="002B1D80"/>
    <w:rsid w:val="002B2185"/>
    <w:rsid w:val="002B2DAA"/>
    <w:rsid w:val="002B74AE"/>
    <w:rsid w:val="002C3C53"/>
    <w:rsid w:val="002C49D9"/>
    <w:rsid w:val="002C4AE5"/>
    <w:rsid w:val="002C6AE5"/>
    <w:rsid w:val="002C753E"/>
    <w:rsid w:val="002C79CB"/>
    <w:rsid w:val="002D147C"/>
    <w:rsid w:val="002D2DE8"/>
    <w:rsid w:val="002D3EAE"/>
    <w:rsid w:val="002D401D"/>
    <w:rsid w:val="002D4511"/>
    <w:rsid w:val="002D4C4D"/>
    <w:rsid w:val="002D5E6A"/>
    <w:rsid w:val="002D64BB"/>
    <w:rsid w:val="002D6E2B"/>
    <w:rsid w:val="002D7204"/>
    <w:rsid w:val="002E1FD9"/>
    <w:rsid w:val="002E38B2"/>
    <w:rsid w:val="002E7537"/>
    <w:rsid w:val="002E7BD2"/>
    <w:rsid w:val="002F3338"/>
    <w:rsid w:val="002F5395"/>
    <w:rsid w:val="002F5423"/>
    <w:rsid w:val="002F598C"/>
    <w:rsid w:val="002F6E6C"/>
    <w:rsid w:val="002F70D6"/>
    <w:rsid w:val="002F7B00"/>
    <w:rsid w:val="00301A57"/>
    <w:rsid w:val="00305255"/>
    <w:rsid w:val="0030599B"/>
    <w:rsid w:val="00305BA8"/>
    <w:rsid w:val="003070A5"/>
    <w:rsid w:val="0031080F"/>
    <w:rsid w:val="00310831"/>
    <w:rsid w:val="0032010F"/>
    <w:rsid w:val="003220CD"/>
    <w:rsid w:val="0032322F"/>
    <w:rsid w:val="00325864"/>
    <w:rsid w:val="00327653"/>
    <w:rsid w:val="003305F3"/>
    <w:rsid w:val="003314A3"/>
    <w:rsid w:val="0033269D"/>
    <w:rsid w:val="00333CDD"/>
    <w:rsid w:val="003372CB"/>
    <w:rsid w:val="00337DC7"/>
    <w:rsid w:val="00342A7A"/>
    <w:rsid w:val="00343A48"/>
    <w:rsid w:val="00346CF4"/>
    <w:rsid w:val="00347786"/>
    <w:rsid w:val="00350F32"/>
    <w:rsid w:val="00351962"/>
    <w:rsid w:val="00353282"/>
    <w:rsid w:val="003555E3"/>
    <w:rsid w:val="003558C1"/>
    <w:rsid w:val="00356530"/>
    <w:rsid w:val="00356829"/>
    <w:rsid w:val="00356EDA"/>
    <w:rsid w:val="00357577"/>
    <w:rsid w:val="0036074A"/>
    <w:rsid w:val="00361F1A"/>
    <w:rsid w:val="003667AE"/>
    <w:rsid w:val="00367F25"/>
    <w:rsid w:val="00373031"/>
    <w:rsid w:val="00373540"/>
    <w:rsid w:val="003776B3"/>
    <w:rsid w:val="00377E92"/>
    <w:rsid w:val="00380558"/>
    <w:rsid w:val="003808F1"/>
    <w:rsid w:val="003811C3"/>
    <w:rsid w:val="00381ACA"/>
    <w:rsid w:val="0038297F"/>
    <w:rsid w:val="003837AD"/>
    <w:rsid w:val="00384D87"/>
    <w:rsid w:val="00385034"/>
    <w:rsid w:val="003867EA"/>
    <w:rsid w:val="00387604"/>
    <w:rsid w:val="00392A2A"/>
    <w:rsid w:val="003A1123"/>
    <w:rsid w:val="003A24C1"/>
    <w:rsid w:val="003A2CEF"/>
    <w:rsid w:val="003A48F7"/>
    <w:rsid w:val="003A4F71"/>
    <w:rsid w:val="003B124B"/>
    <w:rsid w:val="003B5761"/>
    <w:rsid w:val="003B7630"/>
    <w:rsid w:val="003C040A"/>
    <w:rsid w:val="003C1239"/>
    <w:rsid w:val="003C4589"/>
    <w:rsid w:val="003C791C"/>
    <w:rsid w:val="003D1EC7"/>
    <w:rsid w:val="003D3222"/>
    <w:rsid w:val="003D4628"/>
    <w:rsid w:val="003D4E7C"/>
    <w:rsid w:val="003E05F2"/>
    <w:rsid w:val="003E19C0"/>
    <w:rsid w:val="003E1F50"/>
    <w:rsid w:val="003E5486"/>
    <w:rsid w:val="003E55B6"/>
    <w:rsid w:val="003E5D1D"/>
    <w:rsid w:val="003E793E"/>
    <w:rsid w:val="003F2787"/>
    <w:rsid w:val="003F3021"/>
    <w:rsid w:val="003F46D8"/>
    <w:rsid w:val="003F4E80"/>
    <w:rsid w:val="003F6878"/>
    <w:rsid w:val="003F7E27"/>
    <w:rsid w:val="00401536"/>
    <w:rsid w:val="004022F9"/>
    <w:rsid w:val="00402ECC"/>
    <w:rsid w:val="00403772"/>
    <w:rsid w:val="004066C6"/>
    <w:rsid w:val="00406A84"/>
    <w:rsid w:val="00407B5D"/>
    <w:rsid w:val="00411079"/>
    <w:rsid w:val="00411F81"/>
    <w:rsid w:val="00413B41"/>
    <w:rsid w:val="00414543"/>
    <w:rsid w:val="00414AC1"/>
    <w:rsid w:val="00416EF6"/>
    <w:rsid w:val="0042068B"/>
    <w:rsid w:val="00423911"/>
    <w:rsid w:val="00424FE8"/>
    <w:rsid w:val="00426C9D"/>
    <w:rsid w:val="00427E58"/>
    <w:rsid w:val="004335C3"/>
    <w:rsid w:val="00433FE6"/>
    <w:rsid w:val="00434768"/>
    <w:rsid w:val="00434EA8"/>
    <w:rsid w:val="00435018"/>
    <w:rsid w:val="0043514A"/>
    <w:rsid w:val="00436F97"/>
    <w:rsid w:val="0043746F"/>
    <w:rsid w:val="00447838"/>
    <w:rsid w:val="004501EF"/>
    <w:rsid w:val="0045126E"/>
    <w:rsid w:val="00451987"/>
    <w:rsid w:val="00451C32"/>
    <w:rsid w:val="004540EE"/>
    <w:rsid w:val="00454A9D"/>
    <w:rsid w:val="00456168"/>
    <w:rsid w:val="004563C5"/>
    <w:rsid w:val="004565A9"/>
    <w:rsid w:val="00460230"/>
    <w:rsid w:val="00462266"/>
    <w:rsid w:val="00463F39"/>
    <w:rsid w:val="004671A0"/>
    <w:rsid w:val="00470B82"/>
    <w:rsid w:val="00470E84"/>
    <w:rsid w:val="00476038"/>
    <w:rsid w:val="00476238"/>
    <w:rsid w:val="00476D38"/>
    <w:rsid w:val="004819CF"/>
    <w:rsid w:val="00482BB6"/>
    <w:rsid w:val="00484576"/>
    <w:rsid w:val="004846C1"/>
    <w:rsid w:val="0048533C"/>
    <w:rsid w:val="00485CFE"/>
    <w:rsid w:val="00486798"/>
    <w:rsid w:val="00486F0F"/>
    <w:rsid w:val="004906F5"/>
    <w:rsid w:val="004914B7"/>
    <w:rsid w:val="004A06CB"/>
    <w:rsid w:val="004A1E72"/>
    <w:rsid w:val="004A2395"/>
    <w:rsid w:val="004A2562"/>
    <w:rsid w:val="004A2F93"/>
    <w:rsid w:val="004A31DD"/>
    <w:rsid w:val="004A4104"/>
    <w:rsid w:val="004A6565"/>
    <w:rsid w:val="004A70B8"/>
    <w:rsid w:val="004B0044"/>
    <w:rsid w:val="004B0C38"/>
    <w:rsid w:val="004B185C"/>
    <w:rsid w:val="004B30D9"/>
    <w:rsid w:val="004B60E7"/>
    <w:rsid w:val="004B7111"/>
    <w:rsid w:val="004B7229"/>
    <w:rsid w:val="004C1B79"/>
    <w:rsid w:val="004C4E51"/>
    <w:rsid w:val="004D28BE"/>
    <w:rsid w:val="004D33F7"/>
    <w:rsid w:val="004D545A"/>
    <w:rsid w:val="004D5BDD"/>
    <w:rsid w:val="004E0AC0"/>
    <w:rsid w:val="004E18CD"/>
    <w:rsid w:val="004E3AB9"/>
    <w:rsid w:val="004E5163"/>
    <w:rsid w:val="004E6EEB"/>
    <w:rsid w:val="004F06D3"/>
    <w:rsid w:val="004F78A0"/>
    <w:rsid w:val="004F7B2F"/>
    <w:rsid w:val="004F7B9C"/>
    <w:rsid w:val="0050049D"/>
    <w:rsid w:val="00507DD8"/>
    <w:rsid w:val="0051186F"/>
    <w:rsid w:val="00511FC9"/>
    <w:rsid w:val="0051287D"/>
    <w:rsid w:val="00513D74"/>
    <w:rsid w:val="00516E7D"/>
    <w:rsid w:val="00520CBB"/>
    <w:rsid w:val="005228D0"/>
    <w:rsid w:val="0052666B"/>
    <w:rsid w:val="00532C7B"/>
    <w:rsid w:val="005337FB"/>
    <w:rsid w:val="00533A54"/>
    <w:rsid w:val="00534A59"/>
    <w:rsid w:val="0054049B"/>
    <w:rsid w:val="00540EA0"/>
    <w:rsid w:val="005421E3"/>
    <w:rsid w:val="00544D50"/>
    <w:rsid w:val="00551D66"/>
    <w:rsid w:val="00552645"/>
    <w:rsid w:val="00553B10"/>
    <w:rsid w:val="00553C3A"/>
    <w:rsid w:val="00554D7C"/>
    <w:rsid w:val="0055504C"/>
    <w:rsid w:val="00557E01"/>
    <w:rsid w:val="00561A50"/>
    <w:rsid w:val="00561E1F"/>
    <w:rsid w:val="00562757"/>
    <w:rsid w:val="00563BBC"/>
    <w:rsid w:val="005706DE"/>
    <w:rsid w:val="005724DE"/>
    <w:rsid w:val="0057321A"/>
    <w:rsid w:val="00574246"/>
    <w:rsid w:val="005752C6"/>
    <w:rsid w:val="005753BC"/>
    <w:rsid w:val="00575E5C"/>
    <w:rsid w:val="00580D1D"/>
    <w:rsid w:val="00581863"/>
    <w:rsid w:val="00582AA3"/>
    <w:rsid w:val="00582ED1"/>
    <w:rsid w:val="00584B60"/>
    <w:rsid w:val="00585057"/>
    <w:rsid w:val="00585A48"/>
    <w:rsid w:val="00585C4F"/>
    <w:rsid w:val="00585E48"/>
    <w:rsid w:val="00590681"/>
    <w:rsid w:val="0059120F"/>
    <w:rsid w:val="005939E0"/>
    <w:rsid w:val="00595E38"/>
    <w:rsid w:val="005979A6"/>
    <w:rsid w:val="005A13EB"/>
    <w:rsid w:val="005A1836"/>
    <w:rsid w:val="005A45F6"/>
    <w:rsid w:val="005A4E49"/>
    <w:rsid w:val="005B2515"/>
    <w:rsid w:val="005B2906"/>
    <w:rsid w:val="005B2E70"/>
    <w:rsid w:val="005B39AF"/>
    <w:rsid w:val="005B43EA"/>
    <w:rsid w:val="005B4BA9"/>
    <w:rsid w:val="005B710F"/>
    <w:rsid w:val="005B75C4"/>
    <w:rsid w:val="005C14E2"/>
    <w:rsid w:val="005C335E"/>
    <w:rsid w:val="005C66B2"/>
    <w:rsid w:val="005C7709"/>
    <w:rsid w:val="005D0A8E"/>
    <w:rsid w:val="005D0B2B"/>
    <w:rsid w:val="005D1117"/>
    <w:rsid w:val="005D2876"/>
    <w:rsid w:val="005D29D3"/>
    <w:rsid w:val="005D3079"/>
    <w:rsid w:val="005D329A"/>
    <w:rsid w:val="005D5AB9"/>
    <w:rsid w:val="005E2046"/>
    <w:rsid w:val="005E5687"/>
    <w:rsid w:val="005E73C4"/>
    <w:rsid w:val="005E7B43"/>
    <w:rsid w:val="005F72F5"/>
    <w:rsid w:val="005F7DA0"/>
    <w:rsid w:val="0060269C"/>
    <w:rsid w:val="006027A2"/>
    <w:rsid w:val="00605AB0"/>
    <w:rsid w:val="0060669B"/>
    <w:rsid w:val="0061016B"/>
    <w:rsid w:val="00612E9F"/>
    <w:rsid w:val="00613687"/>
    <w:rsid w:val="00613877"/>
    <w:rsid w:val="00613F89"/>
    <w:rsid w:val="00614208"/>
    <w:rsid w:val="00614649"/>
    <w:rsid w:val="00615879"/>
    <w:rsid w:val="00617A37"/>
    <w:rsid w:val="00617F66"/>
    <w:rsid w:val="0062129A"/>
    <w:rsid w:val="0062313F"/>
    <w:rsid w:val="00623710"/>
    <w:rsid w:val="00623AD1"/>
    <w:rsid w:val="00627C2E"/>
    <w:rsid w:val="0063077E"/>
    <w:rsid w:val="006308A9"/>
    <w:rsid w:val="00631A96"/>
    <w:rsid w:val="006335B5"/>
    <w:rsid w:val="00633F9D"/>
    <w:rsid w:val="00634201"/>
    <w:rsid w:val="00640986"/>
    <w:rsid w:val="00643ECD"/>
    <w:rsid w:val="00644093"/>
    <w:rsid w:val="00644FE6"/>
    <w:rsid w:val="00645D31"/>
    <w:rsid w:val="00646BA3"/>
    <w:rsid w:val="00650CB9"/>
    <w:rsid w:val="006546BD"/>
    <w:rsid w:val="00655D7C"/>
    <w:rsid w:val="00656B21"/>
    <w:rsid w:val="0066635E"/>
    <w:rsid w:val="00666737"/>
    <w:rsid w:val="00667D8B"/>
    <w:rsid w:val="0067036A"/>
    <w:rsid w:val="00672823"/>
    <w:rsid w:val="0067303C"/>
    <w:rsid w:val="00674C76"/>
    <w:rsid w:val="0067591D"/>
    <w:rsid w:val="00675C7D"/>
    <w:rsid w:val="00676564"/>
    <w:rsid w:val="006768F0"/>
    <w:rsid w:val="006775D3"/>
    <w:rsid w:val="00680978"/>
    <w:rsid w:val="00680B4C"/>
    <w:rsid w:val="00681B8B"/>
    <w:rsid w:val="00682EAD"/>
    <w:rsid w:val="00683EFD"/>
    <w:rsid w:val="006849CD"/>
    <w:rsid w:val="00691B72"/>
    <w:rsid w:val="006920CC"/>
    <w:rsid w:val="0069586D"/>
    <w:rsid w:val="00696059"/>
    <w:rsid w:val="006960A4"/>
    <w:rsid w:val="00696F42"/>
    <w:rsid w:val="006A220D"/>
    <w:rsid w:val="006A3D3D"/>
    <w:rsid w:val="006A4401"/>
    <w:rsid w:val="006A4F75"/>
    <w:rsid w:val="006B2A06"/>
    <w:rsid w:val="006B5DF5"/>
    <w:rsid w:val="006B775E"/>
    <w:rsid w:val="006C3138"/>
    <w:rsid w:val="006C3B5E"/>
    <w:rsid w:val="006C3E43"/>
    <w:rsid w:val="006C4101"/>
    <w:rsid w:val="006C4A87"/>
    <w:rsid w:val="006C55C2"/>
    <w:rsid w:val="006C6498"/>
    <w:rsid w:val="006C73BE"/>
    <w:rsid w:val="006C7455"/>
    <w:rsid w:val="006D035C"/>
    <w:rsid w:val="006D15F7"/>
    <w:rsid w:val="006D290D"/>
    <w:rsid w:val="006D3306"/>
    <w:rsid w:val="006E0FDD"/>
    <w:rsid w:val="006E455A"/>
    <w:rsid w:val="006E647A"/>
    <w:rsid w:val="006E6C97"/>
    <w:rsid w:val="006F2901"/>
    <w:rsid w:val="00700122"/>
    <w:rsid w:val="00701ACE"/>
    <w:rsid w:val="007022D8"/>
    <w:rsid w:val="00702BB0"/>
    <w:rsid w:val="00703ED9"/>
    <w:rsid w:val="0070596A"/>
    <w:rsid w:val="0070669D"/>
    <w:rsid w:val="007069A8"/>
    <w:rsid w:val="00707981"/>
    <w:rsid w:val="00711194"/>
    <w:rsid w:val="00713465"/>
    <w:rsid w:val="00720212"/>
    <w:rsid w:val="007208C4"/>
    <w:rsid w:val="00723450"/>
    <w:rsid w:val="00725B1F"/>
    <w:rsid w:val="00725B86"/>
    <w:rsid w:val="0073010E"/>
    <w:rsid w:val="00731B73"/>
    <w:rsid w:val="00735018"/>
    <w:rsid w:val="00740E70"/>
    <w:rsid w:val="0074214D"/>
    <w:rsid w:val="007465A4"/>
    <w:rsid w:val="00746624"/>
    <w:rsid w:val="007513D0"/>
    <w:rsid w:val="00754AAD"/>
    <w:rsid w:val="0075655A"/>
    <w:rsid w:val="007572A9"/>
    <w:rsid w:val="00760F5B"/>
    <w:rsid w:val="007611FD"/>
    <w:rsid w:val="0076192D"/>
    <w:rsid w:val="0076338C"/>
    <w:rsid w:val="007640B7"/>
    <w:rsid w:val="00764FCC"/>
    <w:rsid w:val="007677A1"/>
    <w:rsid w:val="0077648C"/>
    <w:rsid w:val="007771A4"/>
    <w:rsid w:val="00777853"/>
    <w:rsid w:val="007778B9"/>
    <w:rsid w:val="00780B7C"/>
    <w:rsid w:val="00783F22"/>
    <w:rsid w:val="00786D16"/>
    <w:rsid w:val="007876C2"/>
    <w:rsid w:val="0079057B"/>
    <w:rsid w:val="007914F1"/>
    <w:rsid w:val="0079172D"/>
    <w:rsid w:val="00795F92"/>
    <w:rsid w:val="007968B7"/>
    <w:rsid w:val="00797838"/>
    <w:rsid w:val="007A00C2"/>
    <w:rsid w:val="007A1D10"/>
    <w:rsid w:val="007A2FF8"/>
    <w:rsid w:val="007A53E7"/>
    <w:rsid w:val="007A67EC"/>
    <w:rsid w:val="007A7BD0"/>
    <w:rsid w:val="007B1535"/>
    <w:rsid w:val="007B4178"/>
    <w:rsid w:val="007B480E"/>
    <w:rsid w:val="007B601F"/>
    <w:rsid w:val="007B7990"/>
    <w:rsid w:val="007C016B"/>
    <w:rsid w:val="007C31BE"/>
    <w:rsid w:val="007C4014"/>
    <w:rsid w:val="007C4E58"/>
    <w:rsid w:val="007C51DA"/>
    <w:rsid w:val="007D0A1A"/>
    <w:rsid w:val="007D219B"/>
    <w:rsid w:val="007D36E8"/>
    <w:rsid w:val="007D5EFD"/>
    <w:rsid w:val="007D64A7"/>
    <w:rsid w:val="007D67B2"/>
    <w:rsid w:val="007D708E"/>
    <w:rsid w:val="007E0165"/>
    <w:rsid w:val="007E23A6"/>
    <w:rsid w:val="007E4748"/>
    <w:rsid w:val="007E4878"/>
    <w:rsid w:val="007E5784"/>
    <w:rsid w:val="007E68CC"/>
    <w:rsid w:val="007F09F1"/>
    <w:rsid w:val="007F105C"/>
    <w:rsid w:val="007F18FD"/>
    <w:rsid w:val="008017CC"/>
    <w:rsid w:val="008020D7"/>
    <w:rsid w:val="00802F82"/>
    <w:rsid w:val="00803C2C"/>
    <w:rsid w:val="008042B0"/>
    <w:rsid w:val="00804CE5"/>
    <w:rsid w:val="00810D88"/>
    <w:rsid w:val="00811254"/>
    <w:rsid w:val="008130BD"/>
    <w:rsid w:val="008145DA"/>
    <w:rsid w:val="008146E5"/>
    <w:rsid w:val="00814885"/>
    <w:rsid w:val="0081576D"/>
    <w:rsid w:val="00817B9E"/>
    <w:rsid w:val="00824B9A"/>
    <w:rsid w:val="00825284"/>
    <w:rsid w:val="0083096E"/>
    <w:rsid w:val="00830DE9"/>
    <w:rsid w:val="0083343D"/>
    <w:rsid w:val="0083438B"/>
    <w:rsid w:val="0083604B"/>
    <w:rsid w:val="0083786A"/>
    <w:rsid w:val="008407A9"/>
    <w:rsid w:val="00840F1A"/>
    <w:rsid w:val="00841AF8"/>
    <w:rsid w:val="00841E9A"/>
    <w:rsid w:val="00844775"/>
    <w:rsid w:val="00844FC1"/>
    <w:rsid w:val="00845015"/>
    <w:rsid w:val="0084604D"/>
    <w:rsid w:val="00847589"/>
    <w:rsid w:val="0085172D"/>
    <w:rsid w:val="00851A5D"/>
    <w:rsid w:val="0085367F"/>
    <w:rsid w:val="00855222"/>
    <w:rsid w:val="00857E01"/>
    <w:rsid w:val="00861C86"/>
    <w:rsid w:val="00863AE6"/>
    <w:rsid w:val="00864CED"/>
    <w:rsid w:val="0087014A"/>
    <w:rsid w:val="00872A98"/>
    <w:rsid w:val="0087394F"/>
    <w:rsid w:val="00873BE7"/>
    <w:rsid w:val="00873FFA"/>
    <w:rsid w:val="008778CF"/>
    <w:rsid w:val="00882A2B"/>
    <w:rsid w:val="0088506C"/>
    <w:rsid w:val="00885809"/>
    <w:rsid w:val="00885AD1"/>
    <w:rsid w:val="0088673F"/>
    <w:rsid w:val="0088789B"/>
    <w:rsid w:val="0089037F"/>
    <w:rsid w:val="008922BB"/>
    <w:rsid w:val="008935DB"/>
    <w:rsid w:val="00893D9E"/>
    <w:rsid w:val="00894075"/>
    <w:rsid w:val="008942E0"/>
    <w:rsid w:val="008950CD"/>
    <w:rsid w:val="00895306"/>
    <w:rsid w:val="00895EBD"/>
    <w:rsid w:val="008A26C3"/>
    <w:rsid w:val="008A2D78"/>
    <w:rsid w:val="008A336E"/>
    <w:rsid w:val="008A3547"/>
    <w:rsid w:val="008A65BD"/>
    <w:rsid w:val="008A6912"/>
    <w:rsid w:val="008B04D3"/>
    <w:rsid w:val="008B173C"/>
    <w:rsid w:val="008B2DEB"/>
    <w:rsid w:val="008B629A"/>
    <w:rsid w:val="008C113E"/>
    <w:rsid w:val="008C431F"/>
    <w:rsid w:val="008C4FC2"/>
    <w:rsid w:val="008C5D23"/>
    <w:rsid w:val="008C770F"/>
    <w:rsid w:val="008C78DF"/>
    <w:rsid w:val="008D00F1"/>
    <w:rsid w:val="008D1D08"/>
    <w:rsid w:val="008D282D"/>
    <w:rsid w:val="008D4DB3"/>
    <w:rsid w:val="008D5AB9"/>
    <w:rsid w:val="008D5B57"/>
    <w:rsid w:val="008D62B8"/>
    <w:rsid w:val="008D6C91"/>
    <w:rsid w:val="008D6EB3"/>
    <w:rsid w:val="008D7017"/>
    <w:rsid w:val="008E2606"/>
    <w:rsid w:val="008E4832"/>
    <w:rsid w:val="008E52A5"/>
    <w:rsid w:val="008E68F6"/>
    <w:rsid w:val="008E7819"/>
    <w:rsid w:val="008F1DB9"/>
    <w:rsid w:val="008F2559"/>
    <w:rsid w:val="008F2B25"/>
    <w:rsid w:val="008F455D"/>
    <w:rsid w:val="008F4FB9"/>
    <w:rsid w:val="008F5A82"/>
    <w:rsid w:val="009006BE"/>
    <w:rsid w:val="00903324"/>
    <w:rsid w:val="0090357C"/>
    <w:rsid w:val="00904CA1"/>
    <w:rsid w:val="0090531D"/>
    <w:rsid w:val="00910491"/>
    <w:rsid w:val="009110F8"/>
    <w:rsid w:val="00911F2A"/>
    <w:rsid w:val="00912E3A"/>
    <w:rsid w:val="00915698"/>
    <w:rsid w:val="009173CF"/>
    <w:rsid w:val="009200CF"/>
    <w:rsid w:val="009202A3"/>
    <w:rsid w:val="00921D45"/>
    <w:rsid w:val="00926026"/>
    <w:rsid w:val="0092683C"/>
    <w:rsid w:val="00927994"/>
    <w:rsid w:val="009308CA"/>
    <w:rsid w:val="00930E1F"/>
    <w:rsid w:val="00931DA4"/>
    <w:rsid w:val="00932F70"/>
    <w:rsid w:val="00934618"/>
    <w:rsid w:val="00936387"/>
    <w:rsid w:val="00936911"/>
    <w:rsid w:val="00937C86"/>
    <w:rsid w:val="00942608"/>
    <w:rsid w:val="00951721"/>
    <w:rsid w:val="0095555D"/>
    <w:rsid w:val="00955646"/>
    <w:rsid w:val="00955EE0"/>
    <w:rsid w:val="00956418"/>
    <w:rsid w:val="00956B9C"/>
    <w:rsid w:val="0096145D"/>
    <w:rsid w:val="0096386A"/>
    <w:rsid w:val="00965D24"/>
    <w:rsid w:val="00966A09"/>
    <w:rsid w:val="009672C0"/>
    <w:rsid w:val="0097206D"/>
    <w:rsid w:val="00980DB1"/>
    <w:rsid w:val="00981AAC"/>
    <w:rsid w:val="0098460A"/>
    <w:rsid w:val="00984DDE"/>
    <w:rsid w:val="009866A4"/>
    <w:rsid w:val="009877F6"/>
    <w:rsid w:val="00987C78"/>
    <w:rsid w:val="009913F1"/>
    <w:rsid w:val="00994A88"/>
    <w:rsid w:val="009A0F5E"/>
    <w:rsid w:val="009A2400"/>
    <w:rsid w:val="009A4468"/>
    <w:rsid w:val="009A4E37"/>
    <w:rsid w:val="009A6CC1"/>
    <w:rsid w:val="009A7276"/>
    <w:rsid w:val="009B1BBF"/>
    <w:rsid w:val="009B1CFF"/>
    <w:rsid w:val="009B3A5F"/>
    <w:rsid w:val="009B4175"/>
    <w:rsid w:val="009B6328"/>
    <w:rsid w:val="009B6ABE"/>
    <w:rsid w:val="009B7150"/>
    <w:rsid w:val="009C1848"/>
    <w:rsid w:val="009C4665"/>
    <w:rsid w:val="009C5515"/>
    <w:rsid w:val="009C5592"/>
    <w:rsid w:val="009C56B4"/>
    <w:rsid w:val="009C5B69"/>
    <w:rsid w:val="009C7BA3"/>
    <w:rsid w:val="009D0D1D"/>
    <w:rsid w:val="009D49B9"/>
    <w:rsid w:val="009D6E3F"/>
    <w:rsid w:val="009E133E"/>
    <w:rsid w:val="009E1F0D"/>
    <w:rsid w:val="009E2188"/>
    <w:rsid w:val="009E2FBC"/>
    <w:rsid w:val="009E31B2"/>
    <w:rsid w:val="009E32DB"/>
    <w:rsid w:val="009E347B"/>
    <w:rsid w:val="009E3E87"/>
    <w:rsid w:val="009E6F0B"/>
    <w:rsid w:val="009F0AC9"/>
    <w:rsid w:val="009F135A"/>
    <w:rsid w:val="009F1B3D"/>
    <w:rsid w:val="009F1DD0"/>
    <w:rsid w:val="009F74B3"/>
    <w:rsid w:val="00A01433"/>
    <w:rsid w:val="00A01D93"/>
    <w:rsid w:val="00A03B49"/>
    <w:rsid w:val="00A0433F"/>
    <w:rsid w:val="00A046BD"/>
    <w:rsid w:val="00A10237"/>
    <w:rsid w:val="00A11FAD"/>
    <w:rsid w:val="00A151DF"/>
    <w:rsid w:val="00A20B88"/>
    <w:rsid w:val="00A22955"/>
    <w:rsid w:val="00A23598"/>
    <w:rsid w:val="00A24C8A"/>
    <w:rsid w:val="00A321AB"/>
    <w:rsid w:val="00A32AA8"/>
    <w:rsid w:val="00A33306"/>
    <w:rsid w:val="00A33F8C"/>
    <w:rsid w:val="00A3498F"/>
    <w:rsid w:val="00A36A4A"/>
    <w:rsid w:val="00A3761F"/>
    <w:rsid w:val="00A37A06"/>
    <w:rsid w:val="00A41583"/>
    <w:rsid w:val="00A46359"/>
    <w:rsid w:val="00A50FAB"/>
    <w:rsid w:val="00A51A1B"/>
    <w:rsid w:val="00A52645"/>
    <w:rsid w:val="00A55AF5"/>
    <w:rsid w:val="00A568DB"/>
    <w:rsid w:val="00A61746"/>
    <w:rsid w:val="00A61D85"/>
    <w:rsid w:val="00A62368"/>
    <w:rsid w:val="00A63AA5"/>
    <w:rsid w:val="00A6470E"/>
    <w:rsid w:val="00A6539A"/>
    <w:rsid w:val="00A674B1"/>
    <w:rsid w:val="00A712A6"/>
    <w:rsid w:val="00A722DB"/>
    <w:rsid w:val="00A75635"/>
    <w:rsid w:val="00A76CAA"/>
    <w:rsid w:val="00A777A7"/>
    <w:rsid w:val="00A807A3"/>
    <w:rsid w:val="00A816A8"/>
    <w:rsid w:val="00A85AB0"/>
    <w:rsid w:val="00A90B3F"/>
    <w:rsid w:val="00A912C3"/>
    <w:rsid w:val="00A92711"/>
    <w:rsid w:val="00A9511D"/>
    <w:rsid w:val="00A96FB3"/>
    <w:rsid w:val="00A979DA"/>
    <w:rsid w:val="00A97C27"/>
    <w:rsid w:val="00A97C2B"/>
    <w:rsid w:val="00AA0057"/>
    <w:rsid w:val="00AA09C4"/>
    <w:rsid w:val="00AA12FF"/>
    <w:rsid w:val="00AA325A"/>
    <w:rsid w:val="00AC03FC"/>
    <w:rsid w:val="00AC0D49"/>
    <w:rsid w:val="00AC0EE6"/>
    <w:rsid w:val="00AC178F"/>
    <w:rsid w:val="00AC32EB"/>
    <w:rsid w:val="00AC33F6"/>
    <w:rsid w:val="00AC3630"/>
    <w:rsid w:val="00AC62F6"/>
    <w:rsid w:val="00AC6610"/>
    <w:rsid w:val="00AC76DF"/>
    <w:rsid w:val="00AC7788"/>
    <w:rsid w:val="00AD199D"/>
    <w:rsid w:val="00AD41B4"/>
    <w:rsid w:val="00AD5971"/>
    <w:rsid w:val="00AD62C3"/>
    <w:rsid w:val="00AE1023"/>
    <w:rsid w:val="00AE2233"/>
    <w:rsid w:val="00AE2890"/>
    <w:rsid w:val="00AE3372"/>
    <w:rsid w:val="00AF463A"/>
    <w:rsid w:val="00AF4A97"/>
    <w:rsid w:val="00AF5301"/>
    <w:rsid w:val="00AF7387"/>
    <w:rsid w:val="00B0053B"/>
    <w:rsid w:val="00B02348"/>
    <w:rsid w:val="00B02C9D"/>
    <w:rsid w:val="00B04CC9"/>
    <w:rsid w:val="00B0578F"/>
    <w:rsid w:val="00B05DFE"/>
    <w:rsid w:val="00B066B6"/>
    <w:rsid w:val="00B10C08"/>
    <w:rsid w:val="00B1173A"/>
    <w:rsid w:val="00B11E95"/>
    <w:rsid w:val="00B14E5E"/>
    <w:rsid w:val="00B16C6B"/>
    <w:rsid w:val="00B202E4"/>
    <w:rsid w:val="00B20912"/>
    <w:rsid w:val="00B223BB"/>
    <w:rsid w:val="00B233FD"/>
    <w:rsid w:val="00B335A3"/>
    <w:rsid w:val="00B3360B"/>
    <w:rsid w:val="00B33FE9"/>
    <w:rsid w:val="00B36654"/>
    <w:rsid w:val="00B369F8"/>
    <w:rsid w:val="00B402B7"/>
    <w:rsid w:val="00B42DA8"/>
    <w:rsid w:val="00B449FD"/>
    <w:rsid w:val="00B45BB1"/>
    <w:rsid w:val="00B47409"/>
    <w:rsid w:val="00B47606"/>
    <w:rsid w:val="00B51BC0"/>
    <w:rsid w:val="00B52086"/>
    <w:rsid w:val="00B5501D"/>
    <w:rsid w:val="00B56467"/>
    <w:rsid w:val="00B5698B"/>
    <w:rsid w:val="00B63425"/>
    <w:rsid w:val="00B64CBC"/>
    <w:rsid w:val="00B669F6"/>
    <w:rsid w:val="00B6770E"/>
    <w:rsid w:val="00B707EF"/>
    <w:rsid w:val="00B70A33"/>
    <w:rsid w:val="00B726C6"/>
    <w:rsid w:val="00B7280F"/>
    <w:rsid w:val="00B734E4"/>
    <w:rsid w:val="00B7749A"/>
    <w:rsid w:val="00B77666"/>
    <w:rsid w:val="00B77810"/>
    <w:rsid w:val="00B81F5B"/>
    <w:rsid w:val="00B860DB"/>
    <w:rsid w:val="00B8619F"/>
    <w:rsid w:val="00B86677"/>
    <w:rsid w:val="00B90397"/>
    <w:rsid w:val="00B918FB"/>
    <w:rsid w:val="00B94967"/>
    <w:rsid w:val="00B956A9"/>
    <w:rsid w:val="00B9595C"/>
    <w:rsid w:val="00B95A18"/>
    <w:rsid w:val="00BA2706"/>
    <w:rsid w:val="00BA2A40"/>
    <w:rsid w:val="00BA2E4B"/>
    <w:rsid w:val="00BA4DB2"/>
    <w:rsid w:val="00BA54C4"/>
    <w:rsid w:val="00BA623A"/>
    <w:rsid w:val="00BA63BF"/>
    <w:rsid w:val="00BA76F4"/>
    <w:rsid w:val="00BB3A98"/>
    <w:rsid w:val="00BB3E35"/>
    <w:rsid w:val="00BB5FB7"/>
    <w:rsid w:val="00BB7F38"/>
    <w:rsid w:val="00BC0B6B"/>
    <w:rsid w:val="00BC278B"/>
    <w:rsid w:val="00BC3184"/>
    <w:rsid w:val="00BC5742"/>
    <w:rsid w:val="00BC626C"/>
    <w:rsid w:val="00BC6B53"/>
    <w:rsid w:val="00BC7089"/>
    <w:rsid w:val="00BC76B4"/>
    <w:rsid w:val="00BC7777"/>
    <w:rsid w:val="00BD0A61"/>
    <w:rsid w:val="00BD7C6F"/>
    <w:rsid w:val="00BE22AA"/>
    <w:rsid w:val="00BE3427"/>
    <w:rsid w:val="00BE4703"/>
    <w:rsid w:val="00BE4795"/>
    <w:rsid w:val="00BE5D7B"/>
    <w:rsid w:val="00BE7B7E"/>
    <w:rsid w:val="00BF022F"/>
    <w:rsid w:val="00BF1A37"/>
    <w:rsid w:val="00BF2B3F"/>
    <w:rsid w:val="00BF412E"/>
    <w:rsid w:val="00BF43ED"/>
    <w:rsid w:val="00BF567F"/>
    <w:rsid w:val="00C00A5C"/>
    <w:rsid w:val="00C00AE2"/>
    <w:rsid w:val="00C019A5"/>
    <w:rsid w:val="00C033A5"/>
    <w:rsid w:val="00C071E0"/>
    <w:rsid w:val="00C10107"/>
    <w:rsid w:val="00C10749"/>
    <w:rsid w:val="00C11679"/>
    <w:rsid w:val="00C12019"/>
    <w:rsid w:val="00C12101"/>
    <w:rsid w:val="00C14F41"/>
    <w:rsid w:val="00C20AF6"/>
    <w:rsid w:val="00C20ED9"/>
    <w:rsid w:val="00C2204A"/>
    <w:rsid w:val="00C23953"/>
    <w:rsid w:val="00C246AD"/>
    <w:rsid w:val="00C2475C"/>
    <w:rsid w:val="00C24A69"/>
    <w:rsid w:val="00C278BB"/>
    <w:rsid w:val="00C27D70"/>
    <w:rsid w:val="00C31BA6"/>
    <w:rsid w:val="00C32465"/>
    <w:rsid w:val="00C32E25"/>
    <w:rsid w:val="00C33CB1"/>
    <w:rsid w:val="00C34A37"/>
    <w:rsid w:val="00C36A1A"/>
    <w:rsid w:val="00C36C1C"/>
    <w:rsid w:val="00C423E9"/>
    <w:rsid w:val="00C42BA0"/>
    <w:rsid w:val="00C43ADB"/>
    <w:rsid w:val="00C445F8"/>
    <w:rsid w:val="00C44635"/>
    <w:rsid w:val="00C453FD"/>
    <w:rsid w:val="00C50F2D"/>
    <w:rsid w:val="00C522DB"/>
    <w:rsid w:val="00C5258F"/>
    <w:rsid w:val="00C53375"/>
    <w:rsid w:val="00C5418A"/>
    <w:rsid w:val="00C54ACF"/>
    <w:rsid w:val="00C55F9F"/>
    <w:rsid w:val="00C5675D"/>
    <w:rsid w:val="00C57B4E"/>
    <w:rsid w:val="00C61205"/>
    <w:rsid w:val="00C61D97"/>
    <w:rsid w:val="00C65DB6"/>
    <w:rsid w:val="00C66994"/>
    <w:rsid w:val="00C66D1A"/>
    <w:rsid w:val="00C724B7"/>
    <w:rsid w:val="00C7273F"/>
    <w:rsid w:val="00C80182"/>
    <w:rsid w:val="00C82EC4"/>
    <w:rsid w:val="00C82F1B"/>
    <w:rsid w:val="00C84972"/>
    <w:rsid w:val="00C86400"/>
    <w:rsid w:val="00C86A28"/>
    <w:rsid w:val="00C90D2F"/>
    <w:rsid w:val="00C90EB9"/>
    <w:rsid w:val="00C93B35"/>
    <w:rsid w:val="00C93E37"/>
    <w:rsid w:val="00C94ACE"/>
    <w:rsid w:val="00C94E67"/>
    <w:rsid w:val="00C96E25"/>
    <w:rsid w:val="00C975F8"/>
    <w:rsid w:val="00CA29C0"/>
    <w:rsid w:val="00CA40C0"/>
    <w:rsid w:val="00CA6333"/>
    <w:rsid w:val="00CB089B"/>
    <w:rsid w:val="00CB1900"/>
    <w:rsid w:val="00CB27A5"/>
    <w:rsid w:val="00CB45A6"/>
    <w:rsid w:val="00CB4ECF"/>
    <w:rsid w:val="00CB555F"/>
    <w:rsid w:val="00CC12AD"/>
    <w:rsid w:val="00CC3F15"/>
    <w:rsid w:val="00CC43F2"/>
    <w:rsid w:val="00CC44BD"/>
    <w:rsid w:val="00CC7991"/>
    <w:rsid w:val="00CC7AA3"/>
    <w:rsid w:val="00CD3F31"/>
    <w:rsid w:val="00CD5822"/>
    <w:rsid w:val="00CE0B7C"/>
    <w:rsid w:val="00CE286F"/>
    <w:rsid w:val="00CE64A6"/>
    <w:rsid w:val="00CF04EC"/>
    <w:rsid w:val="00CF2795"/>
    <w:rsid w:val="00CF35D0"/>
    <w:rsid w:val="00CF5C5C"/>
    <w:rsid w:val="00CF6FDF"/>
    <w:rsid w:val="00D0207D"/>
    <w:rsid w:val="00D05043"/>
    <w:rsid w:val="00D05A4E"/>
    <w:rsid w:val="00D05DE8"/>
    <w:rsid w:val="00D072C0"/>
    <w:rsid w:val="00D11D45"/>
    <w:rsid w:val="00D11F12"/>
    <w:rsid w:val="00D171E2"/>
    <w:rsid w:val="00D22C77"/>
    <w:rsid w:val="00D23BBE"/>
    <w:rsid w:val="00D30206"/>
    <w:rsid w:val="00D311A0"/>
    <w:rsid w:val="00D3236B"/>
    <w:rsid w:val="00D3516A"/>
    <w:rsid w:val="00D352B5"/>
    <w:rsid w:val="00D35AE1"/>
    <w:rsid w:val="00D37C76"/>
    <w:rsid w:val="00D415F1"/>
    <w:rsid w:val="00D44D8C"/>
    <w:rsid w:val="00D45372"/>
    <w:rsid w:val="00D5080A"/>
    <w:rsid w:val="00D518E0"/>
    <w:rsid w:val="00D51D35"/>
    <w:rsid w:val="00D527A4"/>
    <w:rsid w:val="00D52868"/>
    <w:rsid w:val="00D52ABF"/>
    <w:rsid w:val="00D52C03"/>
    <w:rsid w:val="00D5350E"/>
    <w:rsid w:val="00D54BA8"/>
    <w:rsid w:val="00D561CF"/>
    <w:rsid w:val="00D61876"/>
    <w:rsid w:val="00D61975"/>
    <w:rsid w:val="00D654A1"/>
    <w:rsid w:val="00D65942"/>
    <w:rsid w:val="00D663F7"/>
    <w:rsid w:val="00D666DF"/>
    <w:rsid w:val="00D673DC"/>
    <w:rsid w:val="00D67D65"/>
    <w:rsid w:val="00D703CF"/>
    <w:rsid w:val="00D70F6B"/>
    <w:rsid w:val="00D7220D"/>
    <w:rsid w:val="00D7258A"/>
    <w:rsid w:val="00D75A0C"/>
    <w:rsid w:val="00D761ED"/>
    <w:rsid w:val="00D81B25"/>
    <w:rsid w:val="00D82994"/>
    <w:rsid w:val="00D83EAF"/>
    <w:rsid w:val="00D8694C"/>
    <w:rsid w:val="00D86A87"/>
    <w:rsid w:val="00D87A79"/>
    <w:rsid w:val="00D90E96"/>
    <w:rsid w:val="00D91A91"/>
    <w:rsid w:val="00D93BF6"/>
    <w:rsid w:val="00D95B0B"/>
    <w:rsid w:val="00D95E5B"/>
    <w:rsid w:val="00D96069"/>
    <w:rsid w:val="00D96E16"/>
    <w:rsid w:val="00DA02EE"/>
    <w:rsid w:val="00DA0543"/>
    <w:rsid w:val="00DA2C04"/>
    <w:rsid w:val="00DA2F52"/>
    <w:rsid w:val="00DA39CF"/>
    <w:rsid w:val="00DA779E"/>
    <w:rsid w:val="00DB1B74"/>
    <w:rsid w:val="00DB2987"/>
    <w:rsid w:val="00DB3AE2"/>
    <w:rsid w:val="00DB40C5"/>
    <w:rsid w:val="00DB4ACA"/>
    <w:rsid w:val="00DB5DAC"/>
    <w:rsid w:val="00DB675A"/>
    <w:rsid w:val="00DB6CFA"/>
    <w:rsid w:val="00DC20D3"/>
    <w:rsid w:val="00DC212D"/>
    <w:rsid w:val="00DC2265"/>
    <w:rsid w:val="00DD2484"/>
    <w:rsid w:val="00DD7865"/>
    <w:rsid w:val="00DD79CA"/>
    <w:rsid w:val="00DE0ACE"/>
    <w:rsid w:val="00DE0EDE"/>
    <w:rsid w:val="00DE533C"/>
    <w:rsid w:val="00DE576D"/>
    <w:rsid w:val="00DE6235"/>
    <w:rsid w:val="00DE6BE6"/>
    <w:rsid w:val="00DF0CD6"/>
    <w:rsid w:val="00DF3D3D"/>
    <w:rsid w:val="00DF5088"/>
    <w:rsid w:val="00DF52E4"/>
    <w:rsid w:val="00DF67CF"/>
    <w:rsid w:val="00DF6A14"/>
    <w:rsid w:val="00DF7115"/>
    <w:rsid w:val="00DF7B05"/>
    <w:rsid w:val="00E01423"/>
    <w:rsid w:val="00E02613"/>
    <w:rsid w:val="00E03282"/>
    <w:rsid w:val="00E041A3"/>
    <w:rsid w:val="00E04246"/>
    <w:rsid w:val="00E06C0B"/>
    <w:rsid w:val="00E076FD"/>
    <w:rsid w:val="00E10040"/>
    <w:rsid w:val="00E15C0B"/>
    <w:rsid w:val="00E20C82"/>
    <w:rsid w:val="00E217A4"/>
    <w:rsid w:val="00E2417E"/>
    <w:rsid w:val="00E2515E"/>
    <w:rsid w:val="00E25C42"/>
    <w:rsid w:val="00E261BC"/>
    <w:rsid w:val="00E26650"/>
    <w:rsid w:val="00E26F27"/>
    <w:rsid w:val="00E275B5"/>
    <w:rsid w:val="00E32598"/>
    <w:rsid w:val="00E32A46"/>
    <w:rsid w:val="00E34A8B"/>
    <w:rsid w:val="00E34B98"/>
    <w:rsid w:val="00E3526E"/>
    <w:rsid w:val="00E36ACA"/>
    <w:rsid w:val="00E37886"/>
    <w:rsid w:val="00E41CF1"/>
    <w:rsid w:val="00E4598D"/>
    <w:rsid w:val="00E47A66"/>
    <w:rsid w:val="00E506C3"/>
    <w:rsid w:val="00E5739E"/>
    <w:rsid w:val="00E609B9"/>
    <w:rsid w:val="00E6228D"/>
    <w:rsid w:val="00E6275C"/>
    <w:rsid w:val="00E63B67"/>
    <w:rsid w:val="00E63DA7"/>
    <w:rsid w:val="00E64566"/>
    <w:rsid w:val="00E674DC"/>
    <w:rsid w:val="00E67E10"/>
    <w:rsid w:val="00E7011B"/>
    <w:rsid w:val="00E707FD"/>
    <w:rsid w:val="00E714ED"/>
    <w:rsid w:val="00E72947"/>
    <w:rsid w:val="00E733FE"/>
    <w:rsid w:val="00E745CF"/>
    <w:rsid w:val="00E76009"/>
    <w:rsid w:val="00E80F63"/>
    <w:rsid w:val="00E81414"/>
    <w:rsid w:val="00E81502"/>
    <w:rsid w:val="00E832A5"/>
    <w:rsid w:val="00E83DEC"/>
    <w:rsid w:val="00E83E28"/>
    <w:rsid w:val="00E83ECC"/>
    <w:rsid w:val="00E90413"/>
    <w:rsid w:val="00E907FF"/>
    <w:rsid w:val="00E9223A"/>
    <w:rsid w:val="00E92D98"/>
    <w:rsid w:val="00E96621"/>
    <w:rsid w:val="00EA0FC4"/>
    <w:rsid w:val="00EA2454"/>
    <w:rsid w:val="00EA3391"/>
    <w:rsid w:val="00EA57F8"/>
    <w:rsid w:val="00EB1534"/>
    <w:rsid w:val="00EB1ABD"/>
    <w:rsid w:val="00EB4950"/>
    <w:rsid w:val="00EB5AC0"/>
    <w:rsid w:val="00EB7A0F"/>
    <w:rsid w:val="00EC3BD7"/>
    <w:rsid w:val="00EC4ECC"/>
    <w:rsid w:val="00EC7571"/>
    <w:rsid w:val="00ED00C3"/>
    <w:rsid w:val="00ED06B4"/>
    <w:rsid w:val="00ED0CA6"/>
    <w:rsid w:val="00ED268A"/>
    <w:rsid w:val="00ED3EFC"/>
    <w:rsid w:val="00ED50B6"/>
    <w:rsid w:val="00ED700B"/>
    <w:rsid w:val="00ED7A62"/>
    <w:rsid w:val="00EE263A"/>
    <w:rsid w:val="00EE366A"/>
    <w:rsid w:val="00EE5122"/>
    <w:rsid w:val="00EE5B69"/>
    <w:rsid w:val="00EF2699"/>
    <w:rsid w:val="00EF346F"/>
    <w:rsid w:val="00EF352B"/>
    <w:rsid w:val="00EF3DD7"/>
    <w:rsid w:val="00F01E43"/>
    <w:rsid w:val="00F05A2E"/>
    <w:rsid w:val="00F10025"/>
    <w:rsid w:val="00F1043A"/>
    <w:rsid w:val="00F14124"/>
    <w:rsid w:val="00F141CB"/>
    <w:rsid w:val="00F15E3F"/>
    <w:rsid w:val="00F15E92"/>
    <w:rsid w:val="00F20A64"/>
    <w:rsid w:val="00F2239B"/>
    <w:rsid w:val="00F249A1"/>
    <w:rsid w:val="00F27425"/>
    <w:rsid w:val="00F31236"/>
    <w:rsid w:val="00F31455"/>
    <w:rsid w:val="00F3160B"/>
    <w:rsid w:val="00F32487"/>
    <w:rsid w:val="00F356C1"/>
    <w:rsid w:val="00F378E3"/>
    <w:rsid w:val="00F40076"/>
    <w:rsid w:val="00F40160"/>
    <w:rsid w:val="00F40A77"/>
    <w:rsid w:val="00F425FA"/>
    <w:rsid w:val="00F45973"/>
    <w:rsid w:val="00F470E6"/>
    <w:rsid w:val="00F47C69"/>
    <w:rsid w:val="00F54165"/>
    <w:rsid w:val="00F560AF"/>
    <w:rsid w:val="00F57438"/>
    <w:rsid w:val="00F625D1"/>
    <w:rsid w:val="00F62A69"/>
    <w:rsid w:val="00F63268"/>
    <w:rsid w:val="00F63856"/>
    <w:rsid w:val="00F73175"/>
    <w:rsid w:val="00F74058"/>
    <w:rsid w:val="00F7551E"/>
    <w:rsid w:val="00F812C3"/>
    <w:rsid w:val="00F83196"/>
    <w:rsid w:val="00F833E0"/>
    <w:rsid w:val="00F837F2"/>
    <w:rsid w:val="00F83CF3"/>
    <w:rsid w:val="00F84CAD"/>
    <w:rsid w:val="00F925A8"/>
    <w:rsid w:val="00F9316F"/>
    <w:rsid w:val="00F9318A"/>
    <w:rsid w:val="00F974F5"/>
    <w:rsid w:val="00FA0B1D"/>
    <w:rsid w:val="00FA2749"/>
    <w:rsid w:val="00FA5B77"/>
    <w:rsid w:val="00FB07B3"/>
    <w:rsid w:val="00FB109D"/>
    <w:rsid w:val="00FB6133"/>
    <w:rsid w:val="00FB7C44"/>
    <w:rsid w:val="00FB7D21"/>
    <w:rsid w:val="00FC11E0"/>
    <w:rsid w:val="00FC24A0"/>
    <w:rsid w:val="00FC36B5"/>
    <w:rsid w:val="00FC7226"/>
    <w:rsid w:val="00FC72F4"/>
    <w:rsid w:val="00FD106C"/>
    <w:rsid w:val="00FD2DF7"/>
    <w:rsid w:val="00FD3D69"/>
    <w:rsid w:val="00FE1312"/>
    <w:rsid w:val="00FE1CAE"/>
    <w:rsid w:val="00FE2277"/>
    <w:rsid w:val="00FE3ACD"/>
    <w:rsid w:val="00FE47DA"/>
    <w:rsid w:val="00FE5C59"/>
    <w:rsid w:val="00FE5DEA"/>
    <w:rsid w:val="00FE5F00"/>
    <w:rsid w:val="00FF1225"/>
    <w:rsid w:val="00FF20F3"/>
    <w:rsid w:val="00FF2749"/>
    <w:rsid w:val="00FF4657"/>
    <w:rsid w:val="00FF7175"/>
    <w:rsid w:val="00FF7EC1"/>
    <w:rsid w:val="073BC6ED"/>
    <w:rsid w:val="07F106E3"/>
    <w:rsid w:val="19822AA6"/>
    <w:rsid w:val="21B47C12"/>
    <w:rsid w:val="2C303772"/>
    <w:rsid w:val="2F6EDC83"/>
    <w:rsid w:val="38DA678C"/>
    <w:rsid w:val="5740F17C"/>
    <w:rsid w:val="61E30DA8"/>
    <w:rsid w:val="65B17719"/>
    <w:rsid w:val="6ABC6CE2"/>
    <w:rsid w:val="6D0566E2"/>
    <w:rsid w:val="748E5F04"/>
    <w:rsid w:val="74F990C5"/>
    <w:rsid w:val="7740D32B"/>
    <w:rsid w:val="77697096"/>
    <w:rsid w:val="7962FB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D265"/>
  <w15:docId w15:val="{4EB8068D-C430-4FDF-8FBA-18894DE1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0E7"/>
    <w:pPr>
      <w:spacing w:before="200" w:after="0" w:line="360" w:lineRule="auto"/>
    </w:pPr>
    <w:rPr>
      <w:rFonts w:ascii="Lucida Sans" w:eastAsia="Times New Roman" w:hAnsi="Lucida Sans"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B60E7"/>
    <w:rPr>
      <w:rFonts w:ascii="Lucida Sans" w:hAnsi="Lucida Sans"/>
      <w:color w:val="0000FF"/>
      <w:sz w:val="22"/>
      <w:u w:val="single"/>
      <w:lang w:val="en-GB"/>
    </w:rPr>
  </w:style>
  <w:style w:type="character" w:styleId="CommentReference">
    <w:name w:val="annotation reference"/>
    <w:basedOn w:val="DefaultParagraphFont"/>
    <w:uiPriority w:val="99"/>
    <w:semiHidden/>
    <w:unhideWhenUsed/>
    <w:rsid w:val="006E6C97"/>
    <w:rPr>
      <w:sz w:val="16"/>
      <w:szCs w:val="16"/>
    </w:rPr>
  </w:style>
  <w:style w:type="paragraph" w:styleId="CommentText">
    <w:name w:val="annotation text"/>
    <w:basedOn w:val="Normal"/>
    <w:link w:val="CommentTextChar"/>
    <w:uiPriority w:val="99"/>
    <w:semiHidden/>
    <w:unhideWhenUsed/>
    <w:rsid w:val="006E6C97"/>
    <w:pPr>
      <w:spacing w:line="240" w:lineRule="auto"/>
    </w:pPr>
    <w:rPr>
      <w:sz w:val="20"/>
      <w:szCs w:val="20"/>
    </w:rPr>
  </w:style>
  <w:style w:type="character" w:customStyle="1" w:styleId="CommentTextChar">
    <w:name w:val="Comment Text Char"/>
    <w:basedOn w:val="DefaultParagraphFont"/>
    <w:link w:val="CommentText"/>
    <w:uiPriority w:val="99"/>
    <w:semiHidden/>
    <w:rsid w:val="006E6C97"/>
    <w:rPr>
      <w:rFonts w:ascii="Lucida Sans" w:eastAsia="Times New Roman" w:hAnsi="Lucida Sans"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6E6C97"/>
    <w:rPr>
      <w:b/>
      <w:bCs/>
    </w:rPr>
  </w:style>
  <w:style w:type="character" w:customStyle="1" w:styleId="CommentSubjectChar">
    <w:name w:val="Comment Subject Char"/>
    <w:basedOn w:val="CommentTextChar"/>
    <w:link w:val="CommentSubject"/>
    <w:uiPriority w:val="99"/>
    <w:semiHidden/>
    <w:rsid w:val="006E6C97"/>
    <w:rPr>
      <w:rFonts w:ascii="Lucida Sans" w:eastAsia="Times New Roman" w:hAnsi="Lucida Sans" w:cs="Times New Roman"/>
      <w:b/>
      <w:bCs/>
      <w:sz w:val="20"/>
      <w:szCs w:val="20"/>
      <w:lang w:eastAsia="zh-CN"/>
    </w:rPr>
  </w:style>
  <w:style w:type="paragraph" w:styleId="BalloonText">
    <w:name w:val="Balloon Text"/>
    <w:basedOn w:val="Normal"/>
    <w:link w:val="BalloonTextChar"/>
    <w:uiPriority w:val="99"/>
    <w:semiHidden/>
    <w:unhideWhenUsed/>
    <w:rsid w:val="006E6C9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C97"/>
    <w:rPr>
      <w:rFonts w:ascii="Segoe UI" w:eastAsia="Times New Roman" w:hAnsi="Segoe UI" w:cs="Segoe UI"/>
      <w:sz w:val="18"/>
      <w:szCs w:val="18"/>
      <w:lang w:eastAsia="zh-CN"/>
    </w:rPr>
  </w:style>
  <w:style w:type="paragraph" w:styleId="Bibliography">
    <w:name w:val="Bibliography"/>
    <w:basedOn w:val="Normal"/>
    <w:next w:val="Normal"/>
    <w:uiPriority w:val="37"/>
    <w:unhideWhenUsed/>
    <w:rsid w:val="00C93E37"/>
    <w:pPr>
      <w:tabs>
        <w:tab w:val="left" w:pos="504"/>
      </w:tabs>
      <w:spacing w:after="240" w:line="240" w:lineRule="auto"/>
      <w:ind w:left="504" w:hanging="504"/>
    </w:pPr>
  </w:style>
  <w:style w:type="paragraph" w:styleId="NormalWeb">
    <w:name w:val="Normal (Web)"/>
    <w:basedOn w:val="Normal"/>
    <w:uiPriority w:val="99"/>
    <w:semiHidden/>
    <w:unhideWhenUsed/>
    <w:rsid w:val="008E68F6"/>
    <w:pPr>
      <w:spacing w:before="100" w:beforeAutospacing="1" w:after="100" w:afterAutospacing="1" w:line="240" w:lineRule="auto"/>
    </w:pPr>
    <w:rPr>
      <w:rFonts w:ascii="Times New Roman" w:hAnsi="Times New Roman"/>
      <w:sz w:val="24"/>
      <w:szCs w:val="24"/>
      <w:lang w:eastAsia="en-GB"/>
    </w:rPr>
  </w:style>
  <w:style w:type="character" w:customStyle="1" w:styleId="mceitemhiddenspellword">
    <w:name w:val="mceitemhiddenspellword"/>
    <w:basedOn w:val="DefaultParagraphFont"/>
    <w:rsid w:val="008E68F6"/>
  </w:style>
  <w:style w:type="character" w:customStyle="1" w:styleId="UnresolvedMention1">
    <w:name w:val="Unresolved Mention1"/>
    <w:basedOn w:val="DefaultParagraphFont"/>
    <w:uiPriority w:val="99"/>
    <w:semiHidden/>
    <w:unhideWhenUsed/>
    <w:rsid w:val="00BF43ED"/>
    <w:rPr>
      <w:color w:val="605E5C"/>
      <w:shd w:val="clear" w:color="auto" w:fill="E1DFDD"/>
    </w:rPr>
  </w:style>
  <w:style w:type="character" w:customStyle="1" w:styleId="stix">
    <w:name w:val="stix"/>
    <w:basedOn w:val="DefaultParagraphFont"/>
    <w:rsid w:val="008042B0"/>
  </w:style>
  <w:style w:type="table" w:styleId="TableGrid">
    <w:name w:val="Table Grid"/>
    <w:basedOn w:val="TableNormal"/>
    <w:uiPriority w:val="39"/>
    <w:rsid w:val="00885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506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8506C"/>
    <w:rPr>
      <w:rFonts w:ascii="Lucida Sans" w:eastAsia="Times New Roman" w:hAnsi="Lucida Sans" w:cs="Times New Roman"/>
      <w:lang w:eastAsia="zh-CN"/>
    </w:rPr>
  </w:style>
  <w:style w:type="paragraph" w:styleId="Footer">
    <w:name w:val="footer"/>
    <w:basedOn w:val="Normal"/>
    <w:link w:val="FooterChar"/>
    <w:uiPriority w:val="99"/>
    <w:unhideWhenUsed/>
    <w:rsid w:val="0088506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8506C"/>
    <w:rPr>
      <w:rFonts w:ascii="Lucida Sans" w:eastAsia="Times New Roman" w:hAnsi="Lucida Sans" w:cs="Times New Roman"/>
      <w:lang w:eastAsia="zh-CN"/>
    </w:rPr>
  </w:style>
  <w:style w:type="paragraph" w:styleId="ListParagraph">
    <w:name w:val="List Paragraph"/>
    <w:basedOn w:val="Normal"/>
    <w:uiPriority w:val="34"/>
    <w:qFormat/>
    <w:rsid w:val="0059120F"/>
    <w:pPr>
      <w:ind w:left="720"/>
      <w:contextualSpacing/>
    </w:pPr>
  </w:style>
  <w:style w:type="character" w:customStyle="1" w:styleId="UnresolvedMention2">
    <w:name w:val="Unresolved Mention2"/>
    <w:basedOn w:val="DefaultParagraphFont"/>
    <w:uiPriority w:val="99"/>
    <w:unhideWhenUsed/>
    <w:rsid w:val="00E92D98"/>
    <w:rPr>
      <w:color w:val="605E5C"/>
      <w:shd w:val="clear" w:color="auto" w:fill="E1DFDD"/>
    </w:rPr>
  </w:style>
  <w:style w:type="character" w:customStyle="1" w:styleId="Mention1">
    <w:name w:val="Mention1"/>
    <w:basedOn w:val="DefaultParagraphFont"/>
    <w:uiPriority w:val="99"/>
    <w:unhideWhenUsed/>
    <w:rsid w:val="00E92D98"/>
    <w:rPr>
      <w:color w:val="2B579A"/>
      <w:shd w:val="clear" w:color="auto" w:fill="E1DFDD"/>
    </w:rPr>
  </w:style>
  <w:style w:type="paragraph" w:styleId="Revision">
    <w:name w:val="Revision"/>
    <w:hidden/>
    <w:uiPriority w:val="99"/>
    <w:semiHidden/>
    <w:rsid w:val="00FE5F00"/>
    <w:pPr>
      <w:spacing w:after="0" w:line="240" w:lineRule="auto"/>
    </w:pPr>
    <w:rPr>
      <w:rFonts w:ascii="Lucida Sans" w:eastAsia="Times New Roman" w:hAnsi="Lucida Sans" w:cs="Times New Roman"/>
      <w:lang w:eastAsia="zh-CN"/>
    </w:rPr>
  </w:style>
  <w:style w:type="character" w:styleId="Strong">
    <w:name w:val="Strong"/>
    <w:basedOn w:val="DefaultParagraphFont"/>
    <w:uiPriority w:val="22"/>
    <w:qFormat/>
    <w:rsid w:val="00E714ED"/>
    <w:rPr>
      <w:b/>
      <w:bCs/>
    </w:rPr>
  </w:style>
  <w:style w:type="character" w:styleId="LineNumber">
    <w:name w:val="line number"/>
    <w:basedOn w:val="DefaultParagraphFont"/>
    <w:uiPriority w:val="99"/>
    <w:semiHidden/>
    <w:unhideWhenUsed/>
    <w:rsid w:val="00E41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51420">
      <w:bodyDiv w:val="1"/>
      <w:marLeft w:val="0"/>
      <w:marRight w:val="0"/>
      <w:marTop w:val="0"/>
      <w:marBottom w:val="0"/>
      <w:divBdr>
        <w:top w:val="none" w:sz="0" w:space="0" w:color="auto"/>
        <w:left w:val="none" w:sz="0" w:space="0" w:color="auto"/>
        <w:bottom w:val="none" w:sz="0" w:space="0" w:color="auto"/>
        <w:right w:val="none" w:sz="0" w:space="0" w:color="auto"/>
      </w:divBdr>
    </w:div>
    <w:div w:id="214696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rninbradford.nhs.uk/research/how-to-access-data/" TargetMode="External"/><Relationship Id="rId3" Type="http://schemas.openxmlformats.org/officeDocument/2006/relationships/settings" Target="settings.xml"/><Relationship Id="rId7" Type="http://schemas.openxmlformats.org/officeDocument/2006/relationships/hyperlink" Target="mailto:rgoinfo@sot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osie.mceachan@bthf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FB21E-9682-4153-B493-9BE0BFCF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21534</Words>
  <Characters>122747</Characters>
  <Application>Microsoft Office Word</Application>
  <DocSecurity>0</DocSecurity>
  <Lines>1022</Lines>
  <Paragraphs>287</Paragraphs>
  <ScaleCrop>false</ScaleCrop>
  <Company>University Of Southampton</Company>
  <LinksUpToDate>false</LinksUpToDate>
  <CharactersWithSpaces>143994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Ziauddeen N.</dc:creator>
  <cp:keywords/>
  <cp:lastModifiedBy>Nida Ziauddeen</cp:lastModifiedBy>
  <cp:revision>8</cp:revision>
  <cp:lastPrinted>2022-10-25T16:15:00Z</cp:lastPrinted>
  <dcterms:created xsi:type="dcterms:W3CDTF">2023-07-07T15:32:00Z</dcterms:created>
  <dcterms:modified xsi:type="dcterms:W3CDTF">2023-07-13T16:13:00Z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id="oOLbeTkt"/&gt;&lt;style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 name="delayCitationUpdates" value="true"/&gt;&lt;pref name="dontAskDelayCitationUpdates" value="true"/&gt;&lt;/prefs&gt;&lt;/data&gt;</vt:lpwstr>
  </property>
</Properties>
</file>